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B59EC" w14:textId="73BBFCC9" w:rsidR="00B46FE4" w:rsidRPr="00241558" w:rsidRDefault="005A1CB8" w:rsidP="00B46FE4">
      <w:r w:rsidRPr="00241558">
        <w:object w:dxaOrig="2146" w:dyaOrig="1561" w14:anchorId="0485A3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mmonwealth Coat of Arms of Australia" style="width:111.75pt;height:78.75pt" o:ole="" fillcolor="window">
            <v:imagedata r:id="rId8" o:title=""/>
          </v:shape>
          <o:OLEObject Type="Embed" ProgID="Word.Picture.8" ShapeID="_x0000_i1025" DrawAspect="Content" ObjectID="_1811072994" r:id="rId9"/>
        </w:object>
      </w:r>
    </w:p>
    <w:p w14:paraId="48A5520E" w14:textId="77777777" w:rsidR="00B46FE4" w:rsidRPr="00241558" w:rsidRDefault="00A31818" w:rsidP="00B46FE4">
      <w:pPr>
        <w:pStyle w:val="ShortT"/>
        <w:spacing w:before="240"/>
      </w:pPr>
      <w:r w:rsidRPr="00241558">
        <w:t>Privacy Act 1988</w:t>
      </w:r>
    </w:p>
    <w:p w14:paraId="0949BA15" w14:textId="77777777" w:rsidR="00B46FE4" w:rsidRPr="00241558" w:rsidRDefault="00B46FE4" w:rsidP="00B46FE4">
      <w:pPr>
        <w:pStyle w:val="CompiledActNo"/>
        <w:spacing w:before="240"/>
      </w:pPr>
      <w:r w:rsidRPr="00241558">
        <w:t>No.</w:t>
      </w:r>
      <w:r w:rsidR="00683B1D" w:rsidRPr="00241558">
        <w:t> </w:t>
      </w:r>
      <w:r w:rsidRPr="00241558">
        <w:t>119, 1988</w:t>
      </w:r>
    </w:p>
    <w:p w14:paraId="6C747225" w14:textId="7A8840CE" w:rsidR="00B46FE4" w:rsidRPr="00241558" w:rsidRDefault="00B46FE4" w:rsidP="00B46FE4">
      <w:pPr>
        <w:spacing w:before="1000"/>
        <w:rPr>
          <w:rFonts w:cs="Arial"/>
          <w:b/>
          <w:sz w:val="32"/>
          <w:szCs w:val="32"/>
        </w:rPr>
      </w:pPr>
      <w:r w:rsidRPr="00241558">
        <w:rPr>
          <w:rFonts w:cs="Arial"/>
          <w:b/>
          <w:sz w:val="32"/>
          <w:szCs w:val="32"/>
        </w:rPr>
        <w:t>Compilation No.</w:t>
      </w:r>
      <w:r w:rsidR="00683B1D" w:rsidRPr="00241558">
        <w:rPr>
          <w:rFonts w:cs="Arial"/>
          <w:b/>
          <w:sz w:val="32"/>
          <w:szCs w:val="32"/>
        </w:rPr>
        <w:t> </w:t>
      </w:r>
      <w:r w:rsidRPr="00241558">
        <w:rPr>
          <w:rFonts w:cs="Arial"/>
          <w:b/>
          <w:sz w:val="32"/>
          <w:szCs w:val="32"/>
        </w:rPr>
        <w:fldChar w:fldCharType="begin"/>
      </w:r>
      <w:r w:rsidRPr="00241558">
        <w:rPr>
          <w:rFonts w:cs="Arial"/>
          <w:b/>
          <w:sz w:val="32"/>
          <w:szCs w:val="32"/>
        </w:rPr>
        <w:instrText xml:space="preserve"> DOCPROPERTY  CompilationNumber </w:instrText>
      </w:r>
      <w:r w:rsidRPr="00241558">
        <w:rPr>
          <w:rFonts w:cs="Arial"/>
          <w:b/>
          <w:sz w:val="32"/>
          <w:szCs w:val="32"/>
        </w:rPr>
        <w:fldChar w:fldCharType="separate"/>
      </w:r>
      <w:r w:rsidR="007001B8" w:rsidRPr="00241558">
        <w:rPr>
          <w:rFonts w:cs="Arial"/>
          <w:b/>
          <w:sz w:val="32"/>
          <w:szCs w:val="32"/>
        </w:rPr>
        <w:t>103</w:t>
      </w:r>
      <w:r w:rsidRPr="00241558">
        <w:rPr>
          <w:rFonts w:cs="Arial"/>
          <w:b/>
          <w:sz w:val="32"/>
          <w:szCs w:val="32"/>
        </w:rPr>
        <w:fldChar w:fldCharType="end"/>
      </w:r>
    </w:p>
    <w:p w14:paraId="4A4BF053" w14:textId="6DEB34F2" w:rsidR="00B46FE4" w:rsidRPr="00241558" w:rsidRDefault="00D86601" w:rsidP="00445AD8">
      <w:pPr>
        <w:tabs>
          <w:tab w:val="left" w:pos="2551"/>
        </w:tabs>
        <w:spacing w:before="480"/>
        <w:rPr>
          <w:rFonts w:cs="Arial"/>
          <w:sz w:val="24"/>
        </w:rPr>
      </w:pPr>
      <w:r w:rsidRPr="00241558">
        <w:rPr>
          <w:rFonts w:cs="Arial"/>
          <w:b/>
          <w:sz w:val="24"/>
        </w:rPr>
        <w:t>Compilation date:</w:t>
      </w:r>
      <w:r w:rsidR="00103695" w:rsidRPr="00241558">
        <w:rPr>
          <w:rFonts w:cs="Arial"/>
          <w:sz w:val="24"/>
        </w:rPr>
        <w:tab/>
      </w:r>
      <w:r w:rsidR="00B46FE4" w:rsidRPr="00241558">
        <w:rPr>
          <w:rFonts w:cs="Arial"/>
          <w:sz w:val="24"/>
        </w:rPr>
        <w:fldChar w:fldCharType="begin"/>
      </w:r>
      <w:r w:rsidR="00BB06C3" w:rsidRPr="00241558">
        <w:rPr>
          <w:rFonts w:cs="Arial"/>
          <w:sz w:val="24"/>
        </w:rPr>
        <w:instrText>DOCPROPERTY StartDate \@ "d MMMM yyyy" \* MERGEFORMAT</w:instrText>
      </w:r>
      <w:r w:rsidR="00B46FE4" w:rsidRPr="00241558">
        <w:rPr>
          <w:rFonts w:cs="Arial"/>
          <w:sz w:val="24"/>
        </w:rPr>
        <w:fldChar w:fldCharType="separate"/>
      </w:r>
      <w:r w:rsidR="007001B8" w:rsidRPr="00241558">
        <w:rPr>
          <w:rFonts w:cs="Arial"/>
          <w:bCs/>
          <w:sz w:val="24"/>
        </w:rPr>
        <w:t>10</w:t>
      </w:r>
      <w:r w:rsidR="007001B8" w:rsidRPr="00241558">
        <w:rPr>
          <w:rFonts w:cs="Arial"/>
          <w:sz w:val="24"/>
        </w:rPr>
        <w:t xml:space="preserve"> June 2025</w:t>
      </w:r>
      <w:r w:rsidR="00B46FE4" w:rsidRPr="00241558">
        <w:rPr>
          <w:rFonts w:cs="Arial"/>
          <w:sz w:val="24"/>
        </w:rPr>
        <w:fldChar w:fldCharType="end"/>
      </w:r>
    </w:p>
    <w:p w14:paraId="5E4F75CB" w14:textId="6CC4ED42" w:rsidR="00F85915" w:rsidRPr="00241558" w:rsidRDefault="00445AD8" w:rsidP="00BB06C3">
      <w:pPr>
        <w:tabs>
          <w:tab w:val="left" w:pos="2551"/>
        </w:tabs>
        <w:spacing w:before="240" w:after="240"/>
        <w:ind w:left="2551" w:hanging="2551"/>
        <w:rPr>
          <w:rFonts w:cs="Arial"/>
          <w:sz w:val="24"/>
        </w:rPr>
      </w:pPr>
      <w:r w:rsidRPr="00241558">
        <w:rPr>
          <w:rFonts w:cs="Arial"/>
          <w:b/>
          <w:sz w:val="24"/>
        </w:rPr>
        <w:t>Includes amendments:</w:t>
      </w:r>
      <w:r w:rsidR="00F85915" w:rsidRPr="00241558">
        <w:rPr>
          <w:rFonts w:cs="Arial"/>
          <w:sz w:val="24"/>
        </w:rPr>
        <w:tab/>
      </w:r>
      <w:r w:rsidR="00F85915" w:rsidRPr="00241558">
        <w:rPr>
          <w:rFonts w:cs="Arial"/>
          <w:sz w:val="24"/>
        </w:rPr>
        <w:fldChar w:fldCharType="begin"/>
      </w:r>
      <w:r w:rsidR="00F85915" w:rsidRPr="00241558">
        <w:rPr>
          <w:rFonts w:cs="Arial"/>
          <w:sz w:val="24"/>
        </w:rPr>
        <w:instrText xml:space="preserve"> DOCPROPERTY IncludesUpTo </w:instrText>
      </w:r>
      <w:r w:rsidR="00F85915" w:rsidRPr="00241558">
        <w:rPr>
          <w:rFonts w:cs="Arial"/>
          <w:sz w:val="24"/>
        </w:rPr>
        <w:fldChar w:fldCharType="separate"/>
      </w:r>
      <w:r w:rsidR="007001B8" w:rsidRPr="00241558">
        <w:rPr>
          <w:rFonts w:cs="Arial"/>
          <w:sz w:val="24"/>
        </w:rPr>
        <w:t>Act No. 128, 2024</w:t>
      </w:r>
      <w:r w:rsidR="00F85915" w:rsidRPr="00241558">
        <w:rPr>
          <w:rFonts w:cs="Arial"/>
          <w:sz w:val="24"/>
        </w:rPr>
        <w:fldChar w:fldCharType="end"/>
      </w:r>
    </w:p>
    <w:p w14:paraId="2966DE30" w14:textId="77777777" w:rsidR="00B46FE4" w:rsidRPr="00241558" w:rsidRDefault="00B46FE4" w:rsidP="00B46FE4">
      <w:pPr>
        <w:pageBreakBefore/>
        <w:rPr>
          <w:rFonts w:cs="Arial"/>
          <w:b/>
          <w:sz w:val="32"/>
          <w:szCs w:val="32"/>
        </w:rPr>
      </w:pPr>
      <w:bookmarkStart w:id="0" w:name="_Hlk145751303"/>
      <w:r w:rsidRPr="00241558">
        <w:rPr>
          <w:rFonts w:cs="Arial"/>
          <w:b/>
          <w:sz w:val="32"/>
          <w:szCs w:val="32"/>
        </w:rPr>
        <w:lastRenderedPageBreak/>
        <w:t>About this compilation</w:t>
      </w:r>
    </w:p>
    <w:p w14:paraId="6A66B16D" w14:textId="77777777" w:rsidR="00B46FE4" w:rsidRPr="00241558" w:rsidRDefault="00B46FE4" w:rsidP="00B46FE4">
      <w:pPr>
        <w:spacing w:before="240"/>
        <w:rPr>
          <w:rFonts w:cs="Arial"/>
        </w:rPr>
      </w:pPr>
      <w:r w:rsidRPr="00241558">
        <w:rPr>
          <w:rFonts w:cs="Arial"/>
          <w:b/>
          <w:szCs w:val="22"/>
        </w:rPr>
        <w:t>This compilation</w:t>
      </w:r>
    </w:p>
    <w:p w14:paraId="00B18236" w14:textId="36479B59" w:rsidR="00B46FE4" w:rsidRPr="00241558" w:rsidRDefault="00B46FE4" w:rsidP="00B46FE4">
      <w:pPr>
        <w:spacing w:before="120" w:after="120"/>
        <w:rPr>
          <w:rFonts w:cs="Arial"/>
          <w:szCs w:val="22"/>
        </w:rPr>
      </w:pPr>
      <w:r w:rsidRPr="00241558">
        <w:rPr>
          <w:rFonts w:cs="Arial"/>
          <w:szCs w:val="22"/>
        </w:rPr>
        <w:t xml:space="preserve">This is a compilation of the </w:t>
      </w:r>
      <w:r w:rsidRPr="00241558">
        <w:rPr>
          <w:rFonts w:cs="Arial"/>
          <w:i/>
          <w:szCs w:val="22"/>
        </w:rPr>
        <w:fldChar w:fldCharType="begin"/>
      </w:r>
      <w:r w:rsidRPr="00241558">
        <w:rPr>
          <w:rFonts w:cs="Arial"/>
          <w:i/>
          <w:szCs w:val="22"/>
        </w:rPr>
        <w:instrText xml:space="preserve"> STYLEREF  ShortT </w:instrText>
      </w:r>
      <w:r w:rsidRPr="00241558">
        <w:rPr>
          <w:rFonts w:cs="Arial"/>
          <w:i/>
          <w:szCs w:val="22"/>
        </w:rPr>
        <w:fldChar w:fldCharType="separate"/>
      </w:r>
      <w:r w:rsidR="001F30D5">
        <w:rPr>
          <w:rFonts w:cs="Arial"/>
          <w:i/>
          <w:noProof/>
          <w:szCs w:val="22"/>
        </w:rPr>
        <w:t>Privacy Act 1988</w:t>
      </w:r>
      <w:r w:rsidRPr="00241558">
        <w:rPr>
          <w:rFonts w:cs="Arial"/>
          <w:i/>
          <w:szCs w:val="22"/>
        </w:rPr>
        <w:fldChar w:fldCharType="end"/>
      </w:r>
      <w:r w:rsidRPr="00241558">
        <w:rPr>
          <w:rFonts w:cs="Arial"/>
          <w:szCs w:val="22"/>
        </w:rPr>
        <w:t xml:space="preserve"> that shows the text of the law as amended and in force on </w:t>
      </w:r>
      <w:r w:rsidRPr="00241558">
        <w:rPr>
          <w:rFonts w:cs="Arial"/>
          <w:szCs w:val="22"/>
        </w:rPr>
        <w:fldChar w:fldCharType="begin"/>
      </w:r>
      <w:r w:rsidR="00BB06C3" w:rsidRPr="00241558">
        <w:rPr>
          <w:rFonts w:cs="Arial"/>
          <w:szCs w:val="22"/>
        </w:rPr>
        <w:instrText>DOCPROPERTY StartDate \@ "d MMMM yyyy" \* MERGEFORMAT</w:instrText>
      </w:r>
      <w:r w:rsidRPr="00241558">
        <w:rPr>
          <w:rFonts w:cs="Arial"/>
          <w:szCs w:val="22"/>
        </w:rPr>
        <w:fldChar w:fldCharType="separate"/>
      </w:r>
      <w:r w:rsidR="007001B8" w:rsidRPr="00241558">
        <w:rPr>
          <w:rFonts w:cs="Arial"/>
          <w:szCs w:val="22"/>
        </w:rPr>
        <w:t>10 June 2025</w:t>
      </w:r>
      <w:r w:rsidRPr="00241558">
        <w:rPr>
          <w:rFonts w:cs="Arial"/>
          <w:szCs w:val="22"/>
        </w:rPr>
        <w:fldChar w:fldCharType="end"/>
      </w:r>
      <w:r w:rsidRPr="00241558">
        <w:rPr>
          <w:rFonts w:cs="Arial"/>
          <w:szCs w:val="22"/>
        </w:rPr>
        <w:t xml:space="preserve"> (the </w:t>
      </w:r>
      <w:r w:rsidRPr="00241558">
        <w:rPr>
          <w:rFonts w:cs="Arial"/>
          <w:b/>
          <w:i/>
          <w:szCs w:val="22"/>
        </w:rPr>
        <w:t>compilation date</w:t>
      </w:r>
      <w:r w:rsidRPr="00241558">
        <w:rPr>
          <w:rFonts w:cs="Arial"/>
          <w:szCs w:val="22"/>
        </w:rPr>
        <w:t>).</w:t>
      </w:r>
    </w:p>
    <w:p w14:paraId="34DCFC67" w14:textId="77777777" w:rsidR="00B46FE4" w:rsidRPr="00241558" w:rsidRDefault="00B46FE4" w:rsidP="00B46FE4">
      <w:pPr>
        <w:spacing w:after="120"/>
        <w:rPr>
          <w:rFonts w:cs="Arial"/>
          <w:szCs w:val="22"/>
        </w:rPr>
      </w:pPr>
      <w:r w:rsidRPr="00241558">
        <w:rPr>
          <w:rFonts w:cs="Arial"/>
          <w:szCs w:val="22"/>
        </w:rPr>
        <w:t xml:space="preserve">The notes at the end of this compilation (the </w:t>
      </w:r>
      <w:r w:rsidRPr="00241558">
        <w:rPr>
          <w:rFonts w:cs="Arial"/>
          <w:b/>
          <w:i/>
          <w:szCs w:val="22"/>
        </w:rPr>
        <w:t>endnotes</w:t>
      </w:r>
      <w:r w:rsidRPr="00241558">
        <w:rPr>
          <w:rFonts w:cs="Arial"/>
          <w:szCs w:val="22"/>
        </w:rPr>
        <w:t>) include information about amending laws and the amendment history of provisions of the compiled law.</w:t>
      </w:r>
    </w:p>
    <w:p w14:paraId="1CCBCA65" w14:textId="77777777" w:rsidR="00B46FE4" w:rsidRPr="00241558" w:rsidRDefault="00B46FE4" w:rsidP="00B46FE4">
      <w:pPr>
        <w:tabs>
          <w:tab w:val="left" w:pos="5640"/>
        </w:tabs>
        <w:spacing w:before="120" w:after="120"/>
        <w:rPr>
          <w:rFonts w:cs="Arial"/>
          <w:b/>
          <w:szCs w:val="22"/>
        </w:rPr>
      </w:pPr>
      <w:r w:rsidRPr="00241558">
        <w:rPr>
          <w:rFonts w:cs="Arial"/>
          <w:b/>
          <w:szCs w:val="22"/>
        </w:rPr>
        <w:t>Uncommenced amendments</w:t>
      </w:r>
    </w:p>
    <w:p w14:paraId="512054E7" w14:textId="77777777" w:rsidR="00B46FE4" w:rsidRPr="00241558" w:rsidRDefault="00B46FE4" w:rsidP="00B46FE4">
      <w:pPr>
        <w:spacing w:after="120"/>
        <w:rPr>
          <w:rFonts w:cs="Arial"/>
          <w:szCs w:val="22"/>
        </w:rPr>
      </w:pPr>
      <w:r w:rsidRPr="00241558">
        <w:rPr>
          <w:rFonts w:cs="Arial"/>
          <w:szCs w:val="22"/>
        </w:rPr>
        <w:t>The effect of uncommenced amendments is not shown in the text of the compiled law. Any uncommenced amendments affecting the law are accessible on the Register (www.legislation.gov.au). The details of amendments made up to, but not commenced at, the compilation date are underlined in the endnotes. For more information on any uncommenced amendments, see the Register for the compiled law.</w:t>
      </w:r>
    </w:p>
    <w:p w14:paraId="6065F9B2" w14:textId="77777777" w:rsidR="00B46FE4" w:rsidRPr="00241558" w:rsidRDefault="00B46FE4" w:rsidP="00B46FE4">
      <w:pPr>
        <w:spacing w:before="120" w:after="120"/>
        <w:rPr>
          <w:rFonts w:cs="Arial"/>
          <w:b/>
          <w:szCs w:val="22"/>
        </w:rPr>
      </w:pPr>
      <w:r w:rsidRPr="00241558">
        <w:rPr>
          <w:rFonts w:cs="Arial"/>
          <w:b/>
          <w:szCs w:val="22"/>
        </w:rPr>
        <w:t>Application, saving and transitional provisions for provisions and amendments</w:t>
      </w:r>
    </w:p>
    <w:p w14:paraId="432906AB" w14:textId="77777777" w:rsidR="00B46FE4" w:rsidRPr="00241558" w:rsidRDefault="00B46FE4" w:rsidP="00B46FE4">
      <w:pPr>
        <w:spacing w:after="120"/>
        <w:rPr>
          <w:rFonts w:cs="Arial"/>
          <w:szCs w:val="22"/>
        </w:rPr>
      </w:pPr>
      <w:r w:rsidRPr="00241558">
        <w:rPr>
          <w:rFonts w:cs="Arial"/>
          <w:szCs w:val="22"/>
        </w:rPr>
        <w:t>If the operation of a provision or amendment of the compiled law is affected by an application, saving or transitional provision that is not included in this compilation, details are included in the endnotes.</w:t>
      </w:r>
    </w:p>
    <w:p w14:paraId="17F1A245" w14:textId="77777777" w:rsidR="00B46FE4" w:rsidRPr="00241558" w:rsidRDefault="00B46FE4" w:rsidP="00B46FE4">
      <w:pPr>
        <w:spacing w:after="120"/>
        <w:rPr>
          <w:rFonts w:cs="Arial"/>
          <w:b/>
          <w:szCs w:val="22"/>
        </w:rPr>
      </w:pPr>
      <w:r w:rsidRPr="00241558">
        <w:rPr>
          <w:rFonts w:cs="Arial"/>
          <w:b/>
          <w:szCs w:val="22"/>
        </w:rPr>
        <w:t>Editorial changes</w:t>
      </w:r>
    </w:p>
    <w:p w14:paraId="2BEAE3DF" w14:textId="77777777" w:rsidR="00B46FE4" w:rsidRPr="00241558" w:rsidRDefault="00B46FE4" w:rsidP="00B46FE4">
      <w:pPr>
        <w:spacing w:after="120"/>
        <w:rPr>
          <w:rFonts w:cs="Arial"/>
          <w:szCs w:val="22"/>
        </w:rPr>
      </w:pPr>
      <w:r w:rsidRPr="00241558">
        <w:rPr>
          <w:rFonts w:cs="Arial"/>
          <w:szCs w:val="22"/>
        </w:rPr>
        <w:t>For more information about any editorial changes made in this compilation, see the endnotes.</w:t>
      </w:r>
    </w:p>
    <w:p w14:paraId="6D349B54" w14:textId="77777777" w:rsidR="00B46FE4" w:rsidRPr="00241558" w:rsidRDefault="00B46FE4" w:rsidP="00B46FE4">
      <w:pPr>
        <w:spacing w:before="120" w:after="120"/>
        <w:rPr>
          <w:rFonts w:cs="Arial"/>
          <w:b/>
          <w:szCs w:val="22"/>
        </w:rPr>
      </w:pPr>
      <w:r w:rsidRPr="00241558">
        <w:rPr>
          <w:rFonts w:cs="Arial"/>
          <w:b/>
          <w:szCs w:val="22"/>
        </w:rPr>
        <w:t>Modifications</w:t>
      </w:r>
    </w:p>
    <w:p w14:paraId="1637E3FF" w14:textId="77777777" w:rsidR="00B46FE4" w:rsidRPr="00241558" w:rsidRDefault="00B46FE4" w:rsidP="00B46FE4">
      <w:pPr>
        <w:spacing w:after="120"/>
        <w:rPr>
          <w:rFonts w:cs="Arial"/>
          <w:szCs w:val="22"/>
        </w:rPr>
      </w:pPr>
      <w:r w:rsidRPr="00241558">
        <w:rPr>
          <w:rFonts w:cs="Arial"/>
          <w:szCs w:val="22"/>
        </w:rPr>
        <w:t>If the compiled law is modified by another law, the compiled law operates as modified but the modification does not amend the text of the law. Accordingly, this compilation does not show the text of the compiled law as modified. For more information on any modifications, see the Register for the compiled law.</w:t>
      </w:r>
    </w:p>
    <w:p w14:paraId="7932787D" w14:textId="7AF529CB" w:rsidR="00B46FE4" w:rsidRPr="00241558" w:rsidRDefault="00B46FE4" w:rsidP="00B46FE4">
      <w:pPr>
        <w:spacing w:before="80" w:after="120"/>
        <w:rPr>
          <w:rFonts w:cs="Arial"/>
          <w:b/>
          <w:szCs w:val="22"/>
        </w:rPr>
      </w:pPr>
      <w:r w:rsidRPr="00241558">
        <w:rPr>
          <w:rFonts w:cs="Arial"/>
          <w:b/>
          <w:szCs w:val="22"/>
        </w:rPr>
        <w:t>Self</w:t>
      </w:r>
      <w:r w:rsidR="00241558">
        <w:rPr>
          <w:rFonts w:cs="Arial"/>
          <w:b/>
          <w:szCs w:val="22"/>
        </w:rPr>
        <w:noBreakHyphen/>
      </w:r>
      <w:r w:rsidRPr="00241558">
        <w:rPr>
          <w:rFonts w:cs="Arial"/>
          <w:b/>
          <w:szCs w:val="22"/>
        </w:rPr>
        <w:t>repealing provisions</w:t>
      </w:r>
    </w:p>
    <w:p w14:paraId="20453EDC" w14:textId="77777777" w:rsidR="00B46FE4" w:rsidRPr="00241558" w:rsidRDefault="00B46FE4" w:rsidP="00B46FE4">
      <w:pPr>
        <w:spacing w:after="120"/>
        <w:rPr>
          <w:rFonts w:cs="Arial"/>
          <w:szCs w:val="22"/>
        </w:rPr>
      </w:pPr>
      <w:r w:rsidRPr="00241558">
        <w:rPr>
          <w:rFonts w:cs="Arial"/>
          <w:szCs w:val="22"/>
        </w:rPr>
        <w:t>If a provision of the compiled law has been repealed in accordance with a provision of the law, details are included in the endnotes.</w:t>
      </w:r>
    </w:p>
    <w:bookmarkEnd w:id="0"/>
    <w:p w14:paraId="1B8943AF" w14:textId="77777777" w:rsidR="0080430A" w:rsidRPr="00241558" w:rsidRDefault="0080430A" w:rsidP="0080430A">
      <w:pPr>
        <w:pStyle w:val="Header"/>
        <w:tabs>
          <w:tab w:val="clear" w:pos="4150"/>
          <w:tab w:val="clear" w:pos="8307"/>
        </w:tabs>
      </w:pPr>
      <w:r w:rsidRPr="00241558">
        <w:rPr>
          <w:rStyle w:val="CharChapNo"/>
        </w:rPr>
        <w:t xml:space="preserve"> </w:t>
      </w:r>
      <w:r w:rsidRPr="00241558">
        <w:rPr>
          <w:rStyle w:val="CharChapText"/>
        </w:rPr>
        <w:t xml:space="preserve"> </w:t>
      </w:r>
    </w:p>
    <w:p w14:paraId="7BF6482B" w14:textId="77777777" w:rsidR="0080430A" w:rsidRPr="00241558" w:rsidRDefault="0080430A" w:rsidP="0080430A">
      <w:pPr>
        <w:pStyle w:val="Header"/>
        <w:tabs>
          <w:tab w:val="clear" w:pos="4150"/>
          <w:tab w:val="clear" w:pos="8307"/>
        </w:tabs>
      </w:pPr>
      <w:r w:rsidRPr="00241558">
        <w:rPr>
          <w:rStyle w:val="CharPartNo"/>
        </w:rPr>
        <w:t xml:space="preserve"> </w:t>
      </w:r>
      <w:r w:rsidRPr="00241558">
        <w:rPr>
          <w:rStyle w:val="CharPartText"/>
        </w:rPr>
        <w:t xml:space="preserve"> </w:t>
      </w:r>
    </w:p>
    <w:p w14:paraId="323B9148" w14:textId="77777777" w:rsidR="0080430A" w:rsidRPr="00241558" w:rsidRDefault="0080430A" w:rsidP="0080430A">
      <w:pPr>
        <w:pStyle w:val="Header"/>
        <w:tabs>
          <w:tab w:val="clear" w:pos="4150"/>
          <w:tab w:val="clear" w:pos="8307"/>
        </w:tabs>
      </w:pPr>
      <w:r w:rsidRPr="00241558">
        <w:rPr>
          <w:rStyle w:val="CharDivNo"/>
        </w:rPr>
        <w:t xml:space="preserve"> </w:t>
      </w:r>
      <w:r w:rsidRPr="00241558">
        <w:rPr>
          <w:rStyle w:val="CharDivText"/>
        </w:rPr>
        <w:t xml:space="preserve"> </w:t>
      </w:r>
    </w:p>
    <w:p w14:paraId="32415425" w14:textId="77777777" w:rsidR="00B46FE4" w:rsidRPr="00241558" w:rsidRDefault="00B46FE4" w:rsidP="00B46FE4">
      <w:pPr>
        <w:sectPr w:rsidR="00B46FE4" w:rsidRPr="00241558" w:rsidSect="003B49A5">
          <w:headerReference w:type="even" r:id="rId10"/>
          <w:headerReference w:type="default" r:id="rId11"/>
          <w:footerReference w:type="even" r:id="rId12"/>
          <w:footerReference w:type="default" r:id="rId13"/>
          <w:headerReference w:type="first" r:id="rId14"/>
          <w:footerReference w:type="first" r:id="rId15"/>
          <w:pgSz w:w="11907" w:h="16839"/>
          <w:pgMar w:top="1418" w:right="2410" w:bottom="4252" w:left="2410" w:header="720" w:footer="3402" w:gutter="0"/>
          <w:cols w:space="708"/>
          <w:titlePg/>
          <w:docGrid w:linePitch="360"/>
        </w:sectPr>
      </w:pPr>
    </w:p>
    <w:p w14:paraId="0F45D2E1" w14:textId="77777777" w:rsidR="005F78D4" w:rsidRPr="00241558" w:rsidRDefault="005F78D4" w:rsidP="00546303">
      <w:pPr>
        <w:rPr>
          <w:sz w:val="36"/>
        </w:rPr>
      </w:pPr>
      <w:r w:rsidRPr="00241558">
        <w:rPr>
          <w:sz w:val="36"/>
        </w:rPr>
        <w:lastRenderedPageBreak/>
        <w:t>Contents</w:t>
      </w:r>
    </w:p>
    <w:p w14:paraId="6D42DA98" w14:textId="55DF1DF2" w:rsidR="006F782B" w:rsidRDefault="00996431">
      <w:pPr>
        <w:pStyle w:val="TOC2"/>
        <w:rPr>
          <w:rFonts w:asciiTheme="minorHAnsi" w:eastAsiaTheme="minorEastAsia" w:hAnsiTheme="minorHAnsi" w:cstheme="minorBidi"/>
          <w:b w:val="0"/>
          <w:noProof/>
          <w:kern w:val="2"/>
          <w:szCs w:val="24"/>
          <w14:ligatures w14:val="standardContextual"/>
        </w:rPr>
      </w:pPr>
      <w:r w:rsidRPr="00241558">
        <w:fldChar w:fldCharType="begin"/>
      </w:r>
      <w:r w:rsidRPr="00241558">
        <w:instrText xml:space="preserve"> TOC \o "1-9" </w:instrText>
      </w:r>
      <w:r w:rsidRPr="00241558">
        <w:fldChar w:fldCharType="separate"/>
      </w:r>
      <w:r w:rsidR="006F782B">
        <w:rPr>
          <w:noProof/>
        </w:rPr>
        <w:t>Part I—Preliminary</w:t>
      </w:r>
      <w:r w:rsidR="006F782B" w:rsidRPr="006F782B">
        <w:rPr>
          <w:b w:val="0"/>
          <w:noProof/>
          <w:sz w:val="18"/>
        </w:rPr>
        <w:tab/>
      </w:r>
      <w:r w:rsidR="006F782B" w:rsidRPr="006F782B">
        <w:rPr>
          <w:b w:val="0"/>
          <w:noProof/>
          <w:sz w:val="18"/>
        </w:rPr>
        <w:fldChar w:fldCharType="begin"/>
      </w:r>
      <w:r w:rsidR="006F782B" w:rsidRPr="006F782B">
        <w:rPr>
          <w:b w:val="0"/>
          <w:noProof/>
          <w:sz w:val="18"/>
        </w:rPr>
        <w:instrText xml:space="preserve"> PAGEREF _Toc200109988 \h </w:instrText>
      </w:r>
      <w:r w:rsidR="006F782B" w:rsidRPr="006F782B">
        <w:rPr>
          <w:b w:val="0"/>
          <w:noProof/>
          <w:sz w:val="18"/>
        </w:rPr>
      </w:r>
      <w:r w:rsidR="006F782B" w:rsidRPr="006F782B">
        <w:rPr>
          <w:b w:val="0"/>
          <w:noProof/>
          <w:sz w:val="18"/>
        </w:rPr>
        <w:fldChar w:fldCharType="separate"/>
      </w:r>
      <w:r w:rsidR="00DB369F">
        <w:rPr>
          <w:b w:val="0"/>
          <w:noProof/>
          <w:sz w:val="18"/>
        </w:rPr>
        <w:t>1</w:t>
      </w:r>
      <w:r w:rsidR="006F782B" w:rsidRPr="006F782B">
        <w:rPr>
          <w:b w:val="0"/>
          <w:noProof/>
          <w:sz w:val="18"/>
        </w:rPr>
        <w:fldChar w:fldCharType="end"/>
      </w:r>
    </w:p>
    <w:p w14:paraId="38C8F4ED" w14:textId="11BA3FB0"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w:t>
      </w:r>
      <w:r>
        <w:rPr>
          <w:noProof/>
        </w:rPr>
        <w:tab/>
        <w:t>Short title</w:t>
      </w:r>
      <w:r w:rsidRPr="006F782B">
        <w:rPr>
          <w:noProof/>
        </w:rPr>
        <w:tab/>
      </w:r>
      <w:r w:rsidRPr="006F782B">
        <w:rPr>
          <w:noProof/>
        </w:rPr>
        <w:fldChar w:fldCharType="begin"/>
      </w:r>
      <w:r w:rsidRPr="006F782B">
        <w:rPr>
          <w:noProof/>
        </w:rPr>
        <w:instrText xml:space="preserve"> PAGEREF _Toc200109989 \h </w:instrText>
      </w:r>
      <w:r w:rsidRPr="006F782B">
        <w:rPr>
          <w:noProof/>
        </w:rPr>
      </w:r>
      <w:r w:rsidRPr="006F782B">
        <w:rPr>
          <w:noProof/>
        </w:rPr>
        <w:fldChar w:fldCharType="separate"/>
      </w:r>
      <w:r w:rsidR="00DB369F">
        <w:rPr>
          <w:noProof/>
        </w:rPr>
        <w:t>1</w:t>
      </w:r>
      <w:r w:rsidRPr="006F782B">
        <w:rPr>
          <w:noProof/>
        </w:rPr>
        <w:fldChar w:fldCharType="end"/>
      </w:r>
    </w:p>
    <w:p w14:paraId="1068FDBE" w14:textId="33EFFA62"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w:t>
      </w:r>
      <w:r>
        <w:rPr>
          <w:noProof/>
        </w:rPr>
        <w:tab/>
        <w:t>Commencement</w:t>
      </w:r>
      <w:r w:rsidRPr="006F782B">
        <w:rPr>
          <w:noProof/>
        </w:rPr>
        <w:tab/>
      </w:r>
      <w:r w:rsidRPr="006F782B">
        <w:rPr>
          <w:noProof/>
        </w:rPr>
        <w:fldChar w:fldCharType="begin"/>
      </w:r>
      <w:r w:rsidRPr="006F782B">
        <w:rPr>
          <w:noProof/>
        </w:rPr>
        <w:instrText xml:space="preserve"> PAGEREF _Toc200109990 \h </w:instrText>
      </w:r>
      <w:r w:rsidRPr="006F782B">
        <w:rPr>
          <w:noProof/>
        </w:rPr>
      </w:r>
      <w:r w:rsidRPr="006F782B">
        <w:rPr>
          <w:noProof/>
        </w:rPr>
        <w:fldChar w:fldCharType="separate"/>
      </w:r>
      <w:r w:rsidR="00DB369F">
        <w:rPr>
          <w:noProof/>
        </w:rPr>
        <w:t>1</w:t>
      </w:r>
      <w:r w:rsidRPr="006F782B">
        <w:rPr>
          <w:noProof/>
        </w:rPr>
        <w:fldChar w:fldCharType="end"/>
      </w:r>
    </w:p>
    <w:p w14:paraId="26DB2D1A" w14:textId="04B980FC"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2A</w:t>
      </w:r>
      <w:r>
        <w:rPr>
          <w:noProof/>
        </w:rPr>
        <w:tab/>
        <w:t>Objects of this Act</w:t>
      </w:r>
      <w:r w:rsidRPr="006F782B">
        <w:rPr>
          <w:noProof/>
        </w:rPr>
        <w:tab/>
      </w:r>
      <w:r w:rsidRPr="006F782B">
        <w:rPr>
          <w:noProof/>
        </w:rPr>
        <w:fldChar w:fldCharType="begin"/>
      </w:r>
      <w:r w:rsidRPr="006F782B">
        <w:rPr>
          <w:noProof/>
        </w:rPr>
        <w:instrText xml:space="preserve"> PAGEREF _Toc200109991 \h </w:instrText>
      </w:r>
      <w:r w:rsidRPr="006F782B">
        <w:rPr>
          <w:noProof/>
        </w:rPr>
      </w:r>
      <w:r w:rsidRPr="006F782B">
        <w:rPr>
          <w:noProof/>
        </w:rPr>
        <w:fldChar w:fldCharType="separate"/>
      </w:r>
      <w:r w:rsidR="00DB369F">
        <w:rPr>
          <w:noProof/>
        </w:rPr>
        <w:t>1</w:t>
      </w:r>
      <w:r w:rsidRPr="006F782B">
        <w:rPr>
          <w:noProof/>
        </w:rPr>
        <w:fldChar w:fldCharType="end"/>
      </w:r>
    </w:p>
    <w:p w14:paraId="415E186F" w14:textId="21B703ED"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3</w:t>
      </w:r>
      <w:r>
        <w:rPr>
          <w:noProof/>
        </w:rPr>
        <w:tab/>
        <w:t>Saving of certain State and Territory laws</w:t>
      </w:r>
      <w:r w:rsidRPr="006F782B">
        <w:rPr>
          <w:noProof/>
        </w:rPr>
        <w:tab/>
      </w:r>
      <w:r w:rsidRPr="006F782B">
        <w:rPr>
          <w:noProof/>
        </w:rPr>
        <w:fldChar w:fldCharType="begin"/>
      </w:r>
      <w:r w:rsidRPr="006F782B">
        <w:rPr>
          <w:noProof/>
        </w:rPr>
        <w:instrText xml:space="preserve"> PAGEREF _Toc200109992 \h </w:instrText>
      </w:r>
      <w:r w:rsidRPr="006F782B">
        <w:rPr>
          <w:noProof/>
        </w:rPr>
      </w:r>
      <w:r w:rsidRPr="006F782B">
        <w:rPr>
          <w:noProof/>
        </w:rPr>
        <w:fldChar w:fldCharType="separate"/>
      </w:r>
      <w:r w:rsidR="00DB369F">
        <w:rPr>
          <w:noProof/>
        </w:rPr>
        <w:t>2</w:t>
      </w:r>
      <w:r w:rsidRPr="006F782B">
        <w:rPr>
          <w:noProof/>
        </w:rPr>
        <w:fldChar w:fldCharType="end"/>
      </w:r>
    </w:p>
    <w:p w14:paraId="51DC39EF" w14:textId="77B063F3"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3A</w:t>
      </w:r>
      <w:r>
        <w:rPr>
          <w:noProof/>
        </w:rPr>
        <w:tab/>
        <w:t xml:space="preserve">Application of the </w:t>
      </w:r>
      <w:r w:rsidRPr="005D0CDE">
        <w:rPr>
          <w:i/>
          <w:noProof/>
        </w:rPr>
        <w:t>Criminal Code</w:t>
      </w:r>
      <w:r w:rsidRPr="006F782B">
        <w:rPr>
          <w:noProof/>
        </w:rPr>
        <w:tab/>
      </w:r>
      <w:r w:rsidRPr="006F782B">
        <w:rPr>
          <w:noProof/>
        </w:rPr>
        <w:fldChar w:fldCharType="begin"/>
      </w:r>
      <w:r w:rsidRPr="006F782B">
        <w:rPr>
          <w:noProof/>
        </w:rPr>
        <w:instrText xml:space="preserve"> PAGEREF _Toc200109993 \h </w:instrText>
      </w:r>
      <w:r w:rsidRPr="006F782B">
        <w:rPr>
          <w:noProof/>
        </w:rPr>
      </w:r>
      <w:r w:rsidRPr="006F782B">
        <w:rPr>
          <w:noProof/>
        </w:rPr>
        <w:fldChar w:fldCharType="separate"/>
      </w:r>
      <w:r w:rsidR="00DB369F">
        <w:rPr>
          <w:noProof/>
        </w:rPr>
        <w:t>3</w:t>
      </w:r>
      <w:r w:rsidRPr="006F782B">
        <w:rPr>
          <w:noProof/>
        </w:rPr>
        <w:fldChar w:fldCharType="end"/>
      </w:r>
    </w:p>
    <w:p w14:paraId="08A756FA" w14:textId="5FF38DFC"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4</w:t>
      </w:r>
      <w:r>
        <w:rPr>
          <w:noProof/>
        </w:rPr>
        <w:tab/>
        <w:t>Act to bind the Crown</w:t>
      </w:r>
      <w:r w:rsidRPr="006F782B">
        <w:rPr>
          <w:noProof/>
        </w:rPr>
        <w:tab/>
      </w:r>
      <w:r w:rsidRPr="006F782B">
        <w:rPr>
          <w:noProof/>
        </w:rPr>
        <w:fldChar w:fldCharType="begin"/>
      </w:r>
      <w:r w:rsidRPr="006F782B">
        <w:rPr>
          <w:noProof/>
        </w:rPr>
        <w:instrText xml:space="preserve"> PAGEREF _Toc200109994 \h </w:instrText>
      </w:r>
      <w:r w:rsidRPr="006F782B">
        <w:rPr>
          <w:noProof/>
        </w:rPr>
      </w:r>
      <w:r w:rsidRPr="006F782B">
        <w:rPr>
          <w:noProof/>
        </w:rPr>
        <w:fldChar w:fldCharType="separate"/>
      </w:r>
      <w:r w:rsidR="00DB369F">
        <w:rPr>
          <w:noProof/>
        </w:rPr>
        <w:t>3</w:t>
      </w:r>
      <w:r w:rsidRPr="006F782B">
        <w:rPr>
          <w:noProof/>
        </w:rPr>
        <w:fldChar w:fldCharType="end"/>
      </w:r>
    </w:p>
    <w:p w14:paraId="16C05D6F" w14:textId="57A98AF0"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5A</w:t>
      </w:r>
      <w:r>
        <w:rPr>
          <w:noProof/>
        </w:rPr>
        <w:tab/>
        <w:t>Extension to external Territories</w:t>
      </w:r>
      <w:r w:rsidRPr="006F782B">
        <w:rPr>
          <w:noProof/>
        </w:rPr>
        <w:tab/>
      </w:r>
      <w:r w:rsidRPr="006F782B">
        <w:rPr>
          <w:noProof/>
        </w:rPr>
        <w:fldChar w:fldCharType="begin"/>
      </w:r>
      <w:r w:rsidRPr="006F782B">
        <w:rPr>
          <w:noProof/>
        </w:rPr>
        <w:instrText xml:space="preserve"> PAGEREF _Toc200109995 \h </w:instrText>
      </w:r>
      <w:r w:rsidRPr="006F782B">
        <w:rPr>
          <w:noProof/>
        </w:rPr>
      </w:r>
      <w:r w:rsidRPr="006F782B">
        <w:rPr>
          <w:noProof/>
        </w:rPr>
        <w:fldChar w:fldCharType="separate"/>
      </w:r>
      <w:r w:rsidR="00DB369F">
        <w:rPr>
          <w:noProof/>
        </w:rPr>
        <w:t>3</w:t>
      </w:r>
      <w:r w:rsidRPr="006F782B">
        <w:rPr>
          <w:noProof/>
        </w:rPr>
        <w:fldChar w:fldCharType="end"/>
      </w:r>
    </w:p>
    <w:p w14:paraId="6CCD3008" w14:textId="3210EB39"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5B</w:t>
      </w:r>
      <w:r>
        <w:rPr>
          <w:noProof/>
        </w:rPr>
        <w:tab/>
        <w:t>Extra</w:t>
      </w:r>
      <w:r>
        <w:rPr>
          <w:noProof/>
        </w:rPr>
        <w:noBreakHyphen/>
        <w:t>territorial operation of Act</w:t>
      </w:r>
      <w:r w:rsidRPr="006F782B">
        <w:rPr>
          <w:noProof/>
        </w:rPr>
        <w:tab/>
      </w:r>
      <w:r w:rsidRPr="006F782B">
        <w:rPr>
          <w:noProof/>
        </w:rPr>
        <w:fldChar w:fldCharType="begin"/>
      </w:r>
      <w:r w:rsidRPr="006F782B">
        <w:rPr>
          <w:noProof/>
        </w:rPr>
        <w:instrText xml:space="preserve"> PAGEREF _Toc200109996 \h </w:instrText>
      </w:r>
      <w:r w:rsidRPr="006F782B">
        <w:rPr>
          <w:noProof/>
        </w:rPr>
      </w:r>
      <w:r w:rsidRPr="006F782B">
        <w:rPr>
          <w:noProof/>
        </w:rPr>
        <w:fldChar w:fldCharType="separate"/>
      </w:r>
      <w:r w:rsidR="00DB369F">
        <w:rPr>
          <w:noProof/>
        </w:rPr>
        <w:t>3</w:t>
      </w:r>
      <w:r w:rsidRPr="006F782B">
        <w:rPr>
          <w:noProof/>
        </w:rPr>
        <w:fldChar w:fldCharType="end"/>
      </w:r>
    </w:p>
    <w:p w14:paraId="16B89267" w14:textId="3D0E6B7E" w:rsidR="006F782B" w:rsidRDefault="006F782B">
      <w:pPr>
        <w:pStyle w:val="TOC2"/>
        <w:rPr>
          <w:rFonts w:asciiTheme="minorHAnsi" w:eastAsiaTheme="minorEastAsia" w:hAnsiTheme="minorHAnsi" w:cstheme="minorBidi"/>
          <w:b w:val="0"/>
          <w:noProof/>
          <w:kern w:val="2"/>
          <w:szCs w:val="24"/>
          <w14:ligatures w14:val="standardContextual"/>
        </w:rPr>
      </w:pPr>
      <w:r>
        <w:rPr>
          <w:noProof/>
        </w:rPr>
        <w:t>Part II—Interpretation</w:t>
      </w:r>
      <w:r w:rsidRPr="006F782B">
        <w:rPr>
          <w:b w:val="0"/>
          <w:noProof/>
          <w:sz w:val="18"/>
        </w:rPr>
        <w:tab/>
      </w:r>
      <w:r w:rsidRPr="006F782B">
        <w:rPr>
          <w:b w:val="0"/>
          <w:noProof/>
          <w:sz w:val="18"/>
        </w:rPr>
        <w:fldChar w:fldCharType="begin"/>
      </w:r>
      <w:r w:rsidRPr="006F782B">
        <w:rPr>
          <w:b w:val="0"/>
          <w:noProof/>
          <w:sz w:val="18"/>
        </w:rPr>
        <w:instrText xml:space="preserve"> PAGEREF _Toc200109997 \h </w:instrText>
      </w:r>
      <w:r w:rsidRPr="006F782B">
        <w:rPr>
          <w:b w:val="0"/>
          <w:noProof/>
          <w:sz w:val="18"/>
        </w:rPr>
      </w:r>
      <w:r w:rsidRPr="006F782B">
        <w:rPr>
          <w:b w:val="0"/>
          <w:noProof/>
          <w:sz w:val="18"/>
        </w:rPr>
        <w:fldChar w:fldCharType="separate"/>
      </w:r>
      <w:r w:rsidR="00DB369F">
        <w:rPr>
          <w:b w:val="0"/>
          <w:noProof/>
          <w:sz w:val="18"/>
        </w:rPr>
        <w:t>6</w:t>
      </w:r>
      <w:r w:rsidRPr="006F782B">
        <w:rPr>
          <w:b w:val="0"/>
          <w:noProof/>
          <w:sz w:val="18"/>
        </w:rPr>
        <w:fldChar w:fldCharType="end"/>
      </w:r>
    </w:p>
    <w:p w14:paraId="41D537AF" w14:textId="16C99EAF"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1—General definitions</w:t>
      </w:r>
      <w:r w:rsidRPr="006F782B">
        <w:rPr>
          <w:b w:val="0"/>
          <w:noProof/>
          <w:sz w:val="18"/>
        </w:rPr>
        <w:tab/>
      </w:r>
      <w:r w:rsidRPr="006F782B">
        <w:rPr>
          <w:b w:val="0"/>
          <w:noProof/>
          <w:sz w:val="18"/>
        </w:rPr>
        <w:fldChar w:fldCharType="begin"/>
      </w:r>
      <w:r w:rsidRPr="006F782B">
        <w:rPr>
          <w:b w:val="0"/>
          <w:noProof/>
          <w:sz w:val="18"/>
        </w:rPr>
        <w:instrText xml:space="preserve"> PAGEREF _Toc200109998 \h </w:instrText>
      </w:r>
      <w:r w:rsidRPr="006F782B">
        <w:rPr>
          <w:b w:val="0"/>
          <w:noProof/>
          <w:sz w:val="18"/>
        </w:rPr>
      </w:r>
      <w:r w:rsidRPr="006F782B">
        <w:rPr>
          <w:b w:val="0"/>
          <w:noProof/>
          <w:sz w:val="18"/>
        </w:rPr>
        <w:fldChar w:fldCharType="separate"/>
      </w:r>
      <w:r w:rsidR="00DB369F">
        <w:rPr>
          <w:b w:val="0"/>
          <w:noProof/>
          <w:sz w:val="18"/>
        </w:rPr>
        <w:t>6</w:t>
      </w:r>
      <w:r w:rsidRPr="006F782B">
        <w:rPr>
          <w:b w:val="0"/>
          <w:noProof/>
          <w:sz w:val="18"/>
        </w:rPr>
        <w:fldChar w:fldCharType="end"/>
      </w:r>
    </w:p>
    <w:p w14:paraId="2BC60C3E" w14:textId="5F53EB65"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6</w:t>
      </w:r>
      <w:r>
        <w:rPr>
          <w:noProof/>
        </w:rPr>
        <w:tab/>
        <w:t>Interpretation</w:t>
      </w:r>
      <w:r w:rsidRPr="006F782B">
        <w:rPr>
          <w:noProof/>
        </w:rPr>
        <w:tab/>
      </w:r>
      <w:r w:rsidRPr="006F782B">
        <w:rPr>
          <w:noProof/>
        </w:rPr>
        <w:fldChar w:fldCharType="begin"/>
      </w:r>
      <w:r w:rsidRPr="006F782B">
        <w:rPr>
          <w:noProof/>
        </w:rPr>
        <w:instrText xml:space="preserve"> PAGEREF _Toc200109999 \h </w:instrText>
      </w:r>
      <w:r w:rsidRPr="006F782B">
        <w:rPr>
          <w:noProof/>
        </w:rPr>
      </w:r>
      <w:r w:rsidRPr="006F782B">
        <w:rPr>
          <w:noProof/>
        </w:rPr>
        <w:fldChar w:fldCharType="separate"/>
      </w:r>
      <w:r w:rsidR="00DB369F">
        <w:rPr>
          <w:noProof/>
        </w:rPr>
        <w:t>6</w:t>
      </w:r>
      <w:r w:rsidRPr="006F782B">
        <w:rPr>
          <w:noProof/>
        </w:rPr>
        <w:fldChar w:fldCharType="end"/>
      </w:r>
    </w:p>
    <w:p w14:paraId="67D06DEE" w14:textId="3E0502DB"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6AA</w:t>
      </w:r>
      <w:r>
        <w:rPr>
          <w:noProof/>
        </w:rPr>
        <w:tab/>
        <w:t xml:space="preserve">Meaning of </w:t>
      </w:r>
      <w:r w:rsidRPr="005D0CDE">
        <w:rPr>
          <w:i/>
          <w:noProof/>
        </w:rPr>
        <w:t>responsible person</w:t>
      </w:r>
      <w:r w:rsidRPr="006F782B">
        <w:rPr>
          <w:noProof/>
        </w:rPr>
        <w:tab/>
      </w:r>
      <w:r w:rsidRPr="006F782B">
        <w:rPr>
          <w:noProof/>
        </w:rPr>
        <w:fldChar w:fldCharType="begin"/>
      </w:r>
      <w:r w:rsidRPr="006F782B">
        <w:rPr>
          <w:noProof/>
        </w:rPr>
        <w:instrText xml:space="preserve"> PAGEREF _Toc200110000 \h </w:instrText>
      </w:r>
      <w:r w:rsidRPr="006F782B">
        <w:rPr>
          <w:noProof/>
        </w:rPr>
      </w:r>
      <w:r w:rsidRPr="006F782B">
        <w:rPr>
          <w:noProof/>
        </w:rPr>
        <w:fldChar w:fldCharType="separate"/>
      </w:r>
      <w:r w:rsidR="00DB369F">
        <w:rPr>
          <w:noProof/>
        </w:rPr>
        <w:t>34</w:t>
      </w:r>
      <w:r w:rsidRPr="006F782B">
        <w:rPr>
          <w:noProof/>
        </w:rPr>
        <w:fldChar w:fldCharType="end"/>
      </w:r>
    </w:p>
    <w:p w14:paraId="42162145" w14:textId="2261640B"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6A</w:t>
      </w:r>
      <w:r>
        <w:rPr>
          <w:noProof/>
        </w:rPr>
        <w:tab/>
        <w:t>Breach of an Australian Privacy Principle</w:t>
      </w:r>
      <w:r w:rsidRPr="006F782B">
        <w:rPr>
          <w:noProof/>
        </w:rPr>
        <w:tab/>
      </w:r>
      <w:r w:rsidRPr="006F782B">
        <w:rPr>
          <w:noProof/>
        </w:rPr>
        <w:fldChar w:fldCharType="begin"/>
      </w:r>
      <w:r w:rsidRPr="006F782B">
        <w:rPr>
          <w:noProof/>
        </w:rPr>
        <w:instrText xml:space="preserve"> PAGEREF _Toc200110001 \h </w:instrText>
      </w:r>
      <w:r w:rsidRPr="006F782B">
        <w:rPr>
          <w:noProof/>
        </w:rPr>
      </w:r>
      <w:r w:rsidRPr="006F782B">
        <w:rPr>
          <w:noProof/>
        </w:rPr>
        <w:fldChar w:fldCharType="separate"/>
      </w:r>
      <w:r w:rsidR="00DB369F">
        <w:rPr>
          <w:noProof/>
        </w:rPr>
        <w:t>35</w:t>
      </w:r>
      <w:r w:rsidRPr="006F782B">
        <w:rPr>
          <w:noProof/>
        </w:rPr>
        <w:fldChar w:fldCharType="end"/>
      </w:r>
    </w:p>
    <w:p w14:paraId="66073DCA" w14:textId="12E5007A"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6B</w:t>
      </w:r>
      <w:r>
        <w:rPr>
          <w:noProof/>
        </w:rPr>
        <w:tab/>
        <w:t>Breach of a registered APP code</w:t>
      </w:r>
      <w:r w:rsidRPr="006F782B">
        <w:rPr>
          <w:noProof/>
        </w:rPr>
        <w:tab/>
      </w:r>
      <w:r w:rsidRPr="006F782B">
        <w:rPr>
          <w:noProof/>
        </w:rPr>
        <w:fldChar w:fldCharType="begin"/>
      </w:r>
      <w:r w:rsidRPr="006F782B">
        <w:rPr>
          <w:noProof/>
        </w:rPr>
        <w:instrText xml:space="preserve"> PAGEREF _Toc200110002 \h </w:instrText>
      </w:r>
      <w:r w:rsidRPr="006F782B">
        <w:rPr>
          <w:noProof/>
        </w:rPr>
      </w:r>
      <w:r w:rsidRPr="006F782B">
        <w:rPr>
          <w:noProof/>
        </w:rPr>
        <w:fldChar w:fldCharType="separate"/>
      </w:r>
      <w:r w:rsidR="00DB369F">
        <w:rPr>
          <w:noProof/>
        </w:rPr>
        <w:t>36</w:t>
      </w:r>
      <w:r w:rsidRPr="006F782B">
        <w:rPr>
          <w:noProof/>
        </w:rPr>
        <w:fldChar w:fldCharType="end"/>
      </w:r>
    </w:p>
    <w:p w14:paraId="3EDA5389" w14:textId="74DA9A05"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6BA</w:t>
      </w:r>
      <w:r>
        <w:rPr>
          <w:noProof/>
        </w:rPr>
        <w:tab/>
        <w:t>Breach of the registered CR code</w:t>
      </w:r>
      <w:r w:rsidRPr="006F782B">
        <w:rPr>
          <w:noProof/>
        </w:rPr>
        <w:tab/>
      </w:r>
      <w:r w:rsidRPr="006F782B">
        <w:rPr>
          <w:noProof/>
        </w:rPr>
        <w:fldChar w:fldCharType="begin"/>
      </w:r>
      <w:r w:rsidRPr="006F782B">
        <w:rPr>
          <w:noProof/>
        </w:rPr>
        <w:instrText xml:space="preserve"> PAGEREF _Toc200110003 \h </w:instrText>
      </w:r>
      <w:r w:rsidRPr="006F782B">
        <w:rPr>
          <w:noProof/>
        </w:rPr>
      </w:r>
      <w:r w:rsidRPr="006F782B">
        <w:rPr>
          <w:noProof/>
        </w:rPr>
        <w:fldChar w:fldCharType="separate"/>
      </w:r>
      <w:r w:rsidR="00DB369F">
        <w:rPr>
          <w:noProof/>
        </w:rPr>
        <w:t>37</w:t>
      </w:r>
      <w:r w:rsidRPr="006F782B">
        <w:rPr>
          <w:noProof/>
        </w:rPr>
        <w:fldChar w:fldCharType="end"/>
      </w:r>
    </w:p>
    <w:p w14:paraId="58C390D9" w14:textId="02ECBB0D"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6C</w:t>
      </w:r>
      <w:r>
        <w:rPr>
          <w:noProof/>
        </w:rPr>
        <w:tab/>
        <w:t>Organisations</w:t>
      </w:r>
      <w:r w:rsidRPr="006F782B">
        <w:rPr>
          <w:noProof/>
        </w:rPr>
        <w:tab/>
      </w:r>
      <w:r w:rsidRPr="006F782B">
        <w:rPr>
          <w:noProof/>
        </w:rPr>
        <w:fldChar w:fldCharType="begin"/>
      </w:r>
      <w:r w:rsidRPr="006F782B">
        <w:rPr>
          <w:noProof/>
        </w:rPr>
        <w:instrText xml:space="preserve"> PAGEREF _Toc200110004 \h </w:instrText>
      </w:r>
      <w:r w:rsidRPr="006F782B">
        <w:rPr>
          <w:noProof/>
        </w:rPr>
      </w:r>
      <w:r w:rsidRPr="006F782B">
        <w:rPr>
          <w:noProof/>
        </w:rPr>
        <w:fldChar w:fldCharType="separate"/>
      </w:r>
      <w:r w:rsidR="00DB369F">
        <w:rPr>
          <w:noProof/>
        </w:rPr>
        <w:t>38</w:t>
      </w:r>
      <w:r w:rsidRPr="006F782B">
        <w:rPr>
          <w:noProof/>
        </w:rPr>
        <w:fldChar w:fldCharType="end"/>
      </w:r>
    </w:p>
    <w:p w14:paraId="6198CC1E" w14:textId="317A53E6"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6D</w:t>
      </w:r>
      <w:r>
        <w:rPr>
          <w:noProof/>
        </w:rPr>
        <w:tab/>
        <w:t>Small business and small business operators</w:t>
      </w:r>
      <w:r w:rsidRPr="006F782B">
        <w:rPr>
          <w:noProof/>
        </w:rPr>
        <w:tab/>
      </w:r>
      <w:r w:rsidRPr="006F782B">
        <w:rPr>
          <w:noProof/>
        </w:rPr>
        <w:fldChar w:fldCharType="begin"/>
      </w:r>
      <w:r w:rsidRPr="006F782B">
        <w:rPr>
          <w:noProof/>
        </w:rPr>
        <w:instrText xml:space="preserve"> PAGEREF _Toc200110005 \h </w:instrText>
      </w:r>
      <w:r w:rsidRPr="006F782B">
        <w:rPr>
          <w:noProof/>
        </w:rPr>
      </w:r>
      <w:r w:rsidRPr="006F782B">
        <w:rPr>
          <w:noProof/>
        </w:rPr>
        <w:fldChar w:fldCharType="separate"/>
      </w:r>
      <w:r w:rsidR="00DB369F">
        <w:rPr>
          <w:noProof/>
        </w:rPr>
        <w:t>40</w:t>
      </w:r>
      <w:r w:rsidRPr="006F782B">
        <w:rPr>
          <w:noProof/>
        </w:rPr>
        <w:fldChar w:fldCharType="end"/>
      </w:r>
    </w:p>
    <w:p w14:paraId="3DDB7B55" w14:textId="16FAC87C"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6DA</w:t>
      </w:r>
      <w:r>
        <w:rPr>
          <w:noProof/>
        </w:rPr>
        <w:tab/>
        <w:t xml:space="preserve">What is the </w:t>
      </w:r>
      <w:r w:rsidRPr="005D0CDE">
        <w:rPr>
          <w:i/>
          <w:noProof/>
        </w:rPr>
        <w:t>annual turnover</w:t>
      </w:r>
      <w:r>
        <w:rPr>
          <w:noProof/>
        </w:rPr>
        <w:t xml:space="preserve"> of a business?</w:t>
      </w:r>
      <w:r w:rsidRPr="006F782B">
        <w:rPr>
          <w:noProof/>
        </w:rPr>
        <w:tab/>
      </w:r>
      <w:r w:rsidRPr="006F782B">
        <w:rPr>
          <w:noProof/>
        </w:rPr>
        <w:fldChar w:fldCharType="begin"/>
      </w:r>
      <w:r w:rsidRPr="006F782B">
        <w:rPr>
          <w:noProof/>
        </w:rPr>
        <w:instrText xml:space="preserve"> PAGEREF _Toc200110006 \h </w:instrText>
      </w:r>
      <w:r w:rsidRPr="006F782B">
        <w:rPr>
          <w:noProof/>
        </w:rPr>
      </w:r>
      <w:r w:rsidRPr="006F782B">
        <w:rPr>
          <w:noProof/>
        </w:rPr>
        <w:fldChar w:fldCharType="separate"/>
      </w:r>
      <w:r w:rsidR="00DB369F">
        <w:rPr>
          <w:noProof/>
        </w:rPr>
        <w:t>43</w:t>
      </w:r>
      <w:r w:rsidRPr="006F782B">
        <w:rPr>
          <w:noProof/>
        </w:rPr>
        <w:fldChar w:fldCharType="end"/>
      </w:r>
    </w:p>
    <w:p w14:paraId="28173CF4" w14:textId="0723E3A9"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6E</w:t>
      </w:r>
      <w:r>
        <w:rPr>
          <w:noProof/>
        </w:rPr>
        <w:tab/>
        <w:t>Small business operator treated as organisation</w:t>
      </w:r>
      <w:r w:rsidRPr="006F782B">
        <w:rPr>
          <w:noProof/>
        </w:rPr>
        <w:tab/>
      </w:r>
      <w:r w:rsidRPr="006F782B">
        <w:rPr>
          <w:noProof/>
        </w:rPr>
        <w:fldChar w:fldCharType="begin"/>
      </w:r>
      <w:r w:rsidRPr="006F782B">
        <w:rPr>
          <w:noProof/>
        </w:rPr>
        <w:instrText xml:space="preserve"> PAGEREF _Toc200110007 \h </w:instrText>
      </w:r>
      <w:r w:rsidRPr="006F782B">
        <w:rPr>
          <w:noProof/>
        </w:rPr>
      </w:r>
      <w:r w:rsidRPr="006F782B">
        <w:rPr>
          <w:noProof/>
        </w:rPr>
        <w:fldChar w:fldCharType="separate"/>
      </w:r>
      <w:r w:rsidR="00DB369F">
        <w:rPr>
          <w:noProof/>
        </w:rPr>
        <w:t>44</w:t>
      </w:r>
      <w:r w:rsidRPr="006F782B">
        <w:rPr>
          <w:noProof/>
        </w:rPr>
        <w:fldChar w:fldCharType="end"/>
      </w:r>
    </w:p>
    <w:p w14:paraId="1E8A24A6" w14:textId="12F46DB4"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6EA</w:t>
      </w:r>
      <w:r>
        <w:rPr>
          <w:noProof/>
        </w:rPr>
        <w:tab/>
        <w:t>Small business operators choosing to be treated as organisations</w:t>
      </w:r>
      <w:r w:rsidRPr="006F782B">
        <w:rPr>
          <w:noProof/>
        </w:rPr>
        <w:tab/>
      </w:r>
      <w:r w:rsidRPr="006F782B">
        <w:rPr>
          <w:noProof/>
        </w:rPr>
        <w:fldChar w:fldCharType="begin"/>
      </w:r>
      <w:r w:rsidRPr="006F782B">
        <w:rPr>
          <w:noProof/>
        </w:rPr>
        <w:instrText xml:space="preserve"> PAGEREF _Toc200110008 \h </w:instrText>
      </w:r>
      <w:r w:rsidRPr="006F782B">
        <w:rPr>
          <w:noProof/>
        </w:rPr>
      </w:r>
      <w:r w:rsidRPr="006F782B">
        <w:rPr>
          <w:noProof/>
        </w:rPr>
        <w:fldChar w:fldCharType="separate"/>
      </w:r>
      <w:r w:rsidR="00DB369F">
        <w:rPr>
          <w:noProof/>
        </w:rPr>
        <w:t>46</w:t>
      </w:r>
      <w:r w:rsidRPr="006F782B">
        <w:rPr>
          <w:noProof/>
        </w:rPr>
        <w:fldChar w:fldCharType="end"/>
      </w:r>
    </w:p>
    <w:p w14:paraId="34ACBD23" w14:textId="093C7C63"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6F</w:t>
      </w:r>
      <w:r>
        <w:rPr>
          <w:noProof/>
        </w:rPr>
        <w:tab/>
        <w:t>State instrumentalities etc. treated as organisations</w:t>
      </w:r>
      <w:r w:rsidRPr="006F782B">
        <w:rPr>
          <w:noProof/>
        </w:rPr>
        <w:tab/>
      </w:r>
      <w:r w:rsidRPr="006F782B">
        <w:rPr>
          <w:noProof/>
        </w:rPr>
        <w:fldChar w:fldCharType="begin"/>
      </w:r>
      <w:r w:rsidRPr="006F782B">
        <w:rPr>
          <w:noProof/>
        </w:rPr>
        <w:instrText xml:space="preserve"> PAGEREF _Toc200110009 \h </w:instrText>
      </w:r>
      <w:r w:rsidRPr="006F782B">
        <w:rPr>
          <w:noProof/>
        </w:rPr>
      </w:r>
      <w:r w:rsidRPr="006F782B">
        <w:rPr>
          <w:noProof/>
        </w:rPr>
        <w:fldChar w:fldCharType="separate"/>
      </w:r>
      <w:r w:rsidR="00DB369F">
        <w:rPr>
          <w:noProof/>
        </w:rPr>
        <w:t>47</w:t>
      </w:r>
      <w:r w:rsidRPr="006F782B">
        <w:rPr>
          <w:noProof/>
        </w:rPr>
        <w:fldChar w:fldCharType="end"/>
      </w:r>
    </w:p>
    <w:p w14:paraId="61E0B078" w14:textId="785B0C40"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6FA</w:t>
      </w:r>
      <w:r>
        <w:rPr>
          <w:noProof/>
        </w:rPr>
        <w:tab/>
        <w:t xml:space="preserve">Meaning of </w:t>
      </w:r>
      <w:r w:rsidRPr="005D0CDE">
        <w:rPr>
          <w:i/>
          <w:noProof/>
        </w:rPr>
        <w:t>health information</w:t>
      </w:r>
      <w:r w:rsidRPr="006F782B">
        <w:rPr>
          <w:noProof/>
        </w:rPr>
        <w:tab/>
      </w:r>
      <w:r w:rsidRPr="006F782B">
        <w:rPr>
          <w:noProof/>
        </w:rPr>
        <w:fldChar w:fldCharType="begin"/>
      </w:r>
      <w:r w:rsidRPr="006F782B">
        <w:rPr>
          <w:noProof/>
        </w:rPr>
        <w:instrText xml:space="preserve"> PAGEREF _Toc200110010 \h </w:instrText>
      </w:r>
      <w:r w:rsidRPr="006F782B">
        <w:rPr>
          <w:noProof/>
        </w:rPr>
      </w:r>
      <w:r w:rsidRPr="006F782B">
        <w:rPr>
          <w:noProof/>
        </w:rPr>
        <w:fldChar w:fldCharType="separate"/>
      </w:r>
      <w:r w:rsidR="00DB369F">
        <w:rPr>
          <w:noProof/>
        </w:rPr>
        <w:t>48</w:t>
      </w:r>
      <w:r w:rsidRPr="006F782B">
        <w:rPr>
          <w:noProof/>
        </w:rPr>
        <w:fldChar w:fldCharType="end"/>
      </w:r>
    </w:p>
    <w:p w14:paraId="03DED3C0" w14:textId="78FB708A"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6FB</w:t>
      </w:r>
      <w:r>
        <w:rPr>
          <w:noProof/>
        </w:rPr>
        <w:tab/>
        <w:t xml:space="preserve">Meaning of </w:t>
      </w:r>
      <w:r w:rsidRPr="005D0CDE">
        <w:rPr>
          <w:i/>
          <w:noProof/>
        </w:rPr>
        <w:t>health service</w:t>
      </w:r>
      <w:r w:rsidRPr="006F782B">
        <w:rPr>
          <w:noProof/>
        </w:rPr>
        <w:tab/>
      </w:r>
      <w:r w:rsidRPr="006F782B">
        <w:rPr>
          <w:noProof/>
        </w:rPr>
        <w:fldChar w:fldCharType="begin"/>
      </w:r>
      <w:r w:rsidRPr="006F782B">
        <w:rPr>
          <w:noProof/>
        </w:rPr>
        <w:instrText xml:space="preserve"> PAGEREF _Toc200110011 \h </w:instrText>
      </w:r>
      <w:r w:rsidRPr="006F782B">
        <w:rPr>
          <w:noProof/>
        </w:rPr>
      </w:r>
      <w:r w:rsidRPr="006F782B">
        <w:rPr>
          <w:noProof/>
        </w:rPr>
        <w:fldChar w:fldCharType="separate"/>
      </w:r>
      <w:r w:rsidR="00DB369F">
        <w:rPr>
          <w:noProof/>
        </w:rPr>
        <w:t>49</w:t>
      </w:r>
      <w:r w:rsidRPr="006F782B">
        <w:rPr>
          <w:noProof/>
        </w:rPr>
        <w:fldChar w:fldCharType="end"/>
      </w:r>
    </w:p>
    <w:p w14:paraId="166E0C4C" w14:textId="22D51721"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2—Key definitions relating to credit reporting</w:t>
      </w:r>
      <w:r w:rsidRPr="006F782B">
        <w:rPr>
          <w:b w:val="0"/>
          <w:noProof/>
          <w:sz w:val="18"/>
        </w:rPr>
        <w:tab/>
      </w:r>
      <w:r w:rsidRPr="006F782B">
        <w:rPr>
          <w:b w:val="0"/>
          <w:noProof/>
          <w:sz w:val="18"/>
        </w:rPr>
        <w:fldChar w:fldCharType="begin"/>
      </w:r>
      <w:r w:rsidRPr="006F782B">
        <w:rPr>
          <w:b w:val="0"/>
          <w:noProof/>
          <w:sz w:val="18"/>
        </w:rPr>
        <w:instrText xml:space="preserve"> PAGEREF _Toc200110012 \h </w:instrText>
      </w:r>
      <w:r w:rsidRPr="006F782B">
        <w:rPr>
          <w:b w:val="0"/>
          <w:noProof/>
          <w:sz w:val="18"/>
        </w:rPr>
      </w:r>
      <w:r w:rsidRPr="006F782B">
        <w:rPr>
          <w:b w:val="0"/>
          <w:noProof/>
          <w:sz w:val="18"/>
        </w:rPr>
        <w:fldChar w:fldCharType="separate"/>
      </w:r>
      <w:r w:rsidR="00DB369F">
        <w:rPr>
          <w:b w:val="0"/>
          <w:noProof/>
          <w:sz w:val="18"/>
        </w:rPr>
        <w:t>50</w:t>
      </w:r>
      <w:r w:rsidRPr="006F782B">
        <w:rPr>
          <w:b w:val="0"/>
          <w:noProof/>
          <w:sz w:val="18"/>
        </w:rPr>
        <w:fldChar w:fldCharType="end"/>
      </w:r>
    </w:p>
    <w:p w14:paraId="16DA8525" w14:textId="671E1B0F" w:rsidR="006F782B" w:rsidRDefault="006F782B">
      <w:pPr>
        <w:pStyle w:val="TOC4"/>
        <w:rPr>
          <w:rFonts w:asciiTheme="minorHAnsi" w:eastAsiaTheme="minorEastAsia" w:hAnsiTheme="minorHAnsi" w:cstheme="minorBidi"/>
          <w:b w:val="0"/>
          <w:noProof/>
          <w:kern w:val="2"/>
          <w:sz w:val="24"/>
          <w:szCs w:val="24"/>
          <w14:ligatures w14:val="standardContextual"/>
        </w:rPr>
      </w:pPr>
      <w:r>
        <w:rPr>
          <w:noProof/>
        </w:rPr>
        <w:t>Subdivision A—Credit provider</w:t>
      </w:r>
      <w:r w:rsidRPr="006F782B">
        <w:rPr>
          <w:b w:val="0"/>
          <w:noProof/>
          <w:sz w:val="18"/>
        </w:rPr>
        <w:tab/>
      </w:r>
      <w:r w:rsidRPr="006F782B">
        <w:rPr>
          <w:b w:val="0"/>
          <w:noProof/>
          <w:sz w:val="18"/>
        </w:rPr>
        <w:fldChar w:fldCharType="begin"/>
      </w:r>
      <w:r w:rsidRPr="006F782B">
        <w:rPr>
          <w:b w:val="0"/>
          <w:noProof/>
          <w:sz w:val="18"/>
        </w:rPr>
        <w:instrText xml:space="preserve"> PAGEREF _Toc200110013 \h </w:instrText>
      </w:r>
      <w:r w:rsidRPr="006F782B">
        <w:rPr>
          <w:b w:val="0"/>
          <w:noProof/>
          <w:sz w:val="18"/>
        </w:rPr>
      </w:r>
      <w:r w:rsidRPr="006F782B">
        <w:rPr>
          <w:b w:val="0"/>
          <w:noProof/>
          <w:sz w:val="18"/>
        </w:rPr>
        <w:fldChar w:fldCharType="separate"/>
      </w:r>
      <w:r w:rsidR="00DB369F">
        <w:rPr>
          <w:b w:val="0"/>
          <w:noProof/>
          <w:sz w:val="18"/>
        </w:rPr>
        <w:t>50</w:t>
      </w:r>
      <w:r w:rsidRPr="006F782B">
        <w:rPr>
          <w:b w:val="0"/>
          <w:noProof/>
          <w:sz w:val="18"/>
        </w:rPr>
        <w:fldChar w:fldCharType="end"/>
      </w:r>
    </w:p>
    <w:p w14:paraId="5832A57F" w14:textId="06266AAB"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6G</w:t>
      </w:r>
      <w:r>
        <w:rPr>
          <w:noProof/>
        </w:rPr>
        <w:tab/>
        <w:t xml:space="preserve">Meaning of </w:t>
      </w:r>
      <w:r w:rsidRPr="005D0CDE">
        <w:rPr>
          <w:i/>
          <w:noProof/>
        </w:rPr>
        <w:t>credit provider</w:t>
      </w:r>
      <w:r w:rsidRPr="006F782B">
        <w:rPr>
          <w:noProof/>
        </w:rPr>
        <w:tab/>
      </w:r>
      <w:r w:rsidRPr="006F782B">
        <w:rPr>
          <w:noProof/>
        </w:rPr>
        <w:fldChar w:fldCharType="begin"/>
      </w:r>
      <w:r w:rsidRPr="006F782B">
        <w:rPr>
          <w:noProof/>
        </w:rPr>
        <w:instrText xml:space="preserve"> PAGEREF _Toc200110014 \h </w:instrText>
      </w:r>
      <w:r w:rsidRPr="006F782B">
        <w:rPr>
          <w:noProof/>
        </w:rPr>
      </w:r>
      <w:r w:rsidRPr="006F782B">
        <w:rPr>
          <w:noProof/>
        </w:rPr>
        <w:fldChar w:fldCharType="separate"/>
      </w:r>
      <w:r w:rsidR="00DB369F">
        <w:rPr>
          <w:noProof/>
        </w:rPr>
        <w:t>50</w:t>
      </w:r>
      <w:r w:rsidRPr="006F782B">
        <w:rPr>
          <w:noProof/>
        </w:rPr>
        <w:fldChar w:fldCharType="end"/>
      </w:r>
    </w:p>
    <w:p w14:paraId="2A03D6CC" w14:textId="6C016074"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6H</w:t>
      </w:r>
      <w:r>
        <w:rPr>
          <w:noProof/>
        </w:rPr>
        <w:tab/>
        <w:t>Agents of credit providers</w:t>
      </w:r>
      <w:r w:rsidRPr="006F782B">
        <w:rPr>
          <w:noProof/>
        </w:rPr>
        <w:tab/>
      </w:r>
      <w:r w:rsidRPr="006F782B">
        <w:rPr>
          <w:noProof/>
        </w:rPr>
        <w:fldChar w:fldCharType="begin"/>
      </w:r>
      <w:r w:rsidRPr="006F782B">
        <w:rPr>
          <w:noProof/>
        </w:rPr>
        <w:instrText xml:space="preserve"> PAGEREF _Toc200110015 \h </w:instrText>
      </w:r>
      <w:r w:rsidRPr="006F782B">
        <w:rPr>
          <w:noProof/>
        </w:rPr>
      </w:r>
      <w:r w:rsidRPr="006F782B">
        <w:rPr>
          <w:noProof/>
        </w:rPr>
        <w:fldChar w:fldCharType="separate"/>
      </w:r>
      <w:r w:rsidR="00DB369F">
        <w:rPr>
          <w:noProof/>
        </w:rPr>
        <w:t>51</w:t>
      </w:r>
      <w:r w:rsidRPr="006F782B">
        <w:rPr>
          <w:noProof/>
        </w:rPr>
        <w:fldChar w:fldCharType="end"/>
      </w:r>
    </w:p>
    <w:p w14:paraId="70542BE5" w14:textId="671FED19"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6J</w:t>
      </w:r>
      <w:r>
        <w:rPr>
          <w:noProof/>
        </w:rPr>
        <w:tab/>
        <w:t>Securitisation arrangements etc.</w:t>
      </w:r>
      <w:r w:rsidRPr="006F782B">
        <w:rPr>
          <w:noProof/>
        </w:rPr>
        <w:tab/>
      </w:r>
      <w:r w:rsidRPr="006F782B">
        <w:rPr>
          <w:noProof/>
        </w:rPr>
        <w:fldChar w:fldCharType="begin"/>
      </w:r>
      <w:r w:rsidRPr="006F782B">
        <w:rPr>
          <w:noProof/>
        </w:rPr>
        <w:instrText xml:space="preserve"> PAGEREF _Toc200110016 \h </w:instrText>
      </w:r>
      <w:r w:rsidRPr="006F782B">
        <w:rPr>
          <w:noProof/>
        </w:rPr>
      </w:r>
      <w:r w:rsidRPr="006F782B">
        <w:rPr>
          <w:noProof/>
        </w:rPr>
        <w:fldChar w:fldCharType="separate"/>
      </w:r>
      <w:r w:rsidR="00DB369F">
        <w:rPr>
          <w:noProof/>
        </w:rPr>
        <w:t>52</w:t>
      </w:r>
      <w:r w:rsidRPr="006F782B">
        <w:rPr>
          <w:noProof/>
        </w:rPr>
        <w:fldChar w:fldCharType="end"/>
      </w:r>
    </w:p>
    <w:p w14:paraId="6824DD96" w14:textId="46A2FBF2"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6K</w:t>
      </w:r>
      <w:r>
        <w:rPr>
          <w:noProof/>
        </w:rPr>
        <w:tab/>
        <w:t>Acquisition of the rights of a credit provider</w:t>
      </w:r>
      <w:r w:rsidRPr="006F782B">
        <w:rPr>
          <w:noProof/>
        </w:rPr>
        <w:tab/>
      </w:r>
      <w:r w:rsidRPr="006F782B">
        <w:rPr>
          <w:noProof/>
        </w:rPr>
        <w:fldChar w:fldCharType="begin"/>
      </w:r>
      <w:r w:rsidRPr="006F782B">
        <w:rPr>
          <w:noProof/>
        </w:rPr>
        <w:instrText xml:space="preserve"> PAGEREF _Toc200110017 \h </w:instrText>
      </w:r>
      <w:r w:rsidRPr="006F782B">
        <w:rPr>
          <w:noProof/>
        </w:rPr>
      </w:r>
      <w:r w:rsidRPr="006F782B">
        <w:rPr>
          <w:noProof/>
        </w:rPr>
        <w:fldChar w:fldCharType="separate"/>
      </w:r>
      <w:r w:rsidR="00DB369F">
        <w:rPr>
          <w:noProof/>
        </w:rPr>
        <w:t>53</w:t>
      </w:r>
      <w:r w:rsidRPr="006F782B">
        <w:rPr>
          <w:noProof/>
        </w:rPr>
        <w:fldChar w:fldCharType="end"/>
      </w:r>
    </w:p>
    <w:p w14:paraId="6955A4D2" w14:textId="54BAB81A" w:rsidR="006F782B" w:rsidRDefault="006F782B">
      <w:pPr>
        <w:pStyle w:val="TOC4"/>
        <w:rPr>
          <w:rFonts w:asciiTheme="minorHAnsi" w:eastAsiaTheme="minorEastAsia" w:hAnsiTheme="minorHAnsi" w:cstheme="minorBidi"/>
          <w:b w:val="0"/>
          <w:noProof/>
          <w:kern w:val="2"/>
          <w:sz w:val="24"/>
          <w:szCs w:val="24"/>
          <w14:ligatures w14:val="standardContextual"/>
        </w:rPr>
      </w:pPr>
      <w:r>
        <w:rPr>
          <w:noProof/>
        </w:rPr>
        <w:t>Subdivision B—Other definitions</w:t>
      </w:r>
      <w:r w:rsidRPr="006F782B">
        <w:rPr>
          <w:b w:val="0"/>
          <w:noProof/>
          <w:sz w:val="18"/>
        </w:rPr>
        <w:tab/>
      </w:r>
      <w:r w:rsidRPr="006F782B">
        <w:rPr>
          <w:b w:val="0"/>
          <w:noProof/>
          <w:sz w:val="18"/>
        </w:rPr>
        <w:fldChar w:fldCharType="begin"/>
      </w:r>
      <w:r w:rsidRPr="006F782B">
        <w:rPr>
          <w:b w:val="0"/>
          <w:noProof/>
          <w:sz w:val="18"/>
        </w:rPr>
        <w:instrText xml:space="preserve"> PAGEREF _Toc200110018 \h </w:instrText>
      </w:r>
      <w:r w:rsidRPr="006F782B">
        <w:rPr>
          <w:b w:val="0"/>
          <w:noProof/>
          <w:sz w:val="18"/>
        </w:rPr>
      </w:r>
      <w:r w:rsidRPr="006F782B">
        <w:rPr>
          <w:b w:val="0"/>
          <w:noProof/>
          <w:sz w:val="18"/>
        </w:rPr>
        <w:fldChar w:fldCharType="separate"/>
      </w:r>
      <w:r w:rsidR="00DB369F">
        <w:rPr>
          <w:b w:val="0"/>
          <w:noProof/>
          <w:sz w:val="18"/>
        </w:rPr>
        <w:t>54</w:t>
      </w:r>
      <w:r w:rsidRPr="006F782B">
        <w:rPr>
          <w:b w:val="0"/>
          <w:noProof/>
          <w:sz w:val="18"/>
        </w:rPr>
        <w:fldChar w:fldCharType="end"/>
      </w:r>
    </w:p>
    <w:p w14:paraId="15A10A9F" w14:textId="186375E1"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6L</w:t>
      </w:r>
      <w:r>
        <w:rPr>
          <w:noProof/>
        </w:rPr>
        <w:tab/>
        <w:t xml:space="preserve">Meaning of </w:t>
      </w:r>
      <w:r w:rsidRPr="005D0CDE">
        <w:rPr>
          <w:i/>
          <w:noProof/>
        </w:rPr>
        <w:t>access seeker</w:t>
      </w:r>
      <w:r w:rsidRPr="006F782B">
        <w:rPr>
          <w:noProof/>
        </w:rPr>
        <w:tab/>
      </w:r>
      <w:r w:rsidRPr="006F782B">
        <w:rPr>
          <w:noProof/>
        </w:rPr>
        <w:fldChar w:fldCharType="begin"/>
      </w:r>
      <w:r w:rsidRPr="006F782B">
        <w:rPr>
          <w:noProof/>
        </w:rPr>
        <w:instrText xml:space="preserve"> PAGEREF _Toc200110019 \h </w:instrText>
      </w:r>
      <w:r w:rsidRPr="006F782B">
        <w:rPr>
          <w:noProof/>
        </w:rPr>
      </w:r>
      <w:r w:rsidRPr="006F782B">
        <w:rPr>
          <w:noProof/>
        </w:rPr>
        <w:fldChar w:fldCharType="separate"/>
      </w:r>
      <w:r w:rsidR="00DB369F">
        <w:rPr>
          <w:noProof/>
        </w:rPr>
        <w:t>54</w:t>
      </w:r>
      <w:r w:rsidRPr="006F782B">
        <w:rPr>
          <w:noProof/>
        </w:rPr>
        <w:fldChar w:fldCharType="end"/>
      </w:r>
    </w:p>
    <w:p w14:paraId="5E2132AD" w14:textId="3F3475AB"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6M</w:t>
      </w:r>
      <w:r>
        <w:rPr>
          <w:noProof/>
        </w:rPr>
        <w:tab/>
        <w:t xml:space="preserve">Meaning of </w:t>
      </w:r>
      <w:r w:rsidRPr="005D0CDE">
        <w:rPr>
          <w:i/>
          <w:noProof/>
        </w:rPr>
        <w:t>credit</w:t>
      </w:r>
      <w:r>
        <w:rPr>
          <w:noProof/>
        </w:rPr>
        <w:t xml:space="preserve"> and </w:t>
      </w:r>
      <w:r w:rsidRPr="005D0CDE">
        <w:rPr>
          <w:i/>
          <w:noProof/>
        </w:rPr>
        <w:t>amount of credit</w:t>
      </w:r>
      <w:r w:rsidRPr="006F782B">
        <w:rPr>
          <w:noProof/>
        </w:rPr>
        <w:tab/>
      </w:r>
      <w:r w:rsidRPr="006F782B">
        <w:rPr>
          <w:noProof/>
        </w:rPr>
        <w:fldChar w:fldCharType="begin"/>
      </w:r>
      <w:r w:rsidRPr="006F782B">
        <w:rPr>
          <w:noProof/>
        </w:rPr>
        <w:instrText xml:space="preserve"> PAGEREF _Toc200110020 \h </w:instrText>
      </w:r>
      <w:r w:rsidRPr="006F782B">
        <w:rPr>
          <w:noProof/>
        </w:rPr>
      </w:r>
      <w:r w:rsidRPr="006F782B">
        <w:rPr>
          <w:noProof/>
        </w:rPr>
        <w:fldChar w:fldCharType="separate"/>
      </w:r>
      <w:r w:rsidR="00DB369F">
        <w:rPr>
          <w:noProof/>
        </w:rPr>
        <w:t>54</w:t>
      </w:r>
      <w:r w:rsidRPr="006F782B">
        <w:rPr>
          <w:noProof/>
        </w:rPr>
        <w:fldChar w:fldCharType="end"/>
      </w:r>
    </w:p>
    <w:p w14:paraId="3AA20A8A" w14:textId="52201325"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6N</w:t>
      </w:r>
      <w:r>
        <w:rPr>
          <w:noProof/>
        </w:rPr>
        <w:tab/>
        <w:t xml:space="preserve">Meaning of </w:t>
      </w:r>
      <w:r w:rsidRPr="005D0CDE">
        <w:rPr>
          <w:i/>
          <w:noProof/>
        </w:rPr>
        <w:t>credit information</w:t>
      </w:r>
      <w:r w:rsidRPr="006F782B">
        <w:rPr>
          <w:noProof/>
        </w:rPr>
        <w:tab/>
      </w:r>
      <w:r w:rsidRPr="006F782B">
        <w:rPr>
          <w:noProof/>
        </w:rPr>
        <w:fldChar w:fldCharType="begin"/>
      </w:r>
      <w:r w:rsidRPr="006F782B">
        <w:rPr>
          <w:noProof/>
        </w:rPr>
        <w:instrText xml:space="preserve"> PAGEREF _Toc200110021 \h </w:instrText>
      </w:r>
      <w:r w:rsidRPr="006F782B">
        <w:rPr>
          <w:noProof/>
        </w:rPr>
      </w:r>
      <w:r w:rsidRPr="006F782B">
        <w:rPr>
          <w:noProof/>
        </w:rPr>
        <w:fldChar w:fldCharType="separate"/>
      </w:r>
      <w:r w:rsidR="00DB369F">
        <w:rPr>
          <w:noProof/>
        </w:rPr>
        <w:t>55</w:t>
      </w:r>
      <w:r w:rsidRPr="006F782B">
        <w:rPr>
          <w:noProof/>
        </w:rPr>
        <w:fldChar w:fldCharType="end"/>
      </w:r>
    </w:p>
    <w:p w14:paraId="757B14FD" w14:textId="02227606" w:rsidR="006F782B" w:rsidRDefault="006F782B">
      <w:pPr>
        <w:pStyle w:val="TOC5"/>
        <w:rPr>
          <w:rFonts w:asciiTheme="minorHAnsi" w:eastAsiaTheme="minorEastAsia" w:hAnsiTheme="minorHAnsi" w:cstheme="minorBidi"/>
          <w:noProof/>
          <w:kern w:val="2"/>
          <w:sz w:val="24"/>
          <w:szCs w:val="24"/>
          <w14:ligatures w14:val="standardContextual"/>
        </w:rPr>
      </w:pPr>
      <w:r>
        <w:rPr>
          <w:noProof/>
        </w:rPr>
        <w:lastRenderedPageBreak/>
        <w:t>6P</w:t>
      </w:r>
      <w:r>
        <w:rPr>
          <w:noProof/>
        </w:rPr>
        <w:tab/>
        <w:t xml:space="preserve">Meaning of </w:t>
      </w:r>
      <w:r w:rsidRPr="005D0CDE">
        <w:rPr>
          <w:i/>
          <w:noProof/>
        </w:rPr>
        <w:t>credit reporting business</w:t>
      </w:r>
      <w:r w:rsidRPr="006F782B">
        <w:rPr>
          <w:noProof/>
        </w:rPr>
        <w:tab/>
      </w:r>
      <w:r w:rsidRPr="006F782B">
        <w:rPr>
          <w:noProof/>
        </w:rPr>
        <w:fldChar w:fldCharType="begin"/>
      </w:r>
      <w:r w:rsidRPr="006F782B">
        <w:rPr>
          <w:noProof/>
        </w:rPr>
        <w:instrText xml:space="preserve"> PAGEREF _Toc200110022 \h </w:instrText>
      </w:r>
      <w:r w:rsidRPr="006F782B">
        <w:rPr>
          <w:noProof/>
        </w:rPr>
      </w:r>
      <w:r w:rsidRPr="006F782B">
        <w:rPr>
          <w:noProof/>
        </w:rPr>
        <w:fldChar w:fldCharType="separate"/>
      </w:r>
      <w:r w:rsidR="00DB369F">
        <w:rPr>
          <w:noProof/>
        </w:rPr>
        <w:t>56</w:t>
      </w:r>
      <w:r w:rsidRPr="006F782B">
        <w:rPr>
          <w:noProof/>
        </w:rPr>
        <w:fldChar w:fldCharType="end"/>
      </w:r>
    </w:p>
    <w:p w14:paraId="0DE12B58" w14:textId="19025BDA"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6Q</w:t>
      </w:r>
      <w:r>
        <w:rPr>
          <w:noProof/>
        </w:rPr>
        <w:tab/>
        <w:t xml:space="preserve">Meaning of </w:t>
      </w:r>
      <w:r w:rsidRPr="005D0CDE">
        <w:rPr>
          <w:i/>
          <w:noProof/>
        </w:rPr>
        <w:t>default information</w:t>
      </w:r>
      <w:r w:rsidRPr="006F782B">
        <w:rPr>
          <w:noProof/>
        </w:rPr>
        <w:tab/>
      </w:r>
      <w:r w:rsidRPr="006F782B">
        <w:rPr>
          <w:noProof/>
        </w:rPr>
        <w:fldChar w:fldCharType="begin"/>
      </w:r>
      <w:r w:rsidRPr="006F782B">
        <w:rPr>
          <w:noProof/>
        </w:rPr>
        <w:instrText xml:space="preserve"> PAGEREF _Toc200110023 \h </w:instrText>
      </w:r>
      <w:r w:rsidRPr="006F782B">
        <w:rPr>
          <w:noProof/>
        </w:rPr>
      </w:r>
      <w:r w:rsidRPr="006F782B">
        <w:rPr>
          <w:noProof/>
        </w:rPr>
        <w:fldChar w:fldCharType="separate"/>
      </w:r>
      <w:r w:rsidR="00DB369F">
        <w:rPr>
          <w:noProof/>
        </w:rPr>
        <w:t>57</w:t>
      </w:r>
      <w:r w:rsidRPr="006F782B">
        <w:rPr>
          <w:noProof/>
        </w:rPr>
        <w:fldChar w:fldCharType="end"/>
      </w:r>
    </w:p>
    <w:p w14:paraId="12488525" w14:textId="7B537484"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6QA</w:t>
      </w:r>
      <w:r>
        <w:rPr>
          <w:noProof/>
        </w:rPr>
        <w:tab/>
        <w:t xml:space="preserve">Meanings of </w:t>
      </w:r>
      <w:r w:rsidRPr="005D0CDE">
        <w:rPr>
          <w:i/>
          <w:noProof/>
        </w:rPr>
        <w:t>financial hardship arrangement</w:t>
      </w:r>
      <w:r>
        <w:rPr>
          <w:noProof/>
        </w:rPr>
        <w:t xml:space="preserve"> and </w:t>
      </w:r>
      <w:r w:rsidRPr="005D0CDE">
        <w:rPr>
          <w:i/>
          <w:noProof/>
        </w:rPr>
        <w:t>financial hardship information</w:t>
      </w:r>
      <w:r w:rsidRPr="006F782B">
        <w:rPr>
          <w:noProof/>
        </w:rPr>
        <w:tab/>
      </w:r>
      <w:r w:rsidRPr="006F782B">
        <w:rPr>
          <w:noProof/>
        </w:rPr>
        <w:fldChar w:fldCharType="begin"/>
      </w:r>
      <w:r w:rsidRPr="006F782B">
        <w:rPr>
          <w:noProof/>
        </w:rPr>
        <w:instrText xml:space="preserve"> PAGEREF _Toc200110024 \h </w:instrText>
      </w:r>
      <w:r w:rsidRPr="006F782B">
        <w:rPr>
          <w:noProof/>
        </w:rPr>
      </w:r>
      <w:r w:rsidRPr="006F782B">
        <w:rPr>
          <w:noProof/>
        </w:rPr>
        <w:fldChar w:fldCharType="separate"/>
      </w:r>
      <w:r w:rsidR="00DB369F">
        <w:rPr>
          <w:noProof/>
        </w:rPr>
        <w:t>58</w:t>
      </w:r>
      <w:r w:rsidRPr="006F782B">
        <w:rPr>
          <w:noProof/>
        </w:rPr>
        <w:fldChar w:fldCharType="end"/>
      </w:r>
    </w:p>
    <w:p w14:paraId="03289C6F" w14:textId="4F939AC3"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6R</w:t>
      </w:r>
      <w:r>
        <w:rPr>
          <w:noProof/>
        </w:rPr>
        <w:tab/>
        <w:t xml:space="preserve">Meaning of </w:t>
      </w:r>
      <w:r w:rsidRPr="005D0CDE">
        <w:rPr>
          <w:i/>
          <w:noProof/>
        </w:rPr>
        <w:t>information request</w:t>
      </w:r>
      <w:r w:rsidRPr="006F782B">
        <w:rPr>
          <w:noProof/>
        </w:rPr>
        <w:tab/>
      </w:r>
      <w:r w:rsidRPr="006F782B">
        <w:rPr>
          <w:noProof/>
        </w:rPr>
        <w:fldChar w:fldCharType="begin"/>
      </w:r>
      <w:r w:rsidRPr="006F782B">
        <w:rPr>
          <w:noProof/>
        </w:rPr>
        <w:instrText xml:space="preserve"> PAGEREF _Toc200110025 \h </w:instrText>
      </w:r>
      <w:r w:rsidRPr="006F782B">
        <w:rPr>
          <w:noProof/>
        </w:rPr>
      </w:r>
      <w:r w:rsidRPr="006F782B">
        <w:rPr>
          <w:noProof/>
        </w:rPr>
        <w:fldChar w:fldCharType="separate"/>
      </w:r>
      <w:r w:rsidR="00DB369F">
        <w:rPr>
          <w:noProof/>
        </w:rPr>
        <w:t>60</w:t>
      </w:r>
      <w:r w:rsidRPr="006F782B">
        <w:rPr>
          <w:noProof/>
        </w:rPr>
        <w:fldChar w:fldCharType="end"/>
      </w:r>
    </w:p>
    <w:p w14:paraId="48060672" w14:textId="12D96B91"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6S</w:t>
      </w:r>
      <w:r>
        <w:rPr>
          <w:noProof/>
        </w:rPr>
        <w:tab/>
        <w:t xml:space="preserve">Meaning of </w:t>
      </w:r>
      <w:r w:rsidRPr="005D0CDE">
        <w:rPr>
          <w:i/>
          <w:noProof/>
        </w:rPr>
        <w:t>new arrangement information</w:t>
      </w:r>
      <w:r w:rsidRPr="006F782B">
        <w:rPr>
          <w:noProof/>
        </w:rPr>
        <w:tab/>
      </w:r>
      <w:r w:rsidRPr="006F782B">
        <w:rPr>
          <w:noProof/>
        </w:rPr>
        <w:fldChar w:fldCharType="begin"/>
      </w:r>
      <w:r w:rsidRPr="006F782B">
        <w:rPr>
          <w:noProof/>
        </w:rPr>
        <w:instrText xml:space="preserve"> PAGEREF _Toc200110026 \h </w:instrText>
      </w:r>
      <w:r w:rsidRPr="006F782B">
        <w:rPr>
          <w:noProof/>
        </w:rPr>
      </w:r>
      <w:r w:rsidRPr="006F782B">
        <w:rPr>
          <w:noProof/>
        </w:rPr>
        <w:fldChar w:fldCharType="separate"/>
      </w:r>
      <w:r w:rsidR="00DB369F">
        <w:rPr>
          <w:noProof/>
        </w:rPr>
        <w:t>61</w:t>
      </w:r>
      <w:r w:rsidRPr="006F782B">
        <w:rPr>
          <w:noProof/>
        </w:rPr>
        <w:fldChar w:fldCharType="end"/>
      </w:r>
    </w:p>
    <w:p w14:paraId="2A321F21" w14:textId="382F67C1"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6T</w:t>
      </w:r>
      <w:r>
        <w:rPr>
          <w:noProof/>
        </w:rPr>
        <w:tab/>
        <w:t xml:space="preserve">Meaning of </w:t>
      </w:r>
      <w:r w:rsidRPr="005D0CDE">
        <w:rPr>
          <w:i/>
          <w:noProof/>
        </w:rPr>
        <w:t>payment information</w:t>
      </w:r>
      <w:r w:rsidRPr="006F782B">
        <w:rPr>
          <w:noProof/>
        </w:rPr>
        <w:tab/>
      </w:r>
      <w:r w:rsidRPr="006F782B">
        <w:rPr>
          <w:noProof/>
        </w:rPr>
        <w:fldChar w:fldCharType="begin"/>
      </w:r>
      <w:r w:rsidRPr="006F782B">
        <w:rPr>
          <w:noProof/>
        </w:rPr>
        <w:instrText xml:space="preserve"> PAGEREF _Toc200110027 \h </w:instrText>
      </w:r>
      <w:r w:rsidRPr="006F782B">
        <w:rPr>
          <w:noProof/>
        </w:rPr>
      </w:r>
      <w:r w:rsidRPr="006F782B">
        <w:rPr>
          <w:noProof/>
        </w:rPr>
        <w:fldChar w:fldCharType="separate"/>
      </w:r>
      <w:r w:rsidR="00DB369F">
        <w:rPr>
          <w:noProof/>
        </w:rPr>
        <w:t>62</w:t>
      </w:r>
      <w:r w:rsidRPr="006F782B">
        <w:rPr>
          <w:noProof/>
        </w:rPr>
        <w:fldChar w:fldCharType="end"/>
      </w:r>
    </w:p>
    <w:p w14:paraId="5FE10C0E" w14:textId="22464DA9"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6U</w:t>
      </w:r>
      <w:r>
        <w:rPr>
          <w:noProof/>
        </w:rPr>
        <w:tab/>
        <w:t xml:space="preserve">Meaning of </w:t>
      </w:r>
      <w:r w:rsidRPr="005D0CDE">
        <w:rPr>
          <w:i/>
          <w:noProof/>
        </w:rPr>
        <w:t>personal insolvency information</w:t>
      </w:r>
      <w:r w:rsidRPr="006F782B">
        <w:rPr>
          <w:noProof/>
        </w:rPr>
        <w:tab/>
      </w:r>
      <w:r w:rsidRPr="006F782B">
        <w:rPr>
          <w:noProof/>
        </w:rPr>
        <w:fldChar w:fldCharType="begin"/>
      </w:r>
      <w:r w:rsidRPr="006F782B">
        <w:rPr>
          <w:noProof/>
        </w:rPr>
        <w:instrText xml:space="preserve"> PAGEREF _Toc200110028 \h </w:instrText>
      </w:r>
      <w:r w:rsidRPr="006F782B">
        <w:rPr>
          <w:noProof/>
        </w:rPr>
      </w:r>
      <w:r w:rsidRPr="006F782B">
        <w:rPr>
          <w:noProof/>
        </w:rPr>
        <w:fldChar w:fldCharType="separate"/>
      </w:r>
      <w:r w:rsidR="00DB369F">
        <w:rPr>
          <w:noProof/>
        </w:rPr>
        <w:t>62</w:t>
      </w:r>
      <w:r w:rsidRPr="006F782B">
        <w:rPr>
          <w:noProof/>
        </w:rPr>
        <w:fldChar w:fldCharType="end"/>
      </w:r>
    </w:p>
    <w:p w14:paraId="57985179" w14:textId="60A017AA"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6V</w:t>
      </w:r>
      <w:r>
        <w:rPr>
          <w:noProof/>
        </w:rPr>
        <w:tab/>
        <w:t xml:space="preserve">Meaning of </w:t>
      </w:r>
      <w:r w:rsidRPr="005D0CDE">
        <w:rPr>
          <w:i/>
          <w:noProof/>
        </w:rPr>
        <w:t>repayment history information</w:t>
      </w:r>
      <w:r w:rsidRPr="006F782B">
        <w:rPr>
          <w:noProof/>
        </w:rPr>
        <w:tab/>
      </w:r>
      <w:r w:rsidRPr="006F782B">
        <w:rPr>
          <w:noProof/>
        </w:rPr>
        <w:fldChar w:fldCharType="begin"/>
      </w:r>
      <w:r w:rsidRPr="006F782B">
        <w:rPr>
          <w:noProof/>
        </w:rPr>
        <w:instrText xml:space="preserve"> PAGEREF _Toc200110029 \h </w:instrText>
      </w:r>
      <w:r w:rsidRPr="006F782B">
        <w:rPr>
          <w:noProof/>
        </w:rPr>
      </w:r>
      <w:r w:rsidRPr="006F782B">
        <w:rPr>
          <w:noProof/>
        </w:rPr>
        <w:fldChar w:fldCharType="separate"/>
      </w:r>
      <w:r w:rsidR="00DB369F">
        <w:rPr>
          <w:noProof/>
        </w:rPr>
        <w:t>63</w:t>
      </w:r>
      <w:r w:rsidRPr="006F782B">
        <w:rPr>
          <w:noProof/>
        </w:rPr>
        <w:fldChar w:fldCharType="end"/>
      </w:r>
    </w:p>
    <w:p w14:paraId="097A6760" w14:textId="61F1DF87"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3—Other matters</w:t>
      </w:r>
      <w:r w:rsidRPr="006F782B">
        <w:rPr>
          <w:b w:val="0"/>
          <w:noProof/>
          <w:sz w:val="18"/>
        </w:rPr>
        <w:tab/>
      </w:r>
      <w:r w:rsidRPr="006F782B">
        <w:rPr>
          <w:b w:val="0"/>
          <w:noProof/>
          <w:sz w:val="18"/>
        </w:rPr>
        <w:fldChar w:fldCharType="begin"/>
      </w:r>
      <w:r w:rsidRPr="006F782B">
        <w:rPr>
          <w:b w:val="0"/>
          <w:noProof/>
          <w:sz w:val="18"/>
        </w:rPr>
        <w:instrText xml:space="preserve"> PAGEREF _Toc200110030 \h </w:instrText>
      </w:r>
      <w:r w:rsidRPr="006F782B">
        <w:rPr>
          <w:b w:val="0"/>
          <w:noProof/>
          <w:sz w:val="18"/>
        </w:rPr>
      </w:r>
      <w:r w:rsidRPr="006F782B">
        <w:rPr>
          <w:b w:val="0"/>
          <w:noProof/>
          <w:sz w:val="18"/>
        </w:rPr>
        <w:fldChar w:fldCharType="separate"/>
      </w:r>
      <w:r w:rsidR="00DB369F">
        <w:rPr>
          <w:b w:val="0"/>
          <w:noProof/>
          <w:sz w:val="18"/>
        </w:rPr>
        <w:t>65</w:t>
      </w:r>
      <w:r w:rsidRPr="006F782B">
        <w:rPr>
          <w:b w:val="0"/>
          <w:noProof/>
          <w:sz w:val="18"/>
        </w:rPr>
        <w:fldChar w:fldCharType="end"/>
      </w:r>
    </w:p>
    <w:p w14:paraId="37DC8E3D" w14:textId="38658E65"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7</w:t>
      </w:r>
      <w:r>
        <w:rPr>
          <w:noProof/>
        </w:rPr>
        <w:tab/>
        <w:t>Acts and practices of agencies, organisations etc.</w:t>
      </w:r>
      <w:r w:rsidRPr="006F782B">
        <w:rPr>
          <w:noProof/>
        </w:rPr>
        <w:tab/>
      </w:r>
      <w:r w:rsidRPr="006F782B">
        <w:rPr>
          <w:noProof/>
        </w:rPr>
        <w:fldChar w:fldCharType="begin"/>
      </w:r>
      <w:r w:rsidRPr="006F782B">
        <w:rPr>
          <w:noProof/>
        </w:rPr>
        <w:instrText xml:space="preserve"> PAGEREF _Toc200110031 \h </w:instrText>
      </w:r>
      <w:r w:rsidRPr="006F782B">
        <w:rPr>
          <w:noProof/>
        </w:rPr>
      </w:r>
      <w:r w:rsidRPr="006F782B">
        <w:rPr>
          <w:noProof/>
        </w:rPr>
        <w:fldChar w:fldCharType="separate"/>
      </w:r>
      <w:r w:rsidR="00DB369F">
        <w:rPr>
          <w:noProof/>
        </w:rPr>
        <w:t>65</w:t>
      </w:r>
      <w:r w:rsidRPr="006F782B">
        <w:rPr>
          <w:noProof/>
        </w:rPr>
        <w:fldChar w:fldCharType="end"/>
      </w:r>
    </w:p>
    <w:p w14:paraId="23499520" w14:textId="4F407D56"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7A</w:t>
      </w:r>
      <w:r>
        <w:rPr>
          <w:noProof/>
        </w:rPr>
        <w:tab/>
        <w:t>Acts of certain agencies treated as acts of organisation</w:t>
      </w:r>
      <w:r w:rsidRPr="006F782B">
        <w:rPr>
          <w:noProof/>
        </w:rPr>
        <w:tab/>
      </w:r>
      <w:r w:rsidRPr="006F782B">
        <w:rPr>
          <w:noProof/>
        </w:rPr>
        <w:fldChar w:fldCharType="begin"/>
      </w:r>
      <w:r w:rsidRPr="006F782B">
        <w:rPr>
          <w:noProof/>
        </w:rPr>
        <w:instrText xml:space="preserve"> PAGEREF _Toc200110032 \h </w:instrText>
      </w:r>
      <w:r w:rsidRPr="006F782B">
        <w:rPr>
          <w:noProof/>
        </w:rPr>
      </w:r>
      <w:r w:rsidRPr="006F782B">
        <w:rPr>
          <w:noProof/>
        </w:rPr>
        <w:fldChar w:fldCharType="separate"/>
      </w:r>
      <w:r w:rsidR="00DB369F">
        <w:rPr>
          <w:noProof/>
        </w:rPr>
        <w:t>68</w:t>
      </w:r>
      <w:r w:rsidRPr="006F782B">
        <w:rPr>
          <w:noProof/>
        </w:rPr>
        <w:fldChar w:fldCharType="end"/>
      </w:r>
    </w:p>
    <w:p w14:paraId="58EAB3BB" w14:textId="5F8DB7D9"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7B</w:t>
      </w:r>
      <w:r>
        <w:rPr>
          <w:noProof/>
        </w:rPr>
        <w:tab/>
        <w:t>Exempt acts and exempt practices of organisations</w:t>
      </w:r>
      <w:r w:rsidRPr="006F782B">
        <w:rPr>
          <w:noProof/>
        </w:rPr>
        <w:tab/>
      </w:r>
      <w:r w:rsidRPr="006F782B">
        <w:rPr>
          <w:noProof/>
        </w:rPr>
        <w:fldChar w:fldCharType="begin"/>
      </w:r>
      <w:r w:rsidRPr="006F782B">
        <w:rPr>
          <w:noProof/>
        </w:rPr>
        <w:instrText xml:space="preserve"> PAGEREF _Toc200110033 \h </w:instrText>
      </w:r>
      <w:r w:rsidRPr="006F782B">
        <w:rPr>
          <w:noProof/>
        </w:rPr>
      </w:r>
      <w:r w:rsidRPr="006F782B">
        <w:rPr>
          <w:noProof/>
        </w:rPr>
        <w:fldChar w:fldCharType="separate"/>
      </w:r>
      <w:r w:rsidR="00DB369F">
        <w:rPr>
          <w:noProof/>
        </w:rPr>
        <w:t>69</w:t>
      </w:r>
      <w:r w:rsidRPr="006F782B">
        <w:rPr>
          <w:noProof/>
        </w:rPr>
        <w:fldChar w:fldCharType="end"/>
      </w:r>
    </w:p>
    <w:p w14:paraId="3EFDF53C" w14:textId="6AACB6D6"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7C</w:t>
      </w:r>
      <w:r>
        <w:rPr>
          <w:noProof/>
        </w:rPr>
        <w:tab/>
        <w:t>Political acts and practices are exempt</w:t>
      </w:r>
      <w:r w:rsidRPr="006F782B">
        <w:rPr>
          <w:noProof/>
        </w:rPr>
        <w:tab/>
      </w:r>
      <w:r w:rsidRPr="006F782B">
        <w:rPr>
          <w:noProof/>
        </w:rPr>
        <w:fldChar w:fldCharType="begin"/>
      </w:r>
      <w:r w:rsidRPr="006F782B">
        <w:rPr>
          <w:noProof/>
        </w:rPr>
        <w:instrText xml:space="preserve"> PAGEREF _Toc200110034 \h </w:instrText>
      </w:r>
      <w:r w:rsidRPr="006F782B">
        <w:rPr>
          <w:noProof/>
        </w:rPr>
      </w:r>
      <w:r w:rsidRPr="006F782B">
        <w:rPr>
          <w:noProof/>
        </w:rPr>
        <w:fldChar w:fldCharType="separate"/>
      </w:r>
      <w:r w:rsidR="00DB369F">
        <w:rPr>
          <w:noProof/>
        </w:rPr>
        <w:t>71</w:t>
      </w:r>
      <w:r w:rsidRPr="006F782B">
        <w:rPr>
          <w:noProof/>
        </w:rPr>
        <w:fldChar w:fldCharType="end"/>
      </w:r>
    </w:p>
    <w:p w14:paraId="2FB5D2A5" w14:textId="3851711F"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8</w:t>
      </w:r>
      <w:r>
        <w:rPr>
          <w:noProof/>
        </w:rPr>
        <w:tab/>
        <w:t>Acts and practices of, and disclosure of information to, staff of agency, organisation etc.</w:t>
      </w:r>
      <w:r w:rsidRPr="006F782B">
        <w:rPr>
          <w:noProof/>
        </w:rPr>
        <w:tab/>
      </w:r>
      <w:r w:rsidRPr="006F782B">
        <w:rPr>
          <w:noProof/>
        </w:rPr>
        <w:fldChar w:fldCharType="begin"/>
      </w:r>
      <w:r w:rsidRPr="006F782B">
        <w:rPr>
          <w:noProof/>
        </w:rPr>
        <w:instrText xml:space="preserve"> PAGEREF _Toc200110035 \h </w:instrText>
      </w:r>
      <w:r w:rsidRPr="006F782B">
        <w:rPr>
          <w:noProof/>
        </w:rPr>
      </w:r>
      <w:r w:rsidRPr="006F782B">
        <w:rPr>
          <w:noProof/>
        </w:rPr>
        <w:fldChar w:fldCharType="separate"/>
      </w:r>
      <w:r w:rsidR="00DB369F">
        <w:rPr>
          <w:noProof/>
        </w:rPr>
        <w:t>73</w:t>
      </w:r>
      <w:r w:rsidRPr="006F782B">
        <w:rPr>
          <w:noProof/>
        </w:rPr>
        <w:fldChar w:fldCharType="end"/>
      </w:r>
    </w:p>
    <w:p w14:paraId="6D5EC13B" w14:textId="31178DF2"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10</w:t>
      </w:r>
      <w:r>
        <w:rPr>
          <w:noProof/>
        </w:rPr>
        <w:tab/>
        <w:t>Agencies that are taken to hold a record</w:t>
      </w:r>
      <w:r w:rsidRPr="006F782B">
        <w:rPr>
          <w:noProof/>
        </w:rPr>
        <w:tab/>
      </w:r>
      <w:r w:rsidRPr="006F782B">
        <w:rPr>
          <w:noProof/>
        </w:rPr>
        <w:fldChar w:fldCharType="begin"/>
      </w:r>
      <w:r w:rsidRPr="006F782B">
        <w:rPr>
          <w:noProof/>
        </w:rPr>
        <w:instrText xml:space="preserve"> PAGEREF _Toc200110036 \h </w:instrText>
      </w:r>
      <w:r w:rsidRPr="006F782B">
        <w:rPr>
          <w:noProof/>
        </w:rPr>
      </w:r>
      <w:r w:rsidRPr="006F782B">
        <w:rPr>
          <w:noProof/>
        </w:rPr>
        <w:fldChar w:fldCharType="separate"/>
      </w:r>
      <w:r w:rsidR="00DB369F">
        <w:rPr>
          <w:noProof/>
        </w:rPr>
        <w:t>75</w:t>
      </w:r>
      <w:r w:rsidRPr="006F782B">
        <w:rPr>
          <w:noProof/>
        </w:rPr>
        <w:fldChar w:fldCharType="end"/>
      </w:r>
    </w:p>
    <w:p w14:paraId="6727E499" w14:textId="661FD037"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11</w:t>
      </w:r>
      <w:r>
        <w:rPr>
          <w:noProof/>
        </w:rPr>
        <w:tab/>
        <w:t>File number recipients</w:t>
      </w:r>
      <w:r w:rsidRPr="006F782B">
        <w:rPr>
          <w:noProof/>
        </w:rPr>
        <w:tab/>
      </w:r>
      <w:r w:rsidRPr="006F782B">
        <w:rPr>
          <w:noProof/>
        </w:rPr>
        <w:fldChar w:fldCharType="begin"/>
      </w:r>
      <w:r w:rsidRPr="006F782B">
        <w:rPr>
          <w:noProof/>
        </w:rPr>
        <w:instrText xml:space="preserve"> PAGEREF _Toc200110037 \h </w:instrText>
      </w:r>
      <w:r w:rsidRPr="006F782B">
        <w:rPr>
          <w:noProof/>
        </w:rPr>
      </w:r>
      <w:r w:rsidRPr="006F782B">
        <w:rPr>
          <w:noProof/>
        </w:rPr>
        <w:fldChar w:fldCharType="separate"/>
      </w:r>
      <w:r w:rsidR="00DB369F">
        <w:rPr>
          <w:noProof/>
        </w:rPr>
        <w:t>75</w:t>
      </w:r>
      <w:r w:rsidRPr="006F782B">
        <w:rPr>
          <w:noProof/>
        </w:rPr>
        <w:fldChar w:fldCharType="end"/>
      </w:r>
    </w:p>
    <w:p w14:paraId="0079BEA4" w14:textId="74503554"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12A</w:t>
      </w:r>
      <w:r>
        <w:rPr>
          <w:noProof/>
        </w:rPr>
        <w:tab/>
        <w:t>Act not to apply in relation to State banking or insurance within that State</w:t>
      </w:r>
      <w:r w:rsidRPr="006F782B">
        <w:rPr>
          <w:noProof/>
        </w:rPr>
        <w:tab/>
      </w:r>
      <w:r w:rsidRPr="006F782B">
        <w:rPr>
          <w:noProof/>
        </w:rPr>
        <w:fldChar w:fldCharType="begin"/>
      </w:r>
      <w:r w:rsidRPr="006F782B">
        <w:rPr>
          <w:noProof/>
        </w:rPr>
        <w:instrText xml:space="preserve"> PAGEREF _Toc200110038 \h </w:instrText>
      </w:r>
      <w:r w:rsidRPr="006F782B">
        <w:rPr>
          <w:noProof/>
        </w:rPr>
      </w:r>
      <w:r w:rsidRPr="006F782B">
        <w:rPr>
          <w:noProof/>
        </w:rPr>
        <w:fldChar w:fldCharType="separate"/>
      </w:r>
      <w:r w:rsidR="00DB369F">
        <w:rPr>
          <w:noProof/>
        </w:rPr>
        <w:t>76</w:t>
      </w:r>
      <w:r w:rsidRPr="006F782B">
        <w:rPr>
          <w:noProof/>
        </w:rPr>
        <w:fldChar w:fldCharType="end"/>
      </w:r>
    </w:p>
    <w:p w14:paraId="5993531F" w14:textId="55A17647"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12B</w:t>
      </w:r>
      <w:r>
        <w:rPr>
          <w:noProof/>
        </w:rPr>
        <w:tab/>
        <w:t>Severability—additional effect of this Act</w:t>
      </w:r>
      <w:r w:rsidRPr="006F782B">
        <w:rPr>
          <w:noProof/>
        </w:rPr>
        <w:tab/>
      </w:r>
      <w:r w:rsidRPr="006F782B">
        <w:rPr>
          <w:noProof/>
        </w:rPr>
        <w:fldChar w:fldCharType="begin"/>
      </w:r>
      <w:r w:rsidRPr="006F782B">
        <w:rPr>
          <w:noProof/>
        </w:rPr>
        <w:instrText xml:space="preserve"> PAGEREF _Toc200110039 \h </w:instrText>
      </w:r>
      <w:r w:rsidRPr="006F782B">
        <w:rPr>
          <w:noProof/>
        </w:rPr>
      </w:r>
      <w:r w:rsidRPr="006F782B">
        <w:rPr>
          <w:noProof/>
        </w:rPr>
        <w:fldChar w:fldCharType="separate"/>
      </w:r>
      <w:r w:rsidR="00DB369F">
        <w:rPr>
          <w:noProof/>
        </w:rPr>
        <w:t>77</w:t>
      </w:r>
      <w:r w:rsidRPr="006F782B">
        <w:rPr>
          <w:noProof/>
        </w:rPr>
        <w:fldChar w:fldCharType="end"/>
      </w:r>
    </w:p>
    <w:p w14:paraId="03E8B94A" w14:textId="6BA02AAE" w:rsidR="006F782B" w:rsidRDefault="006F782B">
      <w:pPr>
        <w:pStyle w:val="TOC2"/>
        <w:rPr>
          <w:rFonts w:asciiTheme="minorHAnsi" w:eastAsiaTheme="minorEastAsia" w:hAnsiTheme="minorHAnsi" w:cstheme="minorBidi"/>
          <w:b w:val="0"/>
          <w:noProof/>
          <w:kern w:val="2"/>
          <w:szCs w:val="24"/>
          <w14:ligatures w14:val="standardContextual"/>
        </w:rPr>
      </w:pPr>
      <w:r>
        <w:rPr>
          <w:noProof/>
        </w:rPr>
        <w:t>Part III—Information privacy</w:t>
      </w:r>
      <w:r w:rsidRPr="006F782B">
        <w:rPr>
          <w:b w:val="0"/>
          <w:noProof/>
          <w:sz w:val="18"/>
        </w:rPr>
        <w:tab/>
      </w:r>
      <w:r w:rsidRPr="006F782B">
        <w:rPr>
          <w:b w:val="0"/>
          <w:noProof/>
          <w:sz w:val="18"/>
        </w:rPr>
        <w:fldChar w:fldCharType="begin"/>
      </w:r>
      <w:r w:rsidRPr="006F782B">
        <w:rPr>
          <w:b w:val="0"/>
          <w:noProof/>
          <w:sz w:val="18"/>
        </w:rPr>
        <w:instrText xml:space="preserve"> PAGEREF _Toc200110040 \h </w:instrText>
      </w:r>
      <w:r w:rsidRPr="006F782B">
        <w:rPr>
          <w:b w:val="0"/>
          <w:noProof/>
          <w:sz w:val="18"/>
        </w:rPr>
      </w:r>
      <w:r w:rsidRPr="006F782B">
        <w:rPr>
          <w:b w:val="0"/>
          <w:noProof/>
          <w:sz w:val="18"/>
        </w:rPr>
        <w:fldChar w:fldCharType="separate"/>
      </w:r>
      <w:r w:rsidR="00DB369F">
        <w:rPr>
          <w:b w:val="0"/>
          <w:noProof/>
          <w:sz w:val="18"/>
        </w:rPr>
        <w:t>79</w:t>
      </w:r>
      <w:r w:rsidRPr="006F782B">
        <w:rPr>
          <w:b w:val="0"/>
          <w:noProof/>
          <w:sz w:val="18"/>
        </w:rPr>
        <w:fldChar w:fldCharType="end"/>
      </w:r>
    </w:p>
    <w:p w14:paraId="1218EF7A" w14:textId="5B1472FB"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1—Interferences with privacy</w:t>
      </w:r>
      <w:r w:rsidRPr="006F782B">
        <w:rPr>
          <w:b w:val="0"/>
          <w:noProof/>
          <w:sz w:val="18"/>
        </w:rPr>
        <w:tab/>
      </w:r>
      <w:r w:rsidRPr="006F782B">
        <w:rPr>
          <w:b w:val="0"/>
          <w:noProof/>
          <w:sz w:val="18"/>
        </w:rPr>
        <w:fldChar w:fldCharType="begin"/>
      </w:r>
      <w:r w:rsidRPr="006F782B">
        <w:rPr>
          <w:b w:val="0"/>
          <w:noProof/>
          <w:sz w:val="18"/>
        </w:rPr>
        <w:instrText xml:space="preserve"> PAGEREF _Toc200110041 \h </w:instrText>
      </w:r>
      <w:r w:rsidRPr="006F782B">
        <w:rPr>
          <w:b w:val="0"/>
          <w:noProof/>
          <w:sz w:val="18"/>
        </w:rPr>
      </w:r>
      <w:r w:rsidRPr="006F782B">
        <w:rPr>
          <w:b w:val="0"/>
          <w:noProof/>
          <w:sz w:val="18"/>
        </w:rPr>
        <w:fldChar w:fldCharType="separate"/>
      </w:r>
      <w:r w:rsidR="00DB369F">
        <w:rPr>
          <w:b w:val="0"/>
          <w:noProof/>
          <w:sz w:val="18"/>
        </w:rPr>
        <w:t>79</w:t>
      </w:r>
      <w:r w:rsidRPr="006F782B">
        <w:rPr>
          <w:b w:val="0"/>
          <w:noProof/>
          <w:sz w:val="18"/>
        </w:rPr>
        <w:fldChar w:fldCharType="end"/>
      </w:r>
    </w:p>
    <w:p w14:paraId="61A7D982" w14:textId="2435E9FD"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13</w:t>
      </w:r>
      <w:r>
        <w:rPr>
          <w:noProof/>
        </w:rPr>
        <w:tab/>
        <w:t>Interferences with privacy</w:t>
      </w:r>
      <w:r w:rsidRPr="006F782B">
        <w:rPr>
          <w:noProof/>
        </w:rPr>
        <w:tab/>
      </w:r>
      <w:r w:rsidRPr="006F782B">
        <w:rPr>
          <w:noProof/>
        </w:rPr>
        <w:fldChar w:fldCharType="begin"/>
      </w:r>
      <w:r w:rsidRPr="006F782B">
        <w:rPr>
          <w:noProof/>
        </w:rPr>
        <w:instrText xml:space="preserve"> PAGEREF _Toc200110042 \h </w:instrText>
      </w:r>
      <w:r w:rsidRPr="006F782B">
        <w:rPr>
          <w:noProof/>
        </w:rPr>
      </w:r>
      <w:r w:rsidRPr="006F782B">
        <w:rPr>
          <w:noProof/>
        </w:rPr>
        <w:fldChar w:fldCharType="separate"/>
      </w:r>
      <w:r w:rsidR="00DB369F">
        <w:rPr>
          <w:noProof/>
        </w:rPr>
        <w:t>79</w:t>
      </w:r>
      <w:r w:rsidRPr="006F782B">
        <w:rPr>
          <w:noProof/>
        </w:rPr>
        <w:fldChar w:fldCharType="end"/>
      </w:r>
    </w:p>
    <w:p w14:paraId="7F504749" w14:textId="17B1A1C1"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13B</w:t>
      </w:r>
      <w:r>
        <w:rPr>
          <w:noProof/>
        </w:rPr>
        <w:tab/>
        <w:t>Related bodies corporate</w:t>
      </w:r>
      <w:r w:rsidRPr="006F782B">
        <w:rPr>
          <w:noProof/>
        </w:rPr>
        <w:tab/>
      </w:r>
      <w:r w:rsidRPr="006F782B">
        <w:rPr>
          <w:noProof/>
        </w:rPr>
        <w:fldChar w:fldCharType="begin"/>
      </w:r>
      <w:r w:rsidRPr="006F782B">
        <w:rPr>
          <w:noProof/>
        </w:rPr>
        <w:instrText xml:space="preserve"> PAGEREF _Toc200110043 \h </w:instrText>
      </w:r>
      <w:r w:rsidRPr="006F782B">
        <w:rPr>
          <w:noProof/>
        </w:rPr>
      </w:r>
      <w:r w:rsidRPr="006F782B">
        <w:rPr>
          <w:noProof/>
        </w:rPr>
        <w:fldChar w:fldCharType="separate"/>
      </w:r>
      <w:r w:rsidR="00DB369F">
        <w:rPr>
          <w:noProof/>
        </w:rPr>
        <w:t>81</w:t>
      </w:r>
      <w:r w:rsidRPr="006F782B">
        <w:rPr>
          <w:noProof/>
        </w:rPr>
        <w:fldChar w:fldCharType="end"/>
      </w:r>
    </w:p>
    <w:p w14:paraId="45CBAD69" w14:textId="03BDA3B4"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13C</w:t>
      </w:r>
      <w:r>
        <w:rPr>
          <w:noProof/>
        </w:rPr>
        <w:tab/>
        <w:t>Change in partnership because of change in partners</w:t>
      </w:r>
      <w:r w:rsidRPr="006F782B">
        <w:rPr>
          <w:noProof/>
        </w:rPr>
        <w:tab/>
      </w:r>
      <w:r w:rsidRPr="006F782B">
        <w:rPr>
          <w:noProof/>
        </w:rPr>
        <w:fldChar w:fldCharType="begin"/>
      </w:r>
      <w:r w:rsidRPr="006F782B">
        <w:rPr>
          <w:noProof/>
        </w:rPr>
        <w:instrText xml:space="preserve"> PAGEREF _Toc200110044 \h </w:instrText>
      </w:r>
      <w:r w:rsidRPr="006F782B">
        <w:rPr>
          <w:noProof/>
        </w:rPr>
      </w:r>
      <w:r w:rsidRPr="006F782B">
        <w:rPr>
          <w:noProof/>
        </w:rPr>
        <w:fldChar w:fldCharType="separate"/>
      </w:r>
      <w:r w:rsidR="00DB369F">
        <w:rPr>
          <w:noProof/>
        </w:rPr>
        <w:t>82</w:t>
      </w:r>
      <w:r w:rsidRPr="006F782B">
        <w:rPr>
          <w:noProof/>
        </w:rPr>
        <w:fldChar w:fldCharType="end"/>
      </w:r>
    </w:p>
    <w:p w14:paraId="31C87295" w14:textId="6BFF3A70"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13D</w:t>
      </w:r>
      <w:r>
        <w:rPr>
          <w:noProof/>
        </w:rPr>
        <w:tab/>
        <w:t>Overseas act required by foreign law</w:t>
      </w:r>
      <w:r w:rsidRPr="006F782B">
        <w:rPr>
          <w:noProof/>
        </w:rPr>
        <w:tab/>
      </w:r>
      <w:r w:rsidRPr="006F782B">
        <w:rPr>
          <w:noProof/>
        </w:rPr>
        <w:fldChar w:fldCharType="begin"/>
      </w:r>
      <w:r w:rsidRPr="006F782B">
        <w:rPr>
          <w:noProof/>
        </w:rPr>
        <w:instrText xml:space="preserve"> PAGEREF _Toc200110045 \h </w:instrText>
      </w:r>
      <w:r w:rsidRPr="006F782B">
        <w:rPr>
          <w:noProof/>
        </w:rPr>
      </w:r>
      <w:r w:rsidRPr="006F782B">
        <w:rPr>
          <w:noProof/>
        </w:rPr>
        <w:fldChar w:fldCharType="separate"/>
      </w:r>
      <w:r w:rsidR="00DB369F">
        <w:rPr>
          <w:noProof/>
        </w:rPr>
        <w:t>83</w:t>
      </w:r>
      <w:r w:rsidRPr="006F782B">
        <w:rPr>
          <w:noProof/>
        </w:rPr>
        <w:fldChar w:fldCharType="end"/>
      </w:r>
    </w:p>
    <w:p w14:paraId="71E08502" w14:textId="5BE7DC9D"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13E</w:t>
      </w:r>
      <w:r>
        <w:rPr>
          <w:noProof/>
        </w:rPr>
        <w:tab/>
        <w:t>Effect of sections 13B, 13C and 13D</w:t>
      </w:r>
      <w:r w:rsidRPr="006F782B">
        <w:rPr>
          <w:noProof/>
        </w:rPr>
        <w:tab/>
      </w:r>
      <w:r w:rsidRPr="006F782B">
        <w:rPr>
          <w:noProof/>
        </w:rPr>
        <w:fldChar w:fldCharType="begin"/>
      </w:r>
      <w:r w:rsidRPr="006F782B">
        <w:rPr>
          <w:noProof/>
        </w:rPr>
        <w:instrText xml:space="preserve"> PAGEREF _Toc200110046 \h </w:instrText>
      </w:r>
      <w:r w:rsidRPr="006F782B">
        <w:rPr>
          <w:noProof/>
        </w:rPr>
      </w:r>
      <w:r w:rsidRPr="006F782B">
        <w:rPr>
          <w:noProof/>
        </w:rPr>
        <w:fldChar w:fldCharType="separate"/>
      </w:r>
      <w:r w:rsidR="00DB369F">
        <w:rPr>
          <w:noProof/>
        </w:rPr>
        <w:t>83</w:t>
      </w:r>
      <w:r w:rsidRPr="006F782B">
        <w:rPr>
          <w:noProof/>
        </w:rPr>
        <w:fldChar w:fldCharType="end"/>
      </w:r>
    </w:p>
    <w:p w14:paraId="4D5B977C" w14:textId="5A7B83C2"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13F</w:t>
      </w:r>
      <w:r>
        <w:rPr>
          <w:noProof/>
        </w:rPr>
        <w:tab/>
        <w:t>Act or practice not covered by section 13 is not an interference with privacy</w:t>
      </w:r>
      <w:r w:rsidRPr="006F782B">
        <w:rPr>
          <w:noProof/>
        </w:rPr>
        <w:tab/>
      </w:r>
      <w:r w:rsidRPr="006F782B">
        <w:rPr>
          <w:noProof/>
        </w:rPr>
        <w:fldChar w:fldCharType="begin"/>
      </w:r>
      <w:r w:rsidRPr="006F782B">
        <w:rPr>
          <w:noProof/>
        </w:rPr>
        <w:instrText xml:space="preserve"> PAGEREF _Toc200110047 \h </w:instrText>
      </w:r>
      <w:r w:rsidRPr="006F782B">
        <w:rPr>
          <w:noProof/>
        </w:rPr>
      </w:r>
      <w:r w:rsidRPr="006F782B">
        <w:rPr>
          <w:noProof/>
        </w:rPr>
        <w:fldChar w:fldCharType="separate"/>
      </w:r>
      <w:r w:rsidR="00DB369F">
        <w:rPr>
          <w:noProof/>
        </w:rPr>
        <w:t>83</w:t>
      </w:r>
      <w:r w:rsidRPr="006F782B">
        <w:rPr>
          <w:noProof/>
        </w:rPr>
        <w:fldChar w:fldCharType="end"/>
      </w:r>
    </w:p>
    <w:p w14:paraId="4DCF5054" w14:textId="2BE6D6C3"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13G</w:t>
      </w:r>
      <w:r>
        <w:rPr>
          <w:noProof/>
        </w:rPr>
        <w:tab/>
        <w:t>Civil penalty provision for serious interference with privacy of an individual</w:t>
      </w:r>
      <w:r w:rsidRPr="006F782B">
        <w:rPr>
          <w:noProof/>
        </w:rPr>
        <w:tab/>
      </w:r>
      <w:r w:rsidRPr="006F782B">
        <w:rPr>
          <w:noProof/>
        </w:rPr>
        <w:fldChar w:fldCharType="begin"/>
      </w:r>
      <w:r w:rsidRPr="006F782B">
        <w:rPr>
          <w:noProof/>
        </w:rPr>
        <w:instrText xml:space="preserve"> PAGEREF _Toc200110048 \h </w:instrText>
      </w:r>
      <w:r w:rsidRPr="006F782B">
        <w:rPr>
          <w:noProof/>
        </w:rPr>
      </w:r>
      <w:r w:rsidRPr="006F782B">
        <w:rPr>
          <w:noProof/>
        </w:rPr>
        <w:fldChar w:fldCharType="separate"/>
      </w:r>
      <w:r w:rsidR="00DB369F">
        <w:rPr>
          <w:noProof/>
        </w:rPr>
        <w:t>83</w:t>
      </w:r>
      <w:r w:rsidRPr="006F782B">
        <w:rPr>
          <w:noProof/>
        </w:rPr>
        <w:fldChar w:fldCharType="end"/>
      </w:r>
    </w:p>
    <w:p w14:paraId="25499004" w14:textId="421BC5A4"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13H</w:t>
      </w:r>
      <w:r>
        <w:rPr>
          <w:noProof/>
        </w:rPr>
        <w:tab/>
        <w:t>Civil penalty provision for interference with privacy of individuals</w:t>
      </w:r>
      <w:r w:rsidRPr="006F782B">
        <w:rPr>
          <w:noProof/>
        </w:rPr>
        <w:tab/>
      </w:r>
      <w:r w:rsidRPr="006F782B">
        <w:rPr>
          <w:noProof/>
        </w:rPr>
        <w:fldChar w:fldCharType="begin"/>
      </w:r>
      <w:r w:rsidRPr="006F782B">
        <w:rPr>
          <w:noProof/>
        </w:rPr>
        <w:instrText xml:space="preserve"> PAGEREF _Toc200110049 \h </w:instrText>
      </w:r>
      <w:r w:rsidRPr="006F782B">
        <w:rPr>
          <w:noProof/>
        </w:rPr>
      </w:r>
      <w:r w:rsidRPr="006F782B">
        <w:rPr>
          <w:noProof/>
        </w:rPr>
        <w:fldChar w:fldCharType="separate"/>
      </w:r>
      <w:r w:rsidR="00DB369F">
        <w:rPr>
          <w:noProof/>
        </w:rPr>
        <w:t>86</w:t>
      </w:r>
      <w:r w:rsidRPr="006F782B">
        <w:rPr>
          <w:noProof/>
        </w:rPr>
        <w:fldChar w:fldCharType="end"/>
      </w:r>
    </w:p>
    <w:p w14:paraId="1226B9B4" w14:textId="662E228E"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13J</w:t>
      </w:r>
      <w:r>
        <w:rPr>
          <w:noProof/>
        </w:rPr>
        <w:tab/>
        <w:t>Alternative orders</w:t>
      </w:r>
      <w:r w:rsidRPr="006F782B">
        <w:rPr>
          <w:noProof/>
        </w:rPr>
        <w:tab/>
      </w:r>
      <w:r w:rsidRPr="006F782B">
        <w:rPr>
          <w:noProof/>
        </w:rPr>
        <w:fldChar w:fldCharType="begin"/>
      </w:r>
      <w:r w:rsidRPr="006F782B">
        <w:rPr>
          <w:noProof/>
        </w:rPr>
        <w:instrText xml:space="preserve"> PAGEREF _Toc200110050 \h </w:instrText>
      </w:r>
      <w:r w:rsidRPr="006F782B">
        <w:rPr>
          <w:noProof/>
        </w:rPr>
      </w:r>
      <w:r w:rsidRPr="006F782B">
        <w:rPr>
          <w:noProof/>
        </w:rPr>
        <w:fldChar w:fldCharType="separate"/>
      </w:r>
      <w:r w:rsidR="00DB369F">
        <w:rPr>
          <w:noProof/>
        </w:rPr>
        <w:t>86</w:t>
      </w:r>
      <w:r w:rsidRPr="006F782B">
        <w:rPr>
          <w:noProof/>
        </w:rPr>
        <w:fldChar w:fldCharType="end"/>
      </w:r>
    </w:p>
    <w:p w14:paraId="72AEF678" w14:textId="301D665D"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13K</w:t>
      </w:r>
      <w:r>
        <w:rPr>
          <w:noProof/>
        </w:rPr>
        <w:tab/>
        <w:t>Civil penalty provision for which infringement notices</w:t>
      </w:r>
      <w:r w:rsidRPr="005D0CDE">
        <w:rPr>
          <w:bCs/>
          <w:noProof/>
        </w:rPr>
        <w:t xml:space="preserve"> or compliance notices</w:t>
      </w:r>
      <w:r>
        <w:rPr>
          <w:noProof/>
        </w:rPr>
        <w:t xml:space="preserve"> can be issued</w:t>
      </w:r>
      <w:r w:rsidRPr="006F782B">
        <w:rPr>
          <w:noProof/>
        </w:rPr>
        <w:tab/>
      </w:r>
      <w:r w:rsidRPr="006F782B">
        <w:rPr>
          <w:noProof/>
        </w:rPr>
        <w:fldChar w:fldCharType="begin"/>
      </w:r>
      <w:r w:rsidRPr="006F782B">
        <w:rPr>
          <w:noProof/>
        </w:rPr>
        <w:instrText xml:space="preserve"> PAGEREF _Toc200110051 \h </w:instrText>
      </w:r>
      <w:r w:rsidRPr="006F782B">
        <w:rPr>
          <w:noProof/>
        </w:rPr>
      </w:r>
      <w:r w:rsidRPr="006F782B">
        <w:rPr>
          <w:noProof/>
        </w:rPr>
        <w:fldChar w:fldCharType="separate"/>
      </w:r>
      <w:r w:rsidR="00DB369F">
        <w:rPr>
          <w:noProof/>
        </w:rPr>
        <w:t>87</w:t>
      </w:r>
      <w:r w:rsidRPr="006F782B">
        <w:rPr>
          <w:noProof/>
        </w:rPr>
        <w:fldChar w:fldCharType="end"/>
      </w:r>
    </w:p>
    <w:p w14:paraId="3D324FC2" w14:textId="01CE55AC"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2—Australian Privacy Principles</w:t>
      </w:r>
      <w:r w:rsidRPr="006F782B">
        <w:rPr>
          <w:b w:val="0"/>
          <w:noProof/>
          <w:sz w:val="18"/>
        </w:rPr>
        <w:tab/>
      </w:r>
      <w:r w:rsidRPr="006F782B">
        <w:rPr>
          <w:b w:val="0"/>
          <w:noProof/>
          <w:sz w:val="18"/>
        </w:rPr>
        <w:fldChar w:fldCharType="begin"/>
      </w:r>
      <w:r w:rsidRPr="006F782B">
        <w:rPr>
          <w:b w:val="0"/>
          <w:noProof/>
          <w:sz w:val="18"/>
        </w:rPr>
        <w:instrText xml:space="preserve"> PAGEREF _Toc200110052 \h </w:instrText>
      </w:r>
      <w:r w:rsidRPr="006F782B">
        <w:rPr>
          <w:b w:val="0"/>
          <w:noProof/>
          <w:sz w:val="18"/>
        </w:rPr>
      </w:r>
      <w:r w:rsidRPr="006F782B">
        <w:rPr>
          <w:b w:val="0"/>
          <w:noProof/>
          <w:sz w:val="18"/>
        </w:rPr>
        <w:fldChar w:fldCharType="separate"/>
      </w:r>
      <w:r w:rsidR="00DB369F">
        <w:rPr>
          <w:b w:val="0"/>
          <w:noProof/>
          <w:sz w:val="18"/>
        </w:rPr>
        <w:t>89</w:t>
      </w:r>
      <w:r w:rsidRPr="006F782B">
        <w:rPr>
          <w:b w:val="0"/>
          <w:noProof/>
          <w:sz w:val="18"/>
        </w:rPr>
        <w:fldChar w:fldCharType="end"/>
      </w:r>
    </w:p>
    <w:p w14:paraId="4E2A8A2F" w14:textId="5ADD4A47"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14</w:t>
      </w:r>
      <w:r>
        <w:rPr>
          <w:noProof/>
        </w:rPr>
        <w:tab/>
      </w:r>
      <w:r w:rsidRPr="005D0CDE">
        <w:rPr>
          <w:i/>
          <w:noProof/>
        </w:rPr>
        <w:t>Australian Privacy Principles</w:t>
      </w:r>
      <w:r w:rsidRPr="006F782B">
        <w:rPr>
          <w:noProof/>
        </w:rPr>
        <w:tab/>
      </w:r>
      <w:r w:rsidRPr="006F782B">
        <w:rPr>
          <w:noProof/>
        </w:rPr>
        <w:fldChar w:fldCharType="begin"/>
      </w:r>
      <w:r w:rsidRPr="006F782B">
        <w:rPr>
          <w:noProof/>
        </w:rPr>
        <w:instrText xml:space="preserve"> PAGEREF _Toc200110053 \h </w:instrText>
      </w:r>
      <w:r w:rsidRPr="006F782B">
        <w:rPr>
          <w:noProof/>
        </w:rPr>
      </w:r>
      <w:r w:rsidRPr="006F782B">
        <w:rPr>
          <w:noProof/>
        </w:rPr>
        <w:fldChar w:fldCharType="separate"/>
      </w:r>
      <w:r w:rsidR="00DB369F">
        <w:rPr>
          <w:noProof/>
        </w:rPr>
        <w:t>89</w:t>
      </w:r>
      <w:r w:rsidRPr="006F782B">
        <w:rPr>
          <w:noProof/>
        </w:rPr>
        <w:fldChar w:fldCharType="end"/>
      </w:r>
    </w:p>
    <w:p w14:paraId="51041C91" w14:textId="6087CE63" w:rsidR="006F782B" w:rsidRDefault="006F782B">
      <w:pPr>
        <w:pStyle w:val="TOC5"/>
        <w:rPr>
          <w:rFonts w:asciiTheme="minorHAnsi" w:eastAsiaTheme="minorEastAsia" w:hAnsiTheme="minorHAnsi" w:cstheme="minorBidi"/>
          <w:noProof/>
          <w:kern w:val="2"/>
          <w:sz w:val="24"/>
          <w:szCs w:val="24"/>
          <w14:ligatures w14:val="standardContextual"/>
        </w:rPr>
      </w:pPr>
      <w:r>
        <w:rPr>
          <w:noProof/>
        </w:rPr>
        <w:lastRenderedPageBreak/>
        <w:t>15</w:t>
      </w:r>
      <w:r>
        <w:rPr>
          <w:noProof/>
        </w:rPr>
        <w:tab/>
        <w:t>APP entities must comply with Australian Privacy Principles</w:t>
      </w:r>
      <w:r w:rsidRPr="006F782B">
        <w:rPr>
          <w:noProof/>
        </w:rPr>
        <w:tab/>
      </w:r>
      <w:r w:rsidRPr="006F782B">
        <w:rPr>
          <w:noProof/>
        </w:rPr>
        <w:fldChar w:fldCharType="begin"/>
      </w:r>
      <w:r w:rsidRPr="006F782B">
        <w:rPr>
          <w:noProof/>
        </w:rPr>
        <w:instrText xml:space="preserve"> PAGEREF _Toc200110054 \h </w:instrText>
      </w:r>
      <w:r w:rsidRPr="006F782B">
        <w:rPr>
          <w:noProof/>
        </w:rPr>
      </w:r>
      <w:r w:rsidRPr="006F782B">
        <w:rPr>
          <w:noProof/>
        </w:rPr>
        <w:fldChar w:fldCharType="separate"/>
      </w:r>
      <w:r w:rsidR="00DB369F">
        <w:rPr>
          <w:noProof/>
        </w:rPr>
        <w:t>89</w:t>
      </w:r>
      <w:r w:rsidRPr="006F782B">
        <w:rPr>
          <w:noProof/>
        </w:rPr>
        <w:fldChar w:fldCharType="end"/>
      </w:r>
    </w:p>
    <w:p w14:paraId="25C8CB4E" w14:textId="52CAE066"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16</w:t>
      </w:r>
      <w:r>
        <w:rPr>
          <w:noProof/>
        </w:rPr>
        <w:tab/>
        <w:t>Personal, family or household affairs</w:t>
      </w:r>
      <w:r w:rsidRPr="006F782B">
        <w:rPr>
          <w:noProof/>
        </w:rPr>
        <w:tab/>
      </w:r>
      <w:r w:rsidRPr="006F782B">
        <w:rPr>
          <w:noProof/>
        </w:rPr>
        <w:fldChar w:fldCharType="begin"/>
      </w:r>
      <w:r w:rsidRPr="006F782B">
        <w:rPr>
          <w:noProof/>
        </w:rPr>
        <w:instrText xml:space="preserve"> PAGEREF _Toc200110055 \h </w:instrText>
      </w:r>
      <w:r w:rsidRPr="006F782B">
        <w:rPr>
          <w:noProof/>
        </w:rPr>
      </w:r>
      <w:r w:rsidRPr="006F782B">
        <w:rPr>
          <w:noProof/>
        </w:rPr>
        <w:fldChar w:fldCharType="separate"/>
      </w:r>
      <w:r w:rsidR="00DB369F">
        <w:rPr>
          <w:noProof/>
        </w:rPr>
        <w:t>89</w:t>
      </w:r>
      <w:r w:rsidRPr="006F782B">
        <w:rPr>
          <w:noProof/>
        </w:rPr>
        <w:fldChar w:fldCharType="end"/>
      </w:r>
    </w:p>
    <w:p w14:paraId="232C4701" w14:textId="0CEBFC89"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16A</w:t>
      </w:r>
      <w:r>
        <w:rPr>
          <w:noProof/>
        </w:rPr>
        <w:tab/>
        <w:t>Permitted general situations in relation to the collection, use or disclosure of personal information</w:t>
      </w:r>
      <w:r w:rsidRPr="006F782B">
        <w:rPr>
          <w:noProof/>
        </w:rPr>
        <w:tab/>
      </w:r>
      <w:r w:rsidRPr="006F782B">
        <w:rPr>
          <w:noProof/>
        </w:rPr>
        <w:fldChar w:fldCharType="begin"/>
      </w:r>
      <w:r w:rsidRPr="006F782B">
        <w:rPr>
          <w:noProof/>
        </w:rPr>
        <w:instrText xml:space="preserve"> PAGEREF _Toc200110056 \h </w:instrText>
      </w:r>
      <w:r w:rsidRPr="006F782B">
        <w:rPr>
          <w:noProof/>
        </w:rPr>
      </w:r>
      <w:r w:rsidRPr="006F782B">
        <w:rPr>
          <w:noProof/>
        </w:rPr>
        <w:fldChar w:fldCharType="separate"/>
      </w:r>
      <w:r w:rsidR="00DB369F">
        <w:rPr>
          <w:noProof/>
        </w:rPr>
        <w:t>89</w:t>
      </w:r>
      <w:r w:rsidRPr="006F782B">
        <w:rPr>
          <w:noProof/>
        </w:rPr>
        <w:fldChar w:fldCharType="end"/>
      </w:r>
    </w:p>
    <w:p w14:paraId="74ACB8C4" w14:textId="480304C4"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16B</w:t>
      </w:r>
      <w:r>
        <w:rPr>
          <w:noProof/>
        </w:rPr>
        <w:tab/>
        <w:t>Permitted health situations in relation to the collection, use or disclosure of health information</w:t>
      </w:r>
      <w:r w:rsidRPr="006F782B">
        <w:rPr>
          <w:noProof/>
        </w:rPr>
        <w:tab/>
      </w:r>
      <w:r w:rsidRPr="006F782B">
        <w:rPr>
          <w:noProof/>
        </w:rPr>
        <w:fldChar w:fldCharType="begin"/>
      </w:r>
      <w:r w:rsidRPr="006F782B">
        <w:rPr>
          <w:noProof/>
        </w:rPr>
        <w:instrText xml:space="preserve"> PAGEREF _Toc200110057 \h </w:instrText>
      </w:r>
      <w:r w:rsidRPr="006F782B">
        <w:rPr>
          <w:noProof/>
        </w:rPr>
      </w:r>
      <w:r w:rsidRPr="006F782B">
        <w:rPr>
          <w:noProof/>
        </w:rPr>
        <w:fldChar w:fldCharType="separate"/>
      </w:r>
      <w:r w:rsidR="00DB369F">
        <w:rPr>
          <w:noProof/>
        </w:rPr>
        <w:t>92</w:t>
      </w:r>
      <w:r w:rsidRPr="006F782B">
        <w:rPr>
          <w:noProof/>
        </w:rPr>
        <w:fldChar w:fldCharType="end"/>
      </w:r>
    </w:p>
    <w:p w14:paraId="21393B61" w14:textId="7C5BA59E"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16C</w:t>
      </w:r>
      <w:r>
        <w:rPr>
          <w:noProof/>
        </w:rPr>
        <w:tab/>
        <w:t>Acts and practices of overseas recipients of personal information</w:t>
      </w:r>
      <w:r w:rsidRPr="006F782B">
        <w:rPr>
          <w:noProof/>
        </w:rPr>
        <w:tab/>
      </w:r>
      <w:r w:rsidRPr="006F782B">
        <w:rPr>
          <w:noProof/>
        </w:rPr>
        <w:fldChar w:fldCharType="begin"/>
      </w:r>
      <w:r w:rsidRPr="006F782B">
        <w:rPr>
          <w:noProof/>
        </w:rPr>
        <w:instrText xml:space="preserve"> PAGEREF _Toc200110058 \h </w:instrText>
      </w:r>
      <w:r w:rsidRPr="006F782B">
        <w:rPr>
          <w:noProof/>
        </w:rPr>
      </w:r>
      <w:r w:rsidRPr="006F782B">
        <w:rPr>
          <w:noProof/>
        </w:rPr>
        <w:fldChar w:fldCharType="separate"/>
      </w:r>
      <w:r w:rsidR="00DB369F">
        <w:rPr>
          <w:noProof/>
        </w:rPr>
        <w:t>95</w:t>
      </w:r>
      <w:r w:rsidRPr="006F782B">
        <w:rPr>
          <w:noProof/>
        </w:rPr>
        <w:fldChar w:fldCharType="end"/>
      </w:r>
    </w:p>
    <w:p w14:paraId="2BA7BB9A" w14:textId="4D69740B"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4—Tax file number information</w:t>
      </w:r>
      <w:r w:rsidRPr="006F782B">
        <w:rPr>
          <w:b w:val="0"/>
          <w:noProof/>
          <w:sz w:val="18"/>
        </w:rPr>
        <w:tab/>
      </w:r>
      <w:r w:rsidRPr="006F782B">
        <w:rPr>
          <w:b w:val="0"/>
          <w:noProof/>
          <w:sz w:val="18"/>
        </w:rPr>
        <w:fldChar w:fldCharType="begin"/>
      </w:r>
      <w:r w:rsidRPr="006F782B">
        <w:rPr>
          <w:b w:val="0"/>
          <w:noProof/>
          <w:sz w:val="18"/>
        </w:rPr>
        <w:instrText xml:space="preserve"> PAGEREF _Toc200110059 \h </w:instrText>
      </w:r>
      <w:r w:rsidRPr="006F782B">
        <w:rPr>
          <w:b w:val="0"/>
          <w:noProof/>
          <w:sz w:val="18"/>
        </w:rPr>
      </w:r>
      <w:r w:rsidRPr="006F782B">
        <w:rPr>
          <w:b w:val="0"/>
          <w:noProof/>
          <w:sz w:val="18"/>
        </w:rPr>
        <w:fldChar w:fldCharType="separate"/>
      </w:r>
      <w:r w:rsidR="00DB369F">
        <w:rPr>
          <w:b w:val="0"/>
          <w:noProof/>
          <w:sz w:val="18"/>
        </w:rPr>
        <w:t>96</w:t>
      </w:r>
      <w:r w:rsidRPr="006F782B">
        <w:rPr>
          <w:b w:val="0"/>
          <w:noProof/>
          <w:sz w:val="18"/>
        </w:rPr>
        <w:fldChar w:fldCharType="end"/>
      </w:r>
    </w:p>
    <w:p w14:paraId="5CD4C1BC" w14:textId="42EC4F3C"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17</w:t>
      </w:r>
      <w:r>
        <w:rPr>
          <w:noProof/>
        </w:rPr>
        <w:tab/>
        <w:t>Rules relating to tax file number information</w:t>
      </w:r>
      <w:r w:rsidRPr="006F782B">
        <w:rPr>
          <w:noProof/>
        </w:rPr>
        <w:tab/>
      </w:r>
      <w:r w:rsidRPr="006F782B">
        <w:rPr>
          <w:noProof/>
        </w:rPr>
        <w:fldChar w:fldCharType="begin"/>
      </w:r>
      <w:r w:rsidRPr="006F782B">
        <w:rPr>
          <w:noProof/>
        </w:rPr>
        <w:instrText xml:space="preserve"> PAGEREF _Toc200110060 \h </w:instrText>
      </w:r>
      <w:r w:rsidRPr="006F782B">
        <w:rPr>
          <w:noProof/>
        </w:rPr>
      </w:r>
      <w:r w:rsidRPr="006F782B">
        <w:rPr>
          <w:noProof/>
        </w:rPr>
        <w:fldChar w:fldCharType="separate"/>
      </w:r>
      <w:r w:rsidR="00DB369F">
        <w:rPr>
          <w:noProof/>
        </w:rPr>
        <w:t>96</w:t>
      </w:r>
      <w:r w:rsidRPr="006F782B">
        <w:rPr>
          <w:noProof/>
        </w:rPr>
        <w:fldChar w:fldCharType="end"/>
      </w:r>
    </w:p>
    <w:p w14:paraId="69192B60" w14:textId="247C2E23"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18</w:t>
      </w:r>
      <w:r>
        <w:rPr>
          <w:noProof/>
        </w:rPr>
        <w:tab/>
        <w:t>File number recipients to comply with rules</w:t>
      </w:r>
      <w:r w:rsidRPr="006F782B">
        <w:rPr>
          <w:noProof/>
        </w:rPr>
        <w:tab/>
      </w:r>
      <w:r w:rsidRPr="006F782B">
        <w:rPr>
          <w:noProof/>
        </w:rPr>
        <w:fldChar w:fldCharType="begin"/>
      </w:r>
      <w:r w:rsidRPr="006F782B">
        <w:rPr>
          <w:noProof/>
        </w:rPr>
        <w:instrText xml:space="preserve"> PAGEREF _Toc200110061 \h </w:instrText>
      </w:r>
      <w:r w:rsidRPr="006F782B">
        <w:rPr>
          <w:noProof/>
        </w:rPr>
      </w:r>
      <w:r w:rsidRPr="006F782B">
        <w:rPr>
          <w:noProof/>
        </w:rPr>
        <w:fldChar w:fldCharType="separate"/>
      </w:r>
      <w:r w:rsidR="00DB369F">
        <w:rPr>
          <w:noProof/>
        </w:rPr>
        <w:t>96</w:t>
      </w:r>
      <w:r w:rsidRPr="006F782B">
        <w:rPr>
          <w:noProof/>
        </w:rPr>
        <w:fldChar w:fldCharType="end"/>
      </w:r>
    </w:p>
    <w:p w14:paraId="05A1F92A" w14:textId="425C960E" w:rsidR="006F782B" w:rsidRDefault="006F782B">
      <w:pPr>
        <w:pStyle w:val="TOC2"/>
        <w:rPr>
          <w:rFonts w:asciiTheme="minorHAnsi" w:eastAsiaTheme="minorEastAsia" w:hAnsiTheme="minorHAnsi" w:cstheme="minorBidi"/>
          <w:b w:val="0"/>
          <w:noProof/>
          <w:kern w:val="2"/>
          <w:szCs w:val="24"/>
          <w14:ligatures w14:val="standardContextual"/>
        </w:rPr>
      </w:pPr>
      <w:r>
        <w:rPr>
          <w:noProof/>
        </w:rPr>
        <w:t>Part IIIA—Credit reporting</w:t>
      </w:r>
      <w:r w:rsidRPr="006F782B">
        <w:rPr>
          <w:b w:val="0"/>
          <w:noProof/>
          <w:sz w:val="18"/>
        </w:rPr>
        <w:tab/>
      </w:r>
      <w:r w:rsidRPr="006F782B">
        <w:rPr>
          <w:b w:val="0"/>
          <w:noProof/>
          <w:sz w:val="18"/>
        </w:rPr>
        <w:fldChar w:fldCharType="begin"/>
      </w:r>
      <w:r w:rsidRPr="006F782B">
        <w:rPr>
          <w:b w:val="0"/>
          <w:noProof/>
          <w:sz w:val="18"/>
        </w:rPr>
        <w:instrText xml:space="preserve"> PAGEREF _Toc200110062 \h </w:instrText>
      </w:r>
      <w:r w:rsidRPr="006F782B">
        <w:rPr>
          <w:b w:val="0"/>
          <w:noProof/>
          <w:sz w:val="18"/>
        </w:rPr>
      </w:r>
      <w:r w:rsidRPr="006F782B">
        <w:rPr>
          <w:b w:val="0"/>
          <w:noProof/>
          <w:sz w:val="18"/>
        </w:rPr>
        <w:fldChar w:fldCharType="separate"/>
      </w:r>
      <w:r w:rsidR="00DB369F">
        <w:rPr>
          <w:b w:val="0"/>
          <w:noProof/>
          <w:sz w:val="18"/>
        </w:rPr>
        <w:t>97</w:t>
      </w:r>
      <w:r w:rsidRPr="006F782B">
        <w:rPr>
          <w:b w:val="0"/>
          <w:noProof/>
          <w:sz w:val="18"/>
        </w:rPr>
        <w:fldChar w:fldCharType="end"/>
      </w:r>
    </w:p>
    <w:p w14:paraId="31E07A54" w14:textId="0836378C"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1—Introduction</w:t>
      </w:r>
      <w:r w:rsidRPr="006F782B">
        <w:rPr>
          <w:b w:val="0"/>
          <w:noProof/>
          <w:sz w:val="18"/>
        </w:rPr>
        <w:tab/>
      </w:r>
      <w:r w:rsidRPr="006F782B">
        <w:rPr>
          <w:b w:val="0"/>
          <w:noProof/>
          <w:sz w:val="18"/>
        </w:rPr>
        <w:fldChar w:fldCharType="begin"/>
      </w:r>
      <w:r w:rsidRPr="006F782B">
        <w:rPr>
          <w:b w:val="0"/>
          <w:noProof/>
          <w:sz w:val="18"/>
        </w:rPr>
        <w:instrText xml:space="preserve"> PAGEREF _Toc200110063 \h </w:instrText>
      </w:r>
      <w:r w:rsidRPr="006F782B">
        <w:rPr>
          <w:b w:val="0"/>
          <w:noProof/>
          <w:sz w:val="18"/>
        </w:rPr>
      </w:r>
      <w:r w:rsidRPr="006F782B">
        <w:rPr>
          <w:b w:val="0"/>
          <w:noProof/>
          <w:sz w:val="18"/>
        </w:rPr>
        <w:fldChar w:fldCharType="separate"/>
      </w:r>
      <w:r w:rsidR="00DB369F">
        <w:rPr>
          <w:b w:val="0"/>
          <w:noProof/>
          <w:sz w:val="18"/>
        </w:rPr>
        <w:t>97</w:t>
      </w:r>
      <w:r w:rsidRPr="006F782B">
        <w:rPr>
          <w:b w:val="0"/>
          <w:noProof/>
          <w:sz w:val="18"/>
        </w:rPr>
        <w:fldChar w:fldCharType="end"/>
      </w:r>
    </w:p>
    <w:p w14:paraId="0BC1B997" w14:textId="79530E88"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19</w:t>
      </w:r>
      <w:r>
        <w:rPr>
          <w:noProof/>
        </w:rPr>
        <w:tab/>
        <w:t>Guide to this Part</w:t>
      </w:r>
      <w:r w:rsidRPr="006F782B">
        <w:rPr>
          <w:noProof/>
        </w:rPr>
        <w:tab/>
      </w:r>
      <w:r w:rsidRPr="006F782B">
        <w:rPr>
          <w:noProof/>
        </w:rPr>
        <w:fldChar w:fldCharType="begin"/>
      </w:r>
      <w:r w:rsidRPr="006F782B">
        <w:rPr>
          <w:noProof/>
        </w:rPr>
        <w:instrText xml:space="preserve"> PAGEREF _Toc200110064 \h </w:instrText>
      </w:r>
      <w:r w:rsidRPr="006F782B">
        <w:rPr>
          <w:noProof/>
        </w:rPr>
      </w:r>
      <w:r w:rsidRPr="006F782B">
        <w:rPr>
          <w:noProof/>
        </w:rPr>
        <w:fldChar w:fldCharType="separate"/>
      </w:r>
      <w:r w:rsidR="00DB369F">
        <w:rPr>
          <w:noProof/>
        </w:rPr>
        <w:t>97</w:t>
      </w:r>
      <w:r w:rsidRPr="006F782B">
        <w:rPr>
          <w:noProof/>
        </w:rPr>
        <w:fldChar w:fldCharType="end"/>
      </w:r>
    </w:p>
    <w:p w14:paraId="21F99DDD" w14:textId="6D8A4C32"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2—Credit reporting bodies</w:t>
      </w:r>
      <w:r w:rsidRPr="006F782B">
        <w:rPr>
          <w:b w:val="0"/>
          <w:noProof/>
          <w:sz w:val="18"/>
        </w:rPr>
        <w:tab/>
      </w:r>
      <w:r w:rsidRPr="006F782B">
        <w:rPr>
          <w:b w:val="0"/>
          <w:noProof/>
          <w:sz w:val="18"/>
        </w:rPr>
        <w:fldChar w:fldCharType="begin"/>
      </w:r>
      <w:r w:rsidRPr="006F782B">
        <w:rPr>
          <w:b w:val="0"/>
          <w:noProof/>
          <w:sz w:val="18"/>
        </w:rPr>
        <w:instrText xml:space="preserve"> PAGEREF _Toc200110065 \h </w:instrText>
      </w:r>
      <w:r w:rsidRPr="006F782B">
        <w:rPr>
          <w:b w:val="0"/>
          <w:noProof/>
          <w:sz w:val="18"/>
        </w:rPr>
      </w:r>
      <w:r w:rsidRPr="006F782B">
        <w:rPr>
          <w:b w:val="0"/>
          <w:noProof/>
          <w:sz w:val="18"/>
        </w:rPr>
        <w:fldChar w:fldCharType="separate"/>
      </w:r>
      <w:r w:rsidR="00DB369F">
        <w:rPr>
          <w:b w:val="0"/>
          <w:noProof/>
          <w:sz w:val="18"/>
        </w:rPr>
        <w:t>98</w:t>
      </w:r>
      <w:r w:rsidRPr="006F782B">
        <w:rPr>
          <w:b w:val="0"/>
          <w:noProof/>
          <w:sz w:val="18"/>
        </w:rPr>
        <w:fldChar w:fldCharType="end"/>
      </w:r>
    </w:p>
    <w:p w14:paraId="0029F01F" w14:textId="4A6E625B" w:rsidR="006F782B" w:rsidRDefault="006F782B">
      <w:pPr>
        <w:pStyle w:val="TOC4"/>
        <w:rPr>
          <w:rFonts w:asciiTheme="minorHAnsi" w:eastAsiaTheme="minorEastAsia" w:hAnsiTheme="minorHAnsi" w:cstheme="minorBidi"/>
          <w:b w:val="0"/>
          <w:noProof/>
          <w:kern w:val="2"/>
          <w:sz w:val="24"/>
          <w:szCs w:val="24"/>
          <w14:ligatures w14:val="standardContextual"/>
        </w:rPr>
      </w:pPr>
      <w:r>
        <w:rPr>
          <w:noProof/>
        </w:rPr>
        <w:t>Subdivision A—Introduction and application of this Division etc.</w:t>
      </w:r>
      <w:r w:rsidRPr="006F782B">
        <w:rPr>
          <w:b w:val="0"/>
          <w:noProof/>
          <w:sz w:val="18"/>
        </w:rPr>
        <w:tab/>
      </w:r>
      <w:r w:rsidRPr="006F782B">
        <w:rPr>
          <w:b w:val="0"/>
          <w:noProof/>
          <w:sz w:val="18"/>
        </w:rPr>
        <w:fldChar w:fldCharType="begin"/>
      </w:r>
      <w:r w:rsidRPr="006F782B">
        <w:rPr>
          <w:b w:val="0"/>
          <w:noProof/>
          <w:sz w:val="18"/>
        </w:rPr>
        <w:instrText xml:space="preserve"> PAGEREF _Toc200110066 \h </w:instrText>
      </w:r>
      <w:r w:rsidRPr="006F782B">
        <w:rPr>
          <w:b w:val="0"/>
          <w:noProof/>
          <w:sz w:val="18"/>
        </w:rPr>
      </w:r>
      <w:r w:rsidRPr="006F782B">
        <w:rPr>
          <w:b w:val="0"/>
          <w:noProof/>
          <w:sz w:val="18"/>
        </w:rPr>
        <w:fldChar w:fldCharType="separate"/>
      </w:r>
      <w:r w:rsidR="00DB369F">
        <w:rPr>
          <w:b w:val="0"/>
          <w:noProof/>
          <w:sz w:val="18"/>
        </w:rPr>
        <w:t>98</w:t>
      </w:r>
      <w:r w:rsidRPr="006F782B">
        <w:rPr>
          <w:b w:val="0"/>
          <w:noProof/>
          <w:sz w:val="18"/>
        </w:rPr>
        <w:fldChar w:fldCharType="end"/>
      </w:r>
    </w:p>
    <w:p w14:paraId="63ED77A7" w14:textId="71BF2A41"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20</w:t>
      </w:r>
      <w:r>
        <w:rPr>
          <w:noProof/>
        </w:rPr>
        <w:tab/>
        <w:t>Guide to this Division</w:t>
      </w:r>
      <w:r w:rsidRPr="006F782B">
        <w:rPr>
          <w:noProof/>
        </w:rPr>
        <w:tab/>
      </w:r>
      <w:r w:rsidRPr="006F782B">
        <w:rPr>
          <w:noProof/>
        </w:rPr>
        <w:fldChar w:fldCharType="begin"/>
      </w:r>
      <w:r w:rsidRPr="006F782B">
        <w:rPr>
          <w:noProof/>
        </w:rPr>
        <w:instrText xml:space="preserve"> PAGEREF _Toc200110067 \h </w:instrText>
      </w:r>
      <w:r w:rsidRPr="006F782B">
        <w:rPr>
          <w:noProof/>
        </w:rPr>
      </w:r>
      <w:r w:rsidRPr="006F782B">
        <w:rPr>
          <w:noProof/>
        </w:rPr>
        <w:fldChar w:fldCharType="separate"/>
      </w:r>
      <w:r w:rsidR="00DB369F">
        <w:rPr>
          <w:noProof/>
        </w:rPr>
        <w:t>98</w:t>
      </w:r>
      <w:r w:rsidRPr="006F782B">
        <w:rPr>
          <w:noProof/>
        </w:rPr>
        <w:fldChar w:fldCharType="end"/>
      </w:r>
    </w:p>
    <w:p w14:paraId="281429D2" w14:textId="19298B97"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20A</w:t>
      </w:r>
      <w:r>
        <w:rPr>
          <w:noProof/>
        </w:rPr>
        <w:tab/>
        <w:t>Application of this Division and the Australian Privacy Principles to credit reporting bodies</w:t>
      </w:r>
      <w:r w:rsidRPr="006F782B">
        <w:rPr>
          <w:noProof/>
        </w:rPr>
        <w:tab/>
      </w:r>
      <w:r w:rsidRPr="006F782B">
        <w:rPr>
          <w:noProof/>
        </w:rPr>
        <w:fldChar w:fldCharType="begin"/>
      </w:r>
      <w:r w:rsidRPr="006F782B">
        <w:rPr>
          <w:noProof/>
        </w:rPr>
        <w:instrText xml:space="preserve"> PAGEREF _Toc200110068 \h </w:instrText>
      </w:r>
      <w:r w:rsidRPr="006F782B">
        <w:rPr>
          <w:noProof/>
        </w:rPr>
      </w:r>
      <w:r w:rsidRPr="006F782B">
        <w:rPr>
          <w:noProof/>
        </w:rPr>
        <w:fldChar w:fldCharType="separate"/>
      </w:r>
      <w:r w:rsidR="00DB369F">
        <w:rPr>
          <w:noProof/>
        </w:rPr>
        <w:t>98</w:t>
      </w:r>
      <w:r w:rsidRPr="006F782B">
        <w:rPr>
          <w:noProof/>
        </w:rPr>
        <w:fldChar w:fldCharType="end"/>
      </w:r>
    </w:p>
    <w:p w14:paraId="28953196" w14:textId="591704DE" w:rsidR="006F782B" w:rsidRDefault="006F782B">
      <w:pPr>
        <w:pStyle w:val="TOC4"/>
        <w:rPr>
          <w:rFonts w:asciiTheme="minorHAnsi" w:eastAsiaTheme="minorEastAsia" w:hAnsiTheme="minorHAnsi" w:cstheme="minorBidi"/>
          <w:b w:val="0"/>
          <w:noProof/>
          <w:kern w:val="2"/>
          <w:sz w:val="24"/>
          <w:szCs w:val="24"/>
          <w14:ligatures w14:val="standardContextual"/>
        </w:rPr>
      </w:pPr>
      <w:r>
        <w:rPr>
          <w:noProof/>
        </w:rPr>
        <w:t>Subdivision B—Consideration of information privacy</w:t>
      </w:r>
      <w:r w:rsidRPr="006F782B">
        <w:rPr>
          <w:b w:val="0"/>
          <w:noProof/>
          <w:sz w:val="18"/>
        </w:rPr>
        <w:tab/>
      </w:r>
      <w:r w:rsidRPr="006F782B">
        <w:rPr>
          <w:b w:val="0"/>
          <w:noProof/>
          <w:sz w:val="18"/>
        </w:rPr>
        <w:fldChar w:fldCharType="begin"/>
      </w:r>
      <w:r w:rsidRPr="006F782B">
        <w:rPr>
          <w:b w:val="0"/>
          <w:noProof/>
          <w:sz w:val="18"/>
        </w:rPr>
        <w:instrText xml:space="preserve"> PAGEREF _Toc200110069 \h </w:instrText>
      </w:r>
      <w:r w:rsidRPr="006F782B">
        <w:rPr>
          <w:b w:val="0"/>
          <w:noProof/>
          <w:sz w:val="18"/>
        </w:rPr>
      </w:r>
      <w:r w:rsidRPr="006F782B">
        <w:rPr>
          <w:b w:val="0"/>
          <w:noProof/>
          <w:sz w:val="18"/>
        </w:rPr>
        <w:fldChar w:fldCharType="separate"/>
      </w:r>
      <w:r w:rsidR="00DB369F">
        <w:rPr>
          <w:b w:val="0"/>
          <w:noProof/>
          <w:sz w:val="18"/>
        </w:rPr>
        <w:t>99</w:t>
      </w:r>
      <w:r w:rsidRPr="006F782B">
        <w:rPr>
          <w:b w:val="0"/>
          <w:noProof/>
          <w:sz w:val="18"/>
        </w:rPr>
        <w:fldChar w:fldCharType="end"/>
      </w:r>
    </w:p>
    <w:p w14:paraId="7E9C083A" w14:textId="411B2E6B"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20B</w:t>
      </w:r>
      <w:r>
        <w:rPr>
          <w:noProof/>
        </w:rPr>
        <w:tab/>
        <w:t>Open and transparent management of credit reporting information</w:t>
      </w:r>
      <w:r w:rsidRPr="006F782B">
        <w:rPr>
          <w:noProof/>
        </w:rPr>
        <w:tab/>
      </w:r>
      <w:r w:rsidRPr="006F782B">
        <w:rPr>
          <w:noProof/>
        </w:rPr>
        <w:fldChar w:fldCharType="begin"/>
      </w:r>
      <w:r w:rsidRPr="006F782B">
        <w:rPr>
          <w:noProof/>
        </w:rPr>
        <w:instrText xml:space="preserve"> PAGEREF _Toc200110070 \h </w:instrText>
      </w:r>
      <w:r w:rsidRPr="006F782B">
        <w:rPr>
          <w:noProof/>
        </w:rPr>
      </w:r>
      <w:r w:rsidRPr="006F782B">
        <w:rPr>
          <w:noProof/>
        </w:rPr>
        <w:fldChar w:fldCharType="separate"/>
      </w:r>
      <w:r w:rsidR="00DB369F">
        <w:rPr>
          <w:noProof/>
        </w:rPr>
        <w:t>99</w:t>
      </w:r>
      <w:r w:rsidRPr="006F782B">
        <w:rPr>
          <w:noProof/>
        </w:rPr>
        <w:fldChar w:fldCharType="end"/>
      </w:r>
    </w:p>
    <w:p w14:paraId="42F496E0" w14:textId="3E4BBDA1" w:rsidR="006F782B" w:rsidRDefault="006F782B">
      <w:pPr>
        <w:pStyle w:val="TOC4"/>
        <w:rPr>
          <w:rFonts w:asciiTheme="minorHAnsi" w:eastAsiaTheme="minorEastAsia" w:hAnsiTheme="minorHAnsi" w:cstheme="minorBidi"/>
          <w:b w:val="0"/>
          <w:noProof/>
          <w:kern w:val="2"/>
          <w:sz w:val="24"/>
          <w:szCs w:val="24"/>
          <w14:ligatures w14:val="standardContextual"/>
        </w:rPr>
      </w:pPr>
      <w:r>
        <w:rPr>
          <w:noProof/>
        </w:rPr>
        <w:t>Subdivision C—Collection of credit information</w:t>
      </w:r>
      <w:r w:rsidRPr="006F782B">
        <w:rPr>
          <w:b w:val="0"/>
          <w:noProof/>
          <w:sz w:val="18"/>
        </w:rPr>
        <w:tab/>
      </w:r>
      <w:r w:rsidRPr="006F782B">
        <w:rPr>
          <w:b w:val="0"/>
          <w:noProof/>
          <w:sz w:val="18"/>
        </w:rPr>
        <w:fldChar w:fldCharType="begin"/>
      </w:r>
      <w:r w:rsidRPr="006F782B">
        <w:rPr>
          <w:b w:val="0"/>
          <w:noProof/>
          <w:sz w:val="18"/>
        </w:rPr>
        <w:instrText xml:space="preserve"> PAGEREF _Toc200110071 \h </w:instrText>
      </w:r>
      <w:r w:rsidRPr="006F782B">
        <w:rPr>
          <w:b w:val="0"/>
          <w:noProof/>
          <w:sz w:val="18"/>
        </w:rPr>
      </w:r>
      <w:r w:rsidRPr="006F782B">
        <w:rPr>
          <w:b w:val="0"/>
          <w:noProof/>
          <w:sz w:val="18"/>
        </w:rPr>
        <w:fldChar w:fldCharType="separate"/>
      </w:r>
      <w:r w:rsidR="00DB369F">
        <w:rPr>
          <w:b w:val="0"/>
          <w:noProof/>
          <w:sz w:val="18"/>
        </w:rPr>
        <w:t>100</w:t>
      </w:r>
      <w:r w:rsidRPr="006F782B">
        <w:rPr>
          <w:b w:val="0"/>
          <w:noProof/>
          <w:sz w:val="18"/>
        </w:rPr>
        <w:fldChar w:fldCharType="end"/>
      </w:r>
    </w:p>
    <w:p w14:paraId="3C4CE851" w14:textId="48AAE175"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20C</w:t>
      </w:r>
      <w:r>
        <w:rPr>
          <w:noProof/>
        </w:rPr>
        <w:tab/>
        <w:t>Collection of solicited credit information</w:t>
      </w:r>
      <w:r w:rsidRPr="006F782B">
        <w:rPr>
          <w:noProof/>
        </w:rPr>
        <w:tab/>
      </w:r>
      <w:r w:rsidRPr="006F782B">
        <w:rPr>
          <w:noProof/>
        </w:rPr>
        <w:fldChar w:fldCharType="begin"/>
      </w:r>
      <w:r w:rsidRPr="006F782B">
        <w:rPr>
          <w:noProof/>
        </w:rPr>
        <w:instrText xml:space="preserve"> PAGEREF _Toc200110072 \h </w:instrText>
      </w:r>
      <w:r w:rsidRPr="006F782B">
        <w:rPr>
          <w:noProof/>
        </w:rPr>
      </w:r>
      <w:r w:rsidRPr="006F782B">
        <w:rPr>
          <w:noProof/>
        </w:rPr>
        <w:fldChar w:fldCharType="separate"/>
      </w:r>
      <w:r w:rsidR="00DB369F">
        <w:rPr>
          <w:noProof/>
        </w:rPr>
        <w:t>100</w:t>
      </w:r>
      <w:r w:rsidRPr="006F782B">
        <w:rPr>
          <w:noProof/>
        </w:rPr>
        <w:fldChar w:fldCharType="end"/>
      </w:r>
    </w:p>
    <w:p w14:paraId="6D793634" w14:textId="0F97E662"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20D</w:t>
      </w:r>
      <w:r>
        <w:rPr>
          <w:noProof/>
        </w:rPr>
        <w:tab/>
        <w:t>Dealing with unsolicited credit information</w:t>
      </w:r>
      <w:r w:rsidRPr="006F782B">
        <w:rPr>
          <w:noProof/>
        </w:rPr>
        <w:tab/>
      </w:r>
      <w:r w:rsidRPr="006F782B">
        <w:rPr>
          <w:noProof/>
        </w:rPr>
        <w:fldChar w:fldCharType="begin"/>
      </w:r>
      <w:r w:rsidRPr="006F782B">
        <w:rPr>
          <w:noProof/>
        </w:rPr>
        <w:instrText xml:space="preserve"> PAGEREF _Toc200110073 \h </w:instrText>
      </w:r>
      <w:r w:rsidRPr="006F782B">
        <w:rPr>
          <w:noProof/>
        </w:rPr>
      </w:r>
      <w:r w:rsidRPr="006F782B">
        <w:rPr>
          <w:noProof/>
        </w:rPr>
        <w:fldChar w:fldCharType="separate"/>
      </w:r>
      <w:r w:rsidR="00DB369F">
        <w:rPr>
          <w:noProof/>
        </w:rPr>
        <w:t>102</w:t>
      </w:r>
      <w:r w:rsidRPr="006F782B">
        <w:rPr>
          <w:noProof/>
        </w:rPr>
        <w:fldChar w:fldCharType="end"/>
      </w:r>
    </w:p>
    <w:p w14:paraId="5E214D5E" w14:textId="00EBE7C5" w:rsidR="006F782B" w:rsidRDefault="006F782B">
      <w:pPr>
        <w:pStyle w:val="TOC4"/>
        <w:rPr>
          <w:rFonts w:asciiTheme="minorHAnsi" w:eastAsiaTheme="minorEastAsia" w:hAnsiTheme="minorHAnsi" w:cstheme="minorBidi"/>
          <w:b w:val="0"/>
          <w:noProof/>
          <w:kern w:val="2"/>
          <w:sz w:val="24"/>
          <w:szCs w:val="24"/>
          <w14:ligatures w14:val="standardContextual"/>
        </w:rPr>
      </w:pPr>
      <w:r>
        <w:rPr>
          <w:noProof/>
        </w:rPr>
        <w:t>Subdivision D—Dealing with credit reporting information etc.</w:t>
      </w:r>
      <w:r w:rsidRPr="006F782B">
        <w:rPr>
          <w:b w:val="0"/>
          <w:noProof/>
          <w:sz w:val="18"/>
        </w:rPr>
        <w:tab/>
      </w:r>
      <w:r w:rsidRPr="006F782B">
        <w:rPr>
          <w:b w:val="0"/>
          <w:noProof/>
          <w:sz w:val="18"/>
        </w:rPr>
        <w:fldChar w:fldCharType="begin"/>
      </w:r>
      <w:r w:rsidRPr="006F782B">
        <w:rPr>
          <w:b w:val="0"/>
          <w:noProof/>
          <w:sz w:val="18"/>
        </w:rPr>
        <w:instrText xml:space="preserve"> PAGEREF _Toc200110074 \h </w:instrText>
      </w:r>
      <w:r w:rsidRPr="006F782B">
        <w:rPr>
          <w:b w:val="0"/>
          <w:noProof/>
          <w:sz w:val="18"/>
        </w:rPr>
      </w:r>
      <w:r w:rsidRPr="006F782B">
        <w:rPr>
          <w:b w:val="0"/>
          <w:noProof/>
          <w:sz w:val="18"/>
        </w:rPr>
        <w:fldChar w:fldCharType="separate"/>
      </w:r>
      <w:r w:rsidR="00DB369F">
        <w:rPr>
          <w:b w:val="0"/>
          <w:noProof/>
          <w:sz w:val="18"/>
        </w:rPr>
        <w:t>103</w:t>
      </w:r>
      <w:r w:rsidRPr="006F782B">
        <w:rPr>
          <w:b w:val="0"/>
          <w:noProof/>
          <w:sz w:val="18"/>
        </w:rPr>
        <w:fldChar w:fldCharType="end"/>
      </w:r>
    </w:p>
    <w:p w14:paraId="3EA1FF51" w14:textId="7A7EC194"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20E</w:t>
      </w:r>
      <w:r>
        <w:rPr>
          <w:noProof/>
        </w:rPr>
        <w:tab/>
        <w:t>Use or disclosure of credit reporting information</w:t>
      </w:r>
      <w:r w:rsidRPr="006F782B">
        <w:rPr>
          <w:noProof/>
        </w:rPr>
        <w:tab/>
      </w:r>
      <w:r w:rsidRPr="006F782B">
        <w:rPr>
          <w:noProof/>
        </w:rPr>
        <w:fldChar w:fldCharType="begin"/>
      </w:r>
      <w:r w:rsidRPr="006F782B">
        <w:rPr>
          <w:noProof/>
        </w:rPr>
        <w:instrText xml:space="preserve"> PAGEREF _Toc200110075 \h </w:instrText>
      </w:r>
      <w:r w:rsidRPr="006F782B">
        <w:rPr>
          <w:noProof/>
        </w:rPr>
      </w:r>
      <w:r w:rsidRPr="006F782B">
        <w:rPr>
          <w:noProof/>
        </w:rPr>
        <w:fldChar w:fldCharType="separate"/>
      </w:r>
      <w:r w:rsidR="00DB369F">
        <w:rPr>
          <w:noProof/>
        </w:rPr>
        <w:t>103</w:t>
      </w:r>
      <w:r w:rsidRPr="006F782B">
        <w:rPr>
          <w:noProof/>
        </w:rPr>
        <w:fldChar w:fldCharType="end"/>
      </w:r>
    </w:p>
    <w:p w14:paraId="67CC9D0A" w14:textId="7025A3C9"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20F</w:t>
      </w:r>
      <w:r>
        <w:rPr>
          <w:noProof/>
        </w:rPr>
        <w:tab/>
        <w:t>Permitted CRB disclosures in relation to individuals</w:t>
      </w:r>
      <w:r w:rsidRPr="006F782B">
        <w:rPr>
          <w:noProof/>
        </w:rPr>
        <w:tab/>
      </w:r>
      <w:r w:rsidRPr="006F782B">
        <w:rPr>
          <w:noProof/>
        </w:rPr>
        <w:fldChar w:fldCharType="begin"/>
      </w:r>
      <w:r w:rsidRPr="006F782B">
        <w:rPr>
          <w:noProof/>
        </w:rPr>
        <w:instrText xml:space="preserve"> PAGEREF _Toc200110076 \h </w:instrText>
      </w:r>
      <w:r w:rsidRPr="006F782B">
        <w:rPr>
          <w:noProof/>
        </w:rPr>
      </w:r>
      <w:r w:rsidRPr="006F782B">
        <w:rPr>
          <w:noProof/>
        </w:rPr>
        <w:fldChar w:fldCharType="separate"/>
      </w:r>
      <w:r w:rsidR="00DB369F">
        <w:rPr>
          <w:noProof/>
        </w:rPr>
        <w:t>106</w:t>
      </w:r>
      <w:r w:rsidRPr="006F782B">
        <w:rPr>
          <w:noProof/>
        </w:rPr>
        <w:fldChar w:fldCharType="end"/>
      </w:r>
    </w:p>
    <w:p w14:paraId="2FB187F0" w14:textId="54E452F4"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20G</w:t>
      </w:r>
      <w:r>
        <w:rPr>
          <w:noProof/>
        </w:rPr>
        <w:tab/>
        <w:t>Use or disclosure of credit reporting information for the purposes of direct marketing</w:t>
      </w:r>
      <w:r w:rsidRPr="006F782B">
        <w:rPr>
          <w:noProof/>
        </w:rPr>
        <w:tab/>
      </w:r>
      <w:r w:rsidRPr="006F782B">
        <w:rPr>
          <w:noProof/>
        </w:rPr>
        <w:fldChar w:fldCharType="begin"/>
      </w:r>
      <w:r w:rsidRPr="006F782B">
        <w:rPr>
          <w:noProof/>
        </w:rPr>
        <w:instrText xml:space="preserve"> PAGEREF _Toc200110077 \h </w:instrText>
      </w:r>
      <w:r w:rsidRPr="006F782B">
        <w:rPr>
          <w:noProof/>
        </w:rPr>
      </w:r>
      <w:r w:rsidRPr="006F782B">
        <w:rPr>
          <w:noProof/>
        </w:rPr>
        <w:fldChar w:fldCharType="separate"/>
      </w:r>
      <w:r w:rsidR="00DB369F">
        <w:rPr>
          <w:noProof/>
        </w:rPr>
        <w:t>107</w:t>
      </w:r>
      <w:r w:rsidRPr="006F782B">
        <w:rPr>
          <w:noProof/>
        </w:rPr>
        <w:fldChar w:fldCharType="end"/>
      </w:r>
    </w:p>
    <w:p w14:paraId="48B8CCF7" w14:textId="3746E83C"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20H</w:t>
      </w:r>
      <w:r>
        <w:rPr>
          <w:noProof/>
        </w:rPr>
        <w:tab/>
        <w:t>Use or disclosure of pre</w:t>
      </w:r>
      <w:r>
        <w:rPr>
          <w:noProof/>
        </w:rPr>
        <w:noBreakHyphen/>
        <w:t>screening assessments</w:t>
      </w:r>
      <w:r w:rsidRPr="006F782B">
        <w:rPr>
          <w:noProof/>
        </w:rPr>
        <w:tab/>
      </w:r>
      <w:r w:rsidRPr="006F782B">
        <w:rPr>
          <w:noProof/>
        </w:rPr>
        <w:fldChar w:fldCharType="begin"/>
      </w:r>
      <w:r w:rsidRPr="006F782B">
        <w:rPr>
          <w:noProof/>
        </w:rPr>
        <w:instrText xml:space="preserve"> PAGEREF _Toc200110078 \h </w:instrText>
      </w:r>
      <w:r w:rsidRPr="006F782B">
        <w:rPr>
          <w:noProof/>
        </w:rPr>
      </w:r>
      <w:r w:rsidRPr="006F782B">
        <w:rPr>
          <w:noProof/>
        </w:rPr>
        <w:fldChar w:fldCharType="separate"/>
      </w:r>
      <w:r w:rsidR="00DB369F">
        <w:rPr>
          <w:noProof/>
        </w:rPr>
        <w:t>109</w:t>
      </w:r>
      <w:r w:rsidRPr="006F782B">
        <w:rPr>
          <w:noProof/>
        </w:rPr>
        <w:fldChar w:fldCharType="end"/>
      </w:r>
    </w:p>
    <w:p w14:paraId="749C0435" w14:textId="0928F3EC"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20J</w:t>
      </w:r>
      <w:r>
        <w:rPr>
          <w:noProof/>
        </w:rPr>
        <w:tab/>
        <w:t>Destruction of pre</w:t>
      </w:r>
      <w:r>
        <w:rPr>
          <w:noProof/>
        </w:rPr>
        <w:noBreakHyphen/>
        <w:t>screening assessment</w:t>
      </w:r>
      <w:r w:rsidRPr="006F782B">
        <w:rPr>
          <w:noProof/>
        </w:rPr>
        <w:tab/>
      </w:r>
      <w:r w:rsidRPr="006F782B">
        <w:rPr>
          <w:noProof/>
        </w:rPr>
        <w:fldChar w:fldCharType="begin"/>
      </w:r>
      <w:r w:rsidRPr="006F782B">
        <w:rPr>
          <w:noProof/>
        </w:rPr>
        <w:instrText xml:space="preserve"> PAGEREF _Toc200110079 \h </w:instrText>
      </w:r>
      <w:r w:rsidRPr="006F782B">
        <w:rPr>
          <w:noProof/>
        </w:rPr>
      </w:r>
      <w:r w:rsidRPr="006F782B">
        <w:rPr>
          <w:noProof/>
        </w:rPr>
        <w:fldChar w:fldCharType="separate"/>
      </w:r>
      <w:r w:rsidR="00DB369F">
        <w:rPr>
          <w:noProof/>
        </w:rPr>
        <w:t>110</w:t>
      </w:r>
      <w:r w:rsidRPr="006F782B">
        <w:rPr>
          <w:noProof/>
        </w:rPr>
        <w:fldChar w:fldCharType="end"/>
      </w:r>
    </w:p>
    <w:p w14:paraId="205A5559" w14:textId="59D807AE"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20K</w:t>
      </w:r>
      <w:r>
        <w:rPr>
          <w:noProof/>
        </w:rPr>
        <w:tab/>
        <w:t>No use or disclosure of credit reporting information during a ban period</w:t>
      </w:r>
      <w:r w:rsidRPr="006F782B">
        <w:rPr>
          <w:noProof/>
        </w:rPr>
        <w:tab/>
      </w:r>
      <w:r w:rsidRPr="006F782B">
        <w:rPr>
          <w:noProof/>
        </w:rPr>
        <w:fldChar w:fldCharType="begin"/>
      </w:r>
      <w:r w:rsidRPr="006F782B">
        <w:rPr>
          <w:noProof/>
        </w:rPr>
        <w:instrText xml:space="preserve"> PAGEREF _Toc200110080 \h </w:instrText>
      </w:r>
      <w:r w:rsidRPr="006F782B">
        <w:rPr>
          <w:noProof/>
        </w:rPr>
      </w:r>
      <w:r w:rsidRPr="006F782B">
        <w:rPr>
          <w:noProof/>
        </w:rPr>
        <w:fldChar w:fldCharType="separate"/>
      </w:r>
      <w:r w:rsidR="00DB369F">
        <w:rPr>
          <w:noProof/>
        </w:rPr>
        <w:t>110</w:t>
      </w:r>
      <w:r w:rsidRPr="006F782B">
        <w:rPr>
          <w:noProof/>
        </w:rPr>
        <w:fldChar w:fldCharType="end"/>
      </w:r>
    </w:p>
    <w:p w14:paraId="448906FB" w14:textId="044B43CF"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20L</w:t>
      </w:r>
      <w:r>
        <w:rPr>
          <w:noProof/>
        </w:rPr>
        <w:tab/>
        <w:t>Adoption of government related identifiers</w:t>
      </w:r>
      <w:r w:rsidRPr="006F782B">
        <w:rPr>
          <w:noProof/>
        </w:rPr>
        <w:tab/>
      </w:r>
      <w:r w:rsidRPr="006F782B">
        <w:rPr>
          <w:noProof/>
        </w:rPr>
        <w:fldChar w:fldCharType="begin"/>
      </w:r>
      <w:r w:rsidRPr="006F782B">
        <w:rPr>
          <w:noProof/>
        </w:rPr>
        <w:instrText xml:space="preserve"> PAGEREF _Toc200110081 \h </w:instrText>
      </w:r>
      <w:r w:rsidRPr="006F782B">
        <w:rPr>
          <w:noProof/>
        </w:rPr>
      </w:r>
      <w:r w:rsidRPr="006F782B">
        <w:rPr>
          <w:noProof/>
        </w:rPr>
        <w:fldChar w:fldCharType="separate"/>
      </w:r>
      <w:r w:rsidR="00DB369F">
        <w:rPr>
          <w:noProof/>
        </w:rPr>
        <w:t>112</w:t>
      </w:r>
      <w:r w:rsidRPr="006F782B">
        <w:rPr>
          <w:noProof/>
        </w:rPr>
        <w:fldChar w:fldCharType="end"/>
      </w:r>
    </w:p>
    <w:p w14:paraId="57DDA83E" w14:textId="652C02E7"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20M</w:t>
      </w:r>
      <w:r>
        <w:rPr>
          <w:noProof/>
        </w:rPr>
        <w:tab/>
        <w:t>Use or disclosure of credit reporting information that is de</w:t>
      </w:r>
      <w:r>
        <w:rPr>
          <w:noProof/>
        </w:rPr>
        <w:noBreakHyphen/>
        <w:t>identified</w:t>
      </w:r>
      <w:r w:rsidRPr="006F782B">
        <w:rPr>
          <w:noProof/>
        </w:rPr>
        <w:tab/>
      </w:r>
      <w:r w:rsidRPr="006F782B">
        <w:rPr>
          <w:noProof/>
        </w:rPr>
        <w:fldChar w:fldCharType="begin"/>
      </w:r>
      <w:r w:rsidRPr="006F782B">
        <w:rPr>
          <w:noProof/>
        </w:rPr>
        <w:instrText xml:space="preserve"> PAGEREF _Toc200110082 \h </w:instrText>
      </w:r>
      <w:r w:rsidRPr="006F782B">
        <w:rPr>
          <w:noProof/>
        </w:rPr>
      </w:r>
      <w:r w:rsidRPr="006F782B">
        <w:rPr>
          <w:noProof/>
        </w:rPr>
        <w:fldChar w:fldCharType="separate"/>
      </w:r>
      <w:r w:rsidR="00DB369F">
        <w:rPr>
          <w:noProof/>
        </w:rPr>
        <w:t>112</w:t>
      </w:r>
      <w:r w:rsidRPr="006F782B">
        <w:rPr>
          <w:noProof/>
        </w:rPr>
        <w:fldChar w:fldCharType="end"/>
      </w:r>
    </w:p>
    <w:p w14:paraId="6D8C434A" w14:textId="76FC18E3" w:rsidR="006F782B" w:rsidRDefault="006F782B" w:rsidP="006F782B">
      <w:pPr>
        <w:pStyle w:val="TOC4"/>
        <w:keepNext/>
        <w:ind w:left="2183" w:hanging="1332"/>
        <w:rPr>
          <w:rFonts w:asciiTheme="minorHAnsi" w:eastAsiaTheme="minorEastAsia" w:hAnsiTheme="minorHAnsi" w:cstheme="minorBidi"/>
          <w:b w:val="0"/>
          <w:noProof/>
          <w:kern w:val="2"/>
          <w:sz w:val="24"/>
          <w:szCs w:val="24"/>
          <w14:ligatures w14:val="standardContextual"/>
        </w:rPr>
      </w:pPr>
      <w:r>
        <w:rPr>
          <w:noProof/>
        </w:rPr>
        <w:lastRenderedPageBreak/>
        <w:t>Subdivision E—Integrity of credit reporting information</w:t>
      </w:r>
      <w:r w:rsidRPr="006F782B">
        <w:rPr>
          <w:b w:val="0"/>
          <w:noProof/>
          <w:sz w:val="18"/>
        </w:rPr>
        <w:tab/>
      </w:r>
      <w:r w:rsidRPr="006F782B">
        <w:rPr>
          <w:b w:val="0"/>
          <w:noProof/>
          <w:sz w:val="18"/>
        </w:rPr>
        <w:fldChar w:fldCharType="begin"/>
      </w:r>
      <w:r w:rsidRPr="006F782B">
        <w:rPr>
          <w:b w:val="0"/>
          <w:noProof/>
          <w:sz w:val="18"/>
        </w:rPr>
        <w:instrText xml:space="preserve"> PAGEREF _Toc200110083 \h </w:instrText>
      </w:r>
      <w:r w:rsidRPr="006F782B">
        <w:rPr>
          <w:b w:val="0"/>
          <w:noProof/>
          <w:sz w:val="18"/>
        </w:rPr>
      </w:r>
      <w:r w:rsidRPr="006F782B">
        <w:rPr>
          <w:b w:val="0"/>
          <w:noProof/>
          <w:sz w:val="18"/>
        </w:rPr>
        <w:fldChar w:fldCharType="separate"/>
      </w:r>
      <w:r w:rsidR="00DB369F">
        <w:rPr>
          <w:b w:val="0"/>
          <w:noProof/>
          <w:sz w:val="18"/>
        </w:rPr>
        <w:t>113</w:t>
      </w:r>
      <w:r w:rsidRPr="006F782B">
        <w:rPr>
          <w:b w:val="0"/>
          <w:noProof/>
          <w:sz w:val="18"/>
        </w:rPr>
        <w:fldChar w:fldCharType="end"/>
      </w:r>
    </w:p>
    <w:p w14:paraId="38FE55E2" w14:textId="68F80C97"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20N</w:t>
      </w:r>
      <w:r>
        <w:rPr>
          <w:noProof/>
        </w:rPr>
        <w:tab/>
        <w:t>Quality of credit reporting information</w:t>
      </w:r>
      <w:r w:rsidRPr="006F782B">
        <w:rPr>
          <w:noProof/>
        </w:rPr>
        <w:tab/>
      </w:r>
      <w:r w:rsidRPr="006F782B">
        <w:rPr>
          <w:noProof/>
        </w:rPr>
        <w:fldChar w:fldCharType="begin"/>
      </w:r>
      <w:r w:rsidRPr="006F782B">
        <w:rPr>
          <w:noProof/>
        </w:rPr>
        <w:instrText xml:space="preserve"> PAGEREF _Toc200110084 \h </w:instrText>
      </w:r>
      <w:r w:rsidRPr="006F782B">
        <w:rPr>
          <w:noProof/>
        </w:rPr>
      </w:r>
      <w:r w:rsidRPr="006F782B">
        <w:rPr>
          <w:noProof/>
        </w:rPr>
        <w:fldChar w:fldCharType="separate"/>
      </w:r>
      <w:r w:rsidR="00DB369F">
        <w:rPr>
          <w:noProof/>
        </w:rPr>
        <w:t>113</w:t>
      </w:r>
      <w:r w:rsidRPr="006F782B">
        <w:rPr>
          <w:noProof/>
        </w:rPr>
        <w:fldChar w:fldCharType="end"/>
      </w:r>
    </w:p>
    <w:p w14:paraId="10319D71" w14:textId="3ECC2DE9"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20P</w:t>
      </w:r>
      <w:r>
        <w:rPr>
          <w:noProof/>
        </w:rPr>
        <w:tab/>
        <w:t>False or misleading credit reporting information</w:t>
      </w:r>
      <w:r w:rsidRPr="006F782B">
        <w:rPr>
          <w:noProof/>
        </w:rPr>
        <w:tab/>
      </w:r>
      <w:r w:rsidRPr="006F782B">
        <w:rPr>
          <w:noProof/>
        </w:rPr>
        <w:fldChar w:fldCharType="begin"/>
      </w:r>
      <w:r w:rsidRPr="006F782B">
        <w:rPr>
          <w:noProof/>
        </w:rPr>
        <w:instrText xml:space="preserve"> PAGEREF _Toc200110085 \h </w:instrText>
      </w:r>
      <w:r w:rsidRPr="006F782B">
        <w:rPr>
          <w:noProof/>
        </w:rPr>
      </w:r>
      <w:r w:rsidRPr="006F782B">
        <w:rPr>
          <w:noProof/>
        </w:rPr>
        <w:fldChar w:fldCharType="separate"/>
      </w:r>
      <w:r w:rsidR="00DB369F">
        <w:rPr>
          <w:noProof/>
        </w:rPr>
        <w:t>114</w:t>
      </w:r>
      <w:r w:rsidRPr="006F782B">
        <w:rPr>
          <w:noProof/>
        </w:rPr>
        <w:fldChar w:fldCharType="end"/>
      </w:r>
    </w:p>
    <w:p w14:paraId="5A719F76" w14:textId="2DC9F5DF"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20Q</w:t>
      </w:r>
      <w:r>
        <w:rPr>
          <w:noProof/>
        </w:rPr>
        <w:tab/>
        <w:t>Security of credit reporting information</w:t>
      </w:r>
      <w:r w:rsidRPr="006F782B">
        <w:rPr>
          <w:noProof/>
        </w:rPr>
        <w:tab/>
      </w:r>
      <w:r w:rsidRPr="006F782B">
        <w:rPr>
          <w:noProof/>
        </w:rPr>
        <w:fldChar w:fldCharType="begin"/>
      </w:r>
      <w:r w:rsidRPr="006F782B">
        <w:rPr>
          <w:noProof/>
        </w:rPr>
        <w:instrText xml:space="preserve"> PAGEREF _Toc200110086 \h </w:instrText>
      </w:r>
      <w:r w:rsidRPr="006F782B">
        <w:rPr>
          <w:noProof/>
        </w:rPr>
      </w:r>
      <w:r w:rsidRPr="006F782B">
        <w:rPr>
          <w:noProof/>
        </w:rPr>
        <w:fldChar w:fldCharType="separate"/>
      </w:r>
      <w:r w:rsidR="00DB369F">
        <w:rPr>
          <w:noProof/>
        </w:rPr>
        <w:t>114</w:t>
      </w:r>
      <w:r w:rsidRPr="006F782B">
        <w:rPr>
          <w:noProof/>
        </w:rPr>
        <w:fldChar w:fldCharType="end"/>
      </w:r>
    </w:p>
    <w:p w14:paraId="53FF6089" w14:textId="2FAC4335" w:rsidR="006F782B" w:rsidRDefault="006F782B">
      <w:pPr>
        <w:pStyle w:val="TOC4"/>
        <w:rPr>
          <w:rFonts w:asciiTheme="minorHAnsi" w:eastAsiaTheme="minorEastAsia" w:hAnsiTheme="minorHAnsi" w:cstheme="minorBidi"/>
          <w:b w:val="0"/>
          <w:noProof/>
          <w:kern w:val="2"/>
          <w:sz w:val="24"/>
          <w:szCs w:val="24"/>
          <w14:ligatures w14:val="standardContextual"/>
        </w:rPr>
      </w:pPr>
      <w:r>
        <w:rPr>
          <w:noProof/>
        </w:rPr>
        <w:t>Subdivision F—Access to, and correction of, information</w:t>
      </w:r>
      <w:r w:rsidRPr="006F782B">
        <w:rPr>
          <w:b w:val="0"/>
          <w:noProof/>
          <w:sz w:val="18"/>
        </w:rPr>
        <w:tab/>
      </w:r>
      <w:r w:rsidRPr="006F782B">
        <w:rPr>
          <w:b w:val="0"/>
          <w:noProof/>
          <w:sz w:val="18"/>
        </w:rPr>
        <w:fldChar w:fldCharType="begin"/>
      </w:r>
      <w:r w:rsidRPr="006F782B">
        <w:rPr>
          <w:b w:val="0"/>
          <w:noProof/>
          <w:sz w:val="18"/>
        </w:rPr>
        <w:instrText xml:space="preserve"> PAGEREF _Toc200110087 \h </w:instrText>
      </w:r>
      <w:r w:rsidRPr="006F782B">
        <w:rPr>
          <w:b w:val="0"/>
          <w:noProof/>
          <w:sz w:val="18"/>
        </w:rPr>
      </w:r>
      <w:r w:rsidRPr="006F782B">
        <w:rPr>
          <w:b w:val="0"/>
          <w:noProof/>
          <w:sz w:val="18"/>
        </w:rPr>
        <w:fldChar w:fldCharType="separate"/>
      </w:r>
      <w:r w:rsidR="00DB369F">
        <w:rPr>
          <w:b w:val="0"/>
          <w:noProof/>
          <w:sz w:val="18"/>
        </w:rPr>
        <w:t>115</w:t>
      </w:r>
      <w:r w:rsidRPr="006F782B">
        <w:rPr>
          <w:b w:val="0"/>
          <w:noProof/>
          <w:sz w:val="18"/>
        </w:rPr>
        <w:fldChar w:fldCharType="end"/>
      </w:r>
    </w:p>
    <w:p w14:paraId="07274C7A" w14:textId="1ED13767"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20R</w:t>
      </w:r>
      <w:r>
        <w:rPr>
          <w:noProof/>
        </w:rPr>
        <w:tab/>
        <w:t>Access to credit reporting information</w:t>
      </w:r>
      <w:r w:rsidRPr="006F782B">
        <w:rPr>
          <w:noProof/>
        </w:rPr>
        <w:tab/>
      </w:r>
      <w:r w:rsidRPr="006F782B">
        <w:rPr>
          <w:noProof/>
        </w:rPr>
        <w:fldChar w:fldCharType="begin"/>
      </w:r>
      <w:r w:rsidRPr="006F782B">
        <w:rPr>
          <w:noProof/>
        </w:rPr>
        <w:instrText xml:space="preserve"> PAGEREF _Toc200110088 \h </w:instrText>
      </w:r>
      <w:r w:rsidRPr="006F782B">
        <w:rPr>
          <w:noProof/>
        </w:rPr>
      </w:r>
      <w:r w:rsidRPr="006F782B">
        <w:rPr>
          <w:noProof/>
        </w:rPr>
        <w:fldChar w:fldCharType="separate"/>
      </w:r>
      <w:r w:rsidR="00DB369F">
        <w:rPr>
          <w:noProof/>
        </w:rPr>
        <w:t>115</w:t>
      </w:r>
      <w:r w:rsidRPr="006F782B">
        <w:rPr>
          <w:noProof/>
        </w:rPr>
        <w:fldChar w:fldCharType="end"/>
      </w:r>
    </w:p>
    <w:p w14:paraId="09AD9C98" w14:textId="56D07822"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20S</w:t>
      </w:r>
      <w:r>
        <w:rPr>
          <w:noProof/>
        </w:rPr>
        <w:tab/>
        <w:t>Correction of credit reporting information</w:t>
      </w:r>
      <w:r w:rsidRPr="006F782B">
        <w:rPr>
          <w:noProof/>
        </w:rPr>
        <w:tab/>
      </w:r>
      <w:r w:rsidRPr="006F782B">
        <w:rPr>
          <w:noProof/>
        </w:rPr>
        <w:fldChar w:fldCharType="begin"/>
      </w:r>
      <w:r w:rsidRPr="006F782B">
        <w:rPr>
          <w:noProof/>
        </w:rPr>
        <w:instrText xml:space="preserve"> PAGEREF _Toc200110089 \h </w:instrText>
      </w:r>
      <w:r w:rsidRPr="006F782B">
        <w:rPr>
          <w:noProof/>
        </w:rPr>
      </w:r>
      <w:r w:rsidRPr="006F782B">
        <w:rPr>
          <w:noProof/>
        </w:rPr>
        <w:fldChar w:fldCharType="separate"/>
      </w:r>
      <w:r w:rsidR="00DB369F">
        <w:rPr>
          <w:noProof/>
        </w:rPr>
        <w:t>118</w:t>
      </w:r>
      <w:r w:rsidRPr="006F782B">
        <w:rPr>
          <w:noProof/>
        </w:rPr>
        <w:fldChar w:fldCharType="end"/>
      </w:r>
    </w:p>
    <w:p w14:paraId="645D3681" w14:textId="34E80A2E"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20T</w:t>
      </w:r>
      <w:r>
        <w:rPr>
          <w:noProof/>
        </w:rPr>
        <w:tab/>
        <w:t>Individual may request the correction of credit information etc.</w:t>
      </w:r>
      <w:r w:rsidRPr="006F782B">
        <w:rPr>
          <w:noProof/>
        </w:rPr>
        <w:tab/>
      </w:r>
      <w:r w:rsidRPr="006F782B">
        <w:rPr>
          <w:noProof/>
        </w:rPr>
        <w:fldChar w:fldCharType="begin"/>
      </w:r>
      <w:r w:rsidRPr="006F782B">
        <w:rPr>
          <w:noProof/>
        </w:rPr>
        <w:instrText xml:space="preserve"> PAGEREF _Toc200110090 \h </w:instrText>
      </w:r>
      <w:r w:rsidRPr="006F782B">
        <w:rPr>
          <w:noProof/>
        </w:rPr>
      </w:r>
      <w:r w:rsidRPr="006F782B">
        <w:rPr>
          <w:noProof/>
        </w:rPr>
        <w:fldChar w:fldCharType="separate"/>
      </w:r>
      <w:r w:rsidR="00DB369F">
        <w:rPr>
          <w:noProof/>
        </w:rPr>
        <w:t>118</w:t>
      </w:r>
      <w:r w:rsidRPr="006F782B">
        <w:rPr>
          <w:noProof/>
        </w:rPr>
        <w:fldChar w:fldCharType="end"/>
      </w:r>
    </w:p>
    <w:p w14:paraId="6700D10C" w14:textId="2E955896"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20U</w:t>
      </w:r>
      <w:r>
        <w:rPr>
          <w:noProof/>
        </w:rPr>
        <w:tab/>
        <w:t>Notice of correction etc. must be given</w:t>
      </w:r>
      <w:r w:rsidRPr="006F782B">
        <w:rPr>
          <w:noProof/>
        </w:rPr>
        <w:tab/>
      </w:r>
      <w:r w:rsidRPr="006F782B">
        <w:rPr>
          <w:noProof/>
        </w:rPr>
        <w:fldChar w:fldCharType="begin"/>
      </w:r>
      <w:r w:rsidRPr="006F782B">
        <w:rPr>
          <w:noProof/>
        </w:rPr>
        <w:instrText xml:space="preserve"> PAGEREF _Toc200110091 \h </w:instrText>
      </w:r>
      <w:r w:rsidRPr="006F782B">
        <w:rPr>
          <w:noProof/>
        </w:rPr>
      </w:r>
      <w:r w:rsidRPr="006F782B">
        <w:rPr>
          <w:noProof/>
        </w:rPr>
        <w:fldChar w:fldCharType="separate"/>
      </w:r>
      <w:r w:rsidR="00DB369F">
        <w:rPr>
          <w:noProof/>
        </w:rPr>
        <w:t>120</w:t>
      </w:r>
      <w:r w:rsidRPr="006F782B">
        <w:rPr>
          <w:noProof/>
        </w:rPr>
        <w:fldChar w:fldCharType="end"/>
      </w:r>
    </w:p>
    <w:p w14:paraId="25609F90" w14:textId="30FD7D6F" w:rsidR="006F782B" w:rsidRDefault="006F782B">
      <w:pPr>
        <w:pStyle w:val="TOC4"/>
        <w:rPr>
          <w:rFonts w:asciiTheme="minorHAnsi" w:eastAsiaTheme="minorEastAsia" w:hAnsiTheme="minorHAnsi" w:cstheme="minorBidi"/>
          <w:b w:val="0"/>
          <w:noProof/>
          <w:kern w:val="2"/>
          <w:sz w:val="24"/>
          <w:szCs w:val="24"/>
          <w14:ligatures w14:val="standardContextual"/>
        </w:rPr>
      </w:pPr>
      <w:r>
        <w:rPr>
          <w:noProof/>
        </w:rPr>
        <w:t>Subdivision G—Dealing with credit reporting information after the retention period ends etc.</w:t>
      </w:r>
      <w:r w:rsidRPr="006F782B">
        <w:rPr>
          <w:b w:val="0"/>
          <w:noProof/>
          <w:sz w:val="18"/>
        </w:rPr>
        <w:tab/>
      </w:r>
      <w:r w:rsidRPr="006F782B">
        <w:rPr>
          <w:b w:val="0"/>
          <w:noProof/>
          <w:sz w:val="18"/>
        </w:rPr>
        <w:fldChar w:fldCharType="begin"/>
      </w:r>
      <w:r w:rsidRPr="006F782B">
        <w:rPr>
          <w:b w:val="0"/>
          <w:noProof/>
          <w:sz w:val="18"/>
        </w:rPr>
        <w:instrText xml:space="preserve"> PAGEREF _Toc200110092 \h </w:instrText>
      </w:r>
      <w:r w:rsidRPr="006F782B">
        <w:rPr>
          <w:b w:val="0"/>
          <w:noProof/>
          <w:sz w:val="18"/>
        </w:rPr>
      </w:r>
      <w:r w:rsidRPr="006F782B">
        <w:rPr>
          <w:b w:val="0"/>
          <w:noProof/>
          <w:sz w:val="18"/>
        </w:rPr>
        <w:fldChar w:fldCharType="separate"/>
      </w:r>
      <w:r w:rsidR="00DB369F">
        <w:rPr>
          <w:b w:val="0"/>
          <w:noProof/>
          <w:sz w:val="18"/>
        </w:rPr>
        <w:t>121</w:t>
      </w:r>
      <w:r w:rsidRPr="006F782B">
        <w:rPr>
          <w:b w:val="0"/>
          <w:noProof/>
          <w:sz w:val="18"/>
        </w:rPr>
        <w:fldChar w:fldCharType="end"/>
      </w:r>
    </w:p>
    <w:p w14:paraId="06D627DD" w14:textId="329E63A8"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20V</w:t>
      </w:r>
      <w:r>
        <w:rPr>
          <w:noProof/>
        </w:rPr>
        <w:tab/>
        <w:t>Destruction etc. of credit reporting information after the retention period ends</w:t>
      </w:r>
      <w:r w:rsidRPr="006F782B">
        <w:rPr>
          <w:noProof/>
        </w:rPr>
        <w:tab/>
      </w:r>
      <w:r w:rsidRPr="006F782B">
        <w:rPr>
          <w:noProof/>
        </w:rPr>
        <w:fldChar w:fldCharType="begin"/>
      </w:r>
      <w:r w:rsidRPr="006F782B">
        <w:rPr>
          <w:noProof/>
        </w:rPr>
        <w:instrText xml:space="preserve"> PAGEREF _Toc200110093 \h </w:instrText>
      </w:r>
      <w:r w:rsidRPr="006F782B">
        <w:rPr>
          <w:noProof/>
        </w:rPr>
      </w:r>
      <w:r w:rsidRPr="006F782B">
        <w:rPr>
          <w:noProof/>
        </w:rPr>
        <w:fldChar w:fldCharType="separate"/>
      </w:r>
      <w:r w:rsidR="00DB369F">
        <w:rPr>
          <w:noProof/>
        </w:rPr>
        <w:t>121</w:t>
      </w:r>
      <w:r w:rsidRPr="006F782B">
        <w:rPr>
          <w:noProof/>
        </w:rPr>
        <w:fldChar w:fldCharType="end"/>
      </w:r>
    </w:p>
    <w:p w14:paraId="60C406E0" w14:textId="2788E35C"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20W</w:t>
      </w:r>
      <w:r>
        <w:rPr>
          <w:noProof/>
        </w:rPr>
        <w:tab/>
        <w:t>Retention period for credit information—general</w:t>
      </w:r>
      <w:r w:rsidRPr="006F782B">
        <w:rPr>
          <w:noProof/>
        </w:rPr>
        <w:tab/>
      </w:r>
      <w:r w:rsidRPr="006F782B">
        <w:rPr>
          <w:noProof/>
        </w:rPr>
        <w:fldChar w:fldCharType="begin"/>
      </w:r>
      <w:r w:rsidRPr="006F782B">
        <w:rPr>
          <w:noProof/>
        </w:rPr>
        <w:instrText xml:space="preserve"> PAGEREF _Toc200110094 \h </w:instrText>
      </w:r>
      <w:r w:rsidRPr="006F782B">
        <w:rPr>
          <w:noProof/>
        </w:rPr>
      </w:r>
      <w:r w:rsidRPr="006F782B">
        <w:rPr>
          <w:noProof/>
        </w:rPr>
        <w:fldChar w:fldCharType="separate"/>
      </w:r>
      <w:r w:rsidR="00DB369F">
        <w:rPr>
          <w:noProof/>
        </w:rPr>
        <w:t>122</w:t>
      </w:r>
      <w:r w:rsidRPr="006F782B">
        <w:rPr>
          <w:noProof/>
        </w:rPr>
        <w:fldChar w:fldCharType="end"/>
      </w:r>
    </w:p>
    <w:p w14:paraId="5B48A50D" w14:textId="5998181B"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20X</w:t>
      </w:r>
      <w:r>
        <w:rPr>
          <w:noProof/>
        </w:rPr>
        <w:tab/>
        <w:t>Retention period for credit information—personal insolvency information</w:t>
      </w:r>
      <w:r w:rsidRPr="006F782B">
        <w:rPr>
          <w:noProof/>
        </w:rPr>
        <w:tab/>
      </w:r>
      <w:r w:rsidRPr="006F782B">
        <w:rPr>
          <w:noProof/>
        </w:rPr>
        <w:fldChar w:fldCharType="begin"/>
      </w:r>
      <w:r w:rsidRPr="006F782B">
        <w:rPr>
          <w:noProof/>
        </w:rPr>
        <w:instrText xml:space="preserve"> PAGEREF _Toc200110095 \h </w:instrText>
      </w:r>
      <w:r w:rsidRPr="006F782B">
        <w:rPr>
          <w:noProof/>
        </w:rPr>
      </w:r>
      <w:r w:rsidRPr="006F782B">
        <w:rPr>
          <w:noProof/>
        </w:rPr>
        <w:fldChar w:fldCharType="separate"/>
      </w:r>
      <w:r w:rsidR="00DB369F">
        <w:rPr>
          <w:noProof/>
        </w:rPr>
        <w:t>124</w:t>
      </w:r>
      <w:r w:rsidRPr="006F782B">
        <w:rPr>
          <w:noProof/>
        </w:rPr>
        <w:fldChar w:fldCharType="end"/>
      </w:r>
    </w:p>
    <w:p w14:paraId="0CF0D039" w14:textId="7E7D830C"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20Y</w:t>
      </w:r>
      <w:r>
        <w:rPr>
          <w:noProof/>
        </w:rPr>
        <w:tab/>
        <w:t>Destruction of credit reporting information in cases of fraud</w:t>
      </w:r>
      <w:r w:rsidRPr="006F782B">
        <w:rPr>
          <w:noProof/>
        </w:rPr>
        <w:tab/>
      </w:r>
      <w:r w:rsidRPr="006F782B">
        <w:rPr>
          <w:noProof/>
        </w:rPr>
        <w:fldChar w:fldCharType="begin"/>
      </w:r>
      <w:r w:rsidRPr="006F782B">
        <w:rPr>
          <w:noProof/>
        </w:rPr>
        <w:instrText xml:space="preserve"> PAGEREF _Toc200110096 \h </w:instrText>
      </w:r>
      <w:r w:rsidRPr="006F782B">
        <w:rPr>
          <w:noProof/>
        </w:rPr>
      </w:r>
      <w:r w:rsidRPr="006F782B">
        <w:rPr>
          <w:noProof/>
        </w:rPr>
        <w:fldChar w:fldCharType="separate"/>
      </w:r>
      <w:r w:rsidR="00DB369F">
        <w:rPr>
          <w:noProof/>
        </w:rPr>
        <w:t>126</w:t>
      </w:r>
      <w:r w:rsidRPr="006F782B">
        <w:rPr>
          <w:noProof/>
        </w:rPr>
        <w:fldChar w:fldCharType="end"/>
      </w:r>
    </w:p>
    <w:p w14:paraId="0D70CEC9" w14:textId="59B6F581"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20Z</w:t>
      </w:r>
      <w:r>
        <w:rPr>
          <w:noProof/>
        </w:rPr>
        <w:tab/>
        <w:t>Dealing with information if there is a pending correction request etc.</w:t>
      </w:r>
      <w:r w:rsidRPr="006F782B">
        <w:rPr>
          <w:noProof/>
        </w:rPr>
        <w:tab/>
      </w:r>
      <w:r w:rsidRPr="006F782B">
        <w:rPr>
          <w:noProof/>
        </w:rPr>
        <w:fldChar w:fldCharType="begin"/>
      </w:r>
      <w:r w:rsidRPr="006F782B">
        <w:rPr>
          <w:noProof/>
        </w:rPr>
        <w:instrText xml:space="preserve"> PAGEREF _Toc200110097 \h </w:instrText>
      </w:r>
      <w:r w:rsidRPr="006F782B">
        <w:rPr>
          <w:noProof/>
        </w:rPr>
      </w:r>
      <w:r w:rsidRPr="006F782B">
        <w:rPr>
          <w:noProof/>
        </w:rPr>
        <w:fldChar w:fldCharType="separate"/>
      </w:r>
      <w:r w:rsidR="00DB369F">
        <w:rPr>
          <w:noProof/>
        </w:rPr>
        <w:t>127</w:t>
      </w:r>
      <w:r w:rsidRPr="006F782B">
        <w:rPr>
          <w:noProof/>
        </w:rPr>
        <w:fldChar w:fldCharType="end"/>
      </w:r>
    </w:p>
    <w:p w14:paraId="3BB9B1B6" w14:textId="0B47FD29"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20ZA</w:t>
      </w:r>
      <w:r>
        <w:rPr>
          <w:noProof/>
        </w:rPr>
        <w:tab/>
        <w:t>Dealing with information if an Australian law etc. requires it to be retained</w:t>
      </w:r>
      <w:r w:rsidRPr="006F782B">
        <w:rPr>
          <w:noProof/>
        </w:rPr>
        <w:tab/>
      </w:r>
      <w:r w:rsidRPr="006F782B">
        <w:rPr>
          <w:noProof/>
        </w:rPr>
        <w:fldChar w:fldCharType="begin"/>
      </w:r>
      <w:r w:rsidRPr="006F782B">
        <w:rPr>
          <w:noProof/>
        </w:rPr>
        <w:instrText xml:space="preserve"> PAGEREF _Toc200110098 \h </w:instrText>
      </w:r>
      <w:r w:rsidRPr="006F782B">
        <w:rPr>
          <w:noProof/>
        </w:rPr>
      </w:r>
      <w:r w:rsidRPr="006F782B">
        <w:rPr>
          <w:noProof/>
        </w:rPr>
        <w:fldChar w:fldCharType="separate"/>
      </w:r>
      <w:r w:rsidR="00DB369F">
        <w:rPr>
          <w:noProof/>
        </w:rPr>
        <w:t>128</w:t>
      </w:r>
      <w:r w:rsidRPr="006F782B">
        <w:rPr>
          <w:noProof/>
        </w:rPr>
        <w:fldChar w:fldCharType="end"/>
      </w:r>
    </w:p>
    <w:p w14:paraId="5DE371E6" w14:textId="02ADFB8A"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3—Credit providers</w:t>
      </w:r>
      <w:r w:rsidRPr="006F782B">
        <w:rPr>
          <w:b w:val="0"/>
          <w:noProof/>
          <w:sz w:val="18"/>
        </w:rPr>
        <w:tab/>
      </w:r>
      <w:r w:rsidRPr="006F782B">
        <w:rPr>
          <w:b w:val="0"/>
          <w:noProof/>
          <w:sz w:val="18"/>
        </w:rPr>
        <w:fldChar w:fldCharType="begin"/>
      </w:r>
      <w:r w:rsidRPr="006F782B">
        <w:rPr>
          <w:b w:val="0"/>
          <w:noProof/>
          <w:sz w:val="18"/>
        </w:rPr>
        <w:instrText xml:space="preserve"> PAGEREF _Toc200110099 \h </w:instrText>
      </w:r>
      <w:r w:rsidRPr="006F782B">
        <w:rPr>
          <w:b w:val="0"/>
          <w:noProof/>
          <w:sz w:val="18"/>
        </w:rPr>
      </w:r>
      <w:r w:rsidRPr="006F782B">
        <w:rPr>
          <w:b w:val="0"/>
          <w:noProof/>
          <w:sz w:val="18"/>
        </w:rPr>
        <w:fldChar w:fldCharType="separate"/>
      </w:r>
      <w:r w:rsidR="00DB369F">
        <w:rPr>
          <w:b w:val="0"/>
          <w:noProof/>
          <w:sz w:val="18"/>
        </w:rPr>
        <w:t>130</w:t>
      </w:r>
      <w:r w:rsidRPr="006F782B">
        <w:rPr>
          <w:b w:val="0"/>
          <w:noProof/>
          <w:sz w:val="18"/>
        </w:rPr>
        <w:fldChar w:fldCharType="end"/>
      </w:r>
    </w:p>
    <w:p w14:paraId="79957C23" w14:textId="3C8522FE" w:rsidR="006F782B" w:rsidRDefault="006F782B">
      <w:pPr>
        <w:pStyle w:val="TOC4"/>
        <w:rPr>
          <w:rFonts w:asciiTheme="minorHAnsi" w:eastAsiaTheme="minorEastAsia" w:hAnsiTheme="minorHAnsi" w:cstheme="minorBidi"/>
          <w:b w:val="0"/>
          <w:noProof/>
          <w:kern w:val="2"/>
          <w:sz w:val="24"/>
          <w:szCs w:val="24"/>
          <w14:ligatures w14:val="standardContextual"/>
        </w:rPr>
      </w:pPr>
      <w:r>
        <w:rPr>
          <w:noProof/>
        </w:rPr>
        <w:t>Subdivision A—Introduction and application of this Division</w:t>
      </w:r>
      <w:r w:rsidRPr="006F782B">
        <w:rPr>
          <w:b w:val="0"/>
          <w:noProof/>
          <w:sz w:val="18"/>
        </w:rPr>
        <w:tab/>
      </w:r>
      <w:r w:rsidRPr="006F782B">
        <w:rPr>
          <w:b w:val="0"/>
          <w:noProof/>
          <w:sz w:val="18"/>
        </w:rPr>
        <w:fldChar w:fldCharType="begin"/>
      </w:r>
      <w:r w:rsidRPr="006F782B">
        <w:rPr>
          <w:b w:val="0"/>
          <w:noProof/>
          <w:sz w:val="18"/>
        </w:rPr>
        <w:instrText xml:space="preserve"> PAGEREF _Toc200110100 \h </w:instrText>
      </w:r>
      <w:r w:rsidRPr="006F782B">
        <w:rPr>
          <w:b w:val="0"/>
          <w:noProof/>
          <w:sz w:val="18"/>
        </w:rPr>
      </w:r>
      <w:r w:rsidRPr="006F782B">
        <w:rPr>
          <w:b w:val="0"/>
          <w:noProof/>
          <w:sz w:val="18"/>
        </w:rPr>
        <w:fldChar w:fldCharType="separate"/>
      </w:r>
      <w:r w:rsidR="00DB369F">
        <w:rPr>
          <w:b w:val="0"/>
          <w:noProof/>
          <w:sz w:val="18"/>
        </w:rPr>
        <w:t>130</w:t>
      </w:r>
      <w:r w:rsidRPr="006F782B">
        <w:rPr>
          <w:b w:val="0"/>
          <w:noProof/>
          <w:sz w:val="18"/>
        </w:rPr>
        <w:fldChar w:fldCharType="end"/>
      </w:r>
    </w:p>
    <w:p w14:paraId="76C84705" w14:textId="38A5D5EE"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21</w:t>
      </w:r>
      <w:r>
        <w:rPr>
          <w:noProof/>
        </w:rPr>
        <w:tab/>
        <w:t>Guide to this Division</w:t>
      </w:r>
      <w:r w:rsidRPr="006F782B">
        <w:rPr>
          <w:noProof/>
        </w:rPr>
        <w:tab/>
      </w:r>
      <w:r w:rsidRPr="006F782B">
        <w:rPr>
          <w:noProof/>
        </w:rPr>
        <w:fldChar w:fldCharType="begin"/>
      </w:r>
      <w:r w:rsidRPr="006F782B">
        <w:rPr>
          <w:noProof/>
        </w:rPr>
        <w:instrText xml:space="preserve"> PAGEREF _Toc200110101 \h </w:instrText>
      </w:r>
      <w:r w:rsidRPr="006F782B">
        <w:rPr>
          <w:noProof/>
        </w:rPr>
      </w:r>
      <w:r w:rsidRPr="006F782B">
        <w:rPr>
          <w:noProof/>
        </w:rPr>
        <w:fldChar w:fldCharType="separate"/>
      </w:r>
      <w:r w:rsidR="00DB369F">
        <w:rPr>
          <w:noProof/>
        </w:rPr>
        <w:t>130</w:t>
      </w:r>
      <w:r w:rsidRPr="006F782B">
        <w:rPr>
          <w:noProof/>
        </w:rPr>
        <w:fldChar w:fldCharType="end"/>
      </w:r>
    </w:p>
    <w:p w14:paraId="7C5971D7" w14:textId="036C4526"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21A</w:t>
      </w:r>
      <w:r>
        <w:rPr>
          <w:noProof/>
        </w:rPr>
        <w:tab/>
        <w:t>Application of this Division to credit providers</w:t>
      </w:r>
      <w:r w:rsidRPr="006F782B">
        <w:rPr>
          <w:noProof/>
        </w:rPr>
        <w:tab/>
      </w:r>
      <w:r w:rsidRPr="006F782B">
        <w:rPr>
          <w:noProof/>
        </w:rPr>
        <w:fldChar w:fldCharType="begin"/>
      </w:r>
      <w:r w:rsidRPr="006F782B">
        <w:rPr>
          <w:noProof/>
        </w:rPr>
        <w:instrText xml:space="preserve"> PAGEREF _Toc200110102 \h </w:instrText>
      </w:r>
      <w:r w:rsidRPr="006F782B">
        <w:rPr>
          <w:noProof/>
        </w:rPr>
      </w:r>
      <w:r w:rsidRPr="006F782B">
        <w:rPr>
          <w:noProof/>
        </w:rPr>
        <w:fldChar w:fldCharType="separate"/>
      </w:r>
      <w:r w:rsidR="00DB369F">
        <w:rPr>
          <w:noProof/>
        </w:rPr>
        <w:t>130</w:t>
      </w:r>
      <w:r w:rsidRPr="006F782B">
        <w:rPr>
          <w:noProof/>
        </w:rPr>
        <w:fldChar w:fldCharType="end"/>
      </w:r>
    </w:p>
    <w:p w14:paraId="0E713C05" w14:textId="445309DD" w:rsidR="006F782B" w:rsidRDefault="006F782B">
      <w:pPr>
        <w:pStyle w:val="TOC4"/>
        <w:rPr>
          <w:rFonts w:asciiTheme="minorHAnsi" w:eastAsiaTheme="minorEastAsia" w:hAnsiTheme="minorHAnsi" w:cstheme="minorBidi"/>
          <w:b w:val="0"/>
          <w:noProof/>
          <w:kern w:val="2"/>
          <w:sz w:val="24"/>
          <w:szCs w:val="24"/>
          <w14:ligatures w14:val="standardContextual"/>
        </w:rPr>
      </w:pPr>
      <w:r>
        <w:rPr>
          <w:noProof/>
        </w:rPr>
        <w:t>Subdivision B—Consideration of information privacy</w:t>
      </w:r>
      <w:r w:rsidRPr="006F782B">
        <w:rPr>
          <w:b w:val="0"/>
          <w:noProof/>
          <w:sz w:val="18"/>
        </w:rPr>
        <w:tab/>
      </w:r>
      <w:r w:rsidRPr="006F782B">
        <w:rPr>
          <w:b w:val="0"/>
          <w:noProof/>
          <w:sz w:val="18"/>
        </w:rPr>
        <w:fldChar w:fldCharType="begin"/>
      </w:r>
      <w:r w:rsidRPr="006F782B">
        <w:rPr>
          <w:b w:val="0"/>
          <w:noProof/>
          <w:sz w:val="18"/>
        </w:rPr>
        <w:instrText xml:space="preserve"> PAGEREF _Toc200110103 \h </w:instrText>
      </w:r>
      <w:r w:rsidRPr="006F782B">
        <w:rPr>
          <w:b w:val="0"/>
          <w:noProof/>
          <w:sz w:val="18"/>
        </w:rPr>
      </w:r>
      <w:r w:rsidRPr="006F782B">
        <w:rPr>
          <w:b w:val="0"/>
          <w:noProof/>
          <w:sz w:val="18"/>
        </w:rPr>
        <w:fldChar w:fldCharType="separate"/>
      </w:r>
      <w:r w:rsidR="00DB369F">
        <w:rPr>
          <w:b w:val="0"/>
          <w:noProof/>
          <w:sz w:val="18"/>
        </w:rPr>
        <w:t>130</w:t>
      </w:r>
      <w:r w:rsidRPr="006F782B">
        <w:rPr>
          <w:b w:val="0"/>
          <w:noProof/>
          <w:sz w:val="18"/>
        </w:rPr>
        <w:fldChar w:fldCharType="end"/>
      </w:r>
    </w:p>
    <w:p w14:paraId="2918497C" w14:textId="7937B19A"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21B</w:t>
      </w:r>
      <w:r>
        <w:rPr>
          <w:noProof/>
        </w:rPr>
        <w:tab/>
        <w:t>Open and transparent management of credit information etc.</w:t>
      </w:r>
      <w:r w:rsidRPr="006F782B">
        <w:rPr>
          <w:noProof/>
        </w:rPr>
        <w:tab/>
      </w:r>
      <w:r w:rsidRPr="006F782B">
        <w:rPr>
          <w:noProof/>
        </w:rPr>
        <w:fldChar w:fldCharType="begin"/>
      </w:r>
      <w:r w:rsidRPr="006F782B">
        <w:rPr>
          <w:noProof/>
        </w:rPr>
        <w:instrText xml:space="preserve"> PAGEREF _Toc200110104 \h </w:instrText>
      </w:r>
      <w:r w:rsidRPr="006F782B">
        <w:rPr>
          <w:noProof/>
        </w:rPr>
      </w:r>
      <w:r w:rsidRPr="006F782B">
        <w:rPr>
          <w:noProof/>
        </w:rPr>
        <w:fldChar w:fldCharType="separate"/>
      </w:r>
      <w:r w:rsidR="00DB369F">
        <w:rPr>
          <w:noProof/>
        </w:rPr>
        <w:t>130</w:t>
      </w:r>
      <w:r w:rsidRPr="006F782B">
        <w:rPr>
          <w:noProof/>
        </w:rPr>
        <w:fldChar w:fldCharType="end"/>
      </w:r>
    </w:p>
    <w:p w14:paraId="23C7E055" w14:textId="2A678DBF" w:rsidR="006F782B" w:rsidRDefault="006F782B">
      <w:pPr>
        <w:pStyle w:val="TOC4"/>
        <w:rPr>
          <w:rFonts w:asciiTheme="minorHAnsi" w:eastAsiaTheme="minorEastAsia" w:hAnsiTheme="minorHAnsi" w:cstheme="minorBidi"/>
          <w:b w:val="0"/>
          <w:noProof/>
          <w:kern w:val="2"/>
          <w:sz w:val="24"/>
          <w:szCs w:val="24"/>
          <w14:ligatures w14:val="standardContextual"/>
        </w:rPr>
      </w:pPr>
      <w:r>
        <w:rPr>
          <w:noProof/>
        </w:rPr>
        <w:t>Subdivision C—Dealing with credit information</w:t>
      </w:r>
      <w:r w:rsidRPr="006F782B">
        <w:rPr>
          <w:b w:val="0"/>
          <w:noProof/>
          <w:sz w:val="18"/>
        </w:rPr>
        <w:tab/>
      </w:r>
      <w:r w:rsidRPr="006F782B">
        <w:rPr>
          <w:b w:val="0"/>
          <w:noProof/>
          <w:sz w:val="18"/>
        </w:rPr>
        <w:fldChar w:fldCharType="begin"/>
      </w:r>
      <w:r w:rsidRPr="006F782B">
        <w:rPr>
          <w:b w:val="0"/>
          <w:noProof/>
          <w:sz w:val="18"/>
        </w:rPr>
        <w:instrText xml:space="preserve"> PAGEREF _Toc200110105 \h </w:instrText>
      </w:r>
      <w:r w:rsidRPr="006F782B">
        <w:rPr>
          <w:b w:val="0"/>
          <w:noProof/>
          <w:sz w:val="18"/>
        </w:rPr>
      </w:r>
      <w:r w:rsidRPr="006F782B">
        <w:rPr>
          <w:b w:val="0"/>
          <w:noProof/>
          <w:sz w:val="18"/>
        </w:rPr>
        <w:fldChar w:fldCharType="separate"/>
      </w:r>
      <w:r w:rsidR="00DB369F">
        <w:rPr>
          <w:b w:val="0"/>
          <w:noProof/>
          <w:sz w:val="18"/>
        </w:rPr>
        <w:t>133</w:t>
      </w:r>
      <w:r w:rsidRPr="006F782B">
        <w:rPr>
          <w:b w:val="0"/>
          <w:noProof/>
          <w:sz w:val="18"/>
        </w:rPr>
        <w:fldChar w:fldCharType="end"/>
      </w:r>
    </w:p>
    <w:p w14:paraId="45F5DEE4" w14:textId="0D7E468E"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21C</w:t>
      </w:r>
      <w:r>
        <w:rPr>
          <w:noProof/>
        </w:rPr>
        <w:tab/>
        <w:t>Additional notification requirements for the collection of personal information etc.</w:t>
      </w:r>
      <w:r w:rsidRPr="006F782B">
        <w:rPr>
          <w:noProof/>
        </w:rPr>
        <w:tab/>
      </w:r>
      <w:r w:rsidRPr="006F782B">
        <w:rPr>
          <w:noProof/>
        </w:rPr>
        <w:fldChar w:fldCharType="begin"/>
      </w:r>
      <w:r w:rsidRPr="006F782B">
        <w:rPr>
          <w:noProof/>
        </w:rPr>
        <w:instrText xml:space="preserve"> PAGEREF _Toc200110106 \h </w:instrText>
      </w:r>
      <w:r w:rsidRPr="006F782B">
        <w:rPr>
          <w:noProof/>
        </w:rPr>
      </w:r>
      <w:r w:rsidRPr="006F782B">
        <w:rPr>
          <w:noProof/>
        </w:rPr>
        <w:fldChar w:fldCharType="separate"/>
      </w:r>
      <w:r w:rsidR="00DB369F">
        <w:rPr>
          <w:noProof/>
        </w:rPr>
        <w:t>133</w:t>
      </w:r>
      <w:r w:rsidRPr="006F782B">
        <w:rPr>
          <w:noProof/>
        </w:rPr>
        <w:fldChar w:fldCharType="end"/>
      </w:r>
    </w:p>
    <w:p w14:paraId="0474ABA5" w14:textId="0D84FC1A"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21D</w:t>
      </w:r>
      <w:r>
        <w:rPr>
          <w:noProof/>
        </w:rPr>
        <w:tab/>
        <w:t>Disclosure of credit information to a credit reporting body</w:t>
      </w:r>
      <w:r w:rsidRPr="006F782B">
        <w:rPr>
          <w:noProof/>
        </w:rPr>
        <w:tab/>
      </w:r>
      <w:r w:rsidRPr="006F782B">
        <w:rPr>
          <w:noProof/>
        </w:rPr>
        <w:fldChar w:fldCharType="begin"/>
      </w:r>
      <w:r w:rsidRPr="006F782B">
        <w:rPr>
          <w:noProof/>
        </w:rPr>
        <w:instrText xml:space="preserve"> PAGEREF _Toc200110107 \h </w:instrText>
      </w:r>
      <w:r w:rsidRPr="006F782B">
        <w:rPr>
          <w:noProof/>
        </w:rPr>
      </w:r>
      <w:r w:rsidRPr="006F782B">
        <w:rPr>
          <w:noProof/>
        </w:rPr>
        <w:fldChar w:fldCharType="separate"/>
      </w:r>
      <w:r w:rsidR="00DB369F">
        <w:rPr>
          <w:noProof/>
        </w:rPr>
        <w:t>134</w:t>
      </w:r>
      <w:r w:rsidRPr="006F782B">
        <w:rPr>
          <w:noProof/>
        </w:rPr>
        <w:fldChar w:fldCharType="end"/>
      </w:r>
    </w:p>
    <w:p w14:paraId="0AE9921E" w14:textId="3451B986"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21E</w:t>
      </w:r>
      <w:r>
        <w:rPr>
          <w:noProof/>
        </w:rPr>
        <w:tab/>
        <w:t>Payment information must be disclosed to a credit reporting body</w:t>
      </w:r>
      <w:r w:rsidRPr="006F782B">
        <w:rPr>
          <w:noProof/>
        </w:rPr>
        <w:tab/>
      </w:r>
      <w:r w:rsidRPr="006F782B">
        <w:rPr>
          <w:noProof/>
        </w:rPr>
        <w:fldChar w:fldCharType="begin"/>
      </w:r>
      <w:r w:rsidRPr="006F782B">
        <w:rPr>
          <w:noProof/>
        </w:rPr>
        <w:instrText xml:space="preserve"> PAGEREF _Toc200110108 \h </w:instrText>
      </w:r>
      <w:r w:rsidRPr="006F782B">
        <w:rPr>
          <w:noProof/>
        </w:rPr>
      </w:r>
      <w:r w:rsidRPr="006F782B">
        <w:rPr>
          <w:noProof/>
        </w:rPr>
        <w:fldChar w:fldCharType="separate"/>
      </w:r>
      <w:r w:rsidR="00DB369F">
        <w:rPr>
          <w:noProof/>
        </w:rPr>
        <w:t>136</w:t>
      </w:r>
      <w:r w:rsidRPr="006F782B">
        <w:rPr>
          <w:noProof/>
        </w:rPr>
        <w:fldChar w:fldCharType="end"/>
      </w:r>
    </w:p>
    <w:p w14:paraId="3D972CB7" w14:textId="4678C189"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21EA</w:t>
      </w:r>
      <w:r>
        <w:rPr>
          <w:noProof/>
        </w:rPr>
        <w:tab/>
        <w:t>Financial hardship information must be disclosed</w:t>
      </w:r>
      <w:r w:rsidRPr="006F782B">
        <w:rPr>
          <w:noProof/>
        </w:rPr>
        <w:tab/>
      </w:r>
      <w:r w:rsidRPr="006F782B">
        <w:rPr>
          <w:noProof/>
        </w:rPr>
        <w:fldChar w:fldCharType="begin"/>
      </w:r>
      <w:r w:rsidRPr="006F782B">
        <w:rPr>
          <w:noProof/>
        </w:rPr>
        <w:instrText xml:space="preserve"> PAGEREF _Toc200110109 \h </w:instrText>
      </w:r>
      <w:r w:rsidRPr="006F782B">
        <w:rPr>
          <w:noProof/>
        </w:rPr>
      </w:r>
      <w:r w:rsidRPr="006F782B">
        <w:rPr>
          <w:noProof/>
        </w:rPr>
        <w:fldChar w:fldCharType="separate"/>
      </w:r>
      <w:r w:rsidR="00DB369F">
        <w:rPr>
          <w:noProof/>
        </w:rPr>
        <w:t>136</w:t>
      </w:r>
      <w:r w:rsidRPr="006F782B">
        <w:rPr>
          <w:noProof/>
        </w:rPr>
        <w:fldChar w:fldCharType="end"/>
      </w:r>
    </w:p>
    <w:p w14:paraId="6B9B3B93" w14:textId="66DCC27C"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21F</w:t>
      </w:r>
      <w:r>
        <w:rPr>
          <w:noProof/>
        </w:rPr>
        <w:tab/>
        <w:t>Limitation on the disclosure of credit information during a ban period</w:t>
      </w:r>
      <w:r w:rsidRPr="006F782B">
        <w:rPr>
          <w:noProof/>
        </w:rPr>
        <w:tab/>
      </w:r>
      <w:r w:rsidRPr="006F782B">
        <w:rPr>
          <w:noProof/>
        </w:rPr>
        <w:fldChar w:fldCharType="begin"/>
      </w:r>
      <w:r w:rsidRPr="006F782B">
        <w:rPr>
          <w:noProof/>
        </w:rPr>
        <w:instrText xml:space="preserve"> PAGEREF _Toc200110110 \h </w:instrText>
      </w:r>
      <w:r w:rsidRPr="006F782B">
        <w:rPr>
          <w:noProof/>
        </w:rPr>
      </w:r>
      <w:r w:rsidRPr="006F782B">
        <w:rPr>
          <w:noProof/>
        </w:rPr>
        <w:fldChar w:fldCharType="separate"/>
      </w:r>
      <w:r w:rsidR="00DB369F">
        <w:rPr>
          <w:noProof/>
        </w:rPr>
        <w:t>137</w:t>
      </w:r>
      <w:r w:rsidRPr="006F782B">
        <w:rPr>
          <w:noProof/>
        </w:rPr>
        <w:fldChar w:fldCharType="end"/>
      </w:r>
    </w:p>
    <w:p w14:paraId="3D49611A" w14:textId="214786EB" w:rsidR="006F782B" w:rsidRDefault="006F782B">
      <w:pPr>
        <w:pStyle w:val="TOC4"/>
        <w:rPr>
          <w:rFonts w:asciiTheme="minorHAnsi" w:eastAsiaTheme="minorEastAsia" w:hAnsiTheme="minorHAnsi" w:cstheme="minorBidi"/>
          <w:b w:val="0"/>
          <w:noProof/>
          <w:kern w:val="2"/>
          <w:sz w:val="24"/>
          <w:szCs w:val="24"/>
          <w14:ligatures w14:val="standardContextual"/>
        </w:rPr>
      </w:pPr>
      <w:r>
        <w:rPr>
          <w:noProof/>
        </w:rPr>
        <w:t>Subdivision D—Dealing with credit eligibility information etc.</w:t>
      </w:r>
      <w:r w:rsidRPr="006F782B">
        <w:rPr>
          <w:b w:val="0"/>
          <w:noProof/>
          <w:sz w:val="18"/>
        </w:rPr>
        <w:tab/>
      </w:r>
      <w:r w:rsidRPr="006F782B">
        <w:rPr>
          <w:b w:val="0"/>
          <w:noProof/>
          <w:sz w:val="18"/>
        </w:rPr>
        <w:fldChar w:fldCharType="begin"/>
      </w:r>
      <w:r w:rsidRPr="006F782B">
        <w:rPr>
          <w:b w:val="0"/>
          <w:noProof/>
          <w:sz w:val="18"/>
        </w:rPr>
        <w:instrText xml:space="preserve"> PAGEREF _Toc200110111 \h </w:instrText>
      </w:r>
      <w:r w:rsidRPr="006F782B">
        <w:rPr>
          <w:b w:val="0"/>
          <w:noProof/>
          <w:sz w:val="18"/>
        </w:rPr>
      </w:r>
      <w:r w:rsidRPr="006F782B">
        <w:rPr>
          <w:b w:val="0"/>
          <w:noProof/>
          <w:sz w:val="18"/>
        </w:rPr>
        <w:fldChar w:fldCharType="separate"/>
      </w:r>
      <w:r w:rsidR="00DB369F">
        <w:rPr>
          <w:b w:val="0"/>
          <w:noProof/>
          <w:sz w:val="18"/>
        </w:rPr>
        <w:t>137</w:t>
      </w:r>
      <w:r w:rsidRPr="006F782B">
        <w:rPr>
          <w:b w:val="0"/>
          <w:noProof/>
          <w:sz w:val="18"/>
        </w:rPr>
        <w:fldChar w:fldCharType="end"/>
      </w:r>
    </w:p>
    <w:p w14:paraId="431EEF19" w14:textId="0216E69E"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21G</w:t>
      </w:r>
      <w:r>
        <w:rPr>
          <w:noProof/>
        </w:rPr>
        <w:tab/>
        <w:t>Use or disclosure of credit eligibility information</w:t>
      </w:r>
      <w:r w:rsidRPr="006F782B">
        <w:rPr>
          <w:noProof/>
        </w:rPr>
        <w:tab/>
      </w:r>
      <w:r w:rsidRPr="006F782B">
        <w:rPr>
          <w:noProof/>
        </w:rPr>
        <w:fldChar w:fldCharType="begin"/>
      </w:r>
      <w:r w:rsidRPr="006F782B">
        <w:rPr>
          <w:noProof/>
        </w:rPr>
        <w:instrText xml:space="preserve"> PAGEREF _Toc200110112 \h </w:instrText>
      </w:r>
      <w:r w:rsidRPr="006F782B">
        <w:rPr>
          <w:noProof/>
        </w:rPr>
      </w:r>
      <w:r w:rsidRPr="006F782B">
        <w:rPr>
          <w:noProof/>
        </w:rPr>
        <w:fldChar w:fldCharType="separate"/>
      </w:r>
      <w:r w:rsidR="00DB369F">
        <w:rPr>
          <w:noProof/>
        </w:rPr>
        <w:t>137</w:t>
      </w:r>
      <w:r w:rsidRPr="006F782B">
        <w:rPr>
          <w:noProof/>
        </w:rPr>
        <w:fldChar w:fldCharType="end"/>
      </w:r>
    </w:p>
    <w:p w14:paraId="14C764F5" w14:textId="05EEDC37" w:rsidR="006F782B" w:rsidRDefault="006F782B">
      <w:pPr>
        <w:pStyle w:val="TOC5"/>
        <w:rPr>
          <w:rFonts w:asciiTheme="minorHAnsi" w:eastAsiaTheme="minorEastAsia" w:hAnsiTheme="minorHAnsi" w:cstheme="minorBidi"/>
          <w:noProof/>
          <w:kern w:val="2"/>
          <w:sz w:val="24"/>
          <w:szCs w:val="24"/>
          <w14:ligatures w14:val="standardContextual"/>
        </w:rPr>
      </w:pPr>
      <w:r>
        <w:rPr>
          <w:noProof/>
        </w:rPr>
        <w:lastRenderedPageBreak/>
        <w:t>21H</w:t>
      </w:r>
      <w:r>
        <w:rPr>
          <w:noProof/>
        </w:rPr>
        <w:tab/>
        <w:t>Permitted CP uses in relation to individuals</w:t>
      </w:r>
      <w:r w:rsidRPr="006F782B">
        <w:rPr>
          <w:noProof/>
        </w:rPr>
        <w:tab/>
      </w:r>
      <w:r w:rsidRPr="006F782B">
        <w:rPr>
          <w:noProof/>
        </w:rPr>
        <w:fldChar w:fldCharType="begin"/>
      </w:r>
      <w:r w:rsidRPr="006F782B">
        <w:rPr>
          <w:noProof/>
        </w:rPr>
        <w:instrText xml:space="preserve"> PAGEREF _Toc200110113 \h </w:instrText>
      </w:r>
      <w:r w:rsidRPr="006F782B">
        <w:rPr>
          <w:noProof/>
        </w:rPr>
      </w:r>
      <w:r w:rsidRPr="006F782B">
        <w:rPr>
          <w:noProof/>
        </w:rPr>
        <w:fldChar w:fldCharType="separate"/>
      </w:r>
      <w:r w:rsidR="00DB369F">
        <w:rPr>
          <w:noProof/>
        </w:rPr>
        <w:t>140</w:t>
      </w:r>
      <w:r w:rsidRPr="006F782B">
        <w:rPr>
          <w:noProof/>
        </w:rPr>
        <w:fldChar w:fldCharType="end"/>
      </w:r>
    </w:p>
    <w:p w14:paraId="4078BA6F" w14:textId="305A3B7E"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21J</w:t>
      </w:r>
      <w:r>
        <w:rPr>
          <w:noProof/>
        </w:rPr>
        <w:tab/>
        <w:t>Permitted CP disclosures between credit providers</w:t>
      </w:r>
      <w:r w:rsidRPr="006F782B">
        <w:rPr>
          <w:noProof/>
        </w:rPr>
        <w:tab/>
      </w:r>
      <w:r w:rsidRPr="006F782B">
        <w:rPr>
          <w:noProof/>
        </w:rPr>
        <w:fldChar w:fldCharType="begin"/>
      </w:r>
      <w:r w:rsidRPr="006F782B">
        <w:rPr>
          <w:noProof/>
        </w:rPr>
        <w:instrText xml:space="preserve"> PAGEREF _Toc200110114 \h </w:instrText>
      </w:r>
      <w:r w:rsidRPr="006F782B">
        <w:rPr>
          <w:noProof/>
        </w:rPr>
      </w:r>
      <w:r w:rsidRPr="006F782B">
        <w:rPr>
          <w:noProof/>
        </w:rPr>
        <w:fldChar w:fldCharType="separate"/>
      </w:r>
      <w:r w:rsidR="00DB369F">
        <w:rPr>
          <w:noProof/>
        </w:rPr>
        <w:t>142</w:t>
      </w:r>
      <w:r w:rsidRPr="006F782B">
        <w:rPr>
          <w:noProof/>
        </w:rPr>
        <w:fldChar w:fldCharType="end"/>
      </w:r>
    </w:p>
    <w:p w14:paraId="72950D56" w14:textId="402310C4"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21K</w:t>
      </w:r>
      <w:r>
        <w:rPr>
          <w:noProof/>
        </w:rPr>
        <w:tab/>
        <w:t>Permitted CP disclosures relating to guarantees etc.</w:t>
      </w:r>
      <w:r w:rsidRPr="006F782B">
        <w:rPr>
          <w:noProof/>
        </w:rPr>
        <w:tab/>
      </w:r>
      <w:r w:rsidRPr="006F782B">
        <w:rPr>
          <w:noProof/>
        </w:rPr>
        <w:fldChar w:fldCharType="begin"/>
      </w:r>
      <w:r w:rsidRPr="006F782B">
        <w:rPr>
          <w:noProof/>
        </w:rPr>
        <w:instrText xml:space="preserve"> PAGEREF _Toc200110115 \h </w:instrText>
      </w:r>
      <w:r w:rsidRPr="006F782B">
        <w:rPr>
          <w:noProof/>
        </w:rPr>
      </w:r>
      <w:r w:rsidRPr="006F782B">
        <w:rPr>
          <w:noProof/>
        </w:rPr>
        <w:fldChar w:fldCharType="separate"/>
      </w:r>
      <w:r w:rsidR="00DB369F">
        <w:rPr>
          <w:noProof/>
        </w:rPr>
        <w:t>144</w:t>
      </w:r>
      <w:r w:rsidRPr="006F782B">
        <w:rPr>
          <w:noProof/>
        </w:rPr>
        <w:fldChar w:fldCharType="end"/>
      </w:r>
    </w:p>
    <w:p w14:paraId="5B2D945A" w14:textId="6B91C3E8"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21L</w:t>
      </w:r>
      <w:r>
        <w:rPr>
          <w:noProof/>
        </w:rPr>
        <w:tab/>
        <w:t>Permitted CP disclosures to mortgage insurers</w:t>
      </w:r>
      <w:r w:rsidRPr="006F782B">
        <w:rPr>
          <w:noProof/>
        </w:rPr>
        <w:tab/>
      </w:r>
      <w:r w:rsidRPr="006F782B">
        <w:rPr>
          <w:noProof/>
        </w:rPr>
        <w:fldChar w:fldCharType="begin"/>
      </w:r>
      <w:r w:rsidRPr="006F782B">
        <w:rPr>
          <w:noProof/>
        </w:rPr>
        <w:instrText xml:space="preserve"> PAGEREF _Toc200110116 \h </w:instrText>
      </w:r>
      <w:r w:rsidRPr="006F782B">
        <w:rPr>
          <w:noProof/>
        </w:rPr>
      </w:r>
      <w:r w:rsidRPr="006F782B">
        <w:rPr>
          <w:noProof/>
        </w:rPr>
        <w:fldChar w:fldCharType="separate"/>
      </w:r>
      <w:r w:rsidR="00DB369F">
        <w:rPr>
          <w:noProof/>
        </w:rPr>
        <w:t>145</w:t>
      </w:r>
      <w:r w:rsidRPr="006F782B">
        <w:rPr>
          <w:noProof/>
        </w:rPr>
        <w:fldChar w:fldCharType="end"/>
      </w:r>
    </w:p>
    <w:p w14:paraId="7EA12120" w14:textId="2200758A"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21M</w:t>
      </w:r>
      <w:r>
        <w:rPr>
          <w:noProof/>
        </w:rPr>
        <w:tab/>
        <w:t>Permitted CP disclosures to debt collectors</w:t>
      </w:r>
      <w:r w:rsidRPr="006F782B">
        <w:rPr>
          <w:noProof/>
        </w:rPr>
        <w:tab/>
      </w:r>
      <w:r w:rsidRPr="006F782B">
        <w:rPr>
          <w:noProof/>
        </w:rPr>
        <w:fldChar w:fldCharType="begin"/>
      </w:r>
      <w:r w:rsidRPr="006F782B">
        <w:rPr>
          <w:noProof/>
        </w:rPr>
        <w:instrText xml:space="preserve"> PAGEREF _Toc200110117 \h </w:instrText>
      </w:r>
      <w:r w:rsidRPr="006F782B">
        <w:rPr>
          <w:noProof/>
        </w:rPr>
      </w:r>
      <w:r w:rsidRPr="006F782B">
        <w:rPr>
          <w:noProof/>
        </w:rPr>
        <w:fldChar w:fldCharType="separate"/>
      </w:r>
      <w:r w:rsidR="00DB369F">
        <w:rPr>
          <w:noProof/>
        </w:rPr>
        <w:t>145</w:t>
      </w:r>
      <w:r w:rsidRPr="006F782B">
        <w:rPr>
          <w:noProof/>
        </w:rPr>
        <w:fldChar w:fldCharType="end"/>
      </w:r>
    </w:p>
    <w:p w14:paraId="0680C011" w14:textId="3E252F52"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21N</w:t>
      </w:r>
      <w:r>
        <w:rPr>
          <w:noProof/>
        </w:rPr>
        <w:tab/>
        <w:t>Permitted CP disclosures to other recipients</w:t>
      </w:r>
      <w:r w:rsidRPr="006F782B">
        <w:rPr>
          <w:noProof/>
        </w:rPr>
        <w:tab/>
      </w:r>
      <w:r w:rsidRPr="006F782B">
        <w:rPr>
          <w:noProof/>
        </w:rPr>
        <w:fldChar w:fldCharType="begin"/>
      </w:r>
      <w:r w:rsidRPr="006F782B">
        <w:rPr>
          <w:noProof/>
        </w:rPr>
        <w:instrText xml:space="preserve"> PAGEREF _Toc200110118 \h </w:instrText>
      </w:r>
      <w:r w:rsidRPr="006F782B">
        <w:rPr>
          <w:noProof/>
        </w:rPr>
      </w:r>
      <w:r w:rsidRPr="006F782B">
        <w:rPr>
          <w:noProof/>
        </w:rPr>
        <w:fldChar w:fldCharType="separate"/>
      </w:r>
      <w:r w:rsidR="00DB369F">
        <w:rPr>
          <w:noProof/>
        </w:rPr>
        <w:t>146</w:t>
      </w:r>
      <w:r w:rsidRPr="006F782B">
        <w:rPr>
          <w:noProof/>
        </w:rPr>
        <w:fldChar w:fldCharType="end"/>
      </w:r>
    </w:p>
    <w:p w14:paraId="1454EDF9" w14:textId="7B4153FB"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21NA</w:t>
      </w:r>
      <w:r>
        <w:rPr>
          <w:noProof/>
        </w:rPr>
        <w:tab/>
        <w:t>Disclosures to certain persons and bodies that do not have an Australian link</w:t>
      </w:r>
      <w:r w:rsidRPr="006F782B">
        <w:rPr>
          <w:noProof/>
        </w:rPr>
        <w:tab/>
      </w:r>
      <w:r w:rsidRPr="006F782B">
        <w:rPr>
          <w:noProof/>
        </w:rPr>
        <w:fldChar w:fldCharType="begin"/>
      </w:r>
      <w:r w:rsidRPr="006F782B">
        <w:rPr>
          <w:noProof/>
        </w:rPr>
        <w:instrText xml:space="preserve"> PAGEREF _Toc200110119 \h </w:instrText>
      </w:r>
      <w:r w:rsidRPr="006F782B">
        <w:rPr>
          <w:noProof/>
        </w:rPr>
      </w:r>
      <w:r w:rsidRPr="006F782B">
        <w:rPr>
          <w:noProof/>
        </w:rPr>
        <w:fldChar w:fldCharType="separate"/>
      </w:r>
      <w:r w:rsidR="00DB369F">
        <w:rPr>
          <w:noProof/>
        </w:rPr>
        <w:t>148</w:t>
      </w:r>
      <w:r w:rsidRPr="006F782B">
        <w:rPr>
          <w:noProof/>
        </w:rPr>
        <w:fldChar w:fldCharType="end"/>
      </w:r>
    </w:p>
    <w:p w14:paraId="193A19DD" w14:textId="6BE54C93"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21P</w:t>
      </w:r>
      <w:r>
        <w:rPr>
          <w:noProof/>
        </w:rPr>
        <w:tab/>
        <w:t>Notification of a refusal of an application for consumer credit</w:t>
      </w:r>
      <w:r w:rsidRPr="006F782B">
        <w:rPr>
          <w:noProof/>
        </w:rPr>
        <w:tab/>
      </w:r>
      <w:r w:rsidRPr="006F782B">
        <w:rPr>
          <w:noProof/>
        </w:rPr>
        <w:fldChar w:fldCharType="begin"/>
      </w:r>
      <w:r w:rsidRPr="006F782B">
        <w:rPr>
          <w:noProof/>
        </w:rPr>
        <w:instrText xml:space="preserve"> PAGEREF _Toc200110120 \h </w:instrText>
      </w:r>
      <w:r w:rsidRPr="006F782B">
        <w:rPr>
          <w:noProof/>
        </w:rPr>
      </w:r>
      <w:r w:rsidRPr="006F782B">
        <w:rPr>
          <w:noProof/>
        </w:rPr>
        <w:fldChar w:fldCharType="separate"/>
      </w:r>
      <w:r w:rsidR="00DB369F">
        <w:rPr>
          <w:noProof/>
        </w:rPr>
        <w:t>149</w:t>
      </w:r>
      <w:r w:rsidRPr="006F782B">
        <w:rPr>
          <w:noProof/>
        </w:rPr>
        <w:fldChar w:fldCharType="end"/>
      </w:r>
    </w:p>
    <w:p w14:paraId="64FEF3CC" w14:textId="5E655F1F" w:rsidR="006F782B" w:rsidRDefault="006F782B">
      <w:pPr>
        <w:pStyle w:val="TOC4"/>
        <w:rPr>
          <w:rFonts w:asciiTheme="minorHAnsi" w:eastAsiaTheme="minorEastAsia" w:hAnsiTheme="minorHAnsi" w:cstheme="minorBidi"/>
          <w:b w:val="0"/>
          <w:noProof/>
          <w:kern w:val="2"/>
          <w:sz w:val="24"/>
          <w:szCs w:val="24"/>
          <w14:ligatures w14:val="standardContextual"/>
        </w:rPr>
      </w:pPr>
      <w:r>
        <w:rPr>
          <w:noProof/>
        </w:rPr>
        <w:t>Subdivision E—Integrity of credit information and credit eligibility information</w:t>
      </w:r>
      <w:r w:rsidRPr="006F782B">
        <w:rPr>
          <w:b w:val="0"/>
          <w:noProof/>
          <w:sz w:val="18"/>
        </w:rPr>
        <w:tab/>
      </w:r>
      <w:r w:rsidRPr="006F782B">
        <w:rPr>
          <w:b w:val="0"/>
          <w:noProof/>
          <w:sz w:val="18"/>
        </w:rPr>
        <w:fldChar w:fldCharType="begin"/>
      </w:r>
      <w:r w:rsidRPr="006F782B">
        <w:rPr>
          <w:b w:val="0"/>
          <w:noProof/>
          <w:sz w:val="18"/>
        </w:rPr>
        <w:instrText xml:space="preserve"> PAGEREF _Toc200110121 \h </w:instrText>
      </w:r>
      <w:r w:rsidRPr="006F782B">
        <w:rPr>
          <w:b w:val="0"/>
          <w:noProof/>
          <w:sz w:val="18"/>
        </w:rPr>
      </w:r>
      <w:r w:rsidRPr="006F782B">
        <w:rPr>
          <w:b w:val="0"/>
          <w:noProof/>
          <w:sz w:val="18"/>
        </w:rPr>
        <w:fldChar w:fldCharType="separate"/>
      </w:r>
      <w:r w:rsidR="00DB369F">
        <w:rPr>
          <w:b w:val="0"/>
          <w:noProof/>
          <w:sz w:val="18"/>
        </w:rPr>
        <w:t>150</w:t>
      </w:r>
      <w:r w:rsidRPr="006F782B">
        <w:rPr>
          <w:b w:val="0"/>
          <w:noProof/>
          <w:sz w:val="18"/>
        </w:rPr>
        <w:fldChar w:fldCharType="end"/>
      </w:r>
    </w:p>
    <w:p w14:paraId="23DBC203" w14:textId="5F200FB1"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21Q</w:t>
      </w:r>
      <w:r>
        <w:rPr>
          <w:noProof/>
        </w:rPr>
        <w:tab/>
        <w:t>Quality of credit eligibility information</w:t>
      </w:r>
      <w:r w:rsidRPr="006F782B">
        <w:rPr>
          <w:noProof/>
        </w:rPr>
        <w:tab/>
      </w:r>
      <w:r w:rsidRPr="006F782B">
        <w:rPr>
          <w:noProof/>
        </w:rPr>
        <w:fldChar w:fldCharType="begin"/>
      </w:r>
      <w:r w:rsidRPr="006F782B">
        <w:rPr>
          <w:noProof/>
        </w:rPr>
        <w:instrText xml:space="preserve"> PAGEREF _Toc200110122 \h </w:instrText>
      </w:r>
      <w:r w:rsidRPr="006F782B">
        <w:rPr>
          <w:noProof/>
        </w:rPr>
      </w:r>
      <w:r w:rsidRPr="006F782B">
        <w:rPr>
          <w:noProof/>
        </w:rPr>
        <w:fldChar w:fldCharType="separate"/>
      </w:r>
      <w:r w:rsidR="00DB369F">
        <w:rPr>
          <w:noProof/>
        </w:rPr>
        <w:t>150</w:t>
      </w:r>
      <w:r w:rsidRPr="006F782B">
        <w:rPr>
          <w:noProof/>
        </w:rPr>
        <w:fldChar w:fldCharType="end"/>
      </w:r>
    </w:p>
    <w:p w14:paraId="40AEABF4" w14:textId="6184E835"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21R</w:t>
      </w:r>
      <w:r>
        <w:rPr>
          <w:noProof/>
        </w:rPr>
        <w:tab/>
        <w:t>False or misleading credit information or credit eligibility information</w:t>
      </w:r>
      <w:r w:rsidRPr="006F782B">
        <w:rPr>
          <w:noProof/>
        </w:rPr>
        <w:tab/>
      </w:r>
      <w:r w:rsidRPr="006F782B">
        <w:rPr>
          <w:noProof/>
        </w:rPr>
        <w:fldChar w:fldCharType="begin"/>
      </w:r>
      <w:r w:rsidRPr="006F782B">
        <w:rPr>
          <w:noProof/>
        </w:rPr>
        <w:instrText xml:space="preserve"> PAGEREF _Toc200110123 \h </w:instrText>
      </w:r>
      <w:r w:rsidRPr="006F782B">
        <w:rPr>
          <w:noProof/>
        </w:rPr>
      </w:r>
      <w:r w:rsidRPr="006F782B">
        <w:rPr>
          <w:noProof/>
        </w:rPr>
        <w:fldChar w:fldCharType="separate"/>
      </w:r>
      <w:r w:rsidR="00DB369F">
        <w:rPr>
          <w:noProof/>
        </w:rPr>
        <w:t>151</w:t>
      </w:r>
      <w:r w:rsidRPr="006F782B">
        <w:rPr>
          <w:noProof/>
        </w:rPr>
        <w:fldChar w:fldCharType="end"/>
      </w:r>
    </w:p>
    <w:p w14:paraId="080798B2" w14:textId="53592F3F"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21S</w:t>
      </w:r>
      <w:r>
        <w:rPr>
          <w:noProof/>
        </w:rPr>
        <w:tab/>
        <w:t>Security of credit eligibility information</w:t>
      </w:r>
      <w:r w:rsidRPr="006F782B">
        <w:rPr>
          <w:noProof/>
        </w:rPr>
        <w:tab/>
      </w:r>
      <w:r w:rsidRPr="006F782B">
        <w:rPr>
          <w:noProof/>
        </w:rPr>
        <w:fldChar w:fldCharType="begin"/>
      </w:r>
      <w:r w:rsidRPr="006F782B">
        <w:rPr>
          <w:noProof/>
        </w:rPr>
        <w:instrText xml:space="preserve"> PAGEREF _Toc200110124 \h </w:instrText>
      </w:r>
      <w:r w:rsidRPr="006F782B">
        <w:rPr>
          <w:noProof/>
        </w:rPr>
      </w:r>
      <w:r w:rsidRPr="006F782B">
        <w:rPr>
          <w:noProof/>
        </w:rPr>
        <w:fldChar w:fldCharType="separate"/>
      </w:r>
      <w:r w:rsidR="00DB369F">
        <w:rPr>
          <w:noProof/>
        </w:rPr>
        <w:t>151</w:t>
      </w:r>
      <w:r w:rsidRPr="006F782B">
        <w:rPr>
          <w:noProof/>
        </w:rPr>
        <w:fldChar w:fldCharType="end"/>
      </w:r>
    </w:p>
    <w:p w14:paraId="26798B1B" w14:textId="1E94109A" w:rsidR="006F782B" w:rsidRDefault="006F782B">
      <w:pPr>
        <w:pStyle w:val="TOC4"/>
        <w:rPr>
          <w:rFonts w:asciiTheme="minorHAnsi" w:eastAsiaTheme="minorEastAsia" w:hAnsiTheme="minorHAnsi" w:cstheme="minorBidi"/>
          <w:b w:val="0"/>
          <w:noProof/>
          <w:kern w:val="2"/>
          <w:sz w:val="24"/>
          <w:szCs w:val="24"/>
          <w14:ligatures w14:val="standardContextual"/>
        </w:rPr>
      </w:pPr>
      <w:r>
        <w:rPr>
          <w:noProof/>
        </w:rPr>
        <w:t>Subdivision F—Access to, and correction of, information</w:t>
      </w:r>
      <w:r w:rsidRPr="006F782B">
        <w:rPr>
          <w:b w:val="0"/>
          <w:noProof/>
          <w:sz w:val="18"/>
        </w:rPr>
        <w:tab/>
      </w:r>
      <w:r w:rsidRPr="006F782B">
        <w:rPr>
          <w:b w:val="0"/>
          <w:noProof/>
          <w:sz w:val="18"/>
        </w:rPr>
        <w:fldChar w:fldCharType="begin"/>
      </w:r>
      <w:r w:rsidRPr="006F782B">
        <w:rPr>
          <w:b w:val="0"/>
          <w:noProof/>
          <w:sz w:val="18"/>
        </w:rPr>
        <w:instrText xml:space="preserve"> PAGEREF _Toc200110125 \h </w:instrText>
      </w:r>
      <w:r w:rsidRPr="006F782B">
        <w:rPr>
          <w:b w:val="0"/>
          <w:noProof/>
          <w:sz w:val="18"/>
        </w:rPr>
      </w:r>
      <w:r w:rsidRPr="006F782B">
        <w:rPr>
          <w:b w:val="0"/>
          <w:noProof/>
          <w:sz w:val="18"/>
        </w:rPr>
        <w:fldChar w:fldCharType="separate"/>
      </w:r>
      <w:r w:rsidR="00DB369F">
        <w:rPr>
          <w:b w:val="0"/>
          <w:noProof/>
          <w:sz w:val="18"/>
        </w:rPr>
        <w:t>152</w:t>
      </w:r>
      <w:r w:rsidRPr="006F782B">
        <w:rPr>
          <w:b w:val="0"/>
          <w:noProof/>
          <w:sz w:val="18"/>
        </w:rPr>
        <w:fldChar w:fldCharType="end"/>
      </w:r>
    </w:p>
    <w:p w14:paraId="1FDA4541" w14:textId="0B014187"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21T</w:t>
      </w:r>
      <w:r>
        <w:rPr>
          <w:noProof/>
        </w:rPr>
        <w:tab/>
        <w:t>Access to credit eligibility information</w:t>
      </w:r>
      <w:r w:rsidRPr="006F782B">
        <w:rPr>
          <w:noProof/>
        </w:rPr>
        <w:tab/>
      </w:r>
      <w:r w:rsidRPr="006F782B">
        <w:rPr>
          <w:noProof/>
        </w:rPr>
        <w:fldChar w:fldCharType="begin"/>
      </w:r>
      <w:r w:rsidRPr="006F782B">
        <w:rPr>
          <w:noProof/>
        </w:rPr>
        <w:instrText xml:space="preserve"> PAGEREF _Toc200110126 \h </w:instrText>
      </w:r>
      <w:r w:rsidRPr="006F782B">
        <w:rPr>
          <w:noProof/>
        </w:rPr>
      </w:r>
      <w:r w:rsidRPr="006F782B">
        <w:rPr>
          <w:noProof/>
        </w:rPr>
        <w:fldChar w:fldCharType="separate"/>
      </w:r>
      <w:r w:rsidR="00DB369F">
        <w:rPr>
          <w:noProof/>
        </w:rPr>
        <w:t>152</w:t>
      </w:r>
      <w:r w:rsidRPr="006F782B">
        <w:rPr>
          <w:noProof/>
        </w:rPr>
        <w:fldChar w:fldCharType="end"/>
      </w:r>
    </w:p>
    <w:p w14:paraId="139F9C2B" w14:textId="69D17A12"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21U</w:t>
      </w:r>
      <w:r>
        <w:rPr>
          <w:noProof/>
        </w:rPr>
        <w:tab/>
        <w:t>Correction of credit information or credit eligibility information</w:t>
      </w:r>
      <w:r w:rsidRPr="006F782B">
        <w:rPr>
          <w:noProof/>
        </w:rPr>
        <w:tab/>
      </w:r>
      <w:r w:rsidRPr="006F782B">
        <w:rPr>
          <w:noProof/>
        </w:rPr>
        <w:fldChar w:fldCharType="begin"/>
      </w:r>
      <w:r w:rsidRPr="006F782B">
        <w:rPr>
          <w:noProof/>
        </w:rPr>
        <w:instrText xml:space="preserve"> PAGEREF _Toc200110127 \h </w:instrText>
      </w:r>
      <w:r w:rsidRPr="006F782B">
        <w:rPr>
          <w:noProof/>
        </w:rPr>
      </w:r>
      <w:r w:rsidRPr="006F782B">
        <w:rPr>
          <w:noProof/>
        </w:rPr>
        <w:fldChar w:fldCharType="separate"/>
      </w:r>
      <w:r w:rsidR="00DB369F">
        <w:rPr>
          <w:noProof/>
        </w:rPr>
        <w:t>154</w:t>
      </w:r>
      <w:r w:rsidRPr="006F782B">
        <w:rPr>
          <w:noProof/>
        </w:rPr>
        <w:fldChar w:fldCharType="end"/>
      </w:r>
    </w:p>
    <w:p w14:paraId="6D36D105" w14:textId="0649C4E8"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21V</w:t>
      </w:r>
      <w:r>
        <w:rPr>
          <w:noProof/>
        </w:rPr>
        <w:tab/>
        <w:t>Individual may request the correction of credit information etc.</w:t>
      </w:r>
      <w:r w:rsidRPr="006F782B">
        <w:rPr>
          <w:noProof/>
        </w:rPr>
        <w:tab/>
      </w:r>
      <w:r w:rsidRPr="006F782B">
        <w:rPr>
          <w:noProof/>
        </w:rPr>
        <w:fldChar w:fldCharType="begin"/>
      </w:r>
      <w:r w:rsidRPr="006F782B">
        <w:rPr>
          <w:noProof/>
        </w:rPr>
        <w:instrText xml:space="preserve"> PAGEREF _Toc200110128 \h </w:instrText>
      </w:r>
      <w:r w:rsidRPr="006F782B">
        <w:rPr>
          <w:noProof/>
        </w:rPr>
      </w:r>
      <w:r w:rsidRPr="006F782B">
        <w:rPr>
          <w:noProof/>
        </w:rPr>
        <w:fldChar w:fldCharType="separate"/>
      </w:r>
      <w:r w:rsidR="00DB369F">
        <w:rPr>
          <w:noProof/>
        </w:rPr>
        <w:t>155</w:t>
      </w:r>
      <w:r w:rsidRPr="006F782B">
        <w:rPr>
          <w:noProof/>
        </w:rPr>
        <w:fldChar w:fldCharType="end"/>
      </w:r>
    </w:p>
    <w:p w14:paraId="6AFD9DE2" w14:textId="2985B994"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21W</w:t>
      </w:r>
      <w:r>
        <w:rPr>
          <w:noProof/>
        </w:rPr>
        <w:tab/>
        <w:t>Notice of correction etc. must be given</w:t>
      </w:r>
      <w:r w:rsidRPr="006F782B">
        <w:rPr>
          <w:noProof/>
        </w:rPr>
        <w:tab/>
      </w:r>
      <w:r w:rsidRPr="006F782B">
        <w:rPr>
          <w:noProof/>
        </w:rPr>
        <w:fldChar w:fldCharType="begin"/>
      </w:r>
      <w:r w:rsidRPr="006F782B">
        <w:rPr>
          <w:noProof/>
        </w:rPr>
        <w:instrText xml:space="preserve"> PAGEREF _Toc200110129 \h </w:instrText>
      </w:r>
      <w:r w:rsidRPr="006F782B">
        <w:rPr>
          <w:noProof/>
        </w:rPr>
      </w:r>
      <w:r w:rsidRPr="006F782B">
        <w:rPr>
          <w:noProof/>
        </w:rPr>
        <w:fldChar w:fldCharType="separate"/>
      </w:r>
      <w:r w:rsidR="00DB369F">
        <w:rPr>
          <w:noProof/>
        </w:rPr>
        <w:t>157</w:t>
      </w:r>
      <w:r w:rsidRPr="006F782B">
        <w:rPr>
          <w:noProof/>
        </w:rPr>
        <w:fldChar w:fldCharType="end"/>
      </w:r>
    </w:p>
    <w:p w14:paraId="1E9EC4B0" w14:textId="04B45566"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4—Affected information recipients</w:t>
      </w:r>
      <w:r w:rsidRPr="006F782B">
        <w:rPr>
          <w:b w:val="0"/>
          <w:noProof/>
          <w:sz w:val="18"/>
        </w:rPr>
        <w:tab/>
      </w:r>
      <w:r w:rsidRPr="006F782B">
        <w:rPr>
          <w:b w:val="0"/>
          <w:noProof/>
          <w:sz w:val="18"/>
        </w:rPr>
        <w:fldChar w:fldCharType="begin"/>
      </w:r>
      <w:r w:rsidRPr="006F782B">
        <w:rPr>
          <w:b w:val="0"/>
          <w:noProof/>
          <w:sz w:val="18"/>
        </w:rPr>
        <w:instrText xml:space="preserve"> PAGEREF _Toc200110130 \h </w:instrText>
      </w:r>
      <w:r w:rsidRPr="006F782B">
        <w:rPr>
          <w:b w:val="0"/>
          <w:noProof/>
          <w:sz w:val="18"/>
        </w:rPr>
      </w:r>
      <w:r w:rsidRPr="006F782B">
        <w:rPr>
          <w:b w:val="0"/>
          <w:noProof/>
          <w:sz w:val="18"/>
        </w:rPr>
        <w:fldChar w:fldCharType="separate"/>
      </w:r>
      <w:r w:rsidR="00DB369F">
        <w:rPr>
          <w:b w:val="0"/>
          <w:noProof/>
          <w:sz w:val="18"/>
        </w:rPr>
        <w:t>159</w:t>
      </w:r>
      <w:r w:rsidRPr="006F782B">
        <w:rPr>
          <w:b w:val="0"/>
          <w:noProof/>
          <w:sz w:val="18"/>
        </w:rPr>
        <w:fldChar w:fldCharType="end"/>
      </w:r>
    </w:p>
    <w:p w14:paraId="4BEC68D5" w14:textId="5A1FC6AE"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22</w:t>
      </w:r>
      <w:r>
        <w:rPr>
          <w:noProof/>
        </w:rPr>
        <w:tab/>
        <w:t>Guide to this Division</w:t>
      </w:r>
      <w:r w:rsidRPr="006F782B">
        <w:rPr>
          <w:noProof/>
        </w:rPr>
        <w:tab/>
      </w:r>
      <w:r w:rsidRPr="006F782B">
        <w:rPr>
          <w:noProof/>
        </w:rPr>
        <w:fldChar w:fldCharType="begin"/>
      </w:r>
      <w:r w:rsidRPr="006F782B">
        <w:rPr>
          <w:noProof/>
        </w:rPr>
        <w:instrText xml:space="preserve"> PAGEREF _Toc200110131 \h </w:instrText>
      </w:r>
      <w:r w:rsidRPr="006F782B">
        <w:rPr>
          <w:noProof/>
        </w:rPr>
      </w:r>
      <w:r w:rsidRPr="006F782B">
        <w:rPr>
          <w:noProof/>
        </w:rPr>
        <w:fldChar w:fldCharType="separate"/>
      </w:r>
      <w:r w:rsidR="00DB369F">
        <w:rPr>
          <w:noProof/>
        </w:rPr>
        <w:t>159</w:t>
      </w:r>
      <w:r w:rsidRPr="006F782B">
        <w:rPr>
          <w:noProof/>
        </w:rPr>
        <w:fldChar w:fldCharType="end"/>
      </w:r>
    </w:p>
    <w:p w14:paraId="477E8580" w14:textId="36161EA1" w:rsidR="006F782B" w:rsidRDefault="006F782B">
      <w:pPr>
        <w:pStyle w:val="TOC4"/>
        <w:rPr>
          <w:rFonts w:asciiTheme="minorHAnsi" w:eastAsiaTheme="minorEastAsia" w:hAnsiTheme="minorHAnsi" w:cstheme="minorBidi"/>
          <w:b w:val="0"/>
          <w:noProof/>
          <w:kern w:val="2"/>
          <w:sz w:val="24"/>
          <w:szCs w:val="24"/>
          <w14:ligatures w14:val="standardContextual"/>
        </w:rPr>
      </w:pPr>
      <w:r>
        <w:rPr>
          <w:noProof/>
        </w:rPr>
        <w:t>Subdivision A—Consideration of information privacy</w:t>
      </w:r>
      <w:r w:rsidRPr="006F782B">
        <w:rPr>
          <w:b w:val="0"/>
          <w:noProof/>
          <w:sz w:val="18"/>
        </w:rPr>
        <w:tab/>
      </w:r>
      <w:r w:rsidRPr="006F782B">
        <w:rPr>
          <w:b w:val="0"/>
          <w:noProof/>
          <w:sz w:val="18"/>
        </w:rPr>
        <w:fldChar w:fldCharType="begin"/>
      </w:r>
      <w:r w:rsidRPr="006F782B">
        <w:rPr>
          <w:b w:val="0"/>
          <w:noProof/>
          <w:sz w:val="18"/>
        </w:rPr>
        <w:instrText xml:space="preserve"> PAGEREF _Toc200110132 \h </w:instrText>
      </w:r>
      <w:r w:rsidRPr="006F782B">
        <w:rPr>
          <w:b w:val="0"/>
          <w:noProof/>
          <w:sz w:val="18"/>
        </w:rPr>
      </w:r>
      <w:r w:rsidRPr="006F782B">
        <w:rPr>
          <w:b w:val="0"/>
          <w:noProof/>
          <w:sz w:val="18"/>
        </w:rPr>
        <w:fldChar w:fldCharType="separate"/>
      </w:r>
      <w:r w:rsidR="00DB369F">
        <w:rPr>
          <w:b w:val="0"/>
          <w:noProof/>
          <w:sz w:val="18"/>
        </w:rPr>
        <w:t>159</w:t>
      </w:r>
      <w:r w:rsidRPr="006F782B">
        <w:rPr>
          <w:b w:val="0"/>
          <w:noProof/>
          <w:sz w:val="18"/>
        </w:rPr>
        <w:fldChar w:fldCharType="end"/>
      </w:r>
    </w:p>
    <w:p w14:paraId="5BD45C56" w14:textId="23137D96"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22A</w:t>
      </w:r>
      <w:r>
        <w:rPr>
          <w:noProof/>
        </w:rPr>
        <w:tab/>
        <w:t>Open and transparent management of regulated information</w:t>
      </w:r>
      <w:r w:rsidRPr="006F782B">
        <w:rPr>
          <w:noProof/>
        </w:rPr>
        <w:tab/>
      </w:r>
      <w:r w:rsidRPr="006F782B">
        <w:rPr>
          <w:noProof/>
        </w:rPr>
        <w:fldChar w:fldCharType="begin"/>
      </w:r>
      <w:r w:rsidRPr="006F782B">
        <w:rPr>
          <w:noProof/>
        </w:rPr>
        <w:instrText xml:space="preserve"> PAGEREF _Toc200110133 \h </w:instrText>
      </w:r>
      <w:r w:rsidRPr="006F782B">
        <w:rPr>
          <w:noProof/>
        </w:rPr>
      </w:r>
      <w:r w:rsidRPr="006F782B">
        <w:rPr>
          <w:noProof/>
        </w:rPr>
        <w:fldChar w:fldCharType="separate"/>
      </w:r>
      <w:r w:rsidR="00DB369F">
        <w:rPr>
          <w:noProof/>
        </w:rPr>
        <w:t>159</w:t>
      </w:r>
      <w:r w:rsidRPr="006F782B">
        <w:rPr>
          <w:noProof/>
        </w:rPr>
        <w:fldChar w:fldCharType="end"/>
      </w:r>
    </w:p>
    <w:p w14:paraId="7CE72B1A" w14:textId="6145EDDE" w:rsidR="006F782B" w:rsidRDefault="006F782B">
      <w:pPr>
        <w:pStyle w:val="TOC4"/>
        <w:rPr>
          <w:rFonts w:asciiTheme="minorHAnsi" w:eastAsiaTheme="minorEastAsia" w:hAnsiTheme="minorHAnsi" w:cstheme="minorBidi"/>
          <w:b w:val="0"/>
          <w:noProof/>
          <w:kern w:val="2"/>
          <w:sz w:val="24"/>
          <w:szCs w:val="24"/>
          <w14:ligatures w14:val="standardContextual"/>
        </w:rPr>
      </w:pPr>
      <w:r>
        <w:rPr>
          <w:noProof/>
        </w:rPr>
        <w:t>Subdivision B—Dealing with regulated information</w:t>
      </w:r>
      <w:r w:rsidRPr="006F782B">
        <w:rPr>
          <w:b w:val="0"/>
          <w:noProof/>
          <w:sz w:val="18"/>
        </w:rPr>
        <w:tab/>
      </w:r>
      <w:r w:rsidRPr="006F782B">
        <w:rPr>
          <w:b w:val="0"/>
          <w:noProof/>
          <w:sz w:val="18"/>
        </w:rPr>
        <w:fldChar w:fldCharType="begin"/>
      </w:r>
      <w:r w:rsidRPr="006F782B">
        <w:rPr>
          <w:b w:val="0"/>
          <w:noProof/>
          <w:sz w:val="18"/>
        </w:rPr>
        <w:instrText xml:space="preserve"> PAGEREF _Toc200110134 \h </w:instrText>
      </w:r>
      <w:r w:rsidRPr="006F782B">
        <w:rPr>
          <w:b w:val="0"/>
          <w:noProof/>
          <w:sz w:val="18"/>
        </w:rPr>
      </w:r>
      <w:r w:rsidRPr="006F782B">
        <w:rPr>
          <w:b w:val="0"/>
          <w:noProof/>
          <w:sz w:val="18"/>
        </w:rPr>
        <w:fldChar w:fldCharType="separate"/>
      </w:r>
      <w:r w:rsidR="00DB369F">
        <w:rPr>
          <w:b w:val="0"/>
          <w:noProof/>
          <w:sz w:val="18"/>
        </w:rPr>
        <w:t>161</w:t>
      </w:r>
      <w:r w:rsidRPr="006F782B">
        <w:rPr>
          <w:b w:val="0"/>
          <w:noProof/>
          <w:sz w:val="18"/>
        </w:rPr>
        <w:fldChar w:fldCharType="end"/>
      </w:r>
    </w:p>
    <w:p w14:paraId="4B6D78CF" w14:textId="26CFC11A"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22B</w:t>
      </w:r>
      <w:r>
        <w:rPr>
          <w:noProof/>
        </w:rPr>
        <w:tab/>
        <w:t>Additional notification requirements for affected information recipients</w:t>
      </w:r>
      <w:r w:rsidRPr="006F782B">
        <w:rPr>
          <w:noProof/>
        </w:rPr>
        <w:tab/>
      </w:r>
      <w:r w:rsidRPr="006F782B">
        <w:rPr>
          <w:noProof/>
        </w:rPr>
        <w:fldChar w:fldCharType="begin"/>
      </w:r>
      <w:r w:rsidRPr="006F782B">
        <w:rPr>
          <w:noProof/>
        </w:rPr>
        <w:instrText xml:space="preserve"> PAGEREF _Toc200110135 \h </w:instrText>
      </w:r>
      <w:r w:rsidRPr="006F782B">
        <w:rPr>
          <w:noProof/>
        </w:rPr>
      </w:r>
      <w:r w:rsidRPr="006F782B">
        <w:rPr>
          <w:noProof/>
        </w:rPr>
        <w:fldChar w:fldCharType="separate"/>
      </w:r>
      <w:r w:rsidR="00DB369F">
        <w:rPr>
          <w:noProof/>
        </w:rPr>
        <w:t>161</w:t>
      </w:r>
      <w:r w:rsidRPr="006F782B">
        <w:rPr>
          <w:noProof/>
        </w:rPr>
        <w:fldChar w:fldCharType="end"/>
      </w:r>
    </w:p>
    <w:p w14:paraId="41C07A7C" w14:textId="4176E3FE"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22C</w:t>
      </w:r>
      <w:r>
        <w:rPr>
          <w:noProof/>
        </w:rPr>
        <w:tab/>
        <w:t>Use or disclosure of information by mortgage insurers or trade insurers</w:t>
      </w:r>
      <w:r w:rsidRPr="006F782B">
        <w:rPr>
          <w:noProof/>
        </w:rPr>
        <w:tab/>
      </w:r>
      <w:r w:rsidRPr="006F782B">
        <w:rPr>
          <w:noProof/>
        </w:rPr>
        <w:fldChar w:fldCharType="begin"/>
      </w:r>
      <w:r w:rsidRPr="006F782B">
        <w:rPr>
          <w:noProof/>
        </w:rPr>
        <w:instrText xml:space="preserve"> PAGEREF _Toc200110136 \h </w:instrText>
      </w:r>
      <w:r w:rsidRPr="006F782B">
        <w:rPr>
          <w:noProof/>
        </w:rPr>
      </w:r>
      <w:r w:rsidRPr="006F782B">
        <w:rPr>
          <w:noProof/>
        </w:rPr>
        <w:fldChar w:fldCharType="separate"/>
      </w:r>
      <w:r w:rsidR="00DB369F">
        <w:rPr>
          <w:noProof/>
        </w:rPr>
        <w:t>161</w:t>
      </w:r>
      <w:r w:rsidRPr="006F782B">
        <w:rPr>
          <w:noProof/>
        </w:rPr>
        <w:fldChar w:fldCharType="end"/>
      </w:r>
    </w:p>
    <w:p w14:paraId="1027C65C" w14:textId="125E3CAE"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22D</w:t>
      </w:r>
      <w:r>
        <w:rPr>
          <w:noProof/>
        </w:rPr>
        <w:tab/>
        <w:t>Use or disclosure of information by a related body corporate</w:t>
      </w:r>
      <w:r w:rsidRPr="006F782B">
        <w:rPr>
          <w:noProof/>
        </w:rPr>
        <w:tab/>
      </w:r>
      <w:r w:rsidRPr="006F782B">
        <w:rPr>
          <w:noProof/>
        </w:rPr>
        <w:fldChar w:fldCharType="begin"/>
      </w:r>
      <w:r w:rsidRPr="006F782B">
        <w:rPr>
          <w:noProof/>
        </w:rPr>
        <w:instrText xml:space="preserve"> PAGEREF _Toc200110137 \h </w:instrText>
      </w:r>
      <w:r w:rsidRPr="006F782B">
        <w:rPr>
          <w:noProof/>
        </w:rPr>
      </w:r>
      <w:r w:rsidRPr="006F782B">
        <w:rPr>
          <w:noProof/>
        </w:rPr>
        <w:fldChar w:fldCharType="separate"/>
      </w:r>
      <w:r w:rsidR="00DB369F">
        <w:rPr>
          <w:noProof/>
        </w:rPr>
        <w:t>163</w:t>
      </w:r>
      <w:r w:rsidRPr="006F782B">
        <w:rPr>
          <w:noProof/>
        </w:rPr>
        <w:fldChar w:fldCharType="end"/>
      </w:r>
    </w:p>
    <w:p w14:paraId="60F16CB2" w14:textId="7AE1C781"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22E</w:t>
      </w:r>
      <w:r>
        <w:rPr>
          <w:noProof/>
        </w:rPr>
        <w:tab/>
        <w:t xml:space="preserve">Use or disclosure of information by credit managers </w:t>
      </w:r>
      <w:r w:rsidRPr="005D0CDE">
        <w:rPr>
          <w:bCs/>
          <w:noProof/>
          <w:color w:val="000000"/>
        </w:rPr>
        <w:t>etc.</w:t>
      </w:r>
      <w:r w:rsidRPr="006F782B">
        <w:rPr>
          <w:noProof/>
        </w:rPr>
        <w:tab/>
      </w:r>
      <w:r w:rsidRPr="006F782B">
        <w:rPr>
          <w:noProof/>
        </w:rPr>
        <w:fldChar w:fldCharType="begin"/>
      </w:r>
      <w:r w:rsidRPr="006F782B">
        <w:rPr>
          <w:noProof/>
        </w:rPr>
        <w:instrText xml:space="preserve"> PAGEREF _Toc200110138 \h </w:instrText>
      </w:r>
      <w:r w:rsidRPr="006F782B">
        <w:rPr>
          <w:noProof/>
        </w:rPr>
      </w:r>
      <w:r w:rsidRPr="006F782B">
        <w:rPr>
          <w:noProof/>
        </w:rPr>
        <w:fldChar w:fldCharType="separate"/>
      </w:r>
      <w:r w:rsidR="00DB369F">
        <w:rPr>
          <w:noProof/>
        </w:rPr>
        <w:t>164</w:t>
      </w:r>
      <w:r w:rsidRPr="006F782B">
        <w:rPr>
          <w:noProof/>
        </w:rPr>
        <w:fldChar w:fldCharType="end"/>
      </w:r>
    </w:p>
    <w:p w14:paraId="28E3C820" w14:textId="65DEC675"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22F</w:t>
      </w:r>
      <w:r>
        <w:rPr>
          <w:noProof/>
        </w:rPr>
        <w:tab/>
        <w:t>Use or disclosure of information by advisers etc.</w:t>
      </w:r>
      <w:r w:rsidRPr="006F782B">
        <w:rPr>
          <w:noProof/>
        </w:rPr>
        <w:tab/>
      </w:r>
      <w:r w:rsidRPr="006F782B">
        <w:rPr>
          <w:noProof/>
        </w:rPr>
        <w:fldChar w:fldCharType="begin"/>
      </w:r>
      <w:r w:rsidRPr="006F782B">
        <w:rPr>
          <w:noProof/>
        </w:rPr>
        <w:instrText xml:space="preserve"> PAGEREF _Toc200110139 \h </w:instrText>
      </w:r>
      <w:r w:rsidRPr="006F782B">
        <w:rPr>
          <w:noProof/>
        </w:rPr>
      </w:r>
      <w:r w:rsidRPr="006F782B">
        <w:rPr>
          <w:noProof/>
        </w:rPr>
        <w:fldChar w:fldCharType="separate"/>
      </w:r>
      <w:r w:rsidR="00DB369F">
        <w:rPr>
          <w:noProof/>
        </w:rPr>
        <w:t>165</w:t>
      </w:r>
      <w:r w:rsidRPr="006F782B">
        <w:rPr>
          <w:noProof/>
        </w:rPr>
        <w:fldChar w:fldCharType="end"/>
      </w:r>
    </w:p>
    <w:p w14:paraId="458136D6" w14:textId="27456071"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5—Complaints</w:t>
      </w:r>
      <w:r w:rsidRPr="006F782B">
        <w:rPr>
          <w:b w:val="0"/>
          <w:noProof/>
          <w:sz w:val="18"/>
        </w:rPr>
        <w:tab/>
      </w:r>
      <w:r w:rsidRPr="006F782B">
        <w:rPr>
          <w:b w:val="0"/>
          <w:noProof/>
          <w:sz w:val="18"/>
        </w:rPr>
        <w:fldChar w:fldCharType="begin"/>
      </w:r>
      <w:r w:rsidRPr="006F782B">
        <w:rPr>
          <w:b w:val="0"/>
          <w:noProof/>
          <w:sz w:val="18"/>
        </w:rPr>
        <w:instrText xml:space="preserve"> PAGEREF _Toc200110140 \h </w:instrText>
      </w:r>
      <w:r w:rsidRPr="006F782B">
        <w:rPr>
          <w:b w:val="0"/>
          <w:noProof/>
          <w:sz w:val="18"/>
        </w:rPr>
      </w:r>
      <w:r w:rsidRPr="006F782B">
        <w:rPr>
          <w:b w:val="0"/>
          <w:noProof/>
          <w:sz w:val="18"/>
        </w:rPr>
        <w:fldChar w:fldCharType="separate"/>
      </w:r>
      <w:r w:rsidR="00DB369F">
        <w:rPr>
          <w:b w:val="0"/>
          <w:noProof/>
          <w:sz w:val="18"/>
        </w:rPr>
        <w:t>167</w:t>
      </w:r>
      <w:r w:rsidRPr="006F782B">
        <w:rPr>
          <w:b w:val="0"/>
          <w:noProof/>
          <w:sz w:val="18"/>
        </w:rPr>
        <w:fldChar w:fldCharType="end"/>
      </w:r>
    </w:p>
    <w:p w14:paraId="092186F6" w14:textId="0C51384A"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23</w:t>
      </w:r>
      <w:r>
        <w:rPr>
          <w:noProof/>
        </w:rPr>
        <w:tab/>
        <w:t>Guide to this Division</w:t>
      </w:r>
      <w:r w:rsidRPr="006F782B">
        <w:rPr>
          <w:noProof/>
        </w:rPr>
        <w:tab/>
      </w:r>
      <w:r w:rsidRPr="006F782B">
        <w:rPr>
          <w:noProof/>
        </w:rPr>
        <w:fldChar w:fldCharType="begin"/>
      </w:r>
      <w:r w:rsidRPr="006F782B">
        <w:rPr>
          <w:noProof/>
        </w:rPr>
        <w:instrText xml:space="preserve"> PAGEREF _Toc200110141 \h </w:instrText>
      </w:r>
      <w:r w:rsidRPr="006F782B">
        <w:rPr>
          <w:noProof/>
        </w:rPr>
      </w:r>
      <w:r w:rsidRPr="006F782B">
        <w:rPr>
          <w:noProof/>
        </w:rPr>
        <w:fldChar w:fldCharType="separate"/>
      </w:r>
      <w:r w:rsidR="00DB369F">
        <w:rPr>
          <w:noProof/>
        </w:rPr>
        <w:t>167</w:t>
      </w:r>
      <w:r w:rsidRPr="006F782B">
        <w:rPr>
          <w:noProof/>
        </w:rPr>
        <w:fldChar w:fldCharType="end"/>
      </w:r>
    </w:p>
    <w:p w14:paraId="66434F53" w14:textId="6747B907"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23A</w:t>
      </w:r>
      <w:r>
        <w:rPr>
          <w:noProof/>
        </w:rPr>
        <w:tab/>
        <w:t>Individual may complain about a breach of a provision of this Part etc.</w:t>
      </w:r>
      <w:r w:rsidRPr="006F782B">
        <w:rPr>
          <w:noProof/>
        </w:rPr>
        <w:tab/>
      </w:r>
      <w:r w:rsidRPr="006F782B">
        <w:rPr>
          <w:noProof/>
        </w:rPr>
        <w:fldChar w:fldCharType="begin"/>
      </w:r>
      <w:r w:rsidRPr="006F782B">
        <w:rPr>
          <w:noProof/>
        </w:rPr>
        <w:instrText xml:space="preserve"> PAGEREF _Toc200110142 \h </w:instrText>
      </w:r>
      <w:r w:rsidRPr="006F782B">
        <w:rPr>
          <w:noProof/>
        </w:rPr>
      </w:r>
      <w:r w:rsidRPr="006F782B">
        <w:rPr>
          <w:noProof/>
        </w:rPr>
        <w:fldChar w:fldCharType="separate"/>
      </w:r>
      <w:r w:rsidR="00DB369F">
        <w:rPr>
          <w:noProof/>
        </w:rPr>
        <w:t>167</w:t>
      </w:r>
      <w:r w:rsidRPr="006F782B">
        <w:rPr>
          <w:noProof/>
        </w:rPr>
        <w:fldChar w:fldCharType="end"/>
      </w:r>
    </w:p>
    <w:p w14:paraId="3F4719B0" w14:textId="1516C366" w:rsidR="006F782B" w:rsidRDefault="006F782B">
      <w:pPr>
        <w:pStyle w:val="TOC5"/>
        <w:rPr>
          <w:rFonts w:asciiTheme="minorHAnsi" w:eastAsiaTheme="minorEastAsia" w:hAnsiTheme="minorHAnsi" w:cstheme="minorBidi"/>
          <w:noProof/>
          <w:kern w:val="2"/>
          <w:sz w:val="24"/>
          <w:szCs w:val="24"/>
          <w14:ligatures w14:val="standardContextual"/>
        </w:rPr>
      </w:pPr>
      <w:r>
        <w:rPr>
          <w:noProof/>
        </w:rPr>
        <w:lastRenderedPageBreak/>
        <w:t>23B</w:t>
      </w:r>
      <w:r>
        <w:rPr>
          <w:noProof/>
        </w:rPr>
        <w:tab/>
        <w:t>Dealing with complaints</w:t>
      </w:r>
      <w:r w:rsidRPr="006F782B">
        <w:rPr>
          <w:noProof/>
        </w:rPr>
        <w:tab/>
      </w:r>
      <w:r w:rsidRPr="006F782B">
        <w:rPr>
          <w:noProof/>
        </w:rPr>
        <w:fldChar w:fldCharType="begin"/>
      </w:r>
      <w:r w:rsidRPr="006F782B">
        <w:rPr>
          <w:noProof/>
        </w:rPr>
        <w:instrText xml:space="preserve"> PAGEREF _Toc200110143 \h </w:instrText>
      </w:r>
      <w:r w:rsidRPr="006F782B">
        <w:rPr>
          <w:noProof/>
        </w:rPr>
      </w:r>
      <w:r w:rsidRPr="006F782B">
        <w:rPr>
          <w:noProof/>
        </w:rPr>
        <w:fldChar w:fldCharType="separate"/>
      </w:r>
      <w:r w:rsidR="00DB369F">
        <w:rPr>
          <w:noProof/>
        </w:rPr>
        <w:t>168</w:t>
      </w:r>
      <w:r w:rsidRPr="006F782B">
        <w:rPr>
          <w:noProof/>
        </w:rPr>
        <w:fldChar w:fldCharType="end"/>
      </w:r>
    </w:p>
    <w:p w14:paraId="25B15C6A" w14:textId="79A30ADF"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23C</w:t>
      </w:r>
      <w:r>
        <w:rPr>
          <w:noProof/>
        </w:rPr>
        <w:tab/>
        <w:t>Notification requirements relating to correction complaints</w:t>
      </w:r>
      <w:r w:rsidRPr="006F782B">
        <w:rPr>
          <w:noProof/>
        </w:rPr>
        <w:tab/>
      </w:r>
      <w:r w:rsidRPr="006F782B">
        <w:rPr>
          <w:noProof/>
        </w:rPr>
        <w:fldChar w:fldCharType="begin"/>
      </w:r>
      <w:r w:rsidRPr="006F782B">
        <w:rPr>
          <w:noProof/>
        </w:rPr>
        <w:instrText xml:space="preserve"> PAGEREF _Toc200110144 \h </w:instrText>
      </w:r>
      <w:r w:rsidRPr="006F782B">
        <w:rPr>
          <w:noProof/>
        </w:rPr>
      </w:r>
      <w:r w:rsidRPr="006F782B">
        <w:rPr>
          <w:noProof/>
        </w:rPr>
        <w:fldChar w:fldCharType="separate"/>
      </w:r>
      <w:r w:rsidR="00DB369F">
        <w:rPr>
          <w:noProof/>
        </w:rPr>
        <w:t>169</w:t>
      </w:r>
      <w:r w:rsidRPr="006F782B">
        <w:rPr>
          <w:noProof/>
        </w:rPr>
        <w:fldChar w:fldCharType="end"/>
      </w:r>
    </w:p>
    <w:p w14:paraId="2033226E" w14:textId="32F3F76B"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6—Unauthorised obtaining of credit reporting information etc.</w:t>
      </w:r>
      <w:r w:rsidRPr="006F782B">
        <w:rPr>
          <w:b w:val="0"/>
          <w:noProof/>
          <w:sz w:val="18"/>
        </w:rPr>
        <w:tab/>
      </w:r>
      <w:r w:rsidRPr="006F782B">
        <w:rPr>
          <w:b w:val="0"/>
          <w:noProof/>
          <w:sz w:val="18"/>
        </w:rPr>
        <w:fldChar w:fldCharType="begin"/>
      </w:r>
      <w:r w:rsidRPr="006F782B">
        <w:rPr>
          <w:b w:val="0"/>
          <w:noProof/>
          <w:sz w:val="18"/>
        </w:rPr>
        <w:instrText xml:space="preserve"> PAGEREF _Toc200110145 \h </w:instrText>
      </w:r>
      <w:r w:rsidRPr="006F782B">
        <w:rPr>
          <w:b w:val="0"/>
          <w:noProof/>
          <w:sz w:val="18"/>
        </w:rPr>
      </w:r>
      <w:r w:rsidRPr="006F782B">
        <w:rPr>
          <w:b w:val="0"/>
          <w:noProof/>
          <w:sz w:val="18"/>
        </w:rPr>
        <w:fldChar w:fldCharType="separate"/>
      </w:r>
      <w:r w:rsidR="00DB369F">
        <w:rPr>
          <w:b w:val="0"/>
          <w:noProof/>
          <w:sz w:val="18"/>
        </w:rPr>
        <w:t>172</w:t>
      </w:r>
      <w:r w:rsidRPr="006F782B">
        <w:rPr>
          <w:b w:val="0"/>
          <w:noProof/>
          <w:sz w:val="18"/>
        </w:rPr>
        <w:fldChar w:fldCharType="end"/>
      </w:r>
    </w:p>
    <w:p w14:paraId="64BC9A38" w14:textId="232EC26A"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24</w:t>
      </w:r>
      <w:r>
        <w:rPr>
          <w:noProof/>
        </w:rPr>
        <w:tab/>
        <w:t>Obtaining credit reporting information from a credit reporting body</w:t>
      </w:r>
      <w:r w:rsidRPr="006F782B">
        <w:rPr>
          <w:noProof/>
        </w:rPr>
        <w:tab/>
      </w:r>
      <w:r w:rsidRPr="006F782B">
        <w:rPr>
          <w:noProof/>
        </w:rPr>
        <w:fldChar w:fldCharType="begin"/>
      </w:r>
      <w:r w:rsidRPr="006F782B">
        <w:rPr>
          <w:noProof/>
        </w:rPr>
        <w:instrText xml:space="preserve"> PAGEREF _Toc200110146 \h </w:instrText>
      </w:r>
      <w:r w:rsidRPr="006F782B">
        <w:rPr>
          <w:noProof/>
        </w:rPr>
      </w:r>
      <w:r w:rsidRPr="006F782B">
        <w:rPr>
          <w:noProof/>
        </w:rPr>
        <w:fldChar w:fldCharType="separate"/>
      </w:r>
      <w:r w:rsidR="00DB369F">
        <w:rPr>
          <w:noProof/>
        </w:rPr>
        <w:t>172</w:t>
      </w:r>
      <w:r w:rsidRPr="006F782B">
        <w:rPr>
          <w:noProof/>
        </w:rPr>
        <w:fldChar w:fldCharType="end"/>
      </w:r>
    </w:p>
    <w:p w14:paraId="32754264" w14:textId="1AEA0B70"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24A</w:t>
      </w:r>
      <w:r>
        <w:rPr>
          <w:noProof/>
        </w:rPr>
        <w:tab/>
        <w:t>Obtaining credit eligibility information from a credit provider</w:t>
      </w:r>
      <w:r w:rsidRPr="006F782B">
        <w:rPr>
          <w:noProof/>
        </w:rPr>
        <w:tab/>
      </w:r>
      <w:r w:rsidRPr="006F782B">
        <w:rPr>
          <w:noProof/>
        </w:rPr>
        <w:fldChar w:fldCharType="begin"/>
      </w:r>
      <w:r w:rsidRPr="006F782B">
        <w:rPr>
          <w:noProof/>
        </w:rPr>
        <w:instrText xml:space="preserve"> PAGEREF _Toc200110147 \h </w:instrText>
      </w:r>
      <w:r w:rsidRPr="006F782B">
        <w:rPr>
          <w:noProof/>
        </w:rPr>
      </w:r>
      <w:r w:rsidRPr="006F782B">
        <w:rPr>
          <w:noProof/>
        </w:rPr>
        <w:fldChar w:fldCharType="separate"/>
      </w:r>
      <w:r w:rsidR="00DB369F">
        <w:rPr>
          <w:noProof/>
        </w:rPr>
        <w:t>173</w:t>
      </w:r>
      <w:r w:rsidRPr="006F782B">
        <w:rPr>
          <w:noProof/>
        </w:rPr>
        <w:fldChar w:fldCharType="end"/>
      </w:r>
    </w:p>
    <w:p w14:paraId="5780CD52" w14:textId="78F2AAD2"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7—Court orders</w:t>
      </w:r>
      <w:r w:rsidRPr="006F782B">
        <w:rPr>
          <w:b w:val="0"/>
          <w:noProof/>
          <w:sz w:val="18"/>
        </w:rPr>
        <w:tab/>
      </w:r>
      <w:r w:rsidRPr="006F782B">
        <w:rPr>
          <w:b w:val="0"/>
          <w:noProof/>
          <w:sz w:val="18"/>
        </w:rPr>
        <w:fldChar w:fldCharType="begin"/>
      </w:r>
      <w:r w:rsidRPr="006F782B">
        <w:rPr>
          <w:b w:val="0"/>
          <w:noProof/>
          <w:sz w:val="18"/>
        </w:rPr>
        <w:instrText xml:space="preserve"> PAGEREF _Toc200110148 \h </w:instrText>
      </w:r>
      <w:r w:rsidRPr="006F782B">
        <w:rPr>
          <w:b w:val="0"/>
          <w:noProof/>
          <w:sz w:val="18"/>
        </w:rPr>
      </w:r>
      <w:r w:rsidRPr="006F782B">
        <w:rPr>
          <w:b w:val="0"/>
          <w:noProof/>
          <w:sz w:val="18"/>
        </w:rPr>
        <w:fldChar w:fldCharType="separate"/>
      </w:r>
      <w:r w:rsidR="00DB369F">
        <w:rPr>
          <w:b w:val="0"/>
          <w:noProof/>
          <w:sz w:val="18"/>
        </w:rPr>
        <w:t>175</w:t>
      </w:r>
      <w:r w:rsidRPr="006F782B">
        <w:rPr>
          <w:b w:val="0"/>
          <w:noProof/>
          <w:sz w:val="18"/>
        </w:rPr>
        <w:fldChar w:fldCharType="end"/>
      </w:r>
    </w:p>
    <w:p w14:paraId="03519836" w14:textId="052FA768"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25</w:t>
      </w:r>
      <w:r>
        <w:rPr>
          <w:noProof/>
        </w:rPr>
        <w:tab/>
        <w:t>Compensation orders</w:t>
      </w:r>
      <w:r w:rsidRPr="006F782B">
        <w:rPr>
          <w:noProof/>
        </w:rPr>
        <w:tab/>
      </w:r>
      <w:r w:rsidRPr="006F782B">
        <w:rPr>
          <w:noProof/>
        </w:rPr>
        <w:fldChar w:fldCharType="begin"/>
      </w:r>
      <w:r w:rsidRPr="006F782B">
        <w:rPr>
          <w:noProof/>
        </w:rPr>
        <w:instrText xml:space="preserve"> PAGEREF _Toc200110149 \h </w:instrText>
      </w:r>
      <w:r w:rsidRPr="006F782B">
        <w:rPr>
          <w:noProof/>
        </w:rPr>
      </w:r>
      <w:r w:rsidRPr="006F782B">
        <w:rPr>
          <w:noProof/>
        </w:rPr>
        <w:fldChar w:fldCharType="separate"/>
      </w:r>
      <w:r w:rsidR="00DB369F">
        <w:rPr>
          <w:noProof/>
        </w:rPr>
        <w:t>175</w:t>
      </w:r>
      <w:r w:rsidRPr="006F782B">
        <w:rPr>
          <w:noProof/>
        </w:rPr>
        <w:fldChar w:fldCharType="end"/>
      </w:r>
    </w:p>
    <w:p w14:paraId="6C4905CA" w14:textId="02B724D5"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25A</w:t>
      </w:r>
      <w:r>
        <w:rPr>
          <w:noProof/>
        </w:rPr>
        <w:tab/>
        <w:t>Other orders to compensate loss or damage</w:t>
      </w:r>
      <w:r w:rsidRPr="006F782B">
        <w:rPr>
          <w:noProof/>
        </w:rPr>
        <w:tab/>
      </w:r>
      <w:r w:rsidRPr="006F782B">
        <w:rPr>
          <w:noProof/>
        </w:rPr>
        <w:fldChar w:fldCharType="begin"/>
      </w:r>
      <w:r w:rsidRPr="006F782B">
        <w:rPr>
          <w:noProof/>
        </w:rPr>
        <w:instrText xml:space="preserve"> PAGEREF _Toc200110150 \h </w:instrText>
      </w:r>
      <w:r w:rsidRPr="006F782B">
        <w:rPr>
          <w:noProof/>
        </w:rPr>
      </w:r>
      <w:r w:rsidRPr="006F782B">
        <w:rPr>
          <w:noProof/>
        </w:rPr>
        <w:fldChar w:fldCharType="separate"/>
      </w:r>
      <w:r w:rsidR="00DB369F">
        <w:rPr>
          <w:noProof/>
        </w:rPr>
        <w:t>175</w:t>
      </w:r>
      <w:r w:rsidRPr="006F782B">
        <w:rPr>
          <w:noProof/>
        </w:rPr>
        <w:fldChar w:fldCharType="end"/>
      </w:r>
    </w:p>
    <w:p w14:paraId="486FFCBD" w14:textId="4B730189"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8—Review</w:t>
      </w:r>
      <w:r w:rsidRPr="006F782B">
        <w:rPr>
          <w:b w:val="0"/>
          <w:noProof/>
          <w:sz w:val="18"/>
        </w:rPr>
        <w:tab/>
      </w:r>
      <w:r w:rsidRPr="006F782B">
        <w:rPr>
          <w:b w:val="0"/>
          <w:noProof/>
          <w:sz w:val="18"/>
        </w:rPr>
        <w:fldChar w:fldCharType="begin"/>
      </w:r>
      <w:r w:rsidRPr="006F782B">
        <w:rPr>
          <w:b w:val="0"/>
          <w:noProof/>
          <w:sz w:val="18"/>
        </w:rPr>
        <w:instrText xml:space="preserve"> PAGEREF _Toc200110151 \h </w:instrText>
      </w:r>
      <w:r w:rsidRPr="006F782B">
        <w:rPr>
          <w:b w:val="0"/>
          <w:noProof/>
          <w:sz w:val="18"/>
        </w:rPr>
      </w:r>
      <w:r w:rsidRPr="006F782B">
        <w:rPr>
          <w:b w:val="0"/>
          <w:noProof/>
          <w:sz w:val="18"/>
        </w:rPr>
        <w:fldChar w:fldCharType="separate"/>
      </w:r>
      <w:r w:rsidR="00DB369F">
        <w:rPr>
          <w:b w:val="0"/>
          <w:noProof/>
          <w:sz w:val="18"/>
        </w:rPr>
        <w:t>177</w:t>
      </w:r>
      <w:r w:rsidRPr="006F782B">
        <w:rPr>
          <w:b w:val="0"/>
          <w:noProof/>
          <w:sz w:val="18"/>
        </w:rPr>
        <w:fldChar w:fldCharType="end"/>
      </w:r>
    </w:p>
    <w:p w14:paraId="0B3FADDD" w14:textId="514E1A57"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25B</w:t>
      </w:r>
      <w:r>
        <w:rPr>
          <w:noProof/>
        </w:rPr>
        <w:tab/>
        <w:t>Review of operation of this Part</w:t>
      </w:r>
      <w:r w:rsidRPr="006F782B">
        <w:rPr>
          <w:noProof/>
        </w:rPr>
        <w:tab/>
      </w:r>
      <w:r w:rsidRPr="006F782B">
        <w:rPr>
          <w:noProof/>
        </w:rPr>
        <w:fldChar w:fldCharType="begin"/>
      </w:r>
      <w:r w:rsidRPr="006F782B">
        <w:rPr>
          <w:noProof/>
        </w:rPr>
        <w:instrText xml:space="preserve"> PAGEREF _Toc200110152 \h </w:instrText>
      </w:r>
      <w:r w:rsidRPr="006F782B">
        <w:rPr>
          <w:noProof/>
        </w:rPr>
      </w:r>
      <w:r w:rsidRPr="006F782B">
        <w:rPr>
          <w:noProof/>
        </w:rPr>
        <w:fldChar w:fldCharType="separate"/>
      </w:r>
      <w:r w:rsidR="00DB369F">
        <w:rPr>
          <w:noProof/>
        </w:rPr>
        <w:t>177</w:t>
      </w:r>
      <w:r w:rsidRPr="006F782B">
        <w:rPr>
          <w:noProof/>
        </w:rPr>
        <w:fldChar w:fldCharType="end"/>
      </w:r>
    </w:p>
    <w:p w14:paraId="24FDAA8A" w14:textId="311D83B1" w:rsidR="006F782B" w:rsidRDefault="006F782B">
      <w:pPr>
        <w:pStyle w:val="TOC2"/>
        <w:rPr>
          <w:rFonts w:asciiTheme="minorHAnsi" w:eastAsiaTheme="minorEastAsia" w:hAnsiTheme="minorHAnsi" w:cstheme="minorBidi"/>
          <w:b w:val="0"/>
          <w:noProof/>
          <w:kern w:val="2"/>
          <w:szCs w:val="24"/>
          <w14:ligatures w14:val="standardContextual"/>
        </w:rPr>
      </w:pPr>
      <w:r>
        <w:rPr>
          <w:noProof/>
        </w:rPr>
        <w:t>Part IIIB—Privacy codes</w:t>
      </w:r>
      <w:r w:rsidRPr="006F782B">
        <w:rPr>
          <w:b w:val="0"/>
          <w:noProof/>
          <w:sz w:val="18"/>
        </w:rPr>
        <w:tab/>
      </w:r>
      <w:r w:rsidRPr="006F782B">
        <w:rPr>
          <w:b w:val="0"/>
          <w:noProof/>
          <w:sz w:val="18"/>
        </w:rPr>
        <w:fldChar w:fldCharType="begin"/>
      </w:r>
      <w:r w:rsidRPr="006F782B">
        <w:rPr>
          <w:b w:val="0"/>
          <w:noProof/>
          <w:sz w:val="18"/>
        </w:rPr>
        <w:instrText xml:space="preserve"> PAGEREF _Toc200110153 \h </w:instrText>
      </w:r>
      <w:r w:rsidRPr="006F782B">
        <w:rPr>
          <w:b w:val="0"/>
          <w:noProof/>
          <w:sz w:val="18"/>
        </w:rPr>
      </w:r>
      <w:r w:rsidRPr="006F782B">
        <w:rPr>
          <w:b w:val="0"/>
          <w:noProof/>
          <w:sz w:val="18"/>
        </w:rPr>
        <w:fldChar w:fldCharType="separate"/>
      </w:r>
      <w:r w:rsidR="00DB369F">
        <w:rPr>
          <w:b w:val="0"/>
          <w:noProof/>
          <w:sz w:val="18"/>
        </w:rPr>
        <w:t>178</w:t>
      </w:r>
      <w:r w:rsidRPr="006F782B">
        <w:rPr>
          <w:b w:val="0"/>
          <w:noProof/>
          <w:sz w:val="18"/>
        </w:rPr>
        <w:fldChar w:fldCharType="end"/>
      </w:r>
    </w:p>
    <w:p w14:paraId="32842CE7" w14:textId="63B19DB8"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1—Introduction</w:t>
      </w:r>
      <w:r w:rsidRPr="006F782B">
        <w:rPr>
          <w:b w:val="0"/>
          <w:noProof/>
          <w:sz w:val="18"/>
        </w:rPr>
        <w:tab/>
      </w:r>
      <w:r w:rsidRPr="006F782B">
        <w:rPr>
          <w:b w:val="0"/>
          <w:noProof/>
          <w:sz w:val="18"/>
        </w:rPr>
        <w:fldChar w:fldCharType="begin"/>
      </w:r>
      <w:r w:rsidRPr="006F782B">
        <w:rPr>
          <w:b w:val="0"/>
          <w:noProof/>
          <w:sz w:val="18"/>
        </w:rPr>
        <w:instrText xml:space="preserve"> PAGEREF _Toc200110154 \h </w:instrText>
      </w:r>
      <w:r w:rsidRPr="006F782B">
        <w:rPr>
          <w:b w:val="0"/>
          <w:noProof/>
          <w:sz w:val="18"/>
        </w:rPr>
      </w:r>
      <w:r w:rsidRPr="006F782B">
        <w:rPr>
          <w:b w:val="0"/>
          <w:noProof/>
          <w:sz w:val="18"/>
        </w:rPr>
        <w:fldChar w:fldCharType="separate"/>
      </w:r>
      <w:r w:rsidR="00DB369F">
        <w:rPr>
          <w:b w:val="0"/>
          <w:noProof/>
          <w:sz w:val="18"/>
        </w:rPr>
        <w:t>178</w:t>
      </w:r>
      <w:r w:rsidRPr="006F782B">
        <w:rPr>
          <w:b w:val="0"/>
          <w:noProof/>
          <w:sz w:val="18"/>
        </w:rPr>
        <w:fldChar w:fldCharType="end"/>
      </w:r>
    </w:p>
    <w:p w14:paraId="13BB594F" w14:textId="062CAA5E"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w:t>
      </w:r>
      <w:r>
        <w:rPr>
          <w:noProof/>
        </w:rPr>
        <w:tab/>
        <w:t>Guide to this Part</w:t>
      </w:r>
      <w:r w:rsidRPr="006F782B">
        <w:rPr>
          <w:noProof/>
        </w:rPr>
        <w:tab/>
      </w:r>
      <w:r w:rsidRPr="006F782B">
        <w:rPr>
          <w:noProof/>
        </w:rPr>
        <w:fldChar w:fldCharType="begin"/>
      </w:r>
      <w:r w:rsidRPr="006F782B">
        <w:rPr>
          <w:noProof/>
        </w:rPr>
        <w:instrText xml:space="preserve"> PAGEREF _Toc200110155 \h </w:instrText>
      </w:r>
      <w:r w:rsidRPr="006F782B">
        <w:rPr>
          <w:noProof/>
        </w:rPr>
      </w:r>
      <w:r w:rsidRPr="006F782B">
        <w:rPr>
          <w:noProof/>
        </w:rPr>
        <w:fldChar w:fldCharType="separate"/>
      </w:r>
      <w:r w:rsidR="00DB369F">
        <w:rPr>
          <w:noProof/>
        </w:rPr>
        <w:t>178</w:t>
      </w:r>
      <w:r w:rsidRPr="006F782B">
        <w:rPr>
          <w:noProof/>
        </w:rPr>
        <w:fldChar w:fldCharType="end"/>
      </w:r>
    </w:p>
    <w:p w14:paraId="155DF8CE" w14:textId="15635525"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2—Registered APP codes</w:t>
      </w:r>
      <w:r w:rsidRPr="006F782B">
        <w:rPr>
          <w:b w:val="0"/>
          <w:noProof/>
          <w:sz w:val="18"/>
        </w:rPr>
        <w:tab/>
      </w:r>
      <w:r w:rsidRPr="006F782B">
        <w:rPr>
          <w:b w:val="0"/>
          <w:noProof/>
          <w:sz w:val="18"/>
        </w:rPr>
        <w:fldChar w:fldCharType="begin"/>
      </w:r>
      <w:r w:rsidRPr="006F782B">
        <w:rPr>
          <w:b w:val="0"/>
          <w:noProof/>
          <w:sz w:val="18"/>
        </w:rPr>
        <w:instrText xml:space="preserve"> PAGEREF _Toc200110156 \h </w:instrText>
      </w:r>
      <w:r w:rsidRPr="006F782B">
        <w:rPr>
          <w:b w:val="0"/>
          <w:noProof/>
          <w:sz w:val="18"/>
        </w:rPr>
      </w:r>
      <w:r w:rsidRPr="006F782B">
        <w:rPr>
          <w:b w:val="0"/>
          <w:noProof/>
          <w:sz w:val="18"/>
        </w:rPr>
        <w:fldChar w:fldCharType="separate"/>
      </w:r>
      <w:r w:rsidR="00DB369F">
        <w:rPr>
          <w:b w:val="0"/>
          <w:noProof/>
          <w:sz w:val="18"/>
        </w:rPr>
        <w:t>180</w:t>
      </w:r>
      <w:r w:rsidRPr="006F782B">
        <w:rPr>
          <w:b w:val="0"/>
          <w:noProof/>
          <w:sz w:val="18"/>
        </w:rPr>
        <w:fldChar w:fldCharType="end"/>
      </w:r>
    </w:p>
    <w:p w14:paraId="511EA6CA" w14:textId="3521A53F" w:rsidR="006F782B" w:rsidRDefault="006F782B">
      <w:pPr>
        <w:pStyle w:val="TOC4"/>
        <w:rPr>
          <w:rFonts w:asciiTheme="minorHAnsi" w:eastAsiaTheme="minorEastAsia" w:hAnsiTheme="minorHAnsi" w:cstheme="minorBidi"/>
          <w:b w:val="0"/>
          <w:noProof/>
          <w:kern w:val="2"/>
          <w:sz w:val="24"/>
          <w:szCs w:val="24"/>
          <w14:ligatures w14:val="standardContextual"/>
        </w:rPr>
      </w:pPr>
      <w:r>
        <w:rPr>
          <w:noProof/>
        </w:rPr>
        <w:t>Subdivision A—Compliance with registered APP codes etc.</w:t>
      </w:r>
      <w:r w:rsidRPr="006F782B">
        <w:rPr>
          <w:b w:val="0"/>
          <w:noProof/>
          <w:sz w:val="18"/>
        </w:rPr>
        <w:tab/>
      </w:r>
      <w:r w:rsidRPr="006F782B">
        <w:rPr>
          <w:b w:val="0"/>
          <w:noProof/>
          <w:sz w:val="18"/>
        </w:rPr>
        <w:fldChar w:fldCharType="begin"/>
      </w:r>
      <w:r w:rsidRPr="006F782B">
        <w:rPr>
          <w:b w:val="0"/>
          <w:noProof/>
          <w:sz w:val="18"/>
        </w:rPr>
        <w:instrText xml:space="preserve"> PAGEREF _Toc200110157 \h </w:instrText>
      </w:r>
      <w:r w:rsidRPr="006F782B">
        <w:rPr>
          <w:b w:val="0"/>
          <w:noProof/>
          <w:sz w:val="18"/>
        </w:rPr>
      </w:r>
      <w:r w:rsidRPr="006F782B">
        <w:rPr>
          <w:b w:val="0"/>
          <w:noProof/>
          <w:sz w:val="18"/>
        </w:rPr>
        <w:fldChar w:fldCharType="separate"/>
      </w:r>
      <w:r w:rsidR="00DB369F">
        <w:rPr>
          <w:b w:val="0"/>
          <w:noProof/>
          <w:sz w:val="18"/>
        </w:rPr>
        <w:t>180</w:t>
      </w:r>
      <w:r w:rsidRPr="006F782B">
        <w:rPr>
          <w:b w:val="0"/>
          <w:noProof/>
          <w:sz w:val="18"/>
        </w:rPr>
        <w:fldChar w:fldCharType="end"/>
      </w:r>
    </w:p>
    <w:p w14:paraId="1FF176D1" w14:textId="691A7005"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26A</w:t>
      </w:r>
      <w:r>
        <w:rPr>
          <w:noProof/>
        </w:rPr>
        <w:tab/>
        <w:t>APP entities to comply with binding registered APP codes</w:t>
      </w:r>
      <w:r w:rsidRPr="006F782B">
        <w:rPr>
          <w:noProof/>
        </w:rPr>
        <w:tab/>
      </w:r>
      <w:r w:rsidRPr="006F782B">
        <w:rPr>
          <w:noProof/>
        </w:rPr>
        <w:fldChar w:fldCharType="begin"/>
      </w:r>
      <w:r w:rsidRPr="006F782B">
        <w:rPr>
          <w:noProof/>
        </w:rPr>
        <w:instrText xml:space="preserve"> PAGEREF _Toc200110158 \h </w:instrText>
      </w:r>
      <w:r w:rsidRPr="006F782B">
        <w:rPr>
          <w:noProof/>
        </w:rPr>
      </w:r>
      <w:r w:rsidRPr="006F782B">
        <w:rPr>
          <w:noProof/>
        </w:rPr>
        <w:fldChar w:fldCharType="separate"/>
      </w:r>
      <w:r w:rsidR="00DB369F">
        <w:rPr>
          <w:noProof/>
        </w:rPr>
        <w:t>180</w:t>
      </w:r>
      <w:r w:rsidRPr="006F782B">
        <w:rPr>
          <w:noProof/>
        </w:rPr>
        <w:fldChar w:fldCharType="end"/>
      </w:r>
    </w:p>
    <w:p w14:paraId="0D67E4D4" w14:textId="0EC87D80"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26B</w:t>
      </w:r>
      <w:r>
        <w:rPr>
          <w:noProof/>
        </w:rPr>
        <w:tab/>
        <w:t xml:space="preserve">What is a </w:t>
      </w:r>
      <w:r w:rsidRPr="005D0CDE">
        <w:rPr>
          <w:i/>
          <w:noProof/>
        </w:rPr>
        <w:t>registered APP code</w:t>
      </w:r>
      <w:r w:rsidRPr="006F782B">
        <w:rPr>
          <w:noProof/>
        </w:rPr>
        <w:tab/>
      </w:r>
      <w:r w:rsidRPr="006F782B">
        <w:rPr>
          <w:noProof/>
        </w:rPr>
        <w:fldChar w:fldCharType="begin"/>
      </w:r>
      <w:r w:rsidRPr="006F782B">
        <w:rPr>
          <w:noProof/>
        </w:rPr>
        <w:instrText xml:space="preserve"> PAGEREF _Toc200110159 \h </w:instrText>
      </w:r>
      <w:r w:rsidRPr="006F782B">
        <w:rPr>
          <w:noProof/>
        </w:rPr>
      </w:r>
      <w:r w:rsidRPr="006F782B">
        <w:rPr>
          <w:noProof/>
        </w:rPr>
        <w:fldChar w:fldCharType="separate"/>
      </w:r>
      <w:r w:rsidR="00DB369F">
        <w:rPr>
          <w:noProof/>
        </w:rPr>
        <w:t>180</w:t>
      </w:r>
      <w:r w:rsidRPr="006F782B">
        <w:rPr>
          <w:noProof/>
        </w:rPr>
        <w:fldChar w:fldCharType="end"/>
      </w:r>
    </w:p>
    <w:p w14:paraId="65C255A1" w14:textId="12E8F59E"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26C</w:t>
      </w:r>
      <w:r>
        <w:rPr>
          <w:noProof/>
        </w:rPr>
        <w:tab/>
        <w:t xml:space="preserve">What is an </w:t>
      </w:r>
      <w:r w:rsidRPr="005D0CDE">
        <w:rPr>
          <w:i/>
          <w:noProof/>
        </w:rPr>
        <w:t>APP code</w:t>
      </w:r>
      <w:r w:rsidRPr="006F782B">
        <w:rPr>
          <w:noProof/>
        </w:rPr>
        <w:tab/>
      </w:r>
      <w:r w:rsidRPr="006F782B">
        <w:rPr>
          <w:noProof/>
        </w:rPr>
        <w:fldChar w:fldCharType="begin"/>
      </w:r>
      <w:r w:rsidRPr="006F782B">
        <w:rPr>
          <w:noProof/>
        </w:rPr>
        <w:instrText xml:space="preserve"> PAGEREF _Toc200110160 \h </w:instrText>
      </w:r>
      <w:r w:rsidRPr="006F782B">
        <w:rPr>
          <w:noProof/>
        </w:rPr>
      </w:r>
      <w:r w:rsidRPr="006F782B">
        <w:rPr>
          <w:noProof/>
        </w:rPr>
        <w:fldChar w:fldCharType="separate"/>
      </w:r>
      <w:r w:rsidR="00DB369F">
        <w:rPr>
          <w:noProof/>
        </w:rPr>
        <w:t>180</w:t>
      </w:r>
      <w:r w:rsidRPr="006F782B">
        <w:rPr>
          <w:noProof/>
        </w:rPr>
        <w:fldChar w:fldCharType="end"/>
      </w:r>
    </w:p>
    <w:p w14:paraId="6B5BFFAA" w14:textId="7FBC110B"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26D</w:t>
      </w:r>
      <w:r>
        <w:rPr>
          <w:noProof/>
        </w:rPr>
        <w:tab/>
        <w:t>Extension of Act to exempt acts or practices covered by registered APP codes</w:t>
      </w:r>
      <w:r w:rsidRPr="006F782B">
        <w:rPr>
          <w:noProof/>
        </w:rPr>
        <w:tab/>
      </w:r>
      <w:r w:rsidRPr="006F782B">
        <w:rPr>
          <w:noProof/>
        </w:rPr>
        <w:fldChar w:fldCharType="begin"/>
      </w:r>
      <w:r w:rsidRPr="006F782B">
        <w:rPr>
          <w:noProof/>
        </w:rPr>
        <w:instrText xml:space="preserve"> PAGEREF _Toc200110161 \h </w:instrText>
      </w:r>
      <w:r w:rsidRPr="006F782B">
        <w:rPr>
          <w:noProof/>
        </w:rPr>
      </w:r>
      <w:r w:rsidRPr="006F782B">
        <w:rPr>
          <w:noProof/>
        </w:rPr>
        <w:fldChar w:fldCharType="separate"/>
      </w:r>
      <w:r w:rsidR="00DB369F">
        <w:rPr>
          <w:noProof/>
        </w:rPr>
        <w:t>181</w:t>
      </w:r>
      <w:r w:rsidRPr="006F782B">
        <w:rPr>
          <w:noProof/>
        </w:rPr>
        <w:fldChar w:fldCharType="end"/>
      </w:r>
    </w:p>
    <w:p w14:paraId="436C1877" w14:textId="6B897C92" w:rsidR="006F782B" w:rsidRDefault="006F782B">
      <w:pPr>
        <w:pStyle w:val="TOC4"/>
        <w:rPr>
          <w:rFonts w:asciiTheme="minorHAnsi" w:eastAsiaTheme="minorEastAsia" w:hAnsiTheme="minorHAnsi" w:cstheme="minorBidi"/>
          <w:b w:val="0"/>
          <w:noProof/>
          <w:kern w:val="2"/>
          <w:sz w:val="24"/>
          <w:szCs w:val="24"/>
          <w14:ligatures w14:val="standardContextual"/>
        </w:rPr>
      </w:pPr>
      <w:r>
        <w:rPr>
          <w:noProof/>
        </w:rPr>
        <w:t>Subdivision B—Development and registration of APP codes</w:t>
      </w:r>
      <w:r w:rsidRPr="006F782B">
        <w:rPr>
          <w:b w:val="0"/>
          <w:noProof/>
          <w:sz w:val="18"/>
        </w:rPr>
        <w:tab/>
      </w:r>
      <w:r w:rsidRPr="006F782B">
        <w:rPr>
          <w:b w:val="0"/>
          <w:noProof/>
          <w:sz w:val="18"/>
        </w:rPr>
        <w:fldChar w:fldCharType="begin"/>
      </w:r>
      <w:r w:rsidRPr="006F782B">
        <w:rPr>
          <w:b w:val="0"/>
          <w:noProof/>
          <w:sz w:val="18"/>
        </w:rPr>
        <w:instrText xml:space="preserve"> PAGEREF _Toc200110162 \h </w:instrText>
      </w:r>
      <w:r w:rsidRPr="006F782B">
        <w:rPr>
          <w:b w:val="0"/>
          <w:noProof/>
          <w:sz w:val="18"/>
        </w:rPr>
      </w:r>
      <w:r w:rsidRPr="006F782B">
        <w:rPr>
          <w:b w:val="0"/>
          <w:noProof/>
          <w:sz w:val="18"/>
        </w:rPr>
        <w:fldChar w:fldCharType="separate"/>
      </w:r>
      <w:r w:rsidR="00DB369F">
        <w:rPr>
          <w:b w:val="0"/>
          <w:noProof/>
          <w:sz w:val="18"/>
        </w:rPr>
        <w:t>182</w:t>
      </w:r>
      <w:r w:rsidRPr="006F782B">
        <w:rPr>
          <w:b w:val="0"/>
          <w:noProof/>
          <w:sz w:val="18"/>
        </w:rPr>
        <w:fldChar w:fldCharType="end"/>
      </w:r>
    </w:p>
    <w:p w14:paraId="24F362E0" w14:textId="12DDAC5E"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26E</w:t>
      </w:r>
      <w:r>
        <w:rPr>
          <w:noProof/>
        </w:rPr>
        <w:tab/>
        <w:t>Development of APP codes by APP code developers</w:t>
      </w:r>
      <w:r w:rsidRPr="006F782B">
        <w:rPr>
          <w:noProof/>
        </w:rPr>
        <w:tab/>
      </w:r>
      <w:r w:rsidRPr="006F782B">
        <w:rPr>
          <w:noProof/>
        </w:rPr>
        <w:fldChar w:fldCharType="begin"/>
      </w:r>
      <w:r w:rsidRPr="006F782B">
        <w:rPr>
          <w:noProof/>
        </w:rPr>
        <w:instrText xml:space="preserve"> PAGEREF _Toc200110163 \h </w:instrText>
      </w:r>
      <w:r w:rsidRPr="006F782B">
        <w:rPr>
          <w:noProof/>
        </w:rPr>
      </w:r>
      <w:r w:rsidRPr="006F782B">
        <w:rPr>
          <w:noProof/>
        </w:rPr>
        <w:fldChar w:fldCharType="separate"/>
      </w:r>
      <w:r w:rsidR="00DB369F">
        <w:rPr>
          <w:noProof/>
        </w:rPr>
        <w:t>182</w:t>
      </w:r>
      <w:r w:rsidRPr="006F782B">
        <w:rPr>
          <w:noProof/>
        </w:rPr>
        <w:fldChar w:fldCharType="end"/>
      </w:r>
    </w:p>
    <w:p w14:paraId="2824F674" w14:textId="39594153"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26F</w:t>
      </w:r>
      <w:r>
        <w:rPr>
          <w:noProof/>
        </w:rPr>
        <w:tab/>
        <w:t>Application for registration of APP codes</w:t>
      </w:r>
      <w:r w:rsidRPr="006F782B">
        <w:rPr>
          <w:noProof/>
        </w:rPr>
        <w:tab/>
      </w:r>
      <w:r w:rsidRPr="006F782B">
        <w:rPr>
          <w:noProof/>
        </w:rPr>
        <w:fldChar w:fldCharType="begin"/>
      </w:r>
      <w:r w:rsidRPr="006F782B">
        <w:rPr>
          <w:noProof/>
        </w:rPr>
        <w:instrText xml:space="preserve"> PAGEREF _Toc200110164 \h </w:instrText>
      </w:r>
      <w:r w:rsidRPr="006F782B">
        <w:rPr>
          <w:noProof/>
        </w:rPr>
      </w:r>
      <w:r w:rsidRPr="006F782B">
        <w:rPr>
          <w:noProof/>
        </w:rPr>
        <w:fldChar w:fldCharType="separate"/>
      </w:r>
      <w:r w:rsidR="00DB369F">
        <w:rPr>
          <w:noProof/>
        </w:rPr>
        <w:t>183</w:t>
      </w:r>
      <w:r w:rsidRPr="006F782B">
        <w:rPr>
          <w:noProof/>
        </w:rPr>
        <w:fldChar w:fldCharType="end"/>
      </w:r>
    </w:p>
    <w:p w14:paraId="2D0F9A22" w14:textId="1DD6A0A1"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26G</w:t>
      </w:r>
      <w:r>
        <w:rPr>
          <w:noProof/>
        </w:rPr>
        <w:tab/>
        <w:t>Development of APP codes by the Commissioner—following a request</w:t>
      </w:r>
      <w:r w:rsidRPr="006F782B">
        <w:rPr>
          <w:noProof/>
        </w:rPr>
        <w:tab/>
      </w:r>
      <w:r w:rsidRPr="006F782B">
        <w:rPr>
          <w:noProof/>
        </w:rPr>
        <w:fldChar w:fldCharType="begin"/>
      </w:r>
      <w:r w:rsidRPr="006F782B">
        <w:rPr>
          <w:noProof/>
        </w:rPr>
        <w:instrText xml:space="preserve"> PAGEREF _Toc200110165 \h </w:instrText>
      </w:r>
      <w:r w:rsidRPr="006F782B">
        <w:rPr>
          <w:noProof/>
        </w:rPr>
      </w:r>
      <w:r w:rsidRPr="006F782B">
        <w:rPr>
          <w:noProof/>
        </w:rPr>
        <w:fldChar w:fldCharType="separate"/>
      </w:r>
      <w:r w:rsidR="00DB369F">
        <w:rPr>
          <w:noProof/>
        </w:rPr>
        <w:t>183</w:t>
      </w:r>
      <w:r w:rsidRPr="006F782B">
        <w:rPr>
          <w:noProof/>
        </w:rPr>
        <w:fldChar w:fldCharType="end"/>
      </w:r>
    </w:p>
    <w:p w14:paraId="4A98C399" w14:textId="3564C468"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26GA</w:t>
      </w:r>
      <w:r>
        <w:rPr>
          <w:noProof/>
        </w:rPr>
        <w:tab/>
        <w:t>Development of APP codes by the Commissioner—at the direction of the Minister</w:t>
      </w:r>
      <w:r w:rsidRPr="006F782B">
        <w:rPr>
          <w:noProof/>
        </w:rPr>
        <w:tab/>
      </w:r>
      <w:r w:rsidRPr="006F782B">
        <w:rPr>
          <w:noProof/>
        </w:rPr>
        <w:fldChar w:fldCharType="begin"/>
      </w:r>
      <w:r w:rsidRPr="006F782B">
        <w:rPr>
          <w:noProof/>
        </w:rPr>
        <w:instrText xml:space="preserve"> PAGEREF _Toc200110166 \h </w:instrText>
      </w:r>
      <w:r w:rsidRPr="006F782B">
        <w:rPr>
          <w:noProof/>
        </w:rPr>
      </w:r>
      <w:r w:rsidRPr="006F782B">
        <w:rPr>
          <w:noProof/>
        </w:rPr>
        <w:fldChar w:fldCharType="separate"/>
      </w:r>
      <w:r w:rsidR="00DB369F">
        <w:rPr>
          <w:noProof/>
        </w:rPr>
        <w:t>184</w:t>
      </w:r>
      <w:r w:rsidRPr="006F782B">
        <w:rPr>
          <w:noProof/>
        </w:rPr>
        <w:fldChar w:fldCharType="end"/>
      </w:r>
    </w:p>
    <w:p w14:paraId="619495BA" w14:textId="36BF9F39"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26GB</w:t>
      </w:r>
      <w:r>
        <w:rPr>
          <w:noProof/>
        </w:rPr>
        <w:tab/>
        <w:t>Development of APP codes by the Commissioner—temporary APP codes</w:t>
      </w:r>
      <w:r w:rsidRPr="006F782B">
        <w:rPr>
          <w:noProof/>
        </w:rPr>
        <w:tab/>
      </w:r>
      <w:r w:rsidRPr="006F782B">
        <w:rPr>
          <w:noProof/>
        </w:rPr>
        <w:fldChar w:fldCharType="begin"/>
      </w:r>
      <w:r w:rsidRPr="006F782B">
        <w:rPr>
          <w:noProof/>
        </w:rPr>
        <w:instrText xml:space="preserve"> PAGEREF _Toc200110167 \h </w:instrText>
      </w:r>
      <w:r w:rsidRPr="006F782B">
        <w:rPr>
          <w:noProof/>
        </w:rPr>
      </w:r>
      <w:r w:rsidRPr="006F782B">
        <w:rPr>
          <w:noProof/>
        </w:rPr>
        <w:fldChar w:fldCharType="separate"/>
      </w:r>
      <w:r w:rsidR="00DB369F">
        <w:rPr>
          <w:noProof/>
        </w:rPr>
        <w:t>185</w:t>
      </w:r>
      <w:r w:rsidRPr="006F782B">
        <w:rPr>
          <w:noProof/>
        </w:rPr>
        <w:fldChar w:fldCharType="end"/>
      </w:r>
    </w:p>
    <w:p w14:paraId="1C40F5E9" w14:textId="33EF3F08"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26GC</w:t>
      </w:r>
      <w:r>
        <w:rPr>
          <w:noProof/>
        </w:rPr>
        <w:tab/>
        <w:t>Development of APP codes by the Commissioner—Children’s Online Privacy Code</w:t>
      </w:r>
      <w:r w:rsidRPr="006F782B">
        <w:rPr>
          <w:noProof/>
        </w:rPr>
        <w:tab/>
      </w:r>
      <w:r w:rsidRPr="006F782B">
        <w:rPr>
          <w:noProof/>
        </w:rPr>
        <w:fldChar w:fldCharType="begin"/>
      </w:r>
      <w:r w:rsidRPr="006F782B">
        <w:rPr>
          <w:noProof/>
        </w:rPr>
        <w:instrText xml:space="preserve"> PAGEREF _Toc200110168 \h </w:instrText>
      </w:r>
      <w:r w:rsidRPr="006F782B">
        <w:rPr>
          <w:noProof/>
        </w:rPr>
      </w:r>
      <w:r w:rsidRPr="006F782B">
        <w:rPr>
          <w:noProof/>
        </w:rPr>
        <w:fldChar w:fldCharType="separate"/>
      </w:r>
      <w:r w:rsidR="00DB369F">
        <w:rPr>
          <w:noProof/>
        </w:rPr>
        <w:t>186</w:t>
      </w:r>
      <w:r w:rsidRPr="006F782B">
        <w:rPr>
          <w:noProof/>
        </w:rPr>
        <w:fldChar w:fldCharType="end"/>
      </w:r>
    </w:p>
    <w:p w14:paraId="0326B05C" w14:textId="6FA93592"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26H</w:t>
      </w:r>
      <w:r>
        <w:rPr>
          <w:noProof/>
        </w:rPr>
        <w:tab/>
        <w:t>Commissioner may register APP codes</w:t>
      </w:r>
      <w:r w:rsidRPr="006F782B">
        <w:rPr>
          <w:noProof/>
        </w:rPr>
        <w:tab/>
      </w:r>
      <w:r w:rsidRPr="006F782B">
        <w:rPr>
          <w:noProof/>
        </w:rPr>
        <w:fldChar w:fldCharType="begin"/>
      </w:r>
      <w:r w:rsidRPr="006F782B">
        <w:rPr>
          <w:noProof/>
        </w:rPr>
        <w:instrText xml:space="preserve"> PAGEREF _Toc200110169 \h </w:instrText>
      </w:r>
      <w:r w:rsidRPr="006F782B">
        <w:rPr>
          <w:noProof/>
        </w:rPr>
      </w:r>
      <w:r w:rsidRPr="006F782B">
        <w:rPr>
          <w:noProof/>
        </w:rPr>
        <w:fldChar w:fldCharType="separate"/>
      </w:r>
      <w:r w:rsidR="00DB369F">
        <w:rPr>
          <w:noProof/>
        </w:rPr>
        <w:t>189</w:t>
      </w:r>
      <w:r w:rsidRPr="006F782B">
        <w:rPr>
          <w:noProof/>
        </w:rPr>
        <w:fldChar w:fldCharType="end"/>
      </w:r>
    </w:p>
    <w:p w14:paraId="7E485C2F" w14:textId="46E9F8DB" w:rsidR="006F782B" w:rsidRDefault="006F782B">
      <w:pPr>
        <w:pStyle w:val="TOC4"/>
        <w:rPr>
          <w:rFonts w:asciiTheme="minorHAnsi" w:eastAsiaTheme="minorEastAsia" w:hAnsiTheme="minorHAnsi" w:cstheme="minorBidi"/>
          <w:b w:val="0"/>
          <w:noProof/>
          <w:kern w:val="2"/>
          <w:sz w:val="24"/>
          <w:szCs w:val="24"/>
          <w14:ligatures w14:val="standardContextual"/>
        </w:rPr>
      </w:pPr>
      <w:r>
        <w:rPr>
          <w:noProof/>
        </w:rPr>
        <w:t>Subdivision C—Variation and removal of registered APP codes</w:t>
      </w:r>
      <w:r w:rsidRPr="006F782B">
        <w:rPr>
          <w:b w:val="0"/>
          <w:noProof/>
          <w:sz w:val="18"/>
        </w:rPr>
        <w:tab/>
      </w:r>
      <w:r w:rsidRPr="006F782B">
        <w:rPr>
          <w:b w:val="0"/>
          <w:noProof/>
          <w:sz w:val="18"/>
        </w:rPr>
        <w:fldChar w:fldCharType="begin"/>
      </w:r>
      <w:r w:rsidRPr="006F782B">
        <w:rPr>
          <w:b w:val="0"/>
          <w:noProof/>
          <w:sz w:val="18"/>
        </w:rPr>
        <w:instrText xml:space="preserve"> PAGEREF _Toc200110170 \h </w:instrText>
      </w:r>
      <w:r w:rsidRPr="006F782B">
        <w:rPr>
          <w:b w:val="0"/>
          <w:noProof/>
          <w:sz w:val="18"/>
        </w:rPr>
      </w:r>
      <w:r w:rsidRPr="006F782B">
        <w:rPr>
          <w:b w:val="0"/>
          <w:noProof/>
          <w:sz w:val="18"/>
        </w:rPr>
        <w:fldChar w:fldCharType="separate"/>
      </w:r>
      <w:r w:rsidR="00DB369F">
        <w:rPr>
          <w:b w:val="0"/>
          <w:noProof/>
          <w:sz w:val="18"/>
        </w:rPr>
        <w:t>190</w:t>
      </w:r>
      <w:r w:rsidRPr="006F782B">
        <w:rPr>
          <w:b w:val="0"/>
          <w:noProof/>
          <w:sz w:val="18"/>
        </w:rPr>
        <w:fldChar w:fldCharType="end"/>
      </w:r>
    </w:p>
    <w:p w14:paraId="39058212" w14:textId="35B57CA6"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26J</w:t>
      </w:r>
      <w:r>
        <w:rPr>
          <w:noProof/>
        </w:rPr>
        <w:tab/>
        <w:t>Variation of registered APP codes</w:t>
      </w:r>
      <w:r w:rsidRPr="006F782B">
        <w:rPr>
          <w:noProof/>
        </w:rPr>
        <w:tab/>
      </w:r>
      <w:r w:rsidRPr="006F782B">
        <w:rPr>
          <w:noProof/>
        </w:rPr>
        <w:fldChar w:fldCharType="begin"/>
      </w:r>
      <w:r w:rsidRPr="006F782B">
        <w:rPr>
          <w:noProof/>
        </w:rPr>
        <w:instrText xml:space="preserve"> PAGEREF _Toc200110171 \h </w:instrText>
      </w:r>
      <w:r w:rsidRPr="006F782B">
        <w:rPr>
          <w:noProof/>
        </w:rPr>
      </w:r>
      <w:r w:rsidRPr="006F782B">
        <w:rPr>
          <w:noProof/>
        </w:rPr>
        <w:fldChar w:fldCharType="separate"/>
      </w:r>
      <w:r w:rsidR="00DB369F">
        <w:rPr>
          <w:noProof/>
        </w:rPr>
        <w:t>190</w:t>
      </w:r>
      <w:r w:rsidRPr="006F782B">
        <w:rPr>
          <w:noProof/>
        </w:rPr>
        <w:fldChar w:fldCharType="end"/>
      </w:r>
    </w:p>
    <w:p w14:paraId="235BB4D9" w14:textId="3A6DCDA5" w:rsidR="006F782B" w:rsidRDefault="006F782B">
      <w:pPr>
        <w:pStyle w:val="TOC5"/>
        <w:rPr>
          <w:rFonts w:asciiTheme="minorHAnsi" w:eastAsiaTheme="minorEastAsia" w:hAnsiTheme="minorHAnsi" w:cstheme="minorBidi"/>
          <w:noProof/>
          <w:kern w:val="2"/>
          <w:sz w:val="24"/>
          <w:szCs w:val="24"/>
          <w14:ligatures w14:val="standardContextual"/>
        </w:rPr>
      </w:pPr>
      <w:r>
        <w:rPr>
          <w:noProof/>
        </w:rPr>
        <w:lastRenderedPageBreak/>
        <w:t>26K</w:t>
      </w:r>
      <w:r>
        <w:rPr>
          <w:noProof/>
        </w:rPr>
        <w:tab/>
        <w:t>Removal of registered APP codes</w:t>
      </w:r>
      <w:r w:rsidRPr="006F782B">
        <w:rPr>
          <w:noProof/>
        </w:rPr>
        <w:tab/>
      </w:r>
      <w:r w:rsidRPr="006F782B">
        <w:rPr>
          <w:noProof/>
        </w:rPr>
        <w:fldChar w:fldCharType="begin"/>
      </w:r>
      <w:r w:rsidRPr="006F782B">
        <w:rPr>
          <w:noProof/>
        </w:rPr>
        <w:instrText xml:space="preserve"> PAGEREF _Toc200110172 \h </w:instrText>
      </w:r>
      <w:r w:rsidRPr="006F782B">
        <w:rPr>
          <w:noProof/>
        </w:rPr>
      </w:r>
      <w:r w:rsidRPr="006F782B">
        <w:rPr>
          <w:noProof/>
        </w:rPr>
        <w:fldChar w:fldCharType="separate"/>
      </w:r>
      <w:r w:rsidR="00DB369F">
        <w:rPr>
          <w:noProof/>
        </w:rPr>
        <w:t>191</w:t>
      </w:r>
      <w:r w:rsidRPr="006F782B">
        <w:rPr>
          <w:noProof/>
        </w:rPr>
        <w:fldChar w:fldCharType="end"/>
      </w:r>
    </w:p>
    <w:p w14:paraId="1035A72D" w14:textId="6D4C5C2F"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3—Registered CR code</w:t>
      </w:r>
      <w:r w:rsidRPr="006F782B">
        <w:rPr>
          <w:b w:val="0"/>
          <w:noProof/>
          <w:sz w:val="18"/>
        </w:rPr>
        <w:tab/>
      </w:r>
      <w:r w:rsidRPr="006F782B">
        <w:rPr>
          <w:b w:val="0"/>
          <w:noProof/>
          <w:sz w:val="18"/>
        </w:rPr>
        <w:fldChar w:fldCharType="begin"/>
      </w:r>
      <w:r w:rsidRPr="006F782B">
        <w:rPr>
          <w:b w:val="0"/>
          <w:noProof/>
          <w:sz w:val="18"/>
        </w:rPr>
        <w:instrText xml:space="preserve"> PAGEREF _Toc200110173 \h </w:instrText>
      </w:r>
      <w:r w:rsidRPr="006F782B">
        <w:rPr>
          <w:b w:val="0"/>
          <w:noProof/>
          <w:sz w:val="18"/>
        </w:rPr>
      </w:r>
      <w:r w:rsidRPr="006F782B">
        <w:rPr>
          <w:b w:val="0"/>
          <w:noProof/>
          <w:sz w:val="18"/>
        </w:rPr>
        <w:fldChar w:fldCharType="separate"/>
      </w:r>
      <w:r w:rsidR="00DB369F">
        <w:rPr>
          <w:b w:val="0"/>
          <w:noProof/>
          <w:sz w:val="18"/>
        </w:rPr>
        <w:t>193</w:t>
      </w:r>
      <w:r w:rsidRPr="006F782B">
        <w:rPr>
          <w:b w:val="0"/>
          <w:noProof/>
          <w:sz w:val="18"/>
        </w:rPr>
        <w:fldChar w:fldCharType="end"/>
      </w:r>
    </w:p>
    <w:p w14:paraId="755B219E" w14:textId="3AF3C93D" w:rsidR="006F782B" w:rsidRDefault="006F782B">
      <w:pPr>
        <w:pStyle w:val="TOC4"/>
        <w:rPr>
          <w:rFonts w:asciiTheme="minorHAnsi" w:eastAsiaTheme="minorEastAsia" w:hAnsiTheme="minorHAnsi" w:cstheme="minorBidi"/>
          <w:b w:val="0"/>
          <w:noProof/>
          <w:kern w:val="2"/>
          <w:sz w:val="24"/>
          <w:szCs w:val="24"/>
          <w14:ligatures w14:val="standardContextual"/>
        </w:rPr>
      </w:pPr>
      <w:r>
        <w:rPr>
          <w:noProof/>
        </w:rPr>
        <w:t>Subdivision A—Compliance with the registered CR code</w:t>
      </w:r>
      <w:r w:rsidRPr="006F782B">
        <w:rPr>
          <w:b w:val="0"/>
          <w:noProof/>
          <w:sz w:val="18"/>
        </w:rPr>
        <w:tab/>
      </w:r>
      <w:r w:rsidRPr="006F782B">
        <w:rPr>
          <w:b w:val="0"/>
          <w:noProof/>
          <w:sz w:val="18"/>
        </w:rPr>
        <w:fldChar w:fldCharType="begin"/>
      </w:r>
      <w:r w:rsidRPr="006F782B">
        <w:rPr>
          <w:b w:val="0"/>
          <w:noProof/>
          <w:sz w:val="18"/>
        </w:rPr>
        <w:instrText xml:space="preserve"> PAGEREF _Toc200110174 \h </w:instrText>
      </w:r>
      <w:r w:rsidRPr="006F782B">
        <w:rPr>
          <w:b w:val="0"/>
          <w:noProof/>
          <w:sz w:val="18"/>
        </w:rPr>
      </w:r>
      <w:r w:rsidRPr="006F782B">
        <w:rPr>
          <w:b w:val="0"/>
          <w:noProof/>
          <w:sz w:val="18"/>
        </w:rPr>
        <w:fldChar w:fldCharType="separate"/>
      </w:r>
      <w:r w:rsidR="00DB369F">
        <w:rPr>
          <w:b w:val="0"/>
          <w:noProof/>
          <w:sz w:val="18"/>
        </w:rPr>
        <w:t>193</w:t>
      </w:r>
      <w:r w:rsidRPr="006F782B">
        <w:rPr>
          <w:b w:val="0"/>
          <w:noProof/>
          <w:sz w:val="18"/>
        </w:rPr>
        <w:fldChar w:fldCharType="end"/>
      </w:r>
    </w:p>
    <w:p w14:paraId="4425940C" w14:textId="72637EF8"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26L</w:t>
      </w:r>
      <w:r>
        <w:rPr>
          <w:noProof/>
        </w:rPr>
        <w:tab/>
        <w:t>Entities to comply with the registered CR code if bound by the code</w:t>
      </w:r>
      <w:r w:rsidRPr="006F782B">
        <w:rPr>
          <w:noProof/>
        </w:rPr>
        <w:tab/>
      </w:r>
      <w:r w:rsidRPr="006F782B">
        <w:rPr>
          <w:noProof/>
        </w:rPr>
        <w:fldChar w:fldCharType="begin"/>
      </w:r>
      <w:r w:rsidRPr="006F782B">
        <w:rPr>
          <w:noProof/>
        </w:rPr>
        <w:instrText xml:space="preserve"> PAGEREF _Toc200110175 \h </w:instrText>
      </w:r>
      <w:r w:rsidRPr="006F782B">
        <w:rPr>
          <w:noProof/>
        </w:rPr>
      </w:r>
      <w:r w:rsidRPr="006F782B">
        <w:rPr>
          <w:noProof/>
        </w:rPr>
        <w:fldChar w:fldCharType="separate"/>
      </w:r>
      <w:r w:rsidR="00DB369F">
        <w:rPr>
          <w:noProof/>
        </w:rPr>
        <w:t>193</w:t>
      </w:r>
      <w:r w:rsidRPr="006F782B">
        <w:rPr>
          <w:noProof/>
        </w:rPr>
        <w:fldChar w:fldCharType="end"/>
      </w:r>
    </w:p>
    <w:p w14:paraId="70AD6EB1" w14:textId="344CC9CF"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26M</w:t>
      </w:r>
      <w:r>
        <w:rPr>
          <w:noProof/>
        </w:rPr>
        <w:tab/>
        <w:t xml:space="preserve">What is the </w:t>
      </w:r>
      <w:r w:rsidRPr="005D0CDE">
        <w:rPr>
          <w:i/>
          <w:noProof/>
        </w:rPr>
        <w:t>registered CR code</w:t>
      </w:r>
      <w:r w:rsidRPr="006F782B">
        <w:rPr>
          <w:noProof/>
        </w:rPr>
        <w:tab/>
      </w:r>
      <w:r w:rsidRPr="006F782B">
        <w:rPr>
          <w:noProof/>
        </w:rPr>
        <w:fldChar w:fldCharType="begin"/>
      </w:r>
      <w:r w:rsidRPr="006F782B">
        <w:rPr>
          <w:noProof/>
        </w:rPr>
        <w:instrText xml:space="preserve"> PAGEREF _Toc200110176 \h </w:instrText>
      </w:r>
      <w:r w:rsidRPr="006F782B">
        <w:rPr>
          <w:noProof/>
        </w:rPr>
      </w:r>
      <w:r w:rsidRPr="006F782B">
        <w:rPr>
          <w:noProof/>
        </w:rPr>
        <w:fldChar w:fldCharType="separate"/>
      </w:r>
      <w:r w:rsidR="00DB369F">
        <w:rPr>
          <w:noProof/>
        </w:rPr>
        <w:t>193</w:t>
      </w:r>
      <w:r w:rsidRPr="006F782B">
        <w:rPr>
          <w:noProof/>
        </w:rPr>
        <w:fldChar w:fldCharType="end"/>
      </w:r>
    </w:p>
    <w:p w14:paraId="487C7071" w14:textId="335735DC"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26N</w:t>
      </w:r>
      <w:r>
        <w:rPr>
          <w:noProof/>
        </w:rPr>
        <w:tab/>
        <w:t xml:space="preserve">What is a </w:t>
      </w:r>
      <w:r w:rsidRPr="005D0CDE">
        <w:rPr>
          <w:i/>
          <w:noProof/>
        </w:rPr>
        <w:t>CR code</w:t>
      </w:r>
      <w:r w:rsidRPr="006F782B">
        <w:rPr>
          <w:noProof/>
        </w:rPr>
        <w:tab/>
      </w:r>
      <w:r w:rsidRPr="006F782B">
        <w:rPr>
          <w:noProof/>
        </w:rPr>
        <w:fldChar w:fldCharType="begin"/>
      </w:r>
      <w:r w:rsidRPr="006F782B">
        <w:rPr>
          <w:noProof/>
        </w:rPr>
        <w:instrText xml:space="preserve"> PAGEREF _Toc200110177 \h </w:instrText>
      </w:r>
      <w:r w:rsidRPr="006F782B">
        <w:rPr>
          <w:noProof/>
        </w:rPr>
      </w:r>
      <w:r w:rsidRPr="006F782B">
        <w:rPr>
          <w:noProof/>
        </w:rPr>
        <w:fldChar w:fldCharType="separate"/>
      </w:r>
      <w:r w:rsidR="00DB369F">
        <w:rPr>
          <w:noProof/>
        </w:rPr>
        <w:t>193</w:t>
      </w:r>
      <w:r w:rsidRPr="006F782B">
        <w:rPr>
          <w:noProof/>
        </w:rPr>
        <w:fldChar w:fldCharType="end"/>
      </w:r>
    </w:p>
    <w:p w14:paraId="68F26781" w14:textId="02ED7159" w:rsidR="006F782B" w:rsidRDefault="006F782B">
      <w:pPr>
        <w:pStyle w:val="TOC4"/>
        <w:rPr>
          <w:rFonts w:asciiTheme="minorHAnsi" w:eastAsiaTheme="minorEastAsia" w:hAnsiTheme="minorHAnsi" w:cstheme="minorBidi"/>
          <w:b w:val="0"/>
          <w:noProof/>
          <w:kern w:val="2"/>
          <w:sz w:val="24"/>
          <w:szCs w:val="24"/>
          <w14:ligatures w14:val="standardContextual"/>
        </w:rPr>
      </w:pPr>
      <w:r>
        <w:rPr>
          <w:noProof/>
        </w:rPr>
        <w:t>Subdivision B—Development and registration of CR code</w:t>
      </w:r>
      <w:r w:rsidRPr="006F782B">
        <w:rPr>
          <w:b w:val="0"/>
          <w:noProof/>
          <w:sz w:val="18"/>
        </w:rPr>
        <w:tab/>
      </w:r>
      <w:r w:rsidRPr="006F782B">
        <w:rPr>
          <w:b w:val="0"/>
          <w:noProof/>
          <w:sz w:val="18"/>
        </w:rPr>
        <w:fldChar w:fldCharType="begin"/>
      </w:r>
      <w:r w:rsidRPr="006F782B">
        <w:rPr>
          <w:b w:val="0"/>
          <w:noProof/>
          <w:sz w:val="18"/>
        </w:rPr>
        <w:instrText xml:space="preserve"> PAGEREF _Toc200110178 \h </w:instrText>
      </w:r>
      <w:r w:rsidRPr="006F782B">
        <w:rPr>
          <w:b w:val="0"/>
          <w:noProof/>
          <w:sz w:val="18"/>
        </w:rPr>
      </w:r>
      <w:r w:rsidRPr="006F782B">
        <w:rPr>
          <w:b w:val="0"/>
          <w:noProof/>
          <w:sz w:val="18"/>
        </w:rPr>
        <w:fldChar w:fldCharType="separate"/>
      </w:r>
      <w:r w:rsidR="00DB369F">
        <w:rPr>
          <w:b w:val="0"/>
          <w:noProof/>
          <w:sz w:val="18"/>
        </w:rPr>
        <w:t>194</w:t>
      </w:r>
      <w:r w:rsidRPr="006F782B">
        <w:rPr>
          <w:b w:val="0"/>
          <w:noProof/>
          <w:sz w:val="18"/>
        </w:rPr>
        <w:fldChar w:fldCharType="end"/>
      </w:r>
    </w:p>
    <w:p w14:paraId="3679B281" w14:textId="37777475"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26P</w:t>
      </w:r>
      <w:r>
        <w:rPr>
          <w:noProof/>
        </w:rPr>
        <w:tab/>
        <w:t>Development of CR code by CR code developers</w:t>
      </w:r>
      <w:r w:rsidRPr="006F782B">
        <w:rPr>
          <w:noProof/>
        </w:rPr>
        <w:tab/>
      </w:r>
      <w:r w:rsidRPr="006F782B">
        <w:rPr>
          <w:noProof/>
        </w:rPr>
        <w:fldChar w:fldCharType="begin"/>
      </w:r>
      <w:r w:rsidRPr="006F782B">
        <w:rPr>
          <w:noProof/>
        </w:rPr>
        <w:instrText xml:space="preserve"> PAGEREF _Toc200110179 \h </w:instrText>
      </w:r>
      <w:r w:rsidRPr="006F782B">
        <w:rPr>
          <w:noProof/>
        </w:rPr>
      </w:r>
      <w:r w:rsidRPr="006F782B">
        <w:rPr>
          <w:noProof/>
        </w:rPr>
        <w:fldChar w:fldCharType="separate"/>
      </w:r>
      <w:r w:rsidR="00DB369F">
        <w:rPr>
          <w:noProof/>
        </w:rPr>
        <w:t>194</w:t>
      </w:r>
      <w:r w:rsidRPr="006F782B">
        <w:rPr>
          <w:noProof/>
        </w:rPr>
        <w:fldChar w:fldCharType="end"/>
      </w:r>
    </w:p>
    <w:p w14:paraId="75C1D541" w14:textId="414BAD92"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26Q</w:t>
      </w:r>
      <w:r>
        <w:rPr>
          <w:noProof/>
        </w:rPr>
        <w:tab/>
        <w:t>Application for registration of CR code</w:t>
      </w:r>
      <w:r w:rsidRPr="006F782B">
        <w:rPr>
          <w:noProof/>
        </w:rPr>
        <w:tab/>
      </w:r>
      <w:r w:rsidRPr="006F782B">
        <w:rPr>
          <w:noProof/>
        </w:rPr>
        <w:fldChar w:fldCharType="begin"/>
      </w:r>
      <w:r w:rsidRPr="006F782B">
        <w:rPr>
          <w:noProof/>
        </w:rPr>
        <w:instrText xml:space="preserve"> PAGEREF _Toc200110180 \h </w:instrText>
      </w:r>
      <w:r w:rsidRPr="006F782B">
        <w:rPr>
          <w:noProof/>
        </w:rPr>
      </w:r>
      <w:r w:rsidRPr="006F782B">
        <w:rPr>
          <w:noProof/>
        </w:rPr>
        <w:fldChar w:fldCharType="separate"/>
      </w:r>
      <w:r w:rsidR="00DB369F">
        <w:rPr>
          <w:noProof/>
        </w:rPr>
        <w:t>195</w:t>
      </w:r>
      <w:r w:rsidRPr="006F782B">
        <w:rPr>
          <w:noProof/>
        </w:rPr>
        <w:fldChar w:fldCharType="end"/>
      </w:r>
    </w:p>
    <w:p w14:paraId="281F0903" w14:textId="561E5E4E"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26R</w:t>
      </w:r>
      <w:r>
        <w:rPr>
          <w:noProof/>
        </w:rPr>
        <w:tab/>
        <w:t>Development of CR code by the Commissioner</w:t>
      </w:r>
      <w:r w:rsidRPr="006F782B">
        <w:rPr>
          <w:noProof/>
        </w:rPr>
        <w:tab/>
      </w:r>
      <w:r w:rsidRPr="006F782B">
        <w:rPr>
          <w:noProof/>
        </w:rPr>
        <w:fldChar w:fldCharType="begin"/>
      </w:r>
      <w:r w:rsidRPr="006F782B">
        <w:rPr>
          <w:noProof/>
        </w:rPr>
        <w:instrText xml:space="preserve"> PAGEREF _Toc200110181 \h </w:instrText>
      </w:r>
      <w:r w:rsidRPr="006F782B">
        <w:rPr>
          <w:noProof/>
        </w:rPr>
      </w:r>
      <w:r w:rsidRPr="006F782B">
        <w:rPr>
          <w:noProof/>
        </w:rPr>
        <w:fldChar w:fldCharType="separate"/>
      </w:r>
      <w:r w:rsidR="00DB369F">
        <w:rPr>
          <w:noProof/>
        </w:rPr>
        <w:t>196</w:t>
      </w:r>
      <w:r w:rsidRPr="006F782B">
        <w:rPr>
          <w:noProof/>
        </w:rPr>
        <w:fldChar w:fldCharType="end"/>
      </w:r>
    </w:p>
    <w:p w14:paraId="49A98F3B" w14:textId="426CC362"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26S</w:t>
      </w:r>
      <w:r>
        <w:rPr>
          <w:noProof/>
        </w:rPr>
        <w:tab/>
        <w:t>Commissioner may register CR code</w:t>
      </w:r>
      <w:r w:rsidRPr="006F782B">
        <w:rPr>
          <w:noProof/>
        </w:rPr>
        <w:tab/>
      </w:r>
      <w:r w:rsidRPr="006F782B">
        <w:rPr>
          <w:noProof/>
        </w:rPr>
        <w:fldChar w:fldCharType="begin"/>
      </w:r>
      <w:r w:rsidRPr="006F782B">
        <w:rPr>
          <w:noProof/>
        </w:rPr>
        <w:instrText xml:space="preserve"> PAGEREF _Toc200110182 \h </w:instrText>
      </w:r>
      <w:r w:rsidRPr="006F782B">
        <w:rPr>
          <w:noProof/>
        </w:rPr>
      </w:r>
      <w:r w:rsidRPr="006F782B">
        <w:rPr>
          <w:noProof/>
        </w:rPr>
        <w:fldChar w:fldCharType="separate"/>
      </w:r>
      <w:r w:rsidR="00DB369F">
        <w:rPr>
          <w:noProof/>
        </w:rPr>
        <w:t>196</w:t>
      </w:r>
      <w:r w:rsidRPr="006F782B">
        <w:rPr>
          <w:noProof/>
        </w:rPr>
        <w:fldChar w:fldCharType="end"/>
      </w:r>
    </w:p>
    <w:p w14:paraId="08E8ADCB" w14:textId="798EAF34" w:rsidR="006F782B" w:rsidRDefault="006F782B">
      <w:pPr>
        <w:pStyle w:val="TOC4"/>
        <w:rPr>
          <w:rFonts w:asciiTheme="minorHAnsi" w:eastAsiaTheme="minorEastAsia" w:hAnsiTheme="minorHAnsi" w:cstheme="minorBidi"/>
          <w:b w:val="0"/>
          <w:noProof/>
          <w:kern w:val="2"/>
          <w:sz w:val="24"/>
          <w:szCs w:val="24"/>
          <w14:ligatures w14:val="standardContextual"/>
        </w:rPr>
      </w:pPr>
      <w:r>
        <w:rPr>
          <w:noProof/>
        </w:rPr>
        <w:t>Subdivision C—Variation of the registered CR code</w:t>
      </w:r>
      <w:r w:rsidRPr="006F782B">
        <w:rPr>
          <w:b w:val="0"/>
          <w:noProof/>
          <w:sz w:val="18"/>
        </w:rPr>
        <w:tab/>
      </w:r>
      <w:r w:rsidRPr="006F782B">
        <w:rPr>
          <w:b w:val="0"/>
          <w:noProof/>
          <w:sz w:val="18"/>
        </w:rPr>
        <w:fldChar w:fldCharType="begin"/>
      </w:r>
      <w:r w:rsidRPr="006F782B">
        <w:rPr>
          <w:b w:val="0"/>
          <w:noProof/>
          <w:sz w:val="18"/>
        </w:rPr>
        <w:instrText xml:space="preserve"> PAGEREF _Toc200110183 \h </w:instrText>
      </w:r>
      <w:r w:rsidRPr="006F782B">
        <w:rPr>
          <w:b w:val="0"/>
          <w:noProof/>
          <w:sz w:val="18"/>
        </w:rPr>
      </w:r>
      <w:r w:rsidRPr="006F782B">
        <w:rPr>
          <w:b w:val="0"/>
          <w:noProof/>
          <w:sz w:val="18"/>
        </w:rPr>
        <w:fldChar w:fldCharType="separate"/>
      </w:r>
      <w:r w:rsidR="00DB369F">
        <w:rPr>
          <w:b w:val="0"/>
          <w:noProof/>
          <w:sz w:val="18"/>
        </w:rPr>
        <w:t>197</w:t>
      </w:r>
      <w:r w:rsidRPr="006F782B">
        <w:rPr>
          <w:b w:val="0"/>
          <w:noProof/>
          <w:sz w:val="18"/>
        </w:rPr>
        <w:fldChar w:fldCharType="end"/>
      </w:r>
    </w:p>
    <w:p w14:paraId="615FF2AD" w14:textId="61174F2C"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26T</w:t>
      </w:r>
      <w:r>
        <w:rPr>
          <w:noProof/>
        </w:rPr>
        <w:tab/>
        <w:t>Variation of the registered CR code</w:t>
      </w:r>
      <w:r w:rsidRPr="006F782B">
        <w:rPr>
          <w:noProof/>
        </w:rPr>
        <w:tab/>
      </w:r>
      <w:r w:rsidRPr="006F782B">
        <w:rPr>
          <w:noProof/>
        </w:rPr>
        <w:fldChar w:fldCharType="begin"/>
      </w:r>
      <w:r w:rsidRPr="006F782B">
        <w:rPr>
          <w:noProof/>
        </w:rPr>
        <w:instrText xml:space="preserve"> PAGEREF _Toc200110184 \h </w:instrText>
      </w:r>
      <w:r w:rsidRPr="006F782B">
        <w:rPr>
          <w:noProof/>
        </w:rPr>
      </w:r>
      <w:r w:rsidRPr="006F782B">
        <w:rPr>
          <w:noProof/>
        </w:rPr>
        <w:fldChar w:fldCharType="separate"/>
      </w:r>
      <w:r w:rsidR="00DB369F">
        <w:rPr>
          <w:noProof/>
        </w:rPr>
        <w:t>197</w:t>
      </w:r>
      <w:r w:rsidRPr="006F782B">
        <w:rPr>
          <w:noProof/>
        </w:rPr>
        <w:fldChar w:fldCharType="end"/>
      </w:r>
    </w:p>
    <w:p w14:paraId="38EDBDF3" w14:textId="36323DDC"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4—General matters</w:t>
      </w:r>
      <w:r w:rsidRPr="006F782B">
        <w:rPr>
          <w:b w:val="0"/>
          <w:noProof/>
          <w:sz w:val="18"/>
        </w:rPr>
        <w:tab/>
      </w:r>
      <w:r w:rsidRPr="006F782B">
        <w:rPr>
          <w:b w:val="0"/>
          <w:noProof/>
          <w:sz w:val="18"/>
        </w:rPr>
        <w:fldChar w:fldCharType="begin"/>
      </w:r>
      <w:r w:rsidRPr="006F782B">
        <w:rPr>
          <w:b w:val="0"/>
          <w:noProof/>
          <w:sz w:val="18"/>
        </w:rPr>
        <w:instrText xml:space="preserve"> PAGEREF _Toc200110185 \h </w:instrText>
      </w:r>
      <w:r w:rsidRPr="006F782B">
        <w:rPr>
          <w:b w:val="0"/>
          <w:noProof/>
          <w:sz w:val="18"/>
        </w:rPr>
      </w:r>
      <w:r w:rsidRPr="006F782B">
        <w:rPr>
          <w:b w:val="0"/>
          <w:noProof/>
          <w:sz w:val="18"/>
        </w:rPr>
        <w:fldChar w:fldCharType="separate"/>
      </w:r>
      <w:r w:rsidR="00DB369F">
        <w:rPr>
          <w:b w:val="0"/>
          <w:noProof/>
          <w:sz w:val="18"/>
        </w:rPr>
        <w:t>199</w:t>
      </w:r>
      <w:r w:rsidRPr="006F782B">
        <w:rPr>
          <w:b w:val="0"/>
          <w:noProof/>
          <w:sz w:val="18"/>
        </w:rPr>
        <w:fldChar w:fldCharType="end"/>
      </w:r>
    </w:p>
    <w:p w14:paraId="139CEAB9" w14:textId="6D1C75DB"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26U</w:t>
      </w:r>
      <w:r>
        <w:rPr>
          <w:noProof/>
        </w:rPr>
        <w:tab/>
        <w:t>Codes Register</w:t>
      </w:r>
      <w:r w:rsidRPr="006F782B">
        <w:rPr>
          <w:noProof/>
        </w:rPr>
        <w:tab/>
      </w:r>
      <w:r w:rsidRPr="006F782B">
        <w:rPr>
          <w:noProof/>
        </w:rPr>
        <w:fldChar w:fldCharType="begin"/>
      </w:r>
      <w:r w:rsidRPr="006F782B">
        <w:rPr>
          <w:noProof/>
        </w:rPr>
        <w:instrText xml:space="preserve"> PAGEREF _Toc200110186 \h </w:instrText>
      </w:r>
      <w:r w:rsidRPr="006F782B">
        <w:rPr>
          <w:noProof/>
        </w:rPr>
      </w:r>
      <w:r w:rsidRPr="006F782B">
        <w:rPr>
          <w:noProof/>
        </w:rPr>
        <w:fldChar w:fldCharType="separate"/>
      </w:r>
      <w:r w:rsidR="00DB369F">
        <w:rPr>
          <w:noProof/>
        </w:rPr>
        <w:t>199</w:t>
      </w:r>
      <w:r w:rsidRPr="006F782B">
        <w:rPr>
          <w:noProof/>
        </w:rPr>
        <w:fldChar w:fldCharType="end"/>
      </w:r>
    </w:p>
    <w:p w14:paraId="05E56DB6" w14:textId="40CD11BE"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26V</w:t>
      </w:r>
      <w:r>
        <w:rPr>
          <w:noProof/>
        </w:rPr>
        <w:tab/>
        <w:t>Guidelines relating to codes</w:t>
      </w:r>
      <w:r w:rsidRPr="006F782B">
        <w:rPr>
          <w:noProof/>
        </w:rPr>
        <w:tab/>
      </w:r>
      <w:r w:rsidRPr="006F782B">
        <w:rPr>
          <w:noProof/>
        </w:rPr>
        <w:fldChar w:fldCharType="begin"/>
      </w:r>
      <w:r w:rsidRPr="006F782B">
        <w:rPr>
          <w:noProof/>
        </w:rPr>
        <w:instrText xml:space="preserve"> PAGEREF _Toc200110187 \h </w:instrText>
      </w:r>
      <w:r w:rsidRPr="006F782B">
        <w:rPr>
          <w:noProof/>
        </w:rPr>
      </w:r>
      <w:r w:rsidRPr="006F782B">
        <w:rPr>
          <w:noProof/>
        </w:rPr>
        <w:fldChar w:fldCharType="separate"/>
      </w:r>
      <w:r w:rsidR="00DB369F">
        <w:rPr>
          <w:noProof/>
        </w:rPr>
        <w:t>199</w:t>
      </w:r>
      <w:r w:rsidRPr="006F782B">
        <w:rPr>
          <w:noProof/>
        </w:rPr>
        <w:fldChar w:fldCharType="end"/>
      </w:r>
    </w:p>
    <w:p w14:paraId="4DAEA2ED" w14:textId="0FD25FA2"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26W</w:t>
      </w:r>
      <w:r>
        <w:rPr>
          <w:noProof/>
        </w:rPr>
        <w:tab/>
        <w:t>Review of operation of registered codes</w:t>
      </w:r>
      <w:r w:rsidRPr="006F782B">
        <w:rPr>
          <w:noProof/>
        </w:rPr>
        <w:tab/>
      </w:r>
      <w:r w:rsidRPr="006F782B">
        <w:rPr>
          <w:noProof/>
        </w:rPr>
        <w:fldChar w:fldCharType="begin"/>
      </w:r>
      <w:r w:rsidRPr="006F782B">
        <w:rPr>
          <w:noProof/>
        </w:rPr>
        <w:instrText xml:space="preserve"> PAGEREF _Toc200110188 \h </w:instrText>
      </w:r>
      <w:r w:rsidRPr="006F782B">
        <w:rPr>
          <w:noProof/>
        </w:rPr>
      </w:r>
      <w:r w:rsidRPr="006F782B">
        <w:rPr>
          <w:noProof/>
        </w:rPr>
        <w:fldChar w:fldCharType="separate"/>
      </w:r>
      <w:r w:rsidR="00DB369F">
        <w:rPr>
          <w:noProof/>
        </w:rPr>
        <w:t>200</w:t>
      </w:r>
      <w:r w:rsidRPr="006F782B">
        <w:rPr>
          <w:noProof/>
        </w:rPr>
        <w:fldChar w:fldCharType="end"/>
      </w:r>
    </w:p>
    <w:p w14:paraId="3FAD46B3" w14:textId="14EAAF0C" w:rsidR="006F782B" w:rsidRDefault="006F782B">
      <w:pPr>
        <w:pStyle w:val="TOC2"/>
        <w:rPr>
          <w:rFonts w:asciiTheme="minorHAnsi" w:eastAsiaTheme="minorEastAsia" w:hAnsiTheme="minorHAnsi" w:cstheme="minorBidi"/>
          <w:b w:val="0"/>
          <w:noProof/>
          <w:kern w:val="2"/>
          <w:szCs w:val="24"/>
          <w14:ligatures w14:val="standardContextual"/>
        </w:rPr>
      </w:pPr>
      <w:r>
        <w:rPr>
          <w:noProof/>
        </w:rPr>
        <w:t>Part IIIC—Notification of eligible data breaches</w:t>
      </w:r>
      <w:r w:rsidRPr="006F782B">
        <w:rPr>
          <w:b w:val="0"/>
          <w:noProof/>
          <w:sz w:val="18"/>
        </w:rPr>
        <w:tab/>
      </w:r>
      <w:r w:rsidRPr="006F782B">
        <w:rPr>
          <w:b w:val="0"/>
          <w:noProof/>
          <w:sz w:val="18"/>
        </w:rPr>
        <w:fldChar w:fldCharType="begin"/>
      </w:r>
      <w:r w:rsidRPr="006F782B">
        <w:rPr>
          <w:b w:val="0"/>
          <w:noProof/>
          <w:sz w:val="18"/>
        </w:rPr>
        <w:instrText xml:space="preserve"> PAGEREF _Toc200110189 \h </w:instrText>
      </w:r>
      <w:r w:rsidRPr="006F782B">
        <w:rPr>
          <w:b w:val="0"/>
          <w:noProof/>
          <w:sz w:val="18"/>
        </w:rPr>
      </w:r>
      <w:r w:rsidRPr="006F782B">
        <w:rPr>
          <w:b w:val="0"/>
          <w:noProof/>
          <w:sz w:val="18"/>
        </w:rPr>
        <w:fldChar w:fldCharType="separate"/>
      </w:r>
      <w:r w:rsidR="00DB369F">
        <w:rPr>
          <w:b w:val="0"/>
          <w:noProof/>
          <w:sz w:val="18"/>
        </w:rPr>
        <w:t>201</w:t>
      </w:r>
      <w:r w:rsidRPr="006F782B">
        <w:rPr>
          <w:b w:val="0"/>
          <w:noProof/>
          <w:sz w:val="18"/>
        </w:rPr>
        <w:fldChar w:fldCharType="end"/>
      </w:r>
    </w:p>
    <w:p w14:paraId="757E0A61" w14:textId="5A5F03C5"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1—Introduction</w:t>
      </w:r>
      <w:r w:rsidRPr="006F782B">
        <w:rPr>
          <w:b w:val="0"/>
          <w:noProof/>
          <w:sz w:val="18"/>
        </w:rPr>
        <w:tab/>
      </w:r>
      <w:r w:rsidRPr="006F782B">
        <w:rPr>
          <w:b w:val="0"/>
          <w:noProof/>
          <w:sz w:val="18"/>
        </w:rPr>
        <w:fldChar w:fldCharType="begin"/>
      </w:r>
      <w:r w:rsidRPr="006F782B">
        <w:rPr>
          <w:b w:val="0"/>
          <w:noProof/>
          <w:sz w:val="18"/>
        </w:rPr>
        <w:instrText xml:space="preserve"> PAGEREF _Toc200110190 \h </w:instrText>
      </w:r>
      <w:r w:rsidRPr="006F782B">
        <w:rPr>
          <w:b w:val="0"/>
          <w:noProof/>
          <w:sz w:val="18"/>
        </w:rPr>
      </w:r>
      <w:r w:rsidRPr="006F782B">
        <w:rPr>
          <w:b w:val="0"/>
          <w:noProof/>
          <w:sz w:val="18"/>
        </w:rPr>
        <w:fldChar w:fldCharType="separate"/>
      </w:r>
      <w:r w:rsidR="00DB369F">
        <w:rPr>
          <w:b w:val="0"/>
          <w:noProof/>
          <w:sz w:val="18"/>
        </w:rPr>
        <w:t>201</w:t>
      </w:r>
      <w:r w:rsidRPr="006F782B">
        <w:rPr>
          <w:b w:val="0"/>
          <w:noProof/>
          <w:sz w:val="18"/>
        </w:rPr>
        <w:fldChar w:fldCharType="end"/>
      </w:r>
    </w:p>
    <w:p w14:paraId="7F6124C5" w14:textId="1CB5AB13"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26WA</w:t>
      </w:r>
      <w:r>
        <w:rPr>
          <w:noProof/>
        </w:rPr>
        <w:tab/>
        <w:t>Guide to this Part</w:t>
      </w:r>
      <w:r w:rsidRPr="006F782B">
        <w:rPr>
          <w:noProof/>
        </w:rPr>
        <w:tab/>
      </w:r>
      <w:r w:rsidRPr="006F782B">
        <w:rPr>
          <w:noProof/>
        </w:rPr>
        <w:fldChar w:fldCharType="begin"/>
      </w:r>
      <w:r w:rsidRPr="006F782B">
        <w:rPr>
          <w:noProof/>
        </w:rPr>
        <w:instrText xml:space="preserve"> PAGEREF _Toc200110191 \h </w:instrText>
      </w:r>
      <w:r w:rsidRPr="006F782B">
        <w:rPr>
          <w:noProof/>
        </w:rPr>
      </w:r>
      <w:r w:rsidRPr="006F782B">
        <w:rPr>
          <w:noProof/>
        </w:rPr>
        <w:fldChar w:fldCharType="separate"/>
      </w:r>
      <w:r w:rsidR="00DB369F">
        <w:rPr>
          <w:noProof/>
        </w:rPr>
        <w:t>201</w:t>
      </w:r>
      <w:r w:rsidRPr="006F782B">
        <w:rPr>
          <w:noProof/>
        </w:rPr>
        <w:fldChar w:fldCharType="end"/>
      </w:r>
    </w:p>
    <w:p w14:paraId="4CCC8B62" w14:textId="7DD8B4FE"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26WB</w:t>
      </w:r>
      <w:r>
        <w:rPr>
          <w:noProof/>
        </w:rPr>
        <w:tab/>
        <w:t>Entity</w:t>
      </w:r>
      <w:r w:rsidRPr="006F782B">
        <w:rPr>
          <w:noProof/>
        </w:rPr>
        <w:tab/>
      </w:r>
      <w:r w:rsidRPr="006F782B">
        <w:rPr>
          <w:noProof/>
        </w:rPr>
        <w:fldChar w:fldCharType="begin"/>
      </w:r>
      <w:r w:rsidRPr="006F782B">
        <w:rPr>
          <w:noProof/>
        </w:rPr>
        <w:instrText xml:space="preserve"> PAGEREF _Toc200110192 \h </w:instrText>
      </w:r>
      <w:r w:rsidRPr="006F782B">
        <w:rPr>
          <w:noProof/>
        </w:rPr>
      </w:r>
      <w:r w:rsidRPr="006F782B">
        <w:rPr>
          <w:noProof/>
        </w:rPr>
        <w:fldChar w:fldCharType="separate"/>
      </w:r>
      <w:r w:rsidR="00DB369F">
        <w:rPr>
          <w:noProof/>
        </w:rPr>
        <w:t>201</w:t>
      </w:r>
      <w:r w:rsidRPr="006F782B">
        <w:rPr>
          <w:noProof/>
        </w:rPr>
        <w:fldChar w:fldCharType="end"/>
      </w:r>
    </w:p>
    <w:p w14:paraId="5E0C0524" w14:textId="288B4FD1"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26WC</w:t>
      </w:r>
      <w:r>
        <w:rPr>
          <w:noProof/>
        </w:rPr>
        <w:tab/>
        <w:t>Deemed holding of information</w:t>
      </w:r>
      <w:r w:rsidRPr="006F782B">
        <w:rPr>
          <w:noProof/>
        </w:rPr>
        <w:tab/>
      </w:r>
      <w:r w:rsidRPr="006F782B">
        <w:rPr>
          <w:noProof/>
        </w:rPr>
        <w:fldChar w:fldCharType="begin"/>
      </w:r>
      <w:r w:rsidRPr="006F782B">
        <w:rPr>
          <w:noProof/>
        </w:rPr>
        <w:instrText xml:space="preserve"> PAGEREF _Toc200110193 \h </w:instrText>
      </w:r>
      <w:r w:rsidRPr="006F782B">
        <w:rPr>
          <w:noProof/>
        </w:rPr>
      </w:r>
      <w:r w:rsidRPr="006F782B">
        <w:rPr>
          <w:noProof/>
        </w:rPr>
        <w:fldChar w:fldCharType="separate"/>
      </w:r>
      <w:r w:rsidR="00DB369F">
        <w:rPr>
          <w:noProof/>
        </w:rPr>
        <w:t>202</w:t>
      </w:r>
      <w:r w:rsidRPr="006F782B">
        <w:rPr>
          <w:noProof/>
        </w:rPr>
        <w:fldChar w:fldCharType="end"/>
      </w:r>
    </w:p>
    <w:p w14:paraId="0E2E2E6B" w14:textId="2446C52D"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26WD</w:t>
      </w:r>
      <w:r>
        <w:rPr>
          <w:noProof/>
        </w:rPr>
        <w:tab/>
        <w:t xml:space="preserve">Exception—notification under the </w:t>
      </w:r>
      <w:r w:rsidRPr="005D0CDE">
        <w:rPr>
          <w:i/>
          <w:noProof/>
        </w:rPr>
        <w:t>My Health Records Act 2012</w:t>
      </w:r>
      <w:r w:rsidRPr="006F782B">
        <w:rPr>
          <w:noProof/>
        </w:rPr>
        <w:tab/>
      </w:r>
      <w:r w:rsidRPr="006F782B">
        <w:rPr>
          <w:noProof/>
        </w:rPr>
        <w:fldChar w:fldCharType="begin"/>
      </w:r>
      <w:r w:rsidRPr="006F782B">
        <w:rPr>
          <w:noProof/>
        </w:rPr>
        <w:instrText xml:space="preserve"> PAGEREF _Toc200110194 \h </w:instrText>
      </w:r>
      <w:r w:rsidRPr="006F782B">
        <w:rPr>
          <w:noProof/>
        </w:rPr>
      </w:r>
      <w:r w:rsidRPr="006F782B">
        <w:rPr>
          <w:noProof/>
        </w:rPr>
        <w:fldChar w:fldCharType="separate"/>
      </w:r>
      <w:r w:rsidR="00DB369F">
        <w:rPr>
          <w:noProof/>
        </w:rPr>
        <w:t>203</w:t>
      </w:r>
      <w:r w:rsidRPr="006F782B">
        <w:rPr>
          <w:noProof/>
        </w:rPr>
        <w:fldChar w:fldCharType="end"/>
      </w:r>
    </w:p>
    <w:p w14:paraId="1CB76769" w14:textId="0C938CD7"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2—Eligible data breach</w:t>
      </w:r>
      <w:r w:rsidRPr="006F782B">
        <w:rPr>
          <w:b w:val="0"/>
          <w:noProof/>
          <w:sz w:val="18"/>
        </w:rPr>
        <w:tab/>
      </w:r>
      <w:r w:rsidRPr="006F782B">
        <w:rPr>
          <w:b w:val="0"/>
          <w:noProof/>
          <w:sz w:val="18"/>
        </w:rPr>
        <w:fldChar w:fldCharType="begin"/>
      </w:r>
      <w:r w:rsidRPr="006F782B">
        <w:rPr>
          <w:b w:val="0"/>
          <w:noProof/>
          <w:sz w:val="18"/>
        </w:rPr>
        <w:instrText xml:space="preserve"> PAGEREF _Toc200110195 \h </w:instrText>
      </w:r>
      <w:r w:rsidRPr="006F782B">
        <w:rPr>
          <w:b w:val="0"/>
          <w:noProof/>
          <w:sz w:val="18"/>
        </w:rPr>
      </w:r>
      <w:r w:rsidRPr="006F782B">
        <w:rPr>
          <w:b w:val="0"/>
          <w:noProof/>
          <w:sz w:val="18"/>
        </w:rPr>
        <w:fldChar w:fldCharType="separate"/>
      </w:r>
      <w:r w:rsidR="00DB369F">
        <w:rPr>
          <w:b w:val="0"/>
          <w:noProof/>
          <w:sz w:val="18"/>
        </w:rPr>
        <w:t>204</w:t>
      </w:r>
      <w:r w:rsidRPr="006F782B">
        <w:rPr>
          <w:b w:val="0"/>
          <w:noProof/>
          <w:sz w:val="18"/>
        </w:rPr>
        <w:fldChar w:fldCharType="end"/>
      </w:r>
    </w:p>
    <w:p w14:paraId="4306E4E3" w14:textId="6A658FF3"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26WE</w:t>
      </w:r>
      <w:r>
        <w:rPr>
          <w:noProof/>
        </w:rPr>
        <w:tab/>
        <w:t>Eligible data breach</w:t>
      </w:r>
      <w:r w:rsidRPr="006F782B">
        <w:rPr>
          <w:noProof/>
        </w:rPr>
        <w:tab/>
      </w:r>
      <w:r w:rsidRPr="006F782B">
        <w:rPr>
          <w:noProof/>
        </w:rPr>
        <w:fldChar w:fldCharType="begin"/>
      </w:r>
      <w:r w:rsidRPr="006F782B">
        <w:rPr>
          <w:noProof/>
        </w:rPr>
        <w:instrText xml:space="preserve"> PAGEREF _Toc200110196 \h </w:instrText>
      </w:r>
      <w:r w:rsidRPr="006F782B">
        <w:rPr>
          <w:noProof/>
        </w:rPr>
      </w:r>
      <w:r w:rsidRPr="006F782B">
        <w:rPr>
          <w:noProof/>
        </w:rPr>
        <w:fldChar w:fldCharType="separate"/>
      </w:r>
      <w:r w:rsidR="00DB369F">
        <w:rPr>
          <w:noProof/>
        </w:rPr>
        <w:t>204</w:t>
      </w:r>
      <w:r w:rsidRPr="006F782B">
        <w:rPr>
          <w:noProof/>
        </w:rPr>
        <w:fldChar w:fldCharType="end"/>
      </w:r>
    </w:p>
    <w:p w14:paraId="7A87A5B6" w14:textId="056A1D04"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26WF</w:t>
      </w:r>
      <w:r>
        <w:rPr>
          <w:noProof/>
        </w:rPr>
        <w:tab/>
        <w:t>Exception—remedial action</w:t>
      </w:r>
      <w:r w:rsidRPr="006F782B">
        <w:rPr>
          <w:noProof/>
        </w:rPr>
        <w:tab/>
      </w:r>
      <w:r w:rsidRPr="006F782B">
        <w:rPr>
          <w:noProof/>
        </w:rPr>
        <w:fldChar w:fldCharType="begin"/>
      </w:r>
      <w:r w:rsidRPr="006F782B">
        <w:rPr>
          <w:noProof/>
        </w:rPr>
        <w:instrText xml:space="preserve"> PAGEREF _Toc200110197 \h </w:instrText>
      </w:r>
      <w:r w:rsidRPr="006F782B">
        <w:rPr>
          <w:noProof/>
        </w:rPr>
      </w:r>
      <w:r w:rsidRPr="006F782B">
        <w:rPr>
          <w:noProof/>
        </w:rPr>
        <w:fldChar w:fldCharType="separate"/>
      </w:r>
      <w:r w:rsidR="00DB369F">
        <w:rPr>
          <w:noProof/>
        </w:rPr>
        <w:t>205</w:t>
      </w:r>
      <w:r w:rsidRPr="006F782B">
        <w:rPr>
          <w:noProof/>
        </w:rPr>
        <w:fldChar w:fldCharType="end"/>
      </w:r>
    </w:p>
    <w:p w14:paraId="40ED41BC" w14:textId="24D8882F"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26WG</w:t>
      </w:r>
      <w:r>
        <w:rPr>
          <w:noProof/>
        </w:rPr>
        <w:tab/>
        <w:t>Whether access or disclosure would be likely, or would not be likely, to result in serious harm—relevant matters</w:t>
      </w:r>
      <w:r w:rsidRPr="006F782B">
        <w:rPr>
          <w:noProof/>
        </w:rPr>
        <w:tab/>
      </w:r>
      <w:r w:rsidRPr="006F782B">
        <w:rPr>
          <w:noProof/>
        </w:rPr>
        <w:fldChar w:fldCharType="begin"/>
      </w:r>
      <w:r w:rsidRPr="006F782B">
        <w:rPr>
          <w:noProof/>
        </w:rPr>
        <w:instrText xml:space="preserve"> PAGEREF _Toc200110198 \h </w:instrText>
      </w:r>
      <w:r w:rsidRPr="006F782B">
        <w:rPr>
          <w:noProof/>
        </w:rPr>
      </w:r>
      <w:r w:rsidRPr="006F782B">
        <w:rPr>
          <w:noProof/>
        </w:rPr>
        <w:fldChar w:fldCharType="separate"/>
      </w:r>
      <w:r w:rsidR="00DB369F">
        <w:rPr>
          <w:noProof/>
        </w:rPr>
        <w:t>208</w:t>
      </w:r>
      <w:r w:rsidRPr="006F782B">
        <w:rPr>
          <w:noProof/>
        </w:rPr>
        <w:fldChar w:fldCharType="end"/>
      </w:r>
    </w:p>
    <w:p w14:paraId="68FFA4A2" w14:textId="254B1A19"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3—Notification of eligible data breaches</w:t>
      </w:r>
      <w:r w:rsidRPr="006F782B">
        <w:rPr>
          <w:b w:val="0"/>
          <w:noProof/>
          <w:sz w:val="18"/>
        </w:rPr>
        <w:tab/>
      </w:r>
      <w:r w:rsidRPr="006F782B">
        <w:rPr>
          <w:b w:val="0"/>
          <w:noProof/>
          <w:sz w:val="18"/>
        </w:rPr>
        <w:fldChar w:fldCharType="begin"/>
      </w:r>
      <w:r w:rsidRPr="006F782B">
        <w:rPr>
          <w:b w:val="0"/>
          <w:noProof/>
          <w:sz w:val="18"/>
        </w:rPr>
        <w:instrText xml:space="preserve"> PAGEREF _Toc200110199 \h </w:instrText>
      </w:r>
      <w:r w:rsidRPr="006F782B">
        <w:rPr>
          <w:b w:val="0"/>
          <w:noProof/>
          <w:sz w:val="18"/>
        </w:rPr>
      </w:r>
      <w:r w:rsidRPr="006F782B">
        <w:rPr>
          <w:b w:val="0"/>
          <w:noProof/>
          <w:sz w:val="18"/>
        </w:rPr>
        <w:fldChar w:fldCharType="separate"/>
      </w:r>
      <w:r w:rsidR="00DB369F">
        <w:rPr>
          <w:b w:val="0"/>
          <w:noProof/>
          <w:sz w:val="18"/>
        </w:rPr>
        <w:t>210</w:t>
      </w:r>
      <w:r w:rsidRPr="006F782B">
        <w:rPr>
          <w:b w:val="0"/>
          <w:noProof/>
          <w:sz w:val="18"/>
        </w:rPr>
        <w:fldChar w:fldCharType="end"/>
      </w:r>
    </w:p>
    <w:p w14:paraId="325BC4CD" w14:textId="05922130" w:rsidR="006F782B" w:rsidRDefault="006F782B">
      <w:pPr>
        <w:pStyle w:val="TOC4"/>
        <w:rPr>
          <w:rFonts w:asciiTheme="minorHAnsi" w:eastAsiaTheme="minorEastAsia" w:hAnsiTheme="minorHAnsi" w:cstheme="minorBidi"/>
          <w:b w:val="0"/>
          <w:noProof/>
          <w:kern w:val="2"/>
          <w:sz w:val="24"/>
          <w:szCs w:val="24"/>
          <w14:ligatures w14:val="standardContextual"/>
        </w:rPr>
      </w:pPr>
      <w:r>
        <w:rPr>
          <w:noProof/>
        </w:rPr>
        <w:t>Subdivision A—Suspected eligible data breaches</w:t>
      </w:r>
      <w:r w:rsidRPr="006F782B">
        <w:rPr>
          <w:b w:val="0"/>
          <w:noProof/>
          <w:sz w:val="18"/>
        </w:rPr>
        <w:tab/>
      </w:r>
      <w:r w:rsidRPr="006F782B">
        <w:rPr>
          <w:b w:val="0"/>
          <w:noProof/>
          <w:sz w:val="18"/>
        </w:rPr>
        <w:fldChar w:fldCharType="begin"/>
      </w:r>
      <w:r w:rsidRPr="006F782B">
        <w:rPr>
          <w:b w:val="0"/>
          <w:noProof/>
          <w:sz w:val="18"/>
        </w:rPr>
        <w:instrText xml:space="preserve"> PAGEREF _Toc200110200 \h </w:instrText>
      </w:r>
      <w:r w:rsidRPr="006F782B">
        <w:rPr>
          <w:b w:val="0"/>
          <w:noProof/>
          <w:sz w:val="18"/>
        </w:rPr>
      </w:r>
      <w:r w:rsidRPr="006F782B">
        <w:rPr>
          <w:b w:val="0"/>
          <w:noProof/>
          <w:sz w:val="18"/>
        </w:rPr>
        <w:fldChar w:fldCharType="separate"/>
      </w:r>
      <w:r w:rsidR="00DB369F">
        <w:rPr>
          <w:b w:val="0"/>
          <w:noProof/>
          <w:sz w:val="18"/>
        </w:rPr>
        <w:t>210</w:t>
      </w:r>
      <w:r w:rsidRPr="006F782B">
        <w:rPr>
          <w:b w:val="0"/>
          <w:noProof/>
          <w:sz w:val="18"/>
        </w:rPr>
        <w:fldChar w:fldCharType="end"/>
      </w:r>
    </w:p>
    <w:p w14:paraId="0599C02C" w14:textId="46E49979"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26WH</w:t>
      </w:r>
      <w:r>
        <w:rPr>
          <w:noProof/>
        </w:rPr>
        <w:tab/>
        <w:t>Assessment of suspected eligible data breach</w:t>
      </w:r>
      <w:r w:rsidRPr="006F782B">
        <w:rPr>
          <w:noProof/>
        </w:rPr>
        <w:tab/>
      </w:r>
      <w:r w:rsidRPr="006F782B">
        <w:rPr>
          <w:noProof/>
        </w:rPr>
        <w:fldChar w:fldCharType="begin"/>
      </w:r>
      <w:r w:rsidRPr="006F782B">
        <w:rPr>
          <w:noProof/>
        </w:rPr>
        <w:instrText xml:space="preserve"> PAGEREF _Toc200110201 \h </w:instrText>
      </w:r>
      <w:r w:rsidRPr="006F782B">
        <w:rPr>
          <w:noProof/>
        </w:rPr>
      </w:r>
      <w:r w:rsidRPr="006F782B">
        <w:rPr>
          <w:noProof/>
        </w:rPr>
        <w:fldChar w:fldCharType="separate"/>
      </w:r>
      <w:r w:rsidR="00DB369F">
        <w:rPr>
          <w:noProof/>
        </w:rPr>
        <w:t>210</w:t>
      </w:r>
      <w:r w:rsidRPr="006F782B">
        <w:rPr>
          <w:noProof/>
        </w:rPr>
        <w:fldChar w:fldCharType="end"/>
      </w:r>
    </w:p>
    <w:p w14:paraId="766E0756" w14:textId="23287EE8"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26WJ</w:t>
      </w:r>
      <w:r>
        <w:rPr>
          <w:noProof/>
        </w:rPr>
        <w:tab/>
        <w:t>Exception—eligible data breaches of other entities</w:t>
      </w:r>
      <w:r w:rsidRPr="006F782B">
        <w:rPr>
          <w:noProof/>
        </w:rPr>
        <w:tab/>
      </w:r>
      <w:r w:rsidRPr="006F782B">
        <w:rPr>
          <w:noProof/>
        </w:rPr>
        <w:fldChar w:fldCharType="begin"/>
      </w:r>
      <w:r w:rsidRPr="006F782B">
        <w:rPr>
          <w:noProof/>
        </w:rPr>
        <w:instrText xml:space="preserve"> PAGEREF _Toc200110202 \h </w:instrText>
      </w:r>
      <w:r w:rsidRPr="006F782B">
        <w:rPr>
          <w:noProof/>
        </w:rPr>
      </w:r>
      <w:r w:rsidRPr="006F782B">
        <w:rPr>
          <w:noProof/>
        </w:rPr>
        <w:fldChar w:fldCharType="separate"/>
      </w:r>
      <w:r w:rsidR="00DB369F">
        <w:rPr>
          <w:noProof/>
        </w:rPr>
        <w:t>210</w:t>
      </w:r>
      <w:r w:rsidRPr="006F782B">
        <w:rPr>
          <w:noProof/>
        </w:rPr>
        <w:fldChar w:fldCharType="end"/>
      </w:r>
    </w:p>
    <w:p w14:paraId="761C66A6" w14:textId="0A307E26" w:rsidR="006F782B" w:rsidRDefault="006F782B">
      <w:pPr>
        <w:pStyle w:val="TOC4"/>
        <w:rPr>
          <w:rFonts w:asciiTheme="minorHAnsi" w:eastAsiaTheme="minorEastAsia" w:hAnsiTheme="minorHAnsi" w:cstheme="minorBidi"/>
          <w:b w:val="0"/>
          <w:noProof/>
          <w:kern w:val="2"/>
          <w:sz w:val="24"/>
          <w:szCs w:val="24"/>
          <w14:ligatures w14:val="standardContextual"/>
        </w:rPr>
      </w:pPr>
      <w:r>
        <w:rPr>
          <w:noProof/>
        </w:rPr>
        <w:t>Subdivision B—General notification obligations</w:t>
      </w:r>
      <w:r w:rsidRPr="006F782B">
        <w:rPr>
          <w:b w:val="0"/>
          <w:noProof/>
          <w:sz w:val="18"/>
        </w:rPr>
        <w:tab/>
      </w:r>
      <w:r w:rsidRPr="006F782B">
        <w:rPr>
          <w:b w:val="0"/>
          <w:noProof/>
          <w:sz w:val="18"/>
        </w:rPr>
        <w:fldChar w:fldCharType="begin"/>
      </w:r>
      <w:r w:rsidRPr="006F782B">
        <w:rPr>
          <w:b w:val="0"/>
          <w:noProof/>
          <w:sz w:val="18"/>
        </w:rPr>
        <w:instrText xml:space="preserve"> PAGEREF _Toc200110203 \h </w:instrText>
      </w:r>
      <w:r w:rsidRPr="006F782B">
        <w:rPr>
          <w:b w:val="0"/>
          <w:noProof/>
          <w:sz w:val="18"/>
        </w:rPr>
      </w:r>
      <w:r w:rsidRPr="006F782B">
        <w:rPr>
          <w:b w:val="0"/>
          <w:noProof/>
          <w:sz w:val="18"/>
        </w:rPr>
        <w:fldChar w:fldCharType="separate"/>
      </w:r>
      <w:r w:rsidR="00DB369F">
        <w:rPr>
          <w:b w:val="0"/>
          <w:noProof/>
          <w:sz w:val="18"/>
        </w:rPr>
        <w:t>211</w:t>
      </w:r>
      <w:r w:rsidRPr="006F782B">
        <w:rPr>
          <w:b w:val="0"/>
          <w:noProof/>
          <w:sz w:val="18"/>
        </w:rPr>
        <w:fldChar w:fldCharType="end"/>
      </w:r>
    </w:p>
    <w:p w14:paraId="3A9AEA9D" w14:textId="7DE557E8"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26WK</w:t>
      </w:r>
      <w:r>
        <w:rPr>
          <w:noProof/>
        </w:rPr>
        <w:tab/>
        <w:t>Statement about eligible data breach</w:t>
      </w:r>
      <w:r w:rsidRPr="006F782B">
        <w:rPr>
          <w:noProof/>
        </w:rPr>
        <w:tab/>
      </w:r>
      <w:r w:rsidRPr="006F782B">
        <w:rPr>
          <w:noProof/>
        </w:rPr>
        <w:fldChar w:fldCharType="begin"/>
      </w:r>
      <w:r w:rsidRPr="006F782B">
        <w:rPr>
          <w:noProof/>
        </w:rPr>
        <w:instrText xml:space="preserve"> PAGEREF _Toc200110204 \h </w:instrText>
      </w:r>
      <w:r w:rsidRPr="006F782B">
        <w:rPr>
          <w:noProof/>
        </w:rPr>
      </w:r>
      <w:r w:rsidRPr="006F782B">
        <w:rPr>
          <w:noProof/>
        </w:rPr>
        <w:fldChar w:fldCharType="separate"/>
      </w:r>
      <w:r w:rsidR="00DB369F">
        <w:rPr>
          <w:noProof/>
        </w:rPr>
        <w:t>211</w:t>
      </w:r>
      <w:r w:rsidRPr="006F782B">
        <w:rPr>
          <w:noProof/>
        </w:rPr>
        <w:fldChar w:fldCharType="end"/>
      </w:r>
    </w:p>
    <w:p w14:paraId="642749B2" w14:textId="25C6F65E" w:rsidR="006F782B" w:rsidRDefault="006F782B">
      <w:pPr>
        <w:pStyle w:val="TOC5"/>
        <w:rPr>
          <w:rFonts w:asciiTheme="minorHAnsi" w:eastAsiaTheme="minorEastAsia" w:hAnsiTheme="minorHAnsi" w:cstheme="minorBidi"/>
          <w:noProof/>
          <w:kern w:val="2"/>
          <w:sz w:val="24"/>
          <w:szCs w:val="24"/>
          <w14:ligatures w14:val="standardContextual"/>
        </w:rPr>
      </w:pPr>
      <w:r>
        <w:rPr>
          <w:noProof/>
        </w:rPr>
        <w:lastRenderedPageBreak/>
        <w:t>26WL</w:t>
      </w:r>
      <w:r>
        <w:rPr>
          <w:noProof/>
        </w:rPr>
        <w:tab/>
        <w:t>Entity must notify eligible data breach</w:t>
      </w:r>
      <w:r w:rsidRPr="006F782B">
        <w:rPr>
          <w:noProof/>
        </w:rPr>
        <w:tab/>
      </w:r>
      <w:r w:rsidRPr="006F782B">
        <w:rPr>
          <w:noProof/>
        </w:rPr>
        <w:fldChar w:fldCharType="begin"/>
      </w:r>
      <w:r w:rsidRPr="006F782B">
        <w:rPr>
          <w:noProof/>
        </w:rPr>
        <w:instrText xml:space="preserve"> PAGEREF _Toc200110205 \h </w:instrText>
      </w:r>
      <w:r w:rsidRPr="006F782B">
        <w:rPr>
          <w:noProof/>
        </w:rPr>
      </w:r>
      <w:r w:rsidRPr="006F782B">
        <w:rPr>
          <w:noProof/>
        </w:rPr>
        <w:fldChar w:fldCharType="separate"/>
      </w:r>
      <w:r w:rsidR="00DB369F">
        <w:rPr>
          <w:noProof/>
        </w:rPr>
        <w:t>212</w:t>
      </w:r>
      <w:r w:rsidRPr="006F782B">
        <w:rPr>
          <w:noProof/>
        </w:rPr>
        <w:fldChar w:fldCharType="end"/>
      </w:r>
    </w:p>
    <w:p w14:paraId="52432880" w14:textId="0A4D9475"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26WM</w:t>
      </w:r>
      <w:r>
        <w:rPr>
          <w:noProof/>
        </w:rPr>
        <w:tab/>
        <w:t>Exception—eligible data breaches of other entities</w:t>
      </w:r>
      <w:r w:rsidRPr="006F782B">
        <w:rPr>
          <w:noProof/>
        </w:rPr>
        <w:tab/>
      </w:r>
      <w:r w:rsidRPr="006F782B">
        <w:rPr>
          <w:noProof/>
        </w:rPr>
        <w:fldChar w:fldCharType="begin"/>
      </w:r>
      <w:r w:rsidRPr="006F782B">
        <w:rPr>
          <w:noProof/>
        </w:rPr>
        <w:instrText xml:space="preserve"> PAGEREF _Toc200110206 \h </w:instrText>
      </w:r>
      <w:r w:rsidRPr="006F782B">
        <w:rPr>
          <w:noProof/>
        </w:rPr>
      </w:r>
      <w:r w:rsidRPr="006F782B">
        <w:rPr>
          <w:noProof/>
        </w:rPr>
        <w:fldChar w:fldCharType="separate"/>
      </w:r>
      <w:r w:rsidR="00DB369F">
        <w:rPr>
          <w:noProof/>
        </w:rPr>
        <w:t>213</w:t>
      </w:r>
      <w:r w:rsidRPr="006F782B">
        <w:rPr>
          <w:noProof/>
        </w:rPr>
        <w:fldChar w:fldCharType="end"/>
      </w:r>
    </w:p>
    <w:p w14:paraId="7575937C" w14:textId="3A6DB9BF"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26WN</w:t>
      </w:r>
      <w:r>
        <w:rPr>
          <w:noProof/>
        </w:rPr>
        <w:tab/>
        <w:t>Exception—enforcement related activities</w:t>
      </w:r>
      <w:r w:rsidRPr="006F782B">
        <w:rPr>
          <w:noProof/>
        </w:rPr>
        <w:tab/>
      </w:r>
      <w:r w:rsidRPr="006F782B">
        <w:rPr>
          <w:noProof/>
        </w:rPr>
        <w:fldChar w:fldCharType="begin"/>
      </w:r>
      <w:r w:rsidRPr="006F782B">
        <w:rPr>
          <w:noProof/>
        </w:rPr>
        <w:instrText xml:space="preserve"> PAGEREF _Toc200110207 \h </w:instrText>
      </w:r>
      <w:r w:rsidRPr="006F782B">
        <w:rPr>
          <w:noProof/>
        </w:rPr>
      </w:r>
      <w:r w:rsidRPr="006F782B">
        <w:rPr>
          <w:noProof/>
        </w:rPr>
        <w:fldChar w:fldCharType="separate"/>
      </w:r>
      <w:r w:rsidR="00DB369F">
        <w:rPr>
          <w:noProof/>
        </w:rPr>
        <w:t>213</w:t>
      </w:r>
      <w:r w:rsidRPr="006F782B">
        <w:rPr>
          <w:noProof/>
        </w:rPr>
        <w:fldChar w:fldCharType="end"/>
      </w:r>
    </w:p>
    <w:p w14:paraId="3AA7E5D9" w14:textId="07343723"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26WP</w:t>
      </w:r>
      <w:r>
        <w:rPr>
          <w:noProof/>
        </w:rPr>
        <w:tab/>
        <w:t>Exception—inconsistency with secrecy provisions</w:t>
      </w:r>
      <w:r w:rsidRPr="006F782B">
        <w:rPr>
          <w:noProof/>
        </w:rPr>
        <w:tab/>
      </w:r>
      <w:r w:rsidRPr="006F782B">
        <w:rPr>
          <w:noProof/>
        </w:rPr>
        <w:fldChar w:fldCharType="begin"/>
      </w:r>
      <w:r w:rsidRPr="006F782B">
        <w:rPr>
          <w:noProof/>
        </w:rPr>
        <w:instrText xml:space="preserve"> PAGEREF _Toc200110208 \h </w:instrText>
      </w:r>
      <w:r w:rsidRPr="006F782B">
        <w:rPr>
          <w:noProof/>
        </w:rPr>
      </w:r>
      <w:r w:rsidRPr="006F782B">
        <w:rPr>
          <w:noProof/>
        </w:rPr>
        <w:fldChar w:fldCharType="separate"/>
      </w:r>
      <w:r w:rsidR="00DB369F">
        <w:rPr>
          <w:noProof/>
        </w:rPr>
        <w:t>214</w:t>
      </w:r>
      <w:r w:rsidRPr="006F782B">
        <w:rPr>
          <w:noProof/>
        </w:rPr>
        <w:fldChar w:fldCharType="end"/>
      </w:r>
    </w:p>
    <w:p w14:paraId="56297B97" w14:textId="59755315"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26WQ</w:t>
      </w:r>
      <w:r>
        <w:rPr>
          <w:noProof/>
        </w:rPr>
        <w:tab/>
        <w:t>Exception—declaration by Commissioner</w:t>
      </w:r>
      <w:r w:rsidRPr="006F782B">
        <w:rPr>
          <w:noProof/>
        </w:rPr>
        <w:tab/>
      </w:r>
      <w:r w:rsidRPr="006F782B">
        <w:rPr>
          <w:noProof/>
        </w:rPr>
        <w:fldChar w:fldCharType="begin"/>
      </w:r>
      <w:r w:rsidRPr="006F782B">
        <w:rPr>
          <w:noProof/>
        </w:rPr>
        <w:instrText xml:space="preserve"> PAGEREF _Toc200110209 \h </w:instrText>
      </w:r>
      <w:r w:rsidRPr="006F782B">
        <w:rPr>
          <w:noProof/>
        </w:rPr>
      </w:r>
      <w:r w:rsidRPr="006F782B">
        <w:rPr>
          <w:noProof/>
        </w:rPr>
        <w:fldChar w:fldCharType="separate"/>
      </w:r>
      <w:r w:rsidR="00DB369F">
        <w:rPr>
          <w:noProof/>
        </w:rPr>
        <w:t>215</w:t>
      </w:r>
      <w:r w:rsidRPr="006F782B">
        <w:rPr>
          <w:noProof/>
        </w:rPr>
        <w:fldChar w:fldCharType="end"/>
      </w:r>
    </w:p>
    <w:p w14:paraId="10772DD2" w14:textId="195E4D8F" w:rsidR="006F782B" w:rsidRDefault="006F782B">
      <w:pPr>
        <w:pStyle w:val="TOC4"/>
        <w:rPr>
          <w:rFonts w:asciiTheme="minorHAnsi" w:eastAsiaTheme="minorEastAsia" w:hAnsiTheme="minorHAnsi" w:cstheme="minorBidi"/>
          <w:b w:val="0"/>
          <w:noProof/>
          <w:kern w:val="2"/>
          <w:sz w:val="24"/>
          <w:szCs w:val="24"/>
          <w14:ligatures w14:val="standardContextual"/>
        </w:rPr>
      </w:pPr>
      <w:r>
        <w:rPr>
          <w:noProof/>
        </w:rPr>
        <w:t>Subdivision C—Commissioner may direct entity to notify eligible data breach</w:t>
      </w:r>
      <w:r w:rsidRPr="006F782B">
        <w:rPr>
          <w:b w:val="0"/>
          <w:noProof/>
          <w:sz w:val="18"/>
        </w:rPr>
        <w:tab/>
      </w:r>
      <w:r w:rsidRPr="006F782B">
        <w:rPr>
          <w:b w:val="0"/>
          <w:noProof/>
          <w:sz w:val="18"/>
        </w:rPr>
        <w:fldChar w:fldCharType="begin"/>
      </w:r>
      <w:r w:rsidRPr="006F782B">
        <w:rPr>
          <w:b w:val="0"/>
          <w:noProof/>
          <w:sz w:val="18"/>
        </w:rPr>
        <w:instrText xml:space="preserve"> PAGEREF _Toc200110210 \h </w:instrText>
      </w:r>
      <w:r w:rsidRPr="006F782B">
        <w:rPr>
          <w:b w:val="0"/>
          <w:noProof/>
          <w:sz w:val="18"/>
        </w:rPr>
      </w:r>
      <w:r w:rsidRPr="006F782B">
        <w:rPr>
          <w:b w:val="0"/>
          <w:noProof/>
          <w:sz w:val="18"/>
        </w:rPr>
        <w:fldChar w:fldCharType="separate"/>
      </w:r>
      <w:r w:rsidR="00DB369F">
        <w:rPr>
          <w:b w:val="0"/>
          <w:noProof/>
          <w:sz w:val="18"/>
        </w:rPr>
        <w:t>218</w:t>
      </w:r>
      <w:r w:rsidRPr="006F782B">
        <w:rPr>
          <w:b w:val="0"/>
          <w:noProof/>
          <w:sz w:val="18"/>
        </w:rPr>
        <w:fldChar w:fldCharType="end"/>
      </w:r>
    </w:p>
    <w:p w14:paraId="47257C39" w14:textId="07C1F171"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26WR</w:t>
      </w:r>
      <w:r>
        <w:rPr>
          <w:noProof/>
        </w:rPr>
        <w:tab/>
        <w:t>Commissioner may direct entity to notify eligible data breach</w:t>
      </w:r>
      <w:r w:rsidRPr="006F782B">
        <w:rPr>
          <w:noProof/>
        </w:rPr>
        <w:tab/>
      </w:r>
      <w:r w:rsidRPr="006F782B">
        <w:rPr>
          <w:noProof/>
        </w:rPr>
        <w:fldChar w:fldCharType="begin"/>
      </w:r>
      <w:r w:rsidRPr="006F782B">
        <w:rPr>
          <w:noProof/>
        </w:rPr>
        <w:instrText xml:space="preserve"> PAGEREF _Toc200110211 \h </w:instrText>
      </w:r>
      <w:r w:rsidRPr="006F782B">
        <w:rPr>
          <w:noProof/>
        </w:rPr>
      </w:r>
      <w:r w:rsidRPr="006F782B">
        <w:rPr>
          <w:noProof/>
        </w:rPr>
        <w:fldChar w:fldCharType="separate"/>
      </w:r>
      <w:r w:rsidR="00DB369F">
        <w:rPr>
          <w:noProof/>
        </w:rPr>
        <w:t>218</w:t>
      </w:r>
      <w:r w:rsidRPr="006F782B">
        <w:rPr>
          <w:noProof/>
        </w:rPr>
        <w:fldChar w:fldCharType="end"/>
      </w:r>
    </w:p>
    <w:p w14:paraId="041B739F" w14:textId="6F94662E"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26WS</w:t>
      </w:r>
      <w:r>
        <w:rPr>
          <w:noProof/>
        </w:rPr>
        <w:tab/>
        <w:t>Exception—enforcement related activities</w:t>
      </w:r>
      <w:r w:rsidRPr="006F782B">
        <w:rPr>
          <w:noProof/>
        </w:rPr>
        <w:tab/>
      </w:r>
      <w:r w:rsidRPr="006F782B">
        <w:rPr>
          <w:noProof/>
        </w:rPr>
        <w:fldChar w:fldCharType="begin"/>
      </w:r>
      <w:r w:rsidRPr="006F782B">
        <w:rPr>
          <w:noProof/>
        </w:rPr>
        <w:instrText xml:space="preserve"> PAGEREF _Toc200110212 \h </w:instrText>
      </w:r>
      <w:r w:rsidRPr="006F782B">
        <w:rPr>
          <w:noProof/>
        </w:rPr>
      </w:r>
      <w:r w:rsidRPr="006F782B">
        <w:rPr>
          <w:noProof/>
        </w:rPr>
        <w:fldChar w:fldCharType="separate"/>
      </w:r>
      <w:r w:rsidR="00DB369F">
        <w:rPr>
          <w:noProof/>
        </w:rPr>
        <w:t>220</w:t>
      </w:r>
      <w:r w:rsidRPr="006F782B">
        <w:rPr>
          <w:noProof/>
        </w:rPr>
        <w:fldChar w:fldCharType="end"/>
      </w:r>
    </w:p>
    <w:p w14:paraId="2C2F573B" w14:textId="2664F72D"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26WT</w:t>
      </w:r>
      <w:r>
        <w:rPr>
          <w:noProof/>
        </w:rPr>
        <w:tab/>
        <w:t>Exception—inconsistency with secrecy provisions</w:t>
      </w:r>
      <w:r w:rsidRPr="006F782B">
        <w:rPr>
          <w:noProof/>
        </w:rPr>
        <w:tab/>
      </w:r>
      <w:r w:rsidRPr="006F782B">
        <w:rPr>
          <w:noProof/>
        </w:rPr>
        <w:fldChar w:fldCharType="begin"/>
      </w:r>
      <w:r w:rsidRPr="006F782B">
        <w:rPr>
          <w:noProof/>
        </w:rPr>
        <w:instrText xml:space="preserve"> PAGEREF _Toc200110213 \h </w:instrText>
      </w:r>
      <w:r w:rsidRPr="006F782B">
        <w:rPr>
          <w:noProof/>
        </w:rPr>
      </w:r>
      <w:r w:rsidRPr="006F782B">
        <w:rPr>
          <w:noProof/>
        </w:rPr>
        <w:fldChar w:fldCharType="separate"/>
      </w:r>
      <w:r w:rsidR="00DB369F">
        <w:rPr>
          <w:noProof/>
        </w:rPr>
        <w:t>220</w:t>
      </w:r>
      <w:r w:rsidRPr="006F782B">
        <w:rPr>
          <w:noProof/>
        </w:rPr>
        <w:fldChar w:fldCharType="end"/>
      </w:r>
    </w:p>
    <w:p w14:paraId="2F323C50" w14:textId="4EF6718E"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4—Commissioner’s powers to obtain information or documents relating to eligible data breaches</w:t>
      </w:r>
      <w:r w:rsidRPr="006F782B">
        <w:rPr>
          <w:b w:val="0"/>
          <w:noProof/>
          <w:sz w:val="18"/>
        </w:rPr>
        <w:tab/>
      </w:r>
      <w:r w:rsidRPr="006F782B">
        <w:rPr>
          <w:b w:val="0"/>
          <w:noProof/>
          <w:sz w:val="18"/>
        </w:rPr>
        <w:fldChar w:fldCharType="begin"/>
      </w:r>
      <w:r w:rsidRPr="006F782B">
        <w:rPr>
          <w:b w:val="0"/>
          <w:noProof/>
          <w:sz w:val="18"/>
        </w:rPr>
        <w:instrText xml:space="preserve"> PAGEREF _Toc200110214 \h </w:instrText>
      </w:r>
      <w:r w:rsidRPr="006F782B">
        <w:rPr>
          <w:b w:val="0"/>
          <w:noProof/>
          <w:sz w:val="18"/>
        </w:rPr>
      </w:r>
      <w:r w:rsidRPr="006F782B">
        <w:rPr>
          <w:b w:val="0"/>
          <w:noProof/>
          <w:sz w:val="18"/>
        </w:rPr>
        <w:fldChar w:fldCharType="separate"/>
      </w:r>
      <w:r w:rsidR="00DB369F">
        <w:rPr>
          <w:b w:val="0"/>
          <w:noProof/>
          <w:sz w:val="18"/>
        </w:rPr>
        <w:t>222</w:t>
      </w:r>
      <w:r w:rsidRPr="006F782B">
        <w:rPr>
          <w:b w:val="0"/>
          <w:noProof/>
          <w:sz w:val="18"/>
        </w:rPr>
        <w:fldChar w:fldCharType="end"/>
      </w:r>
    </w:p>
    <w:p w14:paraId="3540A6A6" w14:textId="45E7CDB2"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26WU</w:t>
      </w:r>
      <w:r>
        <w:rPr>
          <w:noProof/>
        </w:rPr>
        <w:tab/>
        <w:t>Power to obtain information and documents relating to eligible data breaches</w:t>
      </w:r>
      <w:r w:rsidRPr="006F782B">
        <w:rPr>
          <w:noProof/>
        </w:rPr>
        <w:tab/>
      </w:r>
      <w:r w:rsidRPr="006F782B">
        <w:rPr>
          <w:noProof/>
        </w:rPr>
        <w:fldChar w:fldCharType="begin"/>
      </w:r>
      <w:r w:rsidRPr="006F782B">
        <w:rPr>
          <w:noProof/>
        </w:rPr>
        <w:instrText xml:space="preserve"> PAGEREF _Toc200110215 \h </w:instrText>
      </w:r>
      <w:r w:rsidRPr="006F782B">
        <w:rPr>
          <w:noProof/>
        </w:rPr>
      </w:r>
      <w:r w:rsidRPr="006F782B">
        <w:rPr>
          <w:noProof/>
        </w:rPr>
        <w:fldChar w:fldCharType="separate"/>
      </w:r>
      <w:r w:rsidR="00DB369F">
        <w:rPr>
          <w:noProof/>
        </w:rPr>
        <w:t>222</w:t>
      </w:r>
      <w:r w:rsidRPr="006F782B">
        <w:rPr>
          <w:noProof/>
        </w:rPr>
        <w:fldChar w:fldCharType="end"/>
      </w:r>
    </w:p>
    <w:p w14:paraId="0C460321" w14:textId="4C9981FA"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5—Dealing with personal information involved in eligible data breaches</w:t>
      </w:r>
      <w:r w:rsidRPr="006F782B">
        <w:rPr>
          <w:b w:val="0"/>
          <w:noProof/>
          <w:sz w:val="18"/>
        </w:rPr>
        <w:tab/>
      </w:r>
      <w:r w:rsidRPr="006F782B">
        <w:rPr>
          <w:b w:val="0"/>
          <w:noProof/>
          <w:sz w:val="18"/>
        </w:rPr>
        <w:fldChar w:fldCharType="begin"/>
      </w:r>
      <w:r w:rsidRPr="006F782B">
        <w:rPr>
          <w:b w:val="0"/>
          <w:noProof/>
          <w:sz w:val="18"/>
        </w:rPr>
        <w:instrText xml:space="preserve"> PAGEREF _Toc200110216 \h </w:instrText>
      </w:r>
      <w:r w:rsidRPr="006F782B">
        <w:rPr>
          <w:b w:val="0"/>
          <w:noProof/>
          <w:sz w:val="18"/>
        </w:rPr>
      </w:r>
      <w:r w:rsidRPr="006F782B">
        <w:rPr>
          <w:b w:val="0"/>
          <w:noProof/>
          <w:sz w:val="18"/>
        </w:rPr>
        <w:fldChar w:fldCharType="separate"/>
      </w:r>
      <w:r w:rsidR="00DB369F">
        <w:rPr>
          <w:b w:val="0"/>
          <w:noProof/>
          <w:sz w:val="18"/>
        </w:rPr>
        <w:t>224</w:t>
      </w:r>
      <w:r w:rsidRPr="006F782B">
        <w:rPr>
          <w:b w:val="0"/>
          <w:noProof/>
          <w:sz w:val="18"/>
        </w:rPr>
        <w:fldChar w:fldCharType="end"/>
      </w:r>
    </w:p>
    <w:p w14:paraId="74F2ADC6" w14:textId="2DBCCACC" w:rsidR="006F782B" w:rsidRDefault="006F782B">
      <w:pPr>
        <w:pStyle w:val="TOC4"/>
        <w:rPr>
          <w:rFonts w:asciiTheme="minorHAnsi" w:eastAsiaTheme="minorEastAsia" w:hAnsiTheme="minorHAnsi" w:cstheme="minorBidi"/>
          <w:b w:val="0"/>
          <w:noProof/>
          <w:kern w:val="2"/>
          <w:sz w:val="24"/>
          <w:szCs w:val="24"/>
          <w14:ligatures w14:val="standardContextual"/>
        </w:rPr>
      </w:pPr>
      <w:r>
        <w:rPr>
          <w:noProof/>
        </w:rPr>
        <w:t>Subdivision A—Eligible data breach declaration</w:t>
      </w:r>
      <w:r w:rsidRPr="006F782B">
        <w:rPr>
          <w:b w:val="0"/>
          <w:noProof/>
          <w:sz w:val="18"/>
        </w:rPr>
        <w:tab/>
      </w:r>
      <w:r w:rsidRPr="006F782B">
        <w:rPr>
          <w:b w:val="0"/>
          <w:noProof/>
          <w:sz w:val="18"/>
        </w:rPr>
        <w:fldChar w:fldCharType="begin"/>
      </w:r>
      <w:r w:rsidRPr="006F782B">
        <w:rPr>
          <w:b w:val="0"/>
          <w:noProof/>
          <w:sz w:val="18"/>
        </w:rPr>
        <w:instrText xml:space="preserve"> PAGEREF _Toc200110217 \h </w:instrText>
      </w:r>
      <w:r w:rsidRPr="006F782B">
        <w:rPr>
          <w:b w:val="0"/>
          <w:noProof/>
          <w:sz w:val="18"/>
        </w:rPr>
      </w:r>
      <w:r w:rsidRPr="006F782B">
        <w:rPr>
          <w:b w:val="0"/>
          <w:noProof/>
          <w:sz w:val="18"/>
        </w:rPr>
        <w:fldChar w:fldCharType="separate"/>
      </w:r>
      <w:r w:rsidR="00DB369F">
        <w:rPr>
          <w:b w:val="0"/>
          <w:noProof/>
          <w:sz w:val="18"/>
        </w:rPr>
        <w:t>224</w:t>
      </w:r>
      <w:r w:rsidRPr="006F782B">
        <w:rPr>
          <w:b w:val="0"/>
          <w:noProof/>
          <w:sz w:val="18"/>
        </w:rPr>
        <w:fldChar w:fldCharType="end"/>
      </w:r>
    </w:p>
    <w:p w14:paraId="1D018C41" w14:textId="6C1BD61C"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26X</w:t>
      </w:r>
      <w:r>
        <w:rPr>
          <w:noProof/>
        </w:rPr>
        <w:tab/>
        <w:t>Eligible data breach declaration</w:t>
      </w:r>
      <w:r w:rsidRPr="006F782B">
        <w:rPr>
          <w:noProof/>
        </w:rPr>
        <w:tab/>
      </w:r>
      <w:r w:rsidRPr="006F782B">
        <w:rPr>
          <w:noProof/>
        </w:rPr>
        <w:fldChar w:fldCharType="begin"/>
      </w:r>
      <w:r w:rsidRPr="006F782B">
        <w:rPr>
          <w:noProof/>
        </w:rPr>
        <w:instrText xml:space="preserve"> PAGEREF _Toc200110218 \h </w:instrText>
      </w:r>
      <w:r w:rsidRPr="006F782B">
        <w:rPr>
          <w:noProof/>
        </w:rPr>
      </w:r>
      <w:r w:rsidRPr="006F782B">
        <w:rPr>
          <w:noProof/>
        </w:rPr>
        <w:fldChar w:fldCharType="separate"/>
      </w:r>
      <w:r w:rsidR="00DB369F">
        <w:rPr>
          <w:noProof/>
        </w:rPr>
        <w:t>224</w:t>
      </w:r>
      <w:r w:rsidRPr="006F782B">
        <w:rPr>
          <w:noProof/>
        </w:rPr>
        <w:fldChar w:fldCharType="end"/>
      </w:r>
    </w:p>
    <w:p w14:paraId="5F6E4EE3" w14:textId="165D4786"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26XA</w:t>
      </w:r>
      <w:r>
        <w:rPr>
          <w:noProof/>
        </w:rPr>
        <w:tab/>
        <w:t>When declarations cease to be in force</w:t>
      </w:r>
      <w:r w:rsidRPr="006F782B">
        <w:rPr>
          <w:noProof/>
        </w:rPr>
        <w:tab/>
      </w:r>
      <w:r w:rsidRPr="006F782B">
        <w:rPr>
          <w:noProof/>
        </w:rPr>
        <w:fldChar w:fldCharType="begin"/>
      </w:r>
      <w:r w:rsidRPr="006F782B">
        <w:rPr>
          <w:noProof/>
        </w:rPr>
        <w:instrText xml:space="preserve"> PAGEREF _Toc200110219 \h </w:instrText>
      </w:r>
      <w:r w:rsidRPr="006F782B">
        <w:rPr>
          <w:noProof/>
        </w:rPr>
      </w:r>
      <w:r w:rsidRPr="006F782B">
        <w:rPr>
          <w:noProof/>
        </w:rPr>
        <w:fldChar w:fldCharType="separate"/>
      </w:r>
      <w:r w:rsidR="00DB369F">
        <w:rPr>
          <w:noProof/>
        </w:rPr>
        <w:t>226</w:t>
      </w:r>
      <w:r w:rsidRPr="006F782B">
        <w:rPr>
          <w:noProof/>
        </w:rPr>
        <w:fldChar w:fldCharType="end"/>
      </w:r>
    </w:p>
    <w:p w14:paraId="25D539ED" w14:textId="3BF6CFD1" w:rsidR="006F782B" w:rsidRDefault="006F782B">
      <w:pPr>
        <w:pStyle w:val="TOC4"/>
        <w:rPr>
          <w:rFonts w:asciiTheme="minorHAnsi" w:eastAsiaTheme="minorEastAsia" w:hAnsiTheme="minorHAnsi" w:cstheme="minorBidi"/>
          <w:b w:val="0"/>
          <w:noProof/>
          <w:kern w:val="2"/>
          <w:sz w:val="24"/>
          <w:szCs w:val="24"/>
          <w14:ligatures w14:val="standardContextual"/>
        </w:rPr>
      </w:pPr>
      <w:r>
        <w:rPr>
          <w:noProof/>
        </w:rPr>
        <w:t>Subdivision B—Provisions dealing with the collection, use and disclosure of personal information</w:t>
      </w:r>
      <w:r w:rsidRPr="006F782B">
        <w:rPr>
          <w:b w:val="0"/>
          <w:noProof/>
          <w:sz w:val="18"/>
        </w:rPr>
        <w:tab/>
      </w:r>
      <w:r w:rsidRPr="006F782B">
        <w:rPr>
          <w:b w:val="0"/>
          <w:noProof/>
          <w:sz w:val="18"/>
        </w:rPr>
        <w:fldChar w:fldCharType="begin"/>
      </w:r>
      <w:r w:rsidRPr="006F782B">
        <w:rPr>
          <w:b w:val="0"/>
          <w:noProof/>
          <w:sz w:val="18"/>
        </w:rPr>
        <w:instrText xml:space="preserve"> PAGEREF _Toc200110220 \h </w:instrText>
      </w:r>
      <w:r w:rsidRPr="006F782B">
        <w:rPr>
          <w:b w:val="0"/>
          <w:noProof/>
          <w:sz w:val="18"/>
        </w:rPr>
      </w:r>
      <w:r w:rsidRPr="006F782B">
        <w:rPr>
          <w:b w:val="0"/>
          <w:noProof/>
          <w:sz w:val="18"/>
        </w:rPr>
        <w:fldChar w:fldCharType="separate"/>
      </w:r>
      <w:r w:rsidR="00DB369F">
        <w:rPr>
          <w:b w:val="0"/>
          <w:noProof/>
          <w:sz w:val="18"/>
        </w:rPr>
        <w:t>227</w:t>
      </w:r>
      <w:r w:rsidRPr="006F782B">
        <w:rPr>
          <w:b w:val="0"/>
          <w:noProof/>
          <w:sz w:val="18"/>
        </w:rPr>
        <w:fldChar w:fldCharType="end"/>
      </w:r>
    </w:p>
    <w:p w14:paraId="001BFC50" w14:textId="425EF777"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26XB</w:t>
      </w:r>
      <w:r>
        <w:rPr>
          <w:noProof/>
        </w:rPr>
        <w:tab/>
        <w:t>Authorisation of collection, use and disclosure of personal information</w:t>
      </w:r>
      <w:r w:rsidRPr="006F782B">
        <w:rPr>
          <w:noProof/>
        </w:rPr>
        <w:tab/>
      </w:r>
      <w:r w:rsidRPr="006F782B">
        <w:rPr>
          <w:noProof/>
        </w:rPr>
        <w:fldChar w:fldCharType="begin"/>
      </w:r>
      <w:r w:rsidRPr="006F782B">
        <w:rPr>
          <w:noProof/>
        </w:rPr>
        <w:instrText xml:space="preserve"> PAGEREF _Toc200110221 \h </w:instrText>
      </w:r>
      <w:r w:rsidRPr="006F782B">
        <w:rPr>
          <w:noProof/>
        </w:rPr>
      </w:r>
      <w:r w:rsidRPr="006F782B">
        <w:rPr>
          <w:noProof/>
        </w:rPr>
        <w:fldChar w:fldCharType="separate"/>
      </w:r>
      <w:r w:rsidR="00DB369F">
        <w:rPr>
          <w:noProof/>
        </w:rPr>
        <w:t>227</w:t>
      </w:r>
      <w:r w:rsidRPr="006F782B">
        <w:rPr>
          <w:noProof/>
        </w:rPr>
        <w:fldChar w:fldCharType="end"/>
      </w:r>
    </w:p>
    <w:p w14:paraId="4CAB39EA" w14:textId="05704256" w:rsidR="006F782B" w:rsidRDefault="006F782B">
      <w:pPr>
        <w:pStyle w:val="TOC4"/>
        <w:rPr>
          <w:rFonts w:asciiTheme="minorHAnsi" w:eastAsiaTheme="minorEastAsia" w:hAnsiTheme="minorHAnsi" w:cstheme="minorBidi"/>
          <w:b w:val="0"/>
          <w:noProof/>
          <w:kern w:val="2"/>
          <w:sz w:val="24"/>
          <w:szCs w:val="24"/>
          <w14:ligatures w14:val="standardContextual"/>
        </w:rPr>
      </w:pPr>
      <w:r>
        <w:rPr>
          <w:noProof/>
        </w:rPr>
        <w:t>Subdivision C—Other matters</w:t>
      </w:r>
      <w:r w:rsidRPr="006F782B">
        <w:rPr>
          <w:b w:val="0"/>
          <w:noProof/>
          <w:sz w:val="18"/>
        </w:rPr>
        <w:tab/>
      </w:r>
      <w:r w:rsidRPr="006F782B">
        <w:rPr>
          <w:b w:val="0"/>
          <w:noProof/>
          <w:sz w:val="18"/>
        </w:rPr>
        <w:fldChar w:fldCharType="begin"/>
      </w:r>
      <w:r w:rsidRPr="006F782B">
        <w:rPr>
          <w:b w:val="0"/>
          <w:noProof/>
          <w:sz w:val="18"/>
        </w:rPr>
        <w:instrText xml:space="preserve"> PAGEREF _Toc200110222 \h </w:instrText>
      </w:r>
      <w:r w:rsidRPr="006F782B">
        <w:rPr>
          <w:b w:val="0"/>
          <w:noProof/>
          <w:sz w:val="18"/>
        </w:rPr>
      </w:r>
      <w:r w:rsidRPr="006F782B">
        <w:rPr>
          <w:b w:val="0"/>
          <w:noProof/>
          <w:sz w:val="18"/>
        </w:rPr>
        <w:fldChar w:fldCharType="separate"/>
      </w:r>
      <w:r w:rsidR="00DB369F">
        <w:rPr>
          <w:b w:val="0"/>
          <w:noProof/>
          <w:sz w:val="18"/>
        </w:rPr>
        <w:t>229</w:t>
      </w:r>
      <w:r w:rsidRPr="006F782B">
        <w:rPr>
          <w:b w:val="0"/>
          <w:noProof/>
          <w:sz w:val="18"/>
        </w:rPr>
        <w:fldChar w:fldCharType="end"/>
      </w:r>
    </w:p>
    <w:p w14:paraId="5FD9B055" w14:textId="223CC409"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26XC</w:t>
      </w:r>
      <w:r>
        <w:rPr>
          <w:noProof/>
        </w:rPr>
        <w:tab/>
        <w:t>Disclosure of information—offence</w:t>
      </w:r>
      <w:r w:rsidRPr="006F782B">
        <w:rPr>
          <w:noProof/>
        </w:rPr>
        <w:tab/>
      </w:r>
      <w:r w:rsidRPr="006F782B">
        <w:rPr>
          <w:noProof/>
        </w:rPr>
        <w:fldChar w:fldCharType="begin"/>
      </w:r>
      <w:r w:rsidRPr="006F782B">
        <w:rPr>
          <w:noProof/>
        </w:rPr>
        <w:instrText xml:space="preserve"> PAGEREF _Toc200110223 \h </w:instrText>
      </w:r>
      <w:r w:rsidRPr="006F782B">
        <w:rPr>
          <w:noProof/>
        </w:rPr>
      </w:r>
      <w:r w:rsidRPr="006F782B">
        <w:rPr>
          <w:noProof/>
        </w:rPr>
        <w:fldChar w:fldCharType="separate"/>
      </w:r>
      <w:r w:rsidR="00DB369F">
        <w:rPr>
          <w:noProof/>
        </w:rPr>
        <w:t>229</w:t>
      </w:r>
      <w:r w:rsidRPr="006F782B">
        <w:rPr>
          <w:noProof/>
        </w:rPr>
        <w:fldChar w:fldCharType="end"/>
      </w:r>
    </w:p>
    <w:p w14:paraId="3D4E8B70" w14:textId="048336DE"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26XD</w:t>
      </w:r>
      <w:r>
        <w:rPr>
          <w:noProof/>
        </w:rPr>
        <w:tab/>
        <w:t>Division not limited by secrecy provisions</w:t>
      </w:r>
      <w:r w:rsidRPr="006F782B">
        <w:rPr>
          <w:noProof/>
        </w:rPr>
        <w:tab/>
      </w:r>
      <w:r w:rsidRPr="006F782B">
        <w:rPr>
          <w:noProof/>
        </w:rPr>
        <w:fldChar w:fldCharType="begin"/>
      </w:r>
      <w:r w:rsidRPr="006F782B">
        <w:rPr>
          <w:noProof/>
        </w:rPr>
        <w:instrText xml:space="preserve"> PAGEREF _Toc200110224 \h </w:instrText>
      </w:r>
      <w:r w:rsidRPr="006F782B">
        <w:rPr>
          <w:noProof/>
        </w:rPr>
      </w:r>
      <w:r w:rsidRPr="006F782B">
        <w:rPr>
          <w:noProof/>
        </w:rPr>
        <w:fldChar w:fldCharType="separate"/>
      </w:r>
      <w:r w:rsidR="00DB369F">
        <w:rPr>
          <w:noProof/>
        </w:rPr>
        <w:t>230</w:t>
      </w:r>
      <w:r w:rsidRPr="006F782B">
        <w:rPr>
          <w:noProof/>
        </w:rPr>
        <w:fldChar w:fldCharType="end"/>
      </w:r>
    </w:p>
    <w:p w14:paraId="09482A5F" w14:textId="7F72B292"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26XE</w:t>
      </w:r>
      <w:r>
        <w:rPr>
          <w:noProof/>
        </w:rPr>
        <w:tab/>
        <w:t>Constitutional basis of this Division</w:t>
      </w:r>
      <w:r w:rsidRPr="006F782B">
        <w:rPr>
          <w:noProof/>
        </w:rPr>
        <w:tab/>
      </w:r>
      <w:r w:rsidRPr="006F782B">
        <w:rPr>
          <w:noProof/>
        </w:rPr>
        <w:fldChar w:fldCharType="begin"/>
      </w:r>
      <w:r w:rsidRPr="006F782B">
        <w:rPr>
          <w:noProof/>
        </w:rPr>
        <w:instrText xml:space="preserve"> PAGEREF _Toc200110225 \h </w:instrText>
      </w:r>
      <w:r w:rsidRPr="006F782B">
        <w:rPr>
          <w:noProof/>
        </w:rPr>
      </w:r>
      <w:r w:rsidRPr="006F782B">
        <w:rPr>
          <w:noProof/>
        </w:rPr>
        <w:fldChar w:fldCharType="separate"/>
      </w:r>
      <w:r w:rsidR="00DB369F">
        <w:rPr>
          <w:noProof/>
        </w:rPr>
        <w:t>230</w:t>
      </w:r>
      <w:r w:rsidRPr="006F782B">
        <w:rPr>
          <w:noProof/>
        </w:rPr>
        <w:fldChar w:fldCharType="end"/>
      </w:r>
    </w:p>
    <w:p w14:paraId="308E3A75" w14:textId="327CC5CE"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26XF</w:t>
      </w:r>
      <w:r>
        <w:rPr>
          <w:noProof/>
        </w:rPr>
        <w:tab/>
        <w:t>Additional operation of this Division</w:t>
      </w:r>
      <w:r w:rsidRPr="006F782B">
        <w:rPr>
          <w:noProof/>
        </w:rPr>
        <w:tab/>
      </w:r>
      <w:r w:rsidRPr="006F782B">
        <w:rPr>
          <w:noProof/>
        </w:rPr>
        <w:fldChar w:fldCharType="begin"/>
      </w:r>
      <w:r w:rsidRPr="006F782B">
        <w:rPr>
          <w:noProof/>
        </w:rPr>
        <w:instrText xml:space="preserve"> PAGEREF _Toc200110226 \h </w:instrText>
      </w:r>
      <w:r w:rsidRPr="006F782B">
        <w:rPr>
          <w:noProof/>
        </w:rPr>
      </w:r>
      <w:r w:rsidRPr="006F782B">
        <w:rPr>
          <w:noProof/>
        </w:rPr>
        <w:fldChar w:fldCharType="separate"/>
      </w:r>
      <w:r w:rsidR="00DB369F">
        <w:rPr>
          <w:noProof/>
        </w:rPr>
        <w:t>231</w:t>
      </w:r>
      <w:r w:rsidRPr="006F782B">
        <w:rPr>
          <w:noProof/>
        </w:rPr>
        <w:fldChar w:fldCharType="end"/>
      </w:r>
    </w:p>
    <w:p w14:paraId="5B6559F8" w14:textId="2FF4AF3C"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26XG</w:t>
      </w:r>
      <w:r>
        <w:rPr>
          <w:noProof/>
        </w:rPr>
        <w:tab/>
        <w:t>Interaction with section 12B</w:t>
      </w:r>
      <w:r w:rsidRPr="006F782B">
        <w:rPr>
          <w:noProof/>
        </w:rPr>
        <w:tab/>
      </w:r>
      <w:r w:rsidRPr="006F782B">
        <w:rPr>
          <w:noProof/>
        </w:rPr>
        <w:fldChar w:fldCharType="begin"/>
      </w:r>
      <w:r w:rsidRPr="006F782B">
        <w:rPr>
          <w:noProof/>
        </w:rPr>
        <w:instrText xml:space="preserve"> PAGEREF _Toc200110227 \h </w:instrText>
      </w:r>
      <w:r w:rsidRPr="006F782B">
        <w:rPr>
          <w:noProof/>
        </w:rPr>
      </w:r>
      <w:r w:rsidRPr="006F782B">
        <w:rPr>
          <w:noProof/>
        </w:rPr>
        <w:fldChar w:fldCharType="separate"/>
      </w:r>
      <w:r w:rsidR="00DB369F">
        <w:rPr>
          <w:noProof/>
        </w:rPr>
        <w:t>233</w:t>
      </w:r>
      <w:r w:rsidRPr="006F782B">
        <w:rPr>
          <w:noProof/>
        </w:rPr>
        <w:fldChar w:fldCharType="end"/>
      </w:r>
    </w:p>
    <w:p w14:paraId="5A395329" w14:textId="0943EF73"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26XH</w:t>
      </w:r>
      <w:r>
        <w:rPr>
          <w:noProof/>
        </w:rPr>
        <w:tab/>
        <w:t>Compensation for acquisition of property</w:t>
      </w:r>
      <w:r w:rsidRPr="006F782B">
        <w:rPr>
          <w:noProof/>
        </w:rPr>
        <w:tab/>
      </w:r>
      <w:r w:rsidRPr="006F782B">
        <w:rPr>
          <w:noProof/>
        </w:rPr>
        <w:fldChar w:fldCharType="begin"/>
      </w:r>
      <w:r w:rsidRPr="006F782B">
        <w:rPr>
          <w:noProof/>
        </w:rPr>
        <w:instrText xml:space="preserve"> PAGEREF _Toc200110228 \h </w:instrText>
      </w:r>
      <w:r w:rsidRPr="006F782B">
        <w:rPr>
          <w:noProof/>
        </w:rPr>
      </w:r>
      <w:r w:rsidRPr="006F782B">
        <w:rPr>
          <w:noProof/>
        </w:rPr>
        <w:fldChar w:fldCharType="separate"/>
      </w:r>
      <w:r w:rsidR="00DB369F">
        <w:rPr>
          <w:noProof/>
        </w:rPr>
        <w:t>233</w:t>
      </w:r>
      <w:r w:rsidRPr="006F782B">
        <w:rPr>
          <w:noProof/>
        </w:rPr>
        <w:fldChar w:fldCharType="end"/>
      </w:r>
    </w:p>
    <w:p w14:paraId="64384474" w14:textId="2345DFCA" w:rsidR="006F782B" w:rsidRDefault="006F782B">
      <w:pPr>
        <w:pStyle w:val="TOC2"/>
        <w:rPr>
          <w:rFonts w:asciiTheme="minorHAnsi" w:eastAsiaTheme="minorEastAsia" w:hAnsiTheme="minorHAnsi" w:cstheme="minorBidi"/>
          <w:b w:val="0"/>
          <w:noProof/>
          <w:kern w:val="2"/>
          <w:szCs w:val="24"/>
          <w14:ligatures w14:val="standardContextual"/>
        </w:rPr>
      </w:pPr>
      <w:r>
        <w:rPr>
          <w:noProof/>
        </w:rPr>
        <w:t>Part IV—Functions of the Information Commissioner</w:t>
      </w:r>
      <w:r w:rsidRPr="006F782B">
        <w:rPr>
          <w:b w:val="0"/>
          <w:noProof/>
          <w:sz w:val="18"/>
        </w:rPr>
        <w:tab/>
      </w:r>
      <w:r w:rsidRPr="006F782B">
        <w:rPr>
          <w:b w:val="0"/>
          <w:noProof/>
          <w:sz w:val="18"/>
        </w:rPr>
        <w:fldChar w:fldCharType="begin"/>
      </w:r>
      <w:r w:rsidRPr="006F782B">
        <w:rPr>
          <w:b w:val="0"/>
          <w:noProof/>
          <w:sz w:val="18"/>
        </w:rPr>
        <w:instrText xml:space="preserve"> PAGEREF _Toc200110229 \h </w:instrText>
      </w:r>
      <w:r w:rsidRPr="006F782B">
        <w:rPr>
          <w:b w:val="0"/>
          <w:noProof/>
          <w:sz w:val="18"/>
        </w:rPr>
      </w:r>
      <w:r w:rsidRPr="006F782B">
        <w:rPr>
          <w:b w:val="0"/>
          <w:noProof/>
          <w:sz w:val="18"/>
        </w:rPr>
        <w:fldChar w:fldCharType="separate"/>
      </w:r>
      <w:r w:rsidR="00DB369F">
        <w:rPr>
          <w:b w:val="0"/>
          <w:noProof/>
          <w:sz w:val="18"/>
        </w:rPr>
        <w:t>234</w:t>
      </w:r>
      <w:r w:rsidRPr="006F782B">
        <w:rPr>
          <w:b w:val="0"/>
          <w:noProof/>
          <w:sz w:val="18"/>
        </w:rPr>
        <w:fldChar w:fldCharType="end"/>
      </w:r>
    </w:p>
    <w:p w14:paraId="5DA6F9F2" w14:textId="07014B98"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2—Functions of Commissioner</w:t>
      </w:r>
      <w:r w:rsidRPr="006F782B">
        <w:rPr>
          <w:b w:val="0"/>
          <w:noProof/>
          <w:sz w:val="18"/>
        </w:rPr>
        <w:tab/>
      </w:r>
      <w:r w:rsidRPr="006F782B">
        <w:rPr>
          <w:b w:val="0"/>
          <w:noProof/>
          <w:sz w:val="18"/>
        </w:rPr>
        <w:fldChar w:fldCharType="begin"/>
      </w:r>
      <w:r w:rsidRPr="006F782B">
        <w:rPr>
          <w:b w:val="0"/>
          <w:noProof/>
          <w:sz w:val="18"/>
        </w:rPr>
        <w:instrText xml:space="preserve"> PAGEREF _Toc200110230 \h </w:instrText>
      </w:r>
      <w:r w:rsidRPr="006F782B">
        <w:rPr>
          <w:b w:val="0"/>
          <w:noProof/>
          <w:sz w:val="18"/>
        </w:rPr>
      </w:r>
      <w:r w:rsidRPr="006F782B">
        <w:rPr>
          <w:b w:val="0"/>
          <w:noProof/>
          <w:sz w:val="18"/>
        </w:rPr>
        <w:fldChar w:fldCharType="separate"/>
      </w:r>
      <w:r w:rsidR="00DB369F">
        <w:rPr>
          <w:b w:val="0"/>
          <w:noProof/>
          <w:sz w:val="18"/>
        </w:rPr>
        <w:t>234</w:t>
      </w:r>
      <w:r w:rsidRPr="006F782B">
        <w:rPr>
          <w:b w:val="0"/>
          <w:noProof/>
          <w:sz w:val="18"/>
        </w:rPr>
        <w:fldChar w:fldCharType="end"/>
      </w:r>
    </w:p>
    <w:p w14:paraId="69CF90A7" w14:textId="22450D76"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27</w:t>
      </w:r>
      <w:r>
        <w:rPr>
          <w:noProof/>
        </w:rPr>
        <w:tab/>
        <w:t>Functions of the Commissioner</w:t>
      </w:r>
      <w:r w:rsidRPr="006F782B">
        <w:rPr>
          <w:noProof/>
        </w:rPr>
        <w:tab/>
      </w:r>
      <w:r w:rsidRPr="006F782B">
        <w:rPr>
          <w:noProof/>
        </w:rPr>
        <w:fldChar w:fldCharType="begin"/>
      </w:r>
      <w:r w:rsidRPr="006F782B">
        <w:rPr>
          <w:noProof/>
        </w:rPr>
        <w:instrText xml:space="preserve"> PAGEREF _Toc200110231 \h </w:instrText>
      </w:r>
      <w:r w:rsidRPr="006F782B">
        <w:rPr>
          <w:noProof/>
        </w:rPr>
      </w:r>
      <w:r w:rsidRPr="006F782B">
        <w:rPr>
          <w:noProof/>
        </w:rPr>
        <w:fldChar w:fldCharType="separate"/>
      </w:r>
      <w:r w:rsidR="00DB369F">
        <w:rPr>
          <w:noProof/>
        </w:rPr>
        <w:t>234</w:t>
      </w:r>
      <w:r w:rsidRPr="006F782B">
        <w:rPr>
          <w:noProof/>
        </w:rPr>
        <w:fldChar w:fldCharType="end"/>
      </w:r>
    </w:p>
    <w:p w14:paraId="5AED4B68" w14:textId="1173A31F"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28</w:t>
      </w:r>
      <w:r>
        <w:rPr>
          <w:noProof/>
        </w:rPr>
        <w:tab/>
      </w:r>
      <w:r w:rsidRPr="005D0CDE">
        <w:rPr>
          <w:i/>
          <w:noProof/>
        </w:rPr>
        <w:t>Guidance related functions</w:t>
      </w:r>
      <w:r>
        <w:rPr>
          <w:noProof/>
        </w:rPr>
        <w:t xml:space="preserve"> of the Commissioner</w:t>
      </w:r>
      <w:r w:rsidRPr="006F782B">
        <w:rPr>
          <w:noProof/>
        </w:rPr>
        <w:tab/>
      </w:r>
      <w:r w:rsidRPr="006F782B">
        <w:rPr>
          <w:noProof/>
        </w:rPr>
        <w:fldChar w:fldCharType="begin"/>
      </w:r>
      <w:r w:rsidRPr="006F782B">
        <w:rPr>
          <w:noProof/>
        </w:rPr>
        <w:instrText xml:space="preserve"> PAGEREF _Toc200110232 \h </w:instrText>
      </w:r>
      <w:r w:rsidRPr="006F782B">
        <w:rPr>
          <w:noProof/>
        </w:rPr>
      </w:r>
      <w:r w:rsidRPr="006F782B">
        <w:rPr>
          <w:noProof/>
        </w:rPr>
        <w:fldChar w:fldCharType="separate"/>
      </w:r>
      <w:r w:rsidR="00DB369F">
        <w:rPr>
          <w:noProof/>
        </w:rPr>
        <w:t>235</w:t>
      </w:r>
      <w:r w:rsidRPr="006F782B">
        <w:rPr>
          <w:noProof/>
        </w:rPr>
        <w:fldChar w:fldCharType="end"/>
      </w:r>
    </w:p>
    <w:p w14:paraId="5C72AE78" w14:textId="34AACBB2"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28A</w:t>
      </w:r>
      <w:r>
        <w:rPr>
          <w:noProof/>
        </w:rPr>
        <w:tab/>
      </w:r>
      <w:r w:rsidRPr="005D0CDE">
        <w:rPr>
          <w:i/>
          <w:noProof/>
        </w:rPr>
        <w:t>Monitoring related functions</w:t>
      </w:r>
      <w:r>
        <w:rPr>
          <w:noProof/>
        </w:rPr>
        <w:t xml:space="preserve"> of the Commissioner</w:t>
      </w:r>
      <w:r w:rsidRPr="006F782B">
        <w:rPr>
          <w:noProof/>
        </w:rPr>
        <w:tab/>
      </w:r>
      <w:r w:rsidRPr="006F782B">
        <w:rPr>
          <w:noProof/>
        </w:rPr>
        <w:fldChar w:fldCharType="begin"/>
      </w:r>
      <w:r w:rsidRPr="006F782B">
        <w:rPr>
          <w:noProof/>
        </w:rPr>
        <w:instrText xml:space="preserve"> PAGEREF _Toc200110233 \h </w:instrText>
      </w:r>
      <w:r w:rsidRPr="006F782B">
        <w:rPr>
          <w:noProof/>
        </w:rPr>
      </w:r>
      <w:r w:rsidRPr="006F782B">
        <w:rPr>
          <w:noProof/>
        </w:rPr>
        <w:fldChar w:fldCharType="separate"/>
      </w:r>
      <w:r w:rsidR="00DB369F">
        <w:rPr>
          <w:noProof/>
        </w:rPr>
        <w:t>235</w:t>
      </w:r>
      <w:r w:rsidRPr="006F782B">
        <w:rPr>
          <w:noProof/>
        </w:rPr>
        <w:fldChar w:fldCharType="end"/>
      </w:r>
    </w:p>
    <w:p w14:paraId="369C1BB1" w14:textId="396FE48B"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28B</w:t>
      </w:r>
      <w:r>
        <w:rPr>
          <w:noProof/>
        </w:rPr>
        <w:tab/>
      </w:r>
      <w:r w:rsidRPr="005D0CDE">
        <w:rPr>
          <w:i/>
          <w:noProof/>
        </w:rPr>
        <w:t>Advice related functions</w:t>
      </w:r>
      <w:r>
        <w:rPr>
          <w:noProof/>
        </w:rPr>
        <w:t xml:space="preserve"> of the Commissioner</w:t>
      </w:r>
      <w:r w:rsidRPr="006F782B">
        <w:rPr>
          <w:noProof/>
        </w:rPr>
        <w:tab/>
      </w:r>
      <w:r w:rsidRPr="006F782B">
        <w:rPr>
          <w:noProof/>
        </w:rPr>
        <w:fldChar w:fldCharType="begin"/>
      </w:r>
      <w:r w:rsidRPr="006F782B">
        <w:rPr>
          <w:noProof/>
        </w:rPr>
        <w:instrText xml:space="preserve"> PAGEREF _Toc200110234 \h </w:instrText>
      </w:r>
      <w:r w:rsidRPr="006F782B">
        <w:rPr>
          <w:noProof/>
        </w:rPr>
      </w:r>
      <w:r w:rsidRPr="006F782B">
        <w:rPr>
          <w:noProof/>
        </w:rPr>
        <w:fldChar w:fldCharType="separate"/>
      </w:r>
      <w:r w:rsidR="00DB369F">
        <w:rPr>
          <w:noProof/>
        </w:rPr>
        <w:t>237</w:t>
      </w:r>
      <w:r w:rsidRPr="006F782B">
        <w:rPr>
          <w:noProof/>
        </w:rPr>
        <w:fldChar w:fldCharType="end"/>
      </w:r>
    </w:p>
    <w:p w14:paraId="1DDF36EF" w14:textId="42BA588F" w:rsidR="006F782B" w:rsidRDefault="006F782B">
      <w:pPr>
        <w:pStyle w:val="TOC5"/>
        <w:rPr>
          <w:rFonts w:asciiTheme="minorHAnsi" w:eastAsiaTheme="minorEastAsia" w:hAnsiTheme="minorHAnsi" w:cstheme="minorBidi"/>
          <w:noProof/>
          <w:kern w:val="2"/>
          <w:sz w:val="24"/>
          <w:szCs w:val="24"/>
          <w14:ligatures w14:val="standardContextual"/>
        </w:rPr>
      </w:pPr>
      <w:r>
        <w:rPr>
          <w:noProof/>
        </w:rPr>
        <w:lastRenderedPageBreak/>
        <w:t>29</w:t>
      </w:r>
      <w:r>
        <w:rPr>
          <w:noProof/>
        </w:rPr>
        <w:tab/>
        <w:t>Commissioner must have due regard to the objects of the Act</w:t>
      </w:r>
      <w:r w:rsidRPr="006F782B">
        <w:rPr>
          <w:noProof/>
        </w:rPr>
        <w:tab/>
      </w:r>
      <w:r w:rsidRPr="006F782B">
        <w:rPr>
          <w:noProof/>
        </w:rPr>
        <w:fldChar w:fldCharType="begin"/>
      </w:r>
      <w:r w:rsidRPr="006F782B">
        <w:rPr>
          <w:noProof/>
        </w:rPr>
        <w:instrText xml:space="preserve"> PAGEREF _Toc200110235 \h </w:instrText>
      </w:r>
      <w:r w:rsidRPr="006F782B">
        <w:rPr>
          <w:noProof/>
        </w:rPr>
      </w:r>
      <w:r w:rsidRPr="006F782B">
        <w:rPr>
          <w:noProof/>
        </w:rPr>
        <w:fldChar w:fldCharType="separate"/>
      </w:r>
      <w:r w:rsidR="00DB369F">
        <w:rPr>
          <w:noProof/>
        </w:rPr>
        <w:t>238</w:t>
      </w:r>
      <w:r w:rsidRPr="006F782B">
        <w:rPr>
          <w:noProof/>
        </w:rPr>
        <w:fldChar w:fldCharType="end"/>
      </w:r>
    </w:p>
    <w:p w14:paraId="174B3C4E" w14:textId="2A0315FE"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3—Reports and information sharing by Commissioner</w:t>
      </w:r>
      <w:r w:rsidRPr="006F782B">
        <w:rPr>
          <w:b w:val="0"/>
          <w:noProof/>
          <w:sz w:val="18"/>
        </w:rPr>
        <w:tab/>
      </w:r>
      <w:r w:rsidRPr="006F782B">
        <w:rPr>
          <w:b w:val="0"/>
          <w:noProof/>
          <w:sz w:val="18"/>
        </w:rPr>
        <w:fldChar w:fldCharType="begin"/>
      </w:r>
      <w:r w:rsidRPr="006F782B">
        <w:rPr>
          <w:b w:val="0"/>
          <w:noProof/>
          <w:sz w:val="18"/>
        </w:rPr>
        <w:instrText xml:space="preserve"> PAGEREF _Toc200110236 \h </w:instrText>
      </w:r>
      <w:r w:rsidRPr="006F782B">
        <w:rPr>
          <w:b w:val="0"/>
          <w:noProof/>
          <w:sz w:val="18"/>
        </w:rPr>
      </w:r>
      <w:r w:rsidRPr="006F782B">
        <w:rPr>
          <w:b w:val="0"/>
          <w:noProof/>
          <w:sz w:val="18"/>
        </w:rPr>
        <w:fldChar w:fldCharType="separate"/>
      </w:r>
      <w:r w:rsidR="00DB369F">
        <w:rPr>
          <w:b w:val="0"/>
          <w:noProof/>
          <w:sz w:val="18"/>
        </w:rPr>
        <w:t>239</w:t>
      </w:r>
      <w:r w:rsidRPr="006F782B">
        <w:rPr>
          <w:b w:val="0"/>
          <w:noProof/>
          <w:sz w:val="18"/>
        </w:rPr>
        <w:fldChar w:fldCharType="end"/>
      </w:r>
    </w:p>
    <w:p w14:paraId="3C5528C5" w14:textId="7492B5BF"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30</w:t>
      </w:r>
      <w:r>
        <w:rPr>
          <w:noProof/>
        </w:rPr>
        <w:tab/>
        <w:t>Reports following investigation of act or practice</w:t>
      </w:r>
      <w:r w:rsidRPr="006F782B">
        <w:rPr>
          <w:noProof/>
        </w:rPr>
        <w:tab/>
      </w:r>
      <w:r w:rsidRPr="006F782B">
        <w:rPr>
          <w:noProof/>
        </w:rPr>
        <w:fldChar w:fldCharType="begin"/>
      </w:r>
      <w:r w:rsidRPr="006F782B">
        <w:rPr>
          <w:noProof/>
        </w:rPr>
        <w:instrText xml:space="preserve"> PAGEREF _Toc200110237 \h </w:instrText>
      </w:r>
      <w:r w:rsidRPr="006F782B">
        <w:rPr>
          <w:noProof/>
        </w:rPr>
      </w:r>
      <w:r w:rsidRPr="006F782B">
        <w:rPr>
          <w:noProof/>
        </w:rPr>
        <w:fldChar w:fldCharType="separate"/>
      </w:r>
      <w:r w:rsidR="00DB369F">
        <w:rPr>
          <w:noProof/>
        </w:rPr>
        <w:t>239</w:t>
      </w:r>
      <w:r w:rsidRPr="006F782B">
        <w:rPr>
          <w:noProof/>
        </w:rPr>
        <w:fldChar w:fldCharType="end"/>
      </w:r>
    </w:p>
    <w:p w14:paraId="2A09DC65" w14:textId="09F7E3CF"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31</w:t>
      </w:r>
      <w:r>
        <w:rPr>
          <w:noProof/>
        </w:rPr>
        <w:tab/>
        <w:t>Report following examination of proposed law</w:t>
      </w:r>
      <w:r w:rsidRPr="006F782B">
        <w:rPr>
          <w:noProof/>
        </w:rPr>
        <w:tab/>
      </w:r>
      <w:r w:rsidRPr="006F782B">
        <w:rPr>
          <w:noProof/>
        </w:rPr>
        <w:fldChar w:fldCharType="begin"/>
      </w:r>
      <w:r w:rsidRPr="006F782B">
        <w:rPr>
          <w:noProof/>
        </w:rPr>
        <w:instrText xml:space="preserve"> PAGEREF _Toc200110238 \h </w:instrText>
      </w:r>
      <w:r w:rsidRPr="006F782B">
        <w:rPr>
          <w:noProof/>
        </w:rPr>
      </w:r>
      <w:r w:rsidRPr="006F782B">
        <w:rPr>
          <w:noProof/>
        </w:rPr>
        <w:fldChar w:fldCharType="separate"/>
      </w:r>
      <w:r w:rsidR="00DB369F">
        <w:rPr>
          <w:noProof/>
        </w:rPr>
        <w:t>241</w:t>
      </w:r>
      <w:r w:rsidRPr="006F782B">
        <w:rPr>
          <w:noProof/>
        </w:rPr>
        <w:fldChar w:fldCharType="end"/>
      </w:r>
    </w:p>
    <w:p w14:paraId="5758C577" w14:textId="2A8DF1A7"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32</w:t>
      </w:r>
      <w:r>
        <w:rPr>
          <w:noProof/>
        </w:rPr>
        <w:tab/>
        <w:t>Commissioner may report to the Minister if the Commissioner has monitored certain activities etc.</w:t>
      </w:r>
      <w:r w:rsidRPr="006F782B">
        <w:rPr>
          <w:noProof/>
        </w:rPr>
        <w:tab/>
      </w:r>
      <w:r w:rsidRPr="006F782B">
        <w:rPr>
          <w:noProof/>
        </w:rPr>
        <w:fldChar w:fldCharType="begin"/>
      </w:r>
      <w:r w:rsidRPr="006F782B">
        <w:rPr>
          <w:noProof/>
        </w:rPr>
        <w:instrText xml:space="preserve"> PAGEREF _Toc200110239 \h </w:instrText>
      </w:r>
      <w:r w:rsidRPr="006F782B">
        <w:rPr>
          <w:noProof/>
        </w:rPr>
      </w:r>
      <w:r w:rsidRPr="006F782B">
        <w:rPr>
          <w:noProof/>
        </w:rPr>
        <w:fldChar w:fldCharType="separate"/>
      </w:r>
      <w:r w:rsidR="00DB369F">
        <w:rPr>
          <w:noProof/>
        </w:rPr>
        <w:t>241</w:t>
      </w:r>
      <w:r w:rsidRPr="006F782B">
        <w:rPr>
          <w:noProof/>
        </w:rPr>
        <w:fldChar w:fldCharType="end"/>
      </w:r>
    </w:p>
    <w:p w14:paraId="039C379B" w14:textId="154F01C7"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33</w:t>
      </w:r>
      <w:r>
        <w:rPr>
          <w:noProof/>
        </w:rPr>
        <w:tab/>
        <w:t>Exclusion of certain matters from reports</w:t>
      </w:r>
      <w:r w:rsidRPr="006F782B">
        <w:rPr>
          <w:noProof/>
        </w:rPr>
        <w:tab/>
      </w:r>
      <w:r w:rsidRPr="006F782B">
        <w:rPr>
          <w:noProof/>
        </w:rPr>
        <w:fldChar w:fldCharType="begin"/>
      </w:r>
      <w:r w:rsidRPr="006F782B">
        <w:rPr>
          <w:noProof/>
        </w:rPr>
        <w:instrText xml:space="preserve"> PAGEREF _Toc200110240 \h </w:instrText>
      </w:r>
      <w:r w:rsidRPr="006F782B">
        <w:rPr>
          <w:noProof/>
        </w:rPr>
      </w:r>
      <w:r w:rsidRPr="006F782B">
        <w:rPr>
          <w:noProof/>
        </w:rPr>
        <w:fldChar w:fldCharType="separate"/>
      </w:r>
      <w:r w:rsidR="00DB369F">
        <w:rPr>
          <w:noProof/>
        </w:rPr>
        <w:t>242</w:t>
      </w:r>
      <w:r w:rsidRPr="006F782B">
        <w:rPr>
          <w:noProof/>
        </w:rPr>
        <w:fldChar w:fldCharType="end"/>
      </w:r>
    </w:p>
    <w:p w14:paraId="1B0DF2D4" w14:textId="1B49E143"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33A</w:t>
      </w:r>
      <w:r>
        <w:rPr>
          <w:noProof/>
        </w:rPr>
        <w:tab/>
        <w:t>Commissioner may share information with other authorities</w:t>
      </w:r>
      <w:r w:rsidRPr="006F782B">
        <w:rPr>
          <w:noProof/>
        </w:rPr>
        <w:tab/>
      </w:r>
      <w:r w:rsidRPr="006F782B">
        <w:rPr>
          <w:noProof/>
        </w:rPr>
        <w:fldChar w:fldCharType="begin"/>
      </w:r>
      <w:r w:rsidRPr="006F782B">
        <w:rPr>
          <w:noProof/>
        </w:rPr>
        <w:instrText xml:space="preserve"> PAGEREF _Toc200110241 \h </w:instrText>
      </w:r>
      <w:r w:rsidRPr="006F782B">
        <w:rPr>
          <w:noProof/>
        </w:rPr>
      </w:r>
      <w:r w:rsidRPr="006F782B">
        <w:rPr>
          <w:noProof/>
        </w:rPr>
        <w:fldChar w:fldCharType="separate"/>
      </w:r>
      <w:r w:rsidR="00DB369F">
        <w:rPr>
          <w:noProof/>
        </w:rPr>
        <w:t>243</w:t>
      </w:r>
      <w:r w:rsidRPr="006F782B">
        <w:rPr>
          <w:noProof/>
        </w:rPr>
        <w:fldChar w:fldCharType="end"/>
      </w:r>
    </w:p>
    <w:p w14:paraId="0129675E" w14:textId="2A61CCAD"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33B</w:t>
      </w:r>
      <w:r>
        <w:rPr>
          <w:noProof/>
        </w:rPr>
        <w:tab/>
        <w:t>Commissioner may disclose certain information if in the public interest etc.</w:t>
      </w:r>
      <w:r w:rsidRPr="006F782B">
        <w:rPr>
          <w:noProof/>
        </w:rPr>
        <w:tab/>
      </w:r>
      <w:r w:rsidRPr="006F782B">
        <w:rPr>
          <w:noProof/>
        </w:rPr>
        <w:fldChar w:fldCharType="begin"/>
      </w:r>
      <w:r w:rsidRPr="006F782B">
        <w:rPr>
          <w:noProof/>
        </w:rPr>
        <w:instrText xml:space="preserve"> PAGEREF _Toc200110242 \h </w:instrText>
      </w:r>
      <w:r w:rsidRPr="006F782B">
        <w:rPr>
          <w:noProof/>
        </w:rPr>
      </w:r>
      <w:r w:rsidRPr="006F782B">
        <w:rPr>
          <w:noProof/>
        </w:rPr>
        <w:fldChar w:fldCharType="separate"/>
      </w:r>
      <w:r w:rsidR="00DB369F">
        <w:rPr>
          <w:noProof/>
        </w:rPr>
        <w:t>245</w:t>
      </w:r>
      <w:r w:rsidRPr="006F782B">
        <w:rPr>
          <w:noProof/>
        </w:rPr>
        <w:fldChar w:fldCharType="end"/>
      </w:r>
    </w:p>
    <w:p w14:paraId="2C6F250A" w14:textId="6599678B"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3A—Assessments by, or at the direction of, the Commissioner</w:t>
      </w:r>
      <w:r w:rsidRPr="006F782B">
        <w:rPr>
          <w:b w:val="0"/>
          <w:noProof/>
          <w:sz w:val="18"/>
        </w:rPr>
        <w:tab/>
      </w:r>
      <w:r w:rsidRPr="006F782B">
        <w:rPr>
          <w:b w:val="0"/>
          <w:noProof/>
          <w:sz w:val="18"/>
        </w:rPr>
        <w:fldChar w:fldCharType="begin"/>
      </w:r>
      <w:r w:rsidRPr="006F782B">
        <w:rPr>
          <w:b w:val="0"/>
          <w:noProof/>
          <w:sz w:val="18"/>
        </w:rPr>
        <w:instrText xml:space="preserve"> PAGEREF _Toc200110243 \h </w:instrText>
      </w:r>
      <w:r w:rsidRPr="006F782B">
        <w:rPr>
          <w:b w:val="0"/>
          <w:noProof/>
          <w:sz w:val="18"/>
        </w:rPr>
      </w:r>
      <w:r w:rsidRPr="006F782B">
        <w:rPr>
          <w:b w:val="0"/>
          <w:noProof/>
          <w:sz w:val="18"/>
        </w:rPr>
        <w:fldChar w:fldCharType="separate"/>
      </w:r>
      <w:r w:rsidR="00DB369F">
        <w:rPr>
          <w:b w:val="0"/>
          <w:noProof/>
          <w:sz w:val="18"/>
        </w:rPr>
        <w:t>246</w:t>
      </w:r>
      <w:r w:rsidRPr="006F782B">
        <w:rPr>
          <w:b w:val="0"/>
          <w:noProof/>
          <w:sz w:val="18"/>
        </w:rPr>
        <w:fldChar w:fldCharType="end"/>
      </w:r>
    </w:p>
    <w:p w14:paraId="3EECCAB3" w14:textId="56C07D3D"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33C</w:t>
      </w:r>
      <w:r>
        <w:rPr>
          <w:noProof/>
        </w:rPr>
        <w:tab/>
        <w:t>Commissioner may conduct an assessment relating to the Australian Privacy Principles etc.</w:t>
      </w:r>
      <w:r w:rsidRPr="006F782B">
        <w:rPr>
          <w:noProof/>
        </w:rPr>
        <w:tab/>
      </w:r>
      <w:r w:rsidRPr="006F782B">
        <w:rPr>
          <w:noProof/>
        </w:rPr>
        <w:fldChar w:fldCharType="begin"/>
      </w:r>
      <w:r w:rsidRPr="006F782B">
        <w:rPr>
          <w:noProof/>
        </w:rPr>
        <w:instrText xml:space="preserve"> PAGEREF _Toc200110244 \h </w:instrText>
      </w:r>
      <w:r w:rsidRPr="006F782B">
        <w:rPr>
          <w:noProof/>
        </w:rPr>
      </w:r>
      <w:r w:rsidRPr="006F782B">
        <w:rPr>
          <w:noProof/>
        </w:rPr>
        <w:fldChar w:fldCharType="separate"/>
      </w:r>
      <w:r w:rsidR="00DB369F">
        <w:rPr>
          <w:noProof/>
        </w:rPr>
        <w:t>246</w:t>
      </w:r>
      <w:r w:rsidRPr="006F782B">
        <w:rPr>
          <w:noProof/>
        </w:rPr>
        <w:fldChar w:fldCharType="end"/>
      </w:r>
    </w:p>
    <w:p w14:paraId="1D2900BF" w14:textId="34CF9E27"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33D</w:t>
      </w:r>
      <w:r>
        <w:rPr>
          <w:noProof/>
        </w:rPr>
        <w:tab/>
        <w:t>Commissioner may direct an agency to give a privacy impact assessment</w:t>
      </w:r>
      <w:r w:rsidRPr="006F782B">
        <w:rPr>
          <w:noProof/>
        </w:rPr>
        <w:tab/>
      </w:r>
      <w:r w:rsidRPr="006F782B">
        <w:rPr>
          <w:noProof/>
        </w:rPr>
        <w:fldChar w:fldCharType="begin"/>
      </w:r>
      <w:r w:rsidRPr="006F782B">
        <w:rPr>
          <w:noProof/>
        </w:rPr>
        <w:instrText xml:space="preserve"> PAGEREF _Toc200110245 \h </w:instrText>
      </w:r>
      <w:r w:rsidRPr="006F782B">
        <w:rPr>
          <w:noProof/>
        </w:rPr>
      </w:r>
      <w:r w:rsidRPr="006F782B">
        <w:rPr>
          <w:noProof/>
        </w:rPr>
        <w:fldChar w:fldCharType="separate"/>
      </w:r>
      <w:r w:rsidR="00DB369F">
        <w:rPr>
          <w:noProof/>
        </w:rPr>
        <w:t>248</w:t>
      </w:r>
      <w:r w:rsidRPr="006F782B">
        <w:rPr>
          <w:noProof/>
        </w:rPr>
        <w:fldChar w:fldCharType="end"/>
      </w:r>
    </w:p>
    <w:p w14:paraId="490E54BC" w14:textId="55D62E74"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3B—Public inquiries</w:t>
      </w:r>
      <w:r w:rsidRPr="006F782B">
        <w:rPr>
          <w:b w:val="0"/>
          <w:noProof/>
          <w:sz w:val="18"/>
        </w:rPr>
        <w:tab/>
      </w:r>
      <w:r w:rsidRPr="006F782B">
        <w:rPr>
          <w:b w:val="0"/>
          <w:noProof/>
          <w:sz w:val="18"/>
        </w:rPr>
        <w:fldChar w:fldCharType="begin"/>
      </w:r>
      <w:r w:rsidRPr="006F782B">
        <w:rPr>
          <w:b w:val="0"/>
          <w:noProof/>
          <w:sz w:val="18"/>
        </w:rPr>
        <w:instrText xml:space="preserve"> PAGEREF _Toc200110246 \h </w:instrText>
      </w:r>
      <w:r w:rsidRPr="006F782B">
        <w:rPr>
          <w:b w:val="0"/>
          <w:noProof/>
          <w:sz w:val="18"/>
        </w:rPr>
      </w:r>
      <w:r w:rsidRPr="006F782B">
        <w:rPr>
          <w:b w:val="0"/>
          <w:noProof/>
          <w:sz w:val="18"/>
        </w:rPr>
        <w:fldChar w:fldCharType="separate"/>
      </w:r>
      <w:r w:rsidR="00DB369F">
        <w:rPr>
          <w:b w:val="0"/>
          <w:noProof/>
          <w:sz w:val="18"/>
        </w:rPr>
        <w:t>250</w:t>
      </w:r>
      <w:r w:rsidRPr="006F782B">
        <w:rPr>
          <w:b w:val="0"/>
          <w:noProof/>
          <w:sz w:val="18"/>
        </w:rPr>
        <w:fldChar w:fldCharType="end"/>
      </w:r>
    </w:p>
    <w:p w14:paraId="45D596B9" w14:textId="48E1FDED"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33E</w:t>
      </w:r>
      <w:r>
        <w:rPr>
          <w:noProof/>
        </w:rPr>
        <w:tab/>
        <w:t>Inquiries by Commissioner</w:t>
      </w:r>
      <w:r w:rsidRPr="006F782B">
        <w:rPr>
          <w:noProof/>
        </w:rPr>
        <w:tab/>
      </w:r>
      <w:r w:rsidRPr="006F782B">
        <w:rPr>
          <w:noProof/>
        </w:rPr>
        <w:fldChar w:fldCharType="begin"/>
      </w:r>
      <w:r w:rsidRPr="006F782B">
        <w:rPr>
          <w:noProof/>
        </w:rPr>
        <w:instrText xml:space="preserve"> PAGEREF _Toc200110247 \h </w:instrText>
      </w:r>
      <w:r w:rsidRPr="006F782B">
        <w:rPr>
          <w:noProof/>
        </w:rPr>
      </w:r>
      <w:r w:rsidRPr="006F782B">
        <w:rPr>
          <w:noProof/>
        </w:rPr>
        <w:fldChar w:fldCharType="separate"/>
      </w:r>
      <w:r w:rsidR="00DB369F">
        <w:rPr>
          <w:noProof/>
        </w:rPr>
        <w:t>250</w:t>
      </w:r>
      <w:r w:rsidRPr="006F782B">
        <w:rPr>
          <w:noProof/>
        </w:rPr>
        <w:fldChar w:fldCharType="end"/>
      </w:r>
    </w:p>
    <w:p w14:paraId="2E041CA9" w14:textId="7C1A0A41"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33F</w:t>
      </w:r>
      <w:r>
        <w:rPr>
          <w:noProof/>
        </w:rPr>
        <w:tab/>
        <w:t>Commissioner may invite submissions</w:t>
      </w:r>
      <w:r w:rsidRPr="006F782B">
        <w:rPr>
          <w:noProof/>
        </w:rPr>
        <w:tab/>
      </w:r>
      <w:r w:rsidRPr="006F782B">
        <w:rPr>
          <w:noProof/>
        </w:rPr>
        <w:fldChar w:fldCharType="begin"/>
      </w:r>
      <w:r w:rsidRPr="006F782B">
        <w:rPr>
          <w:noProof/>
        </w:rPr>
        <w:instrText xml:space="preserve"> PAGEREF _Toc200110248 \h </w:instrText>
      </w:r>
      <w:r w:rsidRPr="006F782B">
        <w:rPr>
          <w:noProof/>
        </w:rPr>
      </w:r>
      <w:r w:rsidRPr="006F782B">
        <w:rPr>
          <w:noProof/>
        </w:rPr>
        <w:fldChar w:fldCharType="separate"/>
      </w:r>
      <w:r w:rsidR="00DB369F">
        <w:rPr>
          <w:noProof/>
        </w:rPr>
        <w:t>251</w:t>
      </w:r>
      <w:r w:rsidRPr="006F782B">
        <w:rPr>
          <w:noProof/>
        </w:rPr>
        <w:fldChar w:fldCharType="end"/>
      </w:r>
    </w:p>
    <w:p w14:paraId="6ECC56FC" w14:textId="72E61FF2"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33G</w:t>
      </w:r>
      <w:r>
        <w:rPr>
          <w:noProof/>
        </w:rPr>
        <w:tab/>
        <w:t>Commissioner not bound by the rules of evidence</w:t>
      </w:r>
      <w:r w:rsidRPr="006F782B">
        <w:rPr>
          <w:noProof/>
        </w:rPr>
        <w:tab/>
      </w:r>
      <w:r w:rsidRPr="006F782B">
        <w:rPr>
          <w:noProof/>
        </w:rPr>
        <w:fldChar w:fldCharType="begin"/>
      </w:r>
      <w:r w:rsidRPr="006F782B">
        <w:rPr>
          <w:noProof/>
        </w:rPr>
        <w:instrText xml:space="preserve"> PAGEREF _Toc200110249 \h </w:instrText>
      </w:r>
      <w:r w:rsidRPr="006F782B">
        <w:rPr>
          <w:noProof/>
        </w:rPr>
      </w:r>
      <w:r w:rsidRPr="006F782B">
        <w:rPr>
          <w:noProof/>
        </w:rPr>
        <w:fldChar w:fldCharType="separate"/>
      </w:r>
      <w:r w:rsidR="00DB369F">
        <w:rPr>
          <w:noProof/>
        </w:rPr>
        <w:t>251</w:t>
      </w:r>
      <w:r w:rsidRPr="006F782B">
        <w:rPr>
          <w:noProof/>
        </w:rPr>
        <w:fldChar w:fldCharType="end"/>
      </w:r>
    </w:p>
    <w:p w14:paraId="3031E85A" w14:textId="063C1745"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33H</w:t>
      </w:r>
      <w:r>
        <w:rPr>
          <w:noProof/>
        </w:rPr>
        <w:tab/>
        <w:t>Commissioner’s powers</w:t>
      </w:r>
      <w:r w:rsidRPr="006F782B">
        <w:rPr>
          <w:noProof/>
        </w:rPr>
        <w:tab/>
      </w:r>
      <w:r w:rsidRPr="006F782B">
        <w:rPr>
          <w:noProof/>
        </w:rPr>
        <w:fldChar w:fldCharType="begin"/>
      </w:r>
      <w:r w:rsidRPr="006F782B">
        <w:rPr>
          <w:noProof/>
        </w:rPr>
        <w:instrText xml:space="preserve"> PAGEREF _Toc200110250 \h </w:instrText>
      </w:r>
      <w:r w:rsidRPr="006F782B">
        <w:rPr>
          <w:noProof/>
        </w:rPr>
      </w:r>
      <w:r w:rsidRPr="006F782B">
        <w:rPr>
          <w:noProof/>
        </w:rPr>
        <w:fldChar w:fldCharType="separate"/>
      </w:r>
      <w:r w:rsidR="00DB369F">
        <w:rPr>
          <w:noProof/>
        </w:rPr>
        <w:t>251</w:t>
      </w:r>
      <w:r w:rsidRPr="006F782B">
        <w:rPr>
          <w:noProof/>
        </w:rPr>
        <w:fldChar w:fldCharType="end"/>
      </w:r>
    </w:p>
    <w:p w14:paraId="05AB8044" w14:textId="4A7B7346"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33J</w:t>
      </w:r>
      <w:r>
        <w:rPr>
          <w:noProof/>
        </w:rPr>
        <w:tab/>
        <w:t>Reporting on public inquiries</w:t>
      </w:r>
      <w:r w:rsidRPr="006F782B">
        <w:rPr>
          <w:noProof/>
        </w:rPr>
        <w:tab/>
      </w:r>
      <w:r w:rsidRPr="006F782B">
        <w:rPr>
          <w:noProof/>
        </w:rPr>
        <w:fldChar w:fldCharType="begin"/>
      </w:r>
      <w:r w:rsidRPr="006F782B">
        <w:rPr>
          <w:noProof/>
        </w:rPr>
        <w:instrText xml:space="preserve"> PAGEREF _Toc200110251 \h </w:instrText>
      </w:r>
      <w:r w:rsidRPr="006F782B">
        <w:rPr>
          <w:noProof/>
        </w:rPr>
      </w:r>
      <w:r w:rsidRPr="006F782B">
        <w:rPr>
          <w:noProof/>
        </w:rPr>
        <w:fldChar w:fldCharType="separate"/>
      </w:r>
      <w:r w:rsidR="00DB369F">
        <w:rPr>
          <w:noProof/>
        </w:rPr>
        <w:t>251</w:t>
      </w:r>
      <w:r w:rsidRPr="006F782B">
        <w:rPr>
          <w:noProof/>
        </w:rPr>
        <w:fldChar w:fldCharType="end"/>
      </w:r>
    </w:p>
    <w:p w14:paraId="1F6473B1" w14:textId="578C1500"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4—Miscellaneous</w:t>
      </w:r>
      <w:r w:rsidRPr="006F782B">
        <w:rPr>
          <w:b w:val="0"/>
          <w:noProof/>
          <w:sz w:val="18"/>
        </w:rPr>
        <w:tab/>
      </w:r>
      <w:r w:rsidRPr="006F782B">
        <w:rPr>
          <w:b w:val="0"/>
          <w:noProof/>
          <w:sz w:val="18"/>
        </w:rPr>
        <w:fldChar w:fldCharType="begin"/>
      </w:r>
      <w:r w:rsidRPr="006F782B">
        <w:rPr>
          <w:b w:val="0"/>
          <w:noProof/>
          <w:sz w:val="18"/>
        </w:rPr>
        <w:instrText xml:space="preserve"> PAGEREF _Toc200110252 \h </w:instrText>
      </w:r>
      <w:r w:rsidRPr="006F782B">
        <w:rPr>
          <w:b w:val="0"/>
          <w:noProof/>
          <w:sz w:val="18"/>
        </w:rPr>
      </w:r>
      <w:r w:rsidRPr="006F782B">
        <w:rPr>
          <w:b w:val="0"/>
          <w:noProof/>
          <w:sz w:val="18"/>
        </w:rPr>
        <w:fldChar w:fldCharType="separate"/>
      </w:r>
      <w:r w:rsidR="00DB369F">
        <w:rPr>
          <w:b w:val="0"/>
          <w:noProof/>
          <w:sz w:val="18"/>
        </w:rPr>
        <w:t>253</w:t>
      </w:r>
      <w:r w:rsidRPr="006F782B">
        <w:rPr>
          <w:b w:val="0"/>
          <w:noProof/>
          <w:sz w:val="18"/>
        </w:rPr>
        <w:fldChar w:fldCharType="end"/>
      </w:r>
    </w:p>
    <w:p w14:paraId="6BB70F9C" w14:textId="2E11F32C"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34</w:t>
      </w:r>
      <w:r>
        <w:rPr>
          <w:noProof/>
        </w:rPr>
        <w:tab/>
        <w:t xml:space="preserve">Provisions relating to documents exempt under the </w:t>
      </w:r>
      <w:r w:rsidRPr="005D0CDE">
        <w:rPr>
          <w:i/>
          <w:noProof/>
        </w:rPr>
        <w:t>Freedom of Information Act 1982</w:t>
      </w:r>
      <w:r w:rsidRPr="006F782B">
        <w:rPr>
          <w:noProof/>
        </w:rPr>
        <w:tab/>
      </w:r>
      <w:r w:rsidRPr="006F782B">
        <w:rPr>
          <w:noProof/>
        </w:rPr>
        <w:fldChar w:fldCharType="begin"/>
      </w:r>
      <w:r w:rsidRPr="006F782B">
        <w:rPr>
          <w:noProof/>
        </w:rPr>
        <w:instrText xml:space="preserve"> PAGEREF _Toc200110253 \h </w:instrText>
      </w:r>
      <w:r w:rsidRPr="006F782B">
        <w:rPr>
          <w:noProof/>
        </w:rPr>
      </w:r>
      <w:r w:rsidRPr="006F782B">
        <w:rPr>
          <w:noProof/>
        </w:rPr>
        <w:fldChar w:fldCharType="separate"/>
      </w:r>
      <w:r w:rsidR="00DB369F">
        <w:rPr>
          <w:noProof/>
        </w:rPr>
        <w:t>253</w:t>
      </w:r>
      <w:r w:rsidRPr="006F782B">
        <w:rPr>
          <w:noProof/>
        </w:rPr>
        <w:fldChar w:fldCharType="end"/>
      </w:r>
    </w:p>
    <w:p w14:paraId="68DECA5B" w14:textId="093CF979"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35</w:t>
      </w:r>
      <w:r>
        <w:rPr>
          <w:noProof/>
        </w:rPr>
        <w:tab/>
        <w:t>Direction where refusal or failure to amend exempt document</w:t>
      </w:r>
      <w:r w:rsidRPr="006F782B">
        <w:rPr>
          <w:noProof/>
        </w:rPr>
        <w:tab/>
      </w:r>
      <w:r w:rsidRPr="006F782B">
        <w:rPr>
          <w:noProof/>
        </w:rPr>
        <w:fldChar w:fldCharType="begin"/>
      </w:r>
      <w:r w:rsidRPr="006F782B">
        <w:rPr>
          <w:noProof/>
        </w:rPr>
        <w:instrText xml:space="preserve"> PAGEREF _Toc200110254 \h </w:instrText>
      </w:r>
      <w:r w:rsidRPr="006F782B">
        <w:rPr>
          <w:noProof/>
        </w:rPr>
      </w:r>
      <w:r w:rsidRPr="006F782B">
        <w:rPr>
          <w:noProof/>
        </w:rPr>
        <w:fldChar w:fldCharType="separate"/>
      </w:r>
      <w:r w:rsidR="00DB369F">
        <w:rPr>
          <w:noProof/>
        </w:rPr>
        <w:t>253</w:t>
      </w:r>
      <w:r w:rsidRPr="006F782B">
        <w:rPr>
          <w:noProof/>
        </w:rPr>
        <w:fldChar w:fldCharType="end"/>
      </w:r>
    </w:p>
    <w:p w14:paraId="4605FA79" w14:textId="1389B9AB"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35A</w:t>
      </w:r>
      <w:r>
        <w:rPr>
          <w:noProof/>
        </w:rPr>
        <w:tab/>
        <w:t>Commissioner may recognise external dispute resolution schemes</w:t>
      </w:r>
      <w:r w:rsidRPr="006F782B">
        <w:rPr>
          <w:noProof/>
        </w:rPr>
        <w:tab/>
      </w:r>
      <w:r w:rsidRPr="006F782B">
        <w:rPr>
          <w:noProof/>
        </w:rPr>
        <w:fldChar w:fldCharType="begin"/>
      </w:r>
      <w:r w:rsidRPr="006F782B">
        <w:rPr>
          <w:noProof/>
        </w:rPr>
        <w:instrText xml:space="preserve"> PAGEREF _Toc200110255 \h </w:instrText>
      </w:r>
      <w:r w:rsidRPr="006F782B">
        <w:rPr>
          <w:noProof/>
        </w:rPr>
      </w:r>
      <w:r w:rsidRPr="006F782B">
        <w:rPr>
          <w:noProof/>
        </w:rPr>
        <w:fldChar w:fldCharType="separate"/>
      </w:r>
      <w:r w:rsidR="00DB369F">
        <w:rPr>
          <w:noProof/>
        </w:rPr>
        <w:t>255</w:t>
      </w:r>
      <w:r w:rsidRPr="006F782B">
        <w:rPr>
          <w:noProof/>
        </w:rPr>
        <w:fldChar w:fldCharType="end"/>
      </w:r>
    </w:p>
    <w:p w14:paraId="6E66BFA2" w14:textId="336AFA17" w:rsidR="006F782B" w:rsidRDefault="006F782B">
      <w:pPr>
        <w:pStyle w:val="TOC2"/>
        <w:rPr>
          <w:rFonts w:asciiTheme="minorHAnsi" w:eastAsiaTheme="minorEastAsia" w:hAnsiTheme="minorHAnsi" w:cstheme="minorBidi"/>
          <w:b w:val="0"/>
          <w:noProof/>
          <w:kern w:val="2"/>
          <w:szCs w:val="24"/>
          <w14:ligatures w14:val="standardContextual"/>
        </w:rPr>
      </w:pPr>
      <w:r>
        <w:rPr>
          <w:noProof/>
        </w:rPr>
        <w:t>Part V—Investigations etc.</w:t>
      </w:r>
      <w:r w:rsidRPr="006F782B">
        <w:rPr>
          <w:b w:val="0"/>
          <w:noProof/>
          <w:sz w:val="18"/>
        </w:rPr>
        <w:tab/>
      </w:r>
      <w:r w:rsidRPr="006F782B">
        <w:rPr>
          <w:b w:val="0"/>
          <w:noProof/>
          <w:sz w:val="18"/>
        </w:rPr>
        <w:fldChar w:fldCharType="begin"/>
      </w:r>
      <w:r w:rsidRPr="006F782B">
        <w:rPr>
          <w:b w:val="0"/>
          <w:noProof/>
          <w:sz w:val="18"/>
        </w:rPr>
        <w:instrText xml:space="preserve"> PAGEREF _Toc200110256 \h </w:instrText>
      </w:r>
      <w:r w:rsidRPr="006F782B">
        <w:rPr>
          <w:b w:val="0"/>
          <w:noProof/>
          <w:sz w:val="18"/>
        </w:rPr>
      </w:r>
      <w:r w:rsidRPr="006F782B">
        <w:rPr>
          <w:b w:val="0"/>
          <w:noProof/>
          <w:sz w:val="18"/>
        </w:rPr>
        <w:fldChar w:fldCharType="separate"/>
      </w:r>
      <w:r w:rsidR="00DB369F">
        <w:rPr>
          <w:b w:val="0"/>
          <w:noProof/>
          <w:sz w:val="18"/>
        </w:rPr>
        <w:t>256</w:t>
      </w:r>
      <w:r w:rsidRPr="006F782B">
        <w:rPr>
          <w:b w:val="0"/>
          <w:noProof/>
          <w:sz w:val="18"/>
        </w:rPr>
        <w:fldChar w:fldCharType="end"/>
      </w:r>
    </w:p>
    <w:p w14:paraId="76D29539" w14:textId="37ECD776"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1A—Introduction</w:t>
      </w:r>
      <w:r w:rsidRPr="006F782B">
        <w:rPr>
          <w:b w:val="0"/>
          <w:noProof/>
          <w:sz w:val="18"/>
        </w:rPr>
        <w:tab/>
      </w:r>
      <w:r w:rsidRPr="006F782B">
        <w:rPr>
          <w:b w:val="0"/>
          <w:noProof/>
          <w:sz w:val="18"/>
        </w:rPr>
        <w:fldChar w:fldCharType="begin"/>
      </w:r>
      <w:r w:rsidRPr="006F782B">
        <w:rPr>
          <w:b w:val="0"/>
          <w:noProof/>
          <w:sz w:val="18"/>
        </w:rPr>
        <w:instrText xml:space="preserve"> PAGEREF _Toc200110257 \h </w:instrText>
      </w:r>
      <w:r w:rsidRPr="006F782B">
        <w:rPr>
          <w:b w:val="0"/>
          <w:noProof/>
          <w:sz w:val="18"/>
        </w:rPr>
      </w:r>
      <w:r w:rsidRPr="006F782B">
        <w:rPr>
          <w:b w:val="0"/>
          <w:noProof/>
          <w:sz w:val="18"/>
        </w:rPr>
        <w:fldChar w:fldCharType="separate"/>
      </w:r>
      <w:r w:rsidR="00DB369F">
        <w:rPr>
          <w:b w:val="0"/>
          <w:noProof/>
          <w:sz w:val="18"/>
        </w:rPr>
        <w:t>256</w:t>
      </w:r>
      <w:r w:rsidRPr="006F782B">
        <w:rPr>
          <w:b w:val="0"/>
          <w:noProof/>
          <w:sz w:val="18"/>
        </w:rPr>
        <w:fldChar w:fldCharType="end"/>
      </w:r>
    </w:p>
    <w:p w14:paraId="07B390CA" w14:textId="29A66DDC"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36A</w:t>
      </w:r>
      <w:r>
        <w:rPr>
          <w:noProof/>
        </w:rPr>
        <w:tab/>
        <w:t>Guide to this Part</w:t>
      </w:r>
      <w:r w:rsidRPr="006F782B">
        <w:rPr>
          <w:noProof/>
        </w:rPr>
        <w:tab/>
      </w:r>
      <w:r w:rsidRPr="006F782B">
        <w:rPr>
          <w:noProof/>
        </w:rPr>
        <w:fldChar w:fldCharType="begin"/>
      </w:r>
      <w:r w:rsidRPr="006F782B">
        <w:rPr>
          <w:noProof/>
        </w:rPr>
        <w:instrText xml:space="preserve"> PAGEREF _Toc200110258 \h </w:instrText>
      </w:r>
      <w:r w:rsidRPr="006F782B">
        <w:rPr>
          <w:noProof/>
        </w:rPr>
      </w:r>
      <w:r w:rsidRPr="006F782B">
        <w:rPr>
          <w:noProof/>
        </w:rPr>
        <w:fldChar w:fldCharType="separate"/>
      </w:r>
      <w:r w:rsidR="00DB369F">
        <w:rPr>
          <w:noProof/>
        </w:rPr>
        <w:t>256</w:t>
      </w:r>
      <w:r w:rsidRPr="006F782B">
        <w:rPr>
          <w:noProof/>
        </w:rPr>
        <w:fldChar w:fldCharType="end"/>
      </w:r>
    </w:p>
    <w:p w14:paraId="0EC64A36" w14:textId="2A19AD9F"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1—Investigation of complaints and investigations on the Commissioner’s initiative</w:t>
      </w:r>
      <w:r w:rsidRPr="006F782B">
        <w:rPr>
          <w:b w:val="0"/>
          <w:noProof/>
          <w:sz w:val="18"/>
        </w:rPr>
        <w:tab/>
      </w:r>
      <w:r w:rsidRPr="006F782B">
        <w:rPr>
          <w:b w:val="0"/>
          <w:noProof/>
          <w:sz w:val="18"/>
        </w:rPr>
        <w:fldChar w:fldCharType="begin"/>
      </w:r>
      <w:r w:rsidRPr="006F782B">
        <w:rPr>
          <w:b w:val="0"/>
          <w:noProof/>
          <w:sz w:val="18"/>
        </w:rPr>
        <w:instrText xml:space="preserve"> PAGEREF _Toc200110259 \h </w:instrText>
      </w:r>
      <w:r w:rsidRPr="006F782B">
        <w:rPr>
          <w:b w:val="0"/>
          <w:noProof/>
          <w:sz w:val="18"/>
        </w:rPr>
      </w:r>
      <w:r w:rsidRPr="006F782B">
        <w:rPr>
          <w:b w:val="0"/>
          <w:noProof/>
          <w:sz w:val="18"/>
        </w:rPr>
        <w:fldChar w:fldCharType="separate"/>
      </w:r>
      <w:r w:rsidR="00DB369F">
        <w:rPr>
          <w:b w:val="0"/>
          <w:noProof/>
          <w:sz w:val="18"/>
        </w:rPr>
        <w:t>257</w:t>
      </w:r>
      <w:r w:rsidRPr="006F782B">
        <w:rPr>
          <w:b w:val="0"/>
          <w:noProof/>
          <w:sz w:val="18"/>
        </w:rPr>
        <w:fldChar w:fldCharType="end"/>
      </w:r>
    </w:p>
    <w:p w14:paraId="6819AF44" w14:textId="7C1B353D"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36</w:t>
      </w:r>
      <w:r>
        <w:rPr>
          <w:noProof/>
        </w:rPr>
        <w:tab/>
        <w:t>Complaints</w:t>
      </w:r>
      <w:r w:rsidRPr="006F782B">
        <w:rPr>
          <w:noProof/>
        </w:rPr>
        <w:tab/>
      </w:r>
      <w:r w:rsidRPr="006F782B">
        <w:rPr>
          <w:noProof/>
        </w:rPr>
        <w:fldChar w:fldCharType="begin"/>
      </w:r>
      <w:r w:rsidRPr="006F782B">
        <w:rPr>
          <w:noProof/>
        </w:rPr>
        <w:instrText xml:space="preserve"> PAGEREF _Toc200110260 \h </w:instrText>
      </w:r>
      <w:r w:rsidRPr="006F782B">
        <w:rPr>
          <w:noProof/>
        </w:rPr>
      </w:r>
      <w:r w:rsidRPr="006F782B">
        <w:rPr>
          <w:noProof/>
        </w:rPr>
        <w:fldChar w:fldCharType="separate"/>
      </w:r>
      <w:r w:rsidR="00DB369F">
        <w:rPr>
          <w:noProof/>
        </w:rPr>
        <w:t>257</w:t>
      </w:r>
      <w:r w:rsidRPr="006F782B">
        <w:rPr>
          <w:noProof/>
        </w:rPr>
        <w:fldChar w:fldCharType="end"/>
      </w:r>
    </w:p>
    <w:p w14:paraId="3C659FA4" w14:textId="4D82B7F7"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36B</w:t>
      </w:r>
      <w:r>
        <w:rPr>
          <w:noProof/>
        </w:rPr>
        <w:tab/>
        <w:t>Complaints relating to the data sharing scheme</w:t>
      </w:r>
      <w:r w:rsidRPr="006F782B">
        <w:rPr>
          <w:noProof/>
        </w:rPr>
        <w:tab/>
      </w:r>
      <w:r w:rsidRPr="006F782B">
        <w:rPr>
          <w:noProof/>
        </w:rPr>
        <w:fldChar w:fldCharType="begin"/>
      </w:r>
      <w:r w:rsidRPr="006F782B">
        <w:rPr>
          <w:noProof/>
        </w:rPr>
        <w:instrText xml:space="preserve"> PAGEREF _Toc200110261 \h </w:instrText>
      </w:r>
      <w:r w:rsidRPr="006F782B">
        <w:rPr>
          <w:noProof/>
        </w:rPr>
      </w:r>
      <w:r w:rsidRPr="006F782B">
        <w:rPr>
          <w:noProof/>
        </w:rPr>
        <w:fldChar w:fldCharType="separate"/>
      </w:r>
      <w:r w:rsidR="00DB369F">
        <w:rPr>
          <w:noProof/>
        </w:rPr>
        <w:t>258</w:t>
      </w:r>
      <w:r w:rsidRPr="006F782B">
        <w:rPr>
          <w:noProof/>
        </w:rPr>
        <w:fldChar w:fldCharType="end"/>
      </w:r>
    </w:p>
    <w:p w14:paraId="21AA2B8D" w14:textId="46F61FCA"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37</w:t>
      </w:r>
      <w:r>
        <w:rPr>
          <w:noProof/>
        </w:rPr>
        <w:tab/>
        <w:t>Principal executive of agency</w:t>
      </w:r>
      <w:r w:rsidRPr="006F782B">
        <w:rPr>
          <w:noProof/>
        </w:rPr>
        <w:tab/>
      </w:r>
      <w:r w:rsidRPr="006F782B">
        <w:rPr>
          <w:noProof/>
        </w:rPr>
        <w:fldChar w:fldCharType="begin"/>
      </w:r>
      <w:r w:rsidRPr="006F782B">
        <w:rPr>
          <w:noProof/>
        </w:rPr>
        <w:instrText xml:space="preserve"> PAGEREF _Toc200110262 \h </w:instrText>
      </w:r>
      <w:r w:rsidRPr="006F782B">
        <w:rPr>
          <w:noProof/>
        </w:rPr>
      </w:r>
      <w:r w:rsidRPr="006F782B">
        <w:rPr>
          <w:noProof/>
        </w:rPr>
        <w:fldChar w:fldCharType="separate"/>
      </w:r>
      <w:r w:rsidR="00DB369F">
        <w:rPr>
          <w:noProof/>
        </w:rPr>
        <w:t>258</w:t>
      </w:r>
      <w:r w:rsidRPr="006F782B">
        <w:rPr>
          <w:noProof/>
        </w:rPr>
        <w:fldChar w:fldCharType="end"/>
      </w:r>
    </w:p>
    <w:p w14:paraId="185572F4" w14:textId="7057F566"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38</w:t>
      </w:r>
      <w:r>
        <w:rPr>
          <w:noProof/>
        </w:rPr>
        <w:tab/>
        <w:t>Conditions for making a representative complaint</w:t>
      </w:r>
      <w:r w:rsidRPr="006F782B">
        <w:rPr>
          <w:noProof/>
        </w:rPr>
        <w:tab/>
      </w:r>
      <w:r w:rsidRPr="006F782B">
        <w:rPr>
          <w:noProof/>
        </w:rPr>
        <w:fldChar w:fldCharType="begin"/>
      </w:r>
      <w:r w:rsidRPr="006F782B">
        <w:rPr>
          <w:noProof/>
        </w:rPr>
        <w:instrText xml:space="preserve"> PAGEREF _Toc200110263 \h </w:instrText>
      </w:r>
      <w:r w:rsidRPr="006F782B">
        <w:rPr>
          <w:noProof/>
        </w:rPr>
      </w:r>
      <w:r w:rsidRPr="006F782B">
        <w:rPr>
          <w:noProof/>
        </w:rPr>
        <w:fldChar w:fldCharType="separate"/>
      </w:r>
      <w:r w:rsidR="00DB369F">
        <w:rPr>
          <w:noProof/>
        </w:rPr>
        <w:t>259</w:t>
      </w:r>
      <w:r w:rsidRPr="006F782B">
        <w:rPr>
          <w:noProof/>
        </w:rPr>
        <w:fldChar w:fldCharType="end"/>
      </w:r>
    </w:p>
    <w:p w14:paraId="2127ACFF" w14:textId="14D3725E" w:rsidR="006F782B" w:rsidRDefault="006F782B">
      <w:pPr>
        <w:pStyle w:val="TOC5"/>
        <w:rPr>
          <w:rFonts w:asciiTheme="minorHAnsi" w:eastAsiaTheme="minorEastAsia" w:hAnsiTheme="minorHAnsi" w:cstheme="minorBidi"/>
          <w:noProof/>
          <w:kern w:val="2"/>
          <w:sz w:val="24"/>
          <w:szCs w:val="24"/>
          <w14:ligatures w14:val="standardContextual"/>
        </w:rPr>
      </w:pPr>
      <w:r>
        <w:rPr>
          <w:noProof/>
        </w:rPr>
        <w:lastRenderedPageBreak/>
        <w:t>38A</w:t>
      </w:r>
      <w:r>
        <w:rPr>
          <w:noProof/>
        </w:rPr>
        <w:tab/>
        <w:t>Commissioner may determine that a complaint is not to continue as a representative complaint</w:t>
      </w:r>
      <w:r w:rsidRPr="006F782B">
        <w:rPr>
          <w:noProof/>
        </w:rPr>
        <w:tab/>
      </w:r>
      <w:r w:rsidRPr="006F782B">
        <w:rPr>
          <w:noProof/>
        </w:rPr>
        <w:fldChar w:fldCharType="begin"/>
      </w:r>
      <w:r w:rsidRPr="006F782B">
        <w:rPr>
          <w:noProof/>
        </w:rPr>
        <w:instrText xml:space="preserve"> PAGEREF _Toc200110264 \h </w:instrText>
      </w:r>
      <w:r w:rsidRPr="006F782B">
        <w:rPr>
          <w:noProof/>
        </w:rPr>
      </w:r>
      <w:r w:rsidRPr="006F782B">
        <w:rPr>
          <w:noProof/>
        </w:rPr>
        <w:fldChar w:fldCharType="separate"/>
      </w:r>
      <w:r w:rsidR="00DB369F">
        <w:rPr>
          <w:noProof/>
        </w:rPr>
        <w:t>260</w:t>
      </w:r>
      <w:r w:rsidRPr="006F782B">
        <w:rPr>
          <w:noProof/>
        </w:rPr>
        <w:fldChar w:fldCharType="end"/>
      </w:r>
    </w:p>
    <w:p w14:paraId="0A246884" w14:textId="729EFEE1"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38B</w:t>
      </w:r>
      <w:r>
        <w:rPr>
          <w:noProof/>
        </w:rPr>
        <w:tab/>
        <w:t>Additional rules applying to the determination of representative complaints</w:t>
      </w:r>
      <w:r w:rsidRPr="006F782B">
        <w:rPr>
          <w:noProof/>
        </w:rPr>
        <w:tab/>
      </w:r>
      <w:r w:rsidRPr="006F782B">
        <w:rPr>
          <w:noProof/>
        </w:rPr>
        <w:fldChar w:fldCharType="begin"/>
      </w:r>
      <w:r w:rsidRPr="006F782B">
        <w:rPr>
          <w:noProof/>
        </w:rPr>
        <w:instrText xml:space="preserve"> PAGEREF _Toc200110265 \h </w:instrText>
      </w:r>
      <w:r w:rsidRPr="006F782B">
        <w:rPr>
          <w:noProof/>
        </w:rPr>
      </w:r>
      <w:r w:rsidRPr="006F782B">
        <w:rPr>
          <w:noProof/>
        </w:rPr>
        <w:fldChar w:fldCharType="separate"/>
      </w:r>
      <w:r w:rsidR="00DB369F">
        <w:rPr>
          <w:noProof/>
        </w:rPr>
        <w:t>261</w:t>
      </w:r>
      <w:r w:rsidRPr="006F782B">
        <w:rPr>
          <w:noProof/>
        </w:rPr>
        <w:fldChar w:fldCharType="end"/>
      </w:r>
    </w:p>
    <w:p w14:paraId="31CA3412" w14:textId="497E7D07"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38C</w:t>
      </w:r>
      <w:r>
        <w:rPr>
          <w:noProof/>
        </w:rPr>
        <w:tab/>
        <w:t>Amendment of representative complaints</w:t>
      </w:r>
      <w:r w:rsidRPr="006F782B">
        <w:rPr>
          <w:noProof/>
        </w:rPr>
        <w:tab/>
      </w:r>
      <w:r w:rsidRPr="006F782B">
        <w:rPr>
          <w:noProof/>
        </w:rPr>
        <w:fldChar w:fldCharType="begin"/>
      </w:r>
      <w:r w:rsidRPr="006F782B">
        <w:rPr>
          <w:noProof/>
        </w:rPr>
        <w:instrText xml:space="preserve"> PAGEREF _Toc200110266 \h </w:instrText>
      </w:r>
      <w:r w:rsidRPr="006F782B">
        <w:rPr>
          <w:noProof/>
        </w:rPr>
      </w:r>
      <w:r w:rsidRPr="006F782B">
        <w:rPr>
          <w:noProof/>
        </w:rPr>
        <w:fldChar w:fldCharType="separate"/>
      </w:r>
      <w:r w:rsidR="00DB369F">
        <w:rPr>
          <w:noProof/>
        </w:rPr>
        <w:t>261</w:t>
      </w:r>
      <w:r w:rsidRPr="006F782B">
        <w:rPr>
          <w:noProof/>
        </w:rPr>
        <w:fldChar w:fldCharType="end"/>
      </w:r>
    </w:p>
    <w:p w14:paraId="353C5F25" w14:textId="570AE99C"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39</w:t>
      </w:r>
      <w:r>
        <w:rPr>
          <w:noProof/>
        </w:rPr>
        <w:tab/>
        <w:t>Class member for representative complaint not entitled to lodge individual complaint</w:t>
      </w:r>
      <w:r w:rsidRPr="006F782B">
        <w:rPr>
          <w:noProof/>
        </w:rPr>
        <w:tab/>
      </w:r>
      <w:r w:rsidRPr="006F782B">
        <w:rPr>
          <w:noProof/>
        </w:rPr>
        <w:fldChar w:fldCharType="begin"/>
      </w:r>
      <w:r w:rsidRPr="006F782B">
        <w:rPr>
          <w:noProof/>
        </w:rPr>
        <w:instrText xml:space="preserve"> PAGEREF _Toc200110267 \h </w:instrText>
      </w:r>
      <w:r w:rsidRPr="006F782B">
        <w:rPr>
          <w:noProof/>
        </w:rPr>
      </w:r>
      <w:r w:rsidRPr="006F782B">
        <w:rPr>
          <w:noProof/>
        </w:rPr>
        <w:fldChar w:fldCharType="separate"/>
      </w:r>
      <w:r w:rsidR="00DB369F">
        <w:rPr>
          <w:noProof/>
        </w:rPr>
        <w:t>262</w:t>
      </w:r>
      <w:r w:rsidRPr="006F782B">
        <w:rPr>
          <w:noProof/>
        </w:rPr>
        <w:fldChar w:fldCharType="end"/>
      </w:r>
    </w:p>
    <w:p w14:paraId="681AE8A7" w14:textId="1894A70F"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40</w:t>
      </w:r>
      <w:r>
        <w:rPr>
          <w:noProof/>
        </w:rPr>
        <w:tab/>
        <w:t>Investigations</w:t>
      </w:r>
      <w:r w:rsidRPr="006F782B">
        <w:rPr>
          <w:noProof/>
        </w:rPr>
        <w:tab/>
      </w:r>
      <w:r w:rsidRPr="006F782B">
        <w:rPr>
          <w:noProof/>
        </w:rPr>
        <w:fldChar w:fldCharType="begin"/>
      </w:r>
      <w:r w:rsidRPr="006F782B">
        <w:rPr>
          <w:noProof/>
        </w:rPr>
        <w:instrText xml:space="preserve"> PAGEREF _Toc200110268 \h </w:instrText>
      </w:r>
      <w:r w:rsidRPr="006F782B">
        <w:rPr>
          <w:noProof/>
        </w:rPr>
      </w:r>
      <w:r w:rsidRPr="006F782B">
        <w:rPr>
          <w:noProof/>
        </w:rPr>
        <w:fldChar w:fldCharType="separate"/>
      </w:r>
      <w:r w:rsidR="00DB369F">
        <w:rPr>
          <w:noProof/>
        </w:rPr>
        <w:t>262</w:t>
      </w:r>
      <w:r w:rsidRPr="006F782B">
        <w:rPr>
          <w:noProof/>
        </w:rPr>
        <w:fldChar w:fldCharType="end"/>
      </w:r>
    </w:p>
    <w:p w14:paraId="6B5C432E" w14:textId="51074B2B"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40A</w:t>
      </w:r>
      <w:r>
        <w:rPr>
          <w:noProof/>
        </w:rPr>
        <w:tab/>
        <w:t>Conciliation of complaints</w:t>
      </w:r>
      <w:r w:rsidRPr="006F782B">
        <w:rPr>
          <w:noProof/>
        </w:rPr>
        <w:tab/>
      </w:r>
      <w:r w:rsidRPr="006F782B">
        <w:rPr>
          <w:noProof/>
        </w:rPr>
        <w:fldChar w:fldCharType="begin"/>
      </w:r>
      <w:r w:rsidRPr="006F782B">
        <w:rPr>
          <w:noProof/>
        </w:rPr>
        <w:instrText xml:space="preserve"> PAGEREF _Toc200110269 \h </w:instrText>
      </w:r>
      <w:r w:rsidRPr="006F782B">
        <w:rPr>
          <w:noProof/>
        </w:rPr>
      </w:r>
      <w:r w:rsidRPr="006F782B">
        <w:rPr>
          <w:noProof/>
        </w:rPr>
        <w:fldChar w:fldCharType="separate"/>
      </w:r>
      <w:r w:rsidR="00DB369F">
        <w:rPr>
          <w:noProof/>
        </w:rPr>
        <w:t>263</w:t>
      </w:r>
      <w:r w:rsidRPr="006F782B">
        <w:rPr>
          <w:noProof/>
        </w:rPr>
        <w:fldChar w:fldCharType="end"/>
      </w:r>
    </w:p>
    <w:p w14:paraId="4D8A26DC" w14:textId="45167A22"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41</w:t>
      </w:r>
      <w:r>
        <w:rPr>
          <w:noProof/>
        </w:rPr>
        <w:tab/>
        <w:t>Commissioner may or must decide not to investigate etc. in certain circumstances</w:t>
      </w:r>
      <w:r w:rsidRPr="006F782B">
        <w:rPr>
          <w:noProof/>
        </w:rPr>
        <w:tab/>
      </w:r>
      <w:r w:rsidRPr="006F782B">
        <w:rPr>
          <w:noProof/>
        </w:rPr>
        <w:fldChar w:fldCharType="begin"/>
      </w:r>
      <w:r w:rsidRPr="006F782B">
        <w:rPr>
          <w:noProof/>
        </w:rPr>
        <w:instrText xml:space="preserve"> PAGEREF _Toc200110270 \h </w:instrText>
      </w:r>
      <w:r w:rsidRPr="006F782B">
        <w:rPr>
          <w:noProof/>
        </w:rPr>
      </w:r>
      <w:r w:rsidRPr="006F782B">
        <w:rPr>
          <w:noProof/>
        </w:rPr>
        <w:fldChar w:fldCharType="separate"/>
      </w:r>
      <w:r w:rsidR="00DB369F">
        <w:rPr>
          <w:noProof/>
        </w:rPr>
        <w:t>264</w:t>
      </w:r>
      <w:r w:rsidRPr="006F782B">
        <w:rPr>
          <w:noProof/>
        </w:rPr>
        <w:fldChar w:fldCharType="end"/>
      </w:r>
    </w:p>
    <w:p w14:paraId="4801962B" w14:textId="77457D15"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42</w:t>
      </w:r>
      <w:r>
        <w:rPr>
          <w:noProof/>
        </w:rPr>
        <w:tab/>
        <w:t>Preliminary inquiries</w:t>
      </w:r>
      <w:r w:rsidRPr="006F782B">
        <w:rPr>
          <w:noProof/>
        </w:rPr>
        <w:tab/>
      </w:r>
      <w:r w:rsidRPr="006F782B">
        <w:rPr>
          <w:noProof/>
        </w:rPr>
        <w:fldChar w:fldCharType="begin"/>
      </w:r>
      <w:r w:rsidRPr="006F782B">
        <w:rPr>
          <w:noProof/>
        </w:rPr>
        <w:instrText xml:space="preserve"> PAGEREF _Toc200110271 \h </w:instrText>
      </w:r>
      <w:r w:rsidRPr="006F782B">
        <w:rPr>
          <w:noProof/>
        </w:rPr>
      </w:r>
      <w:r w:rsidRPr="006F782B">
        <w:rPr>
          <w:noProof/>
        </w:rPr>
        <w:fldChar w:fldCharType="separate"/>
      </w:r>
      <w:r w:rsidR="00DB369F">
        <w:rPr>
          <w:noProof/>
        </w:rPr>
        <w:t>265</w:t>
      </w:r>
      <w:r w:rsidRPr="006F782B">
        <w:rPr>
          <w:noProof/>
        </w:rPr>
        <w:fldChar w:fldCharType="end"/>
      </w:r>
    </w:p>
    <w:p w14:paraId="7FEADE10" w14:textId="0974C92B"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43</w:t>
      </w:r>
      <w:r>
        <w:rPr>
          <w:noProof/>
        </w:rPr>
        <w:tab/>
        <w:t>Conduct of investigations</w:t>
      </w:r>
      <w:r w:rsidRPr="006F782B">
        <w:rPr>
          <w:noProof/>
        </w:rPr>
        <w:tab/>
      </w:r>
      <w:r w:rsidRPr="006F782B">
        <w:rPr>
          <w:noProof/>
        </w:rPr>
        <w:fldChar w:fldCharType="begin"/>
      </w:r>
      <w:r w:rsidRPr="006F782B">
        <w:rPr>
          <w:noProof/>
        </w:rPr>
        <w:instrText xml:space="preserve"> PAGEREF _Toc200110272 \h </w:instrText>
      </w:r>
      <w:r w:rsidRPr="006F782B">
        <w:rPr>
          <w:noProof/>
        </w:rPr>
      </w:r>
      <w:r w:rsidRPr="006F782B">
        <w:rPr>
          <w:noProof/>
        </w:rPr>
        <w:fldChar w:fldCharType="separate"/>
      </w:r>
      <w:r w:rsidR="00DB369F">
        <w:rPr>
          <w:noProof/>
        </w:rPr>
        <w:t>266</w:t>
      </w:r>
      <w:r w:rsidRPr="006F782B">
        <w:rPr>
          <w:noProof/>
        </w:rPr>
        <w:fldChar w:fldCharType="end"/>
      </w:r>
    </w:p>
    <w:p w14:paraId="705601F9" w14:textId="66A7DB16"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43A</w:t>
      </w:r>
      <w:r>
        <w:rPr>
          <w:noProof/>
        </w:rPr>
        <w:tab/>
        <w:t>Interested party may request a hearing</w:t>
      </w:r>
      <w:r w:rsidRPr="006F782B">
        <w:rPr>
          <w:noProof/>
        </w:rPr>
        <w:tab/>
      </w:r>
      <w:r w:rsidRPr="006F782B">
        <w:rPr>
          <w:noProof/>
        </w:rPr>
        <w:fldChar w:fldCharType="begin"/>
      </w:r>
      <w:r w:rsidRPr="006F782B">
        <w:rPr>
          <w:noProof/>
        </w:rPr>
        <w:instrText xml:space="preserve"> PAGEREF _Toc200110273 \h </w:instrText>
      </w:r>
      <w:r w:rsidRPr="006F782B">
        <w:rPr>
          <w:noProof/>
        </w:rPr>
      </w:r>
      <w:r w:rsidRPr="006F782B">
        <w:rPr>
          <w:noProof/>
        </w:rPr>
        <w:fldChar w:fldCharType="separate"/>
      </w:r>
      <w:r w:rsidR="00DB369F">
        <w:rPr>
          <w:noProof/>
        </w:rPr>
        <w:t>268</w:t>
      </w:r>
      <w:r w:rsidRPr="006F782B">
        <w:rPr>
          <w:noProof/>
        </w:rPr>
        <w:fldChar w:fldCharType="end"/>
      </w:r>
    </w:p>
    <w:p w14:paraId="2E969888" w14:textId="42E7EB32"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44</w:t>
      </w:r>
      <w:r>
        <w:rPr>
          <w:noProof/>
        </w:rPr>
        <w:tab/>
        <w:t>Power to obtain information and documents</w:t>
      </w:r>
      <w:r w:rsidRPr="006F782B">
        <w:rPr>
          <w:noProof/>
        </w:rPr>
        <w:tab/>
      </w:r>
      <w:r w:rsidRPr="006F782B">
        <w:rPr>
          <w:noProof/>
        </w:rPr>
        <w:fldChar w:fldCharType="begin"/>
      </w:r>
      <w:r w:rsidRPr="006F782B">
        <w:rPr>
          <w:noProof/>
        </w:rPr>
        <w:instrText xml:space="preserve"> PAGEREF _Toc200110274 \h </w:instrText>
      </w:r>
      <w:r w:rsidRPr="006F782B">
        <w:rPr>
          <w:noProof/>
        </w:rPr>
      </w:r>
      <w:r w:rsidRPr="006F782B">
        <w:rPr>
          <w:noProof/>
        </w:rPr>
        <w:fldChar w:fldCharType="separate"/>
      </w:r>
      <w:r w:rsidR="00DB369F">
        <w:rPr>
          <w:noProof/>
        </w:rPr>
        <w:t>268</w:t>
      </w:r>
      <w:r w:rsidRPr="006F782B">
        <w:rPr>
          <w:noProof/>
        </w:rPr>
        <w:fldChar w:fldCharType="end"/>
      </w:r>
    </w:p>
    <w:p w14:paraId="6266629C" w14:textId="0B231E08"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45</w:t>
      </w:r>
      <w:r>
        <w:rPr>
          <w:noProof/>
        </w:rPr>
        <w:tab/>
        <w:t>Power to examine witnesses</w:t>
      </w:r>
      <w:r w:rsidRPr="006F782B">
        <w:rPr>
          <w:noProof/>
        </w:rPr>
        <w:tab/>
      </w:r>
      <w:r w:rsidRPr="006F782B">
        <w:rPr>
          <w:noProof/>
        </w:rPr>
        <w:fldChar w:fldCharType="begin"/>
      </w:r>
      <w:r w:rsidRPr="006F782B">
        <w:rPr>
          <w:noProof/>
        </w:rPr>
        <w:instrText xml:space="preserve"> PAGEREF _Toc200110275 \h </w:instrText>
      </w:r>
      <w:r w:rsidRPr="006F782B">
        <w:rPr>
          <w:noProof/>
        </w:rPr>
      </w:r>
      <w:r w:rsidRPr="006F782B">
        <w:rPr>
          <w:noProof/>
        </w:rPr>
        <w:fldChar w:fldCharType="separate"/>
      </w:r>
      <w:r w:rsidR="00DB369F">
        <w:rPr>
          <w:noProof/>
        </w:rPr>
        <w:t>269</w:t>
      </w:r>
      <w:r w:rsidRPr="006F782B">
        <w:rPr>
          <w:noProof/>
        </w:rPr>
        <w:fldChar w:fldCharType="end"/>
      </w:r>
    </w:p>
    <w:p w14:paraId="0CE1E646" w14:textId="0DB3F563"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46</w:t>
      </w:r>
      <w:r>
        <w:rPr>
          <w:noProof/>
        </w:rPr>
        <w:tab/>
        <w:t>Directions to persons to attend compulsory conference</w:t>
      </w:r>
      <w:r w:rsidRPr="006F782B">
        <w:rPr>
          <w:noProof/>
        </w:rPr>
        <w:tab/>
      </w:r>
      <w:r w:rsidRPr="006F782B">
        <w:rPr>
          <w:noProof/>
        </w:rPr>
        <w:fldChar w:fldCharType="begin"/>
      </w:r>
      <w:r w:rsidRPr="006F782B">
        <w:rPr>
          <w:noProof/>
        </w:rPr>
        <w:instrText xml:space="preserve"> PAGEREF _Toc200110276 \h </w:instrText>
      </w:r>
      <w:r w:rsidRPr="006F782B">
        <w:rPr>
          <w:noProof/>
        </w:rPr>
      </w:r>
      <w:r w:rsidRPr="006F782B">
        <w:rPr>
          <w:noProof/>
        </w:rPr>
        <w:fldChar w:fldCharType="separate"/>
      </w:r>
      <w:r w:rsidR="00DB369F">
        <w:rPr>
          <w:noProof/>
        </w:rPr>
        <w:t>270</w:t>
      </w:r>
      <w:r w:rsidRPr="006F782B">
        <w:rPr>
          <w:noProof/>
        </w:rPr>
        <w:fldChar w:fldCharType="end"/>
      </w:r>
    </w:p>
    <w:p w14:paraId="514BB89C" w14:textId="7621E5E1"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47</w:t>
      </w:r>
      <w:r>
        <w:rPr>
          <w:noProof/>
        </w:rPr>
        <w:tab/>
        <w:t>Conduct of compulsory conference</w:t>
      </w:r>
      <w:r w:rsidRPr="006F782B">
        <w:rPr>
          <w:noProof/>
        </w:rPr>
        <w:tab/>
      </w:r>
      <w:r w:rsidRPr="006F782B">
        <w:rPr>
          <w:noProof/>
        </w:rPr>
        <w:fldChar w:fldCharType="begin"/>
      </w:r>
      <w:r w:rsidRPr="006F782B">
        <w:rPr>
          <w:noProof/>
        </w:rPr>
        <w:instrText xml:space="preserve"> PAGEREF _Toc200110277 \h </w:instrText>
      </w:r>
      <w:r w:rsidRPr="006F782B">
        <w:rPr>
          <w:noProof/>
        </w:rPr>
      </w:r>
      <w:r w:rsidRPr="006F782B">
        <w:rPr>
          <w:noProof/>
        </w:rPr>
        <w:fldChar w:fldCharType="separate"/>
      </w:r>
      <w:r w:rsidR="00DB369F">
        <w:rPr>
          <w:noProof/>
        </w:rPr>
        <w:t>271</w:t>
      </w:r>
      <w:r w:rsidRPr="006F782B">
        <w:rPr>
          <w:noProof/>
        </w:rPr>
        <w:fldChar w:fldCharType="end"/>
      </w:r>
    </w:p>
    <w:p w14:paraId="60F626D1" w14:textId="0C321507"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48</w:t>
      </w:r>
      <w:r>
        <w:rPr>
          <w:noProof/>
        </w:rPr>
        <w:tab/>
        <w:t>Complainant and certain other persons to be informed of various matters</w:t>
      </w:r>
      <w:r w:rsidRPr="006F782B">
        <w:rPr>
          <w:noProof/>
        </w:rPr>
        <w:tab/>
      </w:r>
      <w:r w:rsidRPr="006F782B">
        <w:rPr>
          <w:noProof/>
        </w:rPr>
        <w:fldChar w:fldCharType="begin"/>
      </w:r>
      <w:r w:rsidRPr="006F782B">
        <w:rPr>
          <w:noProof/>
        </w:rPr>
        <w:instrText xml:space="preserve"> PAGEREF _Toc200110278 \h </w:instrText>
      </w:r>
      <w:r w:rsidRPr="006F782B">
        <w:rPr>
          <w:noProof/>
        </w:rPr>
      </w:r>
      <w:r w:rsidRPr="006F782B">
        <w:rPr>
          <w:noProof/>
        </w:rPr>
        <w:fldChar w:fldCharType="separate"/>
      </w:r>
      <w:r w:rsidR="00DB369F">
        <w:rPr>
          <w:noProof/>
        </w:rPr>
        <w:t>271</w:t>
      </w:r>
      <w:r w:rsidRPr="006F782B">
        <w:rPr>
          <w:noProof/>
        </w:rPr>
        <w:fldChar w:fldCharType="end"/>
      </w:r>
    </w:p>
    <w:p w14:paraId="5E3BFA36" w14:textId="324E63C1"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49</w:t>
      </w:r>
      <w:r>
        <w:rPr>
          <w:noProof/>
        </w:rPr>
        <w:tab/>
        <w:t>Investigation under section 40 to cease if certain offences may have been committed</w:t>
      </w:r>
      <w:r w:rsidRPr="006F782B">
        <w:rPr>
          <w:noProof/>
        </w:rPr>
        <w:tab/>
      </w:r>
      <w:r w:rsidRPr="006F782B">
        <w:rPr>
          <w:noProof/>
        </w:rPr>
        <w:fldChar w:fldCharType="begin"/>
      </w:r>
      <w:r w:rsidRPr="006F782B">
        <w:rPr>
          <w:noProof/>
        </w:rPr>
        <w:instrText xml:space="preserve"> PAGEREF _Toc200110279 \h </w:instrText>
      </w:r>
      <w:r w:rsidRPr="006F782B">
        <w:rPr>
          <w:noProof/>
        </w:rPr>
      </w:r>
      <w:r w:rsidRPr="006F782B">
        <w:rPr>
          <w:noProof/>
        </w:rPr>
        <w:fldChar w:fldCharType="separate"/>
      </w:r>
      <w:r w:rsidR="00DB369F">
        <w:rPr>
          <w:noProof/>
        </w:rPr>
        <w:t>272</w:t>
      </w:r>
      <w:r w:rsidRPr="006F782B">
        <w:rPr>
          <w:noProof/>
        </w:rPr>
        <w:fldChar w:fldCharType="end"/>
      </w:r>
    </w:p>
    <w:p w14:paraId="3DFAE519" w14:textId="68ABE965"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49A</w:t>
      </w:r>
      <w:r>
        <w:rPr>
          <w:noProof/>
        </w:rPr>
        <w:tab/>
        <w:t xml:space="preserve">Investigation under section 40 to cease if civil penalty provision under </w:t>
      </w:r>
      <w:r w:rsidRPr="005D0CDE">
        <w:rPr>
          <w:i/>
          <w:noProof/>
        </w:rPr>
        <w:t>Personal Property Securities Act 2009</w:t>
      </w:r>
      <w:r>
        <w:rPr>
          <w:noProof/>
        </w:rPr>
        <w:t xml:space="preserve"> may have been contravened</w:t>
      </w:r>
      <w:r w:rsidRPr="006F782B">
        <w:rPr>
          <w:noProof/>
        </w:rPr>
        <w:tab/>
      </w:r>
      <w:r w:rsidRPr="006F782B">
        <w:rPr>
          <w:noProof/>
        </w:rPr>
        <w:fldChar w:fldCharType="begin"/>
      </w:r>
      <w:r w:rsidRPr="006F782B">
        <w:rPr>
          <w:noProof/>
        </w:rPr>
        <w:instrText xml:space="preserve"> PAGEREF _Toc200110280 \h </w:instrText>
      </w:r>
      <w:r w:rsidRPr="006F782B">
        <w:rPr>
          <w:noProof/>
        </w:rPr>
      </w:r>
      <w:r w:rsidRPr="006F782B">
        <w:rPr>
          <w:noProof/>
        </w:rPr>
        <w:fldChar w:fldCharType="separate"/>
      </w:r>
      <w:r w:rsidR="00DB369F">
        <w:rPr>
          <w:noProof/>
        </w:rPr>
        <w:t>273</w:t>
      </w:r>
      <w:r w:rsidRPr="006F782B">
        <w:rPr>
          <w:noProof/>
        </w:rPr>
        <w:fldChar w:fldCharType="end"/>
      </w:r>
    </w:p>
    <w:p w14:paraId="5D33D71B" w14:textId="11E87413"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49B</w:t>
      </w:r>
      <w:r>
        <w:rPr>
          <w:noProof/>
        </w:rPr>
        <w:tab/>
        <w:t>Transfer of complaints from the Inspector</w:t>
      </w:r>
      <w:r>
        <w:rPr>
          <w:noProof/>
        </w:rPr>
        <w:noBreakHyphen/>
        <w:t>General of Intelligence and Security</w:t>
      </w:r>
      <w:r w:rsidRPr="006F782B">
        <w:rPr>
          <w:noProof/>
        </w:rPr>
        <w:tab/>
      </w:r>
      <w:r w:rsidRPr="006F782B">
        <w:rPr>
          <w:noProof/>
        </w:rPr>
        <w:fldChar w:fldCharType="begin"/>
      </w:r>
      <w:r w:rsidRPr="006F782B">
        <w:rPr>
          <w:noProof/>
        </w:rPr>
        <w:instrText xml:space="preserve"> PAGEREF _Toc200110281 \h </w:instrText>
      </w:r>
      <w:r w:rsidRPr="006F782B">
        <w:rPr>
          <w:noProof/>
        </w:rPr>
      </w:r>
      <w:r w:rsidRPr="006F782B">
        <w:rPr>
          <w:noProof/>
        </w:rPr>
        <w:fldChar w:fldCharType="separate"/>
      </w:r>
      <w:r w:rsidR="00DB369F">
        <w:rPr>
          <w:noProof/>
        </w:rPr>
        <w:t>274</w:t>
      </w:r>
      <w:r w:rsidRPr="006F782B">
        <w:rPr>
          <w:noProof/>
        </w:rPr>
        <w:fldChar w:fldCharType="end"/>
      </w:r>
    </w:p>
    <w:p w14:paraId="28D01DA6" w14:textId="78850156"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50</w:t>
      </w:r>
      <w:r>
        <w:rPr>
          <w:noProof/>
        </w:rPr>
        <w:tab/>
        <w:t>Reference of matters to other authorities</w:t>
      </w:r>
      <w:r w:rsidRPr="006F782B">
        <w:rPr>
          <w:noProof/>
        </w:rPr>
        <w:tab/>
      </w:r>
      <w:r w:rsidRPr="006F782B">
        <w:rPr>
          <w:noProof/>
        </w:rPr>
        <w:fldChar w:fldCharType="begin"/>
      </w:r>
      <w:r w:rsidRPr="006F782B">
        <w:rPr>
          <w:noProof/>
        </w:rPr>
        <w:instrText xml:space="preserve"> PAGEREF _Toc200110282 \h </w:instrText>
      </w:r>
      <w:r w:rsidRPr="006F782B">
        <w:rPr>
          <w:noProof/>
        </w:rPr>
      </w:r>
      <w:r w:rsidRPr="006F782B">
        <w:rPr>
          <w:noProof/>
        </w:rPr>
        <w:fldChar w:fldCharType="separate"/>
      </w:r>
      <w:r w:rsidR="00DB369F">
        <w:rPr>
          <w:noProof/>
        </w:rPr>
        <w:t>274</w:t>
      </w:r>
      <w:r w:rsidRPr="006F782B">
        <w:rPr>
          <w:noProof/>
        </w:rPr>
        <w:fldChar w:fldCharType="end"/>
      </w:r>
    </w:p>
    <w:p w14:paraId="530E1FED" w14:textId="5C9BA493"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50A</w:t>
      </w:r>
      <w:r>
        <w:rPr>
          <w:noProof/>
        </w:rPr>
        <w:tab/>
        <w:t>Substitution of respondent to complaint</w:t>
      </w:r>
      <w:r w:rsidRPr="006F782B">
        <w:rPr>
          <w:noProof/>
        </w:rPr>
        <w:tab/>
      </w:r>
      <w:r w:rsidRPr="006F782B">
        <w:rPr>
          <w:noProof/>
        </w:rPr>
        <w:fldChar w:fldCharType="begin"/>
      </w:r>
      <w:r w:rsidRPr="006F782B">
        <w:rPr>
          <w:noProof/>
        </w:rPr>
        <w:instrText xml:space="preserve"> PAGEREF _Toc200110283 \h </w:instrText>
      </w:r>
      <w:r w:rsidRPr="006F782B">
        <w:rPr>
          <w:noProof/>
        </w:rPr>
      </w:r>
      <w:r w:rsidRPr="006F782B">
        <w:rPr>
          <w:noProof/>
        </w:rPr>
        <w:fldChar w:fldCharType="separate"/>
      </w:r>
      <w:r w:rsidR="00DB369F">
        <w:rPr>
          <w:noProof/>
        </w:rPr>
        <w:t>277</w:t>
      </w:r>
      <w:r w:rsidRPr="006F782B">
        <w:rPr>
          <w:noProof/>
        </w:rPr>
        <w:fldChar w:fldCharType="end"/>
      </w:r>
    </w:p>
    <w:p w14:paraId="5FEBB0E5" w14:textId="1E8F3BC6"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51</w:t>
      </w:r>
      <w:r>
        <w:rPr>
          <w:noProof/>
        </w:rPr>
        <w:tab/>
        <w:t>Effect of investigation by Auditor</w:t>
      </w:r>
      <w:r>
        <w:rPr>
          <w:noProof/>
        </w:rPr>
        <w:noBreakHyphen/>
        <w:t>General</w:t>
      </w:r>
      <w:r w:rsidRPr="006F782B">
        <w:rPr>
          <w:noProof/>
        </w:rPr>
        <w:tab/>
      </w:r>
      <w:r w:rsidRPr="006F782B">
        <w:rPr>
          <w:noProof/>
        </w:rPr>
        <w:fldChar w:fldCharType="begin"/>
      </w:r>
      <w:r w:rsidRPr="006F782B">
        <w:rPr>
          <w:noProof/>
        </w:rPr>
        <w:instrText xml:space="preserve"> PAGEREF _Toc200110284 \h </w:instrText>
      </w:r>
      <w:r w:rsidRPr="006F782B">
        <w:rPr>
          <w:noProof/>
        </w:rPr>
      </w:r>
      <w:r w:rsidRPr="006F782B">
        <w:rPr>
          <w:noProof/>
        </w:rPr>
        <w:fldChar w:fldCharType="separate"/>
      </w:r>
      <w:r w:rsidR="00DB369F">
        <w:rPr>
          <w:noProof/>
        </w:rPr>
        <w:t>278</w:t>
      </w:r>
      <w:r w:rsidRPr="006F782B">
        <w:rPr>
          <w:noProof/>
        </w:rPr>
        <w:fldChar w:fldCharType="end"/>
      </w:r>
    </w:p>
    <w:p w14:paraId="6FEE2D4F" w14:textId="0A42680C"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2—Determinations following investigation of complaints</w:t>
      </w:r>
      <w:r w:rsidRPr="006F782B">
        <w:rPr>
          <w:b w:val="0"/>
          <w:noProof/>
          <w:sz w:val="18"/>
        </w:rPr>
        <w:tab/>
      </w:r>
      <w:r w:rsidRPr="006F782B">
        <w:rPr>
          <w:b w:val="0"/>
          <w:noProof/>
          <w:sz w:val="18"/>
        </w:rPr>
        <w:fldChar w:fldCharType="begin"/>
      </w:r>
      <w:r w:rsidRPr="006F782B">
        <w:rPr>
          <w:b w:val="0"/>
          <w:noProof/>
          <w:sz w:val="18"/>
        </w:rPr>
        <w:instrText xml:space="preserve"> PAGEREF _Toc200110285 \h </w:instrText>
      </w:r>
      <w:r w:rsidRPr="006F782B">
        <w:rPr>
          <w:b w:val="0"/>
          <w:noProof/>
          <w:sz w:val="18"/>
        </w:rPr>
      </w:r>
      <w:r w:rsidRPr="006F782B">
        <w:rPr>
          <w:b w:val="0"/>
          <w:noProof/>
          <w:sz w:val="18"/>
        </w:rPr>
        <w:fldChar w:fldCharType="separate"/>
      </w:r>
      <w:r w:rsidR="00DB369F">
        <w:rPr>
          <w:b w:val="0"/>
          <w:noProof/>
          <w:sz w:val="18"/>
        </w:rPr>
        <w:t>279</w:t>
      </w:r>
      <w:r w:rsidRPr="006F782B">
        <w:rPr>
          <w:b w:val="0"/>
          <w:noProof/>
          <w:sz w:val="18"/>
        </w:rPr>
        <w:fldChar w:fldCharType="end"/>
      </w:r>
    </w:p>
    <w:p w14:paraId="1F4D3406" w14:textId="410EC73F"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52</w:t>
      </w:r>
      <w:r>
        <w:rPr>
          <w:noProof/>
        </w:rPr>
        <w:tab/>
        <w:t>Determination of the Commissioner</w:t>
      </w:r>
      <w:r w:rsidRPr="006F782B">
        <w:rPr>
          <w:noProof/>
        </w:rPr>
        <w:tab/>
      </w:r>
      <w:r w:rsidRPr="006F782B">
        <w:rPr>
          <w:noProof/>
        </w:rPr>
        <w:fldChar w:fldCharType="begin"/>
      </w:r>
      <w:r w:rsidRPr="006F782B">
        <w:rPr>
          <w:noProof/>
        </w:rPr>
        <w:instrText xml:space="preserve"> PAGEREF _Toc200110286 \h </w:instrText>
      </w:r>
      <w:r w:rsidRPr="006F782B">
        <w:rPr>
          <w:noProof/>
        </w:rPr>
      </w:r>
      <w:r w:rsidRPr="006F782B">
        <w:rPr>
          <w:noProof/>
        </w:rPr>
        <w:fldChar w:fldCharType="separate"/>
      </w:r>
      <w:r w:rsidR="00DB369F">
        <w:rPr>
          <w:noProof/>
        </w:rPr>
        <w:t>279</w:t>
      </w:r>
      <w:r w:rsidRPr="006F782B">
        <w:rPr>
          <w:noProof/>
        </w:rPr>
        <w:fldChar w:fldCharType="end"/>
      </w:r>
    </w:p>
    <w:p w14:paraId="6FD19BA0" w14:textId="3589ABDA"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52A</w:t>
      </w:r>
      <w:r>
        <w:rPr>
          <w:noProof/>
        </w:rPr>
        <w:tab/>
        <w:t>Determination—requirement to notify conduct constituting interference with privacy of individual</w:t>
      </w:r>
      <w:r w:rsidRPr="006F782B">
        <w:rPr>
          <w:noProof/>
        </w:rPr>
        <w:tab/>
      </w:r>
      <w:r w:rsidRPr="006F782B">
        <w:rPr>
          <w:noProof/>
        </w:rPr>
        <w:fldChar w:fldCharType="begin"/>
      </w:r>
      <w:r w:rsidRPr="006F782B">
        <w:rPr>
          <w:noProof/>
        </w:rPr>
        <w:instrText xml:space="preserve"> PAGEREF _Toc200110287 \h </w:instrText>
      </w:r>
      <w:r w:rsidRPr="006F782B">
        <w:rPr>
          <w:noProof/>
        </w:rPr>
      </w:r>
      <w:r w:rsidRPr="006F782B">
        <w:rPr>
          <w:noProof/>
        </w:rPr>
        <w:fldChar w:fldCharType="separate"/>
      </w:r>
      <w:r w:rsidR="00DB369F">
        <w:rPr>
          <w:noProof/>
        </w:rPr>
        <w:t>282</w:t>
      </w:r>
      <w:r w:rsidRPr="006F782B">
        <w:rPr>
          <w:noProof/>
        </w:rPr>
        <w:fldChar w:fldCharType="end"/>
      </w:r>
    </w:p>
    <w:p w14:paraId="574C33F9" w14:textId="79677015"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53</w:t>
      </w:r>
      <w:r>
        <w:rPr>
          <w:noProof/>
        </w:rPr>
        <w:tab/>
        <w:t>Determination must identify the class members who are to be affected by the determination</w:t>
      </w:r>
      <w:r w:rsidRPr="006F782B">
        <w:rPr>
          <w:noProof/>
        </w:rPr>
        <w:tab/>
      </w:r>
      <w:r w:rsidRPr="006F782B">
        <w:rPr>
          <w:noProof/>
        </w:rPr>
        <w:fldChar w:fldCharType="begin"/>
      </w:r>
      <w:r w:rsidRPr="006F782B">
        <w:rPr>
          <w:noProof/>
        </w:rPr>
        <w:instrText xml:space="preserve"> PAGEREF _Toc200110288 \h </w:instrText>
      </w:r>
      <w:r w:rsidRPr="006F782B">
        <w:rPr>
          <w:noProof/>
        </w:rPr>
      </w:r>
      <w:r w:rsidRPr="006F782B">
        <w:rPr>
          <w:noProof/>
        </w:rPr>
        <w:fldChar w:fldCharType="separate"/>
      </w:r>
      <w:r w:rsidR="00DB369F">
        <w:rPr>
          <w:noProof/>
        </w:rPr>
        <w:t>283</w:t>
      </w:r>
      <w:r w:rsidRPr="006F782B">
        <w:rPr>
          <w:noProof/>
        </w:rPr>
        <w:fldChar w:fldCharType="end"/>
      </w:r>
    </w:p>
    <w:p w14:paraId="2172B233" w14:textId="145B2A8B"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53A</w:t>
      </w:r>
      <w:r>
        <w:rPr>
          <w:noProof/>
        </w:rPr>
        <w:tab/>
        <w:t>Notice to be given to outsourcing agency</w:t>
      </w:r>
      <w:r w:rsidRPr="006F782B">
        <w:rPr>
          <w:noProof/>
        </w:rPr>
        <w:tab/>
      </w:r>
      <w:r w:rsidRPr="006F782B">
        <w:rPr>
          <w:noProof/>
        </w:rPr>
        <w:fldChar w:fldCharType="begin"/>
      </w:r>
      <w:r w:rsidRPr="006F782B">
        <w:rPr>
          <w:noProof/>
        </w:rPr>
        <w:instrText xml:space="preserve"> PAGEREF _Toc200110289 \h </w:instrText>
      </w:r>
      <w:r w:rsidRPr="006F782B">
        <w:rPr>
          <w:noProof/>
        </w:rPr>
      </w:r>
      <w:r w:rsidRPr="006F782B">
        <w:rPr>
          <w:noProof/>
        </w:rPr>
        <w:fldChar w:fldCharType="separate"/>
      </w:r>
      <w:r w:rsidR="00DB369F">
        <w:rPr>
          <w:noProof/>
        </w:rPr>
        <w:t>283</w:t>
      </w:r>
      <w:r w:rsidRPr="006F782B">
        <w:rPr>
          <w:noProof/>
        </w:rPr>
        <w:fldChar w:fldCharType="end"/>
      </w:r>
    </w:p>
    <w:p w14:paraId="482B00BB" w14:textId="12C62730"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53B</w:t>
      </w:r>
      <w:r>
        <w:rPr>
          <w:noProof/>
        </w:rPr>
        <w:tab/>
        <w:t>Substituting an agency for a contracted service provider</w:t>
      </w:r>
      <w:r w:rsidRPr="006F782B">
        <w:rPr>
          <w:noProof/>
        </w:rPr>
        <w:tab/>
      </w:r>
      <w:r w:rsidRPr="006F782B">
        <w:rPr>
          <w:noProof/>
        </w:rPr>
        <w:fldChar w:fldCharType="begin"/>
      </w:r>
      <w:r w:rsidRPr="006F782B">
        <w:rPr>
          <w:noProof/>
        </w:rPr>
        <w:instrText xml:space="preserve"> PAGEREF _Toc200110290 \h </w:instrText>
      </w:r>
      <w:r w:rsidRPr="006F782B">
        <w:rPr>
          <w:noProof/>
        </w:rPr>
      </w:r>
      <w:r w:rsidRPr="006F782B">
        <w:rPr>
          <w:noProof/>
        </w:rPr>
        <w:fldChar w:fldCharType="separate"/>
      </w:r>
      <w:r w:rsidR="00DB369F">
        <w:rPr>
          <w:noProof/>
        </w:rPr>
        <w:t>284</w:t>
      </w:r>
      <w:r w:rsidRPr="006F782B">
        <w:rPr>
          <w:noProof/>
        </w:rPr>
        <w:fldChar w:fldCharType="end"/>
      </w:r>
    </w:p>
    <w:p w14:paraId="34C7D43C" w14:textId="093F178D" w:rsidR="006F782B" w:rsidRDefault="006F782B" w:rsidP="006F782B">
      <w:pPr>
        <w:pStyle w:val="TOC3"/>
        <w:keepNext/>
        <w:rPr>
          <w:rFonts w:asciiTheme="minorHAnsi" w:eastAsiaTheme="minorEastAsia" w:hAnsiTheme="minorHAnsi" w:cstheme="minorBidi"/>
          <w:b w:val="0"/>
          <w:noProof/>
          <w:kern w:val="2"/>
          <w:sz w:val="24"/>
          <w:szCs w:val="24"/>
          <w14:ligatures w14:val="standardContextual"/>
        </w:rPr>
      </w:pPr>
      <w:r>
        <w:rPr>
          <w:noProof/>
        </w:rPr>
        <w:lastRenderedPageBreak/>
        <w:t>Division 3—Enforcement of determinations</w:t>
      </w:r>
      <w:r w:rsidRPr="006F782B">
        <w:rPr>
          <w:b w:val="0"/>
          <w:noProof/>
          <w:sz w:val="18"/>
        </w:rPr>
        <w:tab/>
      </w:r>
      <w:r w:rsidRPr="006F782B">
        <w:rPr>
          <w:b w:val="0"/>
          <w:noProof/>
          <w:sz w:val="18"/>
        </w:rPr>
        <w:fldChar w:fldCharType="begin"/>
      </w:r>
      <w:r w:rsidRPr="006F782B">
        <w:rPr>
          <w:b w:val="0"/>
          <w:noProof/>
          <w:sz w:val="18"/>
        </w:rPr>
        <w:instrText xml:space="preserve"> PAGEREF _Toc200110291 \h </w:instrText>
      </w:r>
      <w:r w:rsidRPr="006F782B">
        <w:rPr>
          <w:b w:val="0"/>
          <w:noProof/>
          <w:sz w:val="18"/>
        </w:rPr>
      </w:r>
      <w:r w:rsidRPr="006F782B">
        <w:rPr>
          <w:b w:val="0"/>
          <w:noProof/>
          <w:sz w:val="18"/>
        </w:rPr>
        <w:fldChar w:fldCharType="separate"/>
      </w:r>
      <w:r w:rsidR="00DB369F">
        <w:rPr>
          <w:b w:val="0"/>
          <w:noProof/>
          <w:sz w:val="18"/>
        </w:rPr>
        <w:t>286</w:t>
      </w:r>
      <w:r w:rsidRPr="006F782B">
        <w:rPr>
          <w:b w:val="0"/>
          <w:noProof/>
          <w:sz w:val="18"/>
        </w:rPr>
        <w:fldChar w:fldCharType="end"/>
      </w:r>
    </w:p>
    <w:p w14:paraId="7125D484" w14:textId="7B315A69"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54</w:t>
      </w:r>
      <w:r>
        <w:rPr>
          <w:noProof/>
        </w:rPr>
        <w:tab/>
        <w:t>Application of Division</w:t>
      </w:r>
      <w:r w:rsidRPr="006F782B">
        <w:rPr>
          <w:noProof/>
        </w:rPr>
        <w:tab/>
      </w:r>
      <w:r w:rsidRPr="006F782B">
        <w:rPr>
          <w:noProof/>
        </w:rPr>
        <w:fldChar w:fldCharType="begin"/>
      </w:r>
      <w:r w:rsidRPr="006F782B">
        <w:rPr>
          <w:noProof/>
        </w:rPr>
        <w:instrText xml:space="preserve"> PAGEREF _Toc200110292 \h </w:instrText>
      </w:r>
      <w:r w:rsidRPr="006F782B">
        <w:rPr>
          <w:noProof/>
        </w:rPr>
      </w:r>
      <w:r w:rsidRPr="006F782B">
        <w:rPr>
          <w:noProof/>
        </w:rPr>
        <w:fldChar w:fldCharType="separate"/>
      </w:r>
      <w:r w:rsidR="00DB369F">
        <w:rPr>
          <w:noProof/>
        </w:rPr>
        <w:t>286</w:t>
      </w:r>
      <w:r w:rsidRPr="006F782B">
        <w:rPr>
          <w:noProof/>
        </w:rPr>
        <w:fldChar w:fldCharType="end"/>
      </w:r>
    </w:p>
    <w:p w14:paraId="5356BA2C" w14:textId="090B6DD8"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55</w:t>
      </w:r>
      <w:r>
        <w:rPr>
          <w:noProof/>
        </w:rPr>
        <w:tab/>
        <w:t>Obligations of organisations and small business operators</w:t>
      </w:r>
      <w:r w:rsidRPr="006F782B">
        <w:rPr>
          <w:noProof/>
        </w:rPr>
        <w:tab/>
      </w:r>
      <w:r w:rsidRPr="006F782B">
        <w:rPr>
          <w:noProof/>
        </w:rPr>
        <w:fldChar w:fldCharType="begin"/>
      </w:r>
      <w:r w:rsidRPr="006F782B">
        <w:rPr>
          <w:noProof/>
        </w:rPr>
        <w:instrText xml:space="preserve"> PAGEREF _Toc200110293 \h </w:instrText>
      </w:r>
      <w:r w:rsidRPr="006F782B">
        <w:rPr>
          <w:noProof/>
        </w:rPr>
      </w:r>
      <w:r w:rsidRPr="006F782B">
        <w:rPr>
          <w:noProof/>
        </w:rPr>
        <w:fldChar w:fldCharType="separate"/>
      </w:r>
      <w:r w:rsidR="00DB369F">
        <w:rPr>
          <w:noProof/>
        </w:rPr>
        <w:t>286</w:t>
      </w:r>
      <w:r w:rsidRPr="006F782B">
        <w:rPr>
          <w:noProof/>
        </w:rPr>
        <w:fldChar w:fldCharType="end"/>
      </w:r>
    </w:p>
    <w:p w14:paraId="41310B51" w14:textId="050114B0"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55A</w:t>
      </w:r>
      <w:r>
        <w:rPr>
          <w:noProof/>
        </w:rPr>
        <w:tab/>
        <w:t>Proceedings in the Federal Court or Federal Circuit and Family Court of Australia (Division 2) to enforce a determination</w:t>
      </w:r>
      <w:r w:rsidRPr="006F782B">
        <w:rPr>
          <w:noProof/>
        </w:rPr>
        <w:tab/>
      </w:r>
      <w:r w:rsidRPr="006F782B">
        <w:rPr>
          <w:noProof/>
        </w:rPr>
        <w:fldChar w:fldCharType="begin"/>
      </w:r>
      <w:r w:rsidRPr="006F782B">
        <w:rPr>
          <w:noProof/>
        </w:rPr>
        <w:instrText xml:space="preserve"> PAGEREF _Toc200110294 \h </w:instrText>
      </w:r>
      <w:r w:rsidRPr="006F782B">
        <w:rPr>
          <w:noProof/>
        </w:rPr>
      </w:r>
      <w:r w:rsidRPr="006F782B">
        <w:rPr>
          <w:noProof/>
        </w:rPr>
        <w:fldChar w:fldCharType="separate"/>
      </w:r>
      <w:r w:rsidR="00DB369F">
        <w:rPr>
          <w:noProof/>
        </w:rPr>
        <w:t>287</w:t>
      </w:r>
      <w:r w:rsidRPr="006F782B">
        <w:rPr>
          <w:noProof/>
        </w:rPr>
        <w:fldChar w:fldCharType="end"/>
      </w:r>
    </w:p>
    <w:p w14:paraId="118BFA65" w14:textId="6BA624B4"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55B</w:t>
      </w:r>
      <w:r>
        <w:rPr>
          <w:noProof/>
        </w:rPr>
        <w:tab/>
        <w:t>Evidentiary certificate</w:t>
      </w:r>
      <w:r w:rsidRPr="006F782B">
        <w:rPr>
          <w:noProof/>
        </w:rPr>
        <w:tab/>
      </w:r>
      <w:r w:rsidRPr="006F782B">
        <w:rPr>
          <w:noProof/>
        </w:rPr>
        <w:fldChar w:fldCharType="begin"/>
      </w:r>
      <w:r w:rsidRPr="006F782B">
        <w:rPr>
          <w:noProof/>
        </w:rPr>
        <w:instrText xml:space="preserve"> PAGEREF _Toc200110295 \h </w:instrText>
      </w:r>
      <w:r w:rsidRPr="006F782B">
        <w:rPr>
          <w:noProof/>
        </w:rPr>
      </w:r>
      <w:r w:rsidRPr="006F782B">
        <w:rPr>
          <w:noProof/>
        </w:rPr>
        <w:fldChar w:fldCharType="separate"/>
      </w:r>
      <w:r w:rsidR="00DB369F">
        <w:rPr>
          <w:noProof/>
        </w:rPr>
        <w:t>288</w:t>
      </w:r>
      <w:r w:rsidRPr="006F782B">
        <w:rPr>
          <w:noProof/>
        </w:rPr>
        <w:fldChar w:fldCharType="end"/>
      </w:r>
    </w:p>
    <w:p w14:paraId="4211B19C" w14:textId="6D8C213E"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4—Review and enforcement of determinations involving Commonwealth agencies</w:t>
      </w:r>
      <w:r w:rsidRPr="006F782B">
        <w:rPr>
          <w:b w:val="0"/>
          <w:noProof/>
          <w:sz w:val="18"/>
        </w:rPr>
        <w:tab/>
      </w:r>
      <w:r w:rsidRPr="006F782B">
        <w:rPr>
          <w:b w:val="0"/>
          <w:noProof/>
          <w:sz w:val="18"/>
        </w:rPr>
        <w:fldChar w:fldCharType="begin"/>
      </w:r>
      <w:r w:rsidRPr="006F782B">
        <w:rPr>
          <w:b w:val="0"/>
          <w:noProof/>
          <w:sz w:val="18"/>
        </w:rPr>
        <w:instrText xml:space="preserve"> PAGEREF _Toc200110296 \h </w:instrText>
      </w:r>
      <w:r w:rsidRPr="006F782B">
        <w:rPr>
          <w:b w:val="0"/>
          <w:noProof/>
          <w:sz w:val="18"/>
        </w:rPr>
      </w:r>
      <w:r w:rsidRPr="006F782B">
        <w:rPr>
          <w:b w:val="0"/>
          <w:noProof/>
          <w:sz w:val="18"/>
        </w:rPr>
        <w:fldChar w:fldCharType="separate"/>
      </w:r>
      <w:r w:rsidR="00DB369F">
        <w:rPr>
          <w:b w:val="0"/>
          <w:noProof/>
          <w:sz w:val="18"/>
        </w:rPr>
        <w:t>289</w:t>
      </w:r>
      <w:r w:rsidRPr="006F782B">
        <w:rPr>
          <w:b w:val="0"/>
          <w:noProof/>
          <w:sz w:val="18"/>
        </w:rPr>
        <w:fldChar w:fldCharType="end"/>
      </w:r>
    </w:p>
    <w:p w14:paraId="3BD77B00" w14:textId="5519B97D"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57</w:t>
      </w:r>
      <w:r>
        <w:rPr>
          <w:noProof/>
        </w:rPr>
        <w:tab/>
        <w:t>Application of Division</w:t>
      </w:r>
      <w:r w:rsidRPr="006F782B">
        <w:rPr>
          <w:noProof/>
        </w:rPr>
        <w:tab/>
      </w:r>
      <w:r w:rsidRPr="006F782B">
        <w:rPr>
          <w:noProof/>
        </w:rPr>
        <w:fldChar w:fldCharType="begin"/>
      </w:r>
      <w:r w:rsidRPr="006F782B">
        <w:rPr>
          <w:noProof/>
        </w:rPr>
        <w:instrText xml:space="preserve"> PAGEREF _Toc200110297 \h </w:instrText>
      </w:r>
      <w:r w:rsidRPr="006F782B">
        <w:rPr>
          <w:noProof/>
        </w:rPr>
      </w:r>
      <w:r w:rsidRPr="006F782B">
        <w:rPr>
          <w:noProof/>
        </w:rPr>
        <w:fldChar w:fldCharType="separate"/>
      </w:r>
      <w:r w:rsidR="00DB369F">
        <w:rPr>
          <w:noProof/>
        </w:rPr>
        <w:t>289</w:t>
      </w:r>
      <w:r w:rsidRPr="006F782B">
        <w:rPr>
          <w:noProof/>
        </w:rPr>
        <w:fldChar w:fldCharType="end"/>
      </w:r>
    </w:p>
    <w:p w14:paraId="549673DC" w14:textId="7E744863"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58</w:t>
      </w:r>
      <w:r>
        <w:rPr>
          <w:noProof/>
        </w:rPr>
        <w:tab/>
        <w:t>Obligations of agencies</w:t>
      </w:r>
      <w:r w:rsidRPr="006F782B">
        <w:rPr>
          <w:noProof/>
        </w:rPr>
        <w:tab/>
      </w:r>
      <w:r w:rsidRPr="006F782B">
        <w:rPr>
          <w:noProof/>
        </w:rPr>
        <w:fldChar w:fldCharType="begin"/>
      </w:r>
      <w:r w:rsidRPr="006F782B">
        <w:rPr>
          <w:noProof/>
        </w:rPr>
        <w:instrText xml:space="preserve"> PAGEREF _Toc200110298 \h </w:instrText>
      </w:r>
      <w:r w:rsidRPr="006F782B">
        <w:rPr>
          <w:noProof/>
        </w:rPr>
      </w:r>
      <w:r w:rsidRPr="006F782B">
        <w:rPr>
          <w:noProof/>
        </w:rPr>
        <w:fldChar w:fldCharType="separate"/>
      </w:r>
      <w:r w:rsidR="00DB369F">
        <w:rPr>
          <w:noProof/>
        </w:rPr>
        <w:t>289</w:t>
      </w:r>
      <w:r w:rsidRPr="006F782B">
        <w:rPr>
          <w:noProof/>
        </w:rPr>
        <w:fldChar w:fldCharType="end"/>
      </w:r>
    </w:p>
    <w:p w14:paraId="2AE795FD" w14:textId="722BD4FC"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59</w:t>
      </w:r>
      <w:r>
        <w:rPr>
          <w:noProof/>
        </w:rPr>
        <w:tab/>
        <w:t>Obligations of principal executive of agency</w:t>
      </w:r>
      <w:r w:rsidRPr="006F782B">
        <w:rPr>
          <w:noProof/>
        </w:rPr>
        <w:tab/>
      </w:r>
      <w:r w:rsidRPr="006F782B">
        <w:rPr>
          <w:noProof/>
        </w:rPr>
        <w:fldChar w:fldCharType="begin"/>
      </w:r>
      <w:r w:rsidRPr="006F782B">
        <w:rPr>
          <w:noProof/>
        </w:rPr>
        <w:instrText xml:space="preserve"> PAGEREF _Toc200110299 \h </w:instrText>
      </w:r>
      <w:r w:rsidRPr="006F782B">
        <w:rPr>
          <w:noProof/>
        </w:rPr>
      </w:r>
      <w:r w:rsidRPr="006F782B">
        <w:rPr>
          <w:noProof/>
        </w:rPr>
        <w:fldChar w:fldCharType="separate"/>
      </w:r>
      <w:r w:rsidR="00DB369F">
        <w:rPr>
          <w:noProof/>
        </w:rPr>
        <w:t>289</w:t>
      </w:r>
      <w:r w:rsidRPr="006F782B">
        <w:rPr>
          <w:noProof/>
        </w:rPr>
        <w:fldChar w:fldCharType="end"/>
      </w:r>
    </w:p>
    <w:p w14:paraId="1171E74D" w14:textId="322EFA6D"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60</w:t>
      </w:r>
      <w:r>
        <w:rPr>
          <w:noProof/>
        </w:rPr>
        <w:tab/>
        <w:t>Compensation and expenses</w:t>
      </w:r>
      <w:r w:rsidRPr="006F782B">
        <w:rPr>
          <w:noProof/>
        </w:rPr>
        <w:tab/>
      </w:r>
      <w:r w:rsidRPr="006F782B">
        <w:rPr>
          <w:noProof/>
        </w:rPr>
        <w:fldChar w:fldCharType="begin"/>
      </w:r>
      <w:r w:rsidRPr="006F782B">
        <w:rPr>
          <w:noProof/>
        </w:rPr>
        <w:instrText xml:space="preserve"> PAGEREF _Toc200110300 \h </w:instrText>
      </w:r>
      <w:r w:rsidRPr="006F782B">
        <w:rPr>
          <w:noProof/>
        </w:rPr>
      </w:r>
      <w:r w:rsidRPr="006F782B">
        <w:rPr>
          <w:noProof/>
        </w:rPr>
        <w:fldChar w:fldCharType="separate"/>
      </w:r>
      <w:r w:rsidR="00DB369F">
        <w:rPr>
          <w:noProof/>
        </w:rPr>
        <w:t>290</w:t>
      </w:r>
      <w:r w:rsidRPr="006F782B">
        <w:rPr>
          <w:noProof/>
        </w:rPr>
        <w:fldChar w:fldCharType="end"/>
      </w:r>
    </w:p>
    <w:p w14:paraId="59C32706" w14:textId="62C1B2E7"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62</w:t>
      </w:r>
      <w:r>
        <w:rPr>
          <w:noProof/>
        </w:rPr>
        <w:tab/>
        <w:t>Enforcement of determination against an agency</w:t>
      </w:r>
      <w:r w:rsidRPr="006F782B">
        <w:rPr>
          <w:noProof/>
        </w:rPr>
        <w:tab/>
      </w:r>
      <w:r w:rsidRPr="006F782B">
        <w:rPr>
          <w:noProof/>
        </w:rPr>
        <w:fldChar w:fldCharType="begin"/>
      </w:r>
      <w:r w:rsidRPr="006F782B">
        <w:rPr>
          <w:noProof/>
        </w:rPr>
        <w:instrText xml:space="preserve"> PAGEREF _Toc200110301 \h </w:instrText>
      </w:r>
      <w:r w:rsidRPr="006F782B">
        <w:rPr>
          <w:noProof/>
        </w:rPr>
      </w:r>
      <w:r w:rsidRPr="006F782B">
        <w:rPr>
          <w:noProof/>
        </w:rPr>
        <w:fldChar w:fldCharType="separate"/>
      </w:r>
      <w:r w:rsidR="00DB369F">
        <w:rPr>
          <w:noProof/>
        </w:rPr>
        <w:t>291</w:t>
      </w:r>
      <w:r w:rsidRPr="006F782B">
        <w:rPr>
          <w:noProof/>
        </w:rPr>
        <w:fldChar w:fldCharType="end"/>
      </w:r>
    </w:p>
    <w:p w14:paraId="2EBCF7E8" w14:textId="64900799"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5—Miscellaneous</w:t>
      </w:r>
      <w:r w:rsidRPr="006F782B">
        <w:rPr>
          <w:b w:val="0"/>
          <w:noProof/>
          <w:sz w:val="18"/>
        </w:rPr>
        <w:tab/>
      </w:r>
      <w:r w:rsidRPr="006F782B">
        <w:rPr>
          <w:b w:val="0"/>
          <w:noProof/>
          <w:sz w:val="18"/>
        </w:rPr>
        <w:fldChar w:fldCharType="begin"/>
      </w:r>
      <w:r w:rsidRPr="006F782B">
        <w:rPr>
          <w:b w:val="0"/>
          <w:noProof/>
          <w:sz w:val="18"/>
        </w:rPr>
        <w:instrText xml:space="preserve"> PAGEREF _Toc200110302 \h </w:instrText>
      </w:r>
      <w:r w:rsidRPr="006F782B">
        <w:rPr>
          <w:b w:val="0"/>
          <w:noProof/>
          <w:sz w:val="18"/>
        </w:rPr>
      </w:r>
      <w:r w:rsidRPr="006F782B">
        <w:rPr>
          <w:b w:val="0"/>
          <w:noProof/>
          <w:sz w:val="18"/>
        </w:rPr>
        <w:fldChar w:fldCharType="separate"/>
      </w:r>
      <w:r w:rsidR="00DB369F">
        <w:rPr>
          <w:b w:val="0"/>
          <w:noProof/>
          <w:sz w:val="18"/>
        </w:rPr>
        <w:t>292</w:t>
      </w:r>
      <w:r w:rsidRPr="006F782B">
        <w:rPr>
          <w:b w:val="0"/>
          <w:noProof/>
          <w:sz w:val="18"/>
        </w:rPr>
        <w:fldChar w:fldCharType="end"/>
      </w:r>
    </w:p>
    <w:p w14:paraId="227F5A3F" w14:textId="4AF7DE9F"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63</w:t>
      </w:r>
      <w:r>
        <w:rPr>
          <w:noProof/>
        </w:rPr>
        <w:tab/>
        <w:t>Legal assistance</w:t>
      </w:r>
      <w:r w:rsidRPr="006F782B">
        <w:rPr>
          <w:noProof/>
        </w:rPr>
        <w:tab/>
      </w:r>
      <w:r w:rsidRPr="006F782B">
        <w:rPr>
          <w:noProof/>
        </w:rPr>
        <w:fldChar w:fldCharType="begin"/>
      </w:r>
      <w:r w:rsidRPr="006F782B">
        <w:rPr>
          <w:noProof/>
        </w:rPr>
        <w:instrText xml:space="preserve"> PAGEREF _Toc200110303 \h </w:instrText>
      </w:r>
      <w:r w:rsidRPr="006F782B">
        <w:rPr>
          <w:noProof/>
        </w:rPr>
      </w:r>
      <w:r w:rsidRPr="006F782B">
        <w:rPr>
          <w:noProof/>
        </w:rPr>
        <w:fldChar w:fldCharType="separate"/>
      </w:r>
      <w:r w:rsidR="00DB369F">
        <w:rPr>
          <w:noProof/>
        </w:rPr>
        <w:t>292</w:t>
      </w:r>
      <w:r w:rsidRPr="006F782B">
        <w:rPr>
          <w:noProof/>
        </w:rPr>
        <w:fldChar w:fldCharType="end"/>
      </w:r>
    </w:p>
    <w:p w14:paraId="0AB5E9FF" w14:textId="6568FAF8"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64</w:t>
      </w:r>
      <w:r>
        <w:rPr>
          <w:noProof/>
        </w:rPr>
        <w:tab/>
        <w:t>Commissioner etc. not to be sued</w:t>
      </w:r>
      <w:r w:rsidRPr="006F782B">
        <w:rPr>
          <w:noProof/>
        </w:rPr>
        <w:tab/>
      </w:r>
      <w:r w:rsidRPr="006F782B">
        <w:rPr>
          <w:noProof/>
        </w:rPr>
        <w:fldChar w:fldCharType="begin"/>
      </w:r>
      <w:r w:rsidRPr="006F782B">
        <w:rPr>
          <w:noProof/>
        </w:rPr>
        <w:instrText xml:space="preserve"> PAGEREF _Toc200110304 \h </w:instrText>
      </w:r>
      <w:r w:rsidRPr="006F782B">
        <w:rPr>
          <w:noProof/>
        </w:rPr>
      </w:r>
      <w:r w:rsidRPr="006F782B">
        <w:rPr>
          <w:noProof/>
        </w:rPr>
        <w:fldChar w:fldCharType="separate"/>
      </w:r>
      <w:r w:rsidR="00DB369F">
        <w:rPr>
          <w:noProof/>
        </w:rPr>
        <w:t>293</w:t>
      </w:r>
      <w:r w:rsidRPr="006F782B">
        <w:rPr>
          <w:noProof/>
        </w:rPr>
        <w:fldChar w:fldCharType="end"/>
      </w:r>
    </w:p>
    <w:p w14:paraId="7FDE9D92" w14:textId="140A671B"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65</w:t>
      </w:r>
      <w:r>
        <w:rPr>
          <w:noProof/>
        </w:rPr>
        <w:tab/>
        <w:t>Failure to attend etc. before Commissioner</w:t>
      </w:r>
      <w:r w:rsidRPr="006F782B">
        <w:rPr>
          <w:noProof/>
        </w:rPr>
        <w:tab/>
      </w:r>
      <w:r w:rsidRPr="006F782B">
        <w:rPr>
          <w:noProof/>
        </w:rPr>
        <w:fldChar w:fldCharType="begin"/>
      </w:r>
      <w:r w:rsidRPr="006F782B">
        <w:rPr>
          <w:noProof/>
        </w:rPr>
        <w:instrText xml:space="preserve"> PAGEREF _Toc200110305 \h </w:instrText>
      </w:r>
      <w:r w:rsidRPr="006F782B">
        <w:rPr>
          <w:noProof/>
        </w:rPr>
      </w:r>
      <w:r w:rsidRPr="006F782B">
        <w:rPr>
          <w:noProof/>
        </w:rPr>
        <w:fldChar w:fldCharType="separate"/>
      </w:r>
      <w:r w:rsidR="00DB369F">
        <w:rPr>
          <w:noProof/>
        </w:rPr>
        <w:t>293</w:t>
      </w:r>
      <w:r w:rsidRPr="006F782B">
        <w:rPr>
          <w:noProof/>
        </w:rPr>
        <w:fldChar w:fldCharType="end"/>
      </w:r>
    </w:p>
    <w:p w14:paraId="1A4FE440" w14:textId="2EB76FF6"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66</w:t>
      </w:r>
      <w:r>
        <w:rPr>
          <w:noProof/>
        </w:rPr>
        <w:tab/>
        <w:t>Failure to give information etc.</w:t>
      </w:r>
      <w:r w:rsidRPr="006F782B">
        <w:rPr>
          <w:noProof/>
        </w:rPr>
        <w:tab/>
      </w:r>
      <w:r w:rsidRPr="006F782B">
        <w:rPr>
          <w:noProof/>
        </w:rPr>
        <w:fldChar w:fldCharType="begin"/>
      </w:r>
      <w:r w:rsidRPr="006F782B">
        <w:rPr>
          <w:noProof/>
        </w:rPr>
        <w:instrText xml:space="preserve"> PAGEREF _Toc200110306 \h </w:instrText>
      </w:r>
      <w:r w:rsidRPr="006F782B">
        <w:rPr>
          <w:noProof/>
        </w:rPr>
      </w:r>
      <w:r w:rsidRPr="006F782B">
        <w:rPr>
          <w:noProof/>
        </w:rPr>
        <w:fldChar w:fldCharType="separate"/>
      </w:r>
      <w:r w:rsidR="00DB369F">
        <w:rPr>
          <w:noProof/>
        </w:rPr>
        <w:t>294</w:t>
      </w:r>
      <w:r w:rsidRPr="006F782B">
        <w:rPr>
          <w:noProof/>
        </w:rPr>
        <w:fldChar w:fldCharType="end"/>
      </w:r>
    </w:p>
    <w:p w14:paraId="05F4289F" w14:textId="47EE7472"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67</w:t>
      </w:r>
      <w:r>
        <w:rPr>
          <w:noProof/>
        </w:rPr>
        <w:tab/>
        <w:t>Protection from civil actions</w:t>
      </w:r>
      <w:r w:rsidRPr="006F782B">
        <w:rPr>
          <w:noProof/>
        </w:rPr>
        <w:tab/>
      </w:r>
      <w:r w:rsidRPr="006F782B">
        <w:rPr>
          <w:noProof/>
        </w:rPr>
        <w:fldChar w:fldCharType="begin"/>
      </w:r>
      <w:r w:rsidRPr="006F782B">
        <w:rPr>
          <w:noProof/>
        </w:rPr>
        <w:instrText xml:space="preserve"> PAGEREF _Toc200110307 \h </w:instrText>
      </w:r>
      <w:r w:rsidRPr="006F782B">
        <w:rPr>
          <w:noProof/>
        </w:rPr>
      </w:r>
      <w:r w:rsidRPr="006F782B">
        <w:rPr>
          <w:noProof/>
        </w:rPr>
        <w:fldChar w:fldCharType="separate"/>
      </w:r>
      <w:r w:rsidR="00DB369F">
        <w:rPr>
          <w:noProof/>
        </w:rPr>
        <w:t>297</w:t>
      </w:r>
      <w:r w:rsidRPr="006F782B">
        <w:rPr>
          <w:noProof/>
        </w:rPr>
        <w:fldChar w:fldCharType="end"/>
      </w:r>
    </w:p>
    <w:p w14:paraId="02C7062D" w14:textId="779B3E4D"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70</w:t>
      </w:r>
      <w:r>
        <w:rPr>
          <w:noProof/>
        </w:rPr>
        <w:tab/>
        <w:t>Certain documents and information not required to be disclosed</w:t>
      </w:r>
      <w:r w:rsidRPr="006F782B">
        <w:rPr>
          <w:noProof/>
        </w:rPr>
        <w:tab/>
      </w:r>
      <w:r w:rsidRPr="006F782B">
        <w:rPr>
          <w:noProof/>
        </w:rPr>
        <w:fldChar w:fldCharType="begin"/>
      </w:r>
      <w:r w:rsidRPr="006F782B">
        <w:rPr>
          <w:noProof/>
        </w:rPr>
        <w:instrText xml:space="preserve"> PAGEREF _Toc200110308 \h </w:instrText>
      </w:r>
      <w:r w:rsidRPr="006F782B">
        <w:rPr>
          <w:noProof/>
        </w:rPr>
      </w:r>
      <w:r w:rsidRPr="006F782B">
        <w:rPr>
          <w:noProof/>
        </w:rPr>
        <w:fldChar w:fldCharType="separate"/>
      </w:r>
      <w:r w:rsidR="00DB369F">
        <w:rPr>
          <w:noProof/>
        </w:rPr>
        <w:t>297</w:t>
      </w:r>
      <w:r w:rsidRPr="006F782B">
        <w:rPr>
          <w:noProof/>
        </w:rPr>
        <w:fldChar w:fldCharType="end"/>
      </w:r>
    </w:p>
    <w:p w14:paraId="2844987B" w14:textId="5D1DF75F"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70B</w:t>
      </w:r>
      <w:r>
        <w:rPr>
          <w:noProof/>
        </w:rPr>
        <w:tab/>
        <w:t>Application of this Part to former organisations</w:t>
      </w:r>
      <w:r w:rsidRPr="006F782B">
        <w:rPr>
          <w:noProof/>
        </w:rPr>
        <w:tab/>
      </w:r>
      <w:r w:rsidRPr="006F782B">
        <w:rPr>
          <w:noProof/>
        </w:rPr>
        <w:fldChar w:fldCharType="begin"/>
      </w:r>
      <w:r w:rsidRPr="006F782B">
        <w:rPr>
          <w:noProof/>
        </w:rPr>
        <w:instrText xml:space="preserve"> PAGEREF _Toc200110309 \h </w:instrText>
      </w:r>
      <w:r w:rsidRPr="006F782B">
        <w:rPr>
          <w:noProof/>
        </w:rPr>
      </w:r>
      <w:r w:rsidRPr="006F782B">
        <w:rPr>
          <w:noProof/>
        </w:rPr>
        <w:fldChar w:fldCharType="separate"/>
      </w:r>
      <w:r w:rsidR="00DB369F">
        <w:rPr>
          <w:noProof/>
        </w:rPr>
        <w:t>299</w:t>
      </w:r>
      <w:r w:rsidRPr="006F782B">
        <w:rPr>
          <w:noProof/>
        </w:rPr>
        <w:fldChar w:fldCharType="end"/>
      </w:r>
    </w:p>
    <w:p w14:paraId="6A9A8000" w14:textId="00FFB9E0" w:rsidR="006F782B" w:rsidRDefault="006F782B">
      <w:pPr>
        <w:pStyle w:val="TOC2"/>
        <w:rPr>
          <w:rFonts w:asciiTheme="minorHAnsi" w:eastAsiaTheme="minorEastAsia" w:hAnsiTheme="minorHAnsi" w:cstheme="minorBidi"/>
          <w:b w:val="0"/>
          <w:noProof/>
          <w:kern w:val="2"/>
          <w:szCs w:val="24"/>
          <w14:ligatures w14:val="standardContextual"/>
        </w:rPr>
      </w:pPr>
      <w:r>
        <w:rPr>
          <w:noProof/>
        </w:rPr>
        <w:t>Part VI—Public interest determinations and temporary public interest determinations</w:t>
      </w:r>
      <w:r w:rsidRPr="006F782B">
        <w:rPr>
          <w:b w:val="0"/>
          <w:noProof/>
          <w:sz w:val="18"/>
        </w:rPr>
        <w:tab/>
      </w:r>
      <w:r w:rsidRPr="006F782B">
        <w:rPr>
          <w:b w:val="0"/>
          <w:noProof/>
          <w:sz w:val="18"/>
        </w:rPr>
        <w:fldChar w:fldCharType="begin"/>
      </w:r>
      <w:r w:rsidRPr="006F782B">
        <w:rPr>
          <w:b w:val="0"/>
          <w:noProof/>
          <w:sz w:val="18"/>
        </w:rPr>
        <w:instrText xml:space="preserve"> PAGEREF _Toc200110310 \h </w:instrText>
      </w:r>
      <w:r w:rsidRPr="006F782B">
        <w:rPr>
          <w:b w:val="0"/>
          <w:noProof/>
          <w:sz w:val="18"/>
        </w:rPr>
      </w:r>
      <w:r w:rsidRPr="006F782B">
        <w:rPr>
          <w:b w:val="0"/>
          <w:noProof/>
          <w:sz w:val="18"/>
        </w:rPr>
        <w:fldChar w:fldCharType="separate"/>
      </w:r>
      <w:r w:rsidR="00DB369F">
        <w:rPr>
          <w:b w:val="0"/>
          <w:noProof/>
          <w:sz w:val="18"/>
        </w:rPr>
        <w:t>300</w:t>
      </w:r>
      <w:r w:rsidRPr="006F782B">
        <w:rPr>
          <w:b w:val="0"/>
          <w:noProof/>
          <w:sz w:val="18"/>
        </w:rPr>
        <w:fldChar w:fldCharType="end"/>
      </w:r>
    </w:p>
    <w:p w14:paraId="442D5E43" w14:textId="7565C6DF"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1—Public interest determinations</w:t>
      </w:r>
      <w:r w:rsidRPr="006F782B">
        <w:rPr>
          <w:b w:val="0"/>
          <w:noProof/>
          <w:sz w:val="18"/>
        </w:rPr>
        <w:tab/>
      </w:r>
      <w:r w:rsidRPr="006F782B">
        <w:rPr>
          <w:b w:val="0"/>
          <w:noProof/>
          <w:sz w:val="18"/>
        </w:rPr>
        <w:fldChar w:fldCharType="begin"/>
      </w:r>
      <w:r w:rsidRPr="006F782B">
        <w:rPr>
          <w:b w:val="0"/>
          <w:noProof/>
          <w:sz w:val="18"/>
        </w:rPr>
        <w:instrText xml:space="preserve"> PAGEREF _Toc200110311 \h </w:instrText>
      </w:r>
      <w:r w:rsidRPr="006F782B">
        <w:rPr>
          <w:b w:val="0"/>
          <w:noProof/>
          <w:sz w:val="18"/>
        </w:rPr>
      </w:r>
      <w:r w:rsidRPr="006F782B">
        <w:rPr>
          <w:b w:val="0"/>
          <w:noProof/>
          <w:sz w:val="18"/>
        </w:rPr>
        <w:fldChar w:fldCharType="separate"/>
      </w:r>
      <w:r w:rsidR="00DB369F">
        <w:rPr>
          <w:b w:val="0"/>
          <w:noProof/>
          <w:sz w:val="18"/>
        </w:rPr>
        <w:t>300</w:t>
      </w:r>
      <w:r w:rsidRPr="006F782B">
        <w:rPr>
          <w:b w:val="0"/>
          <w:noProof/>
          <w:sz w:val="18"/>
        </w:rPr>
        <w:fldChar w:fldCharType="end"/>
      </w:r>
    </w:p>
    <w:p w14:paraId="1B85F726" w14:textId="69D61A1F"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71</w:t>
      </w:r>
      <w:r>
        <w:rPr>
          <w:noProof/>
        </w:rPr>
        <w:tab/>
        <w:t>Interpretation</w:t>
      </w:r>
      <w:r w:rsidRPr="006F782B">
        <w:rPr>
          <w:noProof/>
        </w:rPr>
        <w:tab/>
      </w:r>
      <w:r w:rsidRPr="006F782B">
        <w:rPr>
          <w:noProof/>
        </w:rPr>
        <w:fldChar w:fldCharType="begin"/>
      </w:r>
      <w:r w:rsidRPr="006F782B">
        <w:rPr>
          <w:noProof/>
        </w:rPr>
        <w:instrText xml:space="preserve"> PAGEREF _Toc200110312 \h </w:instrText>
      </w:r>
      <w:r w:rsidRPr="006F782B">
        <w:rPr>
          <w:noProof/>
        </w:rPr>
      </w:r>
      <w:r w:rsidRPr="006F782B">
        <w:rPr>
          <w:noProof/>
        </w:rPr>
        <w:fldChar w:fldCharType="separate"/>
      </w:r>
      <w:r w:rsidR="00DB369F">
        <w:rPr>
          <w:noProof/>
        </w:rPr>
        <w:t>300</w:t>
      </w:r>
      <w:r w:rsidRPr="006F782B">
        <w:rPr>
          <w:noProof/>
        </w:rPr>
        <w:fldChar w:fldCharType="end"/>
      </w:r>
    </w:p>
    <w:p w14:paraId="7D67393A" w14:textId="1BA60C32"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72</w:t>
      </w:r>
      <w:r>
        <w:rPr>
          <w:noProof/>
        </w:rPr>
        <w:tab/>
        <w:t>Power to make, and effect of, determinations</w:t>
      </w:r>
      <w:r w:rsidRPr="006F782B">
        <w:rPr>
          <w:noProof/>
        </w:rPr>
        <w:tab/>
      </w:r>
      <w:r w:rsidRPr="006F782B">
        <w:rPr>
          <w:noProof/>
        </w:rPr>
        <w:fldChar w:fldCharType="begin"/>
      </w:r>
      <w:r w:rsidRPr="006F782B">
        <w:rPr>
          <w:noProof/>
        </w:rPr>
        <w:instrText xml:space="preserve"> PAGEREF _Toc200110313 \h </w:instrText>
      </w:r>
      <w:r w:rsidRPr="006F782B">
        <w:rPr>
          <w:noProof/>
        </w:rPr>
      </w:r>
      <w:r w:rsidRPr="006F782B">
        <w:rPr>
          <w:noProof/>
        </w:rPr>
        <w:fldChar w:fldCharType="separate"/>
      </w:r>
      <w:r w:rsidR="00DB369F">
        <w:rPr>
          <w:noProof/>
        </w:rPr>
        <w:t>300</w:t>
      </w:r>
      <w:r w:rsidRPr="006F782B">
        <w:rPr>
          <w:noProof/>
        </w:rPr>
        <w:fldChar w:fldCharType="end"/>
      </w:r>
    </w:p>
    <w:p w14:paraId="7C0B70C2" w14:textId="31A6369F"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73</w:t>
      </w:r>
      <w:r>
        <w:rPr>
          <w:noProof/>
        </w:rPr>
        <w:tab/>
        <w:t>Application by APP entity</w:t>
      </w:r>
      <w:r w:rsidRPr="006F782B">
        <w:rPr>
          <w:noProof/>
        </w:rPr>
        <w:tab/>
      </w:r>
      <w:r w:rsidRPr="006F782B">
        <w:rPr>
          <w:noProof/>
        </w:rPr>
        <w:fldChar w:fldCharType="begin"/>
      </w:r>
      <w:r w:rsidRPr="006F782B">
        <w:rPr>
          <w:noProof/>
        </w:rPr>
        <w:instrText xml:space="preserve"> PAGEREF _Toc200110314 \h </w:instrText>
      </w:r>
      <w:r w:rsidRPr="006F782B">
        <w:rPr>
          <w:noProof/>
        </w:rPr>
      </w:r>
      <w:r w:rsidRPr="006F782B">
        <w:rPr>
          <w:noProof/>
        </w:rPr>
        <w:fldChar w:fldCharType="separate"/>
      </w:r>
      <w:r w:rsidR="00DB369F">
        <w:rPr>
          <w:noProof/>
        </w:rPr>
        <w:t>301</w:t>
      </w:r>
      <w:r w:rsidRPr="006F782B">
        <w:rPr>
          <w:noProof/>
        </w:rPr>
        <w:fldChar w:fldCharType="end"/>
      </w:r>
    </w:p>
    <w:p w14:paraId="5DF1CB12" w14:textId="62809BC4"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74</w:t>
      </w:r>
      <w:r>
        <w:rPr>
          <w:noProof/>
        </w:rPr>
        <w:tab/>
        <w:t>Publication of application etc.</w:t>
      </w:r>
      <w:r w:rsidRPr="006F782B">
        <w:rPr>
          <w:noProof/>
        </w:rPr>
        <w:tab/>
      </w:r>
      <w:r w:rsidRPr="006F782B">
        <w:rPr>
          <w:noProof/>
        </w:rPr>
        <w:fldChar w:fldCharType="begin"/>
      </w:r>
      <w:r w:rsidRPr="006F782B">
        <w:rPr>
          <w:noProof/>
        </w:rPr>
        <w:instrText xml:space="preserve"> PAGEREF _Toc200110315 \h </w:instrText>
      </w:r>
      <w:r w:rsidRPr="006F782B">
        <w:rPr>
          <w:noProof/>
        </w:rPr>
      </w:r>
      <w:r w:rsidRPr="006F782B">
        <w:rPr>
          <w:noProof/>
        </w:rPr>
        <w:fldChar w:fldCharType="separate"/>
      </w:r>
      <w:r w:rsidR="00DB369F">
        <w:rPr>
          <w:noProof/>
        </w:rPr>
        <w:t>302</w:t>
      </w:r>
      <w:r w:rsidRPr="006F782B">
        <w:rPr>
          <w:noProof/>
        </w:rPr>
        <w:fldChar w:fldCharType="end"/>
      </w:r>
    </w:p>
    <w:p w14:paraId="2008507A" w14:textId="2D82F150"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75</w:t>
      </w:r>
      <w:r>
        <w:rPr>
          <w:noProof/>
        </w:rPr>
        <w:tab/>
        <w:t>Draft determination</w:t>
      </w:r>
      <w:r w:rsidRPr="006F782B">
        <w:rPr>
          <w:noProof/>
        </w:rPr>
        <w:tab/>
      </w:r>
      <w:r w:rsidRPr="006F782B">
        <w:rPr>
          <w:noProof/>
        </w:rPr>
        <w:fldChar w:fldCharType="begin"/>
      </w:r>
      <w:r w:rsidRPr="006F782B">
        <w:rPr>
          <w:noProof/>
        </w:rPr>
        <w:instrText xml:space="preserve"> PAGEREF _Toc200110316 \h </w:instrText>
      </w:r>
      <w:r w:rsidRPr="006F782B">
        <w:rPr>
          <w:noProof/>
        </w:rPr>
      </w:r>
      <w:r w:rsidRPr="006F782B">
        <w:rPr>
          <w:noProof/>
        </w:rPr>
        <w:fldChar w:fldCharType="separate"/>
      </w:r>
      <w:r w:rsidR="00DB369F">
        <w:rPr>
          <w:noProof/>
        </w:rPr>
        <w:t>302</w:t>
      </w:r>
      <w:r w:rsidRPr="006F782B">
        <w:rPr>
          <w:noProof/>
        </w:rPr>
        <w:fldChar w:fldCharType="end"/>
      </w:r>
    </w:p>
    <w:p w14:paraId="7A04111D" w14:textId="5A172231"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76</w:t>
      </w:r>
      <w:r>
        <w:rPr>
          <w:noProof/>
        </w:rPr>
        <w:tab/>
        <w:t>Conference</w:t>
      </w:r>
      <w:r w:rsidRPr="006F782B">
        <w:rPr>
          <w:noProof/>
        </w:rPr>
        <w:tab/>
      </w:r>
      <w:r w:rsidRPr="006F782B">
        <w:rPr>
          <w:noProof/>
        </w:rPr>
        <w:fldChar w:fldCharType="begin"/>
      </w:r>
      <w:r w:rsidRPr="006F782B">
        <w:rPr>
          <w:noProof/>
        </w:rPr>
        <w:instrText xml:space="preserve"> PAGEREF _Toc200110317 \h </w:instrText>
      </w:r>
      <w:r w:rsidRPr="006F782B">
        <w:rPr>
          <w:noProof/>
        </w:rPr>
      </w:r>
      <w:r w:rsidRPr="006F782B">
        <w:rPr>
          <w:noProof/>
        </w:rPr>
        <w:fldChar w:fldCharType="separate"/>
      </w:r>
      <w:r w:rsidR="00DB369F">
        <w:rPr>
          <w:noProof/>
        </w:rPr>
        <w:t>303</w:t>
      </w:r>
      <w:r w:rsidRPr="006F782B">
        <w:rPr>
          <w:noProof/>
        </w:rPr>
        <w:fldChar w:fldCharType="end"/>
      </w:r>
    </w:p>
    <w:p w14:paraId="0911799A" w14:textId="20F34E02"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77</w:t>
      </w:r>
      <w:r>
        <w:rPr>
          <w:noProof/>
        </w:rPr>
        <w:tab/>
        <w:t>Conduct of conference</w:t>
      </w:r>
      <w:r w:rsidRPr="006F782B">
        <w:rPr>
          <w:noProof/>
        </w:rPr>
        <w:tab/>
      </w:r>
      <w:r w:rsidRPr="006F782B">
        <w:rPr>
          <w:noProof/>
        </w:rPr>
        <w:fldChar w:fldCharType="begin"/>
      </w:r>
      <w:r w:rsidRPr="006F782B">
        <w:rPr>
          <w:noProof/>
        </w:rPr>
        <w:instrText xml:space="preserve"> PAGEREF _Toc200110318 \h </w:instrText>
      </w:r>
      <w:r w:rsidRPr="006F782B">
        <w:rPr>
          <w:noProof/>
        </w:rPr>
      </w:r>
      <w:r w:rsidRPr="006F782B">
        <w:rPr>
          <w:noProof/>
        </w:rPr>
        <w:fldChar w:fldCharType="separate"/>
      </w:r>
      <w:r w:rsidR="00DB369F">
        <w:rPr>
          <w:noProof/>
        </w:rPr>
        <w:t>303</w:t>
      </w:r>
      <w:r w:rsidRPr="006F782B">
        <w:rPr>
          <w:noProof/>
        </w:rPr>
        <w:fldChar w:fldCharType="end"/>
      </w:r>
    </w:p>
    <w:p w14:paraId="7E72CA5B" w14:textId="115CF8AF"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78</w:t>
      </w:r>
      <w:r>
        <w:rPr>
          <w:noProof/>
        </w:rPr>
        <w:tab/>
        <w:t>Determination of application</w:t>
      </w:r>
      <w:r w:rsidRPr="006F782B">
        <w:rPr>
          <w:noProof/>
        </w:rPr>
        <w:tab/>
      </w:r>
      <w:r w:rsidRPr="006F782B">
        <w:rPr>
          <w:noProof/>
        </w:rPr>
        <w:fldChar w:fldCharType="begin"/>
      </w:r>
      <w:r w:rsidRPr="006F782B">
        <w:rPr>
          <w:noProof/>
        </w:rPr>
        <w:instrText xml:space="preserve"> PAGEREF _Toc200110319 \h </w:instrText>
      </w:r>
      <w:r w:rsidRPr="006F782B">
        <w:rPr>
          <w:noProof/>
        </w:rPr>
      </w:r>
      <w:r w:rsidRPr="006F782B">
        <w:rPr>
          <w:noProof/>
        </w:rPr>
        <w:fldChar w:fldCharType="separate"/>
      </w:r>
      <w:r w:rsidR="00DB369F">
        <w:rPr>
          <w:noProof/>
        </w:rPr>
        <w:t>304</w:t>
      </w:r>
      <w:r w:rsidRPr="006F782B">
        <w:rPr>
          <w:noProof/>
        </w:rPr>
        <w:fldChar w:fldCharType="end"/>
      </w:r>
    </w:p>
    <w:p w14:paraId="14C9F4DB" w14:textId="0B919FBE"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79</w:t>
      </w:r>
      <w:r>
        <w:rPr>
          <w:noProof/>
        </w:rPr>
        <w:tab/>
        <w:t>Making of determination</w:t>
      </w:r>
      <w:r w:rsidRPr="006F782B">
        <w:rPr>
          <w:noProof/>
        </w:rPr>
        <w:tab/>
      </w:r>
      <w:r w:rsidRPr="006F782B">
        <w:rPr>
          <w:noProof/>
        </w:rPr>
        <w:fldChar w:fldCharType="begin"/>
      </w:r>
      <w:r w:rsidRPr="006F782B">
        <w:rPr>
          <w:noProof/>
        </w:rPr>
        <w:instrText xml:space="preserve"> PAGEREF _Toc200110320 \h </w:instrText>
      </w:r>
      <w:r w:rsidRPr="006F782B">
        <w:rPr>
          <w:noProof/>
        </w:rPr>
      </w:r>
      <w:r w:rsidRPr="006F782B">
        <w:rPr>
          <w:noProof/>
        </w:rPr>
        <w:fldChar w:fldCharType="separate"/>
      </w:r>
      <w:r w:rsidR="00DB369F">
        <w:rPr>
          <w:noProof/>
        </w:rPr>
        <w:t>304</w:t>
      </w:r>
      <w:r w:rsidRPr="006F782B">
        <w:rPr>
          <w:noProof/>
        </w:rPr>
        <w:fldChar w:fldCharType="end"/>
      </w:r>
    </w:p>
    <w:p w14:paraId="22C32956" w14:textId="51AE6CA2"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2—Temporary public interest determinations</w:t>
      </w:r>
      <w:r w:rsidRPr="006F782B">
        <w:rPr>
          <w:b w:val="0"/>
          <w:noProof/>
          <w:sz w:val="18"/>
        </w:rPr>
        <w:tab/>
      </w:r>
      <w:r w:rsidRPr="006F782B">
        <w:rPr>
          <w:b w:val="0"/>
          <w:noProof/>
          <w:sz w:val="18"/>
        </w:rPr>
        <w:fldChar w:fldCharType="begin"/>
      </w:r>
      <w:r w:rsidRPr="006F782B">
        <w:rPr>
          <w:b w:val="0"/>
          <w:noProof/>
          <w:sz w:val="18"/>
        </w:rPr>
        <w:instrText xml:space="preserve"> PAGEREF _Toc200110321 \h </w:instrText>
      </w:r>
      <w:r w:rsidRPr="006F782B">
        <w:rPr>
          <w:b w:val="0"/>
          <w:noProof/>
          <w:sz w:val="18"/>
        </w:rPr>
      </w:r>
      <w:r w:rsidRPr="006F782B">
        <w:rPr>
          <w:b w:val="0"/>
          <w:noProof/>
          <w:sz w:val="18"/>
        </w:rPr>
        <w:fldChar w:fldCharType="separate"/>
      </w:r>
      <w:r w:rsidR="00DB369F">
        <w:rPr>
          <w:b w:val="0"/>
          <w:noProof/>
          <w:sz w:val="18"/>
        </w:rPr>
        <w:t>305</w:t>
      </w:r>
      <w:r w:rsidRPr="006F782B">
        <w:rPr>
          <w:b w:val="0"/>
          <w:noProof/>
          <w:sz w:val="18"/>
        </w:rPr>
        <w:fldChar w:fldCharType="end"/>
      </w:r>
    </w:p>
    <w:p w14:paraId="34158F6D" w14:textId="75F04586"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80A</w:t>
      </w:r>
      <w:r>
        <w:rPr>
          <w:noProof/>
        </w:rPr>
        <w:tab/>
        <w:t>Temporary public interest determinations</w:t>
      </w:r>
      <w:r w:rsidRPr="006F782B">
        <w:rPr>
          <w:noProof/>
        </w:rPr>
        <w:tab/>
      </w:r>
      <w:r w:rsidRPr="006F782B">
        <w:rPr>
          <w:noProof/>
        </w:rPr>
        <w:fldChar w:fldCharType="begin"/>
      </w:r>
      <w:r w:rsidRPr="006F782B">
        <w:rPr>
          <w:noProof/>
        </w:rPr>
        <w:instrText xml:space="preserve"> PAGEREF _Toc200110322 \h </w:instrText>
      </w:r>
      <w:r w:rsidRPr="006F782B">
        <w:rPr>
          <w:noProof/>
        </w:rPr>
      </w:r>
      <w:r w:rsidRPr="006F782B">
        <w:rPr>
          <w:noProof/>
        </w:rPr>
        <w:fldChar w:fldCharType="separate"/>
      </w:r>
      <w:r w:rsidR="00DB369F">
        <w:rPr>
          <w:noProof/>
        </w:rPr>
        <w:t>305</w:t>
      </w:r>
      <w:r w:rsidRPr="006F782B">
        <w:rPr>
          <w:noProof/>
        </w:rPr>
        <w:fldChar w:fldCharType="end"/>
      </w:r>
    </w:p>
    <w:p w14:paraId="3A2C1181" w14:textId="529A90B3" w:rsidR="006F782B" w:rsidRDefault="006F782B">
      <w:pPr>
        <w:pStyle w:val="TOC5"/>
        <w:rPr>
          <w:rFonts w:asciiTheme="minorHAnsi" w:eastAsiaTheme="minorEastAsia" w:hAnsiTheme="minorHAnsi" w:cstheme="minorBidi"/>
          <w:noProof/>
          <w:kern w:val="2"/>
          <w:sz w:val="24"/>
          <w:szCs w:val="24"/>
          <w14:ligatures w14:val="standardContextual"/>
        </w:rPr>
      </w:pPr>
      <w:r>
        <w:rPr>
          <w:noProof/>
        </w:rPr>
        <w:lastRenderedPageBreak/>
        <w:t>80B</w:t>
      </w:r>
      <w:r>
        <w:rPr>
          <w:noProof/>
        </w:rPr>
        <w:tab/>
        <w:t>Effect of temporary public interest determination</w:t>
      </w:r>
      <w:r w:rsidRPr="006F782B">
        <w:rPr>
          <w:noProof/>
        </w:rPr>
        <w:tab/>
      </w:r>
      <w:r w:rsidRPr="006F782B">
        <w:rPr>
          <w:noProof/>
        </w:rPr>
        <w:fldChar w:fldCharType="begin"/>
      </w:r>
      <w:r w:rsidRPr="006F782B">
        <w:rPr>
          <w:noProof/>
        </w:rPr>
        <w:instrText xml:space="preserve"> PAGEREF _Toc200110323 \h </w:instrText>
      </w:r>
      <w:r w:rsidRPr="006F782B">
        <w:rPr>
          <w:noProof/>
        </w:rPr>
      </w:r>
      <w:r w:rsidRPr="006F782B">
        <w:rPr>
          <w:noProof/>
        </w:rPr>
        <w:fldChar w:fldCharType="separate"/>
      </w:r>
      <w:r w:rsidR="00DB369F">
        <w:rPr>
          <w:noProof/>
        </w:rPr>
        <w:t>305</w:t>
      </w:r>
      <w:r w:rsidRPr="006F782B">
        <w:rPr>
          <w:noProof/>
        </w:rPr>
        <w:fldChar w:fldCharType="end"/>
      </w:r>
    </w:p>
    <w:p w14:paraId="47A85196" w14:textId="434F07E2"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80D</w:t>
      </w:r>
      <w:r>
        <w:rPr>
          <w:noProof/>
        </w:rPr>
        <w:tab/>
        <w:t>Commissioner may continue to consider application</w:t>
      </w:r>
      <w:r w:rsidRPr="006F782B">
        <w:rPr>
          <w:noProof/>
        </w:rPr>
        <w:tab/>
      </w:r>
      <w:r w:rsidRPr="006F782B">
        <w:rPr>
          <w:noProof/>
        </w:rPr>
        <w:fldChar w:fldCharType="begin"/>
      </w:r>
      <w:r w:rsidRPr="006F782B">
        <w:rPr>
          <w:noProof/>
        </w:rPr>
        <w:instrText xml:space="preserve"> PAGEREF _Toc200110324 \h </w:instrText>
      </w:r>
      <w:r w:rsidRPr="006F782B">
        <w:rPr>
          <w:noProof/>
        </w:rPr>
      </w:r>
      <w:r w:rsidRPr="006F782B">
        <w:rPr>
          <w:noProof/>
        </w:rPr>
        <w:fldChar w:fldCharType="separate"/>
      </w:r>
      <w:r w:rsidR="00DB369F">
        <w:rPr>
          <w:noProof/>
        </w:rPr>
        <w:t>306</w:t>
      </w:r>
      <w:r w:rsidRPr="006F782B">
        <w:rPr>
          <w:noProof/>
        </w:rPr>
        <w:fldChar w:fldCharType="end"/>
      </w:r>
    </w:p>
    <w:p w14:paraId="1F4ECB86" w14:textId="52492337"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3—Register of determinations</w:t>
      </w:r>
      <w:r w:rsidRPr="006F782B">
        <w:rPr>
          <w:b w:val="0"/>
          <w:noProof/>
          <w:sz w:val="18"/>
        </w:rPr>
        <w:tab/>
      </w:r>
      <w:r w:rsidRPr="006F782B">
        <w:rPr>
          <w:b w:val="0"/>
          <w:noProof/>
          <w:sz w:val="18"/>
        </w:rPr>
        <w:fldChar w:fldCharType="begin"/>
      </w:r>
      <w:r w:rsidRPr="006F782B">
        <w:rPr>
          <w:b w:val="0"/>
          <w:noProof/>
          <w:sz w:val="18"/>
        </w:rPr>
        <w:instrText xml:space="preserve"> PAGEREF _Toc200110325 \h </w:instrText>
      </w:r>
      <w:r w:rsidRPr="006F782B">
        <w:rPr>
          <w:b w:val="0"/>
          <w:noProof/>
          <w:sz w:val="18"/>
        </w:rPr>
      </w:r>
      <w:r w:rsidRPr="006F782B">
        <w:rPr>
          <w:b w:val="0"/>
          <w:noProof/>
          <w:sz w:val="18"/>
        </w:rPr>
        <w:fldChar w:fldCharType="separate"/>
      </w:r>
      <w:r w:rsidR="00DB369F">
        <w:rPr>
          <w:b w:val="0"/>
          <w:noProof/>
          <w:sz w:val="18"/>
        </w:rPr>
        <w:t>307</w:t>
      </w:r>
      <w:r w:rsidRPr="006F782B">
        <w:rPr>
          <w:b w:val="0"/>
          <w:noProof/>
          <w:sz w:val="18"/>
        </w:rPr>
        <w:fldChar w:fldCharType="end"/>
      </w:r>
    </w:p>
    <w:p w14:paraId="2CE299F7" w14:textId="4DD8D98D"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80E</w:t>
      </w:r>
      <w:r>
        <w:rPr>
          <w:noProof/>
        </w:rPr>
        <w:tab/>
        <w:t>Register of determinations</w:t>
      </w:r>
      <w:r w:rsidRPr="006F782B">
        <w:rPr>
          <w:noProof/>
        </w:rPr>
        <w:tab/>
      </w:r>
      <w:r w:rsidRPr="006F782B">
        <w:rPr>
          <w:noProof/>
        </w:rPr>
        <w:fldChar w:fldCharType="begin"/>
      </w:r>
      <w:r w:rsidRPr="006F782B">
        <w:rPr>
          <w:noProof/>
        </w:rPr>
        <w:instrText xml:space="preserve"> PAGEREF _Toc200110326 \h </w:instrText>
      </w:r>
      <w:r w:rsidRPr="006F782B">
        <w:rPr>
          <w:noProof/>
        </w:rPr>
      </w:r>
      <w:r w:rsidRPr="006F782B">
        <w:rPr>
          <w:noProof/>
        </w:rPr>
        <w:fldChar w:fldCharType="separate"/>
      </w:r>
      <w:r w:rsidR="00DB369F">
        <w:rPr>
          <w:noProof/>
        </w:rPr>
        <w:t>307</w:t>
      </w:r>
      <w:r w:rsidRPr="006F782B">
        <w:rPr>
          <w:noProof/>
        </w:rPr>
        <w:fldChar w:fldCharType="end"/>
      </w:r>
    </w:p>
    <w:p w14:paraId="0C395ABF" w14:textId="209C61ED" w:rsidR="006F782B" w:rsidRDefault="006F782B">
      <w:pPr>
        <w:pStyle w:val="TOC2"/>
        <w:rPr>
          <w:rFonts w:asciiTheme="minorHAnsi" w:eastAsiaTheme="minorEastAsia" w:hAnsiTheme="minorHAnsi" w:cstheme="minorBidi"/>
          <w:b w:val="0"/>
          <w:noProof/>
          <w:kern w:val="2"/>
          <w:szCs w:val="24"/>
          <w14:ligatures w14:val="standardContextual"/>
        </w:rPr>
      </w:pPr>
      <w:r>
        <w:rPr>
          <w:noProof/>
        </w:rPr>
        <w:t>Part VIA—Dealing with personal information in emergencies and disasters</w:t>
      </w:r>
      <w:r w:rsidRPr="006F782B">
        <w:rPr>
          <w:b w:val="0"/>
          <w:noProof/>
          <w:sz w:val="18"/>
        </w:rPr>
        <w:tab/>
      </w:r>
      <w:r w:rsidRPr="006F782B">
        <w:rPr>
          <w:b w:val="0"/>
          <w:noProof/>
          <w:sz w:val="18"/>
        </w:rPr>
        <w:fldChar w:fldCharType="begin"/>
      </w:r>
      <w:r w:rsidRPr="006F782B">
        <w:rPr>
          <w:b w:val="0"/>
          <w:noProof/>
          <w:sz w:val="18"/>
        </w:rPr>
        <w:instrText xml:space="preserve"> PAGEREF _Toc200110327 \h </w:instrText>
      </w:r>
      <w:r w:rsidRPr="006F782B">
        <w:rPr>
          <w:b w:val="0"/>
          <w:noProof/>
          <w:sz w:val="18"/>
        </w:rPr>
      </w:r>
      <w:r w:rsidRPr="006F782B">
        <w:rPr>
          <w:b w:val="0"/>
          <w:noProof/>
          <w:sz w:val="18"/>
        </w:rPr>
        <w:fldChar w:fldCharType="separate"/>
      </w:r>
      <w:r w:rsidR="00DB369F">
        <w:rPr>
          <w:b w:val="0"/>
          <w:noProof/>
          <w:sz w:val="18"/>
        </w:rPr>
        <w:t>308</w:t>
      </w:r>
      <w:r w:rsidRPr="006F782B">
        <w:rPr>
          <w:b w:val="0"/>
          <w:noProof/>
          <w:sz w:val="18"/>
        </w:rPr>
        <w:fldChar w:fldCharType="end"/>
      </w:r>
    </w:p>
    <w:p w14:paraId="0F5B05D7" w14:textId="135544A2"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1—Object and interpretation</w:t>
      </w:r>
      <w:r w:rsidRPr="006F782B">
        <w:rPr>
          <w:b w:val="0"/>
          <w:noProof/>
          <w:sz w:val="18"/>
        </w:rPr>
        <w:tab/>
      </w:r>
      <w:r w:rsidRPr="006F782B">
        <w:rPr>
          <w:b w:val="0"/>
          <w:noProof/>
          <w:sz w:val="18"/>
        </w:rPr>
        <w:fldChar w:fldCharType="begin"/>
      </w:r>
      <w:r w:rsidRPr="006F782B">
        <w:rPr>
          <w:b w:val="0"/>
          <w:noProof/>
          <w:sz w:val="18"/>
        </w:rPr>
        <w:instrText xml:space="preserve"> PAGEREF _Toc200110328 \h </w:instrText>
      </w:r>
      <w:r w:rsidRPr="006F782B">
        <w:rPr>
          <w:b w:val="0"/>
          <w:noProof/>
          <w:sz w:val="18"/>
        </w:rPr>
      </w:r>
      <w:r w:rsidRPr="006F782B">
        <w:rPr>
          <w:b w:val="0"/>
          <w:noProof/>
          <w:sz w:val="18"/>
        </w:rPr>
        <w:fldChar w:fldCharType="separate"/>
      </w:r>
      <w:r w:rsidR="00DB369F">
        <w:rPr>
          <w:b w:val="0"/>
          <w:noProof/>
          <w:sz w:val="18"/>
        </w:rPr>
        <w:t>308</w:t>
      </w:r>
      <w:r w:rsidRPr="006F782B">
        <w:rPr>
          <w:b w:val="0"/>
          <w:noProof/>
          <w:sz w:val="18"/>
        </w:rPr>
        <w:fldChar w:fldCharType="end"/>
      </w:r>
    </w:p>
    <w:p w14:paraId="31FBC247" w14:textId="55BB90CB"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80F</w:t>
      </w:r>
      <w:r>
        <w:rPr>
          <w:noProof/>
        </w:rPr>
        <w:tab/>
        <w:t>Object</w:t>
      </w:r>
      <w:r w:rsidRPr="006F782B">
        <w:rPr>
          <w:noProof/>
        </w:rPr>
        <w:tab/>
      </w:r>
      <w:r w:rsidRPr="006F782B">
        <w:rPr>
          <w:noProof/>
        </w:rPr>
        <w:fldChar w:fldCharType="begin"/>
      </w:r>
      <w:r w:rsidRPr="006F782B">
        <w:rPr>
          <w:noProof/>
        </w:rPr>
        <w:instrText xml:space="preserve"> PAGEREF _Toc200110329 \h </w:instrText>
      </w:r>
      <w:r w:rsidRPr="006F782B">
        <w:rPr>
          <w:noProof/>
        </w:rPr>
      </w:r>
      <w:r w:rsidRPr="006F782B">
        <w:rPr>
          <w:noProof/>
        </w:rPr>
        <w:fldChar w:fldCharType="separate"/>
      </w:r>
      <w:r w:rsidR="00DB369F">
        <w:rPr>
          <w:noProof/>
        </w:rPr>
        <w:t>308</w:t>
      </w:r>
      <w:r w:rsidRPr="006F782B">
        <w:rPr>
          <w:noProof/>
        </w:rPr>
        <w:fldChar w:fldCharType="end"/>
      </w:r>
    </w:p>
    <w:p w14:paraId="2258E7F9" w14:textId="214E3A6A"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80G</w:t>
      </w:r>
      <w:r>
        <w:rPr>
          <w:noProof/>
        </w:rPr>
        <w:tab/>
        <w:t>Interpretation</w:t>
      </w:r>
      <w:r w:rsidRPr="006F782B">
        <w:rPr>
          <w:noProof/>
        </w:rPr>
        <w:tab/>
      </w:r>
      <w:r w:rsidRPr="006F782B">
        <w:rPr>
          <w:noProof/>
        </w:rPr>
        <w:fldChar w:fldCharType="begin"/>
      </w:r>
      <w:r w:rsidRPr="006F782B">
        <w:rPr>
          <w:noProof/>
        </w:rPr>
        <w:instrText xml:space="preserve"> PAGEREF _Toc200110330 \h </w:instrText>
      </w:r>
      <w:r w:rsidRPr="006F782B">
        <w:rPr>
          <w:noProof/>
        </w:rPr>
      </w:r>
      <w:r w:rsidRPr="006F782B">
        <w:rPr>
          <w:noProof/>
        </w:rPr>
        <w:fldChar w:fldCharType="separate"/>
      </w:r>
      <w:r w:rsidR="00DB369F">
        <w:rPr>
          <w:noProof/>
        </w:rPr>
        <w:t>308</w:t>
      </w:r>
      <w:r w:rsidRPr="006F782B">
        <w:rPr>
          <w:noProof/>
        </w:rPr>
        <w:fldChar w:fldCharType="end"/>
      </w:r>
    </w:p>
    <w:p w14:paraId="47C80E8D" w14:textId="624EC4EE"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2—Declaration of emergency</w:t>
      </w:r>
      <w:r w:rsidRPr="006F782B">
        <w:rPr>
          <w:b w:val="0"/>
          <w:noProof/>
          <w:sz w:val="18"/>
        </w:rPr>
        <w:tab/>
      </w:r>
      <w:r w:rsidRPr="006F782B">
        <w:rPr>
          <w:b w:val="0"/>
          <w:noProof/>
          <w:sz w:val="18"/>
        </w:rPr>
        <w:fldChar w:fldCharType="begin"/>
      </w:r>
      <w:r w:rsidRPr="006F782B">
        <w:rPr>
          <w:b w:val="0"/>
          <w:noProof/>
          <w:sz w:val="18"/>
        </w:rPr>
        <w:instrText xml:space="preserve"> PAGEREF _Toc200110331 \h </w:instrText>
      </w:r>
      <w:r w:rsidRPr="006F782B">
        <w:rPr>
          <w:b w:val="0"/>
          <w:noProof/>
          <w:sz w:val="18"/>
        </w:rPr>
      </w:r>
      <w:r w:rsidRPr="006F782B">
        <w:rPr>
          <w:b w:val="0"/>
          <w:noProof/>
          <w:sz w:val="18"/>
        </w:rPr>
        <w:fldChar w:fldCharType="separate"/>
      </w:r>
      <w:r w:rsidR="00DB369F">
        <w:rPr>
          <w:b w:val="0"/>
          <w:noProof/>
          <w:sz w:val="18"/>
        </w:rPr>
        <w:t>310</w:t>
      </w:r>
      <w:r w:rsidRPr="006F782B">
        <w:rPr>
          <w:b w:val="0"/>
          <w:noProof/>
          <w:sz w:val="18"/>
        </w:rPr>
        <w:fldChar w:fldCharType="end"/>
      </w:r>
    </w:p>
    <w:p w14:paraId="60E321EB" w14:textId="43B67E4E"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80J</w:t>
      </w:r>
      <w:r>
        <w:rPr>
          <w:noProof/>
        </w:rPr>
        <w:tab/>
        <w:t>Declaration of emergency—events of national significance</w:t>
      </w:r>
      <w:r w:rsidRPr="006F782B">
        <w:rPr>
          <w:noProof/>
        </w:rPr>
        <w:tab/>
      </w:r>
      <w:r w:rsidRPr="006F782B">
        <w:rPr>
          <w:noProof/>
        </w:rPr>
        <w:fldChar w:fldCharType="begin"/>
      </w:r>
      <w:r w:rsidRPr="006F782B">
        <w:rPr>
          <w:noProof/>
        </w:rPr>
        <w:instrText xml:space="preserve"> PAGEREF _Toc200110332 \h </w:instrText>
      </w:r>
      <w:r w:rsidRPr="006F782B">
        <w:rPr>
          <w:noProof/>
        </w:rPr>
      </w:r>
      <w:r w:rsidRPr="006F782B">
        <w:rPr>
          <w:noProof/>
        </w:rPr>
        <w:fldChar w:fldCharType="separate"/>
      </w:r>
      <w:r w:rsidR="00DB369F">
        <w:rPr>
          <w:noProof/>
        </w:rPr>
        <w:t>310</w:t>
      </w:r>
      <w:r w:rsidRPr="006F782B">
        <w:rPr>
          <w:noProof/>
        </w:rPr>
        <w:fldChar w:fldCharType="end"/>
      </w:r>
    </w:p>
    <w:p w14:paraId="04992764" w14:textId="004CC591"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80K</w:t>
      </w:r>
      <w:r>
        <w:rPr>
          <w:noProof/>
        </w:rPr>
        <w:tab/>
        <w:t>Declaration of emergency—events outside Australia</w:t>
      </w:r>
      <w:r w:rsidRPr="006F782B">
        <w:rPr>
          <w:noProof/>
        </w:rPr>
        <w:tab/>
      </w:r>
      <w:r w:rsidRPr="006F782B">
        <w:rPr>
          <w:noProof/>
        </w:rPr>
        <w:fldChar w:fldCharType="begin"/>
      </w:r>
      <w:r w:rsidRPr="006F782B">
        <w:rPr>
          <w:noProof/>
        </w:rPr>
        <w:instrText xml:space="preserve"> PAGEREF _Toc200110333 \h </w:instrText>
      </w:r>
      <w:r w:rsidRPr="006F782B">
        <w:rPr>
          <w:noProof/>
        </w:rPr>
      </w:r>
      <w:r w:rsidRPr="006F782B">
        <w:rPr>
          <w:noProof/>
        </w:rPr>
        <w:fldChar w:fldCharType="separate"/>
      </w:r>
      <w:r w:rsidR="00DB369F">
        <w:rPr>
          <w:noProof/>
        </w:rPr>
        <w:t>311</w:t>
      </w:r>
      <w:r w:rsidRPr="006F782B">
        <w:rPr>
          <w:noProof/>
        </w:rPr>
        <w:fldChar w:fldCharType="end"/>
      </w:r>
    </w:p>
    <w:p w14:paraId="0288D3D7" w14:textId="79103C49"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80KA</w:t>
      </w:r>
      <w:r>
        <w:rPr>
          <w:noProof/>
        </w:rPr>
        <w:tab/>
        <w:t>Matters covered by declarations</w:t>
      </w:r>
      <w:r w:rsidRPr="006F782B">
        <w:rPr>
          <w:noProof/>
        </w:rPr>
        <w:tab/>
      </w:r>
      <w:r w:rsidRPr="006F782B">
        <w:rPr>
          <w:noProof/>
        </w:rPr>
        <w:fldChar w:fldCharType="begin"/>
      </w:r>
      <w:r w:rsidRPr="006F782B">
        <w:rPr>
          <w:noProof/>
        </w:rPr>
        <w:instrText xml:space="preserve"> PAGEREF _Toc200110334 \h </w:instrText>
      </w:r>
      <w:r w:rsidRPr="006F782B">
        <w:rPr>
          <w:noProof/>
        </w:rPr>
      </w:r>
      <w:r w:rsidRPr="006F782B">
        <w:rPr>
          <w:noProof/>
        </w:rPr>
        <w:fldChar w:fldCharType="separate"/>
      </w:r>
      <w:r w:rsidR="00DB369F">
        <w:rPr>
          <w:noProof/>
        </w:rPr>
        <w:t>311</w:t>
      </w:r>
      <w:r w:rsidRPr="006F782B">
        <w:rPr>
          <w:noProof/>
        </w:rPr>
        <w:fldChar w:fldCharType="end"/>
      </w:r>
    </w:p>
    <w:p w14:paraId="56338E89" w14:textId="4C4CB08F"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80N</w:t>
      </w:r>
      <w:r>
        <w:rPr>
          <w:noProof/>
        </w:rPr>
        <w:tab/>
        <w:t>When declarations cease to be in force</w:t>
      </w:r>
      <w:r w:rsidRPr="006F782B">
        <w:rPr>
          <w:noProof/>
        </w:rPr>
        <w:tab/>
      </w:r>
      <w:r w:rsidRPr="006F782B">
        <w:rPr>
          <w:noProof/>
        </w:rPr>
        <w:fldChar w:fldCharType="begin"/>
      </w:r>
      <w:r w:rsidRPr="006F782B">
        <w:rPr>
          <w:noProof/>
        </w:rPr>
        <w:instrText xml:space="preserve"> PAGEREF _Toc200110335 \h </w:instrText>
      </w:r>
      <w:r w:rsidRPr="006F782B">
        <w:rPr>
          <w:noProof/>
        </w:rPr>
      </w:r>
      <w:r w:rsidRPr="006F782B">
        <w:rPr>
          <w:noProof/>
        </w:rPr>
        <w:fldChar w:fldCharType="separate"/>
      </w:r>
      <w:r w:rsidR="00DB369F">
        <w:rPr>
          <w:noProof/>
        </w:rPr>
        <w:t>313</w:t>
      </w:r>
      <w:r w:rsidRPr="006F782B">
        <w:rPr>
          <w:noProof/>
        </w:rPr>
        <w:fldChar w:fldCharType="end"/>
      </w:r>
    </w:p>
    <w:p w14:paraId="12EFF6CA" w14:textId="65D8B4D3"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3—Provisions dealing with the use and disclosure of personal information</w:t>
      </w:r>
      <w:r w:rsidRPr="006F782B">
        <w:rPr>
          <w:b w:val="0"/>
          <w:noProof/>
          <w:sz w:val="18"/>
        </w:rPr>
        <w:tab/>
      </w:r>
      <w:r w:rsidRPr="006F782B">
        <w:rPr>
          <w:b w:val="0"/>
          <w:noProof/>
          <w:sz w:val="18"/>
        </w:rPr>
        <w:fldChar w:fldCharType="begin"/>
      </w:r>
      <w:r w:rsidRPr="006F782B">
        <w:rPr>
          <w:b w:val="0"/>
          <w:noProof/>
          <w:sz w:val="18"/>
        </w:rPr>
        <w:instrText xml:space="preserve"> PAGEREF _Toc200110336 \h </w:instrText>
      </w:r>
      <w:r w:rsidRPr="006F782B">
        <w:rPr>
          <w:b w:val="0"/>
          <w:noProof/>
          <w:sz w:val="18"/>
        </w:rPr>
      </w:r>
      <w:r w:rsidRPr="006F782B">
        <w:rPr>
          <w:b w:val="0"/>
          <w:noProof/>
          <w:sz w:val="18"/>
        </w:rPr>
        <w:fldChar w:fldCharType="separate"/>
      </w:r>
      <w:r w:rsidR="00DB369F">
        <w:rPr>
          <w:b w:val="0"/>
          <w:noProof/>
          <w:sz w:val="18"/>
        </w:rPr>
        <w:t>315</w:t>
      </w:r>
      <w:r w:rsidRPr="006F782B">
        <w:rPr>
          <w:b w:val="0"/>
          <w:noProof/>
          <w:sz w:val="18"/>
        </w:rPr>
        <w:fldChar w:fldCharType="end"/>
      </w:r>
    </w:p>
    <w:p w14:paraId="1ADB65C6" w14:textId="5836F05F"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80P</w:t>
      </w:r>
      <w:r>
        <w:rPr>
          <w:noProof/>
        </w:rPr>
        <w:tab/>
        <w:t>Authorisation of collection, use and disclosure of personal information</w:t>
      </w:r>
      <w:r w:rsidRPr="006F782B">
        <w:rPr>
          <w:noProof/>
        </w:rPr>
        <w:tab/>
      </w:r>
      <w:r w:rsidRPr="006F782B">
        <w:rPr>
          <w:noProof/>
        </w:rPr>
        <w:fldChar w:fldCharType="begin"/>
      </w:r>
      <w:r w:rsidRPr="006F782B">
        <w:rPr>
          <w:noProof/>
        </w:rPr>
        <w:instrText xml:space="preserve"> PAGEREF _Toc200110337 \h </w:instrText>
      </w:r>
      <w:r w:rsidRPr="006F782B">
        <w:rPr>
          <w:noProof/>
        </w:rPr>
      </w:r>
      <w:r w:rsidRPr="006F782B">
        <w:rPr>
          <w:noProof/>
        </w:rPr>
        <w:fldChar w:fldCharType="separate"/>
      </w:r>
      <w:r w:rsidR="00DB369F">
        <w:rPr>
          <w:noProof/>
        </w:rPr>
        <w:t>315</w:t>
      </w:r>
      <w:r w:rsidRPr="006F782B">
        <w:rPr>
          <w:noProof/>
        </w:rPr>
        <w:fldChar w:fldCharType="end"/>
      </w:r>
    </w:p>
    <w:p w14:paraId="6DDC0DDB" w14:textId="5AE103DE"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4—Other matters</w:t>
      </w:r>
      <w:r w:rsidRPr="006F782B">
        <w:rPr>
          <w:b w:val="0"/>
          <w:noProof/>
          <w:sz w:val="18"/>
        </w:rPr>
        <w:tab/>
      </w:r>
      <w:r w:rsidRPr="006F782B">
        <w:rPr>
          <w:b w:val="0"/>
          <w:noProof/>
          <w:sz w:val="18"/>
        </w:rPr>
        <w:fldChar w:fldCharType="begin"/>
      </w:r>
      <w:r w:rsidRPr="006F782B">
        <w:rPr>
          <w:b w:val="0"/>
          <w:noProof/>
          <w:sz w:val="18"/>
        </w:rPr>
        <w:instrText xml:space="preserve"> PAGEREF _Toc200110338 \h </w:instrText>
      </w:r>
      <w:r w:rsidRPr="006F782B">
        <w:rPr>
          <w:b w:val="0"/>
          <w:noProof/>
          <w:sz w:val="18"/>
        </w:rPr>
      </w:r>
      <w:r w:rsidRPr="006F782B">
        <w:rPr>
          <w:b w:val="0"/>
          <w:noProof/>
          <w:sz w:val="18"/>
        </w:rPr>
        <w:fldChar w:fldCharType="separate"/>
      </w:r>
      <w:r w:rsidR="00DB369F">
        <w:rPr>
          <w:b w:val="0"/>
          <w:noProof/>
          <w:sz w:val="18"/>
        </w:rPr>
        <w:t>317</w:t>
      </w:r>
      <w:r w:rsidRPr="006F782B">
        <w:rPr>
          <w:b w:val="0"/>
          <w:noProof/>
          <w:sz w:val="18"/>
        </w:rPr>
        <w:fldChar w:fldCharType="end"/>
      </w:r>
    </w:p>
    <w:p w14:paraId="2E0C7BDA" w14:textId="0B78BF9A"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80Q</w:t>
      </w:r>
      <w:r>
        <w:rPr>
          <w:noProof/>
        </w:rPr>
        <w:tab/>
        <w:t>Disclosure of information—offence</w:t>
      </w:r>
      <w:r w:rsidRPr="006F782B">
        <w:rPr>
          <w:noProof/>
        </w:rPr>
        <w:tab/>
      </w:r>
      <w:r w:rsidRPr="006F782B">
        <w:rPr>
          <w:noProof/>
        </w:rPr>
        <w:fldChar w:fldCharType="begin"/>
      </w:r>
      <w:r w:rsidRPr="006F782B">
        <w:rPr>
          <w:noProof/>
        </w:rPr>
        <w:instrText xml:space="preserve"> PAGEREF _Toc200110339 \h </w:instrText>
      </w:r>
      <w:r w:rsidRPr="006F782B">
        <w:rPr>
          <w:noProof/>
        </w:rPr>
      </w:r>
      <w:r w:rsidRPr="006F782B">
        <w:rPr>
          <w:noProof/>
        </w:rPr>
        <w:fldChar w:fldCharType="separate"/>
      </w:r>
      <w:r w:rsidR="00DB369F">
        <w:rPr>
          <w:noProof/>
        </w:rPr>
        <w:t>317</w:t>
      </w:r>
      <w:r w:rsidRPr="006F782B">
        <w:rPr>
          <w:noProof/>
        </w:rPr>
        <w:fldChar w:fldCharType="end"/>
      </w:r>
    </w:p>
    <w:p w14:paraId="2FF82640" w14:textId="6E3805C0"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80R</w:t>
      </w:r>
      <w:r>
        <w:rPr>
          <w:noProof/>
        </w:rPr>
        <w:tab/>
        <w:t>Operation of Part</w:t>
      </w:r>
      <w:r w:rsidRPr="006F782B">
        <w:rPr>
          <w:noProof/>
        </w:rPr>
        <w:tab/>
      </w:r>
      <w:r w:rsidRPr="006F782B">
        <w:rPr>
          <w:noProof/>
        </w:rPr>
        <w:fldChar w:fldCharType="begin"/>
      </w:r>
      <w:r w:rsidRPr="006F782B">
        <w:rPr>
          <w:noProof/>
        </w:rPr>
        <w:instrText xml:space="preserve"> PAGEREF _Toc200110340 \h </w:instrText>
      </w:r>
      <w:r w:rsidRPr="006F782B">
        <w:rPr>
          <w:noProof/>
        </w:rPr>
      </w:r>
      <w:r w:rsidRPr="006F782B">
        <w:rPr>
          <w:noProof/>
        </w:rPr>
        <w:fldChar w:fldCharType="separate"/>
      </w:r>
      <w:r w:rsidR="00DB369F">
        <w:rPr>
          <w:noProof/>
        </w:rPr>
        <w:t>318</w:t>
      </w:r>
      <w:r w:rsidRPr="006F782B">
        <w:rPr>
          <w:noProof/>
        </w:rPr>
        <w:fldChar w:fldCharType="end"/>
      </w:r>
    </w:p>
    <w:p w14:paraId="5DE026BC" w14:textId="498E8B53"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80S</w:t>
      </w:r>
      <w:r>
        <w:rPr>
          <w:noProof/>
        </w:rPr>
        <w:tab/>
        <w:t>Severability—additional effect of Part</w:t>
      </w:r>
      <w:r w:rsidRPr="006F782B">
        <w:rPr>
          <w:noProof/>
        </w:rPr>
        <w:tab/>
      </w:r>
      <w:r w:rsidRPr="006F782B">
        <w:rPr>
          <w:noProof/>
        </w:rPr>
        <w:fldChar w:fldCharType="begin"/>
      </w:r>
      <w:r w:rsidRPr="006F782B">
        <w:rPr>
          <w:noProof/>
        </w:rPr>
        <w:instrText xml:space="preserve"> PAGEREF _Toc200110341 \h </w:instrText>
      </w:r>
      <w:r w:rsidRPr="006F782B">
        <w:rPr>
          <w:noProof/>
        </w:rPr>
      </w:r>
      <w:r w:rsidRPr="006F782B">
        <w:rPr>
          <w:noProof/>
        </w:rPr>
        <w:fldChar w:fldCharType="separate"/>
      </w:r>
      <w:r w:rsidR="00DB369F">
        <w:rPr>
          <w:noProof/>
        </w:rPr>
        <w:t>318</w:t>
      </w:r>
      <w:r w:rsidRPr="006F782B">
        <w:rPr>
          <w:noProof/>
        </w:rPr>
        <w:fldChar w:fldCharType="end"/>
      </w:r>
    </w:p>
    <w:p w14:paraId="7B3AF10E" w14:textId="65D114CF"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80T</w:t>
      </w:r>
      <w:r>
        <w:rPr>
          <w:noProof/>
        </w:rPr>
        <w:tab/>
        <w:t>Compensation for acquisition of property—constitutional safety net</w:t>
      </w:r>
      <w:r w:rsidRPr="006F782B">
        <w:rPr>
          <w:noProof/>
        </w:rPr>
        <w:tab/>
      </w:r>
      <w:r w:rsidRPr="006F782B">
        <w:rPr>
          <w:noProof/>
        </w:rPr>
        <w:fldChar w:fldCharType="begin"/>
      </w:r>
      <w:r w:rsidRPr="006F782B">
        <w:rPr>
          <w:noProof/>
        </w:rPr>
        <w:instrText xml:space="preserve"> PAGEREF _Toc200110342 \h </w:instrText>
      </w:r>
      <w:r w:rsidRPr="006F782B">
        <w:rPr>
          <w:noProof/>
        </w:rPr>
      </w:r>
      <w:r w:rsidRPr="006F782B">
        <w:rPr>
          <w:noProof/>
        </w:rPr>
        <w:fldChar w:fldCharType="separate"/>
      </w:r>
      <w:r w:rsidR="00DB369F">
        <w:rPr>
          <w:noProof/>
        </w:rPr>
        <w:t>320</w:t>
      </w:r>
      <w:r w:rsidRPr="006F782B">
        <w:rPr>
          <w:noProof/>
        </w:rPr>
        <w:fldChar w:fldCharType="end"/>
      </w:r>
    </w:p>
    <w:p w14:paraId="1F3EA278" w14:textId="361C0745" w:rsidR="006F782B" w:rsidRDefault="006F782B">
      <w:pPr>
        <w:pStyle w:val="TOC2"/>
        <w:rPr>
          <w:rFonts w:asciiTheme="minorHAnsi" w:eastAsiaTheme="minorEastAsia" w:hAnsiTheme="minorHAnsi" w:cstheme="minorBidi"/>
          <w:b w:val="0"/>
          <w:noProof/>
          <w:kern w:val="2"/>
          <w:szCs w:val="24"/>
          <w14:ligatures w14:val="standardContextual"/>
        </w:rPr>
      </w:pPr>
      <w:r>
        <w:rPr>
          <w:noProof/>
        </w:rPr>
        <w:t>Part VIB—Compliance and enforcement</w:t>
      </w:r>
      <w:r w:rsidRPr="006F782B">
        <w:rPr>
          <w:b w:val="0"/>
          <w:noProof/>
          <w:sz w:val="18"/>
        </w:rPr>
        <w:tab/>
      </w:r>
      <w:r w:rsidRPr="006F782B">
        <w:rPr>
          <w:b w:val="0"/>
          <w:noProof/>
          <w:sz w:val="18"/>
        </w:rPr>
        <w:fldChar w:fldCharType="begin"/>
      </w:r>
      <w:r w:rsidRPr="006F782B">
        <w:rPr>
          <w:b w:val="0"/>
          <w:noProof/>
          <w:sz w:val="18"/>
        </w:rPr>
        <w:instrText xml:space="preserve"> PAGEREF _Toc200110343 \h </w:instrText>
      </w:r>
      <w:r w:rsidRPr="006F782B">
        <w:rPr>
          <w:b w:val="0"/>
          <w:noProof/>
          <w:sz w:val="18"/>
        </w:rPr>
      </w:r>
      <w:r w:rsidRPr="006F782B">
        <w:rPr>
          <w:b w:val="0"/>
          <w:noProof/>
          <w:sz w:val="18"/>
        </w:rPr>
        <w:fldChar w:fldCharType="separate"/>
      </w:r>
      <w:r w:rsidR="00DB369F">
        <w:rPr>
          <w:b w:val="0"/>
          <w:noProof/>
          <w:sz w:val="18"/>
        </w:rPr>
        <w:t>321</w:t>
      </w:r>
      <w:r w:rsidRPr="006F782B">
        <w:rPr>
          <w:b w:val="0"/>
          <w:noProof/>
          <w:sz w:val="18"/>
        </w:rPr>
        <w:fldChar w:fldCharType="end"/>
      </w:r>
    </w:p>
    <w:p w14:paraId="40EB9D27" w14:textId="4AA63C6B"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1AA—Introduction</w:t>
      </w:r>
      <w:r w:rsidRPr="006F782B">
        <w:rPr>
          <w:b w:val="0"/>
          <w:noProof/>
          <w:sz w:val="18"/>
        </w:rPr>
        <w:tab/>
      </w:r>
      <w:r w:rsidRPr="006F782B">
        <w:rPr>
          <w:b w:val="0"/>
          <w:noProof/>
          <w:sz w:val="18"/>
        </w:rPr>
        <w:fldChar w:fldCharType="begin"/>
      </w:r>
      <w:r w:rsidRPr="006F782B">
        <w:rPr>
          <w:b w:val="0"/>
          <w:noProof/>
          <w:sz w:val="18"/>
        </w:rPr>
        <w:instrText xml:space="preserve"> PAGEREF _Toc200110344 \h </w:instrText>
      </w:r>
      <w:r w:rsidRPr="006F782B">
        <w:rPr>
          <w:b w:val="0"/>
          <w:noProof/>
          <w:sz w:val="18"/>
        </w:rPr>
      </w:r>
      <w:r w:rsidRPr="006F782B">
        <w:rPr>
          <w:b w:val="0"/>
          <w:noProof/>
          <w:sz w:val="18"/>
        </w:rPr>
        <w:fldChar w:fldCharType="separate"/>
      </w:r>
      <w:r w:rsidR="00DB369F">
        <w:rPr>
          <w:b w:val="0"/>
          <w:noProof/>
          <w:sz w:val="18"/>
        </w:rPr>
        <w:t>321</w:t>
      </w:r>
      <w:r w:rsidRPr="006F782B">
        <w:rPr>
          <w:b w:val="0"/>
          <w:noProof/>
          <w:sz w:val="18"/>
        </w:rPr>
        <w:fldChar w:fldCharType="end"/>
      </w:r>
    </w:p>
    <w:p w14:paraId="29F8A68E" w14:textId="586DD483"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80TA</w:t>
      </w:r>
      <w:r>
        <w:rPr>
          <w:noProof/>
        </w:rPr>
        <w:tab/>
        <w:t>Simplified outline of this Part</w:t>
      </w:r>
      <w:r w:rsidRPr="006F782B">
        <w:rPr>
          <w:noProof/>
        </w:rPr>
        <w:tab/>
      </w:r>
      <w:r w:rsidRPr="006F782B">
        <w:rPr>
          <w:noProof/>
        </w:rPr>
        <w:fldChar w:fldCharType="begin"/>
      </w:r>
      <w:r w:rsidRPr="006F782B">
        <w:rPr>
          <w:noProof/>
        </w:rPr>
        <w:instrText xml:space="preserve"> PAGEREF _Toc200110345 \h </w:instrText>
      </w:r>
      <w:r w:rsidRPr="006F782B">
        <w:rPr>
          <w:noProof/>
        </w:rPr>
      </w:r>
      <w:r w:rsidRPr="006F782B">
        <w:rPr>
          <w:noProof/>
        </w:rPr>
        <w:fldChar w:fldCharType="separate"/>
      </w:r>
      <w:r w:rsidR="00DB369F">
        <w:rPr>
          <w:noProof/>
        </w:rPr>
        <w:t>321</w:t>
      </w:r>
      <w:r w:rsidRPr="006F782B">
        <w:rPr>
          <w:noProof/>
        </w:rPr>
        <w:fldChar w:fldCharType="end"/>
      </w:r>
    </w:p>
    <w:p w14:paraId="431A50B4" w14:textId="7B388A9C"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1AB—Monitoring powers</w:t>
      </w:r>
      <w:r w:rsidRPr="006F782B">
        <w:rPr>
          <w:b w:val="0"/>
          <w:noProof/>
          <w:sz w:val="18"/>
        </w:rPr>
        <w:tab/>
      </w:r>
      <w:r w:rsidRPr="006F782B">
        <w:rPr>
          <w:b w:val="0"/>
          <w:noProof/>
          <w:sz w:val="18"/>
        </w:rPr>
        <w:fldChar w:fldCharType="begin"/>
      </w:r>
      <w:r w:rsidRPr="006F782B">
        <w:rPr>
          <w:b w:val="0"/>
          <w:noProof/>
          <w:sz w:val="18"/>
        </w:rPr>
        <w:instrText xml:space="preserve"> PAGEREF _Toc200110346 \h </w:instrText>
      </w:r>
      <w:r w:rsidRPr="006F782B">
        <w:rPr>
          <w:b w:val="0"/>
          <w:noProof/>
          <w:sz w:val="18"/>
        </w:rPr>
      </w:r>
      <w:r w:rsidRPr="006F782B">
        <w:rPr>
          <w:b w:val="0"/>
          <w:noProof/>
          <w:sz w:val="18"/>
        </w:rPr>
        <w:fldChar w:fldCharType="separate"/>
      </w:r>
      <w:r w:rsidR="00DB369F">
        <w:rPr>
          <w:b w:val="0"/>
          <w:noProof/>
          <w:sz w:val="18"/>
        </w:rPr>
        <w:t>322</w:t>
      </w:r>
      <w:r w:rsidRPr="006F782B">
        <w:rPr>
          <w:b w:val="0"/>
          <w:noProof/>
          <w:sz w:val="18"/>
        </w:rPr>
        <w:fldChar w:fldCharType="end"/>
      </w:r>
    </w:p>
    <w:p w14:paraId="6396EF4B" w14:textId="4D81C470"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80TB</w:t>
      </w:r>
      <w:r>
        <w:rPr>
          <w:noProof/>
        </w:rPr>
        <w:tab/>
        <w:t>Monitoring powers</w:t>
      </w:r>
      <w:r w:rsidRPr="006F782B">
        <w:rPr>
          <w:noProof/>
        </w:rPr>
        <w:tab/>
      </w:r>
      <w:r w:rsidRPr="006F782B">
        <w:rPr>
          <w:noProof/>
        </w:rPr>
        <w:fldChar w:fldCharType="begin"/>
      </w:r>
      <w:r w:rsidRPr="006F782B">
        <w:rPr>
          <w:noProof/>
        </w:rPr>
        <w:instrText xml:space="preserve"> PAGEREF _Toc200110347 \h </w:instrText>
      </w:r>
      <w:r w:rsidRPr="006F782B">
        <w:rPr>
          <w:noProof/>
        </w:rPr>
      </w:r>
      <w:r w:rsidRPr="006F782B">
        <w:rPr>
          <w:noProof/>
        </w:rPr>
        <w:fldChar w:fldCharType="separate"/>
      </w:r>
      <w:r w:rsidR="00DB369F">
        <w:rPr>
          <w:noProof/>
        </w:rPr>
        <w:t>322</w:t>
      </w:r>
      <w:r w:rsidRPr="006F782B">
        <w:rPr>
          <w:noProof/>
        </w:rPr>
        <w:fldChar w:fldCharType="end"/>
      </w:r>
    </w:p>
    <w:p w14:paraId="3066EB49" w14:textId="3E87F63A"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80TC</w:t>
      </w:r>
      <w:r>
        <w:rPr>
          <w:noProof/>
        </w:rPr>
        <w:tab/>
        <w:t>Modifications of Part 2 of the Regulatory Powers Act</w:t>
      </w:r>
      <w:r w:rsidRPr="006F782B">
        <w:rPr>
          <w:noProof/>
        </w:rPr>
        <w:tab/>
      </w:r>
      <w:r w:rsidRPr="006F782B">
        <w:rPr>
          <w:noProof/>
        </w:rPr>
        <w:fldChar w:fldCharType="begin"/>
      </w:r>
      <w:r w:rsidRPr="006F782B">
        <w:rPr>
          <w:noProof/>
        </w:rPr>
        <w:instrText xml:space="preserve"> PAGEREF _Toc200110348 \h </w:instrText>
      </w:r>
      <w:r w:rsidRPr="006F782B">
        <w:rPr>
          <w:noProof/>
        </w:rPr>
      </w:r>
      <w:r w:rsidRPr="006F782B">
        <w:rPr>
          <w:noProof/>
        </w:rPr>
        <w:fldChar w:fldCharType="separate"/>
      </w:r>
      <w:r w:rsidR="00DB369F">
        <w:rPr>
          <w:noProof/>
        </w:rPr>
        <w:t>325</w:t>
      </w:r>
      <w:r w:rsidRPr="006F782B">
        <w:rPr>
          <w:noProof/>
        </w:rPr>
        <w:fldChar w:fldCharType="end"/>
      </w:r>
    </w:p>
    <w:p w14:paraId="775D1D97" w14:textId="25450231"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1AC—Investigation powers</w:t>
      </w:r>
      <w:r w:rsidRPr="006F782B">
        <w:rPr>
          <w:b w:val="0"/>
          <w:noProof/>
          <w:sz w:val="18"/>
        </w:rPr>
        <w:tab/>
      </w:r>
      <w:r w:rsidRPr="006F782B">
        <w:rPr>
          <w:b w:val="0"/>
          <w:noProof/>
          <w:sz w:val="18"/>
        </w:rPr>
        <w:fldChar w:fldCharType="begin"/>
      </w:r>
      <w:r w:rsidRPr="006F782B">
        <w:rPr>
          <w:b w:val="0"/>
          <w:noProof/>
          <w:sz w:val="18"/>
        </w:rPr>
        <w:instrText xml:space="preserve"> PAGEREF _Toc200110349 \h </w:instrText>
      </w:r>
      <w:r w:rsidRPr="006F782B">
        <w:rPr>
          <w:b w:val="0"/>
          <w:noProof/>
          <w:sz w:val="18"/>
        </w:rPr>
      </w:r>
      <w:r w:rsidRPr="006F782B">
        <w:rPr>
          <w:b w:val="0"/>
          <w:noProof/>
          <w:sz w:val="18"/>
        </w:rPr>
        <w:fldChar w:fldCharType="separate"/>
      </w:r>
      <w:r w:rsidR="00DB369F">
        <w:rPr>
          <w:b w:val="0"/>
          <w:noProof/>
          <w:sz w:val="18"/>
        </w:rPr>
        <w:t>326</w:t>
      </w:r>
      <w:r w:rsidRPr="006F782B">
        <w:rPr>
          <w:b w:val="0"/>
          <w:noProof/>
          <w:sz w:val="18"/>
        </w:rPr>
        <w:fldChar w:fldCharType="end"/>
      </w:r>
    </w:p>
    <w:p w14:paraId="4A453466" w14:textId="23477CD1"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80TD</w:t>
      </w:r>
      <w:r>
        <w:rPr>
          <w:noProof/>
        </w:rPr>
        <w:tab/>
        <w:t>Investigation powers</w:t>
      </w:r>
      <w:r w:rsidRPr="006F782B">
        <w:rPr>
          <w:noProof/>
        </w:rPr>
        <w:tab/>
      </w:r>
      <w:r w:rsidRPr="006F782B">
        <w:rPr>
          <w:noProof/>
        </w:rPr>
        <w:fldChar w:fldCharType="begin"/>
      </w:r>
      <w:r w:rsidRPr="006F782B">
        <w:rPr>
          <w:noProof/>
        </w:rPr>
        <w:instrText xml:space="preserve"> PAGEREF _Toc200110350 \h </w:instrText>
      </w:r>
      <w:r w:rsidRPr="006F782B">
        <w:rPr>
          <w:noProof/>
        </w:rPr>
      </w:r>
      <w:r w:rsidRPr="006F782B">
        <w:rPr>
          <w:noProof/>
        </w:rPr>
        <w:fldChar w:fldCharType="separate"/>
      </w:r>
      <w:r w:rsidR="00DB369F">
        <w:rPr>
          <w:noProof/>
        </w:rPr>
        <w:t>326</w:t>
      </w:r>
      <w:r w:rsidRPr="006F782B">
        <w:rPr>
          <w:noProof/>
        </w:rPr>
        <w:fldChar w:fldCharType="end"/>
      </w:r>
    </w:p>
    <w:p w14:paraId="5BF80159" w14:textId="01C93F7B"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80TE</w:t>
      </w:r>
      <w:r>
        <w:rPr>
          <w:noProof/>
        </w:rPr>
        <w:tab/>
        <w:t>Modifications of Part 3 of the Regulatory Powers Act</w:t>
      </w:r>
      <w:r w:rsidRPr="006F782B">
        <w:rPr>
          <w:noProof/>
        </w:rPr>
        <w:tab/>
      </w:r>
      <w:r w:rsidRPr="006F782B">
        <w:rPr>
          <w:noProof/>
        </w:rPr>
        <w:fldChar w:fldCharType="begin"/>
      </w:r>
      <w:r w:rsidRPr="006F782B">
        <w:rPr>
          <w:noProof/>
        </w:rPr>
        <w:instrText xml:space="preserve"> PAGEREF _Toc200110351 \h </w:instrText>
      </w:r>
      <w:r w:rsidRPr="006F782B">
        <w:rPr>
          <w:noProof/>
        </w:rPr>
      </w:r>
      <w:r w:rsidRPr="006F782B">
        <w:rPr>
          <w:noProof/>
        </w:rPr>
        <w:fldChar w:fldCharType="separate"/>
      </w:r>
      <w:r w:rsidR="00DB369F">
        <w:rPr>
          <w:noProof/>
        </w:rPr>
        <w:t>329</w:t>
      </w:r>
      <w:r w:rsidRPr="006F782B">
        <w:rPr>
          <w:noProof/>
        </w:rPr>
        <w:fldChar w:fldCharType="end"/>
      </w:r>
    </w:p>
    <w:p w14:paraId="54589A6F" w14:textId="0F167188"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1—Civil penalties</w:t>
      </w:r>
      <w:r w:rsidRPr="006F782B">
        <w:rPr>
          <w:b w:val="0"/>
          <w:noProof/>
          <w:sz w:val="18"/>
        </w:rPr>
        <w:tab/>
      </w:r>
      <w:r w:rsidRPr="006F782B">
        <w:rPr>
          <w:b w:val="0"/>
          <w:noProof/>
          <w:sz w:val="18"/>
        </w:rPr>
        <w:fldChar w:fldCharType="begin"/>
      </w:r>
      <w:r w:rsidRPr="006F782B">
        <w:rPr>
          <w:b w:val="0"/>
          <w:noProof/>
          <w:sz w:val="18"/>
        </w:rPr>
        <w:instrText xml:space="preserve"> PAGEREF _Toc200110352 \h </w:instrText>
      </w:r>
      <w:r w:rsidRPr="006F782B">
        <w:rPr>
          <w:b w:val="0"/>
          <w:noProof/>
          <w:sz w:val="18"/>
        </w:rPr>
      </w:r>
      <w:r w:rsidRPr="006F782B">
        <w:rPr>
          <w:b w:val="0"/>
          <w:noProof/>
          <w:sz w:val="18"/>
        </w:rPr>
        <w:fldChar w:fldCharType="separate"/>
      </w:r>
      <w:r w:rsidR="00DB369F">
        <w:rPr>
          <w:b w:val="0"/>
          <w:noProof/>
          <w:sz w:val="18"/>
        </w:rPr>
        <w:t>331</w:t>
      </w:r>
      <w:r w:rsidRPr="006F782B">
        <w:rPr>
          <w:b w:val="0"/>
          <w:noProof/>
          <w:sz w:val="18"/>
        </w:rPr>
        <w:fldChar w:fldCharType="end"/>
      </w:r>
    </w:p>
    <w:p w14:paraId="66296BC3" w14:textId="1767B616"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80U</w:t>
      </w:r>
      <w:r>
        <w:rPr>
          <w:noProof/>
        </w:rPr>
        <w:tab/>
        <w:t>Civil penalty provisions</w:t>
      </w:r>
      <w:r w:rsidRPr="006F782B">
        <w:rPr>
          <w:noProof/>
        </w:rPr>
        <w:tab/>
      </w:r>
      <w:r w:rsidRPr="006F782B">
        <w:rPr>
          <w:noProof/>
        </w:rPr>
        <w:fldChar w:fldCharType="begin"/>
      </w:r>
      <w:r w:rsidRPr="006F782B">
        <w:rPr>
          <w:noProof/>
        </w:rPr>
        <w:instrText xml:space="preserve"> PAGEREF _Toc200110353 \h </w:instrText>
      </w:r>
      <w:r w:rsidRPr="006F782B">
        <w:rPr>
          <w:noProof/>
        </w:rPr>
      </w:r>
      <w:r w:rsidRPr="006F782B">
        <w:rPr>
          <w:noProof/>
        </w:rPr>
        <w:fldChar w:fldCharType="separate"/>
      </w:r>
      <w:r w:rsidR="00DB369F">
        <w:rPr>
          <w:noProof/>
        </w:rPr>
        <w:t>331</w:t>
      </w:r>
      <w:r w:rsidRPr="006F782B">
        <w:rPr>
          <w:noProof/>
        </w:rPr>
        <w:fldChar w:fldCharType="end"/>
      </w:r>
    </w:p>
    <w:p w14:paraId="5E181711" w14:textId="0FC1A629" w:rsidR="006F782B" w:rsidRDefault="006F782B">
      <w:pPr>
        <w:pStyle w:val="TOC5"/>
        <w:rPr>
          <w:rFonts w:asciiTheme="minorHAnsi" w:eastAsiaTheme="minorEastAsia" w:hAnsiTheme="minorHAnsi" w:cstheme="minorBidi"/>
          <w:noProof/>
          <w:kern w:val="2"/>
          <w:sz w:val="24"/>
          <w:szCs w:val="24"/>
          <w14:ligatures w14:val="standardContextual"/>
        </w:rPr>
      </w:pPr>
      <w:r>
        <w:rPr>
          <w:noProof/>
        </w:rPr>
        <w:lastRenderedPageBreak/>
        <w:t>80UA</w:t>
      </w:r>
      <w:r>
        <w:rPr>
          <w:noProof/>
        </w:rPr>
        <w:tab/>
        <w:t>Powers of court to make other orders</w:t>
      </w:r>
      <w:r w:rsidRPr="006F782B">
        <w:rPr>
          <w:noProof/>
        </w:rPr>
        <w:tab/>
      </w:r>
      <w:r w:rsidRPr="006F782B">
        <w:rPr>
          <w:noProof/>
        </w:rPr>
        <w:fldChar w:fldCharType="begin"/>
      </w:r>
      <w:r w:rsidRPr="006F782B">
        <w:rPr>
          <w:noProof/>
        </w:rPr>
        <w:instrText xml:space="preserve"> PAGEREF _Toc200110354 \h </w:instrText>
      </w:r>
      <w:r w:rsidRPr="006F782B">
        <w:rPr>
          <w:noProof/>
        </w:rPr>
      </w:r>
      <w:r w:rsidRPr="006F782B">
        <w:rPr>
          <w:noProof/>
        </w:rPr>
        <w:fldChar w:fldCharType="separate"/>
      </w:r>
      <w:r w:rsidR="00DB369F">
        <w:rPr>
          <w:noProof/>
        </w:rPr>
        <w:t>331</w:t>
      </w:r>
      <w:r w:rsidRPr="006F782B">
        <w:rPr>
          <w:noProof/>
        </w:rPr>
        <w:fldChar w:fldCharType="end"/>
      </w:r>
    </w:p>
    <w:p w14:paraId="5D39D159" w14:textId="6DC525DF"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1A—Infringement notices</w:t>
      </w:r>
      <w:r w:rsidRPr="006F782B">
        <w:rPr>
          <w:b w:val="0"/>
          <w:noProof/>
          <w:sz w:val="18"/>
        </w:rPr>
        <w:tab/>
      </w:r>
      <w:r w:rsidRPr="006F782B">
        <w:rPr>
          <w:b w:val="0"/>
          <w:noProof/>
          <w:sz w:val="18"/>
        </w:rPr>
        <w:fldChar w:fldCharType="begin"/>
      </w:r>
      <w:r w:rsidRPr="006F782B">
        <w:rPr>
          <w:b w:val="0"/>
          <w:noProof/>
          <w:sz w:val="18"/>
        </w:rPr>
        <w:instrText xml:space="preserve"> PAGEREF _Toc200110355 \h </w:instrText>
      </w:r>
      <w:r w:rsidRPr="006F782B">
        <w:rPr>
          <w:b w:val="0"/>
          <w:noProof/>
          <w:sz w:val="18"/>
        </w:rPr>
      </w:r>
      <w:r w:rsidRPr="006F782B">
        <w:rPr>
          <w:b w:val="0"/>
          <w:noProof/>
          <w:sz w:val="18"/>
        </w:rPr>
        <w:fldChar w:fldCharType="separate"/>
      </w:r>
      <w:r w:rsidR="00DB369F">
        <w:rPr>
          <w:b w:val="0"/>
          <w:noProof/>
          <w:sz w:val="18"/>
        </w:rPr>
        <w:t>333</w:t>
      </w:r>
      <w:r w:rsidRPr="006F782B">
        <w:rPr>
          <w:b w:val="0"/>
          <w:noProof/>
          <w:sz w:val="18"/>
        </w:rPr>
        <w:fldChar w:fldCharType="end"/>
      </w:r>
    </w:p>
    <w:p w14:paraId="0E212BEF" w14:textId="352A14A0"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80UB</w:t>
      </w:r>
      <w:r>
        <w:rPr>
          <w:noProof/>
        </w:rPr>
        <w:tab/>
        <w:t>Infringement notices</w:t>
      </w:r>
      <w:r w:rsidRPr="006F782B">
        <w:rPr>
          <w:noProof/>
        </w:rPr>
        <w:tab/>
      </w:r>
      <w:r w:rsidRPr="006F782B">
        <w:rPr>
          <w:noProof/>
        </w:rPr>
        <w:fldChar w:fldCharType="begin"/>
      </w:r>
      <w:r w:rsidRPr="006F782B">
        <w:rPr>
          <w:noProof/>
        </w:rPr>
        <w:instrText xml:space="preserve"> PAGEREF _Toc200110356 \h </w:instrText>
      </w:r>
      <w:r w:rsidRPr="006F782B">
        <w:rPr>
          <w:noProof/>
        </w:rPr>
      </w:r>
      <w:r w:rsidRPr="006F782B">
        <w:rPr>
          <w:noProof/>
        </w:rPr>
        <w:fldChar w:fldCharType="separate"/>
      </w:r>
      <w:r w:rsidR="00DB369F">
        <w:rPr>
          <w:noProof/>
        </w:rPr>
        <w:t>333</w:t>
      </w:r>
      <w:r w:rsidRPr="006F782B">
        <w:rPr>
          <w:noProof/>
        </w:rPr>
        <w:fldChar w:fldCharType="end"/>
      </w:r>
    </w:p>
    <w:p w14:paraId="299F392E" w14:textId="2781A99F"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1B—Compliance notices</w:t>
      </w:r>
      <w:r w:rsidRPr="006F782B">
        <w:rPr>
          <w:b w:val="0"/>
          <w:noProof/>
          <w:sz w:val="18"/>
        </w:rPr>
        <w:tab/>
      </w:r>
      <w:r w:rsidRPr="006F782B">
        <w:rPr>
          <w:b w:val="0"/>
          <w:noProof/>
          <w:sz w:val="18"/>
        </w:rPr>
        <w:fldChar w:fldCharType="begin"/>
      </w:r>
      <w:r w:rsidRPr="006F782B">
        <w:rPr>
          <w:b w:val="0"/>
          <w:noProof/>
          <w:sz w:val="18"/>
        </w:rPr>
        <w:instrText xml:space="preserve"> PAGEREF _Toc200110357 \h </w:instrText>
      </w:r>
      <w:r w:rsidRPr="006F782B">
        <w:rPr>
          <w:b w:val="0"/>
          <w:noProof/>
          <w:sz w:val="18"/>
        </w:rPr>
      </w:r>
      <w:r w:rsidRPr="006F782B">
        <w:rPr>
          <w:b w:val="0"/>
          <w:noProof/>
          <w:sz w:val="18"/>
        </w:rPr>
        <w:fldChar w:fldCharType="separate"/>
      </w:r>
      <w:r w:rsidR="00DB369F">
        <w:rPr>
          <w:b w:val="0"/>
          <w:noProof/>
          <w:sz w:val="18"/>
        </w:rPr>
        <w:t>335</w:t>
      </w:r>
      <w:r w:rsidRPr="006F782B">
        <w:rPr>
          <w:b w:val="0"/>
          <w:noProof/>
          <w:sz w:val="18"/>
        </w:rPr>
        <w:fldChar w:fldCharType="end"/>
      </w:r>
    </w:p>
    <w:p w14:paraId="5C616CE1" w14:textId="3E5893E3"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80UC</w:t>
      </w:r>
      <w:r>
        <w:rPr>
          <w:noProof/>
        </w:rPr>
        <w:tab/>
        <w:t>Compliance notices</w:t>
      </w:r>
      <w:r w:rsidRPr="006F782B">
        <w:rPr>
          <w:noProof/>
        </w:rPr>
        <w:tab/>
      </w:r>
      <w:r w:rsidRPr="006F782B">
        <w:rPr>
          <w:noProof/>
        </w:rPr>
        <w:fldChar w:fldCharType="begin"/>
      </w:r>
      <w:r w:rsidRPr="006F782B">
        <w:rPr>
          <w:noProof/>
        </w:rPr>
        <w:instrText xml:space="preserve"> PAGEREF _Toc200110358 \h </w:instrText>
      </w:r>
      <w:r w:rsidRPr="006F782B">
        <w:rPr>
          <w:noProof/>
        </w:rPr>
      </w:r>
      <w:r w:rsidRPr="006F782B">
        <w:rPr>
          <w:noProof/>
        </w:rPr>
        <w:fldChar w:fldCharType="separate"/>
      </w:r>
      <w:r w:rsidR="00DB369F">
        <w:rPr>
          <w:noProof/>
        </w:rPr>
        <w:t>335</w:t>
      </w:r>
      <w:r w:rsidRPr="006F782B">
        <w:rPr>
          <w:noProof/>
        </w:rPr>
        <w:fldChar w:fldCharType="end"/>
      </w:r>
    </w:p>
    <w:p w14:paraId="209AE568" w14:textId="727691EA"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80UD</w:t>
      </w:r>
      <w:r>
        <w:rPr>
          <w:noProof/>
        </w:rPr>
        <w:tab/>
        <w:t>Review of compliance notices</w:t>
      </w:r>
      <w:r w:rsidRPr="006F782B">
        <w:rPr>
          <w:noProof/>
        </w:rPr>
        <w:tab/>
      </w:r>
      <w:r w:rsidRPr="006F782B">
        <w:rPr>
          <w:noProof/>
        </w:rPr>
        <w:fldChar w:fldCharType="begin"/>
      </w:r>
      <w:r w:rsidRPr="006F782B">
        <w:rPr>
          <w:noProof/>
        </w:rPr>
        <w:instrText xml:space="preserve"> PAGEREF _Toc200110359 \h </w:instrText>
      </w:r>
      <w:r w:rsidRPr="006F782B">
        <w:rPr>
          <w:noProof/>
        </w:rPr>
      </w:r>
      <w:r w:rsidRPr="006F782B">
        <w:rPr>
          <w:noProof/>
        </w:rPr>
        <w:fldChar w:fldCharType="separate"/>
      </w:r>
      <w:r w:rsidR="00DB369F">
        <w:rPr>
          <w:noProof/>
        </w:rPr>
        <w:t>337</w:t>
      </w:r>
      <w:r w:rsidRPr="006F782B">
        <w:rPr>
          <w:noProof/>
        </w:rPr>
        <w:fldChar w:fldCharType="end"/>
      </w:r>
    </w:p>
    <w:p w14:paraId="715F8F4F" w14:textId="3344A5D0"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2—Enforceable undertakings</w:t>
      </w:r>
      <w:r w:rsidRPr="006F782B">
        <w:rPr>
          <w:b w:val="0"/>
          <w:noProof/>
          <w:sz w:val="18"/>
        </w:rPr>
        <w:tab/>
      </w:r>
      <w:r w:rsidRPr="006F782B">
        <w:rPr>
          <w:b w:val="0"/>
          <w:noProof/>
          <w:sz w:val="18"/>
        </w:rPr>
        <w:fldChar w:fldCharType="begin"/>
      </w:r>
      <w:r w:rsidRPr="006F782B">
        <w:rPr>
          <w:b w:val="0"/>
          <w:noProof/>
          <w:sz w:val="18"/>
        </w:rPr>
        <w:instrText xml:space="preserve"> PAGEREF _Toc200110360 \h </w:instrText>
      </w:r>
      <w:r w:rsidRPr="006F782B">
        <w:rPr>
          <w:b w:val="0"/>
          <w:noProof/>
          <w:sz w:val="18"/>
        </w:rPr>
      </w:r>
      <w:r w:rsidRPr="006F782B">
        <w:rPr>
          <w:b w:val="0"/>
          <w:noProof/>
          <w:sz w:val="18"/>
        </w:rPr>
        <w:fldChar w:fldCharType="separate"/>
      </w:r>
      <w:r w:rsidR="00DB369F">
        <w:rPr>
          <w:b w:val="0"/>
          <w:noProof/>
          <w:sz w:val="18"/>
        </w:rPr>
        <w:t>339</w:t>
      </w:r>
      <w:r w:rsidRPr="006F782B">
        <w:rPr>
          <w:b w:val="0"/>
          <w:noProof/>
          <w:sz w:val="18"/>
        </w:rPr>
        <w:fldChar w:fldCharType="end"/>
      </w:r>
    </w:p>
    <w:p w14:paraId="7A09C34E" w14:textId="0C2FC35C"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80V</w:t>
      </w:r>
      <w:r>
        <w:rPr>
          <w:noProof/>
        </w:rPr>
        <w:tab/>
        <w:t>Enforceable undertakings</w:t>
      </w:r>
      <w:r w:rsidRPr="006F782B">
        <w:rPr>
          <w:noProof/>
        </w:rPr>
        <w:tab/>
      </w:r>
      <w:r w:rsidRPr="006F782B">
        <w:rPr>
          <w:noProof/>
        </w:rPr>
        <w:fldChar w:fldCharType="begin"/>
      </w:r>
      <w:r w:rsidRPr="006F782B">
        <w:rPr>
          <w:noProof/>
        </w:rPr>
        <w:instrText xml:space="preserve"> PAGEREF _Toc200110361 \h </w:instrText>
      </w:r>
      <w:r w:rsidRPr="006F782B">
        <w:rPr>
          <w:noProof/>
        </w:rPr>
      </w:r>
      <w:r w:rsidRPr="006F782B">
        <w:rPr>
          <w:noProof/>
        </w:rPr>
        <w:fldChar w:fldCharType="separate"/>
      </w:r>
      <w:r w:rsidR="00DB369F">
        <w:rPr>
          <w:noProof/>
        </w:rPr>
        <w:t>339</w:t>
      </w:r>
      <w:r w:rsidRPr="006F782B">
        <w:rPr>
          <w:noProof/>
        </w:rPr>
        <w:fldChar w:fldCharType="end"/>
      </w:r>
    </w:p>
    <w:p w14:paraId="6396800B" w14:textId="36C10CCB" w:rsidR="006F782B" w:rsidRDefault="006F782B">
      <w:pPr>
        <w:pStyle w:val="TOC3"/>
        <w:rPr>
          <w:rFonts w:asciiTheme="minorHAnsi" w:eastAsiaTheme="minorEastAsia" w:hAnsiTheme="minorHAnsi" w:cstheme="minorBidi"/>
          <w:b w:val="0"/>
          <w:noProof/>
          <w:kern w:val="2"/>
          <w:sz w:val="24"/>
          <w:szCs w:val="24"/>
          <w14:ligatures w14:val="standardContextual"/>
        </w:rPr>
      </w:pPr>
      <w:r>
        <w:rPr>
          <w:noProof/>
        </w:rPr>
        <w:t>Division 3—Injunctions</w:t>
      </w:r>
      <w:r w:rsidRPr="006F782B">
        <w:rPr>
          <w:b w:val="0"/>
          <w:noProof/>
          <w:sz w:val="18"/>
        </w:rPr>
        <w:tab/>
      </w:r>
      <w:r w:rsidRPr="006F782B">
        <w:rPr>
          <w:b w:val="0"/>
          <w:noProof/>
          <w:sz w:val="18"/>
        </w:rPr>
        <w:fldChar w:fldCharType="begin"/>
      </w:r>
      <w:r w:rsidRPr="006F782B">
        <w:rPr>
          <w:b w:val="0"/>
          <w:noProof/>
          <w:sz w:val="18"/>
        </w:rPr>
        <w:instrText xml:space="preserve"> PAGEREF _Toc200110362 \h </w:instrText>
      </w:r>
      <w:r w:rsidRPr="006F782B">
        <w:rPr>
          <w:b w:val="0"/>
          <w:noProof/>
          <w:sz w:val="18"/>
        </w:rPr>
      </w:r>
      <w:r w:rsidRPr="006F782B">
        <w:rPr>
          <w:b w:val="0"/>
          <w:noProof/>
          <w:sz w:val="18"/>
        </w:rPr>
        <w:fldChar w:fldCharType="separate"/>
      </w:r>
      <w:r w:rsidR="00DB369F">
        <w:rPr>
          <w:b w:val="0"/>
          <w:noProof/>
          <w:sz w:val="18"/>
        </w:rPr>
        <w:t>340</w:t>
      </w:r>
      <w:r w:rsidRPr="006F782B">
        <w:rPr>
          <w:b w:val="0"/>
          <w:noProof/>
          <w:sz w:val="18"/>
        </w:rPr>
        <w:fldChar w:fldCharType="end"/>
      </w:r>
    </w:p>
    <w:p w14:paraId="1FBB17D1" w14:textId="5AF866A6"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80W</w:t>
      </w:r>
      <w:r>
        <w:rPr>
          <w:noProof/>
        </w:rPr>
        <w:tab/>
        <w:t>Injunctions</w:t>
      </w:r>
      <w:r w:rsidRPr="006F782B">
        <w:rPr>
          <w:noProof/>
        </w:rPr>
        <w:tab/>
      </w:r>
      <w:r w:rsidRPr="006F782B">
        <w:rPr>
          <w:noProof/>
        </w:rPr>
        <w:fldChar w:fldCharType="begin"/>
      </w:r>
      <w:r w:rsidRPr="006F782B">
        <w:rPr>
          <w:noProof/>
        </w:rPr>
        <w:instrText xml:space="preserve"> PAGEREF _Toc200110363 \h </w:instrText>
      </w:r>
      <w:r w:rsidRPr="006F782B">
        <w:rPr>
          <w:noProof/>
        </w:rPr>
      </w:r>
      <w:r w:rsidRPr="006F782B">
        <w:rPr>
          <w:noProof/>
        </w:rPr>
        <w:fldChar w:fldCharType="separate"/>
      </w:r>
      <w:r w:rsidR="00DB369F">
        <w:rPr>
          <w:noProof/>
        </w:rPr>
        <w:t>340</w:t>
      </w:r>
      <w:r w:rsidRPr="006F782B">
        <w:rPr>
          <w:noProof/>
        </w:rPr>
        <w:fldChar w:fldCharType="end"/>
      </w:r>
    </w:p>
    <w:p w14:paraId="678D5D07" w14:textId="7E7C254C" w:rsidR="006F782B" w:rsidRDefault="006F782B">
      <w:pPr>
        <w:pStyle w:val="TOC2"/>
        <w:rPr>
          <w:rFonts w:asciiTheme="minorHAnsi" w:eastAsiaTheme="minorEastAsia" w:hAnsiTheme="minorHAnsi" w:cstheme="minorBidi"/>
          <w:b w:val="0"/>
          <w:noProof/>
          <w:kern w:val="2"/>
          <w:szCs w:val="24"/>
          <w14:ligatures w14:val="standardContextual"/>
        </w:rPr>
      </w:pPr>
      <w:r>
        <w:rPr>
          <w:noProof/>
        </w:rPr>
        <w:t>Part VII—Privacy Advisory Committee</w:t>
      </w:r>
      <w:r w:rsidRPr="006F782B">
        <w:rPr>
          <w:b w:val="0"/>
          <w:noProof/>
          <w:sz w:val="18"/>
        </w:rPr>
        <w:tab/>
      </w:r>
      <w:r w:rsidRPr="006F782B">
        <w:rPr>
          <w:b w:val="0"/>
          <w:noProof/>
          <w:sz w:val="18"/>
        </w:rPr>
        <w:fldChar w:fldCharType="begin"/>
      </w:r>
      <w:r w:rsidRPr="006F782B">
        <w:rPr>
          <w:b w:val="0"/>
          <w:noProof/>
          <w:sz w:val="18"/>
        </w:rPr>
        <w:instrText xml:space="preserve"> PAGEREF _Toc200110364 \h </w:instrText>
      </w:r>
      <w:r w:rsidRPr="006F782B">
        <w:rPr>
          <w:b w:val="0"/>
          <w:noProof/>
          <w:sz w:val="18"/>
        </w:rPr>
      </w:r>
      <w:r w:rsidRPr="006F782B">
        <w:rPr>
          <w:b w:val="0"/>
          <w:noProof/>
          <w:sz w:val="18"/>
        </w:rPr>
        <w:fldChar w:fldCharType="separate"/>
      </w:r>
      <w:r w:rsidR="00DB369F">
        <w:rPr>
          <w:b w:val="0"/>
          <w:noProof/>
          <w:sz w:val="18"/>
        </w:rPr>
        <w:t>341</w:t>
      </w:r>
      <w:r w:rsidRPr="006F782B">
        <w:rPr>
          <w:b w:val="0"/>
          <w:noProof/>
          <w:sz w:val="18"/>
        </w:rPr>
        <w:fldChar w:fldCharType="end"/>
      </w:r>
    </w:p>
    <w:p w14:paraId="3536C6E9" w14:textId="21001E48"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81</w:t>
      </w:r>
      <w:r>
        <w:rPr>
          <w:noProof/>
        </w:rPr>
        <w:tab/>
        <w:t>Interpretation</w:t>
      </w:r>
      <w:r w:rsidRPr="006F782B">
        <w:rPr>
          <w:noProof/>
        </w:rPr>
        <w:tab/>
      </w:r>
      <w:r w:rsidRPr="006F782B">
        <w:rPr>
          <w:noProof/>
        </w:rPr>
        <w:fldChar w:fldCharType="begin"/>
      </w:r>
      <w:r w:rsidRPr="006F782B">
        <w:rPr>
          <w:noProof/>
        </w:rPr>
        <w:instrText xml:space="preserve"> PAGEREF _Toc200110365 \h </w:instrText>
      </w:r>
      <w:r w:rsidRPr="006F782B">
        <w:rPr>
          <w:noProof/>
        </w:rPr>
      </w:r>
      <w:r w:rsidRPr="006F782B">
        <w:rPr>
          <w:noProof/>
        </w:rPr>
        <w:fldChar w:fldCharType="separate"/>
      </w:r>
      <w:r w:rsidR="00DB369F">
        <w:rPr>
          <w:noProof/>
        </w:rPr>
        <w:t>341</w:t>
      </w:r>
      <w:r w:rsidRPr="006F782B">
        <w:rPr>
          <w:noProof/>
        </w:rPr>
        <w:fldChar w:fldCharType="end"/>
      </w:r>
    </w:p>
    <w:p w14:paraId="1179ABAB" w14:textId="51D20001"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82</w:t>
      </w:r>
      <w:r>
        <w:rPr>
          <w:noProof/>
        </w:rPr>
        <w:tab/>
        <w:t>Establishment and membership</w:t>
      </w:r>
      <w:r w:rsidRPr="006F782B">
        <w:rPr>
          <w:noProof/>
        </w:rPr>
        <w:tab/>
      </w:r>
      <w:r w:rsidRPr="006F782B">
        <w:rPr>
          <w:noProof/>
        </w:rPr>
        <w:fldChar w:fldCharType="begin"/>
      </w:r>
      <w:r w:rsidRPr="006F782B">
        <w:rPr>
          <w:noProof/>
        </w:rPr>
        <w:instrText xml:space="preserve"> PAGEREF _Toc200110366 \h </w:instrText>
      </w:r>
      <w:r w:rsidRPr="006F782B">
        <w:rPr>
          <w:noProof/>
        </w:rPr>
      </w:r>
      <w:r w:rsidRPr="006F782B">
        <w:rPr>
          <w:noProof/>
        </w:rPr>
        <w:fldChar w:fldCharType="separate"/>
      </w:r>
      <w:r w:rsidR="00DB369F">
        <w:rPr>
          <w:noProof/>
        </w:rPr>
        <w:t>341</w:t>
      </w:r>
      <w:r w:rsidRPr="006F782B">
        <w:rPr>
          <w:noProof/>
        </w:rPr>
        <w:fldChar w:fldCharType="end"/>
      </w:r>
    </w:p>
    <w:p w14:paraId="03BB7C7E" w14:textId="253F5619"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83</w:t>
      </w:r>
      <w:r>
        <w:rPr>
          <w:noProof/>
        </w:rPr>
        <w:tab/>
        <w:t>Functions</w:t>
      </w:r>
      <w:r w:rsidRPr="006F782B">
        <w:rPr>
          <w:noProof/>
        </w:rPr>
        <w:tab/>
      </w:r>
      <w:r w:rsidRPr="006F782B">
        <w:rPr>
          <w:noProof/>
        </w:rPr>
        <w:fldChar w:fldCharType="begin"/>
      </w:r>
      <w:r w:rsidRPr="006F782B">
        <w:rPr>
          <w:noProof/>
        </w:rPr>
        <w:instrText xml:space="preserve"> PAGEREF _Toc200110367 \h </w:instrText>
      </w:r>
      <w:r w:rsidRPr="006F782B">
        <w:rPr>
          <w:noProof/>
        </w:rPr>
      </w:r>
      <w:r w:rsidRPr="006F782B">
        <w:rPr>
          <w:noProof/>
        </w:rPr>
        <w:fldChar w:fldCharType="separate"/>
      </w:r>
      <w:r w:rsidR="00DB369F">
        <w:rPr>
          <w:noProof/>
        </w:rPr>
        <w:t>342</w:t>
      </w:r>
      <w:r w:rsidRPr="006F782B">
        <w:rPr>
          <w:noProof/>
        </w:rPr>
        <w:fldChar w:fldCharType="end"/>
      </w:r>
    </w:p>
    <w:p w14:paraId="4AA3982F" w14:textId="0FCC9525"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84</w:t>
      </w:r>
      <w:r>
        <w:rPr>
          <w:noProof/>
        </w:rPr>
        <w:tab/>
        <w:t>Leave of absence</w:t>
      </w:r>
      <w:r w:rsidRPr="006F782B">
        <w:rPr>
          <w:noProof/>
        </w:rPr>
        <w:tab/>
      </w:r>
      <w:r w:rsidRPr="006F782B">
        <w:rPr>
          <w:noProof/>
        </w:rPr>
        <w:fldChar w:fldCharType="begin"/>
      </w:r>
      <w:r w:rsidRPr="006F782B">
        <w:rPr>
          <w:noProof/>
        </w:rPr>
        <w:instrText xml:space="preserve"> PAGEREF _Toc200110368 \h </w:instrText>
      </w:r>
      <w:r w:rsidRPr="006F782B">
        <w:rPr>
          <w:noProof/>
        </w:rPr>
      </w:r>
      <w:r w:rsidRPr="006F782B">
        <w:rPr>
          <w:noProof/>
        </w:rPr>
        <w:fldChar w:fldCharType="separate"/>
      </w:r>
      <w:r w:rsidR="00DB369F">
        <w:rPr>
          <w:noProof/>
        </w:rPr>
        <w:t>343</w:t>
      </w:r>
      <w:r w:rsidRPr="006F782B">
        <w:rPr>
          <w:noProof/>
        </w:rPr>
        <w:fldChar w:fldCharType="end"/>
      </w:r>
    </w:p>
    <w:p w14:paraId="01121593" w14:textId="422DD17A"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85</w:t>
      </w:r>
      <w:r>
        <w:rPr>
          <w:noProof/>
        </w:rPr>
        <w:tab/>
        <w:t>Removal and resignation of members</w:t>
      </w:r>
      <w:r w:rsidRPr="006F782B">
        <w:rPr>
          <w:noProof/>
        </w:rPr>
        <w:tab/>
      </w:r>
      <w:r w:rsidRPr="006F782B">
        <w:rPr>
          <w:noProof/>
        </w:rPr>
        <w:fldChar w:fldCharType="begin"/>
      </w:r>
      <w:r w:rsidRPr="006F782B">
        <w:rPr>
          <w:noProof/>
        </w:rPr>
        <w:instrText xml:space="preserve"> PAGEREF _Toc200110369 \h </w:instrText>
      </w:r>
      <w:r w:rsidRPr="006F782B">
        <w:rPr>
          <w:noProof/>
        </w:rPr>
      </w:r>
      <w:r w:rsidRPr="006F782B">
        <w:rPr>
          <w:noProof/>
        </w:rPr>
        <w:fldChar w:fldCharType="separate"/>
      </w:r>
      <w:r w:rsidR="00DB369F">
        <w:rPr>
          <w:noProof/>
        </w:rPr>
        <w:t>343</w:t>
      </w:r>
      <w:r w:rsidRPr="006F782B">
        <w:rPr>
          <w:noProof/>
        </w:rPr>
        <w:fldChar w:fldCharType="end"/>
      </w:r>
    </w:p>
    <w:p w14:paraId="2DD25B5B" w14:textId="49D48AAC"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86</w:t>
      </w:r>
      <w:r>
        <w:rPr>
          <w:noProof/>
        </w:rPr>
        <w:tab/>
        <w:t>Disclosure of interests of members</w:t>
      </w:r>
      <w:r w:rsidRPr="006F782B">
        <w:rPr>
          <w:noProof/>
        </w:rPr>
        <w:tab/>
      </w:r>
      <w:r w:rsidRPr="006F782B">
        <w:rPr>
          <w:noProof/>
        </w:rPr>
        <w:fldChar w:fldCharType="begin"/>
      </w:r>
      <w:r w:rsidRPr="006F782B">
        <w:rPr>
          <w:noProof/>
        </w:rPr>
        <w:instrText xml:space="preserve"> PAGEREF _Toc200110370 \h </w:instrText>
      </w:r>
      <w:r w:rsidRPr="006F782B">
        <w:rPr>
          <w:noProof/>
        </w:rPr>
      </w:r>
      <w:r w:rsidRPr="006F782B">
        <w:rPr>
          <w:noProof/>
        </w:rPr>
        <w:fldChar w:fldCharType="separate"/>
      </w:r>
      <w:r w:rsidR="00DB369F">
        <w:rPr>
          <w:noProof/>
        </w:rPr>
        <w:t>343</w:t>
      </w:r>
      <w:r w:rsidRPr="006F782B">
        <w:rPr>
          <w:noProof/>
        </w:rPr>
        <w:fldChar w:fldCharType="end"/>
      </w:r>
    </w:p>
    <w:p w14:paraId="7A077950" w14:textId="0E781B3D"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87</w:t>
      </w:r>
      <w:r>
        <w:rPr>
          <w:noProof/>
        </w:rPr>
        <w:tab/>
        <w:t>Meetings of Advisory Committee</w:t>
      </w:r>
      <w:r w:rsidRPr="006F782B">
        <w:rPr>
          <w:noProof/>
        </w:rPr>
        <w:tab/>
      </w:r>
      <w:r w:rsidRPr="006F782B">
        <w:rPr>
          <w:noProof/>
        </w:rPr>
        <w:fldChar w:fldCharType="begin"/>
      </w:r>
      <w:r w:rsidRPr="006F782B">
        <w:rPr>
          <w:noProof/>
        </w:rPr>
        <w:instrText xml:space="preserve"> PAGEREF _Toc200110371 \h </w:instrText>
      </w:r>
      <w:r w:rsidRPr="006F782B">
        <w:rPr>
          <w:noProof/>
        </w:rPr>
      </w:r>
      <w:r w:rsidRPr="006F782B">
        <w:rPr>
          <w:noProof/>
        </w:rPr>
        <w:fldChar w:fldCharType="separate"/>
      </w:r>
      <w:r w:rsidR="00DB369F">
        <w:rPr>
          <w:noProof/>
        </w:rPr>
        <w:t>344</w:t>
      </w:r>
      <w:r w:rsidRPr="006F782B">
        <w:rPr>
          <w:noProof/>
        </w:rPr>
        <w:fldChar w:fldCharType="end"/>
      </w:r>
    </w:p>
    <w:p w14:paraId="0BC5F3CE" w14:textId="5CC7920F"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88</w:t>
      </w:r>
      <w:r>
        <w:rPr>
          <w:noProof/>
        </w:rPr>
        <w:tab/>
        <w:t>Travel allowance</w:t>
      </w:r>
      <w:r w:rsidRPr="006F782B">
        <w:rPr>
          <w:noProof/>
        </w:rPr>
        <w:tab/>
      </w:r>
      <w:r w:rsidRPr="006F782B">
        <w:rPr>
          <w:noProof/>
        </w:rPr>
        <w:fldChar w:fldCharType="begin"/>
      </w:r>
      <w:r w:rsidRPr="006F782B">
        <w:rPr>
          <w:noProof/>
        </w:rPr>
        <w:instrText xml:space="preserve"> PAGEREF _Toc200110372 \h </w:instrText>
      </w:r>
      <w:r w:rsidRPr="006F782B">
        <w:rPr>
          <w:noProof/>
        </w:rPr>
      </w:r>
      <w:r w:rsidRPr="006F782B">
        <w:rPr>
          <w:noProof/>
        </w:rPr>
        <w:fldChar w:fldCharType="separate"/>
      </w:r>
      <w:r w:rsidR="00DB369F">
        <w:rPr>
          <w:noProof/>
        </w:rPr>
        <w:t>344</w:t>
      </w:r>
      <w:r w:rsidRPr="006F782B">
        <w:rPr>
          <w:noProof/>
        </w:rPr>
        <w:fldChar w:fldCharType="end"/>
      </w:r>
    </w:p>
    <w:p w14:paraId="4426D9C3" w14:textId="4C694CAC" w:rsidR="006F782B" w:rsidRDefault="006F782B">
      <w:pPr>
        <w:pStyle w:val="TOC2"/>
        <w:rPr>
          <w:rFonts w:asciiTheme="minorHAnsi" w:eastAsiaTheme="minorEastAsia" w:hAnsiTheme="minorHAnsi" w:cstheme="minorBidi"/>
          <w:b w:val="0"/>
          <w:noProof/>
          <w:kern w:val="2"/>
          <w:szCs w:val="24"/>
          <w14:ligatures w14:val="standardContextual"/>
        </w:rPr>
      </w:pPr>
      <w:r>
        <w:rPr>
          <w:noProof/>
        </w:rPr>
        <w:t>Part VIII—Obligations of confidence</w:t>
      </w:r>
      <w:r w:rsidRPr="006F782B">
        <w:rPr>
          <w:b w:val="0"/>
          <w:noProof/>
          <w:sz w:val="18"/>
        </w:rPr>
        <w:tab/>
      </w:r>
      <w:r w:rsidRPr="006F782B">
        <w:rPr>
          <w:b w:val="0"/>
          <w:noProof/>
          <w:sz w:val="18"/>
        </w:rPr>
        <w:fldChar w:fldCharType="begin"/>
      </w:r>
      <w:r w:rsidRPr="006F782B">
        <w:rPr>
          <w:b w:val="0"/>
          <w:noProof/>
          <w:sz w:val="18"/>
        </w:rPr>
        <w:instrText xml:space="preserve"> PAGEREF _Toc200110373 \h </w:instrText>
      </w:r>
      <w:r w:rsidRPr="006F782B">
        <w:rPr>
          <w:b w:val="0"/>
          <w:noProof/>
          <w:sz w:val="18"/>
        </w:rPr>
      </w:r>
      <w:r w:rsidRPr="006F782B">
        <w:rPr>
          <w:b w:val="0"/>
          <w:noProof/>
          <w:sz w:val="18"/>
        </w:rPr>
        <w:fldChar w:fldCharType="separate"/>
      </w:r>
      <w:r w:rsidR="00DB369F">
        <w:rPr>
          <w:b w:val="0"/>
          <w:noProof/>
          <w:sz w:val="18"/>
        </w:rPr>
        <w:t>345</w:t>
      </w:r>
      <w:r w:rsidRPr="006F782B">
        <w:rPr>
          <w:b w:val="0"/>
          <w:noProof/>
          <w:sz w:val="18"/>
        </w:rPr>
        <w:fldChar w:fldCharType="end"/>
      </w:r>
    </w:p>
    <w:p w14:paraId="217CE2F6" w14:textId="256A79A7"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89</w:t>
      </w:r>
      <w:r>
        <w:rPr>
          <w:noProof/>
        </w:rPr>
        <w:tab/>
        <w:t>Obligations of confidence to which Part applies</w:t>
      </w:r>
      <w:r w:rsidRPr="006F782B">
        <w:rPr>
          <w:noProof/>
        </w:rPr>
        <w:tab/>
      </w:r>
      <w:r w:rsidRPr="006F782B">
        <w:rPr>
          <w:noProof/>
        </w:rPr>
        <w:fldChar w:fldCharType="begin"/>
      </w:r>
      <w:r w:rsidRPr="006F782B">
        <w:rPr>
          <w:noProof/>
        </w:rPr>
        <w:instrText xml:space="preserve"> PAGEREF _Toc200110374 \h </w:instrText>
      </w:r>
      <w:r w:rsidRPr="006F782B">
        <w:rPr>
          <w:noProof/>
        </w:rPr>
      </w:r>
      <w:r w:rsidRPr="006F782B">
        <w:rPr>
          <w:noProof/>
        </w:rPr>
        <w:fldChar w:fldCharType="separate"/>
      </w:r>
      <w:r w:rsidR="00DB369F">
        <w:rPr>
          <w:noProof/>
        </w:rPr>
        <w:t>345</w:t>
      </w:r>
      <w:r w:rsidRPr="006F782B">
        <w:rPr>
          <w:noProof/>
        </w:rPr>
        <w:fldChar w:fldCharType="end"/>
      </w:r>
    </w:p>
    <w:p w14:paraId="4F1BB808" w14:textId="55A9E098"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90</w:t>
      </w:r>
      <w:r>
        <w:rPr>
          <w:noProof/>
        </w:rPr>
        <w:tab/>
        <w:t>Application of Part</w:t>
      </w:r>
      <w:r w:rsidRPr="006F782B">
        <w:rPr>
          <w:noProof/>
        </w:rPr>
        <w:tab/>
      </w:r>
      <w:r w:rsidRPr="006F782B">
        <w:rPr>
          <w:noProof/>
        </w:rPr>
        <w:fldChar w:fldCharType="begin"/>
      </w:r>
      <w:r w:rsidRPr="006F782B">
        <w:rPr>
          <w:noProof/>
        </w:rPr>
        <w:instrText xml:space="preserve"> PAGEREF _Toc200110375 \h </w:instrText>
      </w:r>
      <w:r w:rsidRPr="006F782B">
        <w:rPr>
          <w:noProof/>
        </w:rPr>
      </w:r>
      <w:r w:rsidRPr="006F782B">
        <w:rPr>
          <w:noProof/>
        </w:rPr>
        <w:fldChar w:fldCharType="separate"/>
      </w:r>
      <w:r w:rsidR="00DB369F">
        <w:rPr>
          <w:noProof/>
        </w:rPr>
        <w:t>345</w:t>
      </w:r>
      <w:r w:rsidRPr="006F782B">
        <w:rPr>
          <w:noProof/>
        </w:rPr>
        <w:fldChar w:fldCharType="end"/>
      </w:r>
    </w:p>
    <w:p w14:paraId="756FDB60" w14:textId="0E37331F"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91</w:t>
      </w:r>
      <w:r>
        <w:rPr>
          <w:noProof/>
        </w:rPr>
        <w:tab/>
        <w:t>Effect of Part on other laws</w:t>
      </w:r>
      <w:r w:rsidRPr="006F782B">
        <w:rPr>
          <w:noProof/>
        </w:rPr>
        <w:tab/>
      </w:r>
      <w:r w:rsidRPr="006F782B">
        <w:rPr>
          <w:noProof/>
        </w:rPr>
        <w:fldChar w:fldCharType="begin"/>
      </w:r>
      <w:r w:rsidRPr="006F782B">
        <w:rPr>
          <w:noProof/>
        </w:rPr>
        <w:instrText xml:space="preserve"> PAGEREF _Toc200110376 \h </w:instrText>
      </w:r>
      <w:r w:rsidRPr="006F782B">
        <w:rPr>
          <w:noProof/>
        </w:rPr>
      </w:r>
      <w:r w:rsidRPr="006F782B">
        <w:rPr>
          <w:noProof/>
        </w:rPr>
        <w:fldChar w:fldCharType="separate"/>
      </w:r>
      <w:r w:rsidR="00DB369F">
        <w:rPr>
          <w:noProof/>
        </w:rPr>
        <w:t>345</w:t>
      </w:r>
      <w:r w:rsidRPr="006F782B">
        <w:rPr>
          <w:noProof/>
        </w:rPr>
        <w:fldChar w:fldCharType="end"/>
      </w:r>
    </w:p>
    <w:p w14:paraId="5F3FF539" w14:textId="7CDFCC2C"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92</w:t>
      </w:r>
      <w:r>
        <w:rPr>
          <w:noProof/>
        </w:rPr>
        <w:tab/>
        <w:t>Extension of certain obligations of confidence</w:t>
      </w:r>
      <w:r w:rsidRPr="006F782B">
        <w:rPr>
          <w:noProof/>
        </w:rPr>
        <w:tab/>
      </w:r>
      <w:r w:rsidRPr="006F782B">
        <w:rPr>
          <w:noProof/>
        </w:rPr>
        <w:fldChar w:fldCharType="begin"/>
      </w:r>
      <w:r w:rsidRPr="006F782B">
        <w:rPr>
          <w:noProof/>
        </w:rPr>
        <w:instrText xml:space="preserve"> PAGEREF _Toc200110377 \h </w:instrText>
      </w:r>
      <w:r w:rsidRPr="006F782B">
        <w:rPr>
          <w:noProof/>
        </w:rPr>
      </w:r>
      <w:r w:rsidRPr="006F782B">
        <w:rPr>
          <w:noProof/>
        </w:rPr>
        <w:fldChar w:fldCharType="separate"/>
      </w:r>
      <w:r w:rsidR="00DB369F">
        <w:rPr>
          <w:noProof/>
        </w:rPr>
        <w:t>346</w:t>
      </w:r>
      <w:r w:rsidRPr="006F782B">
        <w:rPr>
          <w:noProof/>
        </w:rPr>
        <w:fldChar w:fldCharType="end"/>
      </w:r>
    </w:p>
    <w:p w14:paraId="33AF7595" w14:textId="4FCE0CF2"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93</w:t>
      </w:r>
      <w:r>
        <w:rPr>
          <w:noProof/>
        </w:rPr>
        <w:tab/>
        <w:t>Relief for breach etc. of certain obligations of confidence</w:t>
      </w:r>
      <w:r w:rsidRPr="006F782B">
        <w:rPr>
          <w:noProof/>
        </w:rPr>
        <w:tab/>
      </w:r>
      <w:r w:rsidRPr="006F782B">
        <w:rPr>
          <w:noProof/>
        </w:rPr>
        <w:fldChar w:fldCharType="begin"/>
      </w:r>
      <w:r w:rsidRPr="006F782B">
        <w:rPr>
          <w:noProof/>
        </w:rPr>
        <w:instrText xml:space="preserve"> PAGEREF _Toc200110378 \h </w:instrText>
      </w:r>
      <w:r w:rsidRPr="006F782B">
        <w:rPr>
          <w:noProof/>
        </w:rPr>
      </w:r>
      <w:r w:rsidRPr="006F782B">
        <w:rPr>
          <w:noProof/>
        </w:rPr>
        <w:fldChar w:fldCharType="separate"/>
      </w:r>
      <w:r w:rsidR="00DB369F">
        <w:rPr>
          <w:noProof/>
        </w:rPr>
        <w:t>346</w:t>
      </w:r>
      <w:r w:rsidRPr="006F782B">
        <w:rPr>
          <w:noProof/>
        </w:rPr>
        <w:fldChar w:fldCharType="end"/>
      </w:r>
    </w:p>
    <w:p w14:paraId="6D3EA1DA" w14:textId="05092F39"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94</w:t>
      </w:r>
      <w:r>
        <w:rPr>
          <w:noProof/>
        </w:rPr>
        <w:tab/>
        <w:t>Jurisdiction of courts</w:t>
      </w:r>
      <w:r w:rsidRPr="006F782B">
        <w:rPr>
          <w:noProof/>
        </w:rPr>
        <w:tab/>
      </w:r>
      <w:r w:rsidRPr="006F782B">
        <w:rPr>
          <w:noProof/>
        </w:rPr>
        <w:fldChar w:fldCharType="begin"/>
      </w:r>
      <w:r w:rsidRPr="006F782B">
        <w:rPr>
          <w:noProof/>
        </w:rPr>
        <w:instrText xml:space="preserve"> PAGEREF _Toc200110379 \h </w:instrText>
      </w:r>
      <w:r w:rsidRPr="006F782B">
        <w:rPr>
          <w:noProof/>
        </w:rPr>
      </w:r>
      <w:r w:rsidRPr="006F782B">
        <w:rPr>
          <w:noProof/>
        </w:rPr>
        <w:fldChar w:fldCharType="separate"/>
      </w:r>
      <w:r w:rsidR="00DB369F">
        <w:rPr>
          <w:noProof/>
        </w:rPr>
        <w:t>346</w:t>
      </w:r>
      <w:r w:rsidRPr="006F782B">
        <w:rPr>
          <w:noProof/>
        </w:rPr>
        <w:fldChar w:fldCharType="end"/>
      </w:r>
    </w:p>
    <w:p w14:paraId="16D42867" w14:textId="687A8C21" w:rsidR="006F782B" w:rsidRDefault="006F782B">
      <w:pPr>
        <w:pStyle w:val="TOC2"/>
        <w:rPr>
          <w:rFonts w:asciiTheme="minorHAnsi" w:eastAsiaTheme="minorEastAsia" w:hAnsiTheme="minorHAnsi" w:cstheme="minorBidi"/>
          <w:b w:val="0"/>
          <w:noProof/>
          <w:kern w:val="2"/>
          <w:szCs w:val="24"/>
          <w14:ligatures w14:val="standardContextual"/>
        </w:rPr>
      </w:pPr>
      <w:r>
        <w:rPr>
          <w:noProof/>
        </w:rPr>
        <w:t>Part IX—Miscellaneous</w:t>
      </w:r>
      <w:r w:rsidRPr="006F782B">
        <w:rPr>
          <w:b w:val="0"/>
          <w:noProof/>
          <w:sz w:val="18"/>
        </w:rPr>
        <w:tab/>
      </w:r>
      <w:r w:rsidRPr="006F782B">
        <w:rPr>
          <w:b w:val="0"/>
          <w:noProof/>
          <w:sz w:val="18"/>
        </w:rPr>
        <w:fldChar w:fldCharType="begin"/>
      </w:r>
      <w:r w:rsidRPr="006F782B">
        <w:rPr>
          <w:b w:val="0"/>
          <w:noProof/>
          <w:sz w:val="18"/>
        </w:rPr>
        <w:instrText xml:space="preserve"> PAGEREF _Toc200110380 \h </w:instrText>
      </w:r>
      <w:r w:rsidRPr="006F782B">
        <w:rPr>
          <w:b w:val="0"/>
          <w:noProof/>
          <w:sz w:val="18"/>
        </w:rPr>
      </w:r>
      <w:r w:rsidRPr="006F782B">
        <w:rPr>
          <w:b w:val="0"/>
          <w:noProof/>
          <w:sz w:val="18"/>
        </w:rPr>
        <w:fldChar w:fldCharType="separate"/>
      </w:r>
      <w:r w:rsidR="00DB369F">
        <w:rPr>
          <w:b w:val="0"/>
          <w:noProof/>
          <w:sz w:val="18"/>
        </w:rPr>
        <w:t>347</w:t>
      </w:r>
      <w:r w:rsidRPr="006F782B">
        <w:rPr>
          <w:b w:val="0"/>
          <w:noProof/>
          <w:sz w:val="18"/>
        </w:rPr>
        <w:fldChar w:fldCharType="end"/>
      </w:r>
    </w:p>
    <w:p w14:paraId="641EA2CD" w14:textId="0C9547F5"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94A</w:t>
      </w:r>
      <w:r>
        <w:rPr>
          <w:noProof/>
        </w:rPr>
        <w:tab/>
        <w:t>Schedule 2</w:t>
      </w:r>
      <w:r w:rsidRPr="006F782B">
        <w:rPr>
          <w:noProof/>
        </w:rPr>
        <w:tab/>
      </w:r>
      <w:r w:rsidRPr="006F782B">
        <w:rPr>
          <w:noProof/>
        </w:rPr>
        <w:fldChar w:fldCharType="begin"/>
      </w:r>
      <w:r w:rsidRPr="006F782B">
        <w:rPr>
          <w:noProof/>
        </w:rPr>
        <w:instrText xml:space="preserve"> PAGEREF _Toc200110381 \h </w:instrText>
      </w:r>
      <w:r w:rsidRPr="006F782B">
        <w:rPr>
          <w:noProof/>
        </w:rPr>
      </w:r>
      <w:r w:rsidRPr="006F782B">
        <w:rPr>
          <w:noProof/>
        </w:rPr>
        <w:fldChar w:fldCharType="separate"/>
      </w:r>
      <w:r w:rsidR="00DB369F">
        <w:rPr>
          <w:noProof/>
        </w:rPr>
        <w:t>347</w:t>
      </w:r>
      <w:r w:rsidRPr="006F782B">
        <w:rPr>
          <w:noProof/>
        </w:rPr>
        <w:fldChar w:fldCharType="end"/>
      </w:r>
    </w:p>
    <w:p w14:paraId="065872D6" w14:textId="5F327B17"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95</w:t>
      </w:r>
      <w:r>
        <w:rPr>
          <w:noProof/>
        </w:rPr>
        <w:tab/>
        <w:t>Medical research guidelines</w:t>
      </w:r>
      <w:r w:rsidRPr="006F782B">
        <w:rPr>
          <w:noProof/>
        </w:rPr>
        <w:tab/>
      </w:r>
      <w:r w:rsidRPr="006F782B">
        <w:rPr>
          <w:noProof/>
        </w:rPr>
        <w:fldChar w:fldCharType="begin"/>
      </w:r>
      <w:r w:rsidRPr="006F782B">
        <w:rPr>
          <w:noProof/>
        </w:rPr>
        <w:instrText xml:space="preserve"> PAGEREF _Toc200110382 \h </w:instrText>
      </w:r>
      <w:r w:rsidRPr="006F782B">
        <w:rPr>
          <w:noProof/>
        </w:rPr>
      </w:r>
      <w:r w:rsidRPr="006F782B">
        <w:rPr>
          <w:noProof/>
        </w:rPr>
        <w:fldChar w:fldCharType="separate"/>
      </w:r>
      <w:r w:rsidR="00DB369F">
        <w:rPr>
          <w:noProof/>
        </w:rPr>
        <w:t>347</w:t>
      </w:r>
      <w:r w:rsidRPr="006F782B">
        <w:rPr>
          <w:noProof/>
        </w:rPr>
        <w:fldChar w:fldCharType="end"/>
      </w:r>
    </w:p>
    <w:p w14:paraId="0A3A1F7D" w14:textId="25D306A7"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95A</w:t>
      </w:r>
      <w:r>
        <w:rPr>
          <w:noProof/>
        </w:rPr>
        <w:tab/>
        <w:t>Guidelines for Australian Privacy Principles about health information</w:t>
      </w:r>
      <w:r w:rsidRPr="006F782B">
        <w:rPr>
          <w:noProof/>
        </w:rPr>
        <w:tab/>
      </w:r>
      <w:r w:rsidRPr="006F782B">
        <w:rPr>
          <w:noProof/>
        </w:rPr>
        <w:fldChar w:fldCharType="begin"/>
      </w:r>
      <w:r w:rsidRPr="006F782B">
        <w:rPr>
          <w:noProof/>
        </w:rPr>
        <w:instrText xml:space="preserve"> PAGEREF _Toc200110383 \h </w:instrText>
      </w:r>
      <w:r w:rsidRPr="006F782B">
        <w:rPr>
          <w:noProof/>
        </w:rPr>
      </w:r>
      <w:r w:rsidRPr="006F782B">
        <w:rPr>
          <w:noProof/>
        </w:rPr>
        <w:fldChar w:fldCharType="separate"/>
      </w:r>
      <w:r w:rsidR="00DB369F">
        <w:rPr>
          <w:noProof/>
        </w:rPr>
        <w:t>348</w:t>
      </w:r>
      <w:r w:rsidRPr="006F782B">
        <w:rPr>
          <w:noProof/>
        </w:rPr>
        <w:fldChar w:fldCharType="end"/>
      </w:r>
    </w:p>
    <w:p w14:paraId="72D6A42C" w14:textId="0EADC97F"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95AA</w:t>
      </w:r>
      <w:r>
        <w:rPr>
          <w:noProof/>
        </w:rPr>
        <w:tab/>
        <w:t>Guidelines for Australian Privacy Principles about genetic information</w:t>
      </w:r>
      <w:r w:rsidRPr="006F782B">
        <w:rPr>
          <w:noProof/>
        </w:rPr>
        <w:tab/>
      </w:r>
      <w:r w:rsidRPr="006F782B">
        <w:rPr>
          <w:noProof/>
        </w:rPr>
        <w:fldChar w:fldCharType="begin"/>
      </w:r>
      <w:r w:rsidRPr="006F782B">
        <w:rPr>
          <w:noProof/>
        </w:rPr>
        <w:instrText xml:space="preserve"> PAGEREF _Toc200110384 \h </w:instrText>
      </w:r>
      <w:r w:rsidRPr="006F782B">
        <w:rPr>
          <w:noProof/>
        </w:rPr>
      </w:r>
      <w:r w:rsidRPr="006F782B">
        <w:rPr>
          <w:noProof/>
        </w:rPr>
        <w:fldChar w:fldCharType="separate"/>
      </w:r>
      <w:r w:rsidR="00DB369F">
        <w:rPr>
          <w:noProof/>
        </w:rPr>
        <w:t>349</w:t>
      </w:r>
      <w:r w:rsidRPr="006F782B">
        <w:rPr>
          <w:noProof/>
        </w:rPr>
        <w:fldChar w:fldCharType="end"/>
      </w:r>
    </w:p>
    <w:p w14:paraId="2F651ACE" w14:textId="78F419CC"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95B</w:t>
      </w:r>
      <w:r>
        <w:rPr>
          <w:noProof/>
        </w:rPr>
        <w:tab/>
        <w:t>Requirements for Commonwealth contracts</w:t>
      </w:r>
      <w:r w:rsidRPr="006F782B">
        <w:rPr>
          <w:noProof/>
        </w:rPr>
        <w:tab/>
      </w:r>
      <w:r w:rsidRPr="006F782B">
        <w:rPr>
          <w:noProof/>
        </w:rPr>
        <w:fldChar w:fldCharType="begin"/>
      </w:r>
      <w:r w:rsidRPr="006F782B">
        <w:rPr>
          <w:noProof/>
        </w:rPr>
        <w:instrText xml:space="preserve"> PAGEREF _Toc200110385 \h </w:instrText>
      </w:r>
      <w:r w:rsidRPr="006F782B">
        <w:rPr>
          <w:noProof/>
        </w:rPr>
      </w:r>
      <w:r w:rsidRPr="006F782B">
        <w:rPr>
          <w:noProof/>
        </w:rPr>
        <w:fldChar w:fldCharType="separate"/>
      </w:r>
      <w:r w:rsidR="00DB369F">
        <w:rPr>
          <w:noProof/>
        </w:rPr>
        <w:t>349</w:t>
      </w:r>
      <w:r w:rsidRPr="006F782B">
        <w:rPr>
          <w:noProof/>
        </w:rPr>
        <w:fldChar w:fldCharType="end"/>
      </w:r>
    </w:p>
    <w:p w14:paraId="54C21D30" w14:textId="42C48721"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95C</w:t>
      </w:r>
      <w:r>
        <w:rPr>
          <w:noProof/>
        </w:rPr>
        <w:tab/>
        <w:t>Disclosure of certain provisions of Commonwealth contracts</w:t>
      </w:r>
      <w:r w:rsidRPr="006F782B">
        <w:rPr>
          <w:noProof/>
        </w:rPr>
        <w:tab/>
      </w:r>
      <w:r w:rsidRPr="006F782B">
        <w:rPr>
          <w:noProof/>
        </w:rPr>
        <w:fldChar w:fldCharType="begin"/>
      </w:r>
      <w:r w:rsidRPr="006F782B">
        <w:rPr>
          <w:noProof/>
        </w:rPr>
        <w:instrText xml:space="preserve"> PAGEREF _Toc200110386 \h </w:instrText>
      </w:r>
      <w:r w:rsidRPr="006F782B">
        <w:rPr>
          <w:noProof/>
        </w:rPr>
      </w:r>
      <w:r w:rsidRPr="006F782B">
        <w:rPr>
          <w:noProof/>
        </w:rPr>
        <w:fldChar w:fldCharType="separate"/>
      </w:r>
      <w:r w:rsidR="00DB369F">
        <w:rPr>
          <w:noProof/>
        </w:rPr>
        <w:t>350</w:t>
      </w:r>
      <w:r w:rsidRPr="006F782B">
        <w:rPr>
          <w:noProof/>
        </w:rPr>
        <w:fldChar w:fldCharType="end"/>
      </w:r>
    </w:p>
    <w:p w14:paraId="35E697CD" w14:textId="4FFB08FE"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96</w:t>
      </w:r>
      <w:r>
        <w:rPr>
          <w:noProof/>
        </w:rPr>
        <w:tab/>
        <w:t>Review by the Administrative Review Tribunal</w:t>
      </w:r>
      <w:r w:rsidRPr="006F782B">
        <w:rPr>
          <w:noProof/>
        </w:rPr>
        <w:tab/>
      </w:r>
      <w:r w:rsidRPr="006F782B">
        <w:rPr>
          <w:noProof/>
        </w:rPr>
        <w:fldChar w:fldCharType="begin"/>
      </w:r>
      <w:r w:rsidRPr="006F782B">
        <w:rPr>
          <w:noProof/>
        </w:rPr>
        <w:instrText xml:space="preserve"> PAGEREF _Toc200110387 \h </w:instrText>
      </w:r>
      <w:r w:rsidRPr="006F782B">
        <w:rPr>
          <w:noProof/>
        </w:rPr>
      </w:r>
      <w:r w:rsidRPr="006F782B">
        <w:rPr>
          <w:noProof/>
        </w:rPr>
        <w:fldChar w:fldCharType="separate"/>
      </w:r>
      <w:r w:rsidR="00DB369F">
        <w:rPr>
          <w:noProof/>
        </w:rPr>
        <w:t>350</w:t>
      </w:r>
      <w:r w:rsidRPr="006F782B">
        <w:rPr>
          <w:noProof/>
        </w:rPr>
        <w:fldChar w:fldCharType="end"/>
      </w:r>
    </w:p>
    <w:p w14:paraId="6A5A5362" w14:textId="2375DDE9" w:rsidR="006F782B" w:rsidRDefault="006F782B">
      <w:pPr>
        <w:pStyle w:val="TOC5"/>
        <w:rPr>
          <w:rFonts w:asciiTheme="minorHAnsi" w:eastAsiaTheme="minorEastAsia" w:hAnsiTheme="minorHAnsi" w:cstheme="minorBidi"/>
          <w:noProof/>
          <w:kern w:val="2"/>
          <w:sz w:val="24"/>
          <w:szCs w:val="24"/>
          <w14:ligatures w14:val="standardContextual"/>
        </w:rPr>
      </w:pPr>
      <w:r>
        <w:rPr>
          <w:noProof/>
        </w:rPr>
        <w:lastRenderedPageBreak/>
        <w:t>98A</w:t>
      </w:r>
      <w:r>
        <w:rPr>
          <w:noProof/>
        </w:rPr>
        <w:tab/>
        <w:t>Treatment of partnerships</w:t>
      </w:r>
      <w:r w:rsidRPr="006F782B">
        <w:rPr>
          <w:noProof/>
        </w:rPr>
        <w:tab/>
      </w:r>
      <w:r w:rsidRPr="006F782B">
        <w:rPr>
          <w:noProof/>
        </w:rPr>
        <w:fldChar w:fldCharType="begin"/>
      </w:r>
      <w:r w:rsidRPr="006F782B">
        <w:rPr>
          <w:noProof/>
        </w:rPr>
        <w:instrText xml:space="preserve"> PAGEREF _Toc200110388 \h </w:instrText>
      </w:r>
      <w:r w:rsidRPr="006F782B">
        <w:rPr>
          <w:noProof/>
        </w:rPr>
      </w:r>
      <w:r w:rsidRPr="006F782B">
        <w:rPr>
          <w:noProof/>
        </w:rPr>
        <w:fldChar w:fldCharType="separate"/>
      </w:r>
      <w:r w:rsidR="00DB369F">
        <w:rPr>
          <w:noProof/>
        </w:rPr>
        <w:t>352</w:t>
      </w:r>
      <w:r w:rsidRPr="006F782B">
        <w:rPr>
          <w:noProof/>
        </w:rPr>
        <w:fldChar w:fldCharType="end"/>
      </w:r>
    </w:p>
    <w:p w14:paraId="263DD47C" w14:textId="4BCA5ED4"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98B</w:t>
      </w:r>
      <w:r>
        <w:rPr>
          <w:noProof/>
        </w:rPr>
        <w:tab/>
        <w:t>Treatment of unincorporated associations</w:t>
      </w:r>
      <w:r w:rsidRPr="006F782B">
        <w:rPr>
          <w:noProof/>
        </w:rPr>
        <w:tab/>
      </w:r>
      <w:r w:rsidRPr="006F782B">
        <w:rPr>
          <w:noProof/>
        </w:rPr>
        <w:fldChar w:fldCharType="begin"/>
      </w:r>
      <w:r w:rsidRPr="006F782B">
        <w:rPr>
          <w:noProof/>
        </w:rPr>
        <w:instrText xml:space="preserve"> PAGEREF _Toc200110389 \h </w:instrText>
      </w:r>
      <w:r w:rsidRPr="006F782B">
        <w:rPr>
          <w:noProof/>
        </w:rPr>
      </w:r>
      <w:r w:rsidRPr="006F782B">
        <w:rPr>
          <w:noProof/>
        </w:rPr>
        <w:fldChar w:fldCharType="separate"/>
      </w:r>
      <w:r w:rsidR="00DB369F">
        <w:rPr>
          <w:noProof/>
        </w:rPr>
        <w:t>352</w:t>
      </w:r>
      <w:r w:rsidRPr="006F782B">
        <w:rPr>
          <w:noProof/>
        </w:rPr>
        <w:fldChar w:fldCharType="end"/>
      </w:r>
    </w:p>
    <w:p w14:paraId="2D0D5285" w14:textId="27823BD1"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98C</w:t>
      </w:r>
      <w:r>
        <w:rPr>
          <w:noProof/>
        </w:rPr>
        <w:tab/>
        <w:t>Treatment of trusts</w:t>
      </w:r>
      <w:r w:rsidRPr="006F782B">
        <w:rPr>
          <w:noProof/>
        </w:rPr>
        <w:tab/>
      </w:r>
      <w:r w:rsidRPr="006F782B">
        <w:rPr>
          <w:noProof/>
        </w:rPr>
        <w:fldChar w:fldCharType="begin"/>
      </w:r>
      <w:r w:rsidRPr="006F782B">
        <w:rPr>
          <w:noProof/>
        </w:rPr>
        <w:instrText xml:space="preserve"> PAGEREF _Toc200110390 \h </w:instrText>
      </w:r>
      <w:r w:rsidRPr="006F782B">
        <w:rPr>
          <w:noProof/>
        </w:rPr>
      </w:r>
      <w:r w:rsidRPr="006F782B">
        <w:rPr>
          <w:noProof/>
        </w:rPr>
        <w:fldChar w:fldCharType="separate"/>
      </w:r>
      <w:r w:rsidR="00DB369F">
        <w:rPr>
          <w:noProof/>
        </w:rPr>
        <w:t>353</w:t>
      </w:r>
      <w:r w:rsidRPr="006F782B">
        <w:rPr>
          <w:noProof/>
        </w:rPr>
        <w:fldChar w:fldCharType="end"/>
      </w:r>
    </w:p>
    <w:p w14:paraId="73237801" w14:textId="33E396DD"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99A</w:t>
      </w:r>
      <w:r>
        <w:rPr>
          <w:noProof/>
        </w:rPr>
        <w:tab/>
        <w:t>Conduct of directors, employees and agents</w:t>
      </w:r>
      <w:r w:rsidRPr="006F782B">
        <w:rPr>
          <w:noProof/>
        </w:rPr>
        <w:tab/>
      </w:r>
      <w:r w:rsidRPr="006F782B">
        <w:rPr>
          <w:noProof/>
        </w:rPr>
        <w:fldChar w:fldCharType="begin"/>
      </w:r>
      <w:r w:rsidRPr="006F782B">
        <w:rPr>
          <w:noProof/>
        </w:rPr>
        <w:instrText xml:space="preserve"> PAGEREF _Toc200110391 \h </w:instrText>
      </w:r>
      <w:r w:rsidRPr="006F782B">
        <w:rPr>
          <w:noProof/>
        </w:rPr>
      </w:r>
      <w:r w:rsidRPr="006F782B">
        <w:rPr>
          <w:noProof/>
        </w:rPr>
        <w:fldChar w:fldCharType="separate"/>
      </w:r>
      <w:r w:rsidR="00DB369F">
        <w:rPr>
          <w:noProof/>
        </w:rPr>
        <w:t>354</w:t>
      </w:r>
      <w:r w:rsidRPr="006F782B">
        <w:rPr>
          <w:noProof/>
        </w:rPr>
        <w:fldChar w:fldCharType="end"/>
      </w:r>
    </w:p>
    <w:p w14:paraId="32BFA757" w14:textId="7C006FEA"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100</w:t>
      </w:r>
      <w:r>
        <w:rPr>
          <w:noProof/>
        </w:rPr>
        <w:tab/>
        <w:t>Regulations</w:t>
      </w:r>
      <w:r w:rsidRPr="006F782B">
        <w:rPr>
          <w:noProof/>
        </w:rPr>
        <w:tab/>
      </w:r>
      <w:r w:rsidRPr="006F782B">
        <w:rPr>
          <w:noProof/>
        </w:rPr>
        <w:fldChar w:fldCharType="begin"/>
      </w:r>
      <w:r w:rsidRPr="006F782B">
        <w:rPr>
          <w:noProof/>
        </w:rPr>
        <w:instrText xml:space="preserve"> PAGEREF _Toc200110392 \h </w:instrText>
      </w:r>
      <w:r w:rsidRPr="006F782B">
        <w:rPr>
          <w:noProof/>
        </w:rPr>
      </w:r>
      <w:r w:rsidRPr="006F782B">
        <w:rPr>
          <w:noProof/>
        </w:rPr>
        <w:fldChar w:fldCharType="separate"/>
      </w:r>
      <w:r w:rsidR="00DB369F">
        <w:rPr>
          <w:noProof/>
        </w:rPr>
        <w:t>356</w:t>
      </w:r>
      <w:r w:rsidRPr="006F782B">
        <w:rPr>
          <w:noProof/>
        </w:rPr>
        <w:fldChar w:fldCharType="end"/>
      </w:r>
    </w:p>
    <w:p w14:paraId="7D837A83" w14:textId="1AAF1C25" w:rsidR="006F782B" w:rsidRDefault="006F782B">
      <w:pPr>
        <w:pStyle w:val="TOC1"/>
        <w:rPr>
          <w:rFonts w:asciiTheme="minorHAnsi" w:eastAsiaTheme="minorEastAsia" w:hAnsiTheme="minorHAnsi" w:cstheme="minorBidi"/>
          <w:b w:val="0"/>
          <w:noProof/>
          <w:kern w:val="2"/>
          <w:sz w:val="24"/>
          <w:szCs w:val="24"/>
          <w14:ligatures w14:val="standardContextual"/>
        </w:rPr>
      </w:pPr>
      <w:r>
        <w:rPr>
          <w:noProof/>
        </w:rPr>
        <w:t>Schedule 1—Australian Privacy Principles</w:t>
      </w:r>
      <w:r w:rsidRPr="006F782B">
        <w:rPr>
          <w:b w:val="0"/>
          <w:noProof/>
          <w:sz w:val="18"/>
        </w:rPr>
        <w:tab/>
      </w:r>
      <w:r w:rsidRPr="006F782B">
        <w:rPr>
          <w:b w:val="0"/>
          <w:noProof/>
          <w:sz w:val="18"/>
        </w:rPr>
        <w:fldChar w:fldCharType="begin"/>
      </w:r>
      <w:r w:rsidRPr="006F782B">
        <w:rPr>
          <w:b w:val="0"/>
          <w:noProof/>
          <w:sz w:val="18"/>
        </w:rPr>
        <w:instrText xml:space="preserve"> PAGEREF _Toc200110393 \h </w:instrText>
      </w:r>
      <w:r w:rsidRPr="006F782B">
        <w:rPr>
          <w:b w:val="0"/>
          <w:noProof/>
          <w:sz w:val="18"/>
        </w:rPr>
      </w:r>
      <w:r w:rsidRPr="006F782B">
        <w:rPr>
          <w:b w:val="0"/>
          <w:noProof/>
          <w:sz w:val="18"/>
        </w:rPr>
        <w:fldChar w:fldCharType="separate"/>
      </w:r>
      <w:r w:rsidR="00DB369F">
        <w:rPr>
          <w:b w:val="0"/>
          <w:noProof/>
          <w:sz w:val="18"/>
        </w:rPr>
        <w:t>358</w:t>
      </w:r>
      <w:r w:rsidRPr="006F782B">
        <w:rPr>
          <w:b w:val="0"/>
          <w:noProof/>
          <w:sz w:val="18"/>
        </w:rPr>
        <w:fldChar w:fldCharType="end"/>
      </w:r>
    </w:p>
    <w:p w14:paraId="37FFDF7D" w14:textId="49693A49"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Overview of the Australian Privacy Principles</w:t>
      </w:r>
      <w:r w:rsidRPr="006F782B">
        <w:rPr>
          <w:noProof/>
        </w:rPr>
        <w:tab/>
      </w:r>
      <w:r w:rsidRPr="006F782B">
        <w:rPr>
          <w:noProof/>
        </w:rPr>
        <w:fldChar w:fldCharType="begin"/>
      </w:r>
      <w:r w:rsidRPr="006F782B">
        <w:rPr>
          <w:noProof/>
        </w:rPr>
        <w:instrText xml:space="preserve"> PAGEREF _Toc200110394 \h </w:instrText>
      </w:r>
      <w:r w:rsidRPr="006F782B">
        <w:rPr>
          <w:noProof/>
        </w:rPr>
      </w:r>
      <w:r w:rsidRPr="006F782B">
        <w:rPr>
          <w:noProof/>
        </w:rPr>
        <w:fldChar w:fldCharType="separate"/>
      </w:r>
      <w:r w:rsidR="00DB369F">
        <w:rPr>
          <w:noProof/>
        </w:rPr>
        <w:t>358</w:t>
      </w:r>
      <w:r w:rsidRPr="006F782B">
        <w:rPr>
          <w:noProof/>
        </w:rPr>
        <w:fldChar w:fldCharType="end"/>
      </w:r>
    </w:p>
    <w:p w14:paraId="6E2D8776" w14:textId="16FD06A3" w:rsidR="006F782B" w:rsidRDefault="006F782B">
      <w:pPr>
        <w:pStyle w:val="TOC2"/>
        <w:rPr>
          <w:rFonts w:asciiTheme="minorHAnsi" w:eastAsiaTheme="minorEastAsia" w:hAnsiTheme="minorHAnsi" w:cstheme="minorBidi"/>
          <w:b w:val="0"/>
          <w:noProof/>
          <w:kern w:val="2"/>
          <w:szCs w:val="24"/>
          <w14:ligatures w14:val="standardContextual"/>
        </w:rPr>
      </w:pPr>
      <w:r>
        <w:rPr>
          <w:noProof/>
        </w:rPr>
        <w:t>Part 1—Consideration of personal information privacy</w:t>
      </w:r>
      <w:r w:rsidRPr="006F782B">
        <w:rPr>
          <w:b w:val="0"/>
          <w:noProof/>
          <w:sz w:val="18"/>
        </w:rPr>
        <w:tab/>
      </w:r>
      <w:r w:rsidRPr="006F782B">
        <w:rPr>
          <w:b w:val="0"/>
          <w:noProof/>
          <w:sz w:val="18"/>
        </w:rPr>
        <w:fldChar w:fldCharType="begin"/>
      </w:r>
      <w:r w:rsidRPr="006F782B">
        <w:rPr>
          <w:b w:val="0"/>
          <w:noProof/>
          <w:sz w:val="18"/>
        </w:rPr>
        <w:instrText xml:space="preserve"> PAGEREF _Toc200110395 \h </w:instrText>
      </w:r>
      <w:r w:rsidRPr="006F782B">
        <w:rPr>
          <w:b w:val="0"/>
          <w:noProof/>
          <w:sz w:val="18"/>
        </w:rPr>
      </w:r>
      <w:r w:rsidRPr="006F782B">
        <w:rPr>
          <w:b w:val="0"/>
          <w:noProof/>
          <w:sz w:val="18"/>
        </w:rPr>
        <w:fldChar w:fldCharType="separate"/>
      </w:r>
      <w:r w:rsidR="00DB369F">
        <w:rPr>
          <w:b w:val="0"/>
          <w:noProof/>
          <w:sz w:val="18"/>
        </w:rPr>
        <w:t>360</w:t>
      </w:r>
      <w:r w:rsidRPr="006F782B">
        <w:rPr>
          <w:b w:val="0"/>
          <w:noProof/>
          <w:sz w:val="18"/>
        </w:rPr>
        <w:fldChar w:fldCharType="end"/>
      </w:r>
    </w:p>
    <w:p w14:paraId="63B2BDE4" w14:textId="4EA10C4A"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w:t>
      </w:r>
      <w:r>
        <w:rPr>
          <w:noProof/>
        </w:rPr>
        <w:tab/>
        <w:t>Australian Privacy Principle 1—open and transparent management of personal information</w:t>
      </w:r>
      <w:r w:rsidRPr="006F782B">
        <w:rPr>
          <w:noProof/>
        </w:rPr>
        <w:tab/>
      </w:r>
      <w:r w:rsidRPr="006F782B">
        <w:rPr>
          <w:noProof/>
        </w:rPr>
        <w:fldChar w:fldCharType="begin"/>
      </w:r>
      <w:r w:rsidRPr="006F782B">
        <w:rPr>
          <w:noProof/>
        </w:rPr>
        <w:instrText xml:space="preserve"> PAGEREF _Toc200110396 \h </w:instrText>
      </w:r>
      <w:r w:rsidRPr="006F782B">
        <w:rPr>
          <w:noProof/>
        </w:rPr>
      </w:r>
      <w:r w:rsidRPr="006F782B">
        <w:rPr>
          <w:noProof/>
        </w:rPr>
        <w:fldChar w:fldCharType="separate"/>
      </w:r>
      <w:r w:rsidR="00DB369F">
        <w:rPr>
          <w:noProof/>
        </w:rPr>
        <w:t>360</w:t>
      </w:r>
      <w:r w:rsidRPr="006F782B">
        <w:rPr>
          <w:noProof/>
        </w:rPr>
        <w:fldChar w:fldCharType="end"/>
      </w:r>
    </w:p>
    <w:p w14:paraId="5B2BAFC4" w14:textId="1A301FB2"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w:t>
      </w:r>
      <w:r>
        <w:rPr>
          <w:noProof/>
        </w:rPr>
        <w:tab/>
        <w:t>Australian Privacy Principle 2—anonymity and pseudonymity</w:t>
      </w:r>
      <w:r w:rsidRPr="006F782B">
        <w:rPr>
          <w:noProof/>
        </w:rPr>
        <w:tab/>
      </w:r>
      <w:r w:rsidRPr="006F782B">
        <w:rPr>
          <w:noProof/>
        </w:rPr>
        <w:fldChar w:fldCharType="begin"/>
      </w:r>
      <w:r w:rsidRPr="006F782B">
        <w:rPr>
          <w:noProof/>
        </w:rPr>
        <w:instrText xml:space="preserve"> PAGEREF _Toc200110397 \h </w:instrText>
      </w:r>
      <w:r w:rsidRPr="006F782B">
        <w:rPr>
          <w:noProof/>
        </w:rPr>
      </w:r>
      <w:r w:rsidRPr="006F782B">
        <w:rPr>
          <w:noProof/>
        </w:rPr>
        <w:fldChar w:fldCharType="separate"/>
      </w:r>
      <w:r w:rsidR="00DB369F">
        <w:rPr>
          <w:noProof/>
        </w:rPr>
        <w:t>361</w:t>
      </w:r>
      <w:r w:rsidRPr="006F782B">
        <w:rPr>
          <w:noProof/>
        </w:rPr>
        <w:fldChar w:fldCharType="end"/>
      </w:r>
    </w:p>
    <w:p w14:paraId="3602C72C" w14:textId="0AD230A8" w:rsidR="006F782B" w:rsidRDefault="006F782B">
      <w:pPr>
        <w:pStyle w:val="TOC2"/>
        <w:rPr>
          <w:rFonts w:asciiTheme="minorHAnsi" w:eastAsiaTheme="minorEastAsia" w:hAnsiTheme="minorHAnsi" w:cstheme="minorBidi"/>
          <w:b w:val="0"/>
          <w:noProof/>
          <w:kern w:val="2"/>
          <w:szCs w:val="24"/>
          <w14:ligatures w14:val="standardContextual"/>
        </w:rPr>
      </w:pPr>
      <w:r>
        <w:rPr>
          <w:noProof/>
        </w:rPr>
        <w:t>Part 2—Collection of personal information</w:t>
      </w:r>
      <w:r w:rsidRPr="006F782B">
        <w:rPr>
          <w:b w:val="0"/>
          <w:noProof/>
          <w:sz w:val="18"/>
        </w:rPr>
        <w:tab/>
      </w:r>
      <w:r w:rsidRPr="006F782B">
        <w:rPr>
          <w:b w:val="0"/>
          <w:noProof/>
          <w:sz w:val="18"/>
        </w:rPr>
        <w:fldChar w:fldCharType="begin"/>
      </w:r>
      <w:r w:rsidRPr="006F782B">
        <w:rPr>
          <w:b w:val="0"/>
          <w:noProof/>
          <w:sz w:val="18"/>
        </w:rPr>
        <w:instrText xml:space="preserve"> PAGEREF _Toc200110398 \h </w:instrText>
      </w:r>
      <w:r w:rsidRPr="006F782B">
        <w:rPr>
          <w:b w:val="0"/>
          <w:noProof/>
          <w:sz w:val="18"/>
        </w:rPr>
      </w:r>
      <w:r w:rsidRPr="006F782B">
        <w:rPr>
          <w:b w:val="0"/>
          <w:noProof/>
          <w:sz w:val="18"/>
        </w:rPr>
        <w:fldChar w:fldCharType="separate"/>
      </w:r>
      <w:r w:rsidR="00DB369F">
        <w:rPr>
          <w:b w:val="0"/>
          <w:noProof/>
          <w:sz w:val="18"/>
        </w:rPr>
        <w:t>363</w:t>
      </w:r>
      <w:r w:rsidRPr="006F782B">
        <w:rPr>
          <w:b w:val="0"/>
          <w:noProof/>
          <w:sz w:val="18"/>
        </w:rPr>
        <w:fldChar w:fldCharType="end"/>
      </w:r>
    </w:p>
    <w:p w14:paraId="239FBC14" w14:textId="128F08EE"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3</w:t>
      </w:r>
      <w:r>
        <w:rPr>
          <w:noProof/>
        </w:rPr>
        <w:tab/>
        <w:t>Australian Privacy Principle 3—collection of solicited personal information</w:t>
      </w:r>
      <w:r w:rsidRPr="006F782B">
        <w:rPr>
          <w:noProof/>
        </w:rPr>
        <w:tab/>
      </w:r>
      <w:r w:rsidRPr="006F782B">
        <w:rPr>
          <w:noProof/>
        </w:rPr>
        <w:fldChar w:fldCharType="begin"/>
      </w:r>
      <w:r w:rsidRPr="006F782B">
        <w:rPr>
          <w:noProof/>
        </w:rPr>
        <w:instrText xml:space="preserve"> PAGEREF _Toc200110399 \h </w:instrText>
      </w:r>
      <w:r w:rsidRPr="006F782B">
        <w:rPr>
          <w:noProof/>
        </w:rPr>
      </w:r>
      <w:r w:rsidRPr="006F782B">
        <w:rPr>
          <w:noProof/>
        </w:rPr>
        <w:fldChar w:fldCharType="separate"/>
      </w:r>
      <w:r w:rsidR="00DB369F">
        <w:rPr>
          <w:noProof/>
        </w:rPr>
        <w:t>363</w:t>
      </w:r>
      <w:r w:rsidRPr="006F782B">
        <w:rPr>
          <w:noProof/>
        </w:rPr>
        <w:fldChar w:fldCharType="end"/>
      </w:r>
    </w:p>
    <w:p w14:paraId="41FEFD9E" w14:textId="4CA63B48"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4</w:t>
      </w:r>
      <w:r>
        <w:rPr>
          <w:noProof/>
        </w:rPr>
        <w:tab/>
        <w:t>Australian Privacy Principle 4—dealing with unsolicited personal information</w:t>
      </w:r>
      <w:r w:rsidRPr="006F782B">
        <w:rPr>
          <w:noProof/>
        </w:rPr>
        <w:tab/>
      </w:r>
      <w:r w:rsidRPr="006F782B">
        <w:rPr>
          <w:noProof/>
        </w:rPr>
        <w:fldChar w:fldCharType="begin"/>
      </w:r>
      <w:r w:rsidRPr="006F782B">
        <w:rPr>
          <w:noProof/>
        </w:rPr>
        <w:instrText xml:space="preserve"> PAGEREF _Toc200110400 \h </w:instrText>
      </w:r>
      <w:r w:rsidRPr="006F782B">
        <w:rPr>
          <w:noProof/>
        </w:rPr>
      </w:r>
      <w:r w:rsidRPr="006F782B">
        <w:rPr>
          <w:noProof/>
        </w:rPr>
        <w:fldChar w:fldCharType="separate"/>
      </w:r>
      <w:r w:rsidR="00DB369F">
        <w:rPr>
          <w:noProof/>
        </w:rPr>
        <w:t>365</w:t>
      </w:r>
      <w:r w:rsidRPr="006F782B">
        <w:rPr>
          <w:noProof/>
        </w:rPr>
        <w:fldChar w:fldCharType="end"/>
      </w:r>
    </w:p>
    <w:p w14:paraId="6E5472A2" w14:textId="6308A70E"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5</w:t>
      </w:r>
      <w:r>
        <w:rPr>
          <w:noProof/>
        </w:rPr>
        <w:tab/>
        <w:t>Australian Privacy Principle 5—notification of the collection of personal information</w:t>
      </w:r>
      <w:r w:rsidRPr="006F782B">
        <w:rPr>
          <w:noProof/>
        </w:rPr>
        <w:tab/>
      </w:r>
      <w:r w:rsidRPr="006F782B">
        <w:rPr>
          <w:noProof/>
        </w:rPr>
        <w:fldChar w:fldCharType="begin"/>
      </w:r>
      <w:r w:rsidRPr="006F782B">
        <w:rPr>
          <w:noProof/>
        </w:rPr>
        <w:instrText xml:space="preserve"> PAGEREF _Toc200110401 \h </w:instrText>
      </w:r>
      <w:r w:rsidRPr="006F782B">
        <w:rPr>
          <w:noProof/>
        </w:rPr>
      </w:r>
      <w:r w:rsidRPr="006F782B">
        <w:rPr>
          <w:noProof/>
        </w:rPr>
        <w:fldChar w:fldCharType="separate"/>
      </w:r>
      <w:r w:rsidR="00DB369F">
        <w:rPr>
          <w:noProof/>
        </w:rPr>
        <w:t>366</w:t>
      </w:r>
      <w:r w:rsidRPr="006F782B">
        <w:rPr>
          <w:noProof/>
        </w:rPr>
        <w:fldChar w:fldCharType="end"/>
      </w:r>
    </w:p>
    <w:p w14:paraId="38BEA1B2" w14:textId="69521438" w:rsidR="006F782B" w:rsidRDefault="006F782B">
      <w:pPr>
        <w:pStyle w:val="TOC2"/>
        <w:rPr>
          <w:rFonts w:asciiTheme="minorHAnsi" w:eastAsiaTheme="minorEastAsia" w:hAnsiTheme="minorHAnsi" w:cstheme="minorBidi"/>
          <w:b w:val="0"/>
          <w:noProof/>
          <w:kern w:val="2"/>
          <w:szCs w:val="24"/>
          <w14:ligatures w14:val="standardContextual"/>
        </w:rPr>
      </w:pPr>
      <w:r>
        <w:rPr>
          <w:noProof/>
        </w:rPr>
        <w:t>Part 3—Dealing with personal information</w:t>
      </w:r>
      <w:r w:rsidRPr="006F782B">
        <w:rPr>
          <w:b w:val="0"/>
          <w:noProof/>
          <w:sz w:val="18"/>
        </w:rPr>
        <w:tab/>
      </w:r>
      <w:r w:rsidRPr="006F782B">
        <w:rPr>
          <w:b w:val="0"/>
          <w:noProof/>
          <w:sz w:val="18"/>
        </w:rPr>
        <w:fldChar w:fldCharType="begin"/>
      </w:r>
      <w:r w:rsidRPr="006F782B">
        <w:rPr>
          <w:b w:val="0"/>
          <w:noProof/>
          <w:sz w:val="18"/>
        </w:rPr>
        <w:instrText xml:space="preserve"> PAGEREF _Toc200110402 \h </w:instrText>
      </w:r>
      <w:r w:rsidRPr="006F782B">
        <w:rPr>
          <w:b w:val="0"/>
          <w:noProof/>
          <w:sz w:val="18"/>
        </w:rPr>
      </w:r>
      <w:r w:rsidRPr="006F782B">
        <w:rPr>
          <w:b w:val="0"/>
          <w:noProof/>
          <w:sz w:val="18"/>
        </w:rPr>
        <w:fldChar w:fldCharType="separate"/>
      </w:r>
      <w:r w:rsidR="00DB369F">
        <w:rPr>
          <w:b w:val="0"/>
          <w:noProof/>
          <w:sz w:val="18"/>
        </w:rPr>
        <w:t>368</w:t>
      </w:r>
      <w:r w:rsidRPr="006F782B">
        <w:rPr>
          <w:b w:val="0"/>
          <w:noProof/>
          <w:sz w:val="18"/>
        </w:rPr>
        <w:fldChar w:fldCharType="end"/>
      </w:r>
    </w:p>
    <w:p w14:paraId="044DF26C" w14:textId="52EC8BF0"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6</w:t>
      </w:r>
      <w:r>
        <w:rPr>
          <w:noProof/>
        </w:rPr>
        <w:tab/>
        <w:t>Australian Privacy Principle 6—use or disclosure of personal information</w:t>
      </w:r>
      <w:r w:rsidRPr="006F782B">
        <w:rPr>
          <w:noProof/>
        </w:rPr>
        <w:tab/>
      </w:r>
      <w:r w:rsidRPr="006F782B">
        <w:rPr>
          <w:noProof/>
        </w:rPr>
        <w:fldChar w:fldCharType="begin"/>
      </w:r>
      <w:r w:rsidRPr="006F782B">
        <w:rPr>
          <w:noProof/>
        </w:rPr>
        <w:instrText xml:space="preserve"> PAGEREF _Toc200110403 \h </w:instrText>
      </w:r>
      <w:r w:rsidRPr="006F782B">
        <w:rPr>
          <w:noProof/>
        </w:rPr>
      </w:r>
      <w:r w:rsidRPr="006F782B">
        <w:rPr>
          <w:noProof/>
        </w:rPr>
        <w:fldChar w:fldCharType="separate"/>
      </w:r>
      <w:r w:rsidR="00DB369F">
        <w:rPr>
          <w:noProof/>
        </w:rPr>
        <w:t>368</w:t>
      </w:r>
      <w:r w:rsidRPr="006F782B">
        <w:rPr>
          <w:noProof/>
        </w:rPr>
        <w:fldChar w:fldCharType="end"/>
      </w:r>
    </w:p>
    <w:p w14:paraId="3D59DB06" w14:textId="30A331A3"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7</w:t>
      </w:r>
      <w:r>
        <w:rPr>
          <w:noProof/>
        </w:rPr>
        <w:tab/>
        <w:t>Australian Privacy Principle 7—direct marketing</w:t>
      </w:r>
      <w:r w:rsidRPr="006F782B">
        <w:rPr>
          <w:noProof/>
        </w:rPr>
        <w:tab/>
      </w:r>
      <w:r w:rsidRPr="006F782B">
        <w:rPr>
          <w:noProof/>
        </w:rPr>
        <w:fldChar w:fldCharType="begin"/>
      </w:r>
      <w:r w:rsidRPr="006F782B">
        <w:rPr>
          <w:noProof/>
        </w:rPr>
        <w:instrText xml:space="preserve"> PAGEREF _Toc200110404 \h </w:instrText>
      </w:r>
      <w:r w:rsidRPr="006F782B">
        <w:rPr>
          <w:noProof/>
        </w:rPr>
      </w:r>
      <w:r w:rsidRPr="006F782B">
        <w:rPr>
          <w:noProof/>
        </w:rPr>
        <w:fldChar w:fldCharType="separate"/>
      </w:r>
      <w:r w:rsidR="00DB369F">
        <w:rPr>
          <w:noProof/>
        </w:rPr>
        <w:t>370</w:t>
      </w:r>
      <w:r w:rsidRPr="006F782B">
        <w:rPr>
          <w:noProof/>
        </w:rPr>
        <w:fldChar w:fldCharType="end"/>
      </w:r>
    </w:p>
    <w:p w14:paraId="3B343B17" w14:textId="361F808D"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8</w:t>
      </w:r>
      <w:r>
        <w:rPr>
          <w:noProof/>
        </w:rPr>
        <w:tab/>
        <w:t>Australian Privacy Principle 8—cross</w:t>
      </w:r>
      <w:r>
        <w:rPr>
          <w:noProof/>
        </w:rPr>
        <w:noBreakHyphen/>
        <w:t>border disclosure of personal information</w:t>
      </w:r>
      <w:r w:rsidRPr="006F782B">
        <w:rPr>
          <w:noProof/>
        </w:rPr>
        <w:tab/>
      </w:r>
      <w:r w:rsidRPr="006F782B">
        <w:rPr>
          <w:noProof/>
        </w:rPr>
        <w:fldChar w:fldCharType="begin"/>
      </w:r>
      <w:r w:rsidRPr="006F782B">
        <w:rPr>
          <w:noProof/>
        </w:rPr>
        <w:instrText xml:space="preserve"> PAGEREF _Toc200110405 \h </w:instrText>
      </w:r>
      <w:r w:rsidRPr="006F782B">
        <w:rPr>
          <w:noProof/>
        </w:rPr>
      </w:r>
      <w:r w:rsidRPr="006F782B">
        <w:rPr>
          <w:noProof/>
        </w:rPr>
        <w:fldChar w:fldCharType="separate"/>
      </w:r>
      <w:r w:rsidR="00DB369F">
        <w:rPr>
          <w:noProof/>
        </w:rPr>
        <w:t>373</w:t>
      </w:r>
      <w:r w:rsidRPr="006F782B">
        <w:rPr>
          <w:noProof/>
        </w:rPr>
        <w:fldChar w:fldCharType="end"/>
      </w:r>
    </w:p>
    <w:p w14:paraId="5DCBA6E3" w14:textId="3E24D1AE"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9</w:t>
      </w:r>
      <w:r>
        <w:rPr>
          <w:noProof/>
        </w:rPr>
        <w:tab/>
        <w:t>Australian Privacy Principle 9—adoption, use or disclosure of government related identifiers</w:t>
      </w:r>
      <w:r w:rsidRPr="006F782B">
        <w:rPr>
          <w:noProof/>
        </w:rPr>
        <w:tab/>
      </w:r>
      <w:r w:rsidRPr="006F782B">
        <w:rPr>
          <w:noProof/>
        </w:rPr>
        <w:fldChar w:fldCharType="begin"/>
      </w:r>
      <w:r w:rsidRPr="006F782B">
        <w:rPr>
          <w:noProof/>
        </w:rPr>
        <w:instrText xml:space="preserve"> PAGEREF _Toc200110406 \h </w:instrText>
      </w:r>
      <w:r w:rsidRPr="006F782B">
        <w:rPr>
          <w:noProof/>
        </w:rPr>
      </w:r>
      <w:r w:rsidRPr="006F782B">
        <w:rPr>
          <w:noProof/>
        </w:rPr>
        <w:fldChar w:fldCharType="separate"/>
      </w:r>
      <w:r w:rsidR="00DB369F">
        <w:rPr>
          <w:noProof/>
        </w:rPr>
        <w:t>375</w:t>
      </w:r>
      <w:r w:rsidRPr="006F782B">
        <w:rPr>
          <w:noProof/>
        </w:rPr>
        <w:fldChar w:fldCharType="end"/>
      </w:r>
    </w:p>
    <w:p w14:paraId="68CE41E2" w14:textId="26D27F31" w:rsidR="006F782B" w:rsidRDefault="006F782B">
      <w:pPr>
        <w:pStyle w:val="TOC2"/>
        <w:rPr>
          <w:rFonts w:asciiTheme="minorHAnsi" w:eastAsiaTheme="minorEastAsia" w:hAnsiTheme="minorHAnsi" w:cstheme="minorBidi"/>
          <w:b w:val="0"/>
          <w:noProof/>
          <w:kern w:val="2"/>
          <w:szCs w:val="24"/>
          <w14:ligatures w14:val="standardContextual"/>
        </w:rPr>
      </w:pPr>
      <w:r>
        <w:rPr>
          <w:noProof/>
        </w:rPr>
        <w:t>Part 4—Integrity of personal information</w:t>
      </w:r>
      <w:r w:rsidRPr="006F782B">
        <w:rPr>
          <w:b w:val="0"/>
          <w:noProof/>
          <w:sz w:val="18"/>
        </w:rPr>
        <w:tab/>
      </w:r>
      <w:r w:rsidRPr="006F782B">
        <w:rPr>
          <w:b w:val="0"/>
          <w:noProof/>
          <w:sz w:val="18"/>
        </w:rPr>
        <w:fldChar w:fldCharType="begin"/>
      </w:r>
      <w:r w:rsidRPr="006F782B">
        <w:rPr>
          <w:b w:val="0"/>
          <w:noProof/>
          <w:sz w:val="18"/>
        </w:rPr>
        <w:instrText xml:space="preserve"> PAGEREF _Toc200110407 \h </w:instrText>
      </w:r>
      <w:r w:rsidRPr="006F782B">
        <w:rPr>
          <w:b w:val="0"/>
          <w:noProof/>
          <w:sz w:val="18"/>
        </w:rPr>
      </w:r>
      <w:r w:rsidRPr="006F782B">
        <w:rPr>
          <w:b w:val="0"/>
          <w:noProof/>
          <w:sz w:val="18"/>
        </w:rPr>
        <w:fldChar w:fldCharType="separate"/>
      </w:r>
      <w:r w:rsidR="00DB369F">
        <w:rPr>
          <w:b w:val="0"/>
          <w:noProof/>
          <w:sz w:val="18"/>
        </w:rPr>
        <w:t>377</w:t>
      </w:r>
      <w:r w:rsidRPr="006F782B">
        <w:rPr>
          <w:b w:val="0"/>
          <w:noProof/>
          <w:sz w:val="18"/>
        </w:rPr>
        <w:fldChar w:fldCharType="end"/>
      </w:r>
    </w:p>
    <w:p w14:paraId="4BC258C3" w14:textId="10B95812"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10</w:t>
      </w:r>
      <w:r>
        <w:rPr>
          <w:noProof/>
        </w:rPr>
        <w:tab/>
        <w:t>Australian Privacy Principle 10—quality of personal information</w:t>
      </w:r>
      <w:r w:rsidRPr="006F782B">
        <w:rPr>
          <w:noProof/>
        </w:rPr>
        <w:tab/>
      </w:r>
      <w:r w:rsidRPr="006F782B">
        <w:rPr>
          <w:noProof/>
        </w:rPr>
        <w:fldChar w:fldCharType="begin"/>
      </w:r>
      <w:r w:rsidRPr="006F782B">
        <w:rPr>
          <w:noProof/>
        </w:rPr>
        <w:instrText xml:space="preserve"> PAGEREF _Toc200110408 \h </w:instrText>
      </w:r>
      <w:r w:rsidRPr="006F782B">
        <w:rPr>
          <w:noProof/>
        </w:rPr>
      </w:r>
      <w:r w:rsidRPr="006F782B">
        <w:rPr>
          <w:noProof/>
        </w:rPr>
        <w:fldChar w:fldCharType="separate"/>
      </w:r>
      <w:r w:rsidR="00DB369F">
        <w:rPr>
          <w:noProof/>
        </w:rPr>
        <w:t>377</w:t>
      </w:r>
      <w:r w:rsidRPr="006F782B">
        <w:rPr>
          <w:noProof/>
        </w:rPr>
        <w:fldChar w:fldCharType="end"/>
      </w:r>
    </w:p>
    <w:p w14:paraId="79D40CA0" w14:textId="578F9967"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11</w:t>
      </w:r>
      <w:r>
        <w:rPr>
          <w:noProof/>
        </w:rPr>
        <w:tab/>
        <w:t>Australian Privacy Principle 11—security of personal information</w:t>
      </w:r>
      <w:r w:rsidRPr="006F782B">
        <w:rPr>
          <w:noProof/>
        </w:rPr>
        <w:tab/>
      </w:r>
      <w:r w:rsidRPr="006F782B">
        <w:rPr>
          <w:noProof/>
        </w:rPr>
        <w:fldChar w:fldCharType="begin"/>
      </w:r>
      <w:r w:rsidRPr="006F782B">
        <w:rPr>
          <w:noProof/>
        </w:rPr>
        <w:instrText xml:space="preserve"> PAGEREF _Toc200110409 \h </w:instrText>
      </w:r>
      <w:r w:rsidRPr="006F782B">
        <w:rPr>
          <w:noProof/>
        </w:rPr>
      </w:r>
      <w:r w:rsidRPr="006F782B">
        <w:rPr>
          <w:noProof/>
        </w:rPr>
        <w:fldChar w:fldCharType="separate"/>
      </w:r>
      <w:r w:rsidR="00DB369F">
        <w:rPr>
          <w:noProof/>
        </w:rPr>
        <w:t>377</w:t>
      </w:r>
      <w:r w:rsidRPr="006F782B">
        <w:rPr>
          <w:noProof/>
        </w:rPr>
        <w:fldChar w:fldCharType="end"/>
      </w:r>
    </w:p>
    <w:p w14:paraId="56F54385" w14:textId="111E24B4" w:rsidR="006F782B" w:rsidRDefault="006F782B">
      <w:pPr>
        <w:pStyle w:val="TOC2"/>
        <w:rPr>
          <w:rFonts w:asciiTheme="minorHAnsi" w:eastAsiaTheme="minorEastAsia" w:hAnsiTheme="minorHAnsi" w:cstheme="minorBidi"/>
          <w:b w:val="0"/>
          <w:noProof/>
          <w:kern w:val="2"/>
          <w:szCs w:val="24"/>
          <w14:ligatures w14:val="standardContextual"/>
        </w:rPr>
      </w:pPr>
      <w:r>
        <w:rPr>
          <w:noProof/>
        </w:rPr>
        <w:t>Part 5—Access to, and correction of, personal information</w:t>
      </w:r>
      <w:r w:rsidRPr="006F782B">
        <w:rPr>
          <w:b w:val="0"/>
          <w:noProof/>
          <w:sz w:val="18"/>
        </w:rPr>
        <w:tab/>
      </w:r>
      <w:r w:rsidRPr="006F782B">
        <w:rPr>
          <w:b w:val="0"/>
          <w:noProof/>
          <w:sz w:val="18"/>
        </w:rPr>
        <w:fldChar w:fldCharType="begin"/>
      </w:r>
      <w:r w:rsidRPr="006F782B">
        <w:rPr>
          <w:b w:val="0"/>
          <w:noProof/>
          <w:sz w:val="18"/>
        </w:rPr>
        <w:instrText xml:space="preserve"> PAGEREF _Toc200110410 \h </w:instrText>
      </w:r>
      <w:r w:rsidRPr="006F782B">
        <w:rPr>
          <w:b w:val="0"/>
          <w:noProof/>
          <w:sz w:val="18"/>
        </w:rPr>
      </w:r>
      <w:r w:rsidRPr="006F782B">
        <w:rPr>
          <w:b w:val="0"/>
          <w:noProof/>
          <w:sz w:val="18"/>
        </w:rPr>
        <w:fldChar w:fldCharType="separate"/>
      </w:r>
      <w:r w:rsidR="00DB369F">
        <w:rPr>
          <w:b w:val="0"/>
          <w:noProof/>
          <w:sz w:val="18"/>
        </w:rPr>
        <w:t>379</w:t>
      </w:r>
      <w:r w:rsidRPr="006F782B">
        <w:rPr>
          <w:b w:val="0"/>
          <w:noProof/>
          <w:sz w:val="18"/>
        </w:rPr>
        <w:fldChar w:fldCharType="end"/>
      </w:r>
    </w:p>
    <w:p w14:paraId="1A2C26A7" w14:textId="6C4934B1"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12</w:t>
      </w:r>
      <w:r>
        <w:rPr>
          <w:noProof/>
        </w:rPr>
        <w:tab/>
        <w:t>Australian Privacy Principle 12—access to personal information</w:t>
      </w:r>
      <w:r w:rsidRPr="006F782B">
        <w:rPr>
          <w:noProof/>
        </w:rPr>
        <w:tab/>
      </w:r>
      <w:r w:rsidRPr="006F782B">
        <w:rPr>
          <w:noProof/>
        </w:rPr>
        <w:fldChar w:fldCharType="begin"/>
      </w:r>
      <w:r w:rsidRPr="006F782B">
        <w:rPr>
          <w:noProof/>
        </w:rPr>
        <w:instrText xml:space="preserve"> PAGEREF _Toc200110411 \h </w:instrText>
      </w:r>
      <w:r w:rsidRPr="006F782B">
        <w:rPr>
          <w:noProof/>
        </w:rPr>
      </w:r>
      <w:r w:rsidRPr="006F782B">
        <w:rPr>
          <w:noProof/>
        </w:rPr>
        <w:fldChar w:fldCharType="separate"/>
      </w:r>
      <w:r w:rsidR="00DB369F">
        <w:rPr>
          <w:noProof/>
        </w:rPr>
        <w:t>379</w:t>
      </w:r>
      <w:r w:rsidRPr="006F782B">
        <w:rPr>
          <w:noProof/>
        </w:rPr>
        <w:fldChar w:fldCharType="end"/>
      </w:r>
    </w:p>
    <w:p w14:paraId="2AD38646" w14:textId="3393E4BB"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13</w:t>
      </w:r>
      <w:r>
        <w:rPr>
          <w:noProof/>
        </w:rPr>
        <w:tab/>
        <w:t>Australian Privacy Principle 13—correction of personal information</w:t>
      </w:r>
      <w:r w:rsidRPr="006F782B">
        <w:rPr>
          <w:noProof/>
        </w:rPr>
        <w:tab/>
      </w:r>
      <w:r w:rsidRPr="006F782B">
        <w:rPr>
          <w:noProof/>
        </w:rPr>
        <w:fldChar w:fldCharType="begin"/>
      </w:r>
      <w:r w:rsidRPr="006F782B">
        <w:rPr>
          <w:noProof/>
        </w:rPr>
        <w:instrText xml:space="preserve"> PAGEREF _Toc200110412 \h </w:instrText>
      </w:r>
      <w:r w:rsidRPr="006F782B">
        <w:rPr>
          <w:noProof/>
        </w:rPr>
      </w:r>
      <w:r w:rsidRPr="006F782B">
        <w:rPr>
          <w:noProof/>
        </w:rPr>
        <w:fldChar w:fldCharType="separate"/>
      </w:r>
      <w:r w:rsidR="00DB369F">
        <w:rPr>
          <w:noProof/>
        </w:rPr>
        <w:t>382</w:t>
      </w:r>
      <w:r w:rsidRPr="006F782B">
        <w:rPr>
          <w:noProof/>
        </w:rPr>
        <w:fldChar w:fldCharType="end"/>
      </w:r>
    </w:p>
    <w:p w14:paraId="0FD2E85A" w14:textId="5441E818" w:rsidR="006F782B" w:rsidRDefault="006F782B">
      <w:pPr>
        <w:pStyle w:val="TOC1"/>
        <w:rPr>
          <w:rFonts w:asciiTheme="minorHAnsi" w:eastAsiaTheme="minorEastAsia" w:hAnsiTheme="minorHAnsi" w:cstheme="minorBidi"/>
          <w:b w:val="0"/>
          <w:noProof/>
          <w:kern w:val="2"/>
          <w:sz w:val="24"/>
          <w:szCs w:val="24"/>
          <w14:ligatures w14:val="standardContextual"/>
        </w:rPr>
      </w:pPr>
      <w:r>
        <w:rPr>
          <w:noProof/>
        </w:rPr>
        <w:lastRenderedPageBreak/>
        <w:t>Schedule 2—Statutory Tort for Serious Invasions of Privacy</w:t>
      </w:r>
      <w:r w:rsidRPr="006F782B">
        <w:rPr>
          <w:b w:val="0"/>
          <w:noProof/>
          <w:sz w:val="18"/>
        </w:rPr>
        <w:tab/>
      </w:r>
      <w:r w:rsidRPr="006F782B">
        <w:rPr>
          <w:b w:val="0"/>
          <w:noProof/>
          <w:sz w:val="18"/>
        </w:rPr>
        <w:fldChar w:fldCharType="begin"/>
      </w:r>
      <w:r w:rsidRPr="006F782B">
        <w:rPr>
          <w:b w:val="0"/>
          <w:noProof/>
          <w:sz w:val="18"/>
        </w:rPr>
        <w:instrText xml:space="preserve"> PAGEREF _Toc200110413 \h </w:instrText>
      </w:r>
      <w:r w:rsidRPr="006F782B">
        <w:rPr>
          <w:b w:val="0"/>
          <w:noProof/>
          <w:sz w:val="18"/>
        </w:rPr>
      </w:r>
      <w:r w:rsidRPr="006F782B">
        <w:rPr>
          <w:b w:val="0"/>
          <w:noProof/>
          <w:sz w:val="18"/>
        </w:rPr>
        <w:fldChar w:fldCharType="separate"/>
      </w:r>
      <w:r w:rsidR="00DB369F">
        <w:rPr>
          <w:b w:val="0"/>
          <w:noProof/>
          <w:sz w:val="18"/>
        </w:rPr>
        <w:t>384</w:t>
      </w:r>
      <w:r w:rsidRPr="006F782B">
        <w:rPr>
          <w:b w:val="0"/>
          <w:noProof/>
          <w:sz w:val="18"/>
        </w:rPr>
        <w:fldChar w:fldCharType="end"/>
      </w:r>
    </w:p>
    <w:p w14:paraId="29286BA9" w14:textId="486AF8FE" w:rsidR="006F782B" w:rsidRDefault="006F782B">
      <w:pPr>
        <w:pStyle w:val="TOC2"/>
        <w:rPr>
          <w:rFonts w:asciiTheme="minorHAnsi" w:eastAsiaTheme="minorEastAsia" w:hAnsiTheme="minorHAnsi" w:cstheme="minorBidi"/>
          <w:b w:val="0"/>
          <w:noProof/>
          <w:kern w:val="2"/>
          <w:szCs w:val="24"/>
          <w14:ligatures w14:val="standardContextual"/>
        </w:rPr>
      </w:pPr>
      <w:r>
        <w:rPr>
          <w:noProof/>
        </w:rPr>
        <w:t>Part 1—Preliminary</w:t>
      </w:r>
      <w:r w:rsidRPr="006F782B">
        <w:rPr>
          <w:b w:val="0"/>
          <w:noProof/>
          <w:sz w:val="18"/>
        </w:rPr>
        <w:tab/>
      </w:r>
      <w:r w:rsidRPr="006F782B">
        <w:rPr>
          <w:b w:val="0"/>
          <w:noProof/>
          <w:sz w:val="18"/>
        </w:rPr>
        <w:fldChar w:fldCharType="begin"/>
      </w:r>
      <w:r w:rsidRPr="006F782B">
        <w:rPr>
          <w:b w:val="0"/>
          <w:noProof/>
          <w:sz w:val="18"/>
        </w:rPr>
        <w:instrText xml:space="preserve"> PAGEREF _Toc200110414 \h </w:instrText>
      </w:r>
      <w:r w:rsidRPr="006F782B">
        <w:rPr>
          <w:b w:val="0"/>
          <w:noProof/>
          <w:sz w:val="18"/>
        </w:rPr>
      </w:r>
      <w:r w:rsidRPr="006F782B">
        <w:rPr>
          <w:b w:val="0"/>
          <w:noProof/>
          <w:sz w:val="18"/>
        </w:rPr>
        <w:fldChar w:fldCharType="separate"/>
      </w:r>
      <w:r w:rsidR="00DB369F">
        <w:rPr>
          <w:b w:val="0"/>
          <w:noProof/>
          <w:sz w:val="18"/>
        </w:rPr>
        <w:t>384</w:t>
      </w:r>
      <w:r w:rsidRPr="006F782B">
        <w:rPr>
          <w:b w:val="0"/>
          <w:noProof/>
          <w:sz w:val="18"/>
        </w:rPr>
        <w:fldChar w:fldCharType="end"/>
      </w:r>
    </w:p>
    <w:p w14:paraId="0EB6F742" w14:textId="69079CB4"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w:t>
      </w:r>
      <w:r>
        <w:rPr>
          <w:noProof/>
        </w:rPr>
        <w:tab/>
        <w:t>Objects of this Schedule</w:t>
      </w:r>
      <w:r w:rsidRPr="006F782B">
        <w:rPr>
          <w:noProof/>
        </w:rPr>
        <w:tab/>
      </w:r>
      <w:r w:rsidRPr="006F782B">
        <w:rPr>
          <w:noProof/>
        </w:rPr>
        <w:fldChar w:fldCharType="begin"/>
      </w:r>
      <w:r w:rsidRPr="006F782B">
        <w:rPr>
          <w:noProof/>
        </w:rPr>
        <w:instrText xml:space="preserve"> PAGEREF _Toc200110415 \h </w:instrText>
      </w:r>
      <w:r w:rsidRPr="006F782B">
        <w:rPr>
          <w:noProof/>
        </w:rPr>
      </w:r>
      <w:r w:rsidRPr="006F782B">
        <w:rPr>
          <w:noProof/>
        </w:rPr>
        <w:fldChar w:fldCharType="separate"/>
      </w:r>
      <w:r w:rsidR="00DB369F">
        <w:rPr>
          <w:noProof/>
        </w:rPr>
        <w:t>384</w:t>
      </w:r>
      <w:r w:rsidRPr="006F782B">
        <w:rPr>
          <w:noProof/>
        </w:rPr>
        <w:fldChar w:fldCharType="end"/>
      </w:r>
    </w:p>
    <w:p w14:paraId="1C384FAF" w14:textId="5F6019ED"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w:t>
      </w:r>
      <w:r>
        <w:rPr>
          <w:noProof/>
        </w:rPr>
        <w:tab/>
        <w:t>Simplified outline of this Schedule</w:t>
      </w:r>
      <w:r w:rsidRPr="006F782B">
        <w:rPr>
          <w:noProof/>
        </w:rPr>
        <w:tab/>
      </w:r>
      <w:r w:rsidRPr="006F782B">
        <w:rPr>
          <w:noProof/>
        </w:rPr>
        <w:fldChar w:fldCharType="begin"/>
      </w:r>
      <w:r w:rsidRPr="006F782B">
        <w:rPr>
          <w:noProof/>
        </w:rPr>
        <w:instrText xml:space="preserve"> PAGEREF _Toc200110416 \h </w:instrText>
      </w:r>
      <w:r w:rsidRPr="006F782B">
        <w:rPr>
          <w:noProof/>
        </w:rPr>
      </w:r>
      <w:r w:rsidRPr="006F782B">
        <w:rPr>
          <w:noProof/>
        </w:rPr>
        <w:fldChar w:fldCharType="separate"/>
      </w:r>
      <w:r w:rsidR="00DB369F">
        <w:rPr>
          <w:noProof/>
        </w:rPr>
        <w:t>384</w:t>
      </w:r>
      <w:r w:rsidRPr="006F782B">
        <w:rPr>
          <w:noProof/>
        </w:rPr>
        <w:fldChar w:fldCharType="end"/>
      </w:r>
    </w:p>
    <w:p w14:paraId="3755A299" w14:textId="273F5E6D"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3</w:t>
      </w:r>
      <w:r>
        <w:rPr>
          <w:noProof/>
        </w:rPr>
        <w:tab/>
        <w:t>Crown to be bound</w:t>
      </w:r>
      <w:r w:rsidRPr="006F782B">
        <w:rPr>
          <w:noProof/>
        </w:rPr>
        <w:tab/>
      </w:r>
      <w:r w:rsidRPr="006F782B">
        <w:rPr>
          <w:noProof/>
        </w:rPr>
        <w:fldChar w:fldCharType="begin"/>
      </w:r>
      <w:r w:rsidRPr="006F782B">
        <w:rPr>
          <w:noProof/>
        </w:rPr>
        <w:instrText xml:space="preserve"> PAGEREF _Toc200110417 \h </w:instrText>
      </w:r>
      <w:r w:rsidRPr="006F782B">
        <w:rPr>
          <w:noProof/>
        </w:rPr>
      </w:r>
      <w:r w:rsidRPr="006F782B">
        <w:rPr>
          <w:noProof/>
        </w:rPr>
        <w:fldChar w:fldCharType="separate"/>
      </w:r>
      <w:r w:rsidR="00DB369F">
        <w:rPr>
          <w:noProof/>
        </w:rPr>
        <w:t>385</w:t>
      </w:r>
      <w:r w:rsidRPr="006F782B">
        <w:rPr>
          <w:noProof/>
        </w:rPr>
        <w:fldChar w:fldCharType="end"/>
      </w:r>
    </w:p>
    <w:p w14:paraId="6B4B9FFF" w14:textId="04EF7A54"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4</w:t>
      </w:r>
      <w:r>
        <w:rPr>
          <w:noProof/>
        </w:rPr>
        <w:tab/>
        <w:t>Constitutional basis of this Schedule</w:t>
      </w:r>
      <w:r w:rsidRPr="006F782B">
        <w:rPr>
          <w:noProof/>
        </w:rPr>
        <w:tab/>
      </w:r>
      <w:r w:rsidRPr="006F782B">
        <w:rPr>
          <w:noProof/>
        </w:rPr>
        <w:fldChar w:fldCharType="begin"/>
      </w:r>
      <w:r w:rsidRPr="006F782B">
        <w:rPr>
          <w:noProof/>
        </w:rPr>
        <w:instrText xml:space="preserve"> PAGEREF _Toc200110418 \h </w:instrText>
      </w:r>
      <w:r w:rsidRPr="006F782B">
        <w:rPr>
          <w:noProof/>
        </w:rPr>
      </w:r>
      <w:r w:rsidRPr="006F782B">
        <w:rPr>
          <w:noProof/>
        </w:rPr>
        <w:fldChar w:fldCharType="separate"/>
      </w:r>
      <w:r w:rsidR="00DB369F">
        <w:rPr>
          <w:noProof/>
        </w:rPr>
        <w:t>385</w:t>
      </w:r>
      <w:r w:rsidRPr="006F782B">
        <w:rPr>
          <w:noProof/>
        </w:rPr>
        <w:fldChar w:fldCharType="end"/>
      </w:r>
    </w:p>
    <w:p w14:paraId="4F45E05D" w14:textId="680EE868"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5</w:t>
      </w:r>
      <w:r>
        <w:rPr>
          <w:noProof/>
        </w:rPr>
        <w:tab/>
        <w:t>Additional operation of this Schedule</w:t>
      </w:r>
      <w:r w:rsidRPr="006F782B">
        <w:rPr>
          <w:noProof/>
        </w:rPr>
        <w:tab/>
      </w:r>
      <w:r w:rsidRPr="006F782B">
        <w:rPr>
          <w:noProof/>
        </w:rPr>
        <w:fldChar w:fldCharType="begin"/>
      </w:r>
      <w:r w:rsidRPr="006F782B">
        <w:rPr>
          <w:noProof/>
        </w:rPr>
        <w:instrText xml:space="preserve"> PAGEREF _Toc200110419 \h </w:instrText>
      </w:r>
      <w:r w:rsidRPr="006F782B">
        <w:rPr>
          <w:noProof/>
        </w:rPr>
      </w:r>
      <w:r w:rsidRPr="006F782B">
        <w:rPr>
          <w:noProof/>
        </w:rPr>
        <w:fldChar w:fldCharType="separate"/>
      </w:r>
      <w:r w:rsidR="00DB369F">
        <w:rPr>
          <w:noProof/>
        </w:rPr>
        <w:t>385</w:t>
      </w:r>
      <w:r w:rsidRPr="006F782B">
        <w:rPr>
          <w:noProof/>
        </w:rPr>
        <w:fldChar w:fldCharType="end"/>
      </w:r>
    </w:p>
    <w:p w14:paraId="46BD2AD3" w14:textId="7F1964F1"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6</w:t>
      </w:r>
      <w:r>
        <w:rPr>
          <w:noProof/>
        </w:rPr>
        <w:tab/>
        <w:t>Interpretation</w:t>
      </w:r>
      <w:r w:rsidRPr="006F782B">
        <w:rPr>
          <w:noProof/>
        </w:rPr>
        <w:tab/>
      </w:r>
      <w:r w:rsidRPr="006F782B">
        <w:rPr>
          <w:noProof/>
        </w:rPr>
        <w:fldChar w:fldCharType="begin"/>
      </w:r>
      <w:r w:rsidRPr="006F782B">
        <w:rPr>
          <w:noProof/>
        </w:rPr>
        <w:instrText xml:space="preserve"> PAGEREF _Toc200110420 \h </w:instrText>
      </w:r>
      <w:r w:rsidRPr="006F782B">
        <w:rPr>
          <w:noProof/>
        </w:rPr>
      </w:r>
      <w:r w:rsidRPr="006F782B">
        <w:rPr>
          <w:noProof/>
        </w:rPr>
        <w:fldChar w:fldCharType="separate"/>
      </w:r>
      <w:r w:rsidR="00DB369F">
        <w:rPr>
          <w:noProof/>
        </w:rPr>
        <w:t>387</w:t>
      </w:r>
      <w:r w:rsidRPr="006F782B">
        <w:rPr>
          <w:noProof/>
        </w:rPr>
        <w:fldChar w:fldCharType="end"/>
      </w:r>
    </w:p>
    <w:p w14:paraId="6220AEBA" w14:textId="69A0270D" w:rsidR="006F782B" w:rsidRDefault="006F782B">
      <w:pPr>
        <w:pStyle w:val="TOC2"/>
        <w:rPr>
          <w:rFonts w:asciiTheme="minorHAnsi" w:eastAsiaTheme="minorEastAsia" w:hAnsiTheme="minorHAnsi" w:cstheme="minorBidi"/>
          <w:b w:val="0"/>
          <w:noProof/>
          <w:kern w:val="2"/>
          <w:szCs w:val="24"/>
          <w14:ligatures w14:val="standardContextual"/>
        </w:rPr>
      </w:pPr>
      <w:r>
        <w:rPr>
          <w:noProof/>
        </w:rPr>
        <w:t>Part 2—Serious invasions of privacy</w:t>
      </w:r>
      <w:r w:rsidRPr="006F782B">
        <w:rPr>
          <w:b w:val="0"/>
          <w:noProof/>
          <w:sz w:val="18"/>
        </w:rPr>
        <w:tab/>
      </w:r>
      <w:r w:rsidRPr="006F782B">
        <w:rPr>
          <w:b w:val="0"/>
          <w:noProof/>
          <w:sz w:val="18"/>
        </w:rPr>
        <w:fldChar w:fldCharType="begin"/>
      </w:r>
      <w:r w:rsidRPr="006F782B">
        <w:rPr>
          <w:b w:val="0"/>
          <w:noProof/>
          <w:sz w:val="18"/>
        </w:rPr>
        <w:instrText xml:space="preserve"> PAGEREF _Toc200110421 \h </w:instrText>
      </w:r>
      <w:r w:rsidRPr="006F782B">
        <w:rPr>
          <w:b w:val="0"/>
          <w:noProof/>
          <w:sz w:val="18"/>
        </w:rPr>
      </w:r>
      <w:r w:rsidRPr="006F782B">
        <w:rPr>
          <w:b w:val="0"/>
          <w:noProof/>
          <w:sz w:val="18"/>
        </w:rPr>
        <w:fldChar w:fldCharType="separate"/>
      </w:r>
      <w:r w:rsidR="00DB369F">
        <w:rPr>
          <w:b w:val="0"/>
          <w:noProof/>
          <w:sz w:val="18"/>
        </w:rPr>
        <w:t>390</w:t>
      </w:r>
      <w:r w:rsidRPr="006F782B">
        <w:rPr>
          <w:b w:val="0"/>
          <w:noProof/>
          <w:sz w:val="18"/>
        </w:rPr>
        <w:fldChar w:fldCharType="end"/>
      </w:r>
    </w:p>
    <w:p w14:paraId="1ADBF9C1" w14:textId="69B55A0E"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7</w:t>
      </w:r>
      <w:r>
        <w:rPr>
          <w:noProof/>
        </w:rPr>
        <w:tab/>
        <w:t>Cause of action</w:t>
      </w:r>
      <w:r w:rsidRPr="006F782B">
        <w:rPr>
          <w:noProof/>
        </w:rPr>
        <w:tab/>
      </w:r>
      <w:r w:rsidRPr="006F782B">
        <w:rPr>
          <w:noProof/>
        </w:rPr>
        <w:fldChar w:fldCharType="begin"/>
      </w:r>
      <w:r w:rsidRPr="006F782B">
        <w:rPr>
          <w:noProof/>
        </w:rPr>
        <w:instrText xml:space="preserve"> PAGEREF _Toc200110422 \h </w:instrText>
      </w:r>
      <w:r w:rsidRPr="006F782B">
        <w:rPr>
          <w:noProof/>
        </w:rPr>
      </w:r>
      <w:r w:rsidRPr="006F782B">
        <w:rPr>
          <w:noProof/>
        </w:rPr>
        <w:fldChar w:fldCharType="separate"/>
      </w:r>
      <w:r w:rsidR="00DB369F">
        <w:rPr>
          <w:noProof/>
        </w:rPr>
        <w:t>390</w:t>
      </w:r>
      <w:r w:rsidRPr="006F782B">
        <w:rPr>
          <w:noProof/>
        </w:rPr>
        <w:fldChar w:fldCharType="end"/>
      </w:r>
    </w:p>
    <w:p w14:paraId="04090EF9" w14:textId="3422DE72"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8</w:t>
      </w:r>
      <w:r>
        <w:rPr>
          <w:noProof/>
        </w:rPr>
        <w:tab/>
        <w:t>Defences</w:t>
      </w:r>
      <w:r w:rsidRPr="006F782B">
        <w:rPr>
          <w:noProof/>
        </w:rPr>
        <w:tab/>
      </w:r>
      <w:r w:rsidRPr="006F782B">
        <w:rPr>
          <w:noProof/>
        </w:rPr>
        <w:fldChar w:fldCharType="begin"/>
      </w:r>
      <w:r w:rsidRPr="006F782B">
        <w:rPr>
          <w:noProof/>
        </w:rPr>
        <w:instrText xml:space="preserve"> PAGEREF _Toc200110423 \h </w:instrText>
      </w:r>
      <w:r w:rsidRPr="006F782B">
        <w:rPr>
          <w:noProof/>
        </w:rPr>
      </w:r>
      <w:r w:rsidRPr="006F782B">
        <w:rPr>
          <w:noProof/>
        </w:rPr>
        <w:fldChar w:fldCharType="separate"/>
      </w:r>
      <w:r w:rsidR="00DB369F">
        <w:rPr>
          <w:noProof/>
        </w:rPr>
        <w:t>392</w:t>
      </w:r>
      <w:r w:rsidRPr="006F782B">
        <w:rPr>
          <w:noProof/>
        </w:rPr>
        <w:fldChar w:fldCharType="end"/>
      </w:r>
    </w:p>
    <w:p w14:paraId="6A902039" w14:textId="35BC7007"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8A</w:t>
      </w:r>
      <w:r>
        <w:rPr>
          <w:noProof/>
        </w:rPr>
        <w:tab/>
        <w:t>Determination whether exemption applies</w:t>
      </w:r>
      <w:r w:rsidRPr="006F782B">
        <w:rPr>
          <w:noProof/>
        </w:rPr>
        <w:tab/>
      </w:r>
      <w:r w:rsidRPr="006F782B">
        <w:rPr>
          <w:noProof/>
        </w:rPr>
        <w:fldChar w:fldCharType="begin"/>
      </w:r>
      <w:r w:rsidRPr="006F782B">
        <w:rPr>
          <w:noProof/>
        </w:rPr>
        <w:instrText xml:space="preserve"> PAGEREF _Toc200110424 \h </w:instrText>
      </w:r>
      <w:r w:rsidRPr="006F782B">
        <w:rPr>
          <w:noProof/>
        </w:rPr>
      </w:r>
      <w:r w:rsidRPr="006F782B">
        <w:rPr>
          <w:noProof/>
        </w:rPr>
        <w:fldChar w:fldCharType="separate"/>
      </w:r>
      <w:r w:rsidR="00DB369F">
        <w:rPr>
          <w:noProof/>
        </w:rPr>
        <w:t>393</w:t>
      </w:r>
      <w:r w:rsidRPr="006F782B">
        <w:rPr>
          <w:noProof/>
        </w:rPr>
        <w:fldChar w:fldCharType="end"/>
      </w:r>
    </w:p>
    <w:p w14:paraId="36312CA2" w14:textId="5DA28E46"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9</w:t>
      </w:r>
      <w:r>
        <w:rPr>
          <w:noProof/>
        </w:rPr>
        <w:tab/>
        <w:t>Injunctions</w:t>
      </w:r>
      <w:r w:rsidRPr="006F782B">
        <w:rPr>
          <w:noProof/>
        </w:rPr>
        <w:tab/>
      </w:r>
      <w:r w:rsidRPr="006F782B">
        <w:rPr>
          <w:noProof/>
        </w:rPr>
        <w:fldChar w:fldCharType="begin"/>
      </w:r>
      <w:r w:rsidRPr="006F782B">
        <w:rPr>
          <w:noProof/>
        </w:rPr>
        <w:instrText xml:space="preserve"> PAGEREF _Toc200110425 \h </w:instrText>
      </w:r>
      <w:r w:rsidRPr="006F782B">
        <w:rPr>
          <w:noProof/>
        </w:rPr>
      </w:r>
      <w:r w:rsidRPr="006F782B">
        <w:rPr>
          <w:noProof/>
        </w:rPr>
        <w:fldChar w:fldCharType="separate"/>
      </w:r>
      <w:r w:rsidR="00DB369F">
        <w:rPr>
          <w:noProof/>
        </w:rPr>
        <w:t>393</w:t>
      </w:r>
      <w:r w:rsidRPr="006F782B">
        <w:rPr>
          <w:noProof/>
        </w:rPr>
        <w:fldChar w:fldCharType="end"/>
      </w:r>
    </w:p>
    <w:p w14:paraId="178A1B58" w14:textId="658863FE"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10</w:t>
      </w:r>
      <w:r>
        <w:rPr>
          <w:noProof/>
        </w:rPr>
        <w:tab/>
        <w:t>Summary judgment</w:t>
      </w:r>
      <w:r w:rsidRPr="006F782B">
        <w:rPr>
          <w:noProof/>
        </w:rPr>
        <w:tab/>
      </w:r>
      <w:r w:rsidRPr="006F782B">
        <w:rPr>
          <w:noProof/>
        </w:rPr>
        <w:fldChar w:fldCharType="begin"/>
      </w:r>
      <w:r w:rsidRPr="006F782B">
        <w:rPr>
          <w:noProof/>
        </w:rPr>
        <w:instrText xml:space="preserve"> PAGEREF _Toc200110426 \h </w:instrText>
      </w:r>
      <w:r w:rsidRPr="006F782B">
        <w:rPr>
          <w:noProof/>
        </w:rPr>
      </w:r>
      <w:r w:rsidRPr="006F782B">
        <w:rPr>
          <w:noProof/>
        </w:rPr>
        <w:fldChar w:fldCharType="separate"/>
      </w:r>
      <w:r w:rsidR="00DB369F">
        <w:rPr>
          <w:noProof/>
        </w:rPr>
        <w:t>393</w:t>
      </w:r>
      <w:r w:rsidRPr="006F782B">
        <w:rPr>
          <w:noProof/>
        </w:rPr>
        <w:fldChar w:fldCharType="end"/>
      </w:r>
    </w:p>
    <w:p w14:paraId="2847C64D" w14:textId="5316D495"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11</w:t>
      </w:r>
      <w:r>
        <w:rPr>
          <w:noProof/>
        </w:rPr>
        <w:tab/>
        <w:t>Damages</w:t>
      </w:r>
      <w:r w:rsidRPr="006F782B">
        <w:rPr>
          <w:noProof/>
        </w:rPr>
        <w:tab/>
      </w:r>
      <w:r w:rsidRPr="006F782B">
        <w:rPr>
          <w:noProof/>
        </w:rPr>
        <w:fldChar w:fldCharType="begin"/>
      </w:r>
      <w:r w:rsidRPr="006F782B">
        <w:rPr>
          <w:noProof/>
        </w:rPr>
        <w:instrText xml:space="preserve"> PAGEREF _Toc200110427 \h </w:instrText>
      </w:r>
      <w:r w:rsidRPr="006F782B">
        <w:rPr>
          <w:noProof/>
        </w:rPr>
      </w:r>
      <w:r w:rsidRPr="006F782B">
        <w:rPr>
          <w:noProof/>
        </w:rPr>
        <w:fldChar w:fldCharType="separate"/>
      </w:r>
      <w:r w:rsidR="00DB369F">
        <w:rPr>
          <w:noProof/>
        </w:rPr>
        <w:t>394</w:t>
      </w:r>
      <w:r w:rsidRPr="006F782B">
        <w:rPr>
          <w:noProof/>
        </w:rPr>
        <w:fldChar w:fldCharType="end"/>
      </w:r>
    </w:p>
    <w:p w14:paraId="648F4ED0" w14:textId="7614665D"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12</w:t>
      </w:r>
      <w:r>
        <w:rPr>
          <w:noProof/>
        </w:rPr>
        <w:tab/>
        <w:t>Other remedies</w:t>
      </w:r>
      <w:r w:rsidRPr="006F782B">
        <w:rPr>
          <w:noProof/>
        </w:rPr>
        <w:tab/>
      </w:r>
      <w:r w:rsidRPr="006F782B">
        <w:rPr>
          <w:noProof/>
        </w:rPr>
        <w:fldChar w:fldCharType="begin"/>
      </w:r>
      <w:r w:rsidRPr="006F782B">
        <w:rPr>
          <w:noProof/>
        </w:rPr>
        <w:instrText xml:space="preserve"> PAGEREF _Toc200110428 \h </w:instrText>
      </w:r>
      <w:r w:rsidRPr="006F782B">
        <w:rPr>
          <w:noProof/>
        </w:rPr>
      </w:r>
      <w:r w:rsidRPr="006F782B">
        <w:rPr>
          <w:noProof/>
        </w:rPr>
        <w:fldChar w:fldCharType="separate"/>
      </w:r>
      <w:r w:rsidR="00DB369F">
        <w:rPr>
          <w:noProof/>
        </w:rPr>
        <w:t>395</w:t>
      </w:r>
      <w:r w:rsidRPr="006F782B">
        <w:rPr>
          <w:noProof/>
        </w:rPr>
        <w:fldChar w:fldCharType="end"/>
      </w:r>
    </w:p>
    <w:p w14:paraId="68CF6F68" w14:textId="4F694B74"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13</w:t>
      </w:r>
      <w:r>
        <w:rPr>
          <w:noProof/>
        </w:rPr>
        <w:tab/>
        <w:t>The effect of an apology on liability</w:t>
      </w:r>
      <w:r w:rsidRPr="006F782B">
        <w:rPr>
          <w:noProof/>
        </w:rPr>
        <w:tab/>
      </w:r>
      <w:r w:rsidRPr="006F782B">
        <w:rPr>
          <w:noProof/>
        </w:rPr>
        <w:fldChar w:fldCharType="begin"/>
      </w:r>
      <w:r w:rsidRPr="006F782B">
        <w:rPr>
          <w:noProof/>
        </w:rPr>
        <w:instrText xml:space="preserve"> PAGEREF _Toc200110429 \h </w:instrText>
      </w:r>
      <w:r w:rsidRPr="006F782B">
        <w:rPr>
          <w:noProof/>
        </w:rPr>
      </w:r>
      <w:r w:rsidRPr="006F782B">
        <w:rPr>
          <w:noProof/>
        </w:rPr>
        <w:fldChar w:fldCharType="separate"/>
      </w:r>
      <w:r w:rsidR="00DB369F">
        <w:rPr>
          <w:noProof/>
        </w:rPr>
        <w:t>395</w:t>
      </w:r>
      <w:r w:rsidRPr="006F782B">
        <w:rPr>
          <w:noProof/>
        </w:rPr>
        <w:fldChar w:fldCharType="end"/>
      </w:r>
    </w:p>
    <w:p w14:paraId="78F1CD8F" w14:textId="7F424699"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14</w:t>
      </w:r>
      <w:r>
        <w:rPr>
          <w:noProof/>
        </w:rPr>
        <w:tab/>
        <w:t>When proceedings must be commenced</w:t>
      </w:r>
      <w:r w:rsidRPr="006F782B">
        <w:rPr>
          <w:noProof/>
        </w:rPr>
        <w:tab/>
      </w:r>
      <w:r w:rsidRPr="006F782B">
        <w:rPr>
          <w:noProof/>
        </w:rPr>
        <w:fldChar w:fldCharType="begin"/>
      </w:r>
      <w:r w:rsidRPr="006F782B">
        <w:rPr>
          <w:noProof/>
        </w:rPr>
        <w:instrText xml:space="preserve"> PAGEREF _Toc200110430 \h </w:instrText>
      </w:r>
      <w:r w:rsidRPr="006F782B">
        <w:rPr>
          <w:noProof/>
        </w:rPr>
      </w:r>
      <w:r w:rsidRPr="006F782B">
        <w:rPr>
          <w:noProof/>
        </w:rPr>
        <w:fldChar w:fldCharType="separate"/>
      </w:r>
      <w:r w:rsidR="00DB369F">
        <w:rPr>
          <w:noProof/>
        </w:rPr>
        <w:t>396</w:t>
      </w:r>
      <w:r w:rsidRPr="006F782B">
        <w:rPr>
          <w:noProof/>
        </w:rPr>
        <w:fldChar w:fldCharType="end"/>
      </w:r>
    </w:p>
    <w:p w14:paraId="6F67CC8D" w14:textId="602853AA" w:rsidR="006F782B" w:rsidRDefault="006F782B">
      <w:pPr>
        <w:pStyle w:val="TOC2"/>
        <w:rPr>
          <w:rFonts w:asciiTheme="minorHAnsi" w:eastAsiaTheme="minorEastAsia" w:hAnsiTheme="minorHAnsi" w:cstheme="minorBidi"/>
          <w:b w:val="0"/>
          <w:noProof/>
          <w:kern w:val="2"/>
          <w:szCs w:val="24"/>
          <w14:ligatures w14:val="standardContextual"/>
        </w:rPr>
      </w:pPr>
      <w:r>
        <w:rPr>
          <w:noProof/>
        </w:rPr>
        <w:t>Part 3—Exemptions</w:t>
      </w:r>
      <w:r w:rsidRPr="006F782B">
        <w:rPr>
          <w:b w:val="0"/>
          <w:noProof/>
          <w:sz w:val="18"/>
        </w:rPr>
        <w:tab/>
      </w:r>
      <w:r w:rsidRPr="006F782B">
        <w:rPr>
          <w:b w:val="0"/>
          <w:noProof/>
          <w:sz w:val="18"/>
        </w:rPr>
        <w:fldChar w:fldCharType="begin"/>
      </w:r>
      <w:r w:rsidRPr="006F782B">
        <w:rPr>
          <w:b w:val="0"/>
          <w:noProof/>
          <w:sz w:val="18"/>
        </w:rPr>
        <w:instrText xml:space="preserve"> PAGEREF _Toc200110431 \h </w:instrText>
      </w:r>
      <w:r w:rsidRPr="006F782B">
        <w:rPr>
          <w:b w:val="0"/>
          <w:noProof/>
          <w:sz w:val="18"/>
        </w:rPr>
      </w:r>
      <w:r w:rsidRPr="006F782B">
        <w:rPr>
          <w:b w:val="0"/>
          <w:noProof/>
          <w:sz w:val="18"/>
        </w:rPr>
        <w:fldChar w:fldCharType="separate"/>
      </w:r>
      <w:r w:rsidR="00DB369F">
        <w:rPr>
          <w:b w:val="0"/>
          <w:noProof/>
          <w:sz w:val="18"/>
        </w:rPr>
        <w:t>397</w:t>
      </w:r>
      <w:r w:rsidRPr="006F782B">
        <w:rPr>
          <w:b w:val="0"/>
          <w:noProof/>
          <w:sz w:val="18"/>
        </w:rPr>
        <w:fldChar w:fldCharType="end"/>
      </w:r>
    </w:p>
    <w:p w14:paraId="7C1F22BF" w14:textId="5A4F3162"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15</w:t>
      </w:r>
      <w:r>
        <w:rPr>
          <w:noProof/>
        </w:rPr>
        <w:tab/>
        <w:t>Journalists etc.</w:t>
      </w:r>
      <w:r w:rsidRPr="006F782B">
        <w:rPr>
          <w:noProof/>
        </w:rPr>
        <w:tab/>
      </w:r>
      <w:r w:rsidRPr="006F782B">
        <w:rPr>
          <w:noProof/>
        </w:rPr>
        <w:fldChar w:fldCharType="begin"/>
      </w:r>
      <w:r w:rsidRPr="006F782B">
        <w:rPr>
          <w:noProof/>
        </w:rPr>
        <w:instrText xml:space="preserve"> PAGEREF _Toc200110432 \h </w:instrText>
      </w:r>
      <w:r w:rsidRPr="006F782B">
        <w:rPr>
          <w:noProof/>
        </w:rPr>
      </w:r>
      <w:r w:rsidRPr="006F782B">
        <w:rPr>
          <w:noProof/>
        </w:rPr>
        <w:fldChar w:fldCharType="separate"/>
      </w:r>
      <w:r w:rsidR="00DB369F">
        <w:rPr>
          <w:noProof/>
        </w:rPr>
        <w:t>397</w:t>
      </w:r>
      <w:r w:rsidRPr="006F782B">
        <w:rPr>
          <w:noProof/>
        </w:rPr>
        <w:fldChar w:fldCharType="end"/>
      </w:r>
    </w:p>
    <w:p w14:paraId="5184FE62" w14:textId="795BD862"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16</w:t>
      </w:r>
      <w:r>
        <w:rPr>
          <w:noProof/>
        </w:rPr>
        <w:tab/>
        <w:t>Agencies and State and Territory authorities (other than intelligence agencies and law enforcement bodies)</w:t>
      </w:r>
      <w:r w:rsidRPr="006F782B">
        <w:rPr>
          <w:noProof/>
        </w:rPr>
        <w:tab/>
      </w:r>
      <w:r w:rsidRPr="006F782B">
        <w:rPr>
          <w:noProof/>
        </w:rPr>
        <w:fldChar w:fldCharType="begin"/>
      </w:r>
      <w:r w:rsidRPr="006F782B">
        <w:rPr>
          <w:noProof/>
        </w:rPr>
        <w:instrText xml:space="preserve"> PAGEREF _Toc200110433 \h </w:instrText>
      </w:r>
      <w:r w:rsidRPr="006F782B">
        <w:rPr>
          <w:noProof/>
        </w:rPr>
      </w:r>
      <w:r w:rsidRPr="006F782B">
        <w:rPr>
          <w:noProof/>
        </w:rPr>
        <w:fldChar w:fldCharType="separate"/>
      </w:r>
      <w:r w:rsidR="00DB369F">
        <w:rPr>
          <w:noProof/>
        </w:rPr>
        <w:t>398</w:t>
      </w:r>
      <w:r w:rsidRPr="006F782B">
        <w:rPr>
          <w:noProof/>
        </w:rPr>
        <w:fldChar w:fldCharType="end"/>
      </w:r>
    </w:p>
    <w:p w14:paraId="761FDF53" w14:textId="4E338DE4"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16A</w:t>
      </w:r>
      <w:r>
        <w:rPr>
          <w:noProof/>
        </w:rPr>
        <w:tab/>
        <w:t>Staff members of agencies or State and Territory authorities (other than intelligence agencies and law enforcement bodies)</w:t>
      </w:r>
      <w:r w:rsidRPr="006F782B">
        <w:rPr>
          <w:noProof/>
        </w:rPr>
        <w:tab/>
      </w:r>
      <w:r w:rsidRPr="006F782B">
        <w:rPr>
          <w:noProof/>
        </w:rPr>
        <w:fldChar w:fldCharType="begin"/>
      </w:r>
      <w:r w:rsidRPr="006F782B">
        <w:rPr>
          <w:noProof/>
        </w:rPr>
        <w:instrText xml:space="preserve"> PAGEREF _Toc200110434 \h </w:instrText>
      </w:r>
      <w:r w:rsidRPr="006F782B">
        <w:rPr>
          <w:noProof/>
        </w:rPr>
      </w:r>
      <w:r w:rsidRPr="006F782B">
        <w:rPr>
          <w:noProof/>
        </w:rPr>
        <w:fldChar w:fldCharType="separate"/>
      </w:r>
      <w:r w:rsidR="00DB369F">
        <w:rPr>
          <w:noProof/>
        </w:rPr>
        <w:t>398</w:t>
      </w:r>
      <w:r w:rsidRPr="006F782B">
        <w:rPr>
          <w:noProof/>
        </w:rPr>
        <w:fldChar w:fldCharType="end"/>
      </w:r>
    </w:p>
    <w:p w14:paraId="3FC7584E" w14:textId="214299D1"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16B</w:t>
      </w:r>
      <w:r>
        <w:rPr>
          <w:noProof/>
        </w:rPr>
        <w:tab/>
        <w:t>Law enforcement bodies</w:t>
      </w:r>
      <w:r w:rsidRPr="006F782B">
        <w:rPr>
          <w:noProof/>
        </w:rPr>
        <w:tab/>
      </w:r>
      <w:r w:rsidRPr="006F782B">
        <w:rPr>
          <w:noProof/>
        </w:rPr>
        <w:fldChar w:fldCharType="begin"/>
      </w:r>
      <w:r w:rsidRPr="006F782B">
        <w:rPr>
          <w:noProof/>
        </w:rPr>
        <w:instrText xml:space="preserve"> PAGEREF _Toc200110435 \h </w:instrText>
      </w:r>
      <w:r w:rsidRPr="006F782B">
        <w:rPr>
          <w:noProof/>
        </w:rPr>
      </w:r>
      <w:r w:rsidRPr="006F782B">
        <w:rPr>
          <w:noProof/>
        </w:rPr>
        <w:fldChar w:fldCharType="separate"/>
      </w:r>
      <w:r w:rsidR="00DB369F">
        <w:rPr>
          <w:noProof/>
        </w:rPr>
        <w:t>398</w:t>
      </w:r>
      <w:r w:rsidRPr="006F782B">
        <w:rPr>
          <w:noProof/>
        </w:rPr>
        <w:fldChar w:fldCharType="end"/>
      </w:r>
    </w:p>
    <w:p w14:paraId="5D938A91" w14:textId="7583EBA4"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17</w:t>
      </w:r>
      <w:r>
        <w:rPr>
          <w:noProof/>
        </w:rPr>
        <w:tab/>
        <w:t>Intelligence agencies</w:t>
      </w:r>
      <w:r w:rsidRPr="006F782B">
        <w:rPr>
          <w:noProof/>
        </w:rPr>
        <w:tab/>
      </w:r>
      <w:r w:rsidRPr="006F782B">
        <w:rPr>
          <w:noProof/>
        </w:rPr>
        <w:fldChar w:fldCharType="begin"/>
      </w:r>
      <w:r w:rsidRPr="006F782B">
        <w:rPr>
          <w:noProof/>
        </w:rPr>
        <w:instrText xml:space="preserve"> PAGEREF _Toc200110436 \h </w:instrText>
      </w:r>
      <w:r w:rsidRPr="006F782B">
        <w:rPr>
          <w:noProof/>
        </w:rPr>
      </w:r>
      <w:r w:rsidRPr="006F782B">
        <w:rPr>
          <w:noProof/>
        </w:rPr>
        <w:fldChar w:fldCharType="separate"/>
      </w:r>
      <w:r w:rsidR="00DB369F">
        <w:rPr>
          <w:noProof/>
        </w:rPr>
        <w:t>399</w:t>
      </w:r>
      <w:r w:rsidRPr="006F782B">
        <w:rPr>
          <w:noProof/>
        </w:rPr>
        <w:fldChar w:fldCharType="end"/>
      </w:r>
    </w:p>
    <w:p w14:paraId="0037BB8A" w14:textId="0B00459C"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18</w:t>
      </w:r>
      <w:r>
        <w:rPr>
          <w:noProof/>
        </w:rPr>
        <w:tab/>
        <w:t>Persons under 18</w:t>
      </w:r>
      <w:r w:rsidRPr="006F782B">
        <w:rPr>
          <w:noProof/>
        </w:rPr>
        <w:tab/>
      </w:r>
      <w:r w:rsidRPr="006F782B">
        <w:rPr>
          <w:noProof/>
        </w:rPr>
        <w:fldChar w:fldCharType="begin"/>
      </w:r>
      <w:r w:rsidRPr="006F782B">
        <w:rPr>
          <w:noProof/>
        </w:rPr>
        <w:instrText xml:space="preserve"> PAGEREF _Toc200110437 \h </w:instrText>
      </w:r>
      <w:r w:rsidRPr="006F782B">
        <w:rPr>
          <w:noProof/>
        </w:rPr>
      </w:r>
      <w:r w:rsidRPr="006F782B">
        <w:rPr>
          <w:noProof/>
        </w:rPr>
        <w:fldChar w:fldCharType="separate"/>
      </w:r>
      <w:r w:rsidR="00DB369F">
        <w:rPr>
          <w:noProof/>
        </w:rPr>
        <w:t>399</w:t>
      </w:r>
      <w:r w:rsidRPr="006F782B">
        <w:rPr>
          <w:noProof/>
        </w:rPr>
        <w:fldChar w:fldCharType="end"/>
      </w:r>
    </w:p>
    <w:p w14:paraId="75224EF5" w14:textId="234A149C" w:rsidR="006F782B" w:rsidRDefault="006F782B">
      <w:pPr>
        <w:pStyle w:val="TOC2"/>
        <w:rPr>
          <w:rFonts w:asciiTheme="minorHAnsi" w:eastAsiaTheme="minorEastAsia" w:hAnsiTheme="minorHAnsi" w:cstheme="minorBidi"/>
          <w:b w:val="0"/>
          <w:noProof/>
          <w:kern w:val="2"/>
          <w:szCs w:val="24"/>
          <w14:ligatures w14:val="standardContextual"/>
        </w:rPr>
      </w:pPr>
      <w:r>
        <w:rPr>
          <w:noProof/>
        </w:rPr>
        <w:t>Part 4—Miscellaneous</w:t>
      </w:r>
      <w:r w:rsidRPr="006F782B">
        <w:rPr>
          <w:b w:val="0"/>
          <w:noProof/>
          <w:sz w:val="18"/>
        </w:rPr>
        <w:tab/>
      </w:r>
      <w:r w:rsidRPr="006F782B">
        <w:rPr>
          <w:b w:val="0"/>
          <w:noProof/>
          <w:sz w:val="18"/>
        </w:rPr>
        <w:fldChar w:fldCharType="begin"/>
      </w:r>
      <w:r w:rsidRPr="006F782B">
        <w:rPr>
          <w:b w:val="0"/>
          <w:noProof/>
          <w:sz w:val="18"/>
        </w:rPr>
        <w:instrText xml:space="preserve"> PAGEREF _Toc200110438 \h </w:instrText>
      </w:r>
      <w:r w:rsidRPr="006F782B">
        <w:rPr>
          <w:b w:val="0"/>
          <w:noProof/>
          <w:sz w:val="18"/>
        </w:rPr>
      </w:r>
      <w:r w:rsidRPr="006F782B">
        <w:rPr>
          <w:b w:val="0"/>
          <w:noProof/>
          <w:sz w:val="18"/>
        </w:rPr>
        <w:fldChar w:fldCharType="separate"/>
      </w:r>
      <w:r w:rsidR="00DB369F">
        <w:rPr>
          <w:b w:val="0"/>
          <w:noProof/>
          <w:sz w:val="18"/>
        </w:rPr>
        <w:t>400</w:t>
      </w:r>
      <w:r w:rsidRPr="006F782B">
        <w:rPr>
          <w:b w:val="0"/>
          <w:noProof/>
          <w:sz w:val="18"/>
        </w:rPr>
        <w:fldChar w:fldCharType="end"/>
      </w:r>
    </w:p>
    <w:p w14:paraId="403C0531" w14:textId="24A05524"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19</w:t>
      </w:r>
      <w:r>
        <w:rPr>
          <w:noProof/>
        </w:rPr>
        <w:tab/>
        <w:t>Single publication rule</w:t>
      </w:r>
      <w:r w:rsidRPr="006F782B">
        <w:rPr>
          <w:noProof/>
        </w:rPr>
        <w:tab/>
      </w:r>
      <w:r w:rsidRPr="006F782B">
        <w:rPr>
          <w:noProof/>
        </w:rPr>
        <w:fldChar w:fldCharType="begin"/>
      </w:r>
      <w:r w:rsidRPr="006F782B">
        <w:rPr>
          <w:noProof/>
        </w:rPr>
        <w:instrText xml:space="preserve"> PAGEREF _Toc200110439 \h </w:instrText>
      </w:r>
      <w:r w:rsidRPr="006F782B">
        <w:rPr>
          <w:noProof/>
        </w:rPr>
      </w:r>
      <w:r w:rsidRPr="006F782B">
        <w:rPr>
          <w:noProof/>
        </w:rPr>
        <w:fldChar w:fldCharType="separate"/>
      </w:r>
      <w:r w:rsidR="00DB369F">
        <w:rPr>
          <w:noProof/>
        </w:rPr>
        <w:t>400</w:t>
      </w:r>
      <w:r w:rsidRPr="006F782B">
        <w:rPr>
          <w:noProof/>
        </w:rPr>
        <w:fldChar w:fldCharType="end"/>
      </w:r>
    </w:p>
    <w:p w14:paraId="599FF826" w14:textId="3015DE26"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20</w:t>
      </w:r>
      <w:r>
        <w:rPr>
          <w:noProof/>
        </w:rPr>
        <w:tab/>
        <w:t>Deceased persons</w:t>
      </w:r>
      <w:r w:rsidRPr="006F782B">
        <w:rPr>
          <w:noProof/>
        </w:rPr>
        <w:tab/>
      </w:r>
      <w:r w:rsidRPr="006F782B">
        <w:rPr>
          <w:noProof/>
        </w:rPr>
        <w:fldChar w:fldCharType="begin"/>
      </w:r>
      <w:r w:rsidRPr="006F782B">
        <w:rPr>
          <w:noProof/>
        </w:rPr>
        <w:instrText xml:space="preserve"> PAGEREF _Toc200110440 \h </w:instrText>
      </w:r>
      <w:r w:rsidRPr="006F782B">
        <w:rPr>
          <w:noProof/>
        </w:rPr>
      </w:r>
      <w:r w:rsidRPr="006F782B">
        <w:rPr>
          <w:noProof/>
        </w:rPr>
        <w:fldChar w:fldCharType="separate"/>
      </w:r>
      <w:r w:rsidR="00DB369F">
        <w:rPr>
          <w:noProof/>
        </w:rPr>
        <w:t>401</w:t>
      </w:r>
      <w:r w:rsidRPr="006F782B">
        <w:rPr>
          <w:noProof/>
        </w:rPr>
        <w:fldChar w:fldCharType="end"/>
      </w:r>
    </w:p>
    <w:p w14:paraId="68FFB15A" w14:textId="39BD96CE"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21</w:t>
      </w:r>
      <w:r>
        <w:rPr>
          <w:noProof/>
        </w:rPr>
        <w:tab/>
        <w:t>Saving of other laws and remedies</w:t>
      </w:r>
      <w:r w:rsidRPr="006F782B">
        <w:rPr>
          <w:noProof/>
        </w:rPr>
        <w:tab/>
      </w:r>
      <w:r w:rsidRPr="006F782B">
        <w:rPr>
          <w:noProof/>
        </w:rPr>
        <w:fldChar w:fldCharType="begin"/>
      </w:r>
      <w:r w:rsidRPr="006F782B">
        <w:rPr>
          <w:noProof/>
        </w:rPr>
        <w:instrText xml:space="preserve"> PAGEREF _Toc200110441 \h </w:instrText>
      </w:r>
      <w:r w:rsidRPr="006F782B">
        <w:rPr>
          <w:noProof/>
        </w:rPr>
      </w:r>
      <w:r w:rsidRPr="006F782B">
        <w:rPr>
          <w:noProof/>
        </w:rPr>
        <w:fldChar w:fldCharType="separate"/>
      </w:r>
      <w:r w:rsidR="00DB369F">
        <w:rPr>
          <w:noProof/>
        </w:rPr>
        <w:t>401</w:t>
      </w:r>
      <w:r w:rsidRPr="006F782B">
        <w:rPr>
          <w:noProof/>
        </w:rPr>
        <w:fldChar w:fldCharType="end"/>
      </w:r>
    </w:p>
    <w:p w14:paraId="3443CAF3" w14:textId="2BFA7EAA"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22</w:t>
      </w:r>
      <w:r>
        <w:rPr>
          <w:noProof/>
        </w:rPr>
        <w:tab/>
        <w:t>Intervention of Information Commissioner</w:t>
      </w:r>
      <w:r w:rsidRPr="006F782B">
        <w:rPr>
          <w:noProof/>
        </w:rPr>
        <w:tab/>
      </w:r>
      <w:r w:rsidRPr="006F782B">
        <w:rPr>
          <w:noProof/>
        </w:rPr>
        <w:fldChar w:fldCharType="begin"/>
      </w:r>
      <w:r w:rsidRPr="006F782B">
        <w:rPr>
          <w:noProof/>
        </w:rPr>
        <w:instrText xml:space="preserve"> PAGEREF _Toc200110442 \h </w:instrText>
      </w:r>
      <w:r w:rsidRPr="006F782B">
        <w:rPr>
          <w:noProof/>
        </w:rPr>
      </w:r>
      <w:r w:rsidRPr="006F782B">
        <w:rPr>
          <w:noProof/>
        </w:rPr>
        <w:fldChar w:fldCharType="separate"/>
      </w:r>
      <w:r w:rsidR="00DB369F">
        <w:rPr>
          <w:noProof/>
        </w:rPr>
        <w:t>401</w:t>
      </w:r>
      <w:r w:rsidRPr="006F782B">
        <w:rPr>
          <w:noProof/>
        </w:rPr>
        <w:fldChar w:fldCharType="end"/>
      </w:r>
    </w:p>
    <w:p w14:paraId="27CD8C6B" w14:textId="1D54BF73" w:rsidR="006F782B" w:rsidRDefault="006F782B">
      <w:pPr>
        <w:pStyle w:val="TOC5"/>
        <w:rPr>
          <w:rFonts w:asciiTheme="minorHAnsi" w:eastAsiaTheme="minorEastAsia" w:hAnsiTheme="minorHAnsi" w:cstheme="minorBidi"/>
          <w:noProof/>
          <w:kern w:val="2"/>
          <w:sz w:val="24"/>
          <w:szCs w:val="24"/>
          <w14:ligatures w14:val="standardContextual"/>
        </w:rPr>
      </w:pPr>
      <w:r>
        <w:rPr>
          <w:noProof/>
        </w:rPr>
        <w:t>23</w:t>
      </w:r>
      <w:r>
        <w:rPr>
          <w:noProof/>
        </w:rPr>
        <w:tab/>
        <w:t>Jurisdiction</w:t>
      </w:r>
      <w:r w:rsidRPr="006F782B">
        <w:rPr>
          <w:noProof/>
        </w:rPr>
        <w:tab/>
      </w:r>
      <w:r w:rsidRPr="006F782B">
        <w:rPr>
          <w:noProof/>
        </w:rPr>
        <w:fldChar w:fldCharType="begin"/>
      </w:r>
      <w:r w:rsidRPr="006F782B">
        <w:rPr>
          <w:noProof/>
        </w:rPr>
        <w:instrText xml:space="preserve"> PAGEREF _Toc200110443 \h </w:instrText>
      </w:r>
      <w:r w:rsidRPr="006F782B">
        <w:rPr>
          <w:noProof/>
        </w:rPr>
      </w:r>
      <w:r w:rsidRPr="006F782B">
        <w:rPr>
          <w:noProof/>
        </w:rPr>
        <w:fldChar w:fldCharType="separate"/>
      </w:r>
      <w:r w:rsidR="00DB369F">
        <w:rPr>
          <w:noProof/>
        </w:rPr>
        <w:t>401</w:t>
      </w:r>
      <w:r w:rsidRPr="006F782B">
        <w:rPr>
          <w:noProof/>
        </w:rPr>
        <w:fldChar w:fldCharType="end"/>
      </w:r>
    </w:p>
    <w:p w14:paraId="1390AAEF" w14:textId="04F99FDE" w:rsidR="006F782B" w:rsidRDefault="006F782B" w:rsidP="006F782B">
      <w:pPr>
        <w:pStyle w:val="TOC1"/>
        <w:keepNext/>
        <w:ind w:left="879" w:hanging="879"/>
        <w:rPr>
          <w:rFonts w:asciiTheme="minorHAnsi" w:eastAsiaTheme="minorEastAsia" w:hAnsiTheme="minorHAnsi" w:cstheme="minorBidi"/>
          <w:b w:val="0"/>
          <w:noProof/>
          <w:kern w:val="2"/>
          <w:sz w:val="24"/>
          <w:szCs w:val="24"/>
          <w14:ligatures w14:val="standardContextual"/>
        </w:rPr>
      </w:pPr>
      <w:r>
        <w:rPr>
          <w:noProof/>
        </w:rPr>
        <w:lastRenderedPageBreak/>
        <w:t>Endnotes</w:t>
      </w:r>
      <w:r w:rsidRPr="006F782B">
        <w:rPr>
          <w:b w:val="0"/>
          <w:noProof/>
          <w:sz w:val="18"/>
        </w:rPr>
        <w:tab/>
      </w:r>
      <w:r w:rsidRPr="006F782B">
        <w:rPr>
          <w:b w:val="0"/>
          <w:noProof/>
          <w:sz w:val="18"/>
        </w:rPr>
        <w:fldChar w:fldCharType="begin"/>
      </w:r>
      <w:r w:rsidRPr="006F782B">
        <w:rPr>
          <w:b w:val="0"/>
          <w:noProof/>
          <w:sz w:val="18"/>
        </w:rPr>
        <w:instrText xml:space="preserve"> PAGEREF _Toc200110444 \h </w:instrText>
      </w:r>
      <w:r w:rsidRPr="006F782B">
        <w:rPr>
          <w:b w:val="0"/>
          <w:noProof/>
          <w:sz w:val="18"/>
        </w:rPr>
      </w:r>
      <w:r w:rsidRPr="006F782B">
        <w:rPr>
          <w:b w:val="0"/>
          <w:noProof/>
          <w:sz w:val="18"/>
        </w:rPr>
        <w:fldChar w:fldCharType="separate"/>
      </w:r>
      <w:r w:rsidR="00DB369F">
        <w:rPr>
          <w:b w:val="0"/>
          <w:noProof/>
          <w:sz w:val="18"/>
        </w:rPr>
        <w:t>403</w:t>
      </w:r>
      <w:r w:rsidRPr="006F782B">
        <w:rPr>
          <w:b w:val="0"/>
          <w:noProof/>
          <w:sz w:val="18"/>
        </w:rPr>
        <w:fldChar w:fldCharType="end"/>
      </w:r>
    </w:p>
    <w:p w14:paraId="2FFA3FEF" w14:textId="22A4B8E6" w:rsidR="006F782B" w:rsidRDefault="006F782B" w:rsidP="006F782B">
      <w:pPr>
        <w:pStyle w:val="TOC3"/>
        <w:rPr>
          <w:rFonts w:asciiTheme="minorHAnsi" w:eastAsiaTheme="minorEastAsia" w:hAnsiTheme="minorHAnsi" w:cstheme="minorBidi"/>
          <w:noProof/>
          <w:kern w:val="2"/>
          <w:szCs w:val="24"/>
          <w14:ligatures w14:val="standardContextual"/>
        </w:rPr>
      </w:pPr>
      <w:r>
        <w:rPr>
          <w:noProof/>
        </w:rPr>
        <w:t>Endnote 1—About the endnotes</w:t>
      </w:r>
      <w:r w:rsidRPr="006F782B">
        <w:rPr>
          <w:noProof/>
        </w:rPr>
        <w:tab/>
      </w:r>
      <w:r w:rsidRPr="006A1D2A">
        <w:rPr>
          <w:b w:val="0"/>
          <w:bCs/>
          <w:noProof/>
        </w:rPr>
        <w:fldChar w:fldCharType="begin"/>
      </w:r>
      <w:r w:rsidRPr="006A1D2A">
        <w:rPr>
          <w:b w:val="0"/>
          <w:bCs/>
          <w:noProof/>
        </w:rPr>
        <w:instrText xml:space="preserve"> PAGEREF _Toc200110445 \h </w:instrText>
      </w:r>
      <w:r w:rsidRPr="006A1D2A">
        <w:rPr>
          <w:b w:val="0"/>
          <w:bCs/>
          <w:noProof/>
        </w:rPr>
      </w:r>
      <w:r w:rsidRPr="006A1D2A">
        <w:rPr>
          <w:b w:val="0"/>
          <w:bCs/>
          <w:noProof/>
        </w:rPr>
        <w:fldChar w:fldCharType="separate"/>
      </w:r>
      <w:r w:rsidR="00DB369F">
        <w:rPr>
          <w:b w:val="0"/>
          <w:bCs/>
          <w:noProof/>
        </w:rPr>
        <w:t>403</w:t>
      </w:r>
      <w:r w:rsidRPr="006A1D2A">
        <w:rPr>
          <w:b w:val="0"/>
          <w:bCs/>
          <w:noProof/>
        </w:rPr>
        <w:fldChar w:fldCharType="end"/>
      </w:r>
    </w:p>
    <w:p w14:paraId="2E7374A3" w14:textId="17C6E1A5" w:rsidR="006F782B" w:rsidRDefault="006F782B" w:rsidP="006F782B">
      <w:pPr>
        <w:pStyle w:val="TOC3"/>
        <w:rPr>
          <w:rFonts w:asciiTheme="minorHAnsi" w:eastAsiaTheme="minorEastAsia" w:hAnsiTheme="minorHAnsi" w:cstheme="minorBidi"/>
          <w:noProof/>
          <w:kern w:val="2"/>
          <w:szCs w:val="24"/>
          <w14:ligatures w14:val="standardContextual"/>
        </w:rPr>
      </w:pPr>
      <w:r>
        <w:rPr>
          <w:noProof/>
        </w:rPr>
        <w:t>Endnote 2—Abbreviation key</w:t>
      </w:r>
      <w:r w:rsidRPr="006F782B">
        <w:rPr>
          <w:noProof/>
        </w:rPr>
        <w:tab/>
      </w:r>
      <w:r w:rsidRPr="006A1D2A">
        <w:rPr>
          <w:b w:val="0"/>
          <w:bCs/>
          <w:noProof/>
        </w:rPr>
        <w:fldChar w:fldCharType="begin"/>
      </w:r>
      <w:r w:rsidRPr="006A1D2A">
        <w:rPr>
          <w:b w:val="0"/>
          <w:bCs/>
          <w:noProof/>
        </w:rPr>
        <w:instrText xml:space="preserve"> PAGEREF _Toc200110446 \h </w:instrText>
      </w:r>
      <w:r w:rsidRPr="006A1D2A">
        <w:rPr>
          <w:b w:val="0"/>
          <w:bCs/>
          <w:noProof/>
        </w:rPr>
      </w:r>
      <w:r w:rsidRPr="006A1D2A">
        <w:rPr>
          <w:b w:val="0"/>
          <w:bCs/>
          <w:noProof/>
        </w:rPr>
        <w:fldChar w:fldCharType="separate"/>
      </w:r>
      <w:r w:rsidR="00DB369F">
        <w:rPr>
          <w:b w:val="0"/>
          <w:bCs/>
          <w:noProof/>
        </w:rPr>
        <w:t>405</w:t>
      </w:r>
      <w:r w:rsidRPr="006A1D2A">
        <w:rPr>
          <w:b w:val="0"/>
          <w:bCs/>
          <w:noProof/>
        </w:rPr>
        <w:fldChar w:fldCharType="end"/>
      </w:r>
    </w:p>
    <w:p w14:paraId="1E4E6FA0" w14:textId="635DE598" w:rsidR="006F782B" w:rsidRDefault="006F782B" w:rsidP="006F782B">
      <w:pPr>
        <w:pStyle w:val="TOC3"/>
        <w:rPr>
          <w:rFonts w:asciiTheme="minorHAnsi" w:eastAsiaTheme="minorEastAsia" w:hAnsiTheme="minorHAnsi" w:cstheme="minorBidi"/>
          <w:noProof/>
          <w:kern w:val="2"/>
          <w:szCs w:val="24"/>
          <w14:ligatures w14:val="standardContextual"/>
        </w:rPr>
      </w:pPr>
      <w:r>
        <w:rPr>
          <w:noProof/>
        </w:rPr>
        <w:t>Endnote 3—Legislation history</w:t>
      </w:r>
      <w:r w:rsidRPr="006F782B">
        <w:rPr>
          <w:noProof/>
        </w:rPr>
        <w:tab/>
      </w:r>
      <w:r w:rsidRPr="006A1D2A">
        <w:rPr>
          <w:b w:val="0"/>
          <w:bCs/>
          <w:noProof/>
        </w:rPr>
        <w:fldChar w:fldCharType="begin"/>
      </w:r>
      <w:r w:rsidRPr="006A1D2A">
        <w:rPr>
          <w:b w:val="0"/>
          <w:bCs/>
          <w:noProof/>
        </w:rPr>
        <w:instrText xml:space="preserve"> PAGEREF _Toc200110447 \h </w:instrText>
      </w:r>
      <w:r w:rsidRPr="006A1D2A">
        <w:rPr>
          <w:b w:val="0"/>
          <w:bCs/>
          <w:noProof/>
        </w:rPr>
      </w:r>
      <w:r w:rsidRPr="006A1D2A">
        <w:rPr>
          <w:b w:val="0"/>
          <w:bCs/>
          <w:noProof/>
        </w:rPr>
        <w:fldChar w:fldCharType="separate"/>
      </w:r>
      <w:r w:rsidR="00DB369F">
        <w:rPr>
          <w:b w:val="0"/>
          <w:bCs/>
          <w:noProof/>
        </w:rPr>
        <w:t>406</w:t>
      </w:r>
      <w:r w:rsidRPr="006A1D2A">
        <w:rPr>
          <w:b w:val="0"/>
          <w:bCs/>
          <w:noProof/>
        </w:rPr>
        <w:fldChar w:fldCharType="end"/>
      </w:r>
    </w:p>
    <w:p w14:paraId="421D21DE" w14:textId="759BB97E" w:rsidR="006F782B" w:rsidRDefault="006F782B" w:rsidP="006F782B">
      <w:pPr>
        <w:pStyle w:val="TOC3"/>
        <w:rPr>
          <w:rFonts w:asciiTheme="minorHAnsi" w:eastAsiaTheme="minorEastAsia" w:hAnsiTheme="minorHAnsi" w:cstheme="minorBidi"/>
          <w:noProof/>
          <w:kern w:val="2"/>
          <w:szCs w:val="24"/>
          <w14:ligatures w14:val="standardContextual"/>
        </w:rPr>
      </w:pPr>
      <w:r>
        <w:rPr>
          <w:noProof/>
        </w:rPr>
        <w:t>Endnote 4—Amendment history</w:t>
      </w:r>
      <w:r w:rsidRPr="006F782B">
        <w:rPr>
          <w:noProof/>
        </w:rPr>
        <w:tab/>
      </w:r>
      <w:r w:rsidRPr="006A1D2A">
        <w:rPr>
          <w:b w:val="0"/>
          <w:bCs/>
          <w:noProof/>
        </w:rPr>
        <w:fldChar w:fldCharType="begin"/>
      </w:r>
      <w:r w:rsidRPr="006A1D2A">
        <w:rPr>
          <w:b w:val="0"/>
          <w:bCs/>
          <w:noProof/>
        </w:rPr>
        <w:instrText xml:space="preserve"> PAGEREF _Toc200110448 \h </w:instrText>
      </w:r>
      <w:r w:rsidRPr="006A1D2A">
        <w:rPr>
          <w:b w:val="0"/>
          <w:bCs/>
          <w:noProof/>
        </w:rPr>
      </w:r>
      <w:r w:rsidRPr="006A1D2A">
        <w:rPr>
          <w:b w:val="0"/>
          <w:bCs/>
          <w:noProof/>
        </w:rPr>
        <w:fldChar w:fldCharType="separate"/>
      </w:r>
      <w:r w:rsidR="00DB369F">
        <w:rPr>
          <w:b w:val="0"/>
          <w:bCs/>
          <w:noProof/>
        </w:rPr>
        <w:t>423</w:t>
      </w:r>
      <w:r w:rsidRPr="006A1D2A">
        <w:rPr>
          <w:b w:val="0"/>
          <w:bCs/>
          <w:noProof/>
        </w:rPr>
        <w:fldChar w:fldCharType="end"/>
      </w:r>
    </w:p>
    <w:p w14:paraId="72A92C32" w14:textId="075C82B1" w:rsidR="006F782B" w:rsidRDefault="006F782B" w:rsidP="006F782B">
      <w:pPr>
        <w:pStyle w:val="TOC3"/>
        <w:rPr>
          <w:rFonts w:asciiTheme="minorHAnsi" w:eastAsiaTheme="minorEastAsia" w:hAnsiTheme="minorHAnsi" w:cstheme="minorBidi"/>
          <w:noProof/>
          <w:kern w:val="2"/>
          <w:szCs w:val="24"/>
          <w14:ligatures w14:val="standardContextual"/>
        </w:rPr>
      </w:pPr>
      <w:r>
        <w:rPr>
          <w:noProof/>
        </w:rPr>
        <w:t>Endnote 5—Editorial changes</w:t>
      </w:r>
      <w:r w:rsidRPr="006F782B">
        <w:rPr>
          <w:noProof/>
        </w:rPr>
        <w:tab/>
      </w:r>
      <w:r w:rsidRPr="006A1D2A">
        <w:rPr>
          <w:b w:val="0"/>
          <w:bCs/>
          <w:noProof/>
        </w:rPr>
        <w:fldChar w:fldCharType="begin"/>
      </w:r>
      <w:r w:rsidRPr="006A1D2A">
        <w:rPr>
          <w:b w:val="0"/>
          <w:bCs/>
          <w:noProof/>
        </w:rPr>
        <w:instrText xml:space="preserve"> PAGEREF _Toc200110449 \h </w:instrText>
      </w:r>
      <w:r w:rsidRPr="006A1D2A">
        <w:rPr>
          <w:b w:val="0"/>
          <w:bCs/>
          <w:noProof/>
        </w:rPr>
      </w:r>
      <w:r w:rsidRPr="006A1D2A">
        <w:rPr>
          <w:b w:val="0"/>
          <w:bCs/>
          <w:noProof/>
        </w:rPr>
        <w:fldChar w:fldCharType="separate"/>
      </w:r>
      <w:r w:rsidR="00DB369F">
        <w:rPr>
          <w:b w:val="0"/>
          <w:bCs/>
          <w:noProof/>
        </w:rPr>
        <w:t>453</w:t>
      </w:r>
      <w:r w:rsidRPr="006A1D2A">
        <w:rPr>
          <w:b w:val="0"/>
          <w:bCs/>
          <w:noProof/>
        </w:rPr>
        <w:fldChar w:fldCharType="end"/>
      </w:r>
    </w:p>
    <w:p w14:paraId="1A48CA3D" w14:textId="5F115F3E" w:rsidR="00B3734E" w:rsidRPr="00241558" w:rsidRDefault="00996431" w:rsidP="00E15FEE">
      <w:pPr>
        <w:sectPr w:rsidR="00B3734E" w:rsidRPr="00241558" w:rsidSect="003B49A5">
          <w:headerReference w:type="even" r:id="rId16"/>
          <w:headerReference w:type="default" r:id="rId17"/>
          <w:footerReference w:type="even" r:id="rId18"/>
          <w:footerReference w:type="default" r:id="rId19"/>
          <w:headerReference w:type="first" r:id="rId20"/>
          <w:pgSz w:w="11907" w:h="16839"/>
          <w:pgMar w:top="2381" w:right="2410" w:bottom="4252" w:left="2410" w:header="720" w:footer="3402" w:gutter="0"/>
          <w:pgNumType w:fmt="lowerRoman" w:start="1"/>
          <w:cols w:space="708"/>
          <w:docGrid w:linePitch="360"/>
        </w:sectPr>
      </w:pPr>
      <w:r w:rsidRPr="00241558">
        <w:rPr>
          <w:rFonts w:cs="Times New Roman"/>
          <w:sz w:val="18"/>
        </w:rPr>
        <w:fldChar w:fldCharType="end"/>
      </w:r>
    </w:p>
    <w:p w14:paraId="758344B9" w14:textId="77777777" w:rsidR="00DC348A" w:rsidRPr="00241558" w:rsidRDefault="00DC348A" w:rsidP="00A13DE7">
      <w:pPr>
        <w:pStyle w:val="LongT"/>
      </w:pPr>
      <w:r w:rsidRPr="00241558">
        <w:lastRenderedPageBreak/>
        <w:t>An Act to make provision to protect the privacy of individuals, and for related purposes</w:t>
      </w:r>
    </w:p>
    <w:p w14:paraId="47F060BF" w14:textId="7C3D6168" w:rsidR="00DC348A" w:rsidRPr="00241558" w:rsidRDefault="00DC348A" w:rsidP="00DC348A">
      <w:pPr>
        <w:pStyle w:val="subsection2"/>
        <w:spacing w:before="240"/>
        <w:ind w:left="0" w:firstLine="284"/>
      </w:pPr>
      <w:r w:rsidRPr="00241558">
        <w:t xml:space="preserve">WHEREAS Australia is a party to the International Covenant on Civil and Political Rights, the English text of which is set out in </w:t>
      </w:r>
      <w:r w:rsidR="00F561A6" w:rsidRPr="00241558">
        <w:t>Schedule 2</w:t>
      </w:r>
      <w:r w:rsidRPr="00241558">
        <w:t xml:space="preserve"> to the </w:t>
      </w:r>
      <w:r w:rsidR="00183793" w:rsidRPr="00241558">
        <w:rPr>
          <w:i/>
        </w:rPr>
        <w:t>Australian Human Rights Commission Act 1986</w:t>
      </w:r>
      <w:r w:rsidRPr="00241558">
        <w:t>:</w:t>
      </w:r>
    </w:p>
    <w:p w14:paraId="6BBC5CD2" w14:textId="77777777" w:rsidR="00DC348A" w:rsidRPr="00241558" w:rsidRDefault="00DC348A" w:rsidP="00DC348A">
      <w:pPr>
        <w:pStyle w:val="subsection2"/>
        <w:spacing w:before="60"/>
        <w:ind w:left="0" w:firstLine="284"/>
      </w:pPr>
      <w:r w:rsidRPr="00241558">
        <w:t>AND WHEREAS, by that Covenant, Australia has undertaken to adopt such legislative measures as may be necessary to give effect to the right of persons not to be subjected to arbitrary or unlawful interference with their privacy, family, home or correspondence:</w:t>
      </w:r>
    </w:p>
    <w:p w14:paraId="3441D189" w14:textId="7F8A5877" w:rsidR="00DC348A" w:rsidRPr="00241558" w:rsidRDefault="00DC348A" w:rsidP="00DC348A">
      <w:pPr>
        <w:pStyle w:val="subsection2"/>
        <w:spacing w:before="60"/>
        <w:ind w:left="0" w:firstLine="284"/>
      </w:pPr>
      <w:r w:rsidRPr="00241558">
        <w:t>AND WHEREAS Australia is a member of the Organisation for Economic Co</w:t>
      </w:r>
      <w:r w:rsidR="00241558">
        <w:noBreakHyphen/>
      </w:r>
      <w:r w:rsidRPr="00241558">
        <w:t>operation and Development:</w:t>
      </w:r>
    </w:p>
    <w:p w14:paraId="5C104850" w14:textId="77777777" w:rsidR="00DC348A" w:rsidRPr="00241558" w:rsidRDefault="00DC348A" w:rsidP="00DC348A">
      <w:pPr>
        <w:pStyle w:val="subsection2"/>
        <w:spacing w:before="60"/>
        <w:ind w:left="0" w:firstLine="284"/>
      </w:pPr>
      <w:r w:rsidRPr="00241558">
        <w:t>AND WHEREAS the Council of that Organisation has recommended that member countries take into account in their domestic legislation the principles concerning the protection of privacy and individual liberties set forth in Guidelines annexed to the recommendation:</w:t>
      </w:r>
    </w:p>
    <w:p w14:paraId="77B31334" w14:textId="77777777" w:rsidR="00DC348A" w:rsidRPr="00241558" w:rsidRDefault="00DC348A" w:rsidP="00DC348A">
      <w:pPr>
        <w:pStyle w:val="subsection2"/>
        <w:spacing w:before="60"/>
        <w:ind w:left="0" w:firstLine="284"/>
      </w:pPr>
      <w:r w:rsidRPr="00241558">
        <w:t>AND WHEREAS Australia has informed that Organisation that it will participate in the recommendation concerning those Guidelines:</w:t>
      </w:r>
    </w:p>
    <w:p w14:paraId="2BF4B28B" w14:textId="77777777" w:rsidR="00DC348A" w:rsidRPr="00241558" w:rsidRDefault="00DC348A" w:rsidP="00DC348A">
      <w:pPr>
        <w:pStyle w:val="subsection2"/>
        <w:spacing w:before="60"/>
        <w:ind w:left="0" w:firstLine="284"/>
      </w:pPr>
      <w:r w:rsidRPr="00241558">
        <w:t>BE IT THEREFORE ENACTED by the Queen, and the Senate and the House of Representatives of the Commonwealth of Australia, as follows:</w:t>
      </w:r>
    </w:p>
    <w:p w14:paraId="657253B0" w14:textId="77777777" w:rsidR="00DC348A" w:rsidRPr="00241558" w:rsidRDefault="00DC348A" w:rsidP="002A4348">
      <w:pPr>
        <w:pStyle w:val="ActHead2"/>
        <w:keepLines w:val="0"/>
      </w:pPr>
      <w:bookmarkStart w:id="1" w:name="_Toc200109988"/>
      <w:r w:rsidRPr="00241558">
        <w:rPr>
          <w:rStyle w:val="CharPartNo"/>
        </w:rPr>
        <w:t>Part</w:t>
      </w:r>
      <w:r w:rsidR="00546303" w:rsidRPr="00241558">
        <w:rPr>
          <w:rStyle w:val="CharPartNo"/>
        </w:rPr>
        <w:t> </w:t>
      </w:r>
      <w:r w:rsidRPr="00241558">
        <w:rPr>
          <w:rStyle w:val="CharPartNo"/>
        </w:rPr>
        <w:t>I</w:t>
      </w:r>
      <w:r w:rsidRPr="00241558">
        <w:t>—</w:t>
      </w:r>
      <w:r w:rsidRPr="00241558">
        <w:rPr>
          <w:rStyle w:val="CharPartText"/>
        </w:rPr>
        <w:t>Preliminary</w:t>
      </w:r>
      <w:bookmarkEnd w:id="1"/>
    </w:p>
    <w:p w14:paraId="6E0174EE" w14:textId="77777777" w:rsidR="00DC348A" w:rsidRPr="00241558" w:rsidRDefault="005F78D4" w:rsidP="00DC348A">
      <w:pPr>
        <w:pStyle w:val="Header"/>
      </w:pPr>
      <w:r w:rsidRPr="00241558">
        <w:rPr>
          <w:rStyle w:val="CharDivNo"/>
        </w:rPr>
        <w:t xml:space="preserve"> </w:t>
      </w:r>
      <w:r w:rsidRPr="00241558">
        <w:rPr>
          <w:rStyle w:val="CharDivText"/>
        </w:rPr>
        <w:t xml:space="preserve"> </w:t>
      </w:r>
    </w:p>
    <w:p w14:paraId="48EFC12D" w14:textId="77777777" w:rsidR="00DC348A" w:rsidRPr="00241558" w:rsidRDefault="00DC348A" w:rsidP="00DC348A">
      <w:pPr>
        <w:pStyle w:val="ActHead5"/>
      </w:pPr>
      <w:bookmarkStart w:id="2" w:name="_Toc200109989"/>
      <w:r w:rsidRPr="00241558">
        <w:rPr>
          <w:rStyle w:val="CharSectno"/>
        </w:rPr>
        <w:t>1</w:t>
      </w:r>
      <w:r w:rsidRPr="00241558">
        <w:t xml:space="preserve">  Short title</w:t>
      </w:r>
      <w:bookmarkEnd w:id="2"/>
    </w:p>
    <w:p w14:paraId="30D2B8C9" w14:textId="77777777" w:rsidR="00DC348A" w:rsidRPr="00241558" w:rsidRDefault="00DC348A" w:rsidP="00DC348A">
      <w:pPr>
        <w:pStyle w:val="subsection"/>
      </w:pPr>
      <w:r w:rsidRPr="00241558">
        <w:tab/>
      </w:r>
      <w:r w:rsidRPr="00241558">
        <w:tab/>
        <w:t xml:space="preserve">This Act may be cited as the </w:t>
      </w:r>
      <w:r w:rsidRPr="00241558">
        <w:rPr>
          <w:i/>
        </w:rPr>
        <w:t>Privacy Act 1988</w:t>
      </w:r>
      <w:r w:rsidRPr="00241558">
        <w:t>.</w:t>
      </w:r>
    </w:p>
    <w:p w14:paraId="1F07BDE7" w14:textId="77777777" w:rsidR="00DC348A" w:rsidRPr="00241558" w:rsidRDefault="00DC348A" w:rsidP="00DC348A">
      <w:pPr>
        <w:pStyle w:val="ActHead5"/>
      </w:pPr>
      <w:bookmarkStart w:id="3" w:name="_Toc200109990"/>
      <w:r w:rsidRPr="00241558">
        <w:rPr>
          <w:rStyle w:val="CharSectno"/>
        </w:rPr>
        <w:t>2</w:t>
      </w:r>
      <w:r w:rsidRPr="00241558">
        <w:t xml:space="preserve">  Commencement</w:t>
      </w:r>
      <w:bookmarkEnd w:id="3"/>
    </w:p>
    <w:p w14:paraId="070D1A51" w14:textId="77777777" w:rsidR="00DC348A" w:rsidRPr="00241558" w:rsidRDefault="00DC348A" w:rsidP="00DC348A">
      <w:pPr>
        <w:pStyle w:val="subsection"/>
      </w:pPr>
      <w:r w:rsidRPr="00241558">
        <w:tab/>
      </w:r>
      <w:r w:rsidRPr="00241558">
        <w:tab/>
        <w:t>This Act commences on a day to be fixed by Proclamation.</w:t>
      </w:r>
    </w:p>
    <w:p w14:paraId="1CB74F46" w14:textId="77777777" w:rsidR="00806445" w:rsidRPr="00241558" w:rsidRDefault="00806445" w:rsidP="00806445">
      <w:pPr>
        <w:pStyle w:val="ActHead5"/>
      </w:pPr>
      <w:bookmarkStart w:id="4" w:name="_Toc200109991"/>
      <w:r w:rsidRPr="00241558">
        <w:rPr>
          <w:rStyle w:val="CharSectno"/>
        </w:rPr>
        <w:t>2A</w:t>
      </w:r>
      <w:r w:rsidRPr="00241558">
        <w:t xml:space="preserve">  Objects of this Act</w:t>
      </w:r>
      <w:bookmarkEnd w:id="4"/>
    </w:p>
    <w:p w14:paraId="3F68EC99" w14:textId="286B8DBA" w:rsidR="00806445" w:rsidRPr="00241558" w:rsidRDefault="00806445" w:rsidP="00806445">
      <w:pPr>
        <w:pStyle w:val="subsection"/>
      </w:pPr>
      <w:r w:rsidRPr="00241558">
        <w:tab/>
      </w:r>
      <w:r w:rsidR="002A7D45" w:rsidRPr="00241558">
        <w:t>(1)</w:t>
      </w:r>
      <w:r w:rsidRPr="00241558">
        <w:tab/>
        <w:t>The objects of this Act are:</w:t>
      </w:r>
    </w:p>
    <w:p w14:paraId="4218DED0" w14:textId="77777777" w:rsidR="006637B2" w:rsidRPr="00241558" w:rsidRDefault="006637B2" w:rsidP="006637B2">
      <w:pPr>
        <w:pStyle w:val="paragraph"/>
      </w:pPr>
      <w:r w:rsidRPr="00241558">
        <w:lastRenderedPageBreak/>
        <w:tab/>
        <w:t>(a)</w:t>
      </w:r>
      <w:r w:rsidRPr="00241558">
        <w:tab/>
        <w:t>to promote the protection of the privacy of individuals with respect to their personal information; and</w:t>
      </w:r>
    </w:p>
    <w:p w14:paraId="4F289CF1" w14:textId="77777777" w:rsidR="006637B2" w:rsidRPr="00241558" w:rsidRDefault="006637B2" w:rsidP="006637B2">
      <w:pPr>
        <w:pStyle w:val="paragraph"/>
      </w:pPr>
      <w:r w:rsidRPr="00241558">
        <w:tab/>
        <w:t>(aa)</w:t>
      </w:r>
      <w:r w:rsidRPr="00241558">
        <w:tab/>
        <w:t>to recognise the public interest in protecting privacy; and</w:t>
      </w:r>
    </w:p>
    <w:p w14:paraId="1971C15A" w14:textId="77777777" w:rsidR="00806445" w:rsidRPr="00241558" w:rsidRDefault="00806445" w:rsidP="00806445">
      <w:pPr>
        <w:pStyle w:val="paragraph"/>
      </w:pPr>
      <w:r w:rsidRPr="00241558">
        <w:tab/>
        <w:t>(b)</w:t>
      </w:r>
      <w:r w:rsidRPr="00241558">
        <w:tab/>
        <w:t>to recognise that the protection of the privacy of individuals is balanced with the interests of entities in carrying out their functions or activities; and</w:t>
      </w:r>
    </w:p>
    <w:p w14:paraId="3C1346A7" w14:textId="77777777" w:rsidR="00806445" w:rsidRPr="00241558" w:rsidRDefault="00806445" w:rsidP="00806445">
      <w:pPr>
        <w:pStyle w:val="paragraph"/>
      </w:pPr>
      <w:r w:rsidRPr="00241558">
        <w:tab/>
        <w:t>(c)</w:t>
      </w:r>
      <w:r w:rsidRPr="00241558">
        <w:tab/>
        <w:t>to provide the basis for nationally consistent regulation of privacy and the handling of personal information; and</w:t>
      </w:r>
    </w:p>
    <w:p w14:paraId="4A8A4DE8" w14:textId="77777777" w:rsidR="00806445" w:rsidRPr="00241558" w:rsidRDefault="00806445" w:rsidP="00806445">
      <w:pPr>
        <w:pStyle w:val="paragraph"/>
      </w:pPr>
      <w:r w:rsidRPr="00241558">
        <w:tab/>
        <w:t>(d)</w:t>
      </w:r>
      <w:r w:rsidRPr="00241558">
        <w:tab/>
        <w:t>to promote responsible and transparent handling of personal information by entities; and</w:t>
      </w:r>
    </w:p>
    <w:p w14:paraId="36DBA3EF" w14:textId="77777777" w:rsidR="00806445" w:rsidRPr="00241558" w:rsidRDefault="00806445" w:rsidP="00806445">
      <w:pPr>
        <w:pStyle w:val="paragraph"/>
      </w:pPr>
      <w:r w:rsidRPr="00241558">
        <w:tab/>
        <w:t>(e)</w:t>
      </w:r>
      <w:r w:rsidRPr="00241558">
        <w:tab/>
        <w:t>to facilitate an efficient credit reporting system while ensuring that the privacy of individuals is respected; and</w:t>
      </w:r>
    </w:p>
    <w:p w14:paraId="232CDBD2" w14:textId="77777777" w:rsidR="00806445" w:rsidRPr="00241558" w:rsidRDefault="00806445" w:rsidP="00806445">
      <w:pPr>
        <w:pStyle w:val="paragraph"/>
      </w:pPr>
      <w:r w:rsidRPr="00241558">
        <w:tab/>
        <w:t>(f)</w:t>
      </w:r>
      <w:r w:rsidRPr="00241558">
        <w:tab/>
        <w:t>to facilitate the free flow of information across national borders while ensuring that the privacy of individuals is respected; and</w:t>
      </w:r>
    </w:p>
    <w:p w14:paraId="0AF9D285" w14:textId="77777777" w:rsidR="00806445" w:rsidRPr="00241558" w:rsidRDefault="00806445" w:rsidP="00806445">
      <w:pPr>
        <w:pStyle w:val="paragraph"/>
      </w:pPr>
      <w:r w:rsidRPr="00241558">
        <w:tab/>
        <w:t>(g)</w:t>
      </w:r>
      <w:r w:rsidRPr="00241558">
        <w:tab/>
        <w:t>to provide a means for individuals to complain about an alleged interference with their privacy; and</w:t>
      </w:r>
    </w:p>
    <w:p w14:paraId="2D0DF9E1" w14:textId="2E4CFE46" w:rsidR="00806445" w:rsidRPr="00241558" w:rsidRDefault="00806445" w:rsidP="00806445">
      <w:pPr>
        <w:pStyle w:val="paragraph"/>
      </w:pPr>
      <w:r w:rsidRPr="00241558">
        <w:tab/>
        <w:t>(h)</w:t>
      </w:r>
      <w:r w:rsidRPr="00241558">
        <w:tab/>
        <w:t xml:space="preserve">to implement Australia’s international </w:t>
      </w:r>
      <w:r w:rsidR="006637B2" w:rsidRPr="00241558">
        <w:t>obligations</w:t>
      </w:r>
      <w:r w:rsidRPr="00241558">
        <w:t xml:space="preserve"> in relation to privacy.</w:t>
      </w:r>
    </w:p>
    <w:p w14:paraId="3440D384" w14:textId="77777777" w:rsidR="002A7D45" w:rsidRPr="00241558" w:rsidRDefault="002A7D45" w:rsidP="002A7D45">
      <w:pPr>
        <w:pStyle w:val="subsection"/>
      </w:pPr>
      <w:r w:rsidRPr="00241558">
        <w:tab/>
        <w:t>(2)</w:t>
      </w:r>
      <w:r w:rsidRPr="00241558">
        <w:tab/>
        <w:t>This section does not apply to Schedule 2.</w:t>
      </w:r>
    </w:p>
    <w:p w14:paraId="35FF2C9F" w14:textId="77777777" w:rsidR="002A7D45" w:rsidRPr="00241558" w:rsidRDefault="002A7D45" w:rsidP="002A7D45">
      <w:pPr>
        <w:pStyle w:val="notetext"/>
      </w:pPr>
      <w:r w:rsidRPr="00241558">
        <w:t>Note:</w:t>
      </w:r>
      <w:r w:rsidRPr="00241558">
        <w:tab/>
        <w:t>See also clause 1 of Schedule 2 (objects).</w:t>
      </w:r>
    </w:p>
    <w:p w14:paraId="0C38041C" w14:textId="4A90035C" w:rsidR="00DC348A" w:rsidRPr="00241558" w:rsidRDefault="00DC348A" w:rsidP="00DC348A">
      <w:pPr>
        <w:pStyle w:val="ActHead5"/>
      </w:pPr>
      <w:bookmarkStart w:id="5" w:name="_Toc200109992"/>
      <w:r w:rsidRPr="00241558">
        <w:rPr>
          <w:rStyle w:val="CharSectno"/>
        </w:rPr>
        <w:t>3</w:t>
      </w:r>
      <w:r w:rsidRPr="00241558">
        <w:t xml:space="preserve">  Saving of certain State and Territory laws</w:t>
      </w:r>
      <w:bookmarkEnd w:id="5"/>
    </w:p>
    <w:p w14:paraId="5C0251B4" w14:textId="1D3D019E" w:rsidR="00DC348A" w:rsidRPr="00241558" w:rsidRDefault="00DC348A" w:rsidP="00DC348A">
      <w:pPr>
        <w:pStyle w:val="subsection"/>
      </w:pPr>
      <w:r w:rsidRPr="00241558">
        <w:tab/>
      </w:r>
      <w:r w:rsidR="002A7D45" w:rsidRPr="00241558">
        <w:t>(1)</w:t>
      </w:r>
      <w:r w:rsidRPr="00241558">
        <w:tab/>
        <w:t>It is the intention of the Parliament that this Act is not to affect the operation of a law of a State or of a Territory that makes provision with respect to the collection, holding, use, correction</w:t>
      </w:r>
      <w:r w:rsidR="001A5376" w:rsidRPr="00241558">
        <w:t xml:space="preserve"> or disclosure</w:t>
      </w:r>
      <w:r w:rsidRPr="00241558">
        <w:t xml:space="preserve"> of personal information (including such a law relating to credit reporting or the use of information held in connection with credit reporting) and is capable of operating concurrently with this Act.</w:t>
      </w:r>
    </w:p>
    <w:p w14:paraId="600554AF" w14:textId="77777777" w:rsidR="00DC348A" w:rsidRPr="00241558" w:rsidRDefault="00DC348A" w:rsidP="00DC348A">
      <w:pPr>
        <w:pStyle w:val="notetext"/>
      </w:pPr>
      <w:r w:rsidRPr="00241558">
        <w:t>Note:</w:t>
      </w:r>
      <w:r w:rsidRPr="00241558">
        <w:tab/>
        <w:t xml:space="preserve">Such a law can have effect for the purposes of the provisions of the </w:t>
      </w:r>
      <w:r w:rsidR="001A5376" w:rsidRPr="00241558">
        <w:t>Australian</w:t>
      </w:r>
      <w:r w:rsidRPr="00241558">
        <w:t xml:space="preserve"> Privacy Principles that regulate the handling of personal information by organisations by reference to the effect of other laws.</w:t>
      </w:r>
    </w:p>
    <w:p w14:paraId="1E99DD39" w14:textId="77777777" w:rsidR="002A7D45" w:rsidRPr="00241558" w:rsidRDefault="002A7D45" w:rsidP="002A7D45">
      <w:pPr>
        <w:pStyle w:val="subsection"/>
      </w:pPr>
      <w:r w:rsidRPr="00241558">
        <w:tab/>
        <w:t>(2)</w:t>
      </w:r>
      <w:r w:rsidRPr="00241558">
        <w:tab/>
        <w:t>This section does not apply to Schedule 2.</w:t>
      </w:r>
    </w:p>
    <w:p w14:paraId="0FC899C5" w14:textId="77777777" w:rsidR="002A7D45" w:rsidRPr="00241558" w:rsidRDefault="002A7D45" w:rsidP="002A7D45">
      <w:pPr>
        <w:pStyle w:val="notetext"/>
      </w:pPr>
      <w:r w:rsidRPr="00241558">
        <w:t>Note:</w:t>
      </w:r>
      <w:r w:rsidRPr="00241558">
        <w:tab/>
        <w:t>See also clause 21 of Schedule 2 (saving of other laws).</w:t>
      </w:r>
    </w:p>
    <w:p w14:paraId="478EA5CD" w14:textId="153A7FC9" w:rsidR="00DC348A" w:rsidRPr="00241558" w:rsidRDefault="00DC348A" w:rsidP="00DC348A">
      <w:pPr>
        <w:pStyle w:val="ActHead5"/>
      </w:pPr>
      <w:bookmarkStart w:id="6" w:name="_Toc200109993"/>
      <w:r w:rsidRPr="00241558">
        <w:rPr>
          <w:rStyle w:val="CharSectno"/>
        </w:rPr>
        <w:lastRenderedPageBreak/>
        <w:t>3A</w:t>
      </w:r>
      <w:r w:rsidRPr="00241558">
        <w:t xml:space="preserve">  Application of the </w:t>
      </w:r>
      <w:r w:rsidRPr="00241558">
        <w:rPr>
          <w:i/>
        </w:rPr>
        <w:t>Criminal Code</w:t>
      </w:r>
      <w:bookmarkEnd w:id="6"/>
    </w:p>
    <w:p w14:paraId="467B7659" w14:textId="7BE0FD45" w:rsidR="00DC348A" w:rsidRPr="00241558" w:rsidRDefault="00DC348A" w:rsidP="00DC348A">
      <w:pPr>
        <w:pStyle w:val="subsection"/>
      </w:pPr>
      <w:r w:rsidRPr="00241558">
        <w:tab/>
      </w:r>
      <w:r w:rsidRPr="00241558">
        <w:tab/>
        <w:t>Chapter</w:t>
      </w:r>
      <w:r w:rsidR="00683B1D" w:rsidRPr="00241558">
        <w:t> </w:t>
      </w:r>
      <w:r w:rsidRPr="00241558">
        <w:t xml:space="preserve">2 of the </w:t>
      </w:r>
      <w:r w:rsidRPr="00241558">
        <w:rPr>
          <w:i/>
        </w:rPr>
        <w:t>Criminal Code</w:t>
      </w:r>
      <w:r w:rsidRPr="00241558">
        <w:t xml:space="preserve"> (except </w:t>
      </w:r>
      <w:r w:rsidR="00F561A6" w:rsidRPr="00241558">
        <w:t>Part 2</w:t>
      </w:r>
      <w:r w:rsidRPr="00241558">
        <w:t>.5) applies to all offences against this Act.</w:t>
      </w:r>
    </w:p>
    <w:p w14:paraId="09781C1D" w14:textId="77777777" w:rsidR="00DC348A" w:rsidRPr="00241558" w:rsidRDefault="00DC348A" w:rsidP="00DC348A">
      <w:pPr>
        <w:pStyle w:val="notetext"/>
      </w:pPr>
      <w:r w:rsidRPr="00241558">
        <w:t>Note:</w:t>
      </w:r>
      <w:r w:rsidRPr="00241558">
        <w:tab/>
        <w:t>Chapter</w:t>
      </w:r>
      <w:r w:rsidR="00683B1D" w:rsidRPr="00241558">
        <w:t> </w:t>
      </w:r>
      <w:r w:rsidRPr="00241558">
        <w:t xml:space="preserve">2 of the </w:t>
      </w:r>
      <w:r w:rsidRPr="00241558">
        <w:rPr>
          <w:i/>
        </w:rPr>
        <w:t>Criminal Code</w:t>
      </w:r>
      <w:r w:rsidRPr="00241558">
        <w:t xml:space="preserve"> sets out the general principles of criminal responsibility.</w:t>
      </w:r>
    </w:p>
    <w:p w14:paraId="5FDB279A" w14:textId="77777777" w:rsidR="00DC348A" w:rsidRPr="00241558" w:rsidRDefault="00DC348A" w:rsidP="00DC348A">
      <w:pPr>
        <w:pStyle w:val="ActHead5"/>
      </w:pPr>
      <w:bookmarkStart w:id="7" w:name="_Toc200109994"/>
      <w:r w:rsidRPr="00241558">
        <w:rPr>
          <w:rStyle w:val="CharSectno"/>
        </w:rPr>
        <w:t>4</w:t>
      </w:r>
      <w:r w:rsidRPr="00241558">
        <w:t xml:space="preserve">  Act to bind the Crown</w:t>
      </w:r>
      <w:bookmarkEnd w:id="7"/>
    </w:p>
    <w:p w14:paraId="758B1915" w14:textId="77777777" w:rsidR="00DC348A" w:rsidRPr="00241558" w:rsidRDefault="00DC348A" w:rsidP="00DC348A">
      <w:pPr>
        <w:pStyle w:val="subsection"/>
      </w:pPr>
      <w:r w:rsidRPr="00241558">
        <w:tab/>
        <w:t>(1)</w:t>
      </w:r>
      <w:r w:rsidRPr="00241558">
        <w:tab/>
        <w:t>This Act binds the Crown in right of the Commonwealth, of each of the States, of the Australian Capital Territory</w:t>
      </w:r>
      <w:r w:rsidR="004262E7" w:rsidRPr="00241558">
        <w:t xml:space="preserve"> and of the Northern Territory</w:t>
      </w:r>
      <w:r w:rsidRPr="00241558">
        <w:t>.</w:t>
      </w:r>
    </w:p>
    <w:p w14:paraId="744E282C" w14:textId="77777777" w:rsidR="00DC348A" w:rsidRPr="00241558" w:rsidRDefault="00DC348A" w:rsidP="00DC348A">
      <w:pPr>
        <w:pStyle w:val="subsection"/>
      </w:pPr>
      <w:r w:rsidRPr="00241558">
        <w:tab/>
        <w:t>(2)</w:t>
      </w:r>
      <w:r w:rsidRPr="00241558">
        <w:tab/>
        <w:t>Nothing in this Act renders the Crown in right of the Commonwealth, of a State, of the Australian Capital Territory</w:t>
      </w:r>
      <w:r w:rsidR="004262E7" w:rsidRPr="00241558">
        <w:t xml:space="preserve"> or of the Northern Territory</w:t>
      </w:r>
      <w:r w:rsidRPr="00241558">
        <w:t xml:space="preserve"> liable to be prosecuted for an offence.</w:t>
      </w:r>
    </w:p>
    <w:p w14:paraId="75680F66" w14:textId="77777777" w:rsidR="00DC348A" w:rsidRPr="00241558" w:rsidRDefault="00DC348A" w:rsidP="00DC348A">
      <w:pPr>
        <w:pStyle w:val="subsection"/>
      </w:pPr>
      <w:r w:rsidRPr="00241558">
        <w:tab/>
        <w:t>(3)</w:t>
      </w:r>
      <w:r w:rsidRPr="00241558">
        <w:tab/>
        <w:t>Nothing in this Act shall be taken to have the effect of making the Crown in right of a State, of the Australian Capital Territory</w:t>
      </w:r>
      <w:r w:rsidR="004262E7" w:rsidRPr="00241558">
        <w:t xml:space="preserve"> or of the Northern Territory</w:t>
      </w:r>
      <w:r w:rsidRPr="00241558">
        <w:t xml:space="preserve"> an agency for the purposes of this Act.</w:t>
      </w:r>
    </w:p>
    <w:p w14:paraId="3423C028" w14:textId="77777777" w:rsidR="00DC348A" w:rsidRPr="00241558" w:rsidRDefault="00DC348A" w:rsidP="00DC348A">
      <w:pPr>
        <w:pStyle w:val="ActHead5"/>
      </w:pPr>
      <w:bookmarkStart w:id="8" w:name="_Toc200109995"/>
      <w:r w:rsidRPr="00241558">
        <w:rPr>
          <w:rStyle w:val="CharSectno"/>
        </w:rPr>
        <w:t>5A</w:t>
      </w:r>
      <w:r w:rsidRPr="00241558">
        <w:t xml:space="preserve">  Extension to external Territories</w:t>
      </w:r>
      <w:bookmarkEnd w:id="8"/>
    </w:p>
    <w:p w14:paraId="5A8F7AFF" w14:textId="26A0B935" w:rsidR="00DC348A" w:rsidRPr="00241558" w:rsidRDefault="00DC348A" w:rsidP="00DC348A">
      <w:pPr>
        <w:pStyle w:val="subsection"/>
      </w:pPr>
      <w:r w:rsidRPr="00241558">
        <w:tab/>
      </w:r>
      <w:r w:rsidR="00CE19BB" w:rsidRPr="00241558">
        <w:t>(1)</w:t>
      </w:r>
      <w:r w:rsidRPr="00241558">
        <w:tab/>
        <w:t>This Act extends to all external Territories.</w:t>
      </w:r>
    </w:p>
    <w:p w14:paraId="34E6315A" w14:textId="77777777" w:rsidR="002A7D45" w:rsidRPr="00241558" w:rsidRDefault="002A7D45" w:rsidP="002A7D45">
      <w:pPr>
        <w:pStyle w:val="subsection"/>
      </w:pPr>
      <w:r w:rsidRPr="00241558">
        <w:tab/>
        <w:t>(2)</w:t>
      </w:r>
      <w:r w:rsidRPr="00241558">
        <w:tab/>
        <w:t>This section does not apply to Schedule 2.</w:t>
      </w:r>
    </w:p>
    <w:p w14:paraId="4D6E78E1" w14:textId="7521A8B0" w:rsidR="00DC348A" w:rsidRPr="00241558" w:rsidRDefault="00DC348A" w:rsidP="00DC348A">
      <w:pPr>
        <w:pStyle w:val="ActHead5"/>
      </w:pPr>
      <w:bookmarkStart w:id="9" w:name="_Toc200109996"/>
      <w:r w:rsidRPr="00241558">
        <w:rPr>
          <w:rStyle w:val="CharSectno"/>
        </w:rPr>
        <w:t>5B</w:t>
      </w:r>
      <w:r w:rsidRPr="00241558">
        <w:t xml:space="preserve">  Extra</w:t>
      </w:r>
      <w:r w:rsidR="00241558">
        <w:noBreakHyphen/>
      </w:r>
      <w:r w:rsidRPr="00241558">
        <w:t>territorial operation of Act</w:t>
      </w:r>
      <w:bookmarkEnd w:id="9"/>
    </w:p>
    <w:p w14:paraId="22202D53" w14:textId="77777777" w:rsidR="00BD2CAD" w:rsidRPr="00241558" w:rsidRDefault="00BD2CAD" w:rsidP="00BD2CAD">
      <w:pPr>
        <w:pStyle w:val="SubsectionHead"/>
      </w:pPr>
      <w:r w:rsidRPr="00241558">
        <w:t>Agencies</w:t>
      </w:r>
    </w:p>
    <w:p w14:paraId="47779DF9" w14:textId="77777777" w:rsidR="00BD2CAD" w:rsidRPr="00241558" w:rsidRDefault="00BD2CAD" w:rsidP="00BD2CAD">
      <w:pPr>
        <w:pStyle w:val="subsection"/>
      </w:pPr>
      <w:r w:rsidRPr="00241558">
        <w:tab/>
        <w:t>(1)</w:t>
      </w:r>
      <w:r w:rsidRPr="00241558">
        <w:tab/>
        <w:t>This Act, a registered APP code and the registered CR code extend to an act done, or practice engaged in, outside Australia and the external Territories by an agency.</w:t>
      </w:r>
    </w:p>
    <w:p w14:paraId="52F4249C" w14:textId="77777777" w:rsidR="00BD2CAD" w:rsidRPr="00241558" w:rsidRDefault="00BD2CAD" w:rsidP="00BD2CAD">
      <w:pPr>
        <w:pStyle w:val="notetext"/>
      </w:pPr>
      <w:r w:rsidRPr="00241558">
        <w:t>Note:</w:t>
      </w:r>
      <w:r w:rsidRPr="00241558">
        <w:tab/>
        <w:t>The act or practice overseas will not breach an Australian Privacy Principle or a registered APP code if the act or practice is required by an applicable foreign law (see sections</w:t>
      </w:r>
      <w:r w:rsidR="00683B1D" w:rsidRPr="00241558">
        <w:t> </w:t>
      </w:r>
      <w:r w:rsidRPr="00241558">
        <w:t>6A and 6B).</w:t>
      </w:r>
    </w:p>
    <w:p w14:paraId="7B2D55A0" w14:textId="77777777" w:rsidR="00BD2CAD" w:rsidRPr="00241558" w:rsidRDefault="00BD2CAD" w:rsidP="00BD2CAD">
      <w:pPr>
        <w:pStyle w:val="SubsectionHead"/>
      </w:pPr>
      <w:r w:rsidRPr="00241558">
        <w:lastRenderedPageBreak/>
        <w:t>Organisations and small business operators</w:t>
      </w:r>
    </w:p>
    <w:p w14:paraId="153ADCFB" w14:textId="77777777" w:rsidR="00BD2CAD" w:rsidRPr="00241558" w:rsidRDefault="00BD2CAD" w:rsidP="00BD2CAD">
      <w:pPr>
        <w:pStyle w:val="subsection"/>
      </w:pPr>
      <w:r w:rsidRPr="00241558">
        <w:tab/>
        <w:t>(1A)</w:t>
      </w:r>
      <w:r w:rsidRPr="00241558">
        <w:tab/>
        <w:t>This Act, a registered APP code and the registered CR code extend to an act done, or practice engaged in, outside Australia and the external Territories by an organisation, or small business operator, that has an Australian link.</w:t>
      </w:r>
    </w:p>
    <w:p w14:paraId="0E3C346C" w14:textId="77777777" w:rsidR="00BD2CAD" w:rsidRPr="00241558" w:rsidRDefault="00BD2CAD" w:rsidP="00BD2CAD">
      <w:pPr>
        <w:pStyle w:val="notetext"/>
      </w:pPr>
      <w:r w:rsidRPr="00241558">
        <w:t>Note:</w:t>
      </w:r>
      <w:r w:rsidRPr="00241558">
        <w:tab/>
        <w:t>The act or practice overseas will not breach an Australian Privacy Principle or a registered APP code if the act or practice is required by an applicable foreign law (see sections</w:t>
      </w:r>
      <w:r w:rsidR="00683B1D" w:rsidRPr="00241558">
        <w:t> </w:t>
      </w:r>
      <w:r w:rsidRPr="00241558">
        <w:t>6A and 6B).</w:t>
      </w:r>
    </w:p>
    <w:p w14:paraId="36B3BF4B" w14:textId="77777777" w:rsidR="00E74534" w:rsidRPr="00241558" w:rsidRDefault="00E74534" w:rsidP="00E74534">
      <w:pPr>
        <w:pStyle w:val="SubsectionHead"/>
      </w:pPr>
      <w:r w:rsidRPr="00241558">
        <w:t>Australian link</w:t>
      </w:r>
    </w:p>
    <w:p w14:paraId="28BE7298" w14:textId="77777777" w:rsidR="00DC348A" w:rsidRPr="00241558" w:rsidRDefault="00DC348A" w:rsidP="00DC348A">
      <w:pPr>
        <w:pStyle w:val="subsection"/>
      </w:pPr>
      <w:r w:rsidRPr="00241558">
        <w:tab/>
        <w:t>(2)</w:t>
      </w:r>
      <w:r w:rsidRPr="00241558">
        <w:tab/>
      </w:r>
      <w:r w:rsidR="00E74534" w:rsidRPr="00241558">
        <w:t xml:space="preserve">An organisation or small business operator has an </w:t>
      </w:r>
      <w:r w:rsidR="00E74534" w:rsidRPr="00241558">
        <w:rPr>
          <w:b/>
          <w:i/>
        </w:rPr>
        <w:t>Australian link</w:t>
      </w:r>
      <w:r w:rsidR="00E74534" w:rsidRPr="00241558">
        <w:t xml:space="preserve"> if the organisation or operator is</w:t>
      </w:r>
      <w:r w:rsidRPr="00241558">
        <w:t>:</w:t>
      </w:r>
    </w:p>
    <w:p w14:paraId="2D3EFC99" w14:textId="77777777" w:rsidR="00DC348A" w:rsidRPr="00241558" w:rsidRDefault="00DC348A" w:rsidP="00DC348A">
      <w:pPr>
        <w:pStyle w:val="paragraph"/>
      </w:pPr>
      <w:r w:rsidRPr="00241558">
        <w:tab/>
        <w:t>(a)</w:t>
      </w:r>
      <w:r w:rsidRPr="00241558">
        <w:tab/>
        <w:t>an Australian citizen; or</w:t>
      </w:r>
    </w:p>
    <w:p w14:paraId="646D4914" w14:textId="77777777" w:rsidR="00DC348A" w:rsidRPr="00241558" w:rsidRDefault="00DC348A" w:rsidP="00DC348A">
      <w:pPr>
        <w:pStyle w:val="paragraph"/>
      </w:pPr>
      <w:r w:rsidRPr="00241558">
        <w:tab/>
        <w:t>(b)</w:t>
      </w:r>
      <w:r w:rsidRPr="00241558">
        <w:tab/>
        <w:t>a person whose continued presence in Australia is not subject to a limitation as to time imposed by law; or</w:t>
      </w:r>
    </w:p>
    <w:p w14:paraId="4F9979C1" w14:textId="77777777" w:rsidR="00DC348A" w:rsidRPr="00241558" w:rsidRDefault="00DC348A" w:rsidP="00DC348A">
      <w:pPr>
        <w:pStyle w:val="paragraph"/>
      </w:pPr>
      <w:r w:rsidRPr="00241558">
        <w:tab/>
        <w:t>(c)</w:t>
      </w:r>
      <w:r w:rsidRPr="00241558">
        <w:tab/>
        <w:t>a partnership formed in Australia or an external Territory; or</w:t>
      </w:r>
    </w:p>
    <w:p w14:paraId="4DE0B3C2" w14:textId="77777777" w:rsidR="00DC348A" w:rsidRPr="00241558" w:rsidRDefault="00DC348A" w:rsidP="00DC348A">
      <w:pPr>
        <w:pStyle w:val="paragraph"/>
      </w:pPr>
      <w:r w:rsidRPr="00241558">
        <w:tab/>
        <w:t>(d)</w:t>
      </w:r>
      <w:r w:rsidRPr="00241558">
        <w:tab/>
        <w:t>a trust created in Australia or an external Territory; or</w:t>
      </w:r>
    </w:p>
    <w:p w14:paraId="405D00BA" w14:textId="77777777" w:rsidR="00DC348A" w:rsidRPr="00241558" w:rsidRDefault="00DC348A" w:rsidP="00DC348A">
      <w:pPr>
        <w:pStyle w:val="paragraph"/>
      </w:pPr>
      <w:r w:rsidRPr="00241558">
        <w:tab/>
        <w:t>(e)</w:t>
      </w:r>
      <w:r w:rsidRPr="00241558">
        <w:tab/>
        <w:t>a body corporate incorporated in Australia or an external Territory; or</w:t>
      </w:r>
    </w:p>
    <w:p w14:paraId="4AF1C4F3" w14:textId="77777777" w:rsidR="00DC348A" w:rsidRPr="00241558" w:rsidRDefault="00DC348A" w:rsidP="00DC348A">
      <w:pPr>
        <w:pStyle w:val="paragraph"/>
      </w:pPr>
      <w:r w:rsidRPr="00241558">
        <w:tab/>
        <w:t>(f)</w:t>
      </w:r>
      <w:r w:rsidRPr="00241558">
        <w:tab/>
        <w:t>an unincorporated association that has its central management and control in Australia or an external Territory.</w:t>
      </w:r>
    </w:p>
    <w:p w14:paraId="381D6EE7" w14:textId="77777777" w:rsidR="00DC348A" w:rsidRPr="00241558" w:rsidRDefault="00DC348A" w:rsidP="00DC348A">
      <w:pPr>
        <w:pStyle w:val="subsection"/>
      </w:pPr>
      <w:r w:rsidRPr="00241558">
        <w:tab/>
        <w:t>(3)</w:t>
      </w:r>
      <w:r w:rsidRPr="00241558">
        <w:tab/>
      </w:r>
      <w:r w:rsidR="00E74534" w:rsidRPr="00241558">
        <w:t xml:space="preserve">An organisation or small business operator also has an </w:t>
      </w:r>
      <w:r w:rsidR="00E74534" w:rsidRPr="00241558">
        <w:rPr>
          <w:b/>
          <w:i/>
        </w:rPr>
        <w:t>Australian link</w:t>
      </w:r>
      <w:r w:rsidR="00E74534" w:rsidRPr="00241558">
        <w:t xml:space="preserve"> if all of the following apply</w:t>
      </w:r>
      <w:r w:rsidRPr="00241558">
        <w:t>:</w:t>
      </w:r>
    </w:p>
    <w:p w14:paraId="5C34587A" w14:textId="77777777" w:rsidR="00DC348A" w:rsidRPr="00241558" w:rsidRDefault="00DC348A" w:rsidP="00DC348A">
      <w:pPr>
        <w:pStyle w:val="paragraph"/>
      </w:pPr>
      <w:r w:rsidRPr="00241558">
        <w:tab/>
        <w:t>(a)</w:t>
      </w:r>
      <w:r w:rsidRPr="00241558">
        <w:tab/>
        <w:t>the organisation</w:t>
      </w:r>
      <w:r w:rsidR="00E74534" w:rsidRPr="00241558">
        <w:t xml:space="preserve"> or operator</w:t>
      </w:r>
      <w:r w:rsidRPr="00241558">
        <w:t xml:space="preserve"> is not described in </w:t>
      </w:r>
      <w:r w:rsidR="00683B1D" w:rsidRPr="00241558">
        <w:t>subsection (</w:t>
      </w:r>
      <w:r w:rsidRPr="00241558">
        <w:t>2);</w:t>
      </w:r>
    </w:p>
    <w:p w14:paraId="5F3321E0" w14:textId="77777777" w:rsidR="00DC348A" w:rsidRPr="00241558" w:rsidRDefault="00DC348A" w:rsidP="00DC348A">
      <w:pPr>
        <w:pStyle w:val="paragraph"/>
      </w:pPr>
      <w:r w:rsidRPr="00241558">
        <w:tab/>
        <w:t>(b)</w:t>
      </w:r>
      <w:r w:rsidRPr="00241558">
        <w:tab/>
        <w:t>the organisation</w:t>
      </w:r>
      <w:r w:rsidR="00E74534" w:rsidRPr="00241558">
        <w:t xml:space="preserve"> or operator</w:t>
      </w:r>
      <w:r w:rsidRPr="00241558">
        <w:t xml:space="preserve"> carries on business in Australia or an external </w:t>
      </w:r>
      <w:r w:rsidR="00574712" w:rsidRPr="00241558">
        <w:t>Territory.</w:t>
      </w:r>
    </w:p>
    <w:p w14:paraId="47A77B3F" w14:textId="77777777" w:rsidR="00DC348A" w:rsidRPr="00241558" w:rsidRDefault="00DC348A" w:rsidP="00DC348A">
      <w:pPr>
        <w:pStyle w:val="SubsectionHead"/>
      </w:pPr>
      <w:r w:rsidRPr="00241558">
        <w:t>Power to deal with complaints about overseas acts and practices</w:t>
      </w:r>
    </w:p>
    <w:p w14:paraId="7F2FF6CD" w14:textId="4BC8D641" w:rsidR="00DC348A" w:rsidRPr="00241558" w:rsidRDefault="00DC348A" w:rsidP="00DC348A">
      <w:pPr>
        <w:pStyle w:val="subsection"/>
      </w:pPr>
      <w:r w:rsidRPr="00241558">
        <w:tab/>
        <w:t>(4)</w:t>
      </w:r>
      <w:r w:rsidRPr="00241558">
        <w:tab/>
      </w:r>
      <w:r w:rsidR="00F561A6" w:rsidRPr="00241558">
        <w:t>Part V</w:t>
      </w:r>
      <w:r w:rsidRPr="00241558">
        <w:t xml:space="preserve"> of this Act has extra</w:t>
      </w:r>
      <w:r w:rsidR="00241558">
        <w:noBreakHyphen/>
      </w:r>
      <w:r w:rsidRPr="00241558">
        <w:t xml:space="preserve">territorial operation so far as that </w:t>
      </w:r>
      <w:r w:rsidR="005F78D4" w:rsidRPr="00241558">
        <w:t>Part</w:t>
      </w:r>
      <w:r w:rsidR="00546303" w:rsidRPr="00241558">
        <w:t xml:space="preserve"> </w:t>
      </w:r>
      <w:r w:rsidRPr="00241558">
        <w:t xml:space="preserve">relates to complaints and investigation concerning acts and practices to which this Act extends because of </w:t>
      </w:r>
      <w:r w:rsidR="00683B1D" w:rsidRPr="00241558">
        <w:t>subsection (</w:t>
      </w:r>
      <w:r w:rsidRPr="00241558">
        <w:t>1)</w:t>
      </w:r>
      <w:r w:rsidR="00E74534" w:rsidRPr="00241558">
        <w:t xml:space="preserve"> or (1A)</w:t>
      </w:r>
      <w:r w:rsidRPr="00241558">
        <w:t>.</w:t>
      </w:r>
    </w:p>
    <w:p w14:paraId="6E1C0B49" w14:textId="538A94D9" w:rsidR="00DC348A" w:rsidRPr="00241558" w:rsidRDefault="00DC348A" w:rsidP="00DC348A">
      <w:pPr>
        <w:pStyle w:val="notetext"/>
      </w:pPr>
      <w:r w:rsidRPr="00241558">
        <w:lastRenderedPageBreak/>
        <w:t>Note:</w:t>
      </w:r>
      <w:r w:rsidRPr="00241558">
        <w:tab/>
        <w:t xml:space="preserve">This lets the Commissioner take action overseas to investigate complaints and lets the ancillary provisions of </w:t>
      </w:r>
      <w:r w:rsidR="00F561A6" w:rsidRPr="00241558">
        <w:t>Part V</w:t>
      </w:r>
      <w:r w:rsidRPr="00241558">
        <w:t xml:space="preserve"> operate in that context.</w:t>
      </w:r>
    </w:p>
    <w:p w14:paraId="421EFDD3" w14:textId="77777777" w:rsidR="002A7D45" w:rsidRPr="00241558" w:rsidRDefault="002A7D45" w:rsidP="002A7D45">
      <w:pPr>
        <w:pStyle w:val="SubsectionHead"/>
      </w:pPr>
      <w:r w:rsidRPr="00241558">
        <w:t>Application</w:t>
      </w:r>
    </w:p>
    <w:p w14:paraId="39FC7280" w14:textId="77777777" w:rsidR="002A7D45" w:rsidRPr="00241558" w:rsidRDefault="002A7D45" w:rsidP="002A7D45">
      <w:pPr>
        <w:pStyle w:val="subsection"/>
      </w:pPr>
      <w:r w:rsidRPr="00241558">
        <w:tab/>
        <w:t>(5)</w:t>
      </w:r>
      <w:r w:rsidRPr="00241558">
        <w:tab/>
        <w:t>This section does not apply to Schedule 2.</w:t>
      </w:r>
    </w:p>
    <w:p w14:paraId="44E9D041" w14:textId="67772F92" w:rsidR="00DC348A" w:rsidRPr="00241558" w:rsidRDefault="00DC348A" w:rsidP="00546303">
      <w:pPr>
        <w:pStyle w:val="ActHead2"/>
        <w:pageBreakBefore/>
      </w:pPr>
      <w:bookmarkStart w:id="10" w:name="_Toc200109997"/>
      <w:r w:rsidRPr="00241558">
        <w:rPr>
          <w:rStyle w:val="CharPartNo"/>
        </w:rPr>
        <w:lastRenderedPageBreak/>
        <w:t>Part</w:t>
      </w:r>
      <w:r w:rsidR="00546303" w:rsidRPr="00241558">
        <w:rPr>
          <w:rStyle w:val="CharPartNo"/>
        </w:rPr>
        <w:t> </w:t>
      </w:r>
      <w:r w:rsidRPr="00241558">
        <w:rPr>
          <w:rStyle w:val="CharPartNo"/>
        </w:rPr>
        <w:t>II</w:t>
      </w:r>
      <w:r w:rsidRPr="00241558">
        <w:t>—</w:t>
      </w:r>
      <w:r w:rsidRPr="00241558">
        <w:rPr>
          <w:rStyle w:val="CharPartText"/>
        </w:rPr>
        <w:t>Interpretation</w:t>
      </w:r>
      <w:bookmarkEnd w:id="10"/>
    </w:p>
    <w:p w14:paraId="58E71445" w14:textId="10A27D65" w:rsidR="008E5837" w:rsidRPr="00241558" w:rsidRDefault="00F561A6" w:rsidP="008E5837">
      <w:pPr>
        <w:pStyle w:val="ActHead3"/>
      </w:pPr>
      <w:bookmarkStart w:id="11" w:name="_Toc200109998"/>
      <w:r w:rsidRPr="00241558">
        <w:rPr>
          <w:rStyle w:val="CharDivNo"/>
        </w:rPr>
        <w:t>Division 1</w:t>
      </w:r>
      <w:r w:rsidR="008E5837" w:rsidRPr="00241558">
        <w:t>—</w:t>
      </w:r>
      <w:r w:rsidR="008E5837" w:rsidRPr="00241558">
        <w:rPr>
          <w:rStyle w:val="CharDivText"/>
        </w:rPr>
        <w:t>General definitions</w:t>
      </w:r>
      <w:bookmarkEnd w:id="11"/>
    </w:p>
    <w:p w14:paraId="34017FEC" w14:textId="77777777" w:rsidR="00DC348A" w:rsidRPr="00241558" w:rsidRDefault="00DC348A" w:rsidP="00DC348A">
      <w:pPr>
        <w:pStyle w:val="ActHead5"/>
      </w:pPr>
      <w:bookmarkStart w:id="12" w:name="_Toc200109999"/>
      <w:r w:rsidRPr="00241558">
        <w:rPr>
          <w:rStyle w:val="CharSectno"/>
        </w:rPr>
        <w:t>6</w:t>
      </w:r>
      <w:r w:rsidRPr="00241558">
        <w:t xml:space="preserve">  Interpretation</w:t>
      </w:r>
      <w:bookmarkEnd w:id="12"/>
    </w:p>
    <w:p w14:paraId="389546F1" w14:textId="77777777" w:rsidR="00DC348A" w:rsidRPr="00241558" w:rsidRDefault="00DC348A" w:rsidP="00DC348A">
      <w:pPr>
        <w:pStyle w:val="subsection"/>
      </w:pPr>
      <w:r w:rsidRPr="00241558">
        <w:tab/>
        <w:t>(1)</w:t>
      </w:r>
      <w:r w:rsidRPr="00241558">
        <w:tab/>
        <w:t>In this Act, unless the contrary intention appears:</w:t>
      </w:r>
    </w:p>
    <w:p w14:paraId="51CF6CF5" w14:textId="77777777" w:rsidR="00DC348A" w:rsidRPr="00241558" w:rsidRDefault="00DC348A" w:rsidP="00DC348A">
      <w:pPr>
        <w:pStyle w:val="Definition"/>
      </w:pPr>
      <w:r w:rsidRPr="00241558">
        <w:rPr>
          <w:b/>
          <w:i/>
        </w:rPr>
        <w:t xml:space="preserve">ACC </w:t>
      </w:r>
      <w:r w:rsidRPr="00241558">
        <w:t>means the Australian Crime Commission.</w:t>
      </w:r>
    </w:p>
    <w:p w14:paraId="1D93D1F1" w14:textId="77777777" w:rsidR="00B240F8" w:rsidRPr="00241558" w:rsidRDefault="00B240F8" w:rsidP="00B240F8">
      <w:pPr>
        <w:pStyle w:val="Definition"/>
      </w:pPr>
      <w:r w:rsidRPr="00241558">
        <w:rPr>
          <w:b/>
          <w:i/>
        </w:rPr>
        <w:t>access seeker</w:t>
      </w:r>
      <w:r w:rsidRPr="00241558">
        <w:t xml:space="preserve"> has the meaning given by subsection</w:t>
      </w:r>
      <w:r w:rsidR="00683B1D" w:rsidRPr="00241558">
        <w:t> </w:t>
      </w:r>
      <w:r w:rsidRPr="00241558">
        <w:t>6L(1).</w:t>
      </w:r>
    </w:p>
    <w:p w14:paraId="4AE9C359" w14:textId="40705206" w:rsidR="00DC348A" w:rsidRPr="00241558" w:rsidRDefault="00DC348A" w:rsidP="00DC348A">
      <w:pPr>
        <w:pStyle w:val="Definition"/>
      </w:pPr>
      <w:r w:rsidRPr="00241558">
        <w:rPr>
          <w:b/>
          <w:i/>
        </w:rPr>
        <w:t>ACT enactment</w:t>
      </w:r>
      <w:r w:rsidRPr="00241558">
        <w:t xml:space="preserve"> has the same meaning as </w:t>
      </w:r>
      <w:r w:rsidRPr="00241558">
        <w:rPr>
          <w:b/>
          <w:i/>
        </w:rPr>
        <w:t>enactment</w:t>
      </w:r>
      <w:r w:rsidRPr="00241558">
        <w:t xml:space="preserve"> has in the </w:t>
      </w:r>
      <w:r w:rsidRPr="00241558">
        <w:rPr>
          <w:i/>
        </w:rPr>
        <w:t>Australian Capital Territory (Self</w:t>
      </w:r>
      <w:r w:rsidR="00241558">
        <w:rPr>
          <w:i/>
        </w:rPr>
        <w:noBreakHyphen/>
      </w:r>
      <w:r w:rsidRPr="00241558">
        <w:rPr>
          <w:i/>
        </w:rPr>
        <w:t>Government) Act 1988</w:t>
      </w:r>
      <w:r w:rsidRPr="00241558">
        <w:t>.</w:t>
      </w:r>
    </w:p>
    <w:p w14:paraId="04F7FB09" w14:textId="6312D8E2" w:rsidR="00E74534" w:rsidRPr="00241558" w:rsidRDefault="00E74534" w:rsidP="00E74534">
      <w:pPr>
        <w:pStyle w:val="Definition"/>
      </w:pPr>
      <w:r w:rsidRPr="00241558">
        <w:rPr>
          <w:b/>
          <w:i/>
        </w:rPr>
        <w:t>advice related functions</w:t>
      </w:r>
      <w:r w:rsidRPr="00241558">
        <w:t xml:space="preserve"> has the meaning given by </w:t>
      </w:r>
      <w:r w:rsidR="00F561A6" w:rsidRPr="00241558">
        <w:t>subsection 2</w:t>
      </w:r>
      <w:r w:rsidRPr="00241558">
        <w:t>8B(1).</w:t>
      </w:r>
    </w:p>
    <w:p w14:paraId="3866499C" w14:textId="77777777" w:rsidR="00B240F8" w:rsidRPr="00241558" w:rsidRDefault="00B240F8" w:rsidP="00B240F8">
      <w:pPr>
        <w:pStyle w:val="Definition"/>
      </w:pPr>
      <w:r w:rsidRPr="00241558">
        <w:rPr>
          <w:b/>
          <w:i/>
        </w:rPr>
        <w:t>affected information recipient</w:t>
      </w:r>
      <w:r w:rsidRPr="00241558">
        <w:t xml:space="preserve"> means:</w:t>
      </w:r>
    </w:p>
    <w:p w14:paraId="4722A822" w14:textId="77777777" w:rsidR="00B240F8" w:rsidRPr="00241558" w:rsidRDefault="00B240F8" w:rsidP="00B240F8">
      <w:pPr>
        <w:pStyle w:val="paragraph"/>
      </w:pPr>
      <w:r w:rsidRPr="00241558">
        <w:tab/>
        <w:t>(a)</w:t>
      </w:r>
      <w:r w:rsidRPr="00241558">
        <w:tab/>
        <w:t>a mortgage insurer; or</w:t>
      </w:r>
    </w:p>
    <w:p w14:paraId="1798FE9D" w14:textId="77777777" w:rsidR="00B240F8" w:rsidRPr="00241558" w:rsidRDefault="00B240F8" w:rsidP="00B240F8">
      <w:pPr>
        <w:pStyle w:val="paragraph"/>
      </w:pPr>
      <w:r w:rsidRPr="00241558">
        <w:tab/>
        <w:t>(b)</w:t>
      </w:r>
      <w:r w:rsidRPr="00241558">
        <w:tab/>
        <w:t>a trade insurer; or</w:t>
      </w:r>
    </w:p>
    <w:p w14:paraId="636C93D7" w14:textId="77777777" w:rsidR="00B240F8" w:rsidRPr="00241558" w:rsidRDefault="00B240F8" w:rsidP="00B240F8">
      <w:pPr>
        <w:pStyle w:val="paragraph"/>
      </w:pPr>
      <w:r w:rsidRPr="00241558">
        <w:tab/>
        <w:t>(c)</w:t>
      </w:r>
      <w:r w:rsidRPr="00241558">
        <w:tab/>
        <w:t>a body corporate referred to in paragraph</w:t>
      </w:r>
      <w:r w:rsidR="00683B1D" w:rsidRPr="00241558">
        <w:t> </w:t>
      </w:r>
      <w:r w:rsidRPr="00241558">
        <w:t>21G(3)(b); or</w:t>
      </w:r>
    </w:p>
    <w:p w14:paraId="577091E5" w14:textId="77777777" w:rsidR="00B240F8" w:rsidRPr="00241558" w:rsidRDefault="00B240F8" w:rsidP="00B240F8">
      <w:pPr>
        <w:pStyle w:val="paragraph"/>
      </w:pPr>
      <w:r w:rsidRPr="00241558">
        <w:tab/>
        <w:t>(d)</w:t>
      </w:r>
      <w:r w:rsidRPr="00241558">
        <w:tab/>
        <w:t>a person referred to in paragraph</w:t>
      </w:r>
      <w:r w:rsidR="00683B1D" w:rsidRPr="00241558">
        <w:t> </w:t>
      </w:r>
      <w:r w:rsidRPr="00241558">
        <w:t>21G(3)(c); or</w:t>
      </w:r>
    </w:p>
    <w:p w14:paraId="1499E286" w14:textId="77777777" w:rsidR="00B240F8" w:rsidRPr="00241558" w:rsidRDefault="00B240F8" w:rsidP="00B240F8">
      <w:pPr>
        <w:pStyle w:val="paragraph"/>
      </w:pPr>
      <w:r w:rsidRPr="00241558">
        <w:tab/>
        <w:t>(e)</w:t>
      </w:r>
      <w:r w:rsidRPr="00241558">
        <w:tab/>
        <w:t>an entity or adviser referred to in paragraph</w:t>
      </w:r>
      <w:r w:rsidR="00683B1D" w:rsidRPr="00241558">
        <w:t> </w:t>
      </w:r>
      <w:r w:rsidRPr="00241558">
        <w:t>21N(2)(a).</w:t>
      </w:r>
    </w:p>
    <w:p w14:paraId="6E93EA78" w14:textId="77777777" w:rsidR="00DC348A" w:rsidRPr="00241558" w:rsidRDefault="00DC348A" w:rsidP="00DC348A">
      <w:pPr>
        <w:pStyle w:val="Definition"/>
      </w:pPr>
      <w:r w:rsidRPr="00241558">
        <w:rPr>
          <w:b/>
          <w:i/>
        </w:rPr>
        <w:t>agency</w:t>
      </w:r>
      <w:r w:rsidRPr="00241558">
        <w:t xml:space="preserve"> means:</w:t>
      </w:r>
    </w:p>
    <w:p w14:paraId="3B96FBD9" w14:textId="77777777" w:rsidR="00DC348A" w:rsidRPr="00241558" w:rsidRDefault="00DC348A" w:rsidP="00DC348A">
      <w:pPr>
        <w:pStyle w:val="paragraph"/>
      </w:pPr>
      <w:r w:rsidRPr="00241558">
        <w:tab/>
        <w:t>(a)</w:t>
      </w:r>
      <w:r w:rsidRPr="00241558">
        <w:tab/>
        <w:t>a Minister; or</w:t>
      </w:r>
    </w:p>
    <w:p w14:paraId="2A489038" w14:textId="77777777" w:rsidR="00DC348A" w:rsidRPr="00241558" w:rsidRDefault="00DC348A" w:rsidP="00DC348A">
      <w:pPr>
        <w:pStyle w:val="paragraph"/>
      </w:pPr>
      <w:r w:rsidRPr="00241558">
        <w:tab/>
        <w:t>(b)</w:t>
      </w:r>
      <w:r w:rsidRPr="00241558">
        <w:tab/>
        <w:t>a Department; or</w:t>
      </w:r>
    </w:p>
    <w:p w14:paraId="3CD18CC2" w14:textId="77777777" w:rsidR="00DC348A" w:rsidRPr="00241558" w:rsidRDefault="00DC348A" w:rsidP="00DC348A">
      <w:pPr>
        <w:pStyle w:val="paragraph"/>
      </w:pPr>
      <w:r w:rsidRPr="00241558">
        <w:tab/>
        <w:t>(c)</w:t>
      </w:r>
      <w:r w:rsidRPr="00241558">
        <w:tab/>
        <w:t xml:space="preserve">a body (whether incorporated or not), or a tribunal, established or appointed for a public purpose by or under a Commonwealth </w:t>
      </w:r>
      <w:r w:rsidR="00B550A0" w:rsidRPr="00241558">
        <w:t>law</w:t>
      </w:r>
      <w:r w:rsidRPr="00241558">
        <w:t>, not being:</w:t>
      </w:r>
    </w:p>
    <w:p w14:paraId="4E11D534" w14:textId="77777777" w:rsidR="00DC348A" w:rsidRPr="00241558" w:rsidRDefault="00DC348A" w:rsidP="00DC348A">
      <w:pPr>
        <w:pStyle w:val="paragraphsub"/>
      </w:pPr>
      <w:r w:rsidRPr="00241558">
        <w:tab/>
        <w:t>(i)</w:t>
      </w:r>
      <w:r w:rsidRPr="00241558">
        <w:tab/>
        <w:t>an incorporated company, society or association; or</w:t>
      </w:r>
    </w:p>
    <w:p w14:paraId="1D2D06DB" w14:textId="77777777" w:rsidR="00E30123" w:rsidRPr="00241558" w:rsidRDefault="00E30123" w:rsidP="00E30123">
      <w:pPr>
        <w:pStyle w:val="paragraphsub"/>
      </w:pPr>
      <w:r w:rsidRPr="00241558">
        <w:tab/>
        <w:t>(ii)</w:t>
      </w:r>
      <w:r w:rsidRPr="00241558">
        <w:tab/>
        <w:t xml:space="preserve">an organisation that is registered under the </w:t>
      </w:r>
      <w:r w:rsidRPr="00241558">
        <w:rPr>
          <w:i/>
        </w:rPr>
        <w:t>Fair Work (Registered Organisations) Act 2009</w:t>
      </w:r>
      <w:r w:rsidRPr="00241558">
        <w:t xml:space="preserve"> or a branch of such an organisation; or</w:t>
      </w:r>
    </w:p>
    <w:p w14:paraId="636CC6AA" w14:textId="77777777" w:rsidR="00F13813" w:rsidRPr="00241558" w:rsidRDefault="00F13813" w:rsidP="00F13813">
      <w:pPr>
        <w:pStyle w:val="paragraph"/>
      </w:pPr>
      <w:r w:rsidRPr="00241558">
        <w:lastRenderedPageBreak/>
        <w:tab/>
        <w:t>(ca)</w:t>
      </w:r>
      <w:r w:rsidRPr="00241558">
        <w:tab/>
        <w:t>a body (whether incorporated or not), or a tribunal, established for a public purpose by or under a law (other than a law providing for the incorporation of companies, societies or associations) of a State or Territory as in force</w:t>
      </w:r>
      <w:r w:rsidRPr="00241558">
        <w:rPr>
          <w:i/>
        </w:rPr>
        <w:t xml:space="preserve"> </w:t>
      </w:r>
      <w:r w:rsidRPr="00241558">
        <w:t>in an external Territory, other than a body exempted by the Minister under subsection (5A); or</w:t>
      </w:r>
    </w:p>
    <w:p w14:paraId="5F0E500E" w14:textId="2CD0AD48" w:rsidR="00DC348A" w:rsidRPr="00241558" w:rsidRDefault="00DC348A" w:rsidP="00DC348A">
      <w:pPr>
        <w:pStyle w:val="paragraph"/>
      </w:pPr>
      <w:r w:rsidRPr="00241558">
        <w:tab/>
        <w:t>(d)</w:t>
      </w:r>
      <w:r w:rsidRPr="00241558">
        <w:tab/>
        <w:t>a body established or appointed by the Governor</w:t>
      </w:r>
      <w:r w:rsidR="00241558">
        <w:noBreakHyphen/>
      </w:r>
      <w:r w:rsidRPr="00241558">
        <w:t xml:space="preserve">General, or by a Minister, otherwise than by or under a Commonwealth </w:t>
      </w:r>
      <w:r w:rsidR="00B550A0" w:rsidRPr="00241558">
        <w:t>law</w:t>
      </w:r>
      <w:r w:rsidRPr="00241558">
        <w:t>; or</w:t>
      </w:r>
    </w:p>
    <w:p w14:paraId="4322234B" w14:textId="77777777" w:rsidR="00DC348A" w:rsidRPr="00241558" w:rsidRDefault="00DC348A" w:rsidP="00DC348A">
      <w:pPr>
        <w:pStyle w:val="paragraph"/>
      </w:pPr>
      <w:r w:rsidRPr="00241558">
        <w:tab/>
        <w:t>(e)</w:t>
      </w:r>
      <w:r w:rsidRPr="00241558">
        <w:tab/>
        <w:t xml:space="preserve">a person holding or performing the duties of an office established by or under, or an appointment made under, a Commonwealth </w:t>
      </w:r>
      <w:r w:rsidR="00B550A0" w:rsidRPr="00241558">
        <w:t>law</w:t>
      </w:r>
      <w:r w:rsidRPr="00241558">
        <w:t>, other than a person who, by virtue of holding that office, is the Secretary of a Department; or</w:t>
      </w:r>
    </w:p>
    <w:p w14:paraId="0FB0D7E7" w14:textId="77777777" w:rsidR="00F13813" w:rsidRPr="00241558" w:rsidRDefault="00F13813" w:rsidP="00F13813">
      <w:pPr>
        <w:pStyle w:val="paragraph"/>
      </w:pPr>
      <w:r w:rsidRPr="00241558">
        <w:tab/>
        <w:t>(ea)</w:t>
      </w:r>
      <w:r w:rsidRPr="00241558">
        <w:tab/>
        <w:t>a person holding or performing the duties of an office established by or under, or an appointment made under, a law of a State or Territory as in force in an external Territory, other than an office or appointment</w:t>
      </w:r>
      <w:r w:rsidRPr="00241558">
        <w:rPr>
          <w:i/>
        </w:rPr>
        <w:t xml:space="preserve"> </w:t>
      </w:r>
      <w:r w:rsidRPr="00241558">
        <w:t>exempted by the Minister under subsection (5A); or</w:t>
      </w:r>
    </w:p>
    <w:p w14:paraId="0E5782BA" w14:textId="4694DF6E" w:rsidR="00DC348A" w:rsidRPr="00241558" w:rsidRDefault="00DC348A" w:rsidP="00DC348A">
      <w:pPr>
        <w:pStyle w:val="paragraph"/>
      </w:pPr>
      <w:r w:rsidRPr="00241558">
        <w:tab/>
        <w:t>(f)</w:t>
      </w:r>
      <w:r w:rsidRPr="00241558">
        <w:tab/>
        <w:t>a person holding or performing the duties of an appointment, being an appointment made by the Governor</w:t>
      </w:r>
      <w:r w:rsidR="00241558">
        <w:noBreakHyphen/>
      </w:r>
      <w:r w:rsidRPr="00241558">
        <w:t xml:space="preserve">General, or by a Minister, otherwise than under a Commonwealth </w:t>
      </w:r>
      <w:r w:rsidR="00B550A0" w:rsidRPr="00241558">
        <w:t>law</w:t>
      </w:r>
      <w:r w:rsidRPr="00241558">
        <w:t>; or</w:t>
      </w:r>
    </w:p>
    <w:p w14:paraId="4E3EC9D3" w14:textId="77777777" w:rsidR="00DC348A" w:rsidRPr="00241558" w:rsidRDefault="00DC348A" w:rsidP="00DC348A">
      <w:pPr>
        <w:pStyle w:val="paragraph"/>
      </w:pPr>
      <w:r w:rsidRPr="00241558">
        <w:tab/>
        <w:t>(g)</w:t>
      </w:r>
      <w:r w:rsidRPr="00241558">
        <w:tab/>
        <w:t>a federal court; or</w:t>
      </w:r>
    </w:p>
    <w:p w14:paraId="59D17C97" w14:textId="77777777" w:rsidR="00DC348A" w:rsidRPr="00241558" w:rsidRDefault="00DC348A" w:rsidP="00DC348A">
      <w:pPr>
        <w:pStyle w:val="paragraph"/>
      </w:pPr>
      <w:r w:rsidRPr="00241558">
        <w:tab/>
        <w:t>(h)</w:t>
      </w:r>
      <w:r w:rsidRPr="00241558">
        <w:tab/>
        <w:t>the Australian Federal Police; or</w:t>
      </w:r>
    </w:p>
    <w:p w14:paraId="54A59DFF" w14:textId="77777777" w:rsidR="00F13813" w:rsidRPr="00241558" w:rsidRDefault="00F13813" w:rsidP="00F13813">
      <w:pPr>
        <w:pStyle w:val="paragraph"/>
      </w:pPr>
      <w:r w:rsidRPr="00241558">
        <w:tab/>
        <w:t>(ha)</w:t>
      </w:r>
      <w:r w:rsidRPr="00241558">
        <w:tab/>
        <w:t>a court of Norfolk Island; or</w:t>
      </w:r>
    </w:p>
    <w:p w14:paraId="70AB241D" w14:textId="77777777" w:rsidR="00DC348A" w:rsidRPr="00241558" w:rsidRDefault="00DC348A" w:rsidP="00DC348A">
      <w:pPr>
        <w:pStyle w:val="paragraph"/>
      </w:pPr>
      <w:r w:rsidRPr="00241558">
        <w:tab/>
        <w:t>(k)</w:t>
      </w:r>
      <w:r w:rsidRPr="00241558">
        <w:tab/>
        <w:t>an eligible hearing service provider</w:t>
      </w:r>
      <w:r w:rsidR="00696587" w:rsidRPr="00241558">
        <w:t>; or</w:t>
      </w:r>
    </w:p>
    <w:p w14:paraId="70955CA0" w14:textId="77777777" w:rsidR="00914E94" w:rsidRPr="00241558" w:rsidRDefault="00914E94" w:rsidP="00914E94">
      <w:pPr>
        <w:pStyle w:val="paragraph"/>
      </w:pPr>
      <w:r w:rsidRPr="00241558">
        <w:tab/>
        <w:t>(l)</w:t>
      </w:r>
      <w:r w:rsidRPr="00241558">
        <w:tab/>
        <w:t xml:space="preserve">the service operator under the </w:t>
      </w:r>
      <w:r w:rsidRPr="00241558">
        <w:rPr>
          <w:i/>
        </w:rPr>
        <w:t>Healthcare Identifiers Act 2010</w:t>
      </w:r>
      <w:r w:rsidRPr="00241558">
        <w:t>.</w:t>
      </w:r>
    </w:p>
    <w:p w14:paraId="2D0F5C23" w14:textId="77777777" w:rsidR="00574712" w:rsidRPr="00241558" w:rsidRDefault="00574712" w:rsidP="00574712">
      <w:pPr>
        <w:pStyle w:val="Definition"/>
      </w:pPr>
      <w:r w:rsidRPr="00241558">
        <w:rPr>
          <w:b/>
          <w:i/>
        </w:rPr>
        <w:t>alternative complaint body</w:t>
      </w:r>
      <w:r w:rsidRPr="00241558">
        <w:t xml:space="preserve"> has the meaning given by subsection 50(1).</w:t>
      </w:r>
    </w:p>
    <w:p w14:paraId="414E87DA" w14:textId="77777777" w:rsidR="00B240F8" w:rsidRPr="00241558" w:rsidRDefault="00B240F8" w:rsidP="00B240F8">
      <w:pPr>
        <w:pStyle w:val="Definition"/>
      </w:pPr>
      <w:r w:rsidRPr="00241558">
        <w:rPr>
          <w:b/>
          <w:i/>
        </w:rPr>
        <w:t>amount of credit</w:t>
      </w:r>
      <w:r w:rsidRPr="00241558">
        <w:t xml:space="preserve"> has the meaning given by subsection</w:t>
      </w:r>
      <w:r w:rsidR="00683B1D" w:rsidRPr="00241558">
        <w:t> </w:t>
      </w:r>
      <w:r w:rsidRPr="00241558">
        <w:t>6M(2).</w:t>
      </w:r>
    </w:p>
    <w:p w14:paraId="7CBE8790" w14:textId="77777777" w:rsidR="00DC348A" w:rsidRPr="00241558" w:rsidRDefault="00DC348A" w:rsidP="00DC348A">
      <w:pPr>
        <w:pStyle w:val="Definition"/>
      </w:pPr>
      <w:r w:rsidRPr="00241558">
        <w:rPr>
          <w:b/>
          <w:i/>
        </w:rPr>
        <w:t>annual turnover</w:t>
      </w:r>
      <w:r w:rsidRPr="00241558">
        <w:t xml:space="preserve"> of a business has the meaning given by section</w:t>
      </w:r>
      <w:r w:rsidR="00683B1D" w:rsidRPr="00241558">
        <w:t> </w:t>
      </w:r>
      <w:r w:rsidRPr="00241558">
        <w:t>6DA.</w:t>
      </w:r>
    </w:p>
    <w:p w14:paraId="3463A98E" w14:textId="46493A34" w:rsidR="007D75D1" w:rsidRPr="00241558" w:rsidRDefault="007D75D1" w:rsidP="007D75D1">
      <w:pPr>
        <w:pStyle w:val="Definition"/>
      </w:pPr>
      <w:r w:rsidRPr="00241558">
        <w:rPr>
          <w:b/>
          <w:i/>
        </w:rPr>
        <w:t>APP code</w:t>
      </w:r>
      <w:r w:rsidRPr="00241558">
        <w:t xml:space="preserve"> has the meaning given by </w:t>
      </w:r>
      <w:r w:rsidR="00F561A6" w:rsidRPr="00241558">
        <w:t>section 2</w:t>
      </w:r>
      <w:r w:rsidRPr="00241558">
        <w:t>6C.</w:t>
      </w:r>
    </w:p>
    <w:p w14:paraId="6E6C8B5E" w14:textId="77777777" w:rsidR="007D75D1" w:rsidRPr="00241558" w:rsidRDefault="007D75D1" w:rsidP="007D75D1">
      <w:pPr>
        <w:pStyle w:val="Definition"/>
      </w:pPr>
      <w:r w:rsidRPr="00241558">
        <w:rPr>
          <w:b/>
          <w:i/>
        </w:rPr>
        <w:lastRenderedPageBreak/>
        <w:t>APP code developer</w:t>
      </w:r>
      <w:r w:rsidRPr="00241558">
        <w:t xml:space="preserve"> means:</w:t>
      </w:r>
    </w:p>
    <w:p w14:paraId="552B8CBC" w14:textId="77777777" w:rsidR="007D75D1" w:rsidRPr="00241558" w:rsidRDefault="007D75D1" w:rsidP="007D75D1">
      <w:pPr>
        <w:pStyle w:val="paragraph"/>
      </w:pPr>
      <w:r w:rsidRPr="00241558">
        <w:tab/>
        <w:t>(a)</w:t>
      </w:r>
      <w:r w:rsidRPr="00241558">
        <w:tab/>
        <w:t>an APP entity; or</w:t>
      </w:r>
    </w:p>
    <w:p w14:paraId="02C2DE3E" w14:textId="77777777" w:rsidR="007D75D1" w:rsidRPr="00241558" w:rsidRDefault="007D75D1" w:rsidP="007D75D1">
      <w:pPr>
        <w:pStyle w:val="paragraph"/>
      </w:pPr>
      <w:r w:rsidRPr="00241558">
        <w:tab/>
        <w:t>(b)</w:t>
      </w:r>
      <w:r w:rsidRPr="00241558">
        <w:tab/>
        <w:t>a group of APP entities; or</w:t>
      </w:r>
    </w:p>
    <w:p w14:paraId="08D4B11E" w14:textId="77777777" w:rsidR="007D75D1" w:rsidRPr="00241558" w:rsidRDefault="007D75D1" w:rsidP="007D75D1">
      <w:pPr>
        <w:pStyle w:val="paragraph"/>
      </w:pPr>
      <w:r w:rsidRPr="00241558">
        <w:tab/>
        <w:t>(c)</w:t>
      </w:r>
      <w:r w:rsidRPr="00241558">
        <w:tab/>
        <w:t>a body or association representing one or more APP entities.</w:t>
      </w:r>
    </w:p>
    <w:p w14:paraId="629B6F0A" w14:textId="77777777" w:rsidR="0020339C" w:rsidRPr="00241558" w:rsidRDefault="0020339C" w:rsidP="0020339C">
      <w:pPr>
        <w:pStyle w:val="Definition"/>
      </w:pPr>
      <w:r w:rsidRPr="00241558">
        <w:rPr>
          <w:b/>
          <w:i/>
        </w:rPr>
        <w:t>APP complaint</w:t>
      </w:r>
      <w:r w:rsidRPr="00241558">
        <w:t xml:space="preserve"> means a complaint about an act or practice that, if established, would be an interference with the privacy of an individual because it breached an Australian Privacy Principle.</w:t>
      </w:r>
    </w:p>
    <w:p w14:paraId="7FFFCABB" w14:textId="77777777" w:rsidR="0020339C" w:rsidRPr="00241558" w:rsidRDefault="0020339C" w:rsidP="0020339C">
      <w:pPr>
        <w:pStyle w:val="Definition"/>
      </w:pPr>
      <w:r w:rsidRPr="00241558">
        <w:rPr>
          <w:b/>
          <w:i/>
        </w:rPr>
        <w:t>APP entity</w:t>
      </w:r>
      <w:r w:rsidRPr="00241558">
        <w:t xml:space="preserve"> means an agency or organisation.</w:t>
      </w:r>
    </w:p>
    <w:p w14:paraId="13115F5F" w14:textId="77777777" w:rsidR="0020339C" w:rsidRPr="00241558" w:rsidRDefault="0020339C" w:rsidP="0020339C">
      <w:pPr>
        <w:pStyle w:val="Definition"/>
      </w:pPr>
      <w:r w:rsidRPr="00241558">
        <w:rPr>
          <w:b/>
          <w:i/>
        </w:rPr>
        <w:t>APP privacy policy</w:t>
      </w:r>
      <w:r w:rsidRPr="00241558">
        <w:t xml:space="preserve"> has the meaning given by Australian Privacy Principle</w:t>
      </w:r>
      <w:r w:rsidR="00683B1D" w:rsidRPr="00241558">
        <w:t> </w:t>
      </w:r>
      <w:r w:rsidRPr="00241558">
        <w:t>1.3.</w:t>
      </w:r>
    </w:p>
    <w:p w14:paraId="1C8487AC" w14:textId="0933DFE2" w:rsidR="003C0DDC" w:rsidRPr="00241558" w:rsidRDefault="003C0DDC" w:rsidP="003C0DDC">
      <w:pPr>
        <w:pStyle w:val="Definition"/>
      </w:pPr>
      <w:r w:rsidRPr="00241558">
        <w:rPr>
          <w:b/>
          <w:i/>
        </w:rPr>
        <w:t xml:space="preserve">at risk </w:t>
      </w:r>
      <w:r w:rsidRPr="00241558">
        <w:t xml:space="preserve">from an eligible data breach has the meaning given by </w:t>
      </w:r>
      <w:r w:rsidR="00F561A6" w:rsidRPr="00241558">
        <w:t>section 2</w:t>
      </w:r>
      <w:r w:rsidRPr="00241558">
        <w:t>6WE.</w:t>
      </w:r>
    </w:p>
    <w:p w14:paraId="235581E4" w14:textId="77777777" w:rsidR="0020339C" w:rsidRPr="00241558" w:rsidRDefault="0020339C" w:rsidP="0020339C">
      <w:pPr>
        <w:pStyle w:val="Definition"/>
      </w:pPr>
      <w:r w:rsidRPr="00241558">
        <w:rPr>
          <w:b/>
          <w:i/>
        </w:rPr>
        <w:t>Australian law</w:t>
      </w:r>
      <w:r w:rsidRPr="00241558">
        <w:t xml:space="preserve"> means:</w:t>
      </w:r>
    </w:p>
    <w:p w14:paraId="2264C858" w14:textId="77777777" w:rsidR="0020339C" w:rsidRPr="00241558" w:rsidRDefault="0020339C" w:rsidP="0020339C">
      <w:pPr>
        <w:pStyle w:val="paragraph"/>
      </w:pPr>
      <w:r w:rsidRPr="00241558">
        <w:tab/>
        <w:t>(a)</w:t>
      </w:r>
      <w:r w:rsidRPr="00241558">
        <w:tab/>
        <w:t>an Act of the Commonwealth or of a State or Territory; or</w:t>
      </w:r>
    </w:p>
    <w:p w14:paraId="0F669A82" w14:textId="77777777" w:rsidR="0020339C" w:rsidRPr="00241558" w:rsidRDefault="0020339C" w:rsidP="0020339C">
      <w:pPr>
        <w:pStyle w:val="paragraph"/>
      </w:pPr>
      <w:r w:rsidRPr="00241558">
        <w:tab/>
        <w:t>(b)</w:t>
      </w:r>
      <w:r w:rsidRPr="00241558">
        <w:tab/>
        <w:t>regulations, or any other instrument, made under such an Act; or</w:t>
      </w:r>
    </w:p>
    <w:p w14:paraId="6E422C17" w14:textId="77777777" w:rsidR="00F13813" w:rsidRPr="00241558" w:rsidRDefault="00F13813" w:rsidP="00F13813">
      <w:pPr>
        <w:pStyle w:val="paragraph"/>
      </w:pPr>
      <w:r w:rsidRPr="00241558">
        <w:tab/>
        <w:t>(c)</w:t>
      </w:r>
      <w:r w:rsidRPr="00241558">
        <w:tab/>
        <w:t>any other law in force in the Jervis Bay Territory or an external Territory; or</w:t>
      </w:r>
    </w:p>
    <w:p w14:paraId="7BA25767" w14:textId="77777777" w:rsidR="0020339C" w:rsidRPr="00241558" w:rsidRDefault="0020339C" w:rsidP="0020339C">
      <w:pPr>
        <w:pStyle w:val="paragraph"/>
      </w:pPr>
      <w:r w:rsidRPr="00241558">
        <w:tab/>
        <w:t>(d)</w:t>
      </w:r>
      <w:r w:rsidRPr="00241558">
        <w:tab/>
        <w:t>a rule of common law or equity.</w:t>
      </w:r>
    </w:p>
    <w:p w14:paraId="1DFFFDBC" w14:textId="77777777" w:rsidR="00E74534" w:rsidRPr="00241558" w:rsidRDefault="00E74534" w:rsidP="00E74534">
      <w:pPr>
        <w:pStyle w:val="Definition"/>
      </w:pPr>
      <w:r w:rsidRPr="00241558">
        <w:rPr>
          <w:b/>
          <w:i/>
        </w:rPr>
        <w:t>Australian link</w:t>
      </w:r>
      <w:r w:rsidRPr="00241558">
        <w:t xml:space="preserve"> has the meaning given by subsections</w:t>
      </w:r>
      <w:r w:rsidR="00683B1D" w:rsidRPr="00241558">
        <w:t> </w:t>
      </w:r>
      <w:r w:rsidRPr="00241558">
        <w:t>5B(2) and (3).</w:t>
      </w:r>
    </w:p>
    <w:p w14:paraId="00B5DDC2" w14:textId="74DE5312" w:rsidR="00576069" w:rsidRPr="00241558" w:rsidRDefault="00576069" w:rsidP="00576069">
      <w:pPr>
        <w:pStyle w:val="Definition"/>
      </w:pPr>
      <w:r w:rsidRPr="00241558">
        <w:rPr>
          <w:b/>
          <w:i/>
        </w:rPr>
        <w:t>Australian Privacy Principle</w:t>
      </w:r>
      <w:r w:rsidRPr="00241558">
        <w:t xml:space="preserve"> has the meaning given by </w:t>
      </w:r>
      <w:r w:rsidR="00F561A6" w:rsidRPr="00241558">
        <w:t>section 1</w:t>
      </w:r>
      <w:r w:rsidRPr="00241558">
        <w:t>4.</w:t>
      </w:r>
    </w:p>
    <w:p w14:paraId="5C090164" w14:textId="00967721" w:rsidR="00754DA0" w:rsidRPr="00241558" w:rsidRDefault="00754DA0" w:rsidP="00754DA0">
      <w:pPr>
        <w:pStyle w:val="Definition"/>
      </w:pPr>
      <w:r w:rsidRPr="00241558">
        <w:rPr>
          <w:b/>
          <w:i/>
        </w:rPr>
        <w:t xml:space="preserve">authorised agent </w:t>
      </w:r>
      <w:r w:rsidRPr="00241558">
        <w:t>of a reporting entity means a person authorised to act on behalf of the reporting entity as mentioned in section</w:t>
      </w:r>
      <w:r w:rsidR="00683B1D" w:rsidRPr="00241558">
        <w:t> </w:t>
      </w:r>
      <w:r w:rsidRPr="00241558">
        <w:t xml:space="preserve">37 of the </w:t>
      </w:r>
      <w:r w:rsidRPr="00241558">
        <w:rPr>
          <w:i/>
        </w:rPr>
        <w:t>Anti</w:t>
      </w:r>
      <w:r w:rsidR="00241558">
        <w:rPr>
          <w:i/>
        </w:rPr>
        <w:noBreakHyphen/>
      </w:r>
      <w:r w:rsidRPr="00241558">
        <w:rPr>
          <w:i/>
        </w:rPr>
        <w:t>Money Laundering and Counter</w:t>
      </w:r>
      <w:r w:rsidR="00241558">
        <w:rPr>
          <w:i/>
        </w:rPr>
        <w:noBreakHyphen/>
      </w:r>
      <w:r w:rsidRPr="00241558">
        <w:rPr>
          <w:i/>
        </w:rPr>
        <w:t>Terrorism Financing Act 2006</w:t>
      </w:r>
      <w:r w:rsidRPr="00241558">
        <w:t>.</w:t>
      </w:r>
    </w:p>
    <w:p w14:paraId="60872FB8" w14:textId="77777777" w:rsidR="00DC348A" w:rsidRPr="00241558" w:rsidRDefault="00DC348A" w:rsidP="00DC348A">
      <w:pPr>
        <w:pStyle w:val="Definition"/>
      </w:pPr>
      <w:r w:rsidRPr="00241558">
        <w:rPr>
          <w:b/>
          <w:i/>
        </w:rPr>
        <w:t>bank</w:t>
      </w:r>
      <w:r w:rsidRPr="00241558">
        <w:t xml:space="preserve"> means:</w:t>
      </w:r>
    </w:p>
    <w:p w14:paraId="3D3E9BB5" w14:textId="77777777" w:rsidR="00DC348A" w:rsidRPr="00241558" w:rsidRDefault="00DC348A" w:rsidP="00DC348A">
      <w:pPr>
        <w:pStyle w:val="paragraph"/>
      </w:pPr>
      <w:r w:rsidRPr="00241558">
        <w:tab/>
        <w:t>(a)</w:t>
      </w:r>
      <w:r w:rsidRPr="00241558">
        <w:tab/>
        <w:t>the Reserve Bank of Australia; or</w:t>
      </w:r>
    </w:p>
    <w:p w14:paraId="25E83DE1" w14:textId="63ED07F0" w:rsidR="00DC348A" w:rsidRPr="00241558" w:rsidRDefault="00DC348A" w:rsidP="00DC348A">
      <w:pPr>
        <w:pStyle w:val="paragraph"/>
      </w:pPr>
      <w:r w:rsidRPr="00241558">
        <w:tab/>
        <w:t>(b)</w:t>
      </w:r>
      <w:r w:rsidRPr="00241558">
        <w:tab/>
        <w:t>a body corporate that is an ADI (authorised deposit</w:t>
      </w:r>
      <w:r w:rsidR="00241558">
        <w:noBreakHyphen/>
      </w:r>
      <w:r w:rsidRPr="00241558">
        <w:t xml:space="preserve">taking institution) for the purposes of the </w:t>
      </w:r>
      <w:r w:rsidRPr="00241558">
        <w:rPr>
          <w:i/>
        </w:rPr>
        <w:t>Banking Act 1959</w:t>
      </w:r>
      <w:r w:rsidRPr="00241558">
        <w:t>; or</w:t>
      </w:r>
    </w:p>
    <w:p w14:paraId="599AB362" w14:textId="77777777" w:rsidR="00DC348A" w:rsidRPr="00241558" w:rsidRDefault="00DC348A" w:rsidP="00DC348A">
      <w:pPr>
        <w:pStyle w:val="paragraph"/>
      </w:pPr>
      <w:r w:rsidRPr="00241558">
        <w:lastRenderedPageBreak/>
        <w:tab/>
        <w:t>(c)</w:t>
      </w:r>
      <w:r w:rsidRPr="00241558">
        <w:tab/>
        <w:t>a person who carries on State banking within the meaning of paragraph</w:t>
      </w:r>
      <w:r w:rsidR="00683B1D" w:rsidRPr="00241558">
        <w:t> </w:t>
      </w:r>
      <w:r w:rsidRPr="00241558">
        <w:t>51(xiii) of the Constitution.</w:t>
      </w:r>
    </w:p>
    <w:p w14:paraId="1EE09DDB" w14:textId="77777777" w:rsidR="008E5837" w:rsidRPr="00241558" w:rsidRDefault="008E5837" w:rsidP="008E5837">
      <w:pPr>
        <w:pStyle w:val="Definition"/>
      </w:pPr>
      <w:r w:rsidRPr="00241558">
        <w:rPr>
          <w:b/>
          <w:i/>
        </w:rPr>
        <w:t>Bankruptcy Act</w:t>
      </w:r>
      <w:r w:rsidRPr="00241558">
        <w:t xml:space="preserve"> means the </w:t>
      </w:r>
      <w:r w:rsidRPr="00241558">
        <w:rPr>
          <w:i/>
        </w:rPr>
        <w:t>Bankruptcy Act 1966</w:t>
      </w:r>
      <w:r w:rsidRPr="00241558">
        <w:t>.</w:t>
      </w:r>
    </w:p>
    <w:p w14:paraId="2A149993" w14:textId="4A9A9E4F" w:rsidR="008E5837" w:rsidRPr="00241558" w:rsidRDefault="008E5837" w:rsidP="008E5837">
      <w:pPr>
        <w:pStyle w:val="Definition"/>
      </w:pPr>
      <w:r w:rsidRPr="00241558">
        <w:rPr>
          <w:b/>
          <w:i/>
        </w:rPr>
        <w:t>ban period</w:t>
      </w:r>
      <w:r w:rsidRPr="00241558">
        <w:t xml:space="preserve"> has the meaning given by </w:t>
      </w:r>
      <w:r w:rsidR="00F561A6" w:rsidRPr="00241558">
        <w:t>subsection 2</w:t>
      </w:r>
      <w:r w:rsidRPr="00241558">
        <w:t>0K(3).</w:t>
      </w:r>
    </w:p>
    <w:p w14:paraId="73546D06" w14:textId="77777777" w:rsidR="00DC348A" w:rsidRPr="00241558" w:rsidRDefault="00DC348A" w:rsidP="00DC348A">
      <w:pPr>
        <w:pStyle w:val="Definition"/>
        <w:rPr>
          <w:i/>
        </w:rPr>
      </w:pPr>
      <w:r w:rsidRPr="00241558">
        <w:rPr>
          <w:b/>
          <w:i/>
        </w:rPr>
        <w:t xml:space="preserve">Board of the ACC </w:t>
      </w:r>
      <w:r w:rsidRPr="00241558">
        <w:t>means the Board of the Australian Crime Commission established under section</w:t>
      </w:r>
      <w:r w:rsidR="00683B1D" w:rsidRPr="00241558">
        <w:t> </w:t>
      </w:r>
      <w:r w:rsidRPr="00241558">
        <w:t xml:space="preserve">7B of the </w:t>
      </w:r>
      <w:r w:rsidRPr="00241558">
        <w:rPr>
          <w:i/>
        </w:rPr>
        <w:t>Australian Crime Commission Act 2002.</w:t>
      </w:r>
    </w:p>
    <w:p w14:paraId="08E76A1B" w14:textId="77777777" w:rsidR="00E74534" w:rsidRPr="00241558" w:rsidRDefault="00E74534" w:rsidP="00F2655E">
      <w:pPr>
        <w:pStyle w:val="Definition"/>
        <w:keepNext/>
      </w:pPr>
      <w:r w:rsidRPr="00241558">
        <w:rPr>
          <w:b/>
          <w:i/>
        </w:rPr>
        <w:t>breach</w:t>
      </w:r>
      <w:r w:rsidRPr="00241558">
        <w:t>:</w:t>
      </w:r>
    </w:p>
    <w:p w14:paraId="30DE4914" w14:textId="77777777" w:rsidR="00E74534" w:rsidRPr="00241558" w:rsidRDefault="00E74534" w:rsidP="00E74534">
      <w:pPr>
        <w:pStyle w:val="paragraph"/>
      </w:pPr>
      <w:r w:rsidRPr="00241558">
        <w:tab/>
        <w:t>(a)</w:t>
      </w:r>
      <w:r w:rsidRPr="00241558">
        <w:tab/>
        <w:t>in relation to an Australian Privacy Principle, has the meaning given by section</w:t>
      </w:r>
      <w:r w:rsidR="00683B1D" w:rsidRPr="00241558">
        <w:t> </w:t>
      </w:r>
      <w:r w:rsidRPr="00241558">
        <w:t>6A; and</w:t>
      </w:r>
    </w:p>
    <w:p w14:paraId="5AA651BD" w14:textId="77777777" w:rsidR="00E74534" w:rsidRPr="00241558" w:rsidRDefault="00E74534" w:rsidP="00E74534">
      <w:pPr>
        <w:pStyle w:val="paragraph"/>
      </w:pPr>
      <w:r w:rsidRPr="00241558">
        <w:tab/>
        <w:t>(b)</w:t>
      </w:r>
      <w:r w:rsidRPr="00241558">
        <w:tab/>
        <w:t>in relation to a registered APP code, has the meaning given by section</w:t>
      </w:r>
      <w:r w:rsidR="00683B1D" w:rsidRPr="00241558">
        <w:t> </w:t>
      </w:r>
      <w:r w:rsidRPr="00241558">
        <w:t>6B; and</w:t>
      </w:r>
    </w:p>
    <w:p w14:paraId="399AB8D2" w14:textId="77777777" w:rsidR="00E74534" w:rsidRPr="00241558" w:rsidRDefault="00E74534" w:rsidP="00E74534">
      <w:pPr>
        <w:pStyle w:val="paragraph"/>
      </w:pPr>
      <w:r w:rsidRPr="00241558">
        <w:tab/>
        <w:t>(c)</w:t>
      </w:r>
      <w:r w:rsidRPr="00241558">
        <w:tab/>
        <w:t>in relation to the registered CR code, has the meaning given by section</w:t>
      </w:r>
      <w:r w:rsidR="00683B1D" w:rsidRPr="00241558">
        <w:t> </w:t>
      </w:r>
      <w:r w:rsidRPr="00241558">
        <w:t>6BA.</w:t>
      </w:r>
    </w:p>
    <w:p w14:paraId="7D56B981" w14:textId="77777777" w:rsidR="00516834" w:rsidRPr="00241558" w:rsidRDefault="00516834" w:rsidP="00516834">
      <w:pPr>
        <w:pStyle w:val="Definition"/>
      </w:pPr>
      <w:r w:rsidRPr="00241558">
        <w:rPr>
          <w:b/>
          <w:i/>
        </w:rPr>
        <w:t>child</w:t>
      </w:r>
      <w:r w:rsidRPr="00241558">
        <w:t xml:space="preserve"> means an individual who has not reached 18 years.</w:t>
      </w:r>
    </w:p>
    <w:p w14:paraId="031777F0" w14:textId="3C96E7A0" w:rsidR="00516834" w:rsidRPr="00241558" w:rsidRDefault="00516834" w:rsidP="00516834">
      <w:pPr>
        <w:pStyle w:val="Definition"/>
      </w:pPr>
      <w:r w:rsidRPr="00241558">
        <w:rPr>
          <w:b/>
          <w:i/>
        </w:rPr>
        <w:t>Children’s Online Privacy Code</w:t>
      </w:r>
      <w:r w:rsidRPr="00241558">
        <w:t xml:space="preserve">: see </w:t>
      </w:r>
      <w:r w:rsidR="00F561A6" w:rsidRPr="00241558">
        <w:t>section 2</w:t>
      </w:r>
      <w:r w:rsidRPr="00241558">
        <w:t>6GC.</w:t>
      </w:r>
    </w:p>
    <w:p w14:paraId="7FB11F1C" w14:textId="77777777" w:rsidR="00273C04" w:rsidRPr="00241558" w:rsidRDefault="00273C04" w:rsidP="00273C04">
      <w:pPr>
        <w:pStyle w:val="Definition"/>
      </w:pPr>
      <w:r w:rsidRPr="00241558">
        <w:rPr>
          <w:b/>
          <w:i/>
        </w:rPr>
        <w:t>civil penalty provision</w:t>
      </w:r>
      <w:r w:rsidRPr="00241558">
        <w:t xml:space="preserve"> has the same meaning as in the Regulatory Powers Act.</w:t>
      </w:r>
    </w:p>
    <w:p w14:paraId="490378AC" w14:textId="77777777" w:rsidR="00DC348A" w:rsidRPr="00241558" w:rsidRDefault="00DC348A" w:rsidP="00DC348A">
      <w:pPr>
        <w:pStyle w:val="Definition"/>
      </w:pPr>
      <w:r w:rsidRPr="00241558">
        <w:rPr>
          <w:b/>
          <w:i/>
        </w:rPr>
        <w:t>class member</w:t>
      </w:r>
      <w:r w:rsidRPr="00241558">
        <w:t>, in relation to a representative complaint, means any of the persons on whose behalf the complaint was lodged, but does not include a person who has withdrawn under section</w:t>
      </w:r>
      <w:r w:rsidR="00683B1D" w:rsidRPr="00241558">
        <w:t> </w:t>
      </w:r>
      <w:r w:rsidRPr="00241558">
        <w:t>38B.</w:t>
      </w:r>
    </w:p>
    <w:p w14:paraId="25392FEF" w14:textId="77777777" w:rsidR="00DC348A" w:rsidRPr="00241558" w:rsidRDefault="00DC348A" w:rsidP="00DC348A">
      <w:pPr>
        <w:pStyle w:val="Definition"/>
      </w:pPr>
      <w:r w:rsidRPr="00241558">
        <w:rPr>
          <w:b/>
          <w:i/>
        </w:rPr>
        <w:t>code complaint</w:t>
      </w:r>
      <w:r w:rsidRPr="00241558">
        <w:t xml:space="preserve"> means a complaint about an act or practice that, if established, would be an interference with the privacy of </w:t>
      </w:r>
      <w:r w:rsidR="008D7C6C" w:rsidRPr="00241558">
        <w:t>an individual</w:t>
      </w:r>
      <w:r w:rsidRPr="00241558">
        <w:t xml:space="preserve"> because it breached </w:t>
      </w:r>
      <w:r w:rsidR="007D75D1" w:rsidRPr="00241558">
        <w:t>a registered APP code</w:t>
      </w:r>
      <w:r w:rsidRPr="00241558">
        <w:t>.</w:t>
      </w:r>
    </w:p>
    <w:p w14:paraId="1DF0A850" w14:textId="44D94529" w:rsidR="007D75D1" w:rsidRPr="00241558" w:rsidRDefault="007D75D1" w:rsidP="007D75D1">
      <w:pPr>
        <w:pStyle w:val="Definition"/>
      </w:pPr>
      <w:r w:rsidRPr="00241558">
        <w:rPr>
          <w:b/>
          <w:i/>
        </w:rPr>
        <w:t>Codes Register</w:t>
      </w:r>
      <w:r w:rsidRPr="00241558">
        <w:t xml:space="preserve"> has the meaning given by </w:t>
      </w:r>
      <w:r w:rsidR="00F561A6" w:rsidRPr="00241558">
        <w:t>subsection 2</w:t>
      </w:r>
      <w:r w:rsidRPr="00241558">
        <w:t>6U(1).</w:t>
      </w:r>
    </w:p>
    <w:p w14:paraId="3475B94A" w14:textId="77777777" w:rsidR="008E671F" w:rsidRPr="00241558" w:rsidRDefault="008E671F" w:rsidP="008E671F">
      <w:pPr>
        <w:pStyle w:val="Definition"/>
      </w:pPr>
      <w:r w:rsidRPr="00241558">
        <w:rPr>
          <w:b/>
          <w:i/>
        </w:rPr>
        <w:t>collects</w:t>
      </w:r>
      <w:r w:rsidRPr="00241558">
        <w:t xml:space="preserve">: an entity </w:t>
      </w:r>
      <w:r w:rsidRPr="00241558">
        <w:rPr>
          <w:b/>
          <w:i/>
        </w:rPr>
        <w:t>collects</w:t>
      </w:r>
      <w:r w:rsidRPr="00241558">
        <w:t xml:space="preserve"> personal information only if the entity collects the personal information for inclusion in a record or generally available publication.</w:t>
      </w:r>
    </w:p>
    <w:p w14:paraId="23521683" w14:textId="77777777" w:rsidR="00A17FF1" w:rsidRPr="00241558" w:rsidRDefault="00A17FF1" w:rsidP="00A17FF1">
      <w:pPr>
        <w:pStyle w:val="Definition"/>
      </w:pPr>
      <w:r w:rsidRPr="00241558">
        <w:rPr>
          <w:b/>
          <w:i/>
        </w:rPr>
        <w:lastRenderedPageBreak/>
        <w:t>commercial credit</w:t>
      </w:r>
      <w:r w:rsidRPr="00241558">
        <w:t xml:space="preserve"> means credit (other than consumer credit) that is applied for by, or provided to, a person.</w:t>
      </w:r>
    </w:p>
    <w:p w14:paraId="1F367622" w14:textId="77777777" w:rsidR="00A17FF1" w:rsidRPr="00241558" w:rsidRDefault="00A17FF1" w:rsidP="00A17FF1">
      <w:pPr>
        <w:pStyle w:val="Definition"/>
      </w:pPr>
      <w:r w:rsidRPr="00241558">
        <w:rPr>
          <w:b/>
          <w:i/>
        </w:rPr>
        <w:t>commercial credit related purpose</w:t>
      </w:r>
      <w:r w:rsidRPr="00241558">
        <w:t xml:space="preserve"> of a credit provider in relation to a person means the purpose of:</w:t>
      </w:r>
    </w:p>
    <w:p w14:paraId="075EC854" w14:textId="77777777" w:rsidR="00A17FF1" w:rsidRPr="00241558" w:rsidRDefault="00A17FF1" w:rsidP="00A17FF1">
      <w:pPr>
        <w:pStyle w:val="paragraph"/>
      </w:pPr>
      <w:r w:rsidRPr="00241558">
        <w:tab/>
        <w:t>(a)</w:t>
      </w:r>
      <w:r w:rsidRPr="00241558">
        <w:tab/>
        <w:t>assessing an application for commercial credit made by the person to the provider; or</w:t>
      </w:r>
    </w:p>
    <w:p w14:paraId="5A37E70D" w14:textId="77777777" w:rsidR="00A17FF1" w:rsidRPr="00241558" w:rsidRDefault="00A17FF1" w:rsidP="00A17FF1">
      <w:pPr>
        <w:pStyle w:val="paragraph"/>
      </w:pPr>
      <w:r w:rsidRPr="00241558">
        <w:tab/>
        <w:t>(b)</w:t>
      </w:r>
      <w:r w:rsidRPr="00241558">
        <w:tab/>
        <w:t>collecting payments that are overdue in relation to commercial credit provided by the provider to the person.</w:t>
      </w:r>
    </w:p>
    <w:p w14:paraId="2DA7C1D4" w14:textId="77777777" w:rsidR="00310D33" w:rsidRPr="00241558" w:rsidRDefault="00310D33" w:rsidP="00310D33">
      <w:pPr>
        <w:pStyle w:val="Definition"/>
      </w:pPr>
      <w:r w:rsidRPr="00241558">
        <w:rPr>
          <w:b/>
          <w:i/>
        </w:rPr>
        <w:t>Commissioner</w:t>
      </w:r>
      <w:r w:rsidRPr="00241558">
        <w:t xml:space="preserve"> means the Information Commissioner within the meaning of the </w:t>
      </w:r>
      <w:r w:rsidRPr="00241558">
        <w:rPr>
          <w:i/>
        </w:rPr>
        <w:t>Australian Information Commissioner Act 2010</w:t>
      </w:r>
      <w:r w:rsidRPr="00241558">
        <w:t>.</w:t>
      </w:r>
    </w:p>
    <w:p w14:paraId="17C3AF45" w14:textId="77777777" w:rsidR="00DC348A" w:rsidRPr="00241558" w:rsidRDefault="00DC348A" w:rsidP="00DC348A">
      <w:pPr>
        <w:pStyle w:val="Definition"/>
      </w:pPr>
      <w:r w:rsidRPr="00241558">
        <w:rPr>
          <w:b/>
          <w:i/>
        </w:rPr>
        <w:t>Commissioner of Police</w:t>
      </w:r>
      <w:r w:rsidRPr="00241558">
        <w:t xml:space="preserve"> means the Commissioner of Police appointed under the </w:t>
      </w:r>
      <w:r w:rsidRPr="00241558">
        <w:rPr>
          <w:i/>
        </w:rPr>
        <w:t>Australian Federal Police Act 1979</w:t>
      </w:r>
      <w:r w:rsidRPr="00241558">
        <w:t>.</w:t>
      </w:r>
    </w:p>
    <w:p w14:paraId="4927A7F5" w14:textId="77777777" w:rsidR="00AD2222" w:rsidRPr="00241558" w:rsidRDefault="00AD2222" w:rsidP="00AD2222">
      <w:pPr>
        <w:pStyle w:val="Definition"/>
      </w:pPr>
      <w:r w:rsidRPr="00241558">
        <w:rPr>
          <w:b/>
          <w:i/>
        </w:rPr>
        <w:t>Commission of inquiry</w:t>
      </w:r>
      <w:r w:rsidRPr="00241558">
        <w:t xml:space="preserve"> means:</w:t>
      </w:r>
    </w:p>
    <w:p w14:paraId="11633D32" w14:textId="77777777" w:rsidR="00AD2222" w:rsidRPr="00241558" w:rsidRDefault="006E696A" w:rsidP="00AD2222">
      <w:pPr>
        <w:pStyle w:val="paragraph"/>
      </w:pPr>
      <w:r w:rsidRPr="00241558">
        <w:tab/>
        <w:t>(a)</w:t>
      </w:r>
      <w:r w:rsidRPr="00241558">
        <w:tab/>
        <w:t>the Commission of inquiry</w:t>
      </w:r>
      <w:r w:rsidR="00AB30DF" w:rsidRPr="00241558">
        <w:t xml:space="preserve"> </w:t>
      </w:r>
      <w:r w:rsidR="00AD2222" w:rsidRPr="00241558">
        <w:t xml:space="preserve">within the meaning of the </w:t>
      </w:r>
      <w:r w:rsidR="00AD2222" w:rsidRPr="00241558">
        <w:rPr>
          <w:i/>
        </w:rPr>
        <w:t>Quarantine Act 1908</w:t>
      </w:r>
      <w:r w:rsidRPr="00241558">
        <w:rPr>
          <w:i/>
        </w:rPr>
        <w:t xml:space="preserve"> </w:t>
      </w:r>
      <w:r w:rsidRPr="00241558">
        <w:t>(as in force immediately before its repeal)</w:t>
      </w:r>
      <w:r w:rsidR="00AD2222" w:rsidRPr="00241558">
        <w:t>; or</w:t>
      </w:r>
    </w:p>
    <w:p w14:paraId="272F5CD1" w14:textId="77777777" w:rsidR="00AD2222" w:rsidRPr="00241558" w:rsidRDefault="00AD2222" w:rsidP="00AD2222">
      <w:pPr>
        <w:pStyle w:val="paragraph"/>
      </w:pPr>
      <w:r w:rsidRPr="00241558">
        <w:tab/>
        <w:t>(b)</w:t>
      </w:r>
      <w:r w:rsidRPr="00241558">
        <w:tab/>
        <w:t xml:space="preserve">a Commission of inquiry within the meaning of the </w:t>
      </w:r>
      <w:r w:rsidRPr="00241558">
        <w:rPr>
          <w:i/>
        </w:rPr>
        <w:t>Offshore Petroleum and Greenhouse Gas Storage Act 2006</w:t>
      </w:r>
      <w:r w:rsidRPr="00241558">
        <w:t>.</w:t>
      </w:r>
    </w:p>
    <w:p w14:paraId="5F08737F" w14:textId="77777777" w:rsidR="008D7C6C" w:rsidRPr="00241558" w:rsidRDefault="008D7C6C" w:rsidP="008D7C6C">
      <w:pPr>
        <w:pStyle w:val="Definition"/>
      </w:pPr>
      <w:r w:rsidRPr="00241558">
        <w:rPr>
          <w:b/>
          <w:i/>
        </w:rPr>
        <w:t>committee of management</w:t>
      </w:r>
      <w:r w:rsidRPr="00241558">
        <w:t xml:space="preserve"> of an unincorporated association means a body (however described) that governs, manages or conducts the affairs of the association.</w:t>
      </w:r>
    </w:p>
    <w:p w14:paraId="6243CA78" w14:textId="77777777" w:rsidR="00DC348A" w:rsidRPr="00241558" w:rsidRDefault="00DC348A" w:rsidP="00DC348A">
      <w:pPr>
        <w:pStyle w:val="Definition"/>
      </w:pPr>
      <w:r w:rsidRPr="00241558">
        <w:rPr>
          <w:b/>
          <w:i/>
        </w:rPr>
        <w:t xml:space="preserve">Commonwealth contract </w:t>
      </w:r>
      <w:r w:rsidRPr="00241558">
        <w:t>means a contract, to which the Commonwealth or an agency is or was a party, under which services are to be, or were to be, provided to an agency.</w:t>
      </w:r>
    </w:p>
    <w:p w14:paraId="5DBB36AF" w14:textId="77777777" w:rsidR="00DC348A" w:rsidRPr="00241558" w:rsidRDefault="00DC348A" w:rsidP="00DC348A">
      <w:pPr>
        <w:pStyle w:val="notetext"/>
      </w:pPr>
      <w:r w:rsidRPr="00241558">
        <w:t>Note:</w:t>
      </w:r>
      <w:r w:rsidRPr="00241558">
        <w:tab/>
        <w:t xml:space="preserve">See also </w:t>
      </w:r>
      <w:r w:rsidR="00683B1D" w:rsidRPr="00241558">
        <w:t>subsection (</w:t>
      </w:r>
      <w:r w:rsidRPr="00241558">
        <w:t>9) about provision of services to an agency.</w:t>
      </w:r>
    </w:p>
    <w:p w14:paraId="722DB049" w14:textId="77777777" w:rsidR="00F13813" w:rsidRPr="00241558" w:rsidRDefault="00F13813" w:rsidP="00F13813">
      <w:pPr>
        <w:pStyle w:val="Definition"/>
      </w:pPr>
      <w:r w:rsidRPr="00241558">
        <w:rPr>
          <w:b/>
          <w:i/>
        </w:rPr>
        <w:t>Commonwealth law</w:t>
      </w:r>
      <w:r w:rsidRPr="00241558">
        <w:t xml:space="preserve"> means the following:</w:t>
      </w:r>
    </w:p>
    <w:p w14:paraId="5DD0E31E" w14:textId="77777777" w:rsidR="00F13813" w:rsidRPr="00241558" w:rsidRDefault="00F13813" w:rsidP="00F13813">
      <w:pPr>
        <w:pStyle w:val="paragraph"/>
      </w:pPr>
      <w:r w:rsidRPr="00241558">
        <w:tab/>
        <w:t>(a)</w:t>
      </w:r>
      <w:r w:rsidRPr="00241558">
        <w:tab/>
        <w:t>an Act other than:</w:t>
      </w:r>
    </w:p>
    <w:p w14:paraId="31A5E6D1" w14:textId="67EE507C" w:rsidR="00F13813" w:rsidRPr="00241558" w:rsidRDefault="00F13813" w:rsidP="00F13813">
      <w:pPr>
        <w:pStyle w:val="paragraphsub"/>
      </w:pPr>
      <w:r w:rsidRPr="00241558">
        <w:tab/>
        <w:t>(i)</w:t>
      </w:r>
      <w:r w:rsidRPr="00241558">
        <w:tab/>
        <w:t xml:space="preserve">the </w:t>
      </w:r>
      <w:r w:rsidRPr="00241558">
        <w:rPr>
          <w:i/>
        </w:rPr>
        <w:t>Northern Territory (Self</w:t>
      </w:r>
      <w:r w:rsidR="00241558">
        <w:rPr>
          <w:i/>
        </w:rPr>
        <w:noBreakHyphen/>
      </w:r>
      <w:r w:rsidRPr="00241558">
        <w:rPr>
          <w:i/>
        </w:rPr>
        <w:t>Government) Act 1978</w:t>
      </w:r>
      <w:r w:rsidRPr="00241558">
        <w:t>; or</w:t>
      </w:r>
    </w:p>
    <w:p w14:paraId="4494AF80" w14:textId="77777777" w:rsidR="00F13813" w:rsidRPr="00241558" w:rsidRDefault="00F13813" w:rsidP="00F13813">
      <w:pPr>
        <w:pStyle w:val="paragraphsub"/>
      </w:pPr>
      <w:r w:rsidRPr="00241558">
        <w:tab/>
        <w:t>(ii)</w:t>
      </w:r>
      <w:r w:rsidRPr="00241558">
        <w:tab/>
        <w:t>an Act providing for the administration or government of an external Territory; or</w:t>
      </w:r>
    </w:p>
    <w:p w14:paraId="171D9798" w14:textId="60AC5BFD" w:rsidR="00F13813" w:rsidRPr="00241558" w:rsidRDefault="00F13813" w:rsidP="00F13813">
      <w:pPr>
        <w:pStyle w:val="paragraphsub"/>
      </w:pPr>
      <w:r w:rsidRPr="00241558">
        <w:lastRenderedPageBreak/>
        <w:tab/>
        <w:t>(iii)</w:t>
      </w:r>
      <w:r w:rsidRPr="00241558">
        <w:tab/>
        <w:t xml:space="preserve">the </w:t>
      </w:r>
      <w:r w:rsidRPr="00241558">
        <w:rPr>
          <w:i/>
        </w:rPr>
        <w:t>Australian Capital Territory (Self</w:t>
      </w:r>
      <w:r w:rsidR="00241558">
        <w:rPr>
          <w:i/>
        </w:rPr>
        <w:noBreakHyphen/>
      </w:r>
      <w:r w:rsidRPr="00241558">
        <w:rPr>
          <w:i/>
        </w:rPr>
        <w:t>Government) Act 1988</w:t>
      </w:r>
      <w:r w:rsidRPr="00241558">
        <w:t>;</w:t>
      </w:r>
    </w:p>
    <w:p w14:paraId="654D70BE" w14:textId="77777777" w:rsidR="00F13813" w:rsidRPr="00241558" w:rsidRDefault="00F13813" w:rsidP="00F13813">
      <w:pPr>
        <w:pStyle w:val="paragraph"/>
      </w:pPr>
      <w:r w:rsidRPr="00241558">
        <w:tab/>
        <w:t>(b)</w:t>
      </w:r>
      <w:r w:rsidRPr="00241558">
        <w:tab/>
        <w:t>an Ordinance of the Australian Capital Territory or of an external Territory;</w:t>
      </w:r>
    </w:p>
    <w:p w14:paraId="66EB10A6" w14:textId="1378E9E1" w:rsidR="00F13813" w:rsidRPr="00241558" w:rsidRDefault="00F13813" w:rsidP="00F13813">
      <w:pPr>
        <w:pStyle w:val="paragraph"/>
      </w:pPr>
      <w:r w:rsidRPr="00241558">
        <w:tab/>
        <w:t>(c)</w:t>
      </w:r>
      <w:r w:rsidRPr="00241558">
        <w:tab/>
        <w:t xml:space="preserve">a law continued in force by </w:t>
      </w:r>
      <w:r w:rsidR="00F561A6" w:rsidRPr="00241558">
        <w:t>section 1</w:t>
      </w:r>
      <w:r w:rsidRPr="00241558">
        <w:t xml:space="preserve">6 or 16A of the </w:t>
      </w:r>
      <w:r w:rsidRPr="00241558">
        <w:rPr>
          <w:i/>
        </w:rPr>
        <w:t>Norfolk Island Act 1979</w:t>
      </w:r>
      <w:r w:rsidRPr="00241558">
        <w:t>;</w:t>
      </w:r>
    </w:p>
    <w:p w14:paraId="62EA9229" w14:textId="151F729C" w:rsidR="00F13813" w:rsidRPr="00241558" w:rsidRDefault="00F13813" w:rsidP="00F13813">
      <w:pPr>
        <w:pStyle w:val="paragraph"/>
      </w:pPr>
      <w:r w:rsidRPr="00241558">
        <w:tab/>
        <w:t>(d)</w:t>
      </w:r>
      <w:r w:rsidRPr="00241558">
        <w:tab/>
        <w:t>an instrument (including rules, regulations or by</w:t>
      </w:r>
      <w:r w:rsidR="00241558">
        <w:noBreakHyphen/>
      </w:r>
      <w:r w:rsidRPr="00241558">
        <w:t>laws) made under:</w:t>
      </w:r>
    </w:p>
    <w:p w14:paraId="5BF61146" w14:textId="77777777" w:rsidR="00F13813" w:rsidRPr="00241558" w:rsidRDefault="00F13813" w:rsidP="00F13813">
      <w:pPr>
        <w:pStyle w:val="paragraphsub"/>
      </w:pPr>
      <w:r w:rsidRPr="00241558">
        <w:tab/>
        <w:t>(i)</w:t>
      </w:r>
      <w:r w:rsidRPr="00241558">
        <w:tab/>
        <w:t>an Act to which paragraph (a) applies; or</w:t>
      </w:r>
    </w:p>
    <w:p w14:paraId="0A01973B" w14:textId="77777777" w:rsidR="00F13813" w:rsidRPr="00241558" w:rsidRDefault="00F13813" w:rsidP="00F13813">
      <w:pPr>
        <w:pStyle w:val="paragraphsub"/>
      </w:pPr>
      <w:r w:rsidRPr="00241558">
        <w:tab/>
        <w:t>(ii)</w:t>
      </w:r>
      <w:r w:rsidRPr="00241558">
        <w:tab/>
        <w:t>an Ordinance to which paragraph (b) applies; or</w:t>
      </w:r>
    </w:p>
    <w:p w14:paraId="7A135C04" w14:textId="77777777" w:rsidR="00F13813" w:rsidRPr="00241558" w:rsidRDefault="00F13813" w:rsidP="00F13813">
      <w:pPr>
        <w:pStyle w:val="paragraphsub"/>
      </w:pPr>
      <w:r w:rsidRPr="00241558">
        <w:tab/>
        <w:t>(iii)</w:t>
      </w:r>
      <w:r w:rsidRPr="00241558">
        <w:tab/>
        <w:t>a law to which paragraph (c) applies;</w:t>
      </w:r>
    </w:p>
    <w:p w14:paraId="53BDFE63" w14:textId="77777777" w:rsidR="00F13813" w:rsidRPr="00241558" w:rsidRDefault="00F13813" w:rsidP="00F13813">
      <w:pPr>
        <w:pStyle w:val="paragraph"/>
      </w:pPr>
      <w:r w:rsidRPr="00241558">
        <w:tab/>
        <w:t>(e)</w:t>
      </w:r>
      <w:r w:rsidRPr="00241558">
        <w:tab/>
        <w:t>any other legislation that applies as a law of the Commonwealth, other than legislation in so far as it is applied:</w:t>
      </w:r>
    </w:p>
    <w:p w14:paraId="3AD4FC66" w14:textId="77777777" w:rsidR="00F13813" w:rsidRPr="00241558" w:rsidRDefault="00F13813" w:rsidP="00F13813">
      <w:pPr>
        <w:pStyle w:val="paragraphsub"/>
      </w:pPr>
      <w:r w:rsidRPr="00241558">
        <w:tab/>
        <w:t>(i)</w:t>
      </w:r>
      <w:r w:rsidRPr="00241558">
        <w:tab/>
        <w:t>by an Act referred to in subparagraph (a)(i) or (ii); or</w:t>
      </w:r>
    </w:p>
    <w:p w14:paraId="17E3A621" w14:textId="77777777" w:rsidR="00F13813" w:rsidRPr="00241558" w:rsidRDefault="00F13813" w:rsidP="00F13813">
      <w:pPr>
        <w:pStyle w:val="paragraphsub"/>
      </w:pPr>
      <w:r w:rsidRPr="00241558">
        <w:tab/>
        <w:t>(ii)</w:t>
      </w:r>
      <w:r w:rsidRPr="00241558">
        <w:tab/>
        <w:t>as a law of the Australian Capital Territory, to the extent that it operates as such a law.</w:t>
      </w:r>
    </w:p>
    <w:p w14:paraId="136907FF" w14:textId="77777777" w:rsidR="00DC348A" w:rsidRPr="00241558" w:rsidRDefault="00DC348A" w:rsidP="00DC348A">
      <w:pPr>
        <w:pStyle w:val="Definition"/>
      </w:pPr>
      <w:r w:rsidRPr="00241558">
        <w:rPr>
          <w:b/>
          <w:i/>
        </w:rPr>
        <w:t>Commonwealth officer</w:t>
      </w:r>
      <w:r w:rsidRPr="00241558">
        <w:t xml:space="preserve"> means a person who holds office under, or is employed by, the Commonwealth, and includes:</w:t>
      </w:r>
    </w:p>
    <w:p w14:paraId="3F648A78" w14:textId="77777777" w:rsidR="00DC348A" w:rsidRPr="00241558" w:rsidRDefault="00DC348A" w:rsidP="00DC348A">
      <w:pPr>
        <w:pStyle w:val="paragraph"/>
      </w:pPr>
      <w:r w:rsidRPr="00241558">
        <w:tab/>
        <w:t>(a)</w:t>
      </w:r>
      <w:r w:rsidRPr="00241558">
        <w:tab/>
        <w:t xml:space="preserve">a person appointed or engaged under the </w:t>
      </w:r>
      <w:r w:rsidRPr="00241558">
        <w:rPr>
          <w:i/>
        </w:rPr>
        <w:t>Public Service Act 1999</w:t>
      </w:r>
      <w:r w:rsidRPr="00241558">
        <w:t>;</w:t>
      </w:r>
    </w:p>
    <w:p w14:paraId="0F20E65A" w14:textId="77777777" w:rsidR="00DC348A" w:rsidRPr="00241558" w:rsidRDefault="00DC348A" w:rsidP="00DC348A">
      <w:pPr>
        <w:pStyle w:val="paragraph"/>
      </w:pPr>
      <w:r w:rsidRPr="00241558">
        <w:tab/>
        <w:t>(b)</w:t>
      </w:r>
      <w:r w:rsidRPr="00241558">
        <w:tab/>
        <w:t xml:space="preserve">a person (other than a person referred to in </w:t>
      </w:r>
      <w:r w:rsidR="00683B1D" w:rsidRPr="00241558">
        <w:t>paragraph (</w:t>
      </w:r>
      <w:r w:rsidRPr="00241558">
        <w:t>a)) permanently or temporarily employed by, or in the service of, an agency;</w:t>
      </w:r>
    </w:p>
    <w:p w14:paraId="7C31CC7B" w14:textId="77777777" w:rsidR="00DC348A" w:rsidRPr="00241558" w:rsidRDefault="00DC348A" w:rsidP="00DC348A">
      <w:pPr>
        <w:pStyle w:val="paragraph"/>
      </w:pPr>
      <w:r w:rsidRPr="00241558">
        <w:tab/>
        <w:t>(c)</w:t>
      </w:r>
      <w:r w:rsidRPr="00241558">
        <w:tab/>
        <w:t>a member of the Defence Force; and</w:t>
      </w:r>
    </w:p>
    <w:p w14:paraId="1D7E76F5" w14:textId="77777777" w:rsidR="00DC348A" w:rsidRPr="00241558" w:rsidRDefault="00DC348A" w:rsidP="00DC348A">
      <w:pPr>
        <w:pStyle w:val="paragraph"/>
      </w:pPr>
      <w:r w:rsidRPr="00241558">
        <w:tab/>
        <w:t>(d)</w:t>
      </w:r>
      <w:r w:rsidRPr="00241558">
        <w:tab/>
        <w:t>a member, staff member or special member of the Australian Federal Police;</w:t>
      </w:r>
    </w:p>
    <w:p w14:paraId="17A65A9D" w14:textId="77777777" w:rsidR="00DC348A" w:rsidRPr="00241558" w:rsidRDefault="00DC348A" w:rsidP="00DC348A">
      <w:pPr>
        <w:pStyle w:val="subsection2"/>
      </w:pPr>
      <w:r w:rsidRPr="00241558">
        <w:t>but does not include a person permanently or temporarily employed in the Australian Capital Territory Government Service or in the Public Service of the Northern Territory.</w:t>
      </w:r>
    </w:p>
    <w:p w14:paraId="63EF090F" w14:textId="77777777" w:rsidR="008E671F" w:rsidRPr="00241558" w:rsidRDefault="008E671F" w:rsidP="008E671F">
      <w:pPr>
        <w:pStyle w:val="Definition"/>
      </w:pPr>
      <w:r w:rsidRPr="00241558">
        <w:rPr>
          <w:b/>
          <w:i/>
        </w:rPr>
        <w:t>Commonwealth record</w:t>
      </w:r>
      <w:r w:rsidRPr="00241558">
        <w:t xml:space="preserve"> has the same meaning as in the </w:t>
      </w:r>
      <w:r w:rsidRPr="00241558">
        <w:rPr>
          <w:i/>
        </w:rPr>
        <w:t>Archives Act 1983</w:t>
      </w:r>
      <w:r w:rsidRPr="00241558">
        <w:t>.</w:t>
      </w:r>
    </w:p>
    <w:p w14:paraId="643B5DFD" w14:textId="77777777" w:rsidR="00DC348A" w:rsidRPr="00241558" w:rsidRDefault="00DC348A" w:rsidP="00DC348A">
      <w:pPr>
        <w:pStyle w:val="Definition"/>
      </w:pPr>
      <w:r w:rsidRPr="00241558">
        <w:rPr>
          <w:b/>
          <w:i/>
        </w:rPr>
        <w:t>consent</w:t>
      </w:r>
      <w:r w:rsidRPr="00241558">
        <w:t xml:space="preserve"> means express consent or implied consent.</w:t>
      </w:r>
    </w:p>
    <w:p w14:paraId="54918F12" w14:textId="77777777" w:rsidR="00A17FF1" w:rsidRPr="00241558" w:rsidRDefault="00A17FF1" w:rsidP="00A17FF1">
      <w:pPr>
        <w:pStyle w:val="Definition"/>
      </w:pPr>
      <w:r w:rsidRPr="00241558">
        <w:rPr>
          <w:b/>
          <w:i/>
        </w:rPr>
        <w:lastRenderedPageBreak/>
        <w:t>consumer credit</w:t>
      </w:r>
      <w:r w:rsidRPr="00241558">
        <w:t xml:space="preserve"> means credit:</w:t>
      </w:r>
    </w:p>
    <w:p w14:paraId="6F2A8F69" w14:textId="77777777" w:rsidR="00A17FF1" w:rsidRPr="00241558" w:rsidRDefault="00A17FF1" w:rsidP="00A17FF1">
      <w:pPr>
        <w:pStyle w:val="paragraph"/>
      </w:pPr>
      <w:r w:rsidRPr="00241558">
        <w:tab/>
        <w:t>(a)</w:t>
      </w:r>
      <w:r w:rsidRPr="00241558">
        <w:tab/>
        <w:t>for which an application has been made by an individual to a credit provider, or that has been provided to an individual by a credit provider, in the course of the provider carrying on a business or undertaking as a credit provider; and</w:t>
      </w:r>
    </w:p>
    <w:p w14:paraId="4ECCA23C" w14:textId="77777777" w:rsidR="00A17FF1" w:rsidRPr="00241558" w:rsidRDefault="00A17FF1" w:rsidP="00A17FF1">
      <w:pPr>
        <w:pStyle w:val="paragraph"/>
      </w:pPr>
      <w:r w:rsidRPr="00241558">
        <w:tab/>
        <w:t>(b)</w:t>
      </w:r>
      <w:r w:rsidRPr="00241558">
        <w:tab/>
        <w:t>that is intended to be used wholly or primarily:</w:t>
      </w:r>
    </w:p>
    <w:p w14:paraId="1B78B1A3" w14:textId="77777777" w:rsidR="00A17FF1" w:rsidRPr="00241558" w:rsidRDefault="00A17FF1" w:rsidP="00A17FF1">
      <w:pPr>
        <w:pStyle w:val="paragraphsub"/>
      </w:pPr>
      <w:r w:rsidRPr="00241558">
        <w:tab/>
        <w:t>(i)</w:t>
      </w:r>
      <w:r w:rsidRPr="00241558">
        <w:tab/>
        <w:t>for personal, family or household purposes; or</w:t>
      </w:r>
    </w:p>
    <w:p w14:paraId="00438BE4" w14:textId="77777777" w:rsidR="00A17FF1" w:rsidRPr="00241558" w:rsidRDefault="00A17FF1" w:rsidP="00A17FF1">
      <w:pPr>
        <w:pStyle w:val="paragraphsub"/>
      </w:pPr>
      <w:r w:rsidRPr="00241558">
        <w:tab/>
        <w:t>(ii)</w:t>
      </w:r>
      <w:r w:rsidRPr="00241558">
        <w:tab/>
        <w:t>to acquire, maintain, renovate or improve residential property for investment purposes; or</w:t>
      </w:r>
    </w:p>
    <w:p w14:paraId="3A5A5CDB" w14:textId="77777777" w:rsidR="00A17FF1" w:rsidRPr="00241558" w:rsidRDefault="00A17FF1" w:rsidP="00A17FF1">
      <w:pPr>
        <w:pStyle w:val="paragraphsub"/>
      </w:pPr>
      <w:r w:rsidRPr="00241558">
        <w:tab/>
        <w:t>(iii)</w:t>
      </w:r>
      <w:r w:rsidRPr="00241558">
        <w:tab/>
        <w:t>to refinance consumer credit that has been provided wholly or primarily to acquire, maintain, renovate or improve residential property for investment purposes.</w:t>
      </w:r>
    </w:p>
    <w:p w14:paraId="37A90BC9" w14:textId="77777777" w:rsidR="00A17FF1" w:rsidRPr="00241558" w:rsidRDefault="00A17FF1" w:rsidP="00A17FF1">
      <w:pPr>
        <w:pStyle w:val="Definition"/>
      </w:pPr>
      <w:r w:rsidRPr="00241558">
        <w:rPr>
          <w:b/>
          <w:i/>
        </w:rPr>
        <w:t>consumer credit liability information</w:t>
      </w:r>
      <w:r w:rsidRPr="00241558">
        <w:t xml:space="preserve">: if a credit provider provides consumer credit to an individual, the following information about the consumer credit is </w:t>
      </w:r>
      <w:r w:rsidRPr="00241558">
        <w:rPr>
          <w:b/>
          <w:i/>
        </w:rPr>
        <w:t>consumer credit liability information</w:t>
      </w:r>
      <w:r w:rsidRPr="00241558">
        <w:t xml:space="preserve"> about the individual:</w:t>
      </w:r>
    </w:p>
    <w:p w14:paraId="6B35F828" w14:textId="77777777" w:rsidR="00A17FF1" w:rsidRPr="00241558" w:rsidRDefault="00A17FF1" w:rsidP="00A17FF1">
      <w:pPr>
        <w:pStyle w:val="paragraph"/>
      </w:pPr>
      <w:r w:rsidRPr="00241558">
        <w:tab/>
        <w:t>(a)</w:t>
      </w:r>
      <w:r w:rsidRPr="00241558">
        <w:tab/>
        <w:t>the name of the provider;</w:t>
      </w:r>
    </w:p>
    <w:p w14:paraId="107E0414" w14:textId="77777777" w:rsidR="00A17FF1" w:rsidRPr="00241558" w:rsidRDefault="00A17FF1" w:rsidP="00A17FF1">
      <w:pPr>
        <w:pStyle w:val="paragraph"/>
      </w:pPr>
      <w:r w:rsidRPr="00241558">
        <w:tab/>
        <w:t>(b)</w:t>
      </w:r>
      <w:r w:rsidRPr="00241558">
        <w:tab/>
        <w:t>whether the provider is a licensee;</w:t>
      </w:r>
    </w:p>
    <w:p w14:paraId="4D6F3C52" w14:textId="77777777" w:rsidR="00A17FF1" w:rsidRPr="00241558" w:rsidRDefault="00A17FF1" w:rsidP="00A17FF1">
      <w:pPr>
        <w:pStyle w:val="paragraph"/>
      </w:pPr>
      <w:r w:rsidRPr="00241558">
        <w:tab/>
        <w:t>(c)</w:t>
      </w:r>
      <w:r w:rsidRPr="00241558">
        <w:tab/>
        <w:t>the type of consumer credit;</w:t>
      </w:r>
    </w:p>
    <w:p w14:paraId="3F69F373" w14:textId="77777777" w:rsidR="00A17FF1" w:rsidRPr="00241558" w:rsidRDefault="00A17FF1" w:rsidP="00A17FF1">
      <w:pPr>
        <w:pStyle w:val="paragraph"/>
      </w:pPr>
      <w:r w:rsidRPr="00241558">
        <w:tab/>
        <w:t>(d)</w:t>
      </w:r>
      <w:r w:rsidRPr="00241558">
        <w:tab/>
        <w:t>the day on which the consumer credit is entered into;</w:t>
      </w:r>
    </w:p>
    <w:p w14:paraId="5EAD5E90" w14:textId="77777777" w:rsidR="00A17FF1" w:rsidRPr="00241558" w:rsidRDefault="00A17FF1" w:rsidP="00A17FF1">
      <w:pPr>
        <w:pStyle w:val="paragraph"/>
      </w:pPr>
      <w:r w:rsidRPr="00241558">
        <w:tab/>
        <w:t>(e)</w:t>
      </w:r>
      <w:r w:rsidRPr="00241558">
        <w:tab/>
        <w:t>the terms or conditions of the consumer credit:</w:t>
      </w:r>
    </w:p>
    <w:p w14:paraId="3C11A7B5" w14:textId="77777777" w:rsidR="00A17FF1" w:rsidRPr="00241558" w:rsidRDefault="00A17FF1" w:rsidP="00A17FF1">
      <w:pPr>
        <w:pStyle w:val="paragraphsub"/>
      </w:pPr>
      <w:r w:rsidRPr="00241558">
        <w:tab/>
        <w:t>(i)</w:t>
      </w:r>
      <w:r w:rsidRPr="00241558">
        <w:tab/>
        <w:t>that relate to the repayment of the amount of credit; and</w:t>
      </w:r>
    </w:p>
    <w:p w14:paraId="0C5BAC17" w14:textId="77777777" w:rsidR="00A17FF1" w:rsidRPr="00241558" w:rsidRDefault="00A17FF1" w:rsidP="00A17FF1">
      <w:pPr>
        <w:pStyle w:val="paragraphsub"/>
      </w:pPr>
      <w:r w:rsidRPr="00241558">
        <w:tab/>
        <w:t>(ii)</w:t>
      </w:r>
      <w:r w:rsidRPr="00241558">
        <w:tab/>
        <w:t>that are prescribed by the regulations;</w:t>
      </w:r>
    </w:p>
    <w:p w14:paraId="33E59FF6" w14:textId="77777777" w:rsidR="00A17FF1" w:rsidRPr="00241558" w:rsidRDefault="00A17FF1" w:rsidP="00A17FF1">
      <w:pPr>
        <w:pStyle w:val="paragraph"/>
      </w:pPr>
      <w:r w:rsidRPr="00241558">
        <w:tab/>
        <w:t>(f)</w:t>
      </w:r>
      <w:r w:rsidRPr="00241558">
        <w:tab/>
        <w:t>the maximum amount of credit available under the consumer credit;</w:t>
      </w:r>
    </w:p>
    <w:p w14:paraId="0B365D4A" w14:textId="77777777" w:rsidR="00A17FF1" w:rsidRPr="00241558" w:rsidRDefault="00A17FF1" w:rsidP="00A17FF1">
      <w:pPr>
        <w:pStyle w:val="paragraph"/>
      </w:pPr>
      <w:r w:rsidRPr="00241558">
        <w:tab/>
        <w:t>(g)</w:t>
      </w:r>
      <w:r w:rsidRPr="00241558">
        <w:tab/>
        <w:t>the day on which the consumer credit is terminated or otherwise ceases to be in force.</w:t>
      </w:r>
    </w:p>
    <w:p w14:paraId="3FA586D9" w14:textId="77777777" w:rsidR="00A17FF1" w:rsidRPr="00241558" w:rsidRDefault="00A17FF1" w:rsidP="00A17FF1">
      <w:pPr>
        <w:pStyle w:val="Definition"/>
      </w:pPr>
      <w:r w:rsidRPr="00241558">
        <w:rPr>
          <w:b/>
          <w:i/>
        </w:rPr>
        <w:t>consumer credit related purpose</w:t>
      </w:r>
      <w:r w:rsidRPr="00241558">
        <w:t xml:space="preserve"> of a credit provider in relation to an individual means the purpose of:</w:t>
      </w:r>
    </w:p>
    <w:p w14:paraId="4C32F7B1" w14:textId="77777777" w:rsidR="00A17FF1" w:rsidRPr="00241558" w:rsidRDefault="00A17FF1" w:rsidP="00A17FF1">
      <w:pPr>
        <w:pStyle w:val="paragraph"/>
      </w:pPr>
      <w:r w:rsidRPr="00241558">
        <w:tab/>
        <w:t>(a)</w:t>
      </w:r>
      <w:r w:rsidRPr="00241558">
        <w:tab/>
        <w:t>assessing an application for consumer credit made by the individual to the provider; or</w:t>
      </w:r>
    </w:p>
    <w:p w14:paraId="5A55185E" w14:textId="77777777" w:rsidR="00A17FF1" w:rsidRPr="00241558" w:rsidRDefault="00A17FF1" w:rsidP="00A17FF1">
      <w:pPr>
        <w:pStyle w:val="paragraph"/>
      </w:pPr>
      <w:r w:rsidRPr="00241558">
        <w:tab/>
        <w:t>(b)</w:t>
      </w:r>
      <w:r w:rsidRPr="00241558">
        <w:tab/>
        <w:t>collecting payments that are overdue in relation to consumer credit provided by the provider to the individual.</w:t>
      </w:r>
    </w:p>
    <w:p w14:paraId="0D94AA8A" w14:textId="77777777" w:rsidR="00621C2A" w:rsidRPr="00241558" w:rsidRDefault="00621C2A" w:rsidP="00621C2A">
      <w:pPr>
        <w:pStyle w:val="Definition"/>
      </w:pPr>
      <w:r w:rsidRPr="00241558">
        <w:rPr>
          <w:b/>
          <w:i/>
        </w:rPr>
        <w:lastRenderedPageBreak/>
        <w:t>consumer data rules</w:t>
      </w:r>
      <w:r w:rsidRPr="00241558">
        <w:t xml:space="preserve"> has the same meaning as in the </w:t>
      </w:r>
      <w:r w:rsidRPr="00241558">
        <w:rPr>
          <w:i/>
        </w:rPr>
        <w:t>Competition and Consumer Act 2010</w:t>
      </w:r>
      <w:r w:rsidRPr="00241558">
        <w:t>.</w:t>
      </w:r>
    </w:p>
    <w:p w14:paraId="1B5F2230" w14:textId="77777777" w:rsidR="00DC348A" w:rsidRPr="00241558" w:rsidRDefault="00DC348A" w:rsidP="00DC348A">
      <w:pPr>
        <w:pStyle w:val="Definition"/>
      </w:pPr>
      <w:r w:rsidRPr="00241558">
        <w:rPr>
          <w:b/>
          <w:i/>
        </w:rPr>
        <w:t>contracted service provider</w:t>
      </w:r>
      <w:r w:rsidRPr="00241558">
        <w:t>, for a government contract, means:</w:t>
      </w:r>
    </w:p>
    <w:p w14:paraId="2BAF4BCD" w14:textId="77777777" w:rsidR="00DC348A" w:rsidRPr="00241558" w:rsidRDefault="00DC348A" w:rsidP="00DC348A">
      <w:pPr>
        <w:pStyle w:val="paragraph"/>
      </w:pPr>
      <w:r w:rsidRPr="00241558">
        <w:tab/>
        <w:t>(a)</w:t>
      </w:r>
      <w:r w:rsidRPr="00241558">
        <w:tab/>
        <w:t>an organisation that is or was a party to the government contract and that is or was responsible for the provision of services to an agency or a State or Territory authority under the government contract; or</w:t>
      </w:r>
    </w:p>
    <w:p w14:paraId="7EFBD26F" w14:textId="77777777" w:rsidR="00DC348A" w:rsidRPr="00241558" w:rsidRDefault="00DC348A" w:rsidP="00DC348A">
      <w:pPr>
        <w:pStyle w:val="paragraph"/>
      </w:pPr>
      <w:r w:rsidRPr="00241558">
        <w:tab/>
        <w:t>(b)</w:t>
      </w:r>
      <w:r w:rsidRPr="00241558">
        <w:tab/>
        <w:t>a subcontractor for the government contract.</w:t>
      </w:r>
    </w:p>
    <w:p w14:paraId="1DC4D9CC" w14:textId="77777777" w:rsidR="00DC348A" w:rsidRPr="00241558" w:rsidRDefault="00DC348A" w:rsidP="00DC348A">
      <w:pPr>
        <w:pStyle w:val="Definition"/>
      </w:pPr>
      <w:r w:rsidRPr="00241558">
        <w:rPr>
          <w:b/>
          <w:i/>
        </w:rPr>
        <w:t>corporation</w:t>
      </w:r>
      <w:r w:rsidRPr="00241558">
        <w:t xml:space="preserve"> means a body corporate that:</w:t>
      </w:r>
    </w:p>
    <w:p w14:paraId="23E42920" w14:textId="77777777" w:rsidR="00DC348A" w:rsidRPr="00241558" w:rsidRDefault="00DC348A" w:rsidP="00DC348A">
      <w:pPr>
        <w:pStyle w:val="paragraph"/>
      </w:pPr>
      <w:r w:rsidRPr="00241558">
        <w:tab/>
        <w:t>(a)</w:t>
      </w:r>
      <w:r w:rsidRPr="00241558">
        <w:tab/>
        <w:t>is a foreign corporation;</w:t>
      </w:r>
    </w:p>
    <w:p w14:paraId="030A6514" w14:textId="77777777" w:rsidR="00DC348A" w:rsidRPr="00241558" w:rsidRDefault="00DC348A" w:rsidP="00DC348A">
      <w:pPr>
        <w:pStyle w:val="paragraph"/>
      </w:pPr>
      <w:r w:rsidRPr="00241558">
        <w:tab/>
        <w:t>(b)</w:t>
      </w:r>
      <w:r w:rsidRPr="00241558">
        <w:tab/>
        <w:t>is a trading corporation formed within the limits of Australia or is a financial corporation so formed; or</w:t>
      </w:r>
    </w:p>
    <w:p w14:paraId="40D46970" w14:textId="77777777" w:rsidR="00DC348A" w:rsidRPr="00241558" w:rsidRDefault="00DC348A" w:rsidP="00DC348A">
      <w:pPr>
        <w:pStyle w:val="paragraph"/>
      </w:pPr>
      <w:r w:rsidRPr="00241558">
        <w:tab/>
        <w:t>(c)</w:t>
      </w:r>
      <w:r w:rsidRPr="00241558">
        <w:tab/>
        <w:t>is incorporated in a Territory, other than the Northern Territory.</w:t>
      </w:r>
    </w:p>
    <w:p w14:paraId="2FDDB7DF" w14:textId="77777777" w:rsidR="00A17FF1" w:rsidRPr="00241558" w:rsidRDefault="00A17FF1" w:rsidP="00A17FF1">
      <w:pPr>
        <w:pStyle w:val="Definition"/>
      </w:pPr>
      <w:r w:rsidRPr="00241558">
        <w:rPr>
          <w:b/>
          <w:i/>
        </w:rPr>
        <w:t>court proceedings information</w:t>
      </w:r>
      <w:r w:rsidRPr="00241558">
        <w:t xml:space="preserve"> about an individual means information about a judgement of an Australian court:</w:t>
      </w:r>
    </w:p>
    <w:p w14:paraId="67E3A9BF" w14:textId="77777777" w:rsidR="00A17FF1" w:rsidRPr="00241558" w:rsidRDefault="00A17FF1" w:rsidP="00A17FF1">
      <w:pPr>
        <w:pStyle w:val="paragraph"/>
      </w:pPr>
      <w:r w:rsidRPr="00241558">
        <w:tab/>
        <w:t>(a)</w:t>
      </w:r>
      <w:r w:rsidRPr="00241558">
        <w:tab/>
        <w:t>that is made, or given, against the individual in proceedings (other than criminal proceedings); and</w:t>
      </w:r>
    </w:p>
    <w:p w14:paraId="23F3E605" w14:textId="77777777" w:rsidR="00A17FF1" w:rsidRPr="00241558" w:rsidRDefault="00A17FF1" w:rsidP="00A17FF1">
      <w:pPr>
        <w:pStyle w:val="paragraph"/>
      </w:pPr>
      <w:r w:rsidRPr="00241558">
        <w:tab/>
        <w:t>(b)</w:t>
      </w:r>
      <w:r w:rsidRPr="00241558">
        <w:tab/>
        <w:t>that relates to any credit that has been provided to, or applied for by, the individual.</w:t>
      </w:r>
    </w:p>
    <w:p w14:paraId="5ECC1B4A" w14:textId="77777777" w:rsidR="008E671F" w:rsidRPr="00241558" w:rsidRDefault="008E671F" w:rsidP="008E671F">
      <w:pPr>
        <w:pStyle w:val="Definition"/>
      </w:pPr>
      <w:r w:rsidRPr="00241558">
        <w:rPr>
          <w:b/>
          <w:i/>
        </w:rPr>
        <w:t>court/tribunal order</w:t>
      </w:r>
      <w:r w:rsidRPr="00241558">
        <w:t xml:space="preserve"> means an order, direction or other instrument made by:</w:t>
      </w:r>
    </w:p>
    <w:p w14:paraId="573FDF0A" w14:textId="77777777" w:rsidR="008E671F" w:rsidRPr="00241558" w:rsidRDefault="008E671F" w:rsidP="008E671F">
      <w:pPr>
        <w:pStyle w:val="paragraph"/>
      </w:pPr>
      <w:r w:rsidRPr="00241558">
        <w:tab/>
        <w:t>(a)</w:t>
      </w:r>
      <w:r w:rsidRPr="00241558">
        <w:tab/>
        <w:t>a court; or</w:t>
      </w:r>
    </w:p>
    <w:p w14:paraId="485C77D2" w14:textId="77777777" w:rsidR="008E671F" w:rsidRPr="00241558" w:rsidRDefault="008E671F" w:rsidP="008E671F">
      <w:pPr>
        <w:pStyle w:val="paragraph"/>
      </w:pPr>
      <w:r w:rsidRPr="00241558">
        <w:tab/>
        <w:t>(b)</w:t>
      </w:r>
      <w:r w:rsidRPr="00241558">
        <w:tab/>
        <w:t>a tribunal; or</w:t>
      </w:r>
    </w:p>
    <w:p w14:paraId="1E6D906D" w14:textId="77777777" w:rsidR="008E671F" w:rsidRPr="00241558" w:rsidRDefault="008E671F" w:rsidP="008E671F">
      <w:pPr>
        <w:pStyle w:val="paragraph"/>
      </w:pPr>
      <w:r w:rsidRPr="00241558">
        <w:tab/>
        <w:t>(c)</w:t>
      </w:r>
      <w:r w:rsidRPr="00241558">
        <w:tab/>
        <w:t>a judge (including a judge acting in a personal capacity) or a person acting as a judge; or</w:t>
      </w:r>
    </w:p>
    <w:p w14:paraId="6C4A76F8" w14:textId="77777777" w:rsidR="008E671F" w:rsidRPr="00241558" w:rsidRDefault="008E671F" w:rsidP="008E671F">
      <w:pPr>
        <w:pStyle w:val="paragraph"/>
      </w:pPr>
      <w:r w:rsidRPr="00241558">
        <w:tab/>
        <w:t>(d)</w:t>
      </w:r>
      <w:r w:rsidRPr="00241558">
        <w:tab/>
        <w:t>a magistrate (including a magistrate acting in a personal capacity) or a person acting as a magistrate; or</w:t>
      </w:r>
    </w:p>
    <w:p w14:paraId="7FC2EBF8" w14:textId="77777777" w:rsidR="008E671F" w:rsidRPr="00241558" w:rsidRDefault="008E671F" w:rsidP="008E671F">
      <w:pPr>
        <w:pStyle w:val="paragraph"/>
      </w:pPr>
      <w:r w:rsidRPr="00241558">
        <w:tab/>
        <w:t>(e)</w:t>
      </w:r>
      <w:r w:rsidRPr="00241558">
        <w:tab/>
        <w:t>a member or an officer of a tribunal;</w:t>
      </w:r>
    </w:p>
    <w:p w14:paraId="73E38E3D" w14:textId="77777777" w:rsidR="008E671F" w:rsidRPr="00241558" w:rsidRDefault="008E671F" w:rsidP="008E671F">
      <w:pPr>
        <w:pStyle w:val="subsection2"/>
      </w:pPr>
      <w:r w:rsidRPr="00241558">
        <w:t>and includes an order, direction or other instrument that is of an interim or interlocutory nature.</w:t>
      </w:r>
    </w:p>
    <w:p w14:paraId="7BD4B1D1" w14:textId="77777777" w:rsidR="00A17FF1" w:rsidRPr="00241558" w:rsidRDefault="00A17FF1" w:rsidP="00A17FF1">
      <w:pPr>
        <w:pStyle w:val="Definition"/>
      </w:pPr>
      <w:r w:rsidRPr="00241558">
        <w:rPr>
          <w:b/>
          <w:i/>
        </w:rPr>
        <w:lastRenderedPageBreak/>
        <w:t>CP derived information</w:t>
      </w:r>
      <w:r w:rsidRPr="00241558">
        <w:t xml:space="preserve"> about an individual means any personal information (other than sensitive information) about the individual:</w:t>
      </w:r>
    </w:p>
    <w:p w14:paraId="29B6A247" w14:textId="77777777" w:rsidR="00A17FF1" w:rsidRPr="00241558" w:rsidRDefault="00A17FF1" w:rsidP="00A17FF1">
      <w:pPr>
        <w:pStyle w:val="paragraph"/>
      </w:pPr>
      <w:r w:rsidRPr="00241558">
        <w:tab/>
        <w:t>(a)</w:t>
      </w:r>
      <w:r w:rsidRPr="00241558">
        <w:tab/>
        <w:t xml:space="preserve">that is derived from credit reporting information about the individual that was disclosed to a credit provider by a credit reporting body under </w:t>
      </w:r>
      <w:r w:rsidR="00101C77" w:rsidRPr="00241558">
        <w:t>Division 2</w:t>
      </w:r>
      <w:r w:rsidRPr="00241558">
        <w:t xml:space="preserve"> of Part IIIA; and</w:t>
      </w:r>
    </w:p>
    <w:p w14:paraId="5E7C414D" w14:textId="77777777" w:rsidR="00A17FF1" w:rsidRPr="00241558" w:rsidRDefault="00A17FF1" w:rsidP="00A17FF1">
      <w:pPr>
        <w:pStyle w:val="paragraph"/>
      </w:pPr>
      <w:r w:rsidRPr="00241558">
        <w:tab/>
        <w:t>(b)</w:t>
      </w:r>
      <w:r w:rsidRPr="00241558">
        <w:tab/>
        <w:t>that has any bearing on the individual’s credit worthiness; and</w:t>
      </w:r>
    </w:p>
    <w:p w14:paraId="5FE21A10" w14:textId="77777777" w:rsidR="00A17FF1" w:rsidRPr="00241558" w:rsidRDefault="00A17FF1" w:rsidP="00A17FF1">
      <w:pPr>
        <w:pStyle w:val="paragraph"/>
      </w:pPr>
      <w:r w:rsidRPr="00241558">
        <w:tab/>
        <w:t>(c)</w:t>
      </w:r>
      <w:r w:rsidRPr="00241558">
        <w:tab/>
        <w:t>that is used, has been used or could be used in establishing the individual’s eligibility for consumer credit.</w:t>
      </w:r>
    </w:p>
    <w:p w14:paraId="000EB1A8" w14:textId="77777777" w:rsidR="00A17FF1" w:rsidRPr="00241558" w:rsidRDefault="00A17FF1" w:rsidP="00A17FF1">
      <w:pPr>
        <w:pStyle w:val="Definition"/>
      </w:pPr>
      <w:r w:rsidRPr="00241558">
        <w:rPr>
          <w:b/>
          <w:i/>
        </w:rPr>
        <w:t>CRB derived information</w:t>
      </w:r>
      <w:r w:rsidRPr="00241558">
        <w:t xml:space="preserve"> about an individual means any personal information (other than sensitive information) about the individual:</w:t>
      </w:r>
    </w:p>
    <w:p w14:paraId="4EC22557" w14:textId="77777777" w:rsidR="00A17FF1" w:rsidRPr="00241558" w:rsidRDefault="00A17FF1" w:rsidP="00A17FF1">
      <w:pPr>
        <w:pStyle w:val="paragraph"/>
      </w:pPr>
      <w:r w:rsidRPr="00241558">
        <w:tab/>
        <w:t>(a)</w:t>
      </w:r>
      <w:r w:rsidRPr="00241558">
        <w:tab/>
        <w:t>that is derived by a credit reporting body from credit information about the individual that is held by the body; and</w:t>
      </w:r>
    </w:p>
    <w:p w14:paraId="091F5400" w14:textId="77777777" w:rsidR="00A17FF1" w:rsidRPr="00241558" w:rsidRDefault="00A17FF1" w:rsidP="00A17FF1">
      <w:pPr>
        <w:pStyle w:val="paragraph"/>
      </w:pPr>
      <w:r w:rsidRPr="00241558">
        <w:tab/>
        <w:t>(b)</w:t>
      </w:r>
      <w:r w:rsidRPr="00241558">
        <w:tab/>
        <w:t>that has any bearing on the individual’s credit worthiness; and</w:t>
      </w:r>
    </w:p>
    <w:p w14:paraId="11E63980" w14:textId="77777777" w:rsidR="00A17FF1" w:rsidRPr="00241558" w:rsidRDefault="00A17FF1" w:rsidP="00A17FF1">
      <w:pPr>
        <w:pStyle w:val="paragraph"/>
      </w:pPr>
      <w:r w:rsidRPr="00241558">
        <w:tab/>
        <w:t>(c)</w:t>
      </w:r>
      <w:r w:rsidRPr="00241558">
        <w:tab/>
        <w:t>that is used, has been used or could be used in establishing the individual’s eligibility for consumer credit.</w:t>
      </w:r>
    </w:p>
    <w:p w14:paraId="4838B180" w14:textId="317CD14D" w:rsidR="007D75D1" w:rsidRPr="00241558" w:rsidRDefault="007D75D1" w:rsidP="007D75D1">
      <w:pPr>
        <w:pStyle w:val="Definition"/>
      </w:pPr>
      <w:r w:rsidRPr="00241558">
        <w:rPr>
          <w:b/>
          <w:i/>
        </w:rPr>
        <w:t>CR code</w:t>
      </w:r>
      <w:r w:rsidRPr="00241558">
        <w:t xml:space="preserve"> has the meaning given by </w:t>
      </w:r>
      <w:r w:rsidR="00F561A6" w:rsidRPr="00241558">
        <w:t>section 2</w:t>
      </w:r>
      <w:r w:rsidRPr="00241558">
        <w:t>6N.</w:t>
      </w:r>
    </w:p>
    <w:p w14:paraId="41FE58B6" w14:textId="77777777" w:rsidR="007D75D1" w:rsidRPr="00241558" w:rsidRDefault="007D75D1" w:rsidP="007D75D1">
      <w:pPr>
        <w:pStyle w:val="Definition"/>
      </w:pPr>
      <w:r w:rsidRPr="00241558">
        <w:rPr>
          <w:b/>
          <w:i/>
        </w:rPr>
        <w:t>CR code developer</w:t>
      </w:r>
      <w:r w:rsidRPr="00241558">
        <w:t xml:space="preserve"> means:</w:t>
      </w:r>
    </w:p>
    <w:p w14:paraId="559E1675" w14:textId="77777777" w:rsidR="007D75D1" w:rsidRPr="00241558" w:rsidRDefault="007D75D1" w:rsidP="007D75D1">
      <w:pPr>
        <w:pStyle w:val="paragraph"/>
      </w:pPr>
      <w:r w:rsidRPr="00241558">
        <w:tab/>
        <w:t>(a)</w:t>
      </w:r>
      <w:r w:rsidRPr="00241558">
        <w:tab/>
        <w:t>an entity that is subject to Part IIIA; or</w:t>
      </w:r>
    </w:p>
    <w:p w14:paraId="2CD06644" w14:textId="77777777" w:rsidR="007D75D1" w:rsidRPr="00241558" w:rsidRDefault="007D75D1" w:rsidP="007D75D1">
      <w:pPr>
        <w:pStyle w:val="paragraph"/>
      </w:pPr>
      <w:r w:rsidRPr="00241558">
        <w:tab/>
        <w:t>(b)</w:t>
      </w:r>
      <w:r w:rsidRPr="00241558">
        <w:tab/>
        <w:t>a group of entities that are subject to Part IIIA; or</w:t>
      </w:r>
    </w:p>
    <w:p w14:paraId="51EFF76C" w14:textId="77777777" w:rsidR="007D75D1" w:rsidRPr="00241558" w:rsidRDefault="007D75D1" w:rsidP="007D75D1">
      <w:pPr>
        <w:pStyle w:val="paragraph"/>
      </w:pPr>
      <w:r w:rsidRPr="00241558">
        <w:tab/>
        <w:t>(c)</w:t>
      </w:r>
      <w:r w:rsidRPr="00241558">
        <w:tab/>
        <w:t>a body or association representing one or more entities that are subject to Part IIIA.</w:t>
      </w:r>
    </w:p>
    <w:p w14:paraId="7DF3D754" w14:textId="77777777" w:rsidR="00A17FF1" w:rsidRPr="00241558" w:rsidRDefault="00A17FF1" w:rsidP="00A17FF1">
      <w:pPr>
        <w:pStyle w:val="Definition"/>
      </w:pPr>
      <w:r w:rsidRPr="00241558">
        <w:rPr>
          <w:b/>
          <w:i/>
        </w:rPr>
        <w:t>credit</w:t>
      </w:r>
      <w:r w:rsidRPr="00241558">
        <w:t xml:space="preserve"> has the meaning given by subsections</w:t>
      </w:r>
      <w:r w:rsidR="00683B1D" w:rsidRPr="00241558">
        <w:t> </w:t>
      </w:r>
      <w:r w:rsidRPr="00241558">
        <w:t>6M(1) and (3).</w:t>
      </w:r>
    </w:p>
    <w:p w14:paraId="0E989D57" w14:textId="77777777" w:rsidR="00DC348A" w:rsidRPr="00241558" w:rsidRDefault="00DC348A" w:rsidP="00DC348A">
      <w:pPr>
        <w:pStyle w:val="Definition"/>
      </w:pPr>
      <w:r w:rsidRPr="00241558">
        <w:rPr>
          <w:b/>
          <w:i/>
        </w:rPr>
        <w:t>credit card</w:t>
      </w:r>
      <w:r w:rsidRPr="00241558">
        <w:t xml:space="preserve"> means any article of a kind commonly known as a credit card, charge card or any similar article intended for use in obtaining cash, goods or services by means of </w:t>
      </w:r>
      <w:r w:rsidR="000645BF" w:rsidRPr="00241558">
        <w:t>credit</w:t>
      </w:r>
      <w:r w:rsidRPr="00241558">
        <w:t xml:space="preserve">, and includes any article of a kind commonly issued by persons carrying on business to customers or prospective customers of those persons for use in obtaining goods or services from those persons by means of </w:t>
      </w:r>
      <w:r w:rsidR="000645BF" w:rsidRPr="00241558">
        <w:t>credit</w:t>
      </w:r>
      <w:r w:rsidRPr="00241558">
        <w:t>.</w:t>
      </w:r>
    </w:p>
    <w:p w14:paraId="0FD8D4C5" w14:textId="77777777" w:rsidR="000645BF" w:rsidRPr="00241558" w:rsidRDefault="000645BF" w:rsidP="000645BF">
      <w:pPr>
        <w:pStyle w:val="Definition"/>
      </w:pPr>
      <w:r w:rsidRPr="00241558">
        <w:rPr>
          <w:b/>
          <w:i/>
        </w:rPr>
        <w:t>credit eligibility information</w:t>
      </w:r>
      <w:r w:rsidRPr="00241558">
        <w:t xml:space="preserve"> about an individual means:</w:t>
      </w:r>
    </w:p>
    <w:p w14:paraId="0C674BF5" w14:textId="77777777" w:rsidR="000645BF" w:rsidRPr="00241558" w:rsidRDefault="000645BF" w:rsidP="000645BF">
      <w:pPr>
        <w:pStyle w:val="paragraph"/>
      </w:pPr>
      <w:r w:rsidRPr="00241558">
        <w:lastRenderedPageBreak/>
        <w:tab/>
        <w:t>(a)</w:t>
      </w:r>
      <w:r w:rsidRPr="00241558">
        <w:tab/>
        <w:t xml:space="preserve">credit reporting information about the individual that was disclosed to a credit provider by a credit reporting body under </w:t>
      </w:r>
      <w:r w:rsidR="00101C77" w:rsidRPr="00241558">
        <w:t>Division 2</w:t>
      </w:r>
      <w:r w:rsidRPr="00241558">
        <w:t xml:space="preserve"> of Part IIIA; or</w:t>
      </w:r>
    </w:p>
    <w:p w14:paraId="71D9A6EE" w14:textId="77777777" w:rsidR="000645BF" w:rsidRPr="00241558" w:rsidRDefault="000645BF" w:rsidP="000645BF">
      <w:pPr>
        <w:pStyle w:val="paragraph"/>
      </w:pPr>
      <w:r w:rsidRPr="00241558">
        <w:tab/>
        <w:t>(b)</w:t>
      </w:r>
      <w:r w:rsidRPr="00241558">
        <w:tab/>
        <w:t>CP derived information about the individual.</w:t>
      </w:r>
    </w:p>
    <w:p w14:paraId="45E5E9C1" w14:textId="77777777" w:rsidR="00DC348A" w:rsidRPr="00241558" w:rsidRDefault="00DC348A" w:rsidP="00DC348A">
      <w:pPr>
        <w:pStyle w:val="Definition"/>
      </w:pPr>
      <w:r w:rsidRPr="00241558">
        <w:rPr>
          <w:b/>
          <w:i/>
        </w:rPr>
        <w:t>credit enhancement</w:t>
      </w:r>
      <w:r w:rsidRPr="00241558">
        <w:t xml:space="preserve">, in relation to </w:t>
      </w:r>
      <w:r w:rsidR="000645BF" w:rsidRPr="00241558">
        <w:t>credit</w:t>
      </w:r>
      <w:r w:rsidRPr="00241558">
        <w:t>, means:</w:t>
      </w:r>
    </w:p>
    <w:p w14:paraId="20455D2B" w14:textId="77777777" w:rsidR="00DC348A" w:rsidRPr="00241558" w:rsidRDefault="00DC348A" w:rsidP="00DC348A">
      <w:pPr>
        <w:pStyle w:val="paragraph"/>
      </w:pPr>
      <w:r w:rsidRPr="00241558">
        <w:tab/>
        <w:t>(a)</w:t>
      </w:r>
      <w:r w:rsidRPr="00241558">
        <w:tab/>
        <w:t xml:space="preserve">the process of insuring risk associated with purchasing or funding </w:t>
      </w:r>
      <w:r w:rsidR="000645BF" w:rsidRPr="00241558">
        <w:t>the credit</w:t>
      </w:r>
      <w:r w:rsidRPr="00241558">
        <w:t xml:space="preserve"> by means of a securitisation arrangement; or</w:t>
      </w:r>
    </w:p>
    <w:p w14:paraId="2013FC1C" w14:textId="77777777" w:rsidR="00DC348A" w:rsidRPr="00241558" w:rsidRDefault="00DC348A" w:rsidP="00DC348A">
      <w:pPr>
        <w:pStyle w:val="paragraph"/>
      </w:pPr>
      <w:r w:rsidRPr="00241558">
        <w:tab/>
        <w:t>(b)</w:t>
      </w:r>
      <w:r w:rsidRPr="00241558">
        <w:tab/>
        <w:t xml:space="preserve">any other similar process related to purchasing or funding </w:t>
      </w:r>
      <w:r w:rsidR="000645BF" w:rsidRPr="00241558">
        <w:t>the credit</w:t>
      </w:r>
      <w:r w:rsidRPr="00241558">
        <w:t xml:space="preserve"> by those means.</w:t>
      </w:r>
    </w:p>
    <w:p w14:paraId="39BB8E92" w14:textId="77777777" w:rsidR="00B71A72" w:rsidRPr="00241558" w:rsidRDefault="00B71A72" w:rsidP="00B71A72">
      <w:pPr>
        <w:pStyle w:val="Definition"/>
      </w:pPr>
      <w:r w:rsidRPr="00241558">
        <w:rPr>
          <w:b/>
          <w:i/>
        </w:rPr>
        <w:t>credit guarantee purpose</w:t>
      </w:r>
      <w:r w:rsidRPr="00241558">
        <w:t xml:space="preserve"> of a credit provider in relation to an individual means the purpose of assessing whether to accept the individual as a guarantor in relation to:</w:t>
      </w:r>
    </w:p>
    <w:p w14:paraId="6B594D0E" w14:textId="77777777" w:rsidR="00B71A72" w:rsidRPr="00241558" w:rsidRDefault="00B71A72" w:rsidP="00B71A72">
      <w:pPr>
        <w:pStyle w:val="paragraph"/>
      </w:pPr>
      <w:r w:rsidRPr="00241558">
        <w:tab/>
        <w:t>(a)</w:t>
      </w:r>
      <w:r w:rsidRPr="00241558">
        <w:tab/>
        <w:t>credit provided by the provider to a person other than the individual; or</w:t>
      </w:r>
    </w:p>
    <w:p w14:paraId="5BEE0001" w14:textId="77777777" w:rsidR="00B71A72" w:rsidRPr="00241558" w:rsidRDefault="00B71A72" w:rsidP="00B71A72">
      <w:pPr>
        <w:pStyle w:val="paragraph"/>
      </w:pPr>
      <w:r w:rsidRPr="00241558">
        <w:tab/>
        <w:t>(b)</w:t>
      </w:r>
      <w:r w:rsidRPr="00241558">
        <w:tab/>
        <w:t>credit for which an application has been made to the provider by a person other than the individual.</w:t>
      </w:r>
    </w:p>
    <w:p w14:paraId="5483122F" w14:textId="77777777" w:rsidR="00B71A72" w:rsidRPr="00241558" w:rsidRDefault="00B71A72" w:rsidP="00B71A72">
      <w:pPr>
        <w:pStyle w:val="Definition"/>
      </w:pPr>
      <w:r w:rsidRPr="00241558">
        <w:rPr>
          <w:b/>
          <w:i/>
        </w:rPr>
        <w:t>credit information</w:t>
      </w:r>
      <w:r w:rsidRPr="00241558">
        <w:t xml:space="preserve"> has the meaning given by section</w:t>
      </w:r>
      <w:r w:rsidR="00683B1D" w:rsidRPr="00241558">
        <w:t> </w:t>
      </w:r>
      <w:r w:rsidRPr="00241558">
        <w:t>6N.</w:t>
      </w:r>
    </w:p>
    <w:p w14:paraId="435D7D86" w14:textId="77777777" w:rsidR="00DC348A" w:rsidRPr="00241558" w:rsidRDefault="00DC348A" w:rsidP="00DC348A">
      <w:pPr>
        <w:pStyle w:val="Definition"/>
      </w:pPr>
      <w:r w:rsidRPr="00241558">
        <w:rPr>
          <w:b/>
          <w:i/>
        </w:rPr>
        <w:t>credit provider</w:t>
      </w:r>
      <w:r w:rsidRPr="00241558">
        <w:t xml:space="preserve"> has the meaning given by </w:t>
      </w:r>
      <w:r w:rsidR="00B71A72" w:rsidRPr="00241558">
        <w:t>sections</w:t>
      </w:r>
      <w:r w:rsidR="00683B1D" w:rsidRPr="00241558">
        <w:t> </w:t>
      </w:r>
      <w:r w:rsidR="00B71A72" w:rsidRPr="00241558">
        <w:t>6G to 6K</w:t>
      </w:r>
      <w:r w:rsidRPr="00241558">
        <w:t>, and, for the purposes of sections</w:t>
      </w:r>
      <w:r w:rsidR="00683B1D" w:rsidRPr="00241558">
        <w:t> </w:t>
      </w:r>
      <w:r w:rsidRPr="00241558">
        <w:t xml:space="preserve">7 and 8 and Parts III, </w:t>
      </w:r>
      <w:r w:rsidR="007D75D1" w:rsidRPr="00241558">
        <w:t xml:space="preserve">IIIB, </w:t>
      </w:r>
      <w:r w:rsidRPr="00241558">
        <w:t>IV and V, is taken to include a mortgage insurer and a trade insurer.</w:t>
      </w:r>
    </w:p>
    <w:p w14:paraId="74A55F75" w14:textId="77777777" w:rsidR="00AA416E" w:rsidRPr="00241558" w:rsidRDefault="00AA416E" w:rsidP="00AA416E">
      <w:pPr>
        <w:pStyle w:val="Definition"/>
      </w:pPr>
      <w:r w:rsidRPr="00241558">
        <w:rPr>
          <w:b/>
          <w:i/>
        </w:rPr>
        <w:t>credit reporting body</w:t>
      </w:r>
      <w:r w:rsidRPr="00241558">
        <w:t xml:space="preserve"> means:</w:t>
      </w:r>
    </w:p>
    <w:p w14:paraId="074C0D49" w14:textId="77777777" w:rsidR="00AA416E" w:rsidRPr="00241558" w:rsidRDefault="00AA416E" w:rsidP="00AA416E">
      <w:pPr>
        <w:pStyle w:val="paragraph"/>
      </w:pPr>
      <w:r w:rsidRPr="00241558">
        <w:tab/>
        <w:t>(a)</w:t>
      </w:r>
      <w:r w:rsidRPr="00241558">
        <w:tab/>
        <w:t>an organisation; or</w:t>
      </w:r>
    </w:p>
    <w:p w14:paraId="0BA64DB7" w14:textId="77777777" w:rsidR="00AA416E" w:rsidRPr="00241558" w:rsidRDefault="00AA416E" w:rsidP="00AA416E">
      <w:pPr>
        <w:pStyle w:val="paragraph"/>
      </w:pPr>
      <w:r w:rsidRPr="00241558">
        <w:tab/>
        <w:t>(b)</w:t>
      </w:r>
      <w:r w:rsidRPr="00241558">
        <w:tab/>
        <w:t>an agency prescribed by the regulations;</w:t>
      </w:r>
    </w:p>
    <w:p w14:paraId="06000EB2" w14:textId="77777777" w:rsidR="00AA416E" w:rsidRPr="00241558" w:rsidRDefault="00AA416E" w:rsidP="00AA416E">
      <w:pPr>
        <w:pStyle w:val="subsection2"/>
      </w:pPr>
      <w:r w:rsidRPr="00241558">
        <w:t>that carries on a credit reporting business.</w:t>
      </w:r>
    </w:p>
    <w:p w14:paraId="4B407265" w14:textId="77777777" w:rsidR="00AA416E" w:rsidRPr="00241558" w:rsidRDefault="00AA416E" w:rsidP="00AA416E">
      <w:pPr>
        <w:pStyle w:val="Definition"/>
      </w:pPr>
      <w:r w:rsidRPr="00241558">
        <w:rPr>
          <w:b/>
          <w:i/>
        </w:rPr>
        <w:t>credit reporting business</w:t>
      </w:r>
      <w:r w:rsidRPr="00241558">
        <w:t xml:space="preserve"> has the meaning given by section</w:t>
      </w:r>
      <w:r w:rsidR="00683B1D" w:rsidRPr="00241558">
        <w:t> </w:t>
      </w:r>
      <w:r w:rsidRPr="00241558">
        <w:t>6P.</w:t>
      </w:r>
    </w:p>
    <w:p w14:paraId="02715B38" w14:textId="77777777" w:rsidR="00DC348A" w:rsidRPr="00241558" w:rsidRDefault="00DC348A" w:rsidP="00DC348A">
      <w:pPr>
        <w:pStyle w:val="Definition"/>
      </w:pPr>
      <w:r w:rsidRPr="00241558">
        <w:rPr>
          <w:b/>
          <w:i/>
        </w:rPr>
        <w:t>credit reporting complaint</w:t>
      </w:r>
      <w:r w:rsidRPr="00241558">
        <w:t xml:space="preserve"> means a complaint about an act or practice that, if established, would be an interference with the privacy of </w:t>
      </w:r>
      <w:r w:rsidR="008D7C6C" w:rsidRPr="00241558">
        <w:t>an individual</w:t>
      </w:r>
      <w:r w:rsidRPr="00241558">
        <w:t xml:space="preserve"> because:</w:t>
      </w:r>
    </w:p>
    <w:p w14:paraId="51C5349B" w14:textId="77777777" w:rsidR="00DC348A" w:rsidRPr="00241558" w:rsidRDefault="00DC348A" w:rsidP="00DC348A">
      <w:pPr>
        <w:pStyle w:val="paragraph"/>
      </w:pPr>
      <w:r w:rsidRPr="00241558">
        <w:tab/>
        <w:t>(a)</w:t>
      </w:r>
      <w:r w:rsidRPr="00241558">
        <w:tab/>
        <w:t xml:space="preserve">it breached </w:t>
      </w:r>
      <w:r w:rsidR="007D75D1" w:rsidRPr="00241558">
        <w:t>the registered CR code</w:t>
      </w:r>
      <w:r w:rsidRPr="00241558">
        <w:t>; or</w:t>
      </w:r>
    </w:p>
    <w:p w14:paraId="1580002C" w14:textId="77777777" w:rsidR="00DC348A" w:rsidRPr="00241558" w:rsidRDefault="00DC348A" w:rsidP="00DC348A">
      <w:pPr>
        <w:pStyle w:val="paragraph"/>
      </w:pPr>
      <w:r w:rsidRPr="00241558">
        <w:tab/>
        <w:t>(b)</w:t>
      </w:r>
      <w:r w:rsidRPr="00241558">
        <w:tab/>
        <w:t>it breached a provision of Part</w:t>
      </w:r>
      <w:r w:rsidR="00546303" w:rsidRPr="00241558">
        <w:t> </w:t>
      </w:r>
      <w:r w:rsidRPr="00241558">
        <w:t>IIIA.</w:t>
      </w:r>
    </w:p>
    <w:p w14:paraId="6A9344A4" w14:textId="77777777" w:rsidR="00AA416E" w:rsidRPr="00241558" w:rsidRDefault="00AA416E" w:rsidP="00AA416E">
      <w:pPr>
        <w:pStyle w:val="Definition"/>
      </w:pPr>
      <w:r w:rsidRPr="00241558">
        <w:rPr>
          <w:b/>
          <w:i/>
        </w:rPr>
        <w:lastRenderedPageBreak/>
        <w:t>credit reporting information</w:t>
      </w:r>
      <w:r w:rsidRPr="00241558">
        <w:t xml:space="preserve"> about an individual means credit information, or CRB derived information, about the individual.</w:t>
      </w:r>
    </w:p>
    <w:p w14:paraId="2EBD2B4F" w14:textId="77777777" w:rsidR="004373E0" w:rsidRPr="00241558" w:rsidRDefault="004373E0" w:rsidP="004373E0">
      <w:pPr>
        <w:pStyle w:val="Definition"/>
      </w:pPr>
      <w:r w:rsidRPr="00241558">
        <w:rPr>
          <w:b/>
          <w:i/>
        </w:rPr>
        <w:t>credit worthiness</w:t>
      </w:r>
      <w:r w:rsidRPr="00241558">
        <w:t xml:space="preserve"> of an individual means the individual’s:</w:t>
      </w:r>
    </w:p>
    <w:p w14:paraId="2A334679" w14:textId="77777777" w:rsidR="004373E0" w:rsidRPr="00241558" w:rsidRDefault="004373E0" w:rsidP="004373E0">
      <w:pPr>
        <w:pStyle w:val="paragraph"/>
      </w:pPr>
      <w:r w:rsidRPr="00241558">
        <w:tab/>
        <w:t>(a)</w:t>
      </w:r>
      <w:r w:rsidRPr="00241558">
        <w:tab/>
        <w:t>eligibility to be provided with consumer credit; or</w:t>
      </w:r>
    </w:p>
    <w:p w14:paraId="0C236275" w14:textId="77777777" w:rsidR="004373E0" w:rsidRPr="00241558" w:rsidRDefault="004373E0" w:rsidP="004373E0">
      <w:pPr>
        <w:pStyle w:val="paragraph"/>
      </w:pPr>
      <w:r w:rsidRPr="00241558">
        <w:tab/>
        <w:t>(b)</w:t>
      </w:r>
      <w:r w:rsidRPr="00241558">
        <w:tab/>
        <w:t>history in relation to consumer credit; or</w:t>
      </w:r>
    </w:p>
    <w:p w14:paraId="4484D575" w14:textId="77777777" w:rsidR="004373E0" w:rsidRPr="00241558" w:rsidRDefault="004373E0" w:rsidP="004373E0">
      <w:pPr>
        <w:pStyle w:val="paragraph"/>
      </w:pPr>
      <w:r w:rsidRPr="00241558">
        <w:tab/>
        <w:t>(c)</w:t>
      </w:r>
      <w:r w:rsidRPr="00241558">
        <w:tab/>
        <w:t>capacity to repay an amount of credit that relates to consumer credit.</w:t>
      </w:r>
    </w:p>
    <w:p w14:paraId="36FDB0C3" w14:textId="77777777" w:rsidR="00297DF0" w:rsidRPr="00241558" w:rsidRDefault="00297DF0" w:rsidP="00297DF0">
      <w:pPr>
        <w:pStyle w:val="Definition"/>
      </w:pPr>
      <w:r w:rsidRPr="00241558">
        <w:rPr>
          <w:b/>
          <w:i/>
        </w:rPr>
        <w:t>de facto partner</w:t>
      </w:r>
      <w:r w:rsidRPr="00241558">
        <w:t xml:space="preserve"> </w:t>
      </w:r>
      <w:r w:rsidRPr="00241558">
        <w:rPr>
          <w:lang w:eastAsia="en-US"/>
        </w:rPr>
        <w:t xml:space="preserve">of </w:t>
      </w:r>
      <w:r w:rsidRPr="00241558">
        <w:t xml:space="preserve">an individual has the meaning given by the </w:t>
      </w:r>
      <w:r w:rsidRPr="00241558">
        <w:rPr>
          <w:i/>
        </w:rPr>
        <w:t>Acts Interpretation Act 1901</w:t>
      </w:r>
      <w:r w:rsidRPr="00241558">
        <w:t>.</w:t>
      </w:r>
    </w:p>
    <w:p w14:paraId="3D72F8B7" w14:textId="77777777" w:rsidR="004373E0" w:rsidRPr="00241558" w:rsidRDefault="004373E0" w:rsidP="004373E0">
      <w:pPr>
        <w:pStyle w:val="Definition"/>
      </w:pPr>
      <w:r w:rsidRPr="00241558">
        <w:rPr>
          <w:b/>
          <w:i/>
        </w:rPr>
        <w:t>default information</w:t>
      </w:r>
      <w:r w:rsidRPr="00241558">
        <w:t xml:space="preserve"> has the meaning given by section</w:t>
      </w:r>
      <w:r w:rsidR="00683B1D" w:rsidRPr="00241558">
        <w:t> </w:t>
      </w:r>
      <w:r w:rsidRPr="00241558">
        <w:t>6Q.</w:t>
      </w:r>
    </w:p>
    <w:p w14:paraId="7EBC5014" w14:textId="454BEE31" w:rsidR="008D7C6C" w:rsidRPr="00241558" w:rsidRDefault="008D7C6C" w:rsidP="008D7C6C">
      <w:pPr>
        <w:pStyle w:val="Definition"/>
      </w:pPr>
      <w:r w:rsidRPr="00241558">
        <w:rPr>
          <w:b/>
          <w:i/>
        </w:rPr>
        <w:t>Defence Department</w:t>
      </w:r>
      <w:r w:rsidRPr="00241558">
        <w:t xml:space="preserve"> means the Department of State that deals with defence and that is administered by the Minister administering </w:t>
      </w:r>
      <w:r w:rsidR="00F561A6" w:rsidRPr="00241558">
        <w:t>section 1</w:t>
      </w:r>
      <w:r w:rsidRPr="00241558">
        <w:t xml:space="preserve"> of the </w:t>
      </w:r>
      <w:r w:rsidRPr="00241558">
        <w:rPr>
          <w:i/>
        </w:rPr>
        <w:t>Defence Act 1903</w:t>
      </w:r>
      <w:r w:rsidRPr="00241558">
        <w:t>.</w:t>
      </w:r>
    </w:p>
    <w:p w14:paraId="19591A09" w14:textId="77777777" w:rsidR="00DC348A" w:rsidRPr="00241558" w:rsidRDefault="00DC348A" w:rsidP="00DC348A">
      <w:pPr>
        <w:pStyle w:val="Definition"/>
      </w:pPr>
      <w:r w:rsidRPr="00241558">
        <w:rPr>
          <w:b/>
          <w:i/>
        </w:rPr>
        <w:t>Defence Force</w:t>
      </w:r>
      <w:r w:rsidRPr="00241558">
        <w:t xml:space="preserve"> includes the </w:t>
      </w:r>
      <w:r w:rsidR="007C4CCB" w:rsidRPr="00241558">
        <w:t>Australian Defence Force Cadets</w:t>
      </w:r>
      <w:r w:rsidRPr="00241558">
        <w:t>.</w:t>
      </w:r>
    </w:p>
    <w:p w14:paraId="0A488E09" w14:textId="42016CA1" w:rsidR="00297DF0" w:rsidRPr="00241558" w:rsidRDefault="00297DF0" w:rsidP="00297DF0">
      <w:pPr>
        <w:pStyle w:val="Definition"/>
      </w:pPr>
      <w:r w:rsidRPr="00241558">
        <w:rPr>
          <w:b/>
          <w:i/>
        </w:rPr>
        <w:t>de</w:t>
      </w:r>
      <w:r w:rsidR="00241558">
        <w:rPr>
          <w:b/>
          <w:i/>
        </w:rPr>
        <w:noBreakHyphen/>
      </w:r>
      <w:r w:rsidRPr="00241558">
        <w:rPr>
          <w:b/>
          <w:i/>
        </w:rPr>
        <w:t>identified</w:t>
      </w:r>
      <w:r w:rsidRPr="00241558">
        <w:t xml:space="preserve">: personal information is </w:t>
      </w:r>
      <w:r w:rsidRPr="00241558">
        <w:rPr>
          <w:b/>
          <w:i/>
        </w:rPr>
        <w:t>de</w:t>
      </w:r>
      <w:r w:rsidR="00241558">
        <w:rPr>
          <w:b/>
          <w:i/>
        </w:rPr>
        <w:noBreakHyphen/>
      </w:r>
      <w:r w:rsidRPr="00241558">
        <w:rPr>
          <w:b/>
          <w:i/>
        </w:rPr>
        <w:t>identified</w:t>
      </w:r>
      <w:r w:rsidRPr="00241558">
        <w:t xml:space="preserve"> if the information is no longer about an identifiable individual or an individual who is reasonably identifiable.</w:t>
      </w:r>
    </w:p>
    <w:p w14:paraId="1C7D9CAE" w14:textId="77777777" w:rsidR="00DC348A" w:rsidRPr="00241558" w:rsidRDefault="00DC348A" w:rsidP="00DC348A">
      <w:pPr>
        <w:pStyle w:val="Definition"/>
      </w:pPr>
      <w:r w:rsidRPr="00241558">
        <w:rPr>
          <w:b/>
          <w:i/>
        </w:rPr>
        <w:t>Department</w:t>
      </w:r>
      <w:r w:rsidRPr="00241558">
        <w:t xml:space="preserve"> means an Agency within the meaning of the </w:t>
      </w:r>
      <w:r w:rsidRPr="00241558">
        <w:rPr>
          <w:i/>
        </w:rPr>
        <w:t>Public Service Act 1999</w:t>
      </w:r>
      <w:r w:rsidRPr="00241558">
        <w:t>.</w:t>
      </w:r>
    </w:p>
    <w:p w14:paraId="19F07589" w14:textId="77777777" w:rsidR="003C0DDC" w:rsidRPr="00241558" w:rsidRDefault="003C0DDC" w:rsidP="003C0DDC">
      <w:pPr>
        <w:pStyle w:val="Definition"/>
      </w:pPr>
      <w:r w:rsidRPr="00241558">
        <w:rPr>
          <w:b/>
          <w:i/>
        </w:rPr>
        <w:t>eligible data breach</w:t>
      </w:r>
      <w:r w:rsidRPr="00241558">
        <w:t xml:space="preserve"> has the meaning given by </w:t>
      </w:r>
      <w:r w:rsidR="00101C77" w:rsidRPr="00241558">
        <w:t>Division 2</w:t>
      </w:r>
      <w:r w:rsidRPr="00241558">
        <w:t xml:space="preserve"> of Part IIIC.</w:t>
      </w:r>
    </w:p>
    <w:p w14:paraId="7B187746" w14:textId="01211796" w:rsidR="00946D8B" w:rsidRPr="00241558" w:rsidRDefault="00946D8B" w:rsidP="00946D8B">
      <w:pPr>
        <w:pStyle w:val="Definition"/>
      </w:pPr>
      <w:r w:rsidRPr="00241558">
        <w:rPr>
          <w:b/>
          <w:i/>
        </w:rPr>
        <w:t>eligible data breach declaration</w:t>
      </w:r>
      <w:r w:rsidRPr="00241558">
        <w:t xml:space="preserve"> means a declaration under </w:t>
      </w:r>
      <w:r w:rsidR="00F561A6" w:rsidRPr="00241558">
        <w:t>subsection 2</w:t>
      </w:r>
      <w:r w:rsidRPr="00241558">
        <w:t>6X(1).</w:t>
      </w:r>
    </w:p>
    <w:p w14:paraId="38D9D6B2" w14:textId="77777777" w:rsidR="00DC348A" w:rsidRPr="00241558" w:rsidRDefault="00DC348A" w:rsidP="00DC348A">
      <w:pPr>
        <w:pStyle w:val="Definition"/>
      </w:pPr>
      <w:r w:rsidRPr="00241558">
        <w:rPr>
          <w:b/>
          <w:i/>
        </w:rPr>
        <w:t>eligible hearing service provider</w:t>
      </w:r>
      <w:r w:rsidRPr="00241558">
        <w:t xml:space="preserve"> means an entity (within the meaning of the </w:t>
      </w:r>
      <w:r w:rsidRPr="00241558">
        <w:rPr>
          <w:i/>
        </w:rPr>
        <w:t>Hearing Services Administration Act 1997</w:t>
      </w:r>
      <w:r w:rsidRPr="00241558">
        <w:t>):</w:t>
      </w:r>
    </w:p>
    <w:p w14:paraId="180E40E9" w14:textId="05B7E641" w:rsidR="00DC348A" w:rsidRPr="00241558" w:rsidRDefault="00DC348A" w:rsidP="00DC348A">
      <w:pPr>
        <w:pStyle w:val="paragraph"/>
      </w:pPr>
      <w:r w:rsidRPr="00241558">
        <w:tab/>
        <w:t>(a)</w:t>
      </w:r>
      <w:r w:rsidRPr="00241558">
        <w:tab/>
        <w:t xml:space="preserve">that is, or has at any time been, engaged under </w:t>
      </w:r>
      <w:r w:rsidR="00F561A6" w:rsidRPr="00241558">
        <w:t>Part 3</w:t>
      </w:r>
      <w:r w:rsidRPr="00241558">
        <w:t xml:space="preserve"> of the </w:t>
      </w:r>
      <w:r w:rsidRPr="00241558">
        <w:rPr>
          <w:i/>
        </w:rPr>
        <w:t>Hearing Services Administration Act 1997</w:t>
      </w:r>
      <w:r w:rsidRPr="00241558">
        <w:t xml:space="preserve"> to provide hearing services; and</w:t>
      </w:r>
    </w:p>
    <w:p w14:paraId="75DCE0BD" w14:textId="77777777" w:rsidR="00DC348A" w:rsidRPr="00241558" w:rsidRDefault="00DC348A" w:rsidP="00DC348A">
      <w:pPr>
        <w:pStyle w:val="paragraph"/>
      </w:pPr>
      <w:r w:rsidRPr="00241558">
        <w:tab/>
        <w:t>(b)</w:t>
      </w:r>
      <w:r w:rsidRPr="00241558">
        <w:tab/>
        <w:t xml:space="preserve">that is not covered by </w:t>
      </w:r>
      <w:r w:rsidR="00683B1D" w:rsidRPr="00241558">
        <w:t>paragraph (</w:t>
      </w:r>
      <w:r w:rsidRPr="00241558">
        <w:t>a), (b), (c), (d), (e), (f), (g)</w:t>
      </w:r>
      <w:r w:rsidR="00CF2D76" w:rsidRPr="00241558">
        <w:t xml:space="preserve"> or (h)</w:t>
      </w:r>
      <w:r w:rsidRPr="00241558">
        <w:t xml:space="preserve"> of the definition of </w:t>
      </w:r>
      <w:r w:rsidRPr="00241558">
        <w:rPr>
          <w:b/>
          <w:i/>
        </w:rPr>
        <w:t>agency</w:t>
      </w:r>
      <w:r w:rsidRPr="00241558">
        <w:t>.</w:t>
      </w:r>
    </w:p>
    <w:p w14:paraId="35A6B868" w14:textId="77777777" w:rsidR="00DC348A" w:rsidRPr="00241558" w:rsidRDefault="00DC348A" w:rsidP="00DC348A">
      <w:pPr>
        <w:pStyle w:val="Definition"/>
      </w:pPr>
      <w:r w:rsidRPr="00241558">
        <w:rPr>
          <w:b/>
          <w:i/>
        </w:rPr>
        <w:lastRenderedPageBreak/>
        <w:t>employee record</w:t>
      </w:r>
      <w:r w:rsidRPr="00241558">
        <w:t>, in relation to an employee, means a record of personal information relating to the employment of the employee. Examples of personal information relating to the employment of the employee are health information about the employee and personal information about all or any of the following:</w:t>
      </w:r>
    </w:p>
    <w:p w14:paraId="57FD5076" w14:textId="77777777" w:rsidR="00DC348A" w:rsidRPr="00241558" w:rsidRDefault="00DC348A" w:rsidP="00DC348A">
      <w:pPr>
        <w:pStyle w:val="paragraph"/>
      </w:pPr>
      <w:r w:rsidRPr="00241558">
        <w:tab/>
        <w:t>(a)</w:t>
      </w:r>
      <w:r w:rsidRPr="00241558">
        <w:tab/>
        <w:t>the engagement, training, disciplining or resignation of the employee;</w:t>
      </w:r>
    </w:p>
    <w:p w14:paraId="2C04A12D" w14:textId="77777777" w:rsidR="00DC348A" w:rsidRPr="00241558" w:rsidRDefault="00DC348A" w:rsidP="00DC348A">
      <w:pPr>
        <w:pStyle w:val="paragraph"/>
      </w:pPr>
      <w:r w:rsidRPr="00241558">
        <w:tab/>
        <w:t>(b)</w:t>
      </w:r>
      <w:r w:rsidRPr="00241558">
        <w:tab/>
        <w:t>the termination of the employment of the employee;</w:t>
      </w:r>
    </w:p>
    <w:p w14:paraId="48A7FAD0" w14:textId="77777777" w:rsidR="00DC348A" w:rsidRPr="00241558" w:rsidRDefault="00DC348A" w:rsidP="00DC348A">
      <w:pPr>
        <w:pStyle w:val="paragraph"/>
      </w:pPr>
      <w:r w:rsidRPr="00241558">
        <w:tab/>
        <w:t>(c)</w:t>
      </w:r>
      <w:r w:rsidRPr="00241558">
        <w:tab/>
        <w:t>the terms and conditions of employment of the employee;</w:t>
      </w:r>
    </w:p>
    <w:p w14:paraId="6F4DD1A1" w14:textId="77777777" w:rsidR="00DC348A" w:rsidRPr="00241558" w:rsidRDefault="00DC348A" w:rsidP="00DC348A">
      <w:pPr>
        <w:pStyle w:val="paragraph"/>
      </w:pPr>
      <w:r w:rsidRPr="00241558">
        <w:tab/>
        <w:t>(d)</w:t>
      </w:r>
      <w:r w:rsidRPr="00241558">
        <w:tab/>
        <w:t>the employee’s personal and emergency contact details;</w:t>
      </w:r>
    </w:p>
    <w:p w14:paraId="1770060D" w14:textId="77777777" w:rsidR="00DC348A" w:rsidRPr="00241558" w:rsidRDefault="00DC348A" w:rsidP="00DC348A">
      <w:pPr>
        <w:pStyle w:val="paragraph"/>
      </w:pPr>
      <w:r w:rsidRPr="00241558">
        <w:tab/>
        <w:t>(e)</w:t>
      </w:r>
      <w:r w:rsidRPr="00241558">
        <w:tab/>
        <w:t>the employee’s performance or conduct;</w:t>
      </w:r>
    </w:p>
    <w:p w14:paraId="3FA4DE3D" w14:textId="77777777" w:rsidR="00DC348A" w:rsidRPr="00241558" w:rsidRDefault="00DC348A" w:rsidP="00DC348A">
      <w:pPr>
        <w:pStyle w:val="paragraph"/>
      </w:pPr>
      <w:r w:rsidRPr="00241558">
        <w:tab/>
        <w:t>(f)</w:t>
      </w:r>
      <w:r w:rsidRPr="00241558">
        <w:tab/>
        <w:t>the employee’s hours of employment;</w:t>
      </w:r>
    </w:p>
    <w:p w14:paraId="32EEA8DF" w14:textId="77777777" w:rsidR="00DC348A" w:rsidRPr="00241558" w:rsidRDefault="00DC348A" w:rsidP="00DC348A">
      <w:pPr>
        <w:pStyle w:val="paragraph"/>
      </w:pPr>
      <w:r w:rsidRPr="00241558">
        <w:tab/>
        <w:t>(g)</w:t>
      </w:r>
      <w:r w:rsidRPr="00241558">
        <w:tab/>
        <w:t>the employee’s salary or wages;</w:t>
      </w:r>
    </w:p>
    <w:p w14:paraId="08D13D45" w14:textId="77777777" w:rsidR="00DC348A" w:rsidRPr="00241558" w:rsidRDefault="00DC348A" w:rsidP="00DC348A">
      <w:pPr>
        <w:pStyle w:val="paragraph"/>
      </w:pPr>
      <w:r w:rsidRPr="00241558">
        <w:tab/>
        <w:t>(h)</w:t>
      </w:r>
      <w:r w:rsidRPr="00241558">
        <w:tab/>
        <w:t>the employee’s membership of a professional or trade association;</w:t>
      </w:r>
    </w:p>
    <w:p w14:paraId="5E2833C4" w14:textId="77777777" w:rsidR="00DC348A" w:rsidRPr="00241558" w:rsidRDefault="00DC348A" w:rsidP="00DC348A">
      <w:pPr>
        <w:pStyle w:val="paragraph"/>
      </w:pPr>
      <w:r w:rsidRPr="00241558">
        <w:tab/>
        <w:t>(i)</w:t>
      </w:r>
      <w:r w:rsidRPr="00241558">
        <w:tab/>
        <w:t>the employee’s trade union membership;</w:t>
      </w:r>
    </w:p>
    <w:p w14:paraId="4756CCC8" w14:textId="77777777" w:rsidR="00DC348A" w:rsidRPr="00241558" w:rsidRDefault="00DC348A" w:rsidP="00DC348A">
      <w:pPr>
        <w:pStyle w:val="paragraph"/>
      </w:pPr>
      <w:r w:rsidRPr="00241558">
        <w:tab/>
        <w:t>(j)</w:t>
      </w:r>
      <w:r w:rsidRPr="00241558">
        <w:tab/>
        <w:t>the employee’s recreation, long service, sick, personal, maternity, paternity or other leave;</w:t>
      </w:r>
    </w:p>
    <w:p w14:paraId="67FAE1AE" w14:textId="77777777" w:rsidR="00DC348A" w:rsidRPr="00241558" w:rsidRDefault="00DC348A" w:rsidP="00DC348A">
      <w:pPr>
        <w:pStyle w:val="paragraph"/>
      </w:pPr>
      <w:r w:rsidRPr="00241558">
        <w:tab/>
        <w:t>(k)</w:t>
      </w:r>
      <w:r w:rsidRPr="00241558">
        <w:tab/>
        <w:t>the employee’s taxation, banking or superannuation affairs.</w:t>
      </w:r>
    </w:p>
    <w:p w14:paraId="1EB0C5ED" w14:textId="77777777" w:rsidR="00DC348A" w:rsidRPr="00241558" w:rsidRDefault="00DC348A" w:rsidP="00DC348A">
      <w:pPr>
        <w:pStyle w:val="Definition"/>
      </w:pPr>
      <w:r w:rsidRPr="00241558">
        <w:rPr>
          <w:b/>
          <w:i/>
        </w:rPr>
        <w:t>enforcement body</w:t>
      </w:r>
      <w:r w:rsidRPr="00241558">
        <w:t xml:space="preserve"> means:</w:t>
      </w:r>
    </w:p>
    <w:p w14:paraId="7EA5D648" w14:textId="77777777" w:rsidR="00DC348A" w:rsidRPr="00241558" w:rsidRDefault="00DC348A" w:rsidP="00DC348A">
      <w:pPr>
        <w:pStyle w:val="paragraph"/>
      </w:pPr>
      <w:r w:rsidRPr="00241558">
        <w:tab/>
        <w:t>(a)</w:t>
      </w:r>
      <w:r w:rsidRPr="00241558">
        <w:tab/>
        <w:t>the Australian Federal Police; or</w:t>
      </w:r>
    </w:p>
    <w:p w14:paraId="3B1A8968" w14:textId="6672DDB9" w:rsidR="00346AAF" w:rsidRPr="00241558" w:rsidRDefault="00346AAF" w:rsidP="00346AAF">
      <w:pPr>
        <w:pStyle w:val="paragraph"/>
      </w:pPr>
      <w:r w:rsidRPr="00241558">
        <w:tab/>
        <w:t>(aa)</w:t>
      </w:r>
      <w:r w:rsidRPr="00241558">
        <w:tab/>
        <w:t>the National Anti</w:t>
      </w:r>
      <w:r w:rsidR="00241558">
        <w:noBreakHyphen/>
      </w:r>
      <w:r w:rsidRPr="00241558">
        <w:t>Corruption Commissioner; or</w:t>
      </w:r>
    </w:p>
    <w:p w14:paraId="0416415D" w14:textId="220FE657" w:rsidR="00346AAF" w:rsidRPr="00241558" w:rsidRDefault="00346AAF" w:rsidP="00346AAF">
      <w:pPr>
        <w:pStyle w:val="paragraph"/>
      </w:pPr>
      <w:r w:rsidRPr="00241558">
        <w:tab/>
        <w:t>(ab)</w:t>
      </w:r>
      <w:r w:rsidRPr="00241558">
        <w:tab/>
        <w:t>the Inspector of the National Anti</w:t>
      </w:r>
      <w:r w:rsidR="00241558">
        <w:noBreakHyphen/>
      </w:r>
      <w:r w:rsidRPr="00241558">
        <w:t>Corruption Commission; or</w:t>
      </w:r>
    </w:p>
    <w:p w14:paraId="64D63372" w14:textId="77777777" w:rsidR="00DC348A" w:rsidRPr="00241558" w:rsidRDefault="00DC348A" w:rsidP="00DC348A">
      <w:pPr>
        <w:pStyle w:val="paragraph"/>
      </w:pPr>
      <w:r w:rsidRPr="00241558">
        <w:tab/>
        <w:t>(b)</w:t>
      </w:r>
      <w:r w:rsidRPr="00241558">
        <w:tab/>
        <w:t>the ACC; or</w:t>
      </w:r>
    </w:p>
    <w:p w14:paraId="08809221" w14:textId="77777777" w:rsidR="00EE6E4D" w:rsidRPr="00241558" w:rsidRDefault="00EE6E4D" w:rsidP="00EE6E4D">
      <w:pPr>
        <w:pStyle w:val="paragraph"/>
      </w:pPr>
      <w:r w:rsidRPr="00241558">
        <w:tab/>
        <w:t>(c)</w:t>
      </w:r>
      <w:r w:rsidRPr="00241558">
        <w:tab/>
        <w:t>Sport Integrity Australia; or</w:t>
      </w:r>
    </w:p>
    <w:p w14:paraId="4772BD2D" w14:textId="77777777" w:rsidR="00297DF0" w:rsidRPr="00241558" w:rsidRDefault="00297DF0" w:rsidP="00297DF0">
      <w:pPr>
        <w:pStyle w:val="paragraph"/>
      </w:pPr>
      <w:r w:rsidRPr="00241558">
        <w:tab/>
        <w:t>(ca)</w:t>
      </w:r>
      <w:r w:rsidRPr="00241558">
        <w:tab/>
        <w:t>the Immigration Department; or</w:t>
      </w:r>
    </w:p>
    <w:p w14:paraId="17D0423D" w14:textId="77777777" w:rsidR="00DC348A" w:rsidRPr="00241558" w:rsidRDefault="00DC348A" w:rsidP="00DC348A">
      <w:pPr>
        <w:pStyle w:val="paragraph"/>
      </w:pPr>
      <w:r w:rsidRPr="00241558">
        <w:tab/>
        <w:t>(d)</w:t>
      </w:r>
      <w:r w:rsidRPr="00241558">
        <w:tab/>
        <w:t>the Australian Prudential Regulation Authority; or</w:t>
      </w:r>
    </w:p>
    <w:p w14:paraId="2B89DE4D" w14:textId="77777777" w:rsidR="00DC348A" w:rsidRPr="00241558" w:rsidRDefault="00DC348A" w:rsidP="00DC348A">
      <w:pPr>
        <w:pStyle w:val="paragraph"/>
      </w:pPr>
      <w:r w:rsidRPr="00241558">
        <w:tab/>
        <w:t>(e)</w:t>
      </w:r>
      <w:r w:rsidRPr="00241558">
        <w:tab/>
        <w:t>the Australian Securities and Investments Commission; or</w:t>
      </w:r>
    </w:p>
    <w:p w14:paraId="6321F607" w14:textId="77777777" w:rsidR="00297DF0" w:rsidRPr="00241558" w:rsidRDefault="00297DF0" w:rsidP="00297DF0">
      <w:pPr>
        <w:pStyle w:val="paragraph"/>
      </w:pPr>
      <w:r w:rsidRPr="00241558">
        <w:tab/>
        <w:t>(ea)</w:t>
      </w:r>
      <w:r w:rsidRPr="00241558">
        <w:tab/>
        <w:t>the Office of the Director of Public Prosecutions, or a similar body established under a law of a State or Territory; or</w:t>
      </w:r>
    </w:p>
    <w:p w14:paraId="28E86461" w14:textId="77777777" w:rsidR="00DC348A" w:rsidRPr="00241558" w:rsidRDefault="00DC348A" w:rsidP="00DC348A">
      <w:pPr>
        <w:pStyle w:val="paragraph"/>
      </w:pPr>
      <w:r w:rsidRPr="00241558">
        <w:tab/>
        <w:t>(f)</w:t>
      </w:r>
      <w:r w:rsidRPr="00241558">
        <w:tab/>
        <w:t>another agency, to the extent that it is responsible for administering, or performing a function under, a law that imposes a penalty or sanction or a prescribed law; or</w:t>
      </w:r>
    </w:p>
    <w:p w14:paraId="765F9E0C" w14:textId="77777777" w:rsidR="00DC348A" w:rsidRPr="00241558" w:rsidRDefault="00DC348A" w:rsidP="00DC348A">
      <w:pPr>
        <w:pStyle w:val="paragraph"/>
      </w:pPr>
      <w:r w:rsidRPr="00241558">
        <w:lastRenderedPageBreak/>
        <w:tab/>
        <w:t>(g)</w:t>
      </w:r>
      <w:r w:rsidRPr="00241558">
        <w:tab/>
        <w:t>another agency, to the extent that it is responsible for administering a law relating to the protection of the public revenue; or</w:t>
      </w:r>
    </w:p>
    <w:p w14:paraId="4D3F3722" w14:textId="77777777" w:rsidR="00DC348A" w:rsidRPr="00241558" w:rsidRDefault="00DC348A" w:rsidP="00DC348A">
      <w:pPr>
        <w:pStyle w:val="paragraph"/>
      </w:pPr>
      <w:r w:rsidRPr="00241558">
        <w:tab/>
        <w:t>(h)</w:t>
      </w:r>
      <w:r w:rsidRPr="00241558">
        <w:tab/>
        <w:t>a police force or service of a State or a Territory; or</w:t>
      </w:r>
    </w:p>
    <w:p w14:paraId="0D32E819" w14:textId="77777777" w:rsidR="00DC348A" w:rsidRPr="00241558" w:rsidRDefault="00DC348A" w:rsidP="00DC348A">
      <w:pPr>
        <w:pStyle w:val="paragraph"/>
      </w:pPr>
      <w:r w:rsidRPr="00241558">
        <w:tab/>
        <w:t>(i)</w:t>
      </w:r>
      <w:r w:rsidRPr="00241558">
        <w:tab/>
        <w:t>the New South Wales Crime Commission; or</w:t>
      </w:r>
    </w:p>
    <w:p w14:paraId="74FECB44" w14:textId="77777777" w:rsidR="00DC348A" w:rsidRPr="00241558" w:rsidRDefault="00DC348A" w:rsidP="00DC348A">
      <w:pPr>
        <w:pStyle w:val="paragraph"/>
      </w:pPr>
      <w:r w:rsidRPr="00241558">
        <w:tab/>
        <w:t>(j)</w:t>
      </w:r>
      <w:r w:rsidRPr="00241558">
        <w:tab/>
        <w:t>the Independent Commission Against Corruption of New South Wales; or</w:t>
      </w:r>
    </w:p>
    <w:p w14:paraId="6DC8D4C7" w14:textId="77777777" w:rsidR="00DC348A" w:rsidRPr="00241558" w:rsidRDefault="00DC348A" w:rsidP="00DC348A">
      <w:pPr>
        <w:pStyle w:val="paragraph"/>
      </w:pPr>
      <w:r w:rsidRPr="00241558">
        <w:tab/>
        <w:t>(k)</w:t>
      </w:r>
      <w:r w:rsidRPr="00241558">
        <w:tab/>
        <w:t xml:space="preserve">the </w:t>
      </w:r>
      <w:r w:rsidR="007033E6" w:rsidRPr="00241558">
        <w:t>Law Enforcement Conduct Commission</w:t>
      </w:r>
      <w:r w:rsidRPr="00241558">
        <w:t xml:space="preserve"> of New South Wales; or</w:t>
      </w:r>
    </w:p>
    <w:p w14:paraId="4C97D7D8" w14:textId="00189E4C" w:rsidR="00BA2E11" w:rsidRPr="00241558" w:rsidRDefault="00BA2E11" w:rsidP="00BA2E11">
      <w:pPr>
        <w:pStyle w:val="paragraph"/>
      </w:pPr>
      <w:r w:rsidRPr="00241558">
        <w:tab/>
        <w:t>(ka)</w:t>
      </w:r>
      <w:r w:rsidRPr="00241558">
        <w:tab/>
        <w:t xml:space="preserve">the </w:t>
      </w:r>
      <w:r w:rsidR="009435CC" w:rsidRPr="00241558">
        <w:t>Independent Broad</w:t>
      </w:r>
      <w:r w:rsidR="00241558">
        <w:noBreakHyphen/>
      </w:r>
      <w:r w:rsidR="009435CC" w:rsidRPr="00241558">
        <w:t>based Anti</w:t>
      </w:r>
      <w:r w:rsidR="00241558">
        <w:noBreakHyphen/>
      </w:r>
      <w:r w:rsidR="009435CC" w:rsidRPr="00241558">
        <w:t>corruption Commission</w:t>
      </w:r>
      <w:r w:rsidRPr="00241558">
        <w:t xml:space="preserve"> of Victoria; or</w:t>
      </w:r>
    </w:p>
    <w:p w14:paraId="7840558D" w14:textId="77777777" w:rsidR="00AE42C9" w:rsidRPr="00241558" w:rsidRDefault="00AE42C9" w:rsidP="00AE42C9">
      <w:pPr>
        <w:pStyle w:val="paragraph"/>
      </w:pPr>
      <w:r w:rsidRPr="00241558">
        <w:tab/>
        <w:t>(l)</w:t>
      </w:r>
      <w:r w:rsidRPr="00241558">
        <w:tab/>
        <w:t xml:space="preserve">the Crime and </w:t>
      </w:r>
      <w:r w:rsidR="004A08AF" w:rsidRPr="00241558">
        <w:t>Corruption</w:t>
      </w:r>
      <w:r w:rsidRPr="00241558">
        <w:t xml:space="preserve"> Commission of Queensland; or</w:t>
      </w:r>
    </w:p>
    <w:p w14:paraId="571F0B7D" w14:textId="77777777" w:rsidR="0080157F" w:rsidRPr="00241558" w:rsidRDefault="0080157F" w:rsidP="0080157F">
      <w:pPr>
        <w:pStyle w:val="paragraph"/>
      </w:pPr>
      <w:r w:rsidRPr="00241558">
        <w:tab/>
        <w:t>(la)</w:t>
      </w:r>
      <w:r w:rsidRPr="00241558">
        <w:tab/>
        <w:t>the Corruption and Crime Commission of Western Australia; or</w:t>
      </w:r>
    </w:p>
    <w:p w14:paraId="5D08B19F" w14:textId="77777777" w:rsidR="004A08AF" w:rsidRPr="00241558" w:rsidRDefault="004A08AF" w:rsidP="004A08AF">
      <w:pPr>
        <w:pStyle w:val="paragraph"/>
      </w:pPr>
      <w:r w:rsidRPr="00241558">
        <w:tab/>
        <w:t>(lb)</w:t>
      </w:r>
      <w:r w:rsidRPr="00241558">
        <w:tab/>
        <w:t xml:space="preserve">the Independent </w:t>
      </w:r>
      <w:r w:rsidR="00564619" w:rsidRPr="00241558">
        <w:t>Commission</w:t>
      </w:r>
      <w:r w:rsidRPr="00241558">
        <w:t xml:space="preserve"> Against Corruption of South Australia; or</w:t>
      </w:r>
    </w:p>
    <w:p w14:paraId="3192FA3A" w14:textId="77777777" w:rsidR="00DC348A" w:rsidRPr="00241558" w:rsidRDefault="00DC348A" w:rsidP="00DC348A">
      <w:pPr>
        <w:pStyle w:val="paragraph"/>
      </w:pPr>
      <w:r w:rsidRPr="00241558">
        <w:tab/>
        <w:t>(m)</w:t>
      </w:r>
      <w:r w:rsidRPr="00241558">
        <w:tab/>
        <w:t>another prescribed authority or body that is established under a law of a State or Territory to conduct criminal investigations or inquiries; or</w:t>
      </w:r>
    </w:p>
    <w:p w14:paraId="6E965843" w14:textId="77777777" w:rsidR="00DC348A" w:rsidRPr="00241558" w:rsidRDefault="00DC348A" w:rsidP="00DC348A">
      <w:pPr>
        <w:pStyle w:val="paragraph"/>
      </w:pPr>
      <w:r w:rsidRPr="00241558">
        <w:tab/>
        <w:t>(n)</w:t>
      </w:r>
      <w:r w:rsidRPr="00241558">
        <w:tab/>
        <w:t>a State or Territory authority, to the extent that it is responsible for administering, or performing a function under, a law that imposes a penalty or sanction or a prescribed law; or</w:t>
      </w:r>
    </w:p>
    <w:p w14:paraId="18C4F056" w14:textId="77777777" w:rsidR="00DC348A" w:rsidRPr="00241558" w:rsidRDefault="00DC348A" w:rsidP="00DC348A">
      <w:pPr>
        <w:pStyle w:val="paragraph"/>
      </w:pPr>
      <w:r w:rsidRPr="00241558">
        <w:tab/>
        <w:t>(o)</w:t>
      </w:r>
      <w:r w:rsidRPr="00241558">
        <w:tab/>
        <w:t>a State or Territory authority, to the extent that it is responsible for administering a law relating to the protection of the public revenue.</w:t>
      </w:r>
    </w:p>
    <w:p w14:paraId="5644DF98" w14:textId="77777777" w:rsidR="0080157F" w:rsidRPr="00241558" w:rsidRDefault="0080157F" w:rsidP="0080157F">
      <w:pPr>
        <w:pStyle w:val="Definition"/>
      </w:pPr>
      <w:r w:rsidRPr="00241558">
        <w:rPr>
          <w:b/>
          <w:i/>
        </w:rPr>
        <w:t>enforcement related activity</w:t>
      </w:r>
      <w:r w:rsidRPr="00241558">
        <w:t xml:space="preserve"> means:</w:t>
      </w:r>
    </w:p>
    <w:p w14:paraId="2B42A795" w14:textId="77777777" w:rsidR="0080157F" w:rsidRPr="00241558" w:rsidRDefault="0080157F" w:rsidP="0080157F">
      <w:pPr>
        <w:pStyle w:val="paragraph"/>
      </w:pPr>
      <w:r w:rsidRPr="00241558">
        <w:tab/>
        <w:t>(a)</w:t>
      </w:r>
      <w:r w:rsidRPr="00241558">
        <w:tab/>
        <w:t>the prevention, detection, investigation, prosecution or punishment of:</w:t>
      </w:r>
    </w:p>
    <w:p w14:paraId="3723BF0B" w14:textId="77777777" w:rsidR="0080157F" w:rsidRPr="00241558" w:rsidRDefault="0080157F" w:rsidP="0080157F">
      <w:pPr>
        <w:pStyle w:val="paragraphsub"/>
      </w:pPr>
      <w:r w:rsidRPr="00241558">
        <w:tab/>
        <w:t>(i)</w:t>
      </w:r>
      <w:r w:rsidRPr="00241558">
        <w:tab/>
        <w:t>criminal offences; or</w:t>
      </w:r>
    </w:p>
    <w:p w14:paraId="7164E082" w14:textId="77777777" w:rsidR="0080157F" w:rsidRPr="00241558" w:rsidRDefault="0080157F" w:rsidP="0080157F">
      <w:pPr>
        <w:pStyle w:val="paragraphsub"/>
      </w:pPr>
      <w:r w:rsidRPr="00241558">
        <w:tab/>
        <w:t>(ii)</w:t>
      </w:r>
      <w:r w:rsidRPr="00241558">
        <w:tab/>
        <w:t>breaches of a law imposing a penalty or sanction; or</w:t>
      </w:r>
    </w:p>
    <w:p w14:paraId="4605E16C" w14:textId="77777777" w:rsidR="0080157F" w:rsidRPr="00241558" w:rsidRDefault="0080157F" w:rsidP="0080157F">
      <w:pPr>
        <w:pStyle w:val="paragraph"/>
      </w:pPr>
      <w:r w:rsidRPr="00241558">
        <w:tab/>
        <w:t>(b)</w:t>
      </w:r>
      <w:r w:rsidRPr="00241558">
        <w:tab/>
        <w:t>the conduct of surveillance activities, intelligence gathering activities or monitoring activities; or</w:t>
      </w:r>
    </w:p>
    <w:p w14:paraId="6AA5D25C" w14:textId="77777777" w:rsidR="0080157F" w:rsidRPr="00241558" w:rsidRDefault="0080157F" w:rsidP="0080157F">
      <w:pPr>
        <w:pStyle w:val="paragraph"/>
      </w:pPr>
      <w:r w:rsidRPr="00241558">
        <w:tab/>
        <w:t>(c)</w:t>
      </w:r>
      <w:r w:rsidRPr="00241558">
        <w:tab/>
        <w:t>the conduct of protective or custodial activities; or</w:t>
      </w:r>
    </w:p>
    <w:p w14:paraId="7684035D" w14:textId="77777777" w:rsidR="0080157F" w:rsidRPr="00241558" w:rsidRDefault="0080157F" w:rsidP="0080157F">
      <w:pPr>
        <w:pStyle w:val="paragraph"/>
      </w:pPr>
      <w:r w:rsidRPr="00241558">
        <w:lastRenderedPageBreak/>
        <w:tab/>
        <w:t>(d)</w:t>
      </w:r>
      <w:r w:rsidRPr="00241558">
        <w:tab/>
        <w:t>the enforcement of laws relating to the confiscation of the proceeds of crime; or</w:t>
      </w:r>
    </w:p>
    <w:p w14:paraId="4181EEDC" w14:textId="77777777" w:rsidR="0080157F" w:rsidRPr="00241558" w:rsidRDefault="0080157F" w:rsidP="0080157F">
      <w:pPr>
        <w:pStyle w:val="paragraph"/>
      </w:pPr>
      <w:r w:rsidRPr="00241558">
        <w:tab/>
        <w:t>(e)</w:t>
      </w:r>
      <w:r w:rsidRPr="00241558">
        <w:tab/>
        <w:t>the protection of the public revenue; or</w:t>
      </w:r>
    </w:p>
    <w:p w14:paraId="30B5534D" w14:textId="77777777" w:rsidR="0080157F" w:rsidRPr="00241558" w:rsidRDefault="0080157F" w:rsidP="0080157F">
      <w:pPr>
        <w:pStyle w:val="paragraph"/>
      </w:pPr>
      <w:r w:rsidRPr="00241558">
        <w:tab/>
        <w:t>(f)</w:t>
      </w:r>
      <w:r w:rsidRPr="00241558">
        <w:tab/>
        <w:t>the prevention, detection, investigation or remedying of misconduct of a serious nature, or other conduct prescribed by the regulations; or</w:t>
      </w:r>
    </w:p>
    <w:p w14:paraId="37498199" w14:textId="77777777" w:rsidR="0080157F" w:rsidRPr="00241558" w:rsidRDefault="0080157F" w:rsidP="0080157F">
      <w:pPr>
        <w:pStyle w:val="paragraph"/>
      </w:pPr>
      <w:r w:rsidRPr="00241558">
        <w:tab/>
        <w:t>(g)</w:t>
      </w:r>
      <w:r w:rsidRPr="00241558">
        <w:tab/>
        <w:t>the preparation for, or conduct of, proceedings before any court or tribunal, or the implementation of court/tribunal orders.</w:t>
      </w:r>
    </w:p>
    <w:p w14:paraId="19FD8F25" w14:textId="77777777" w:rsidR="0080157F" w:rsidRPr="00241558" w:rsidRDefault="0080157F" w:rsidP="0080157F">
      <w:pPr>
        <w:pStyle w:val="Definition"/>
      </w:pPr>
      <w:r w:rsidRPr="00241558">
        <w:rPr>
          <w:b/>
          <w:i/>
        </w:rPr>
        <w:t>entity</w:t>
      </w:r>
      <w:r w:rsidRPr="00241558">
        <w:t xml:space="preserve"> means:</w:t>
      </w:r>
    </w:p>
    <w:p w14:paraId="2F6939A3" w14:textId="77777777" w:rsidR="0080157F" w:rsidRPr="00241558" w:rsidRDefault="0080157F" w:rsidP="0080157F">
      <w:pPr>
        <w:pStyle w:val="paragraph"/>
      </w:pPr>
      <w:r w:rsidRPr="00241558">
        <w:tab/>
        <w:t>(a)</w:t>
      </w:r>
      <w:r w:rsidRPr="00241558">
        <w:tab/>
        <w:t>an agency; or</w:t>
      </w:r>
    </w:p>
    <w:p w14:paraId="72D4E8B8" w14:textId="77777777" w:rsidR="0080157F" w:rsidRPr="00241558" w:rsidRDefault="0080157F" w:rsidP="0080157F">
      <w:pPr>
        <w:pStyle w:val="paragraph"/>
      </w:pPr>
      <w:r w:rsidRPr="00241558">
        <w:tab/>
        <w:t>(b)</w:t>
      </w:r>
      <w:r w:rsidRPr="00241558">
        <w:tab/>
        <w:t>an organisation; or</w:t>
      </w:r>
    </w:p>
    <w:p w14:paraId="6CF0D81F" w14:textId="77777777" w:rsidR="0080157F" w:rsidRPr="00241558" w:rsidRDefault="0080157F" w:rsidP="0080157F">
      <w:pPr>
        <w:pStyle w:val="paragraph"/>
      </w:pPr>
      <w:r w:rsidRPr="00241558">
        <w:tab/>
        <w:t>(c)</w:t>
      </w:r>
      <w:r w:rsidRPr="00241558">
        <w:tab/>
        <w:t>a small business operator.</w:t>
      </w:r>
    </w:p>
    <w:p w14:paraId="6EA01213" w14:textId="77777777" w:rsidR="00DC348A" w:rsidRPr="00241558" w:rsidRDefault="00DC348A" w:rsidP="00DC348A">
      <w:pPr>
        <w:pStyle w:val="Definition"/>
      </w:pPr>
      <w:r w:rsidRPr="00241558">
        <w:rPr>
          <w:b/>
          <w:i/>
        </w:rPr>
        <w:t>Federal Court</w:t>
      </w:r>
      <w:r w:rsidRPr="00241558">
        <w:t xml:space="preserve"> means the Federal Court of Australia.</w:t>
      </w:r>
    </w:p>
    <w:p w14:paraId="0DE243A3" w14:textId="77777777" w:rsidR="00DC348A" w:rsidRPr="00241558" w:rsidRDefault="00DC348A" w:rsidP="00DC348A">
      <w:pPr>
        <w:pStyle w:val="Definition"/>
      </w:pPr>
      <w:r w:rsidRPr="00241558">
        <w:rPr>
          <w:b/>
          <w:i/>
        </w:rPr>
        <w:t>file number complaint</w:t>
      </w:r>
      <w:r w:rsidRPr="00241558">
        <w:t xml:space="preserve"> means a complaint about an act or practice that, if established, would be an interference with the privacy of </w:t>
      </w:r>
      <w:r w:rsidR="002D679B" w:rsidRPr="00241558">
        <w:t>an individual</w:t>
      </w:r>
      <w:r w:rsidRPr="00241558">
        <w:t>:</w:t>
      </w:r>
    </w:p>
    <w:p w14:paraId="3C498ADF" w14:textId="7CE0D00B" w:rsidR="00DC348A" w:rsidRPr="00241558" w:rsidRDefault="00DC348A" w:rsidP="00DC348A">
      <w:pPr>
        <w:pStyle w:val="paragraph"/>
      </w:pPr>
      <w:r w:rsidRPr="00241558">
        <w:tab/>
        <w:t>(a)</w:t>
      </w:r>
      <w:r w:rsidRPr="00241558">
        <w:tab/>
        <w:t xml:space="preserve">because it breached a </w:t>
      </w:r>
      <w:r w:rsidR="002D679B" w:rsidRPr="00241558">
        <w:t>rule</w:t>
      </w:r>
      <w:r w:rsidRPr="00241558">
        <w:t xml:space="preserve"> issued under </w:t>
      </w:r>
      <w:r w:rsidR="00F561A6" w:rsidRPr="00241558">
        <w:t>section 1</w:t>
      </w:r>
      <w:r w:rsidRPr="00241558">
        <w:t>7; or</w:t>
      </w:r>
    </w:p>
    <w:p w14:paraId="6C6171DD" w14:textId="77777777" w:rsidR="00DC348A" w:rsidRPr="00241558" w:rsidRDefault="00DC348A" w:rsidP="00DC348A">
      <w:pPr>
        <w:pStyle w:val="paragraph"/>
      </w:pPr>
      <w:r w:rsidRPr="00241558">
        <w:tab/>
        <w:t>(b)</w:t>
      </w:r>
      <w:r w:rsidRPr="00241558">
        <w:tab/>
        <w:t>because it involved an unauthorised requirement or request for disclosure of a tax file number.</w:t>
      </w:r>
    </w:p>
    <w:p w14:paraId="715A17DB" w14:textId="77777777" w:rsidR="00DC348A" w:rsidRPr="00241558" w:rsidRDefault="00DC348A" w:rsidP="00DC348A">
      <w:pPr>
        <w:pStyle w:val="Definition"/>
      </w:pPr>
      <w:r w:rsidRPr="00241558">
        <w:rPr>
          <w:b/>
          <w:i/>
        </w:rPr>
        <w:t xml:space="preserve">financial corporation </w:t>
      </w:r>
      <w:r w:rsidRPr="00241558">
        <w:t>means a financial corporation within the meaning of paragraph</w:t>
      </w:r>
      <w:r w:rsidR="00683B1D" w:rsidRPr="00241558">
        <w:t> </w:t>
      </w:r>
      <w:r w:rsidRPr="00241558">
        <w:t>51(xx) of the Constitution.</w:t>
      </w:r>
    </w:p>
    <w:p w14:paraId="28520E0B" w14:textId="77777777" w:rsidR="00842FD9" w:rsidRPr="00241558" w:rsidRDefault="00842FD9" w:rsidP="00842FD9">
      <w:pPr>
        <w:pStyle w:val="Definition"/>
      </w:pPr>
      <w:r w:rsidRPr="00241558">
        <w:rPr>
          <w:b/>
          <w:i/>
        </w:rPr>
        <w:t>financial hardship arrangement</w:t>
      </w:r>
      <w:r w:rsidRPr="00241558">
        <w:t xml:space="preserve"> has the meaning given by subsection 6QA(1).</w:t>
      </w:r>
    </w:p>
    <w:p w14:paraId="6EF17B9C" w14:textId="77777777" w:rsidR="00842FD9" w:rsidRPr="00241558" w:rsidRDefault="00842FD9" w:rsidP="00842FD9">
      <w:pPr>
        <w:pStyle w:val="Definition"/>
      </w:pPr>
      <w:r w:rsidRPr="00241558">
        <w:rPr>
          <w:b/>
          <w:i/>
        </w:rPr>
        <w:t>financial hardship information</w:t>
      </w:r>
      <w:r w:rsidRPr="00241558">
        <w:t xml:space="preserve"> has the meaning given by subsection 6QA(4).</w:t>
      </w:r>
    </w:p>
    <w:p w14:paraId="411FF1AE" w14:textId="77777777" w:rsidR="00DC348A" w:rsidRPr="00241558" w:rsidRDefault="00DC348A" w:rsidP="00DC348A">
      <w:pPr>
        <w:pStyle w:val="Definition"/>
      </w:pPr>
      <w:r w:rsidRPr="00241558">
        <w:rPr>
          <w:b/>
          <w:i/>
        </w:rPr>
        <w:t>foreign corporation</w:t>
      </w:r>
      <w:r w:rsidRPr="00241558">
        <w:t xml:space="preserve"> means a foreign corporation within the meaning of paragraph</w:t>
      </w:r>
      <w:r w:rsidR="00683B1D" w:rsidRPr="00241558">
        <w:t> </w:t>
      </w:r>
      <w:r w:rsidRPr="00241558">
        <w:t>51(xx) of the Constitution.</w:t>
      </w:r>
    </w:p>
    <w:p w14:paraId="01876A2B" w14:textId="77777777" w:rsidR="00DC348A" w:rsidRPr="00241558" w:rsidRDefault="00DC348A" w:rsidP="00DC348A">
      <w:pPr>
        <w:pStyle w:val="Definition"/>
      </w:pPr>
      <w:r w:rsidRPr="00241558">
        <w:rPr>
          <w:b/>
          <w:i/>
        </w:rPr>
        <w:t>Freedom of Information Act</w:t>
      </w:r>
      <w:r w:rsidRPr="00241558">
        <w:t xml:space="preserve"> means the </w:t>
      </w:r>
      <w:r w:rsidRPr="00241558">
        <w:rPr>
          <w:i/>
        </w:rPr>
        <w:t>Freedom of Information Act 1982</w:t>
      </w:r>
      <w:r w:rsidRPr="00241558">
        <w:t>.</w:t>
      </w:r>
    </w:p>
    <w:p w14:paraId="4300B1D0" w14:textId="77777777" w:rsidR="0080157F" w:rsidRPr="00241558" w:rsidRDefault="0080157F" w:rsidP="0080157F">
      <w:pPr>
        <w:pStyle w:val="Definition"/>
      </w:pPr>
      <w:r w:rsidRPr="00241558">
        <w:rPr>
          <w:b/>
          <w:i/>
        </w:rPr>
        <w:lastRenderedPageBreak/>
        <w:t>generally available publication</w:t>
      </w:r>
      <w:r w:rsidRPr="00241558">
        <w:t xml:space="preserve"> means a magazine, book, article, newspaper or other publication that is, or will be, generally available to members of the public:</w:t>
      </w:r>
    </w:p>
    <w:p w14:paraId="0CB24944" w14:textId="77777777" w:rsidR="0080157F" w:rsidRPr="00241558" w:rsidRDefault="0080157F" w:rsidP="0080157F">
      <w:pPr>
        <w:pStyle w:val="paragraph"/>
      </w:pPr>
      <w:r w:rsidRPr="00241558">
        <w:tab/>
        <w:t>(a)</w:t>
      </w:r>
      <w:r w:rsidRPr="00241558">
        <w:tab/>
        <w:t>whether or not it is published in print, electronically or in any other form; and</w:t>
      </w:r>
    </w:p>
    <w:p w14:paraId="2EB16655" w14:textId="77777777" w:rsidR="0080157F" w:rsidRPr="00241558" w:rsidRDefault="0080157F" w:rsidP="0080157F">
      <w:pPr>
        <w:pStyle w:val="paragraph"/>
      </w:pPr>
      <w:r w:rsidRPr="00241558">
        <w:tab/>
        <w:t>(b)</w:t>
      </w:r>
      <w:r w:rsidRPr="00241558">
        <w:tab/>
        <w:t>whether or not it is available on the payment of a fee.</w:t>
      </w:r>
    </w:p>
    <w:p w14:paraId="66AFA04C" w14:textId="77777777" w:rsidR="002B35CD" w:rsidRPr="00241558" w:rsidRDefault="002B35CD" w:rsidP="002B35CD">
      <w:pPr>
        <w:pStyle w:val="Definition"/>
      </w:pPr>
      <w:r w:rsidRPr="00241558">
        <w:rPr>
          <w:b/>
          <w:i/>
        </w:rPr>
        <w:t>genetic relative</w:t>
      </w:r>
      <w:r w:rsidRPr="00241558">
        <w:t xml:space="preserve"> of an individual (the </w:t>
      </w:r>
      <w:r w:rsidRPr="00241558">
        <w:rPr>
          <w:b/>
          <w:i/>
        </w:rPr>
        <w:t>first individual</w:t>
      </w:r>
      <w:r w:rsidRPr="00241558">
        <w:t>) means another individual who is related to the first individual by blood, including but not limited to a sibling, a parent or a descendant of the first individual.</w:t>
      </w:r>
    </w:p>
    <w:p w14:paraId="7AA56024" w14:textId="77777777" w:rsidR="00DC348A" w:rsidRPr="00241558" w:rsidRDefault="00DC348A" w:rsidP="00DC348A">
      <w:pPr>
        <w:pStyle w:val="Definition"/>
      </w:pPr>
      <w:r w:rsidRPr="00241558">
        <w:rPr>
          <w:b/>
          <w:i/>
        </w:rPr>
        <w:t>government contract</w:t>
      </w:r>
      <w:r w:rsidRPr="00241558">
        <w:t xml:space="preserve"> means a Commonwealth contract or a State contract.</w:t>
      </w:r>
    </w:p>
    <w:p w14:paraId="356651CB" w14:textId="77777777" w:rsidR="009970C8" w:rsidRPr="00241558" w:rsidRDefault="009970C8" w:rsidP="009970C8">
      <w:pPr>
        <w:pStyle w:val="Definition"/>
      </w:pPr>
      <w:r w:rsidRPr="00241558">
        <w:rPr>
          <w:b/>
          <w:i/>
        </w:rPr>
        <w:t>government related identifier</w:t>
      </w:r>
      <w:r w:rsidRPr="00241558">
        <w:t xml:space="preserve"> of an individual means an identifier of the individual that has been assigned by:</w:t>
      </w:r>
    </w:p>
    <w:p w14:paraId="315CB762" w14:textId="77777777" w:rsidR="009970C8" w:rsidRPr="00241558" w:rsidRDefault="009970C8" w:rsidP="009970C8">
      <w:pPr>
        <w:pStyle w:val="paragraph"/>
      </w:pPr>
      <w:r w:rsidRPr="00241558">
        <w:tab/>
        <w:t>(a)</w:t>
      </w:r>
      <w:r w:rsidRPr="00241558">
        <w:tab/>
        <w:t>an agency; or</w:t>
      </w:r>
    </w:p>
    <w:p w14:paraId="4CF3EDE3" w14:textId="77777777" w:rsidR="009970C8" w:rsidRPr="00241558" w:rsidRDefault="009970C8" w:rsidP="009970C8">
      <w:pPr>
        <w:pStyle w:val="paragraph"/>
      </w:pPr>
      <w:r w:rsidRPr="00241558">
        <w:tab/>
        <w:t>(b)</w:t>
      </w:r>
      <w:r w:rsidRPr="00241558">
        <w:tab/>
        <w:t>a State or Territory authority; or</w:t>
      </w:r>
    </w:p>
    <w:p w14:paraId="44F9FBA6" w14:textId="77777777" w:rsidR="009970C8" w:rsidRPr="00241558" w:rsidRDefault="009970C8" w:rsidP="009970C8">
      <w:pPr>
        <w:pStyle w:val="paragraph"/>
      </w:pPr>
      <w:r w:rsidRPr="00241558">
        <w:tab/>
        <w:t>(c)</w:t>
      </w:r>
      <w:r w:rsidRPr="00241558">
        <w:tab/>
        <w:t>an agent of an agency, or a State or Territory authority, acting in its capacity as agent; or</w:t>
      </w:r>
    </w:p>
    <w:p w14:paraId="4537F582" w14:textId="77777777" w:rsidR="009970C8" w:rsidRPr="00241558" w:rsidRDefault="009970C8" w:rsidP="009970C8">
      <w:pPr>
        <w:pStyle w:val="paragraph"/>
      </w:pPr>
      <w:r w:rsidRPr="00241558">
        <w:tab/>
        <w:t>(d)</w:t>
      </w:r>
      <w:r w:rsidRPr="00241558">
        <w:tab/>
        <w:t>a contracted service provider for a Commonwealth contract, or a State contract, acting in its capacity as contracted service provider for that contract.</w:t>
      </w:r>
    </w:p>
    <w:p w14:paraId="0ED24CC7" w14:textId="77777777" w:rsidR="004373E0" w:rsidRPr="00241558" w:rsidRDefault="004373E0" w:rsidP="004373E0">
      <w:pPr>
        <w:pStyle w:val="Definition"/>
      </w:pPr>
      <w:r w:rsidRPr="00241558">
        <w:rPr>
          <w:b/>
          <w:i/>
        </w:rPr>
        <w:t>guarantee</w:t>
      </w:r>
      <w:r w:rsidRPr="00241558">
        <w:t xml:space="preserve"> includes an indemnity given against the default of a person in making a payment in relation to credit that has been applied for by, or provided to, the person.</w:t>
      </w:r>
    </w:p>
    <w:p w14:paraId="34D82BE3" w14:textId="27363F72" w:rsidR="002D679B" w:rsidRPr="00241558" w:rsidRDefault="002D679B" w:rsidP="002D679B">
      <w:pPr>
        <w:pStyle w:val="Definition"/>
      </w:pPr>
      <w:r w:rsidRPr="00241558">
        <w:rPr>
          <w:b/>
          <w:i/>
        </w:rPr>
        <w:t>guidance related functions</w:t>
      </w:r>
      <w:r w:rsidRPr="00241558">
        <w:t xml:space="preserve"> has the meaning given by </w:t>
      </w:r>
      <w:r w:rsidR="00F561A6" w:rsidRPr="00241558">
        <w:t>subsection 2</w:t>
      </w:r>
      <w:r w:rsidRPr="00241558">
        <w:t>8(1).</w:t>
      </w:r>
    </w:p>
    <w:p w14:paraId="641862C7" w14:textId="77777777" w:rsidR="00945A0D" w:rsidRPr="00241558" w:rsidRDefault="00945A0D" w:rsidP="00945A0D">
      <w:pPr>
        <w:pStyle w:val="Definition"/>
      </w:pPr>
      <w:r w:rsidRPr="00241558">
        <w:rPr>
          <w:b/>
          <w:i/>
        </w:rPr>
        <w:t>healthcare identifier</w:t>
      </w:r>
      <w:r w:rsidRPr="00241558">
        <w:t xml:space="preserve"> has the meaning given by the </w:t>
      </w:r>
      <w:r w:rsidRPr="00241558">
        <w:rPr>
          <w:i/>
        </w:rPr>
        <w:t>Healthcare Identifiers Act 2010</w:t>
      </w:r>
      <w:r w:rsidRPr="00241558">
        <w:t>.</w:t>
      </w:r>
    </w:p>
    <w:p w14:paraId="169258CB" w14:textId="77777777" w:rsidR="00945A0D" w:rsidRPr="00241558" w:rsidRDefault="00945A0D" w:rsidP="00F2655E">
      <w:pPr>
        <w:pStyle w:val="Definition"/>
        <w:keepNext/>
      </w:pPr>
      <w:r w:rsidRPr="00241558">
        <w:rPr>
          <w:b/>
          <w:i/>
        </w:rPr>
        <w:t>healthcare identifier offence</w:t>
      </w:r>
      <w:r w:rsidRPr="00241558">
        <w:t xml:space="preserve"> means:</w:t>
      </w:r>
    </w:p>
    <w:p w14:paraId="076517D3" w14:textId="39634923" w:rsidR="00945A0D" w:rsidRPr="00241558" w:rsidRDefault="00945A0D" w:rsidP="00945A0D">
      <w:pPr>
        <w:pStyle w:val="paragraph"/>
      </w:pPr>
      <w:r w:rsidRPr="00241558">
        <w:tab/>
        <w:t>(a)</w:t>
      </w:r>
      <w:r w:rsidRPr="00241558">
        <w:tab/>
        <w:t xml:space="preserve">an offence against </w:t>
      </w:r>
      <w:r w:rsidR="00F561A6" w:rsidRPr="00241558">
        <w:t>section 2</w:t>
      </w:r>
      <w:r w:rsidRPr="00241558">
        <w:t xml:space="preserve">6 of the </w:t>
      </w:r>
      <w:r w:rsidRPr="00241558">
        <w:rPr>
          <w:i/>
        </w:rPr>
        <w:t>Healthcare Identifiers Act 2010</w:t>
      </w:r>
      <w:r w:rsidRPr="00241558">
        <w:t>; or</w:t>
      </w:r>
    </w:p>
    <w:p w14:paraId="4C4FB658" w14:textId="77777777" w:rsidR="00945A0D" w:rsidRPr="00241558" w:rsidRDefault="00945A0D" w:rsidP="00945A0D">
      <w:pPr>
        <w:pStyle w:val="paragraph"/>
      </w:pPr>
      <w:r w:rsidRPr="00241558">
        <w:lastRenderedPageBreak/>
        <w:tab/>
        <w:t>(b)</w:t>
      </w:r>
      <w:r w:rsidRPr="00241558">
        <w:tab/>
        <w:t>an offence against section</w:t>
      </w:r>
      <w:r w:rsidR="00683B1D" w:rsidRPr="00241558">
        <w:t> </w:t>
      </w:r>
      <w:r w:rsidRPr="00241558">
        <w:t xml:space="preserve">6 of the </w:t>
      </w:r>
      <w:r w:rsidRPr="00241558">
        <w:rPr>
          <w:i/>
        </w:rPr>
        <w:t>Crimes Act 1914</w:t>
      </w:r>
      <w:r w:rsidRPr="00241558">
        <w:t xml:space="preserve"> that relates to an offence mentioned in </w:t>
      </w:r>
      <w:r w:rsidR="00683B1D" w:rsidRPr="00241558">
        <w:t>paragraph (</w:t>
      </w:r>
      <w:r w:rsidRPr="00241558">
        <w:t>a) of this definition.</w:t>
      </w:r>
    </w:p>
    <w:p w14:paraId="29132CC1" w14:textId="537FA471" w:rsidR="00945A0D" w:rsidRPr="00241558" w:rsidRDefault="00945A0D" w:rsidP="00945A0D">
      <w:pPr>
        <w:pStyle w:val="notetext"/>
      </w:pPr>
      <w:r w:rsidRPr="00241558">
        <w:t>Note:</w:t>
      </w:r>
      <w:r w:rsidRPr="00241558">
        <w:tab/>
        <w:t xml:space="preserve">For ancillary offences, see </w:t>
      </w:r>
      <w:r w:rsidR="00F561A6" w:rsidRPr="00241558">
        <w:t>section 1</w:t>
      </w:r>
      <w:r w:rsidRPr="00241558">
        <w:t xml:space="preserve">1.6 of the </w:t>
      </w:r>
      <w:r w:rsidRPr="00241558">
        <w:rPr>
          <w:i/>
        </w:rPr>
        <w:t>Criminal Code</w:t>
      </w:r>
      <w:r w:rsidRPr="00241558">
        <w:t>.</w:t>
      </w:r>
    </w:p>
    <w:p w14:paraId="5FA8B955" w14:textId="77777777" w:rsidR="00611D2A" w:rsidRPr="00241558" w:rsidRDefault="00611D2A" w:rsidP="00611D2A">
      <w:pPr>
        <w:pStyle w:val="Definition"/>
      </w:pPr>
      <w:r w:rsidRPr="00241558">
        <w:rPr>
          <w:b/>
          <w:i/>
        </w:rPr>
        <w:t>health information</w:t>
      </w:r>
      <w:r w:rsidRPr="00241558">
        <w:t xml:space="preserve"> has the meaning given by section</w:t>
      </w:r>
      <w:r w:rsidR="00683B1D" w:rsidRPr="00241558">
        <w:t> </w:t>
      </w:r>
      <w:r w:rsidRPr="00241558">
        <w:t>6FA.</w:t>
      </w:r>
    </w:p>
    <w:p w14:paraId="66DAEE2F" w14:textId="77777777" w:rsidR="00611D2A" w:rsidRPr="00241558" w:rsidRDefault="00611D2A" w:rsidP="00611D2A">
      <w:pPr>
        <w:pStyle w:val="Definition"/>
      </w:pPr>
      <w:r w:rsidRPr="00241558">
        <w:rPr>
          <w:b/>
          <w:i/>
        </w:rPr>
        <w:t xml:space="preserve">health service </w:t>
      </w:r>
      <w:r w:rsidRPr="00241558">
        <w:t>has the meaning given by section</w:t>
      </w:r>
      <w:r w:rsidR="00683B1D" w:rsidRPr="00241558">
        <w:t> </w:t>
      </w:r>
      <w:r w:rsidRPr="00241558">
        <w:t>6FB.</w:t>
      </w:r>
    </w:p>
    <w:p w14:paraId="77F06806" w14:textId="77777777" w:rsidR="00DC348A" w:rsidRPr="00241558" w:rsidRDefault="00DC348A" w:rsidP="00DC348A">
      <w:pPr>
        <w:pStyle w:val="Definition"/>
      </w:pPr>
      <w:r w:rsidRPr="00241558">
        <w:rPr>
          <w:b/>
          <w:i/>
        </w:rPr>
        <w:t>hearing services</w:t>
      </w:r>
      <w:r w:rsidRPr="00241558">
        <w:t xml:space="preserve"> has the same meaning as in the </w:t>
      </w:r>
      <w:r w:rsidRPr="00241558">
        <w:rPr>
          <w:i/>
        </w:rPr>
        <w:t>Hearing Services Administration Act 1997</w:t>
      </w:r>
      <w:r w:rsidRPr="00241558">
        <w:t>.</w:t>
      </w:r>
    </w:p>
    <w:p w14:paraId="5CD39E0C" w14:textId="77777777" w:rsidR="009970C8" w:rsidRPr="00241558" w:rsidRDefault="009970C8" w:rsidP="009970C8">
      <w:pPr>
        <w:pStyle w:val="Definition"/>
      </w:pPr>
      <w:r w:rsidRPr="00241558">
        <w:rPr>
          <w:b/>
          <w:i/>
        </w:rPr>
        <w:t>holds</w:t>
      </w:r>
      <w:r w:rsidRPr="00241558">
        <w:t xml:space="preserve">: an entity </w:t>
      </w:r>
      <w:r w:rsidRPr="00241558">
        <w:rPr>
          <w:b/>
          <w:i/>
        </w:rPr>
        <w:t>holds</w:t>
      </w:r>
      <w:r w:rsidRPr="00241558">
        <w:t xml:space="preserve"> personal information if the entity has possession or control of a record that contains the personal information.</w:t>
      </w:r>
    </w:p>
    <w:p w14:paraId="3D63138B" w14:textId="08C87F52" w:rsidR="009970C8" w:rsidRPr="00241558" w:rsidRDefault="009970C8" w:rsidP="009970C8">
      <w:pPr>
        <w:pStyle w:val="notetext"/>
      </w:pPr>
      <w:r w:rsidRPr="00241558">
        <w:t>Note:</w:t>
      </w:r>
      <w:r w:rsidRPr="00241558">
        <w:tab/>
        <w:t xml:space="preserve">See </w:t>
      </w:r>
      <w:r w:rsidR="00F561A6" w:rsidRPr="00241558">
        <w:t>section 1</w:t>
      </w:r>
      <w:r w:rsidRPr="00241558">
        <w:t>0 for when an agency is taken to hold a record.</w:t>
      </w:r>
    </w:p>
    <w:p w14:paraId="1CF18587" w14:textId="77777777" w:rsidR="004373E0" w:rsidRPr="00241558" w:rsidRDefault="004373E0" w:rsidP="004373E0">
      <w:pPr>
        <w:pStyle w:val="Definition"/>
      </w:pPr>
      <w:r w:rsidRPr="00241558">
        <w:rPr>
          <w:b/>
          <w:i/>
        </w:rPr>
        <w:t>identification information</w:t>
      </w:r>
      <w:r w:rsidRPr="00241558">
        <w:t xml:space="preserve"> about an individual means:</w:t>
      </w:r>
    </w:p>
    <w:p w14:paraId="789C5133" w14:textId="77777777" w:rsidR="004373E0" w:rsidRPr="00241558" w:rsidRDefault="004373E0" w:rsidP="004373E0">
      <w:pPr>
        <w:pStyle w:val="paragraph"/>
      </w:pPr>
      <w:r w:rsidRPr="00241558">
        <w:tab/>
        <w:t>(a)</w:t>
      </w:r>
      <w:r w:rsidRPr="00241558">
        <w:tab/>
        <w:t>the individual’s full name; or</w:t>
      </w:r>
    </w:p>
    <w:p w14:paraId="1FE40478" w14:textId="77777777" w:rsidR="004373E0" w:rsidRPr="00241558" w:rsidRDefault="004373E0" w:rsidP="004373E0">
      <w:pPr>
        <w:pStyle w:val="paragraph"/>
      </w:pPr>
      <w:r w:rsidRPr="00241558">
        <w:tab/>
        <w:t>(b)</w:t>
      </w:r>
      <w:r w:rsidRPr="00241558">
        <w:tab/>
        <w:t>an alias or previous name of the individual; or</w:t>
      </w:r>
    </w:p>
    <w:p w14:paraId="098C3BA6" w14:textId="77777777" w:rsidR="004373E0" w:rsidRPr="00241558" w:rsidRDefault="004373E0" w:rsidP="004373E0">
      <w:pPr>
        <w:pStyle w:val="paragraph"/>
      </w:pPr>
      <w:r w:rsidRPr="00241558">
        <w:tab/>
        <w:t>(c)</w:t>
      </w:r>
      <w:r w:rsidRPr="00241558">
        <w:tab/>
        <w:t>the individual’s date of birth; or</w:t>
      </w:r>
    </w:p>
    <w:p w14:paraId="63D910CA" w14:textId="77777777" w:rsidR="004373E0" w:rsidRPr="00241558" w:rsidRDefault="004373E0" w:rsidP="004373E0">
      <w:pPr>
        <w:pStyle w:val="paragraph"/>
      </w:pPr>
      <w:r w:rsidRPr="00241558">
        <w:tab/>
        <w:t>(d)</w:t>
      </w:r>
      <w:r w:rsidRPr="00241558">
        <w:tab/>
        <w:t>the individual’s sex; or</w:t>
      </w:r>
    </w:p>
    <w:p w14:paraId="19660C26" w14:textId="77777777" w:rsidR="004373E0" w:rsidRPr="00241558" w:rsidRDefault="004373E0" w:rsidP="004373E0">
      <w:pPr>
        <w:pStyle w:val="paragraph"/>
      </w:pPr>
      <w:r w:rsidRPr="00241558">
        <w:tab/>
        <w:t>(e)</w:t>
      </w:r>
      <w:r w:rsidRPr="00241558">
        <w:tab/>
        <w:t>the individual’s current or last known address, and 2 previous addresses (if any); or</w:t>
      </w:r>
    </w:p>
    <w:p w14:paraId="7AECBD75" w14:textId="77777777" w:rsidR="004373E0" w:rsidRPr="00241558" w:rsidRDefault="004373E0" w:rsidP="004373E0">
      <w:pPr>
        <w:pStyle w:val="paragraph"/>
      </w:pPr>
      <w:r w:rsidRPr="00241558">
        <w:tab/>
        <w:t>(f)</w:t>
      </w:r>
      <w:r w:rsidRPr="00241558">
        <w:tab/>
        <w:t>the name of the individual’s current or last known employer; or</w:t>
      </w:r>
    </w:p>
    <w:p w14:paraId="672D1F6C" w14:textId="77777777" w:rsidR="004373E0" w:rsidRPr="00241558" w:rsidRDefault="004373E0" w:rsidP="004373E0">
      <w:pPr>
        <w:pStyle w:val="paragraph"/>
      </w:pPr>
      <w:r w:rsidRPr="00241558">
        <w:tab/>
        <w:t>(g)</w:t>
      </w:r>
      <w:r w:rsidRPr="00241558">
        <w:tab/>
        <w:t>if the individual holds a driver’s licence—the individual’s driver’s licence number.</w:t>
      </w:r>
    </w:p>
    <w:p w14:paraId="491B5E0E" w14:textId="77777777" w:rsidR="009970C8" w:rsidRPr="00241558" w:rsidRDefault="009970C8" w:rsidP="009970C8">
      <w:pPr>
        <w:pStyle w:val="Definition"/>
      </w:pPr>
      <w:r w:rsidRPr="00241558">
        <w:rPr>
          <w:b/>
          <w:i/>
        </w:rPr>
        <w:t>identifier</w:t>
      </w:r>
      <w:r w:rsidRPr="00241558">
        <w:t xml:space="preserve"> of an individual means a number, letter or symbol, or a combination of any or all of those things, that is used to identify the individual or to verify the identity of the individual, but does not include:</w:t>
      </w:r>
    </w:p>
    <w:p w14:paraId="39F42789" w14:textId="77777777" w:rsidR="009970C8" w:rsidRPr="00241558" w:rsidRDefault="009970C8" w:rsidP="009970C8">
      <w:pPr>
        <w:pStyle w:val="paragraph"/>
      </w:pPr>
      <w:r w:rsidRPr="00241558">
        <w:tab/>
        <w:t>(a)</w:t>
      </w:r>
      <w:r w:rsidRPr="00241558">
        <w:tab/>
        <w:t>the individual’s name; or</w:t>
      </w:r>
    </w:p>
    <w:p w14:paraId="669D948D" w14:textId="77777777" w:rsidR="009970C8" w:rsidRPr="00241558" w:rsidRDefault="009970C8" w:rsidP="009970C8">
      <w:pPr>
        <w:pStyle w:val="paragraph"/>
      </w:pPr>
      <w:r w:rsidRPr="00241558">
        <w:tab/>
        <w:t>(b)</w:t>
      </w:r>
      <w:r w:rsidRPr="00241558">
        <w:tab/>
        <w:t xml:space="preserve">the individual’s ABN (within the meaning of the </w:t>
      </w:r>
      <w:r w:rsidRPr="00241558">
        <w:rPr>
          <w:i/>
        </w:rPr>
        <w:t>A New Tax System (Australian Business Number) Act 1999</w:t>
      </w:r>
      <w:r w:rsidRPr="00241558">
        <w:t>); or</w:t>
      </w:r>
    </w:p>
    <w:p w14:paraId="4658C0A3" w14:textId="77777777" w:rsidR="009970C8" w:rsidRPr="00241558" w:rsidRDefault="009970C8" w:rsidP="009970C8">
      <w:pPr>
        <w:pStyle w:val="paragraph"/>
      </w:pPr>
      <w:r w:rsidRPr="00241558">
        <w:tab/>
        <w:t>(c)</w:t>
      </w:r>
      <w:r w:rsidRPr="00241558">
        <w:tab/>
        <w:t>anything else prescribed by the regulations.</w:t>
      </w:r>
    </w:p>
    <w:p w14:paraId="55E2F7C4" w14:textId="77777777" w:rsidR="009970C8" w:rsidRPr="00241558" w:rsidRDefault="009970C8" w:rsidP="009970C8">
      <w:pPr>
        <w:pStyle w:val="Definition"/>
      </w:pPr>
      <w:r w:rsidRPr="00241558">
        <w:rPr>
          <w:b/>
          <w:i/>
        </w:rPr>
        <w:lastRenderedPageBreak/>
        <w:t>Immigration Department</w:t>
      </w:r>
      <w:r w:rsidRPr="00241558">
        <w:t xml:space="preserve"> means the Department administered by the Minister administering the </w:t>
      </w:r>
      <w:r w:rsidRPr="00241558">
        <w:rPr>
          <w:i/>
        </w:rPr>
        <w:t>Migration Act 1958</w:t>
      </w:r>
      <w:r w:rsidRPr="00241558">
        <w:t>.</w:t>
      </w:r>
    </w:p>
    <w:p w14:paraId="7F481023" w14:textId="77777777" w:rsidR="00DC348A" w:rsidRPr="00241558" w:rsidRDefault="00DC348A" w:rsidP="00DC348A">
      <w:pPr>
        <w:pStyle w:val="Definition"/>
      </w:pPr>
      <w:r w:rsidRPr="00241558">
        <w:rPr>
          <w:b/>
          <w:i/>
        </w:rPr>
        <w:t>individual</w:t>
      </w:r>
      <w:r w:rsidRPr="00241558">
        <w:t xml:space="preserve"> means a natural person.</w:t>
      </w:r>
    </w:p>
    <w:p w14:paraId="0AA00B2D" w14:textId="77777777" w:rsidR="00494282" w:rsidRPr="00241558" w:rsidRDefault="00494282" w:rsidP="00494282">
      <w:pPr>
        <w:pStyle w:val="Definition"/>
      </w:pPr>
      <w:r w:rsidRPr="00241558">
        <w:rPr>
          <w:b/>
          <w:i/>
        </w:rPr>
        <w:t>information request</w:t>
      </w:r>
      <w:r w:rsidRPr="00241558">
        <w:t xml:space="preserve"> has the meaning given by section</w:t>
      </w:r>
      <w:r w:rsidR="00683B1D" w:rsidRPr="00241558">
        <w:t> </w:t>
      </w:r>
      <w:r w:rsidRPr="00241558">
        <w:t>6R.</w:t>
      </w:r>
    </w:p>
    <w:p w14:paraId="38D96596" w14:textId="77777777" w:rsidR="00DC348A" w:rsidRPr="00241558" w:rsidRDefault="00DC348A" w:rsidP="00DC348A">
      <w:pPr>
        <w:pStyle w:val="Definition"/>
      </w:pPr>
      <w:r w:rsidRPr="00241558">
        <w:rPr>
          <w:b/>
          <w:i/>
        </w:rPr>
        <w:t>intelligence agency</w:t>
      </w:r>
      <w:r w:rsidRPr="00241558">
        <w:t xml:space="preserve"> means:</w:t>
      </w:r>
    </w:p>
    <w:p w14:paraId="071AF3BA" w14:textId="77777777" w:rsidR="00DC348A" w:rsidRPr="00241558" w:rsidRDefault="00DC348A" w:rsidP="00DC348A">
      <w:pPr>
        <w:pStyle w:val="paragraph"/>
      </w:pPr>
      <w:r w:rsidRPr="00241558">
        <w:tab/>
        <w:t>(a)</w:t>
      </w:r>
      <w:r w:rsidRPr="00241558">
        <w:tab/>
        <w:t>the Australian Security Intelligence Organisation;</w:t>
      </w:r>
    </w:p>
    <w:p w14:paraId="3004DDF2" w14:textId="77777777" w:rsidR="00DC348A" w:rsidRPr="00241558" w:rsidRDefault="00DC348A" w:rsidP="00DC348A">
      <w:pPr>
        <w:pStyle w:val="paragraph"/>
      </w:pPr>
      <w:r w:rsidRPr="00241558">
        <w:tab/>
        <w:t>(b)</w:t>
      </w:r>
      <w:r w:rsidRPr="00241558">
        <w:tab/>
        <w:t>the Australian Secret Intelligence Service; or</w:t>
      </w:r>
    </w:p>
    <w:p w14:paraId="45C3494E" w14:textId="77777777" w:rsidR="00205AAA" w:rsidRPr="00241558" w:rsidRDefault="00205AAA" w:rsidP="00205AAA">
      <w:pPr>
        <w:pStyle w:val="paragraph"/>
      </w:pPr>
      <w:r w:rsidRPr="00241558">
        <w:tab/>
        <w:t>(ba)</w:t>
      </w:r>
      <w:r w:rsidRPr="00241558">
        <w:tab/>
        <w:t>the Australian Signals Directorate; or</w:t>
      </w:r>
    </w:p>
    <w:p w14:paraId="6FE01E9C" w14:textId="77777777" w:rsidR="00C56187" w:rsidRPr="00241558" w:rsidRDefault="00C56187" w:rsidP="00C56187">
      <w:pPr>
        <w:pStyle w:val="paragraph"/>
      </w:pPr>
      <w:r w:rsidRPr="00241558">
        <w:tab/>
        <w:t>(c)</w:t>
      </w:r>
      <w:r w:rsidRPr="00241558">
        <w:tab/>
        <w:t>the Office of National Intelligence.</w:t>
      </w:r>
    </w:p>
    <w:p w14:paraId="04032862" w14:textId="77777777" w:rsidR="004373E0" w:rsidRPr="00241558" w:rsidRDefault="004373E0" w:rsidP="004373E0">
      <w:pPr>
        <w:pStyle w:val="Definition"/>
      </w:pPr>
      <w:r w:rsidRPr="00241558">
        <w:rPr>
          <w:b/>
          <w:i/>
        </w:rPr>
        <w:t>interested party</w:t>
      </w:r>
      <w:r w:rsidRPr="00241558">
        <w:t xml:space="preserve"> has the meaning given by subsections</w:t>
      </w:r>
      <w:r w:rsidR="00683B1D" w:rsidRPr="00241558">
        <w:t> </w:t>
      </w:r>
      <w:r w:rsidRPr="00241558">
        <w:t>20T(3) and 21V(3).</w:t>
      </w:r>
    </w:p>
    <w:p w14:paraId="0830E5B0" w14:textId="77777777" w:rsidR="000D02BE" w:rsidRPr="00241558" w:rsidRDefault="000D02BE" w:rsidP="000D02BE">
      <w:pPr>
        <w:pStyle w:val="Definition"/>
      </w:pPr>
      <w:r w:rsidRPr="00241558">
        <w:rPr>
          <w:b/>
          <w:i/>
        </w:rPr>
        <w:t>interference with the privacy of an individual</w:t>
      </w:r>
      <w:r w:rsidRPr="00241558">
        <w:t xml:space="preserve"> has the meaning given by sections</w:t>
      </w:r>
      <w:r w:rsidR="00683B1D" w:rsidRPr="00241558">
        <w:t> </w:t>
      </w:r>
      <w:r w:rsidRPr="00241558">
        <w:t>13 to 13F.</w:t>
      </w:r>
    </w:p>
    <w:p w14:paraId="56E8393F" w14:textId="77777777" w:rsidR="00395761" w:rsidRPr="00241558" w:rsidRDefault="00395761" w:rsidP="00395761">
      <w:pPr>
        <w:pStyle w:val="Definition"/>
      </w:pPr>
      <w:r w:rsidRPr="00241558">
        <w:rPr>
          <w:b/>
          <w:i/>
        </w:rPr>
        <w:t>licensee</w:t>
      </w:r>
      <w:r w:rsidRPr="00241558">
        <w:t xml:space="preserve"> has the meaning given by the </w:t>
      </w:r>
      <w:r w:rsidRPr="00241558">
        <w:rPr>
          <w:i/>
        </w:rPr>
        <w:t>National Consumer Credit Protection Act 2009</w:t>
      </w:r>
      <w:r w:rsidRPr="00241558">
        <w:t>.</w:t>
      </w:r>
    </w:p>
    <w:p w14:paraId="25E91B73" w14:textId="77777777" w:rsidR="00395761" w:rsidRPr="00241558" w:rsidRDefault="00395761" w:rsidP="00395761">
      <w:pPr>
        <w:pStyle w:val="Definition"/>
      </w:pPr>
      <w:r w:rsidRPr="00241558">
        <w:rPr>
          <w:b/>
          <w:i/>
        </w:rPr>
        <w:t>managing credit</w:t>
      </w:r>
      <w:r w:rsidRPr="00241558">
        <w:t xml:space="preserve"> does not include the act of collecting overdue payments in relation to credit.</w:t>
      </w:r>
    </w:p>
    <w:p w14:paraId="7ACEE463" w14:textId="77777777" w:rsidR="00DC348A" w:rsidRPr="00241558" w:rsidRDefault="00DC348A" w:rsidP="00DC348A">
      <w:pPr>
        <w:pStyle w:val="Definition"/>
      </w:pPr>
      <w:r w:rsidRPr="00241558">
        <w:rPr>
          <w:b/>
          <w:i/>
        </w:rPr>
        <w:t>media organisation</w:t>
      </w:r>
      <w:r w:rsidRPr="00241558">
        <w:t xml:space="preserve"> means an organisation whose activities consist of or include the collection, preparation for dissemination or dissemination of the following material for the purpose of making it available to the public:</w:t>
      </w:r>
    </w:p>
    <w:p w14:paraId="6E1CB375" w14:textId="77777777" w:rsidR="00DC348A" w:rsidRPr="00241558" w:rsidRDefault="00DC348A" w:rsidP="00DC348A">
      <w:pPr>
        <w:pStyle w:val="paragraph"/>
      </w:pPr>
      <w:r w:rsidRPr="00241558">
        <w:tab/>
        <w:t>(a)</w:t>
      </w:r>
      <w:r w:rsidRPr="00241558">
        <w:tab/>
        <w:t>material having the character of news, current affairs, information or a documentary;</w:t>
      </w:r>
    </w:p>
    <w:p w14:paraId="5E1D7554" w14:textId="77777777" w:rsidR="00DC348A" w:rsidRPr="00241558" w:rsidRDefault="00DC348A" w:rsidP="00DC348A">
      <w:pPr>
        <w:pStyle w:val="paragraph"/>
      </w:pPr>
      <w:r w:rsidRPr="00241558">
        <w:tab/>
        <w:t>(b)</w:t>
      </w:r>
      <w:r w:rsidRPr="00241558">
        <w:tab/>
        <w:t>material consisting of commentary or opinion on, or analysis of, news, current affairs, information or a documentary.</w:t>
      </w:r>
    </w:p>
    <w:p w14:paraId="2B2B1206" w14:textId="77777777" w:rsidR="00DC348A" w:rsidRPr="00241558" w:rsidRDefault="00DC348A" w:rsidP="00DC348A">
      <w:pPr>
        <w:pStyle w:val="Definition"/>
      </w:pPr>
      <w:r w:rsidRPr="00241558">
        <w:rPr>
          <w:b/>
          <w:i/>
        </w:rPr>
        <w:t>medical research</w:t>
      </w:r>
      <w:r w:rsidRPr="00241558">
        <w:t xml:space="preserve"> includes epidemiological research.</w:t>
      </w:r>
    </w:p>
    <w:p w14:paraId="4A225E89" w14:textId="719733D8" w:rsidR="00C24B6B" w:rsidRPr="00241558" w:rsidRDefault="00C24B6B" w:rsidP="00C24B6B">
      <w:pPr>
        <w:pStyle w:val="Definition"/>
      </w:pPr>
      <w:r w:rsidRPr="00241558">
        <w:rPr>
          <w:b/>
          <w:i/>
        </w:rPr>
        <w:t>member of the staff of the Commissioner</w:t>
      </w:r>
      <w:r w:rsidRPr="00241558">
        <w:t xml:space="preserve"> means a person referred to in </w:t>
      </w:r>
      <w:r w:rsidR="00F561A6" w:rsidRPr="00241558">
        <w:t>section 2</w:t>
      </w:r>
      <w:r w:rsidRPr="00241558">
        <w:t xml:space="preserve">3 of the </w:t>
      </w:r>
      <w:r w:rsidRPr="00241558">
        <w:rPr>
          <w:i/>
        </w:rPr>
        <w:t>Australian Information Commissioner Act 2010</w:t>
      </w:r>
      <w:r w:rsidRPr="00241558">
        <w:t>.</w:t>
      </w:r>
    </w:p>
    <w:p w14:paraId="2E5F4959" w14:textId="77777777" w:rsidR="009970C8" w:rsidRPr="00241558" w:rsidRDefault="009970C8" w:rsidP="009970C8">
      <w:pPr>
        <w:pStyle w:val="Definition"/>
      </w:pPr>
      <w:r w:rsidRPr="00241558">
        <w:rPr>
          <w:b/>
          <w:i/>
        </w:rPr>
        <w:lastRenderedPageBreak/>
        <w:t>misconduct</w:t>
      </w:r>
      <w:r w:rsidRPr="00241558">
        <w:t xml:space="preserve"> includes fraud, negligence, default, breach of trust, breach of duty, breach of discipline or any other misconduct in the course of duty.</w:t>
      </w:r>
    </w:p>
    <w:p w14:paraId="188D94A8" w14:textId="77777777" w:rsidR="000D02BE" w:rsidRPr="00241558" w:rsidRDefault="000D02BE" w:rsidP="000D02BE">
      <w:pPr>
        <w:pStyle w:val="Definition"/>
      </w:pPr>
      <w:r w:rsidRPr="00241558">
        <w:rPr>
          <w:b/>
          <w:i/>
        </w:rPr>
        <w:t>monitoring related functions</w:t>
      </w:r>
      <w:r w:rsidRPr="00241558">
        <w:t xml:space="preserve"> has the meaning given by subsections</w:t>
      </w:r>
      <w:r w:rsidR="00683B1D" w:rsidRPr="00241558">
        <w:t> </w:t>
      </w:r>
      <w:r w:rsidRPr="00241558">
        <w:t>28A(1) and (2).</w:t>
      </w:r>
    </w:p>
    <w:p w14:paraId="0A8CA2CA" w14:textId="77777777" w:rsidR="00395761" w:rsidRPr="00241558" w:rsidRDefault="00395761" w:rsidP="00395761">
      <w:pPr>
        <w:pStyle w:val="Definition"/>
      </w:pPr>
      <w:r w:rsidRPr="00241558">
        <w:rPr>
          <w:b/>
          <w:i/>
        </w:rPr>
        <w:t xml:space="preserve">mortgage credit </w:t>
      </w:r>
      <w:r w:rsidRPr="00241558">
        <w:t>means consumer credit:</w:t>
      </w:r>
    </w:p>
    <w:p w14:paraId="504DC3DF" w14:textId="77777777" w:rsidR="00395761" w:rsidRPr="00241558" w:rsidRDefault="00395761" w:rsidP="00395761">
      <w:pPr>
        <w:pStyle w:val="paragraph"/>
      </w:pPr>
      <w:r w:rsidRPr="00241558">
        <w:tab/>
        <w:t>(a)</w:t>
      </w:r>
      <w:r w:rsidRPr="00241558">
        <w:tab/>
        <w:t>that is provided in connection with the acquisition, maintenance, renovation or improvement of real property; and</w:t>
      </w:r>
    </w:p>
    <w:p w14:paraId="52602D75" w14:textId="77777777" w:rsidR="00395761" w:rsidRPr="00241558" w:rsidRDefault="00395761" w:rsidP="00395761">
      <w:pPr>
        <w:pStyle w:val="paragraph"/>
      </w:pPr>
      <w:r w:rsidRPr="00241558">
        <w:tab/>
        <w:t>(b)</w:t>
      </w:r>
      <w:r w:rsidRPr="00241558">
        <w:tab/>
        <w:t>in relation to which the real property is security.</w:t>
      </w:r>
    </w:p>
    <w:p w14:paraId="4EBCCD7A" w14:textId="77777777" w:rsidR="00395761" w:rsidRPr="00241558" w:rsidRDefault="00395761" w:rsidP="00395761">
      <w:pPr>
        <w:pStyle w:val="Definition"/>
      </w:pPr>
      <w:r w:rsidRPr="00241558">
        <w:rPr>
          <w:b/>
          <w:i/>
        </w:rPr>
        <w:t>mortgage insurance purpose</w:t>
      </w:r>
      <w:r w:rsidRPr="00241558">
        <w:t xml:space="preserve"> of a mortgage insurer in relation to an individual is the purpose of assessing:</w:t>
      </w:r>
    </w:p>
    <w:p w14:paraId="3C239158" w14:textId="77777777" w:rsidR="00395761" w:rsidRPr="00241558" w:rsidRDefault="00395761" w:rsidP="00395761">
      <w:pPr>
        <w:pStyle w:val="paragraph"/>
      </w:pPr>
      <w:r w:rsidRPr="00241558">
        <w:tab/>
        <w:t>(a)</w:t>
      </w:r>
      <w:r w:rsidRPr="00241558">
        <w:tab/>
        <w:t>whether to provide insurance to, or the risk of providing insurance to, a credit provider in relation to mortgage credit:</w:t>
      </w:r>
    </w:p>
    <w:p w14:paraId="3B8BB682" w14:textId="77777777" w:rsidR="00395761" w:rsidRPr="00241558" w:rsidRDefault="00395761" w:rsidP="00395761">
      <w:pPr>
        <w:pStyle w:val="paragraphsub"/>
      </w:pPr>
      <w:r w:rsidRPr="00241558">
        <w:tab/>
        <w:t>(i)</w:t>
      </w:r>
      <w:r w:rsidRPr="00241558">
        <w:tab/>
        <w:t>provided by the provider to the individual; or</w:t>
      </w:r>
    </w:p>
    <w:p w14:paraId="79E57563" w14:textId="77777777" w:rsidR="00395761" w:rsidRPr="00241558" w:rsidRDefault="00395761" w:rsidP="00395761">
      <w:pPr>
        <w:pStyle w:val="paragraphsub"/>
      </w:pPr>
      <w:r w:rsidRPr="00241558">
        <w:tab/>
        <w:t>(ii)</w:t>
      </w:r>
      <w:r w:rsidRPr="00241558">
        <w:tab/>
        <w:t>for which an application to the provider has been made by the individual; or</w:t>
      </w:r>
    </w:p>
    <w:p w14:paraId="72D540D6" w14:textId="77777777" w:rsidR="00395761" w:rsidRPr="00241558" w:rsidRDefault="00395761" w:rsidP="00395761">
      <w:pPr>
        <w:pStyle w:val="paragraph"/>
      </w:pPr>
      <w:r w:rsidRPr="00241558">
        <w:tab/>
        <w:t>(b)</w:t>
      </w:r>
      <w:r w:rsidRPr="00241558">
        <w:tab/>
        <w:t>the risk of the individual defaulting on mortgage credit in relation to which the insurer has provided insurance to a credit provider; or</w:t>
      </w:r>
    </w:p>
    <w:p w14:paraId="7A2544E7" w14:textId="77777777" w:rsidR="00395761" w:rsidRPr="00241558" w:rsidRDefault="00395761" w:rsidP="00395761">
      <w:pPr>
        <w:pStyle w:val="paragraph"/>
      </w:pPr>
      <w:r w:rsidRPr="00241558">
        <w:tab/>
        <w:t>(c)</w:t>
      </w:r>
      <w:r w:rsidRPr="00241558">
        <w:tab/>
        <w:t>the risk of the individual being unable to meet a liability that might arise under a guarantee provided, or proposed to be provided, in relation to mortgage credit provided by a credit provider to another person.</w:t>
      </w:r>
    </w:p>
    <w:p w14:paraId="02D1592B" w14:textId="77777777" w:rsidR="00395761" w:rsidRPr="00241558" w:rsidRDefault="00395761" w:rsidP="00395761">
      <w:pPr>
        <w:pStyle w:val="Definition"/>
      </w:pPr>
      <w:r w:rsidRPr="00241558">
        <w:rPr>
          <w:b/>
          <w:i/>
        </w:rPr>
        <w:t>mortgage insurer</w:t>
      </w:r>
      <w:r w:rsidRPr="00241558">
        <w:t xml:space="preserve"> means an organisation, or small business operator, that carries on a business or undertaking that involves providing insurance to credit providers in relation to mortgage credit provided by providers to other persons.</w:t>
      </w:r>
    </w:p>
    <w:p w14:paraId="345674DA" w14:textId="77777777" w:rsidR="00842FD9" w:rsidRPr="00241558" w:rsidRDefault="00842FD9" w:rsidP="00842FD9">
      <w:pPr>
        <w:pStyle w:val="Definition"/>
      </w:pPr>
      <w:r w:rsidRPr="00241558">
        <w:rPr>
          <w:b/>
          <w:i/>
        </w:rPr>
        <w:t>National Credit Code</w:t>
      </w:r>
      <w:r w:rsidRPr="00241558">
        <w:t xml:space="preserve"> has the same meaning as in the </w:t>
      </w:r>
      <w:r w:rsidRPr="00241558">
        <w:rPr>
          <w:i/>
        </w:rPr>
        <w:t>National Consumer Credit Protection Act 2009</w:t>
      </w:r>
      <w:r w:rsidRPr="00241558">
        <w:t>.</w:t>
      </w:r>
    </w:p>
    <w:p w14:paraId="73CDABCE" w14:textId="77777777" w:rsidR="00835041" w:rsidRPr="00241558" w:rsidRDefault="00835041" w:rsidP="00835041">
      <w:pPr>
        <w:pStyle w:val="Definition"/>
        <w:rPr>
          <w:i/>
        </w:rPr>
      </w:pPr>
      <w:r w:rsidRPr="00241558">
        <w:rPr>
          <w:b/>
          <w:i/>
        </w:rPr>
        <w:t>national emergency declaration</w:t>
      </w:r>
      <w:r w:rsidRPr="00241558">
        <w:t xml:space="preserve"> has the same meaning as in the </w:t>
      </w:r>
      <w:r w:rsidRPr="00241558">
        <w:rPr>
          <w:i/>
        </w:rPr>
        <w:t>National Emergency Declaration Act 2020.</w:t>
      </w:r>
    </w:p>
    <w:p w14:paraId="34450229" w14:textId="77777777" w:rsidR="00395761" w:rsidRPr="00241558" w:rsidRDefault="00395761" w:rsidP="00395761">
      <w:pPr>
        <w:pStyle w:val="Definition"/>
      </w:pPr>
      <w:r w:rsidRPr="00241558">
        <w:rPr>
          <w:b/>
          <w:i/>
        </w:rPr>
        <w:lastRenderedPageBreak/>
        <w:t>National Personal Insolvency Index</w:t>
      </w:r>
      <w:r w:rsidRPr="00241558">
        <w:t xml:space="preserve"> has the meaning given by the Bankruptcy Act.</w:t>
      </w:r>
    </w:p>
    <w:p w14:paraId="5670B057" w14:textId="77777777" w:rsidR="00395761" w:rsidRPr="00241558" w:rsidRDefault="00395761" w:rsidP="00395761">
      <w:pPr>
        <w:pStyle w:val="Definition"/>
      </w:pPr>
      <w:r w:rsidRPr="00241558">
        <w:rPr>
          <w:b/>
          <w:i/>
        </w:rPr>
        <w:t>new arrangement information</w:t>
      </w:r>
      <w:r w:rsidRPr="00241558">
        <w:t xml:space="preserve"> has the meaning given by section</w:t>
      </w:r>
      <w:r w:rsidR="00683B1D" w:rsidRPr="00241558">
        <w:t> </w:t>
      </w:r>
      <w:r w:rsidRPr="00241558">
        <w:t>6S.</w:t>
      </w:r>
    </w:p>
    <w:p w14:paraId="3C29E474" w14:textId="26405D2C" w:rsidR="00FB7541" w:rsidRPr="00241558" w:rsidRDefault="00FB7541" w:rsidP="00FB7541">
      <w:pPr>
        <w:pStyle w:val="Definition"/>
      </w:pPr>
      <w:r w:rsidRPr="00241558">
        <w:rPr>
          <w:b/>
          <w:i/>
        </w:rPr>
        <w:t>non</w:t>
      </w:r>
      <w:r w:rsidR="00241558">
        <w:rPr>
          <w:b/>
          <w:i/>
        </w:rPr>
        <w:noBreakHyphen/>
      </w:r>
      <w:r w:rsidRPr="00241558">
        <w:rPr>
          <w:b/>
          <w:i/>
        </w:rPr>
        <w:t>participating credit provider</w:t>
      </w:r>
      <w:r w:rsidRPr="00241558">
        <w:t xml:space="preserve"> means a credit provider to which all of the following apply:</w:t>
      </w:r>
    </w:p>
    <w:p w14:paraId="2E2E10BB" w14:textId="77777777" w:rsidR="00FB7541" w:rsidRPr="00241558" w:rsidRDefault="00FB7541" w:rsidP="00FB7541">
      <w:pPr>
        <w:pStyle w:val="paragraph"/>
      </w:pPr>
      <w:r w:rsidRPr="00241558">
        <w:tab/>
        <w:t>(a)</w:t>
      </w:r>
      <w:r w:rsidRPr="00241558">
        <w:tab/>
        <w:t>the credit provider has not disclosed credit reporting information or credit eligibility information about an individual to a credit reporting body or another credit provider;</w:t>
      </w:r>
    </w:p>
    <w:p w14:paraId="3844A090" w14:textId="77777777" w:rsidR="00FB7541" w:rsidRPr="00241558" w:rsidRDefault="00FB7541" w:rsidP="00FB7541">
      <w:pPr>
        <w:pStyle w:val="paragraph"/>
      </w:pPr>
      <w:r w:rsidRPr="00241558">
        <w:tab/>
        <w:t>(b)</w:t>
      </w:r>
      <w:r w:rsidRPr="00241558">
        <w:tab/>
        <w:t>the credit provider is not likely to disclose credit reporting information or credit eligibility information about an individual to a credit reporting body or another credit provider;</w:t>
      </w:r>
    </w:p>
    <w:p w14:paraId="3BD08ADB" w14:textId="77777777" w:rsidR="00FB7541" w:rsidRPr="00241558" w:rsidRDefault="00FB7541" w:rsidP="00FB7541">
      <w:pPr>
        <w:pStyle w:val="paragraph"/>
      </w:pPr>
      <w:r w:rsidRPr="00241558">
        <w:tab/>
        <w:t>(c)</w:t>
      </w:r>
      <w:r w:rsidRPr="00241558">
        <w:tab/>
        <w:t>the credit provider has not collected credit reporting information or credit eligibility information about an individual from a credit reporting body or another credit provider.</w:t>
      </w:r>
    </w:p>
    <w:p w14:paraId="4A6BC588" w14:textId="3EA88236" w:rsidR="00C746AD" w:rsidRPr="00241558" w:rsidRDefault="00C746AD" w:rsidP="00C746AD">
      <w:pPr>
        <w:pStyle w:val="Definition"/>
      </w:pPr>
      <w:r w:rsidRPr="00241558">
        <w:rPr>
          <w:b/>
          <w:i/>
        </w:rPr>
        <w:t>non</w:t>
      </w:r>
      <w:r w:rsidR="00241558">
        <w:rPr>
          <w:b/>
          <w:i/>
        </w:rPr>
        <w:noBreakHyphen/>
      </w:r>
      <w:r w:rsidRPr="00241558">
        <w:rPr>
          <w:b/>
          <w:i/>
        </w:rPr>
        <w:t>profit organisation</w:t>
      </w:r>
      <w:r w:rsidRPr="00241558">
        <w:t xml:space="preserve"> means an organisation:</w:t>
      </w:r>
    </w:p>
    <w:p w14:paraId="2385C14F" w14:textId="2618758E" w:rsidR="00C746AD" w:rsidRPr="00241558" w:rsidRDefault="00C746AD" w:rsidP="00C746AD">
      <w:pPr>
        <w:pStyle w:val="paragraph"/>
      </w:pPr>
      <w:r w:rsidRPr="00241558">
        <w:tab/>
        <w:t>(a)</w:t>
      </w:r>
      <w:r w:rsidRPr="00241558">
        <w:tab/>
        <w:t>that is a non</w:t>
      </w:r>
      <w:r w:rsidR="00241558">
        <w:noBreakHyphen/>
      </w:r>
      <w:r w:rsidRPr="00241558">
        <w:t>profit organisation; and</w:t>
      </w:r>
    </w:p>
    <w:p w14:paraId="5D55B170" w14:textId="77777777" w:rsidR="00C746AD" w:rsidRPr="00241558" w:rsidRDefault="00C746AD" w:rsidP="00C746AD">
      <w:pPr>
        <w:pStyle w:val="paragraph"/>
      </w:pPr>
      <w:r w:rsidRPr="00241558">
        <w:tab/>
        <w:t>(b)</w:t>
      </w:r>
      <w:r w:rsidRPr="00241558">
        <w:tab/>
        <w:t>that engages in activities for cultural, recreational, political, religious, philosophical, professional, trade or trade union purposes.</w:t>
      </w:r>
    </w:p>
    <w:p w14:paraId="3B85094D" w14:textId="56FB6A73" w:rsidR="000D02BE" w:rsidRPr="00241558" w:rsidRDefault="000D02BE" w:rsidP="000D02BE">
      <w:pPr>
        <w:pStyle w:val="Definition"/>
      </w:pPr>
      <w:r w:rsidRPr="00241558">
        <w:rPr>
          <w:b/>
          <w:i/>
        </w:rPr>
        <w:t>offence against this Act</w:t>
      </w:r>
      <w:r w:rsidRPr="00241558">
        <w:t xml:space="preserve"> includes an offence against section</w:t>
      </w:r>
      <w:r w:rsidR="00683B1D" w:rsidRPr="00241558">
        <w:t> </w:t>
      </w:r>
      <w:r w:rsidRPr="00241558">
        <w:t xml:space="preserve">6 of the </w:t>
      </w:r>
      <w:r w:rsidRPr="00241558">
        <w:rPr>
          <w:i/>
        </w:rPr>
        <w:t>Crimes Act 1914</w:t>
      </w:r>
      <w:r w:rsidRPr="00241558">
        <w:t xml:space="preserve">, or </w:t>
      </w:r>
      <w:r w:rsidR="00F561A6" w:rsidRPr="00241558">
        <w:t>section 1</w:t>
      </w:r>
      <w:r w:rsidRPr="00241558">
        <w:t xml:space="preserve">1.1, 11.2, 11.2A, 11.4 or 11.5 of the </w:t>
      </w:r>
      <w:r w:rsidRPr="00241558">
        <w:rPr>
          <w:i/>
        </w:rPr>
        <w:t>Criminal Code</w:t>
      </w:r>
      <w:r w:rsidRPr="00241558">
        <w:t>, that relates to an offence against this Act.</w:t>
      </w:r>
    </w:p>
    <w:p w14:paraId="79C2B339" w14:textId="77777777" w:rsidR="00DC348A" w:rsidRPr="00241558" w:rsidRDefault="00DC348A" w:rsidP="00DC348A">
      <w:pPr>
        <w:pStyle w:val="Definition"/>
      </w:pPr>
      <w:r w:rsidRPr="00241558">
        <w:rPr>
          <w:b/>
          <w:i/>
        </w:rPr>
        <w:t>Ombudsman</w:t>
      </w:r>
      <w:r w:rsidRPr="00241558">
        <w:t xml:space="preserve"> means the Commonwealth Ombudsman.</w:t>
      </w:r>
    </w:p>
    <w:p w14:paraId="3D629342" w14:textId="77777777" w:rsidR="00DC348A" w:rsidRPr="00241558" w:rsidRDefault="00DC348A" w:rsidP="00DC348A">
      <w:pPr>
        <w:pStyle w:val="Definition"/>
      </w:pPr>
      <w:r w:rsidRPr="00241558">
        <w:rPr>
          <w:b/>
          <w:i/>
        </w:rPr>
        <w:t>organisation</w:t>
      </w:r>
      <w:r w:rsidRPr="00241558">
        <w:t xml:space="preserve"> has the meaning given by section</w:t>
      </w:r>
      <w:r w:rsidR="00683B1D" w:rsidRPr="00241558">
        <w:t> </w:t>
      </w:r>
      <w:r w:rsidRPr="00241558">
        <w:t>6C.</w:t>
      </w:r>
    </w:p>
    <w:p w14:paraId="09B82711" w14:textId="77777777" w:rsidR="00C746AD" w:rsidRPr="00241558" w:rsidRDefault="00C746AD" w:rsidP="00C746AD">
      <w:pPr>
        <w:pStyle w:val="Definition"/>
      </w:pPr>
      <w:r w:rsidRPr="00241558">
        <w:rPr>
          <w:b/>
          <w:i/>
        </w:rPr>
        <w:t>overseas recipient</w:t>
      </w:r>
      <w:r w:rsidRPr="00241558">
        <w:t>, in relation to personal information, has the meaning given by Australian Privacy Principle</w:t>
      </w:r>
      <w:r w:rsidR="00683B1D" w:rsidRPr="00241558">
        <w:t> </w:t>
      </w:r>
      <w:r w:rsidRPr="00241558">
        <w:t>8.1.</w:t>
      </w:r>
    </w:p>
    <w:p w14:paraId="78BF73B7" w14:textId="77777777" w:rsidR="00395761" w:rsidRPr="00241558" w:rsidRDefault="00395761" w:rsidP="00395761">
      <w:pPr>
        <w:pStyle w:val="Definition"/>
      </w:pPr>
      <w:r w:rsidRPr="00241558">
        <w:rPr>
          <w:b/>
          <w:i/>
        </w:rPr>
        <w:t>payment information</w:t>
      </w:r>
      <w:r w:rsidRPr="00241558">
        <w:t xml:space="preserve"> has the meaning given by section</w:t>
      </w:r>
      <w:r w:rsidR="00683B1D" w:rsidRPr="00241558">
        <w:t> </w:t>
      </w:r>
      <w:r w:rsidRPr="00241558">
        <w:t>6T.</w:t>
      </w:r>
    </w:p>
    <w:p w14:paraId="63C72AB1" w14:textId="77777777" w:rsidR="00966C5D" w:rsidRPr="00241558" w:rsidRDefault="00966C5D" w:rsidP="00966C5D">
      <w:pPr>
        <w:pStyle w:val="Definition"/>
      </w:pPr>
      <w:r w:rsidRPr="00241558">
        <w:rPr>
          <w:b/>
          <w:i/>
        </w:rPr>
        <w:lastRenderedPageBreak/>
        <w:t>penalty unit</w:t>
      </w:r>
      <w:r w:rsidRPr="00241558">
        <w:t xml:space="preserve"> has the meaning given by section</w:t>
      </w:r>
      <w:r w:rsidR="00683B1D" w:rsidRPr="00241558">
        <w:t> </w:t>
      </w:r>
      <w:r w:rsidRPr="00241558">
        <w:t xml:space="preserve">4AA of the </w:t>
      </w:r>
      <w:r w:rsidRPr="00241558">
        <w:rPr>
          <w:i/>
        </w:rPr>
        <w:t>Crimes Act 1914</w:t>
      </w:r>
      <w:r w:rsidRPr="00241558">
        <w:t>.</w:t>
      </w:r>
    </w:p>
    <w:p w14:paraId="6ABDA1D6" w14:textId="77777777" w:rsidR="009324D3" w:rsidRPr="00241558" w:rsidRDefault="009324D3" w:rsidP="009324D3">
      <w:pPr>
        <w:pStyle w:val="Definition"/>
      </w:pPr>
      <w:r w:rsidRPr="00241558">
        <w:rPr>
          <w:b/>
          <w:i/>
        </w:rPr>
        <w:t>pending correction request</w:t>
      </w:r>
      <w:r w:rsidRPr="00241558">
        <w:t xml:space="preserve"> in relation to credit information or CRB derived information means:</w:t>
      </w:r>
    </w:p>
    <w:p w14:paraId="07F69145" w14:textId="209DF815" w:rsidR="009324D3" w:rsidRPr="00241558" w:rsidRDefault="009324D3" w:rsidP="009324D3">
      <w:pPr>
        <w:pStyle w:val="paragraph"/>
      </w:pPr>
      <w:r w:rsidRPr="00241558">
        <w:tab/>
        <w:t>(a)</w:t>
      </w:r>
      <w:r w:rsidRPr="00241558">
        <w:tab/>
        <w:t xml:space="preserve">a request made under </w:t>
      </w:r>
      <w:r w:rsidR="00F561A6" w:rsidRPr="00241558">
        <w:t>subsection 2</w:t>
      </w:r>
      <w:r w:rsidRPr="00241558">
        <w:t xml:space="preserve">0T(1) in relation to the information if a notice has not been given under </w:t>
      </w:r>
      <w:r w:rsidR="00F561A6" w:rsidRPr="00241558">
        <w:t>subsection 2</w:t>
      </w:r>
      <w:r w:rsidRPr="00241558">
        <w:t>0U(2) or (3) in relation to the request; or</w:t>
      </w:r>
    </w:p>
    <w:p w14:paraId="192FC794" w14:textId="1155E5E2" w:rsidR="009324D3" w:rsidRPr="00241558" w:rsidRDefault="009324D3" w:rsidP="009324D3">
      <w:pPr>
        <w:pStyle w:val="paragraph"/>
      </w:pPr>
      <w:r w:rsidRPr="00241558">
        <w:tab/>
        <w:t>(b)</w:t>
      </w:r>
      <w:r w:rsidRPr="00241558">
        <w:tab/>
        <w:t xml:space="preserve">a request made under </w:t>
      </w:r>
      <w:r w:rsidR="00F561A6" w:rsidRPr="00241558">
        <w:t>subsection 2</w:t>
      </w:r>
      <w:r w:rsidRPr="00241558">
        <w:t>1V(1) in relation to the information if:</w:t>
      </w:r>
    </w:p>
    <w:p w14:paraId="5908457E" w14:textId="63CAF586" w:rsidR="009324D3" w:rsidRPr="00241558" w:rsidRDefault="009324D3" w:rsidP="009324D3">
      <w:pPr>
        <w:pStyle w:val="paragraphsub"/>
      </w:pPr>
      <w:r w:rsidRPr="00241558">
        <w:tab/>
        <w:t>(i)</w:t>
      </w:r>
      <w:r w:rsidRPr="00241558">
        <w:tab/>
        <w:t xml:space="preserve">the credit reporting body referred to in </w:t>
      </w:r>
      <w:r w:rsidR="00F561A6" w:rsidRPr="00241558">
        <w:t>subsection 2</w:t>
      </w:r>
      <w:r w:rsidRPr="00241558">
        <w:t xml:space="preserve">0V(3) has been consulted about the request under </w:t>
      </w:r>
      <w:r w:rsidR="00F561A6" w:rsidRPr="00241558">
        <w:t>subsection 2</w:t>
      </w:r>
      <w:r w:rsidRPr="00241558">
        <w:t>1V(3); and</w:t>
      </w:r>
    </w:p>
    <w:p w14:paraId="2D5ECC9D" w14:textId="55A972DC" w:rsidR="009324D3" w:rsidRPr="00241558" w:rsidRDefault="009324D3" w:rsidP="009324D3">
      <w:pPr>
        <w:pStyle w:val="paragraphsub"/>
      </w:pPr>
      <w:r w:rsidRPr="00241558">
        <w:tab/>
        <w:t>(ii)</w:t>
      </w:r>
      <w:r w:rsidRPr="00241558">
        <w:tab/>
        <w:t xml:space="preserve">a notice has not been given under </w:t>
      </w:r>
      <w:r w:rsidR="00F561A6" w:rsidRPr="00241558">
        <w:t>subsection 2</w:t>
      </w:r>
      <w:r w:rsidRPr="00241558">
        <w:t>1W(2) or (3) in relation to the request.</w:t>
      </w:r>
    </w:p>
    <w:p w14:paraId="28DC74B5" w14:textId="77777777" w:rsidR="009324D3" w:rsidRPr="00241558" w:rsidRDefault="009324D3" w:rsidP="009324D3">
      <w:pPr>
        <w:pStyle w:val="Definition"/>
      </w:pPr>
      <w:r w:rsidRPr="00241558">
        <w:rPr>
          <w:b/>
          <w:i/>
        </w:rPr>
        <w:t xml:space="preserve">pending dispute </w:t>
      </w:r>
      <w:r w:rsidRPr="00241558">
        <w:t>in relation to credit information or CRB derived information means:</w:t>
      </w:r>
    </w:p>
    <w:p w14:paraId="2C761D25" w14:textId="47FCF23E" w:rsidR="009324D3" w:rsidRPr="00241558" w:rsidRDefault="009324D3" w:rsidP="009324D3">
      <w:pPr>
        <w:pStyle w:val="paragraph"/>
      </w:pPr>
      <w:r w:rsidRPr="00241558">
        <w:tab/>
        <w:t>(a)</w:t>
      </w:r>
      <w:r w:rsidRPr="00241558">
        <w:tab/>
        <w:t xml:space="preserve">a complaint made under </w:t>
      </w:r>
      <w:r w:rsidR="00F561A6" w:rsidRPr="00241558">
        <w:t>section 2</w:t>
      </w:r>
      <w:r w:rsidRPr="00241558">
        <w:t xml:space="preserve">3A that relates to the information if a decision about the complaint has not been made under </w:t>
      </w:r>
      <w:r w:rsidR="00F561A6" w:rsidRPr="00241558">
        <w:t>subsection 2</w:t>
      </w:r>
      <w:r w:rsidRPr="00241558">
        <w:t>3B(4); or</w:t>
      </w:r>
    </w:p>
    <w:p w14:paraId="4A48E2AB" w14:textId="77777777" w:rsidR="009324D3" w:rsidRPr="00241558" w:rsidRDefault="009324D3" w:rsidP="009324D3">
      <w:pPr>
        <w:pStyle w:val="paragraph"/>
      </w:pPr>
      <w:r w:rsidRPr="00241558">
        <w:tab/>
        <w:t>(b)</w:t>
      </w:r>
      <w:r w:rsidRPr="00241558">
        <w:tab/>
        <w:t>a matter that relates to the information and that is still being dealt with by a recognised external dispute resolution scheme; or</w:t>
      </w:r>
    </w:p>
    <w:p w14:paraId="692C85DF" w14:textId="0CC42E56" w:rsidR="009324D3" w:rsidRPr="00241558" w:rsidRDefault="009324D3" w:rsidP="009324D3">
      <w:pPr>
        <w:pStyle w:val="paragraph"/>
      </w:pPr>
      <w:r w:rsidRPr="00241558">
        <w:tab/>
        <w:t>(c)</w:t>
      </w:r>
      <w:r w:rsidRPr="00241558">
        <w:tab/>
        <w:t xml:space="preserve">a complaint made to the Commissioner under </w:t>
      </w:r>
      <w:r w:rsidR="00F561A6" w:rsidRPr="00241558">
        <w:t>Part V</w:t>
      </w:r>
      <w:r w:rsidRPr="00241558">
        <w:t xml:space="preserve"> that relates to the information and that is still being dealt with.</w:t>
      </w:r>
    </w:p>
    <w:p w14:paraId="6C18AE5A" w14:textId="77777777" w:rsidR="009324D3" w:rsidRPr="00241558" w:rsidRDefault="009324D3" w:rsidP="009324D3">
      <w:pPr>
        <w:pStyle w:val="Definition"/>
      </w:pPr>
      <w:r w:rsidRPr="00241558">
        <w:rPr>
          <w:b/>
          <w:i/>
        </w:rPr>
        <w:t>permitted CP disclosure</w:t>
      </w:r>
      <w:r w:rsidRPr="00241558">
        <w:t xml:space="preserve"> has the meaning given by sections</w:t>
      </w:r>
      <w:r w:rsidR="00683B1D" w:rsidRPr="00241558">
        <w:t> </w:t>
      </w:r>
      <w:r w:rsidRPr="00241558">
        <w:t>21J to 21N.</w:t>
      </w:r>
    </w:p>
    <w:p w14:paraId="09E59395" w14:textId="0E90CE26" w:rsidR="009324D3" w:rsidRPr="00241558" w:rsidRDefault="009324D3" w:rsidP="009324D3">
      <w:pPr>
        <w:pStyle w:val="Definition"/>
      </w:pPr>
      <w:r w:rsidRPr="00241558">
        <w:rPr>
          <w:b/>
          <w:i/>
        </w:rPr>
        <w:t>permitted CP use</w:t>
      </w:r>
      <w:r w:rsidRPr="00241558">
        <w:t xml:space="preserve"> has the meaning given by </w:t>
      </w:r>
      <w:r w:rsidR="00F561A6" w:rsidRPr="00241558">
        <w:t>section 2</w:t>
      </w:r>
      <w:r w:rsidRPr="00241558">
        <w:t>1H.</w:t>
      </w:r>
    </w:p>
    <w:p w14:paraId="475B695C" w14:textId="3701BA04" w:rsidR="009324D3" w:rsidRPr="00241558" w:rsidRDefault="009324D3" w:rsidP="009324D3">
      <w:pPr>
        <w:pStyle w:val="Definition"/>
      </w:pPr>
      <w:r w:rsidRPr="00241558">
        <w:rPr>
          <w:b/>
          <w:i/>
        </w:rPr>
        <w:t>permitted CRB disclosure</w:t>
      </w:r>
      <w:r w:rsidRPr="00241558">
        <w:t xml:space="preserve"> has the meaning given by </w:t>
      </w:r>
      <w:r w:rsidR="00F561A6" w:rsidRPr="00241558">
        <w:t>section 2</w:t>
      </w:r>
      <w:r w:rsidRPr="00241558">
        <w:t>0F.</w:t>
      </w:r>
    </w:p>
    <w:p w14:paraId="18E5CB09" w14:textId="6B81F270" w:rsidR="00477740" w:rsidRPr="00241558" w:rsidRDefault="00477740" w:rsidP="00477740">
      <w:pPr>
        <w:pStyle w:val="Definition"/>
      </w:pPr>
      <w:r w:rsidRPr="00241558">
        <w:rPr>
          <w:b/>
          <w:i/>
        </w:rPr>
        <w:t>permitted general situation</w:t>
      </w:r>
      <w:r w:rsidRPr="00241558">
        <w:t xml:space="preserve"> has the meaning given by </w:t>
      </w:r>
      <w:r w:rsidR="00F561A6" w:rsidRPr="00241558">
        <w:t>section 1</w:t>
      </w:r>
      <w:r w:rsidRPr="00241558">
        <w:t>6A.</w:t>
      </w:r>
    </w:p>
    <w:p w14:paraId="42AADF3A" w14:textId="455F1DA6" w:rsidR="00477740" w:rsidRPr="00241558" w:rsidRDefault="00477740" w:rsidP="00477740">
      <w:pPr>
        <w:pStyle w:val="Definition"/>
      </w:pPr>
      <w:r w:rsidRPr="00241558">
        <w:rPr>
          <w:b/>
          <w:i/>
        </w:rPr>
        <w:t>permitted health situation</w:t>
      </w:r>
      <w:r w:rsidRPr="00241558">
        <w:t xml:space="preserve"> has the meaning given by </w:t>
      </w:r>
      <w:r w:rsidR="00F561A6" w:rsidRPr="00241558">
        <w:t>section 1</w:t>
      </w:r>
      <w:r w:rsidRPr="00241558">
        <w:t>6B.</w:t>
      </w:r>
    </w:p>
    <w:p w14:paraId="30428E6F" w14:textId="77777777" w:rsidR="00477740" w:rsidRPr="00241558" w:rsidRDefault="00477740" w:rsidP="00477740">
      <w:pPr>
        <w:pStyle w:val="Definition"/>
      </w:pPr>
      <w:r w:rsidRPr="00241558">
        <w:rPr>
          <w:b/>
          <w:i/>
        </w:rPr>
        <w:lastRenderedPageBreak/>
        <w:t>personal information</w:t>
      </w:r>
      <w:r w:rsidRPr="00241558">
        <w:t xml:space="preserve"> means information or an opinion about an identified individual, or an individual who is reasonably identifiable:</w:t>
      </w:r>
    </w:p>
    <w:p w14:paraId="045F146A" w14:textId="77777777" w:rsidR="00477740" w:rsidRPr="00241558" w:rsidRDefault="00477740" w:rsidP="00477740">
      <w:pPr>
        <w:pStyle w:val="paragraph"/>
      </w:pPr>
      <w:r w:rsidRPr="00241558">
        <w:tab/>
        <w:t>(a)</w:t>
      </w:r>
      <w:r w:rsidRPr="00241558">
        <w:tab/>
        <w:t>whether the information or opinion is true or not; and</w:t>
      </w:r>
    </w:p>
    <w:p w14:paraId="4E9EE30D" w14:textId="77777777" w:rsidR="00477740" w:rsidRPr="00241558" w:rsidRDefault="00477740" w:rsidP="00477740">
      <w:pPr>
        <w:pStyle w:val="paragraph"/>
      </w:pPr>
      <w:r w:rsidRPr="00241558">
        <w:tab/>
        <w:t>(b)</w:t>
      </w:r>
      <w:r w:rsidRPr="00241558">
        <w:tab/>
        <w:t>whether the information or opinion is recorded in a material form or not.</w:t>
      </w:r>
    </w:p>
    <w:p w14:paraId="40793A92" w14:textId="49E14290" w:rsidR="003923BA" w:rsidRPr="00241558" w:rsidRDefault="003923BA" w:rsidP="003923BA">
      <w:pPr>
        <w:pStyle w:val="notetext"/>
      </w:pPr>
      <w:r w:rsidRPr="00241558">
        <w:t>Note:</w:t>
      </w:r>
      <w:r w:rsidRPr="00241558">
        <w:tab/>
        <w:t>Section</w:t>
      </w:r>
      <w:r w:rsidR="00683B1D" w:rsidRPr="00241558">
        <w:t> </w:t>
      </w:r>
      <w:r w:rsidRPr="00241558">
        <w:t xml:space="preserve">187LA of the </w:t>
      </w:r>
      <w:r w:rsidRPr="00241558">
        <w:rPr>
          <w:i/>
        </w:rPr>
        <w:t>Telecommunications (Interception and Access) Act 1979</w:t>
      </w:r>
      <w:r w:rsidRPr="00241558">
        <w:t xml:space="preserve"> extends the meaning of personal information to cover information kept under Part</w:t>
      </w:r>
      <w:r w:rsidR="00683B1D" w:rsidRPr="00241558">
        <w:t> </w:t>
      </w:r>
      <w:r w:rsidRPr="00241558">
        <w:t>5</w:t>
      </w:r>
      <w:r w:rsidR="00241558">
        <w:noBreakHyphen/>
      </w:r>
      <w:r w:rsidRPr="00241558">
        <w:t>1A of that Act.</w:t>
      </w:r>
    </w:p>
    <w:p w14:paraId="05C8CC82" w14:textId="77777777" w:rsidR="009324D3" w:rsidRPr="00241558" w:rsidRDefault="009324D3" w:rsidP="009324D3">
      <w:pPr>
        <w:pStyle w:val="Definition"/>
      </w:pPr>
      <w:r w:rsidRPr="00241558">
        <w:rPr>
          <w:b/>
          <w:i/>
        </w:rPr>
        <w:t>personal insolvency information</w:t>
      </w:r>
      <w:r w:rsidRPr="00241558">
        <w:t xml:space="preserve"> has the meaning given by section</w:t>
      </w:r>
      <w:r w:rsidR="00683B1D" w:rsidRPr="00241558">
        <w:t> </w:t>
      </w:r>
      <w:r w:rsidRPr="00241558">
        <w:t>6U.</w:t>
      </w:r>
    </w:p>
    <w:p w14:paraId="035A4610" w14:textId="20DB6DB4" w:rsidR="009324D3" w:rsidRPr="00241558" w:rsidRDefault="009324D3" w:rsidP="009324D3">
      <w:pPr>
        <w:pStyle w:val="Definition"/>
      </w:pPr>
      <w:r w:rsidRPr="00241558">
        <w:rPr>
          <w:b/>
          <w:i/>
        </w:rPr>
        <w:t>pre</w:t>
      </w:r>
      <w:r w:rsidR="00241558">
        <w:rPr>
          <w:b/>
          <w:i/>
        </w:rPr>
        <w:noBreakHyphen/>
      </w:r>
      <w:r w:rsidRPr="00241558">
        <w:rPr>
          <w:b/>
          <w:i/>
        </w:rPr>
        <w:t>screening assessment</w:t>
      </w:r>
      <w:r w:rsidRPr="00241558">
        <w:t xml:space="preserve"> means an assessment made under paragraph</w:t>
      </w:r>
      <w:r w:rsidR="00683B1D" w:rsidRPr="00241558">
        <w:t> </w:t>
      </w:r>
      <w:r w:rsidRPr="00241558">
        <w:t>20G(2)(d).</w:t>
      </w:r>
    </w:p>
    <w:p w14:paraId="393E7515" w14:textId="77777777" w:rsidR="00DC348A" w:rsidRPr="00241558" w:rsidRDefault="00DC348A" w:rsidP="00DC348A">
      <w:pPr>
        <w:pStyle w:val="Definition"/>
      </w:pPr>
      <w:r w:rsidRPr="00241558">
        <w:rPr>
          <w:b/>
          <w:i/>
        </w:rPr>
        <w:t>principal executive</w:t>
      </w:r>
      <w:r w:rsidRPr="00241558">
        <w:t>, of an agency, has a meaning affected by section</w:t>
      </w:r>
      <w:r w:rsidR="00683B1D" w:rsidRPr="00241558">
        <w:t> </w:t>
      </w:r>
      <w:r w:rsidRPr="00241558">
        <w:t>37.</w:t>
      </w:r>
    </w:p>
    <w:p w14:paraId="2C1E72FB" w14:textId="77777777" w:rsidR="009324D3" w:rsidRPr="00241558" w:rsidRDefault="009324D3" w:rsidP="009324D3">
      <w:pPr>
        <w:pStyle w:val="Definition"/>
      </w:pPr>
      <w:r w:rsidRPr="00241558">
        <w:rPr>
          <w:b/>
          <w:i/>
        </w:rPr>
        <w:t>purchase</w:t>
      </w:r>
      <w:r w:rsidRPr="00241558">
        <w:t>, in relation to credit, includes the purchase of rights to receive payments relating to the credit.</w:t>
      </w:r>
    </w:p>
    <w:p w14:paraId="272DE48C" w14:textId="77777777" w:rsidR="00C42641" w:rsidRPr="00241558" w:rsidRDefault="00C42641" w:rsidP="00C42641">
      <w:pPr>
        <w:pStyle w:val="Definition"/>
      </w:pPr>
      <w:r w:rsidRPr="00241558">
        <w:rPr>
          <w:b/>
          <w:i/>
        </w:rPr>
        <w:t>recognised external dispute resolution scheme</w:t>
      </w:r>
      <w:r w:rsidRPr="00241558">
        <w:t xml:space="preserve"> means an external dispute resolution scheme recognised under section</w:t>
      </w:r>
      <w:r w:rsidR="00683B1D" w:rsidRPr="00241558">
        <w:t> </w:t>
      </w:r>
      <w:r w:rsidRPr="00241558">
        <w:t>35A.</w:t>
      </w:r>
    </w:p>
    <w:p w14:paraId="26A58EC6" w14:textId="77777777" w:rsidR="00DC348A" w:rsidRPr="00241558" w:rsidRDefault="00DC348A" w:rsidP="00DC348A">
      <w:pPr>
        <w:pStyle w:val="Definition"/>
      </w:pPr>
      <w:r w:rsidRPr="00241558">
        <w:rPr>
          <w:b/>
          <w:i/>
        </w:rPr>
        <w:t>record</w:t>
      </w:r>
      <w:r w:rsidRPr="00241558">
        <w:t xml:space="preserve"> </w:t>
      </w:r>
      <w:r w:rsidR="00477740" w:rsidRPr="00241558">
        <w:t>includes</w:t>
      </w:r>
      <w:r w:rsidRPr="00241558">
        <w:t>:</w:t>
      </w:r>
    </w:p>
    <w:p w14:paraId="38631972" w14:textId="77777777" w:rsidR="00DC348A" w:rsidRPr="00241558" w:rsidRDefault="00DC348A" w:rsidP="00DC348A">
      <w:pPr>
        <w:pStyle w:val="paragraph"/>
      </w:pPr>
      <w:r w:rsidRPr="00241558">
        <w:tab/>
        <w:t>(a)</w:t>
      </w:r>
      <w:r w:rsidRPr="00241558">
        <w:tab/>
        <w:t>a document; or</w:t>
      </w:r>
    </w:p>
    <w:p w14:paraId="4CD40A3F" w14:textId="77777777" w:rsidR="00287288" w:rsidRPr="00241558" w:rsidRDefault="00287288" w:rsidP="00287288">
      <w:pPr>
        <w:pStyle w:val="paragraph"/>
      </w:pPr>
      <w:r w:rsidRPr="00241558">
        <w:tab/>
        <w:t>(b)</w:t>
      </w:r>
      <w:r w:rsidRPr="00241558">
        <w:tab/>
        <w:t>an electronic or other device;</w:t>
      </w:r>
    </w:p>
    <w:p w14:paraId="7D99F8F0" w14:textId="77777777" w:rsidR="00DC348A" w:rsidRPr="00241558" w:rsidRDefault="00DC348A" w:rsidP="00DC348A">
      <w:pPr>
        <w:pStyle w:val="subsection2"/>
      </w:pPr>
      <w:r w:rsidRPr="00241558">
        <w:t>but does not include:</w:t>
      </w:r>
    </w:p>
    <w:p w14:paraId="16EFF82A" w14:textId="77777777" w:rsidR="00DC348A" w:rsidRPr="00241558" w:rsidRDefault="00DC348A" w:rsidP="00DC348A">
      <w:pPr>
        <w:pStyle w:val="paragraph"/>
      </w:pPr>
      <w:r w:rsidRPr="00241558">
        <w:tab/>
        <w:t>(d)</w:t>
      </w:r>
      <w:r w:rsidRPr="00241558">
        <w:tab/>
        <w:t>a generally available publication; or</w:t>
      </w:r>
    </w:p>
    <w:p w14:paraId="0F10292B" w14:textId="77777777" w:rsidR="00DC348A" w:rsidRPr="00241558" w:rsidRDefault="00DC348A" w:rsidP="00DC348A">
      <w:pPr>
        <w:pStyle w:val="paragraph"/>
      </w:pPr>
      <w:r w:rsidRPr="00241558">
        <w:tab/>
        <w:t>(e)</w:t>
      </w:r>
      <w:r w:rsidRPr="00241558">
        <w:tab/>
        <w:t>anything kept in a library, art gallery or museum for the purposes of reference, study or exhibition; or</w:t>
      </w:r>
    </w:p>
    <w:p w14:paraId="7A081C27" w14:textId="6CCD87B0" w:rsidR="00DC348A" w:rsidRPr="00241558" w:rsidRDefault="00DC348A" w:rsidP="00DC348A">
      <w:pPr>
        <w:pStyle w:val="paragraph"/>
      </w:pPr>
      <w:r w:rsidRPr="00241558">
        <w:tab/>
        <w:t>(f)</w:t>
      </w:r>
      <w:r w:rsidRPr="00241558">
        <w:tab/>
        <w:t xml:space="preserve">Commonwealth records as defined by </w:t>
      </w:r>
      <w:r w:rsidR="00F561A6" w:rsidRPr="00241558">
        <w:t>subsection 3</w:t>
      </w:r>
      <w:r w:rsidRPr="00241558">
        <w:t xml:space="preserve">(1) of the </w:t>
      </w:r>
      <w:r w:rsidRPr="00241558">
        <w:rPr>
          <w:i/>
        </w:rPr>
        <w:t>Archives Act 1983</w:t>
      </w:r>
      <w:r w:rsidRPr="00241558">
        <w:t xml:space="preserve"> that are in the open access period for the purposes of that Act; or</w:t>
      </w:r>
    </w:p>
    <w:p w14:paraId="242CF397" w14:textId="77777777" w:rsidR="00DC348A" w:rsidRPr="00241558" w:rsidRDefault="00DC348A" w:rsidP="00570164">
      <w:pPr>
        <w:pStyle w:val="paragraph"/>
      </w:pPr>
      <w:r w:rsidRPr="00241558">
        <w:tab/>
        <w:t>(fa)</w:t>
      </w:r>
      <w:r w:rsidRPr="00241558">
        <w:tab/>
        <w:t xml:space="preserve">records (as defined in the </w:t>
      </w:r>
      <w:r w:rsidRPr="00241558">
        <w:rPr>
          <w:i/>
        </w:rPr>
        <w:t>Archives Act 1983</w:t>
      </w:r>
      <w:r w:rsidRPr="00241558">
        <w:t xml:space="preserve">) in the </w:t>
      </w:r>
      <w:r w:rsidR="00802074" w:rsidRPr="00241558">
        <w:t>care (as defined in that Act) of the National Archives of Australia</w:t>
      </w:r>
      <w:r w:rsidRPr="00241558">
        <w:t xml:space="preserve"> in relation to which the Archives has entered into arrangements </w:t>
      </w:r>
      <w:r w:rsidRPr="00241558">
        <w:lastRenderedPageBreak/>
        <w:t>with a person other than a Commonwealth institution (as defined in that Act) providing for the extent to which the Archives or other persons are to have access to the records; or</w:t>
      </w:r>
    </w:p>
    <w:p w14:paraId="6B899F3A" w14:textId="77777777" w:rsidR="00DC348A" w:rsidRPr="00241558" w:rsidRDefault="00DC348A" w:rsidP="00DC348A">
      <w:pPr>
        <w:pStyle w:val="paragraph"/>
      </w:pPr>
      <w:r w:rsidRPr="00241558">
        <w:tab/>
        <w:t>(g)</w:t>
      </w:r>
      <w:r w:rsidRPr="00241558">
        <w:tab/>
        <w:t xml:space="preserve">documents placed by or on behalf of a person (other than an agency) in the memorial collection within the meaning of the </w:t>
      </w:r>
      <w:r w:rsidRPr="00241558">
        <w:rPr>
          <w:i/>
        </w:rPr>
        <w:t>Australian War Memorial Act 1980</w:t>
      </w:r>
      <w:r w:rsidRPr="00241558">
        <w:t>; or</w:t>
      </w:r>
    </w:p>
    <w:p w14:paraId="19AE56D4" w14:textId="77777777" w:rsidR="00DC348A" w:rsidRPr="00241558" w:rsidRDefault="00DC348A" w:rsidP="00DC348A">
      <w:pPr>
        <w:pStyle w:val="paragraph"/>
      </w:pPr>
      <w:r w:rsidRPr="00241558">
        <w:tab/>
        <w:t>(h)</w:t>
      </w:r>
      <w:r w:rsidRPr="00241558">
        <w:tab/>
        <w:t>letters or other articles in the course of transmission by post.</w:t>
      </w:r>
    </w:p>
    <w:p w14:paraId="5045C613" w14:textId="2ADC5E5E" w:rsidR="00287288" w:rsidRPr="00241558" w:rsidRDefault="00287288" w:rsidP="00287288">
      <w:pPr>
        <w:pStyle w:val="notetext"/>
      </w:pPr>
      <w:r w:rsidRPr="00241558">
        <w:t>Note:</w:t>
      </w:r>
      <w:r w:rsidRPr="00241558">
        <w:tab/>
        <w:t xml:space="preserve">For </w:t>
      </w:r>
      <w:r w:rsidRPr="00241558">
        <w:rPr>
          <w:b/>
          <w:i/>
        </w:rPr>
        <w:t>document</w:t>
      </w:r>
      <w:r w:rsidRPr="00241558">
        <w:t xml:space="preserve">, see </w:t>
      </w:r>
      <w:r w:rsidR="00F561A6" w:rsidRPr="00241558">
        <w:t>section 2</w:t>
      </w:r>
      <w:r w:rsidRPr="00241558">
        <w:t xml:space="preserve">B of the </w:t>
      </w:r>
      <w:r w:rsidRPr="00241558">
        <w:rPr>
          <w:i/>
        </w:rPr>
        <w:t>Acts Interpretation Act 1901</w:t>
      </w:r>
      <w:r w:rsidRPr="00241558">
        <w:t>.</w:t>
      </w:r>
    </w:p>
    <w:p w14:paraId="1FCCB68C" w14:textId="6C26B07F" w:rsidR="002219CF" w:rsidRPr="00241558" w:rsidRDefault="002219CF" w:rsidP="002219CF">
      <w:pPr>
        <w:pStyle w:val="Definition"/>
      </w:pPr>
      <w:r w:rsidRPr="00241558">
        <w:rPr>
          <w:b/>
          <w:i/>
        </w:rPr>
        <w:t>registered APP code</w:t>
      </w:r>
      <w:r w:rsidRPr="00241558">
        <w:t xml:space="preserve"> has the meaning given by </w:t>
      </w:r>
      <w:r w:rsidR="00F561A6" w:rsidRPr="00241558">
        <w:t>section 2</w:t>
      </w:r>
      <w:r w:rsidRPr="00241558">
        <w:t>6B.</w:t>
      </w:r>
    </w:p>
    <w:p w14:paraId="0B83E511" w14:textId="7E8B1263" w:rsidR="002219CF" w:rsidRPr="00241558" w:rsidRDefault="002219CF" w:rsidP="002219CF">
      <w:pPr>
        <w:pStyle w:val="Definition"/>
      </w:pPr>
      <w:r w:rsidRPr="00241558">
        <w:rPr>
          <w:b/>
          <w:i/>
        </w:rPr>
        <w:t>registered CR code</w:t>
      </w:r>
      <w:r w:rsidRPr="00241558">
        <w:t xml:space="preserve"> has the meaning given by </w:t>
      </w:r>
      <w:r w:rsidR="00F561A6" w:rsidRPr="00241558">
        <w:t>section 2</w:t>
      </w:r>
      <w:r w:rsidRPr="00241558">
        <w:t>6M.</w:t>
      </w:r>
    </w:p>
    <w:p w14:paraId="5DF7663C" w14:textId="77777777" w:rsidR="00DC348A" w:rsidRPr="00241558" w:rsidRDefault="00DC348A" w:rsidP="00DC348A">
      <w:pPr>
        <w:pStyle w:val="Definition"/>
      </w:pPr>
      <w:r w:rsidRPr="00241558">
        <w:rPr>
          <w:b/>
          <w:i/>
        </w:rPr>
        <w:t>registered political party</w:t>
      </w:r>
      <w:r w:rsidRPr="00241558">
        <w:t xml:space="preserve"> means a political party registered under Part</w:t>
      </w:r>
      <w:r w:rsidR="00546303" w:rsidRPr="00241558">
        <w:t> </w:t>
      </w:r>
      <w:r w:rsidRPr="00241558">
        <w:t xml:space="preserve">XI of the </w:t>
      </w:r>
      <w:r w:rsidRPr="00241558">
        <w:rPr>
          <w:i/>
        </w:rPr>
        <w:t>Commonwealth Electoral Act 1918</w:t>
      </w:r>
      <w:r w:rsidRPr="00241558">
        <w:t>.</w:t>
      </w:r>
    </w:p>
    <w:p w14:paraId="7719FA50" w14:textId="77777777" w:rsidR="002550FB" w:rsidRPr="00241558" w:rsidRDefault="002550FB" w:rsidP="002550FB">
      <w:pPr>
        <w:pStyle w:val="Definition"/>
      </w:pPr>
      <w:r w:rsidRPr="00241558">
        <w:rPr>
          <w:b/>
          <w:i/>
        </w:rPr>
        <w:t>regulated information</w:t>
      </w:r>
      <w:r w:rsidRPr="00241558">
        <w:t xml:space="preserve"> of an affected information recipient means:</w:t>
      </w:r>
    </w:p>
    <w:p w14:paraId="3AA4CC32" w14:textId="77777777" w:rsidR="002550FB" w:rsidRPr="00241558" w:rsidRDefault="002550FB" w:rsidP="002550FB">
      <w:pPr>
        <w:pStyle w:val="paragraph"/>
      </w:pPr>
      <w:r w:rsidRPr="00241558">
        <w:tab/>
        <w:t>(a)</w:t>
      </w:r>
      <w:r w:rsidRPr="00241558">
        <w:tab/>
        <w:t xml:space="preserve">if the recipient is a mortgage insurer or trade insurer—personal information disclosed to the recipient under </w:t>
      </w:r>
      <w:r w:rsidR="00101C77" w:rsidRPr="00241558">
        <w:t>Division 2</w:t>
      </w:r>
      <w:r w:rsidRPr="00241558">
        <w:t xml:space="preserve"> or 3 of Part IIIA; or</w:t>
      </w:r>
    </w:p>
    <w:p w14:paraId="5F3A5AD3" w14:textId="77777777" w:rsidR="002550FB" w:rsidRPr="00241558" w:rsidRDefault="002550FB" w:rsidP="002550FB">
      <w:pPr>
        <w:pStyle w:val="paragraph"/>
      </w:pPr>
      <w:r w:rsidRPr="00241558">
        <w:tab/>
        <w:t>(b)</w:t>
      </w:r>
      <w:r w:rsidRPr="00241558">
        <w:tab/>
        <w:t>if the recipient is a body corporate referred to in paragraph</w:t>
      </w:r>
      <w:r w:rsidR="00683B1D" w:rsidRPr="00241558">
        <w:t> </w:t>
      </w:r>
      <w:r w:rsidRPr="00241558">
        <w:t>21G(3)(b)—credit eligibility information disclosed to the recipient under that paragraph; or</w:t>
      </w:r>
    </w:p>
    <w:p w14:paraId="5CBB477D" w14:textId="77777777" w:rsidR="002550FB" w:rsidRPr="00241558" w:rsidRDefault="002550FB" w:rsidP="002550FB">
      <w:pPr>
        <w:pStyle w:val="paragraph"/>
      </w:pPr>
      <w:r w:rsidRPr="00241558">
        <w:tab/>
        <w:t>(c)</w:t>
      </w:r>
      <w:r w:rsidRPr="00241558">
        <w:tab/>
        <w:t>if the recipient is a person referred to in paragraph</w:t>
      </w:r>
      <w:r w:rsidR="00683B1D" w:rsidRPr="00241558">
        <w:t> </w:t>
      </w:r>
      <w:r w:rsidRPr="00241558">
        <w:t>21G(3)(c)—credit eligibility information disclosed to the recipient under that paragraph; or</w:t>
      </w:r>
    </w:p>
    <w:p w14:paraId="17B26366" w14:textId="0B2746AE" w:rsidR="002550FB" w:rsidRPr="00241558" w:rsidRDefault="002550FB" w:rsidP="002550FB">
      <w:pPr>
        <w:pStyle w:val="paragraph"/>
      </w:pPr>
      <w:r w:rsidRPr="00241558">
        <w:tab/>
        <w:t>(d)</w:t>
      </w:r>
      <w:r w:rsidRPr="00241558">
        <w:tab/>
        <w:t>if the recipient is an entity or adviser referred to in paragraph</w:t>
      </w:r>
      <w:r w:rsidR="00683B1D" w:rsidRPr="00241558">
        <w:t> </w:t>
      </w:r>
      <w:r w:rsidRPr="00241558">
        <w:t xml:space="preserve">21N(2)(a)—credit eligibility information disclosed to the recipient under </w:t>
      </w:r>
      <w:r w:rsidR="00F561A6" w:rsidRPr="00241558">
        <w:t>subsection 2</w:t>
      </w:r>
      <w:r w:rsidRPr="00241558">
        <w:t>1N(2).</w:t>
      </w:r>
    </w:p>
    <w:p w14:paraId="319C037E" w14:textId="77777777" w:rsidR="00273C04" w:rsidRPr="00241558" w:rsidRDefault="00273C04" w:rsidP="00273C04">
      <w:pPr>
        <w:pStyle w:val="Definition"/>
      </w:pPr>
      <w:r w:rsidRPr="00241558">
        <w:rPr>
          <w:b/>
          <w:i/>
        </w:rPr>
        <w:t xml:space="preserve">Regulatory Powers Act </w:t>
      </w:r>
      <w:r w:rsidRPr="00241558">
        <w:t xml:space="preserve">means the </w:t>
      </w:r>
      <w:r w:rsidRPr="00241558">
        <w:rPr>
          <w:i/>
        </w:rPr>
        <w:t>Regulatory Powers (Standard Provisions) Act 2014</w:t>
      </w:r>
      <w:r w:rsidRPr="00241558">
        <w:t>.</w:t>
      </w:r>
    </w:p>
    <w:p w14:paraId="493EBE88" w14:textId="77777777" w:rsidR="00574712" w:rsidRPr="00241558" w:rsidRDefault="00574712" w:rsidP="00574712">
      <w:pPr>
        <w:pStyle w:val="Definition"/>
      </w:pPr>
      <w:r w:rsidRPr="00241558">
        <w:rPr>
          <w:b/>
          <w:i/>
        </w:rPr>
        <w:t>related body corporate</w:t>
      </w:r>
      <w:r w:rsidRPr="00241558">
        <w:t>: see subsection (8).</w:t>
      </w:r>
    </w:p>
    <w:p w14:paraId="0720455F" w14:textId="77777777" w:rsidR="002550FB" w:rsidRPr="00241558" w:rsidRDefault="002550FB" w:rsidP="002550FB">
      <w:pPr>
        <w:pStyle w:val="Definition"/>
      </w:pPr>
      <w:r w:rsidRPr="00241558">
        <w:rPr>
          <w:b/>
          <w:i/>
        </w:rPr>
        <w:t>repayment history information</w:t>
      </w:r>
      <w:r w:rsidRPr="00241558">
        <w:t xml:space="preserve"> has the meaning given by subsection</w:t>
      </w:r>
      <w:r w:rsidR="00683B1D" w:rsidRPr="00241558">
        <w:t> </w:t>
      </w:r>
      <w:r w:rsidRPr="00241558">
        <w:t>6V(1).</w:t>
      </w:r>
    </w:p>
    <w:p w14:paraId="7C11F871" w14:textId="1E0A6232" w:rsidR="00754DA0" w:rsidRPr="00241558" w:rsidRDefault="00754DA0" w:rsidP="00754DA0">
      <w:pPr>
        <w:pStyle w:val="Definition"/>
      </w:pPr>
      <w:r w:rsidRPr="00241558">
        <w:rPr>
          <w:b/>
          <w:i/>
        </w:rPr>
        <w:lastRenderedPageBreak/>
        <w:t>reporting entity</w:t>
      </w:r>
      <w:r w:rsidRPr="00241558">
        <w:t xml:space="preserve"> has the same meaning as in the </w:t>
      </w:r>
      <w:r w:rsidRPr="00241558">
        <w:rPr>
          <w:i/>
        </w:rPr>
        <w:t>Anti</w:t>
      </w:r>
      <w:r w:rsidR="00241558">
        <w:rPr>
          <w:i/>
        </w:rPr>
        <w:noBreakHyphen/>
      </w:r>
      <w:r w:rsidRPr="00241558">
        <w:rPr>
          <w:i/>
        </w:rPr>
        <w:t>Money Laundering and Counter</w:t>
      </w:r>
      <w:r w:rsidR="00241558">
        <w:rPr>
          <w:i/>
        </w:rPr>
        <w:noBreakHyphen/>
      </w:r>
      <w:r w:rsidRPr="00241558">
        <w:rPr>
          <w:i/>
        </w:rPr>
        <w:t>Terrorism Financing Act 2006</w:t>
      </w:r>
      <w:r w:rsidRPr="00241558">
        <w:t>.</w:t>
      </w:r>
    </w:p>
    <w:p w14:paraId="58750A53" w14:textId="77777777" w:rsidR="00DC348A" w:rsidRPr="00241558" w:rsidRDefault="00DC348A" w:rsidP="00DC348A">
      <w:pPr>
        <w:pStyle w:val="Definition"/>
      </w:pPr>
      <w:r w:rsidRPr="00241558">
        <w:rPr>
          <w:b/>
          <w:i/>
        </w:rPr>
        <w:t xml:space="preserve">representative complaint </w:t>
      </w:r>
      <w:r w:rsidRPr="00241558">
        <w:t>means a complaint where the persons on whose behalf the complaint was made include persons other than the complainant, but does not include a complaint that the Commissioner has determined should no longer be continued as a representative complaint.</w:t>
      </w:r>
    </w:p>
    <w:p w14:paraId="1D19F4FC" w14:textId="345BB327" w:rsidR="002550FB" w:rsidRPr="00241558" w:rsidRDefault="002550FB" w:rsidP="002550FB">
      <w:pPr>
        <w:pStyle w:val="Definition"/>
      </w:pPr>
      <w:r w:rsidRPr="00241558">
        <w:rPr>
          <w:b/>
          <w:i/>
        </w:rPr>
        <w:t>residential property</w:t>
      </w:r>
      <w:r w:rsidRPr="00241558">
        <w:t xml:space="preserve"> has the meaning given by </w:t>
      </w:r>
      <w:r w:rsidR="00F561A6" w:rsidRPr="00241558">
        <w:t>section 2</w:t>
      </w:r>
      <w:r w:rsidRPr="00241558">
        <w:t>04 of the National Credit Code.</w:t>
      </w:r>
    </w:p>
    <w:p w14:paraId="07D8316E" w14:textId="131F96C4" w:rsidR="002550FB" w:rsidRPr="00241558" w:rsidRDefault="002550FB" w:rsidP="002550FB">
      <w:pPr>
        <w:pStyle w:val="Definition"/>
      </w:pPr>
      <w:r w:rsidRPr="00241558">
        <w:rPr>
          <w:b/>
          <w:i/>
        </w:rPr>
        <w:t>respondent</w:t>
      </w:r>
      <w:r w:rsidRPr="00241558">
        <w:t xml:space="preserve"> for a complaint made under </w:t>
      </w:r>
      <w:r w:rsidR="00F561A6" w:rsidRPr="00241558">
        <w:t>section 2</w:t>
      </w:r>
      <w:r w:rsidRPr="00241558">
        <w:t>3A means the credit reporting body or credit provider to which the complaint is made.</w:t>
      </w:r>
    </w:p>
    <w:p w14:paraId="0BED0030" w14:textId="77777777" w:rsidR="00287288" w:rsidRPr="00241558" w:rsidRDefault="00287288" w:rsidP="00287288">
      <w:pPr>
        <w:pStyle w:val="Definition"/>
      </w:pPr>
      <w:r w:rsidRPr="00241558">
        <w:rPr>
          <w:b/>
          <w:i/>
        </w:rPr>
        <w:t xml:space="preserve">responsible person </w:t>
      </w:r>
      <w:r w:rsidRPr="00241558">
        <w:t>has the meaning given by section</w:t>
      </w:r>
      <w:r w:rsidR="00683B1D" w:rsidRPr="00241558">
        <w:t> </w:t>
      </w:r>
      <w:r w:rsidRPr="00241558">
        <w:t>6AA.</w:t>
      </w:r>
    </w:p>
    <w:p w14:paraId="1E2CDFE5" w14:textId="77777777" w:rsidR="002550FB" w:rsidRPr="00241558" w:rsidRDefault="002550FB" w:rsidP="002550FB">
      <w:pPr>
        <w:pStyle w:val="Definition"/>
      </w:pPr>
      <w:r w:rsidRPr="00241558">
        <w:rPr>
          <w:b/>
          <w:i/>
        </w:rPr>
        <w:t>retention period</w:t>
      </w:r>
      <w:r w:rsidRPr="00241558">
        <w:t xml:space="preserve"> has the meaning given by sections</w:t>
      </w:r>
      <w:r w:rsidR="00683B1D" w:rsidRPr="00241558">
        <w:t> </w:t>
      </w:r>
      <w:r w:rsidRPr="00241558">
        <w:t>20W and 20X.</w:t>
      </w:r>
    </w:p>
    <w:p w14:paraId="3A961F58" w14:textId="77777777" w:rsidR="00DC348A" w:rsidRPr="00241558" w:rsidRDefault="00DC348A" w:rsidP="00DC348A">
      <w:pPr>
        <w:pStyle w:val="Definition"/>
      </w:pPr>
      <w:r w:rsidRPr="00241558">
        <w:rPr>
          <w:b/>
          <w:i/>
        </w:rPr>
        <w:t>Secretary</w:t>
      </w:r>
      <w:r w:rsidRPr="00241558">
        <w:t xml:space="preserve"> means an Agency Head within the meaning of the </w:t>
      </w:r>
      <w:r w:rsidRPr="00241558">
        <w:rPr>
          <w:i/>
        </w:rPr>
        <w:t>Public Service Act 1999</w:t>
      </w:r>
      <w:r w:rsidRPr="00241558">
        <w:t>.</w:t>
      </w:r>
    </w:p>
    <w:p w14:paraId="2C3D53ED" w14:textId="77777777" w:rsidR="00DC348A" w:rsidRPr="00241558" w:rsidRDefault="00DC348A" w:rsidP="00DC348A">
      <w:pPr>
        <w:pStyle w:val="Definition"/>
        <w:keepNext/>
      </w:pPr>
      <w:r w:rsidRPr="00241558">
        <w:rPr>
          <w:b/>
          <w:i/>
        </w:rPr>
        <w:t>securitisation arrangement</w:t>
      </w:r>
      <w:r w:rsidRPr="00241558">
        <w:t xml:space="preserve"> means an arrangement:</w:t>
      </w:r>
    </w:p>
    <w:p w14:paraId="47C98696" w14:textId="77777777" w:rsidR="00DC348A" w:rsidRPr="00241558" w:rsidRDefault="00DC348A" w:rsidP="00DC348A">
      <w:pPr>
        <w:pStyle w:val="paragraph"/>
      </w:pPr>
      <w:r w:rsidRPr="00241558">
        <w:tab/>
        <w:t>(a)</w:t>
      </w:r>
      <w:r w:rsidRPr="00241558">
        <w:tab/>
        <w:t>involving the funding, or proposed funding, of:</w:t>
      </w:r>
    </w:p>
    <w:p w14:paraId="193CFA04" w14:textId="77777777" w:rsidR="007D2EE6" w:rsidRPr="00241558" w:rsidRDefault="007D2EE6" w:rsidP="007D2EE6">
      <w:pPr>
        <w:pStyle w:val="paragraphsub"/>
      </w:pPr>
      <w:r w:rsidRPr="00241558">
        <w:tab/>
        <w:t>(i)</w:t>
      </w:r>
      <w:r w:rsidRPr="00241558">
        <w:tab/>
        <w:t>credit that has been, or is to be, provided by a credit provider; or</w:t>
      </w:r>
    </w:p>
    <w:p w14:paraId="535036E8" w14:textId="77777777" w:rsidR="007D2EE6" w:rsidRPr="00241558" w:rsidRDefault="007D2EE6" w:rsidP="007D2EE6">
      <w:pPr>
        <w:pStyle w:val="paragraphsub"/>
      </w:pPr>
      <w:r w:rsidRPr="00241558">
        <w:tab/>
        <w:t>(ii)</w:t>
      </w:r>
      <w:r w:rsidRPr="00241558">
        <w:tab/>
        <w:t>the purchase of credit by a credit provider;</w:t>
      </w:r>
    </w:p>
    <w:p w14:paraId="475738C0" w14:textId="77777777" w:rsidR="00DC348A" w:rsidRPr="00241558" w:rsidRDefault="00DC348A" w:rsidP="00DC348A">
      <w:pPr>
        <w:pStyle w:val="paragraph"/>
      </w:pPr>
      <w:r w:rsidRPr="00241558">
        <w:tab/>
      </w:r>
      <w:r w:rsidRPr="00241558">
        <w:tab/>
        <w:t>by issuing instruments or entitlements to investors; and</w:t>
      </w:r>
    </w:p>
    <w:p w14:paraId="7828E8C0" w14:textId="77777777" w:rsidR="00DC348A" w:rsidRPr="00241558" w:rsidRDefault="00DC348A" w:rsidP="00DC348A">
      <w:pPr>
        <w:pStyle w:val="paragraph"/>
      </w:pPr>
      <w:r w:rsidRPr="00241558">
        <w:tab/>
        <w:t>(b)</w:t>
      </w:r>
      <w:r w:rsidRPr="00241558">
        <w:tab/>
        <w:t xml:space="preserve">under which payments to investors in respect of such instruments or entitlements are principally derived, directly or indirectly, from such </w:t>
      </w:r>
      <w:r w:rsidR="007D2EE6" w:rsidRPr="00241558">
        <w:t>credit</w:t>
      </w:r>
      <w:r w:rsidRPr="00241558">
        <w:t>.</w:t>
      </w:r>
    </w:p>
    <w:p w14:paraId="54760722" w14:textId="77777777" w:rsidR="007D2EE6" w:rsidRPr="00241558" w:rsidRDefault="007D2EE6" w:rsidP="007D2EE6">
      <w:pPr>
        <w:pStyle w:val="Definition"/>
      </w:pPr>
      <w:r w:rsidRPr="00241558">
        <w:rPr>
          <w:b/>
          <w:i/>
        </w:rPr>
        <w:t>securitisation related purpose</w:t>
      </w:r>
      <w:r w:rsidRPr="00241558">
        <w:t xml:space="preserve"> of a credit provider in relation to an individual is the purpose of:</w:t>
      </w:r>
    </w:p>
    <w:p w14:paraId="4EFC8715" w14:textId="77777777" w:rsidR="007D2EE6" w:rsidRPr="00241558" w:rsidRDefault="007D2EE6" w:rsidP="007D2EE6">
      <w:pPr>
        <w:pStyle w:val="paragraph"/>
      </w:pPr>
      <w:r w:rsidRPr="00241558">
        <w:tab/>
        <w:t>(a)</w:t>
      </w:r>
      <w:r w:rsidRPr="00241558">
        <w:tab/>
        <w:t>assessing the risk in purchasing, by means of a securitisation arrangement, credit that has been provided to, or applied for by:</w:t>
      </w:r>
    </w:p>
    <w:p w14:paraId="48D70167" w14:textId="77777777" w:rsidR="007D2EE6" w:rsidRPr="00241558" w:rsidRDefault="007D2EE6" w:rsidP="007D2EE6">
      <w:pPr>
        <w:pStyle w:val="paragraphsub"/>
      </w:pPr>
      <w:r w:rsidRPr="00241558">
        <w:tab/>
        <w:t>(i)</w:t>
      </w:r>
      <w:r w:rsidRPr="00241558">
        <w:tab/>
        <w:t>the individual; or</w:t>
      </w:r>
    </w:p>
    <w:p w14:paraId="7B5D9EE9" w14:textId="77777777" w:rsidR="007D2EE6" w:rsidRPr="00241558" w:rsidRDefault="007D2EE6" w:rsidP="007D2EE6">
      <w:pPr>
        <w:pStyle w:val="paragraphsub"/>
      </w:pPr>
      <w:r w:rsidRPr="00241558">
        <w:lastRenderedPageBreak/>
        <w:tab/>
        <w:t>(ii)</w:t>
      </w:r>
      <w:r w:rsidRPr="00241558">
        <w:tab/>
        <w:t>a person for whom the individual is, or is proposing to be, a guarantor; or</w:t>
      </w:r>
    </w:p>
    <w:p w14:paraId="51A65052" w14:textId="77777777" w:rsidR="007D2EE6" w:rsidRPr="00241558" w:rsidRDefault="007D2EE6" w:rsidP="007D2EE6">
      <w:pPr>
        <w:pStyle w:val="paragraph"/>
      </w:pPr>
      <w:r w:rsidRPr="00241558">
        <w:tab/>
        <w:t>(b)</w:t>
      </w:r>
      <w:r w:rsidRPr="00241558">
        <w:tab/>
        <w:t>assessing the risk in undertaking credit enhancement in relation to credit:</w:t>
      </w:r>
    </w:p>
    <w:p w14:paraId="74644768" w14:textId="77777777" w:rsidR="007D2EE6" w:rsidRPr="00241558" w:rsidRDefault="007D2EE6" w:rsidP="007D2EE6">
      <w:pPr>
        <w:pStyle w:val="paragraphsub"/>
      </w:pPr>
      <w:r w:rsidRPr="00241558">
        <w:tab/>
        <w:t>(i)</w:t>
      </w:r>
      <w:r w:rsidRPr="00241558">
        <w:tab/>
        <w:t>that is, or is proposed to be, purchased or funded by means of a securitisation arrangement; and</w:t>
      </w:r>
    </w:p>
    <w:p w14:paraId="46145705" w14:textId="77777777" w:rsidR="007D2EE6" w:rsidRPr="00241558" w:rsidRDefault="007D2EE6" w:rsidP="007D2EE6">
      <w:pPr>
        <w:pStyle w:val="paragraphsub"/>
      </w:pPr>
      <w:r w:rsidRPr="00241558">
        <w:tab/>
        <w:t>(ii)</w:t>
      </w:r>
      <w:r w:rsidRPr="00241558">
        <w:tab/>
        <w:t>that has been provided to, or applied for by, the individual or a person for whom the individual is, or is proposing to be, a guarantor.</w:t>
      </w:r>
    </w:p>
    <w:p w14:paraId="155B2692" w14:textId="77777777" w:rsidR="00DC348A" w:rsidRPr="00241558" w:rsidRDefault="00DC348A" w:rsidP="00DC348A">
      <w:pPr>
        <w:pStyle w:val="Definition"/>
      </w:pPr>
      <w:r w:rsidRPr="00241558">
        <w:rPr>
          <w:b/>
          <w:i/>
        </w:rPr>
        <w:t>sensitive information</w:t>
      </w:r>
      <w:r w:rsidRPr="00241558">
        <w:t xml:space="preserve"> means:</w:t>
      </w:r>
    </w:p>
    <w:p w14:paraId="64E37B04" w14:textId="77777777" w:rsidR="00DC348A" w:rsidRPr="00241558" w:rsidRDefault="00DC348A" w:rsidP="00DC348A">
      <w:pPr>
        <w:pStyle w:val="paragraph"/>
      </w:pPr>
      <w:r w:rsidRPr="00241558">
        <w:tab/>
        <w:t>(a)</w:t>
      </w:r>
      <w:r w:rsidRPr="00241558">
        <w:tab/>
        <w:t>information or an opinion about an individual’s:</w:t>
      </w:r>
    </w:p>
    <w:p w14:paraId="05F32957" w14:textId="77777777" w:rsidR="00DC348A" w:rsidRPr="00241558" w:rsidRDefault="00DC348A" w:rsidP="00DC348A">
      <w:pPr>
        <w:pStyle w:val="paragraphsub"/>
      </w:pPr>
      <w:r w:rsidRPr="00241558">
        <w:tab/>
        <w:t>(i)</w:t>
      </w:r>
      <w:r w:rsidRPr="00241558">
        <w:tab/>
        <w:t>racial or ethnic origin; or</w:t>
      </w:r>
    </w:p>
    <w:p w14:paraId="5C859CC3" w14:textId="77777777" w:rsidR="00DC348A" w:rsidRPr="00241558" w:rsidRDefault="00DC348A" w:rsidP="00DC348A">
      <w:pPr>
        <w:pStyle w:val="paragraphsub"/>
      </w:pPr>
      <w:r w:rsidRPr="00241558">
        <w:tab/>
        <w:t>(ii)</w:t>
      </w:r>
      <w:r w:rsidRPr="00241558">
        <w:tab/>
        <w:t>political opinions; or</w:t>
      </w:r>
    </w:p>
    <w:p w14:paraId="0CDBBA7D" w14:textId="77777777" w:rsidR="00DC348A" w:rsidRPr="00241558" w:rsidRDefault="00DC348A" w:rsidP="00DC348A">
      <w:pPr>
        <w:pStyle w:val="paragraphsub"/>
      </w:pPr>
      <w:r w:rsidRPr="00241558">
        <w:tab/>
        <w:t>(iii)</w:t>
      </w:r>
      <w:r w:rsidRPr="00241558">
        <w:tab/>
        <w:t>membership of a political association; or</w:t>
      </w:r>
    </w:p>
    <w:p w14:paraId="648DF220" w14:textId="77777777" w:rsidR="00DC348A" w:rsidRPr="00241558" w:rsidRDefault="00DC348A" w:rsidP="00DC348A">
      <w:pPr>
        <w:pStyle w:val="paragraphsub"/>
      </w:pPr>
      <w:r w:rsidRPr="00241558">
        <w:tab/>
        <w:t>(iv)</w:t>
      </w:r>
      <w:r w:rsidRPr="00241558">
        <w:tab/>
        <w:t>religious beliefs or affiliations; or</w:t>
      </w:r>
    </w:p>
    <w:p w14:paraId="348E8F9D" w14:textId="77777777" w:rsidR="00DC348A" w:rsidRPr="00241558" w:rsidRDefault="00DC348A" w:rsidP="00DC348A">
      <w:pPr>
        <w:pStyle w:val="paragraphsub"/>
        <w:keepNext/>
        <w:keepLines/>
      </w:pPr>
      <w:r w:rsidRPr="00241558">
        <w:tab/>
        <w:t>(v)</w:t>
      </w:r>
      <w:r w:rsidRPr="00241558">
        <w:tab/>
        <w:t>philosophical beliefs; or</w:t>
      </w:r>
    </w:p>
    <w:p w14:paraId="5C2859A4" w14:textId="77777777" w:rsidR="00DC348A" w:rsidRPr="00241558" w:rsidRDefault="00DC348A" w:rsidP="00DC348A">
      <w:pPr>
        <w:pStyle w:val="paragraphsub"/>
      </w:pPr>
      <w:r w:rsidRPr="00241558">
        <w:tab/>
        <w:t>(vi)</w:t>
      </w:r>
      <w:r w:rsidRPr="00241558">
        <w:tab/>
        <w:t>membership of a professional or trade association; or</w:t>
      </w:r>
    </w:p>
    <w:p w14:paraId="1303E018" w14:textId="77777777" w:rsidR="00DC348A" w:rsidRPr="00241558" w:rsidRDefault="00DC348A" w:rsidP="00DC348A">
      <w:pPr>
        <w:pStyle w:val="paragraphsub"/>
      </w:pPr>
      <w:r w:rsidRPr="00241558">
        <w:tab/>
        <w:t>(vii)</w:t>
      </w:r>
      <w:r w:rsidRPr="00241558">
        <w:tab/>
        <w:t>membership of a trade union; or</w:t>
      </w:r>
    </w:p>
    <w:p w14:paraId="16B8A155" w14:textId="77777777" w:rsidR="00DC348A" w:rsidRPr="00241558" w:rsidRDefault="00DC348A" w:rsidP="00DC348A">
      <w:pPr>
        <w:pStyle w:val="paragraphsub"/>
      </w:pPr>
      <w:r w:rsidRPr="00241558">
        <w:tab/>
        <w:t>(viii)</w:t>
      </w:r>
      <w:r w:rsidRPr="00241558">
        <w:tab/>
        <w:t xml:space="preserve">sexual </w:t>
      </w:r>
      <w:r w:rsidR="00B436EC" w:rsidRPr="00241558">
        <w:t>orientation</w:t>
      </w:r>
      <w:r w:rsidRPr="00241558">
        <w:t xml:space="preserve"> or practices; or</w:t>
      </w:r>
    </w:p>
    <w:p w14:paraId="4411FE97" w14:textId="77777777" w:rsidR="00DC348A" w:rsidRPr="00241558" w:rsidRDefault="00DC348A" w:rsidP="00DC348A">
      <w:pPr>
        <w:pStyle w:val="paragraphsub"/>
      </w:pPr>
      <w:r w:rsidRPr="00241558">
        <w:tab/>
        <w:t>(ix)</w:t>
      </w:r>
      <w:r w:rsidRPr="00241558">
        <w:tab/>
        <w:t>criminal record;</w:t>
      </w:r>
    </w:p>
    <w:p w14:paraId="0160AFFD" w14:textId="77777777" w:rsidR="00DC348A" w:rsidRPr="00241558" w:rsidRDefault="00DC348A" w:rsidP="00DC348A">
      <w:pPr>
        <w:pStyle w:val="paragraph"/>
      </w:pPr>
      <w:r w:rsidRPr="00241558">
        <w:tab/>
      </w:r>
      <w:r w:rsidRPr="00241558">
        <w:tab/>
        <w:t>that is also personal information; or</w:t>
      </w:r>
    </w:p>
    <w:p w14:paraId="754C3B2C" w14:textId="77777777" w:rsidR="00DC348A" w:rsidRPr="00241558" w:rsidRDefault="00DC348A" w:rsidP="00DC348A">
      <w:pPr>
        <w:pStyle w:val="paragraph"/>
      </w:pPr>
      <w:r w:rsidRPr="00241558">
        <w:tab/>
        <w:t>(b)</w:t>
      </w:r>
      <w:r w:rsidRPr="00241558">
        <w:tab/>
        <w:t>health information about an individual</w:t>
      </w:r>
      <w:r w:rsidR="00DF038B" w:rsidRPr="00241558">
        <w:t>; or</w:t>
      </w:r>
    </w:p>
    <w:p w14:paraId="08870505" w14:textId="77777777" w:rsidR="00DF038B" w:rsidRPr="00241558" w:rsidRDefault="00DF038B" w:rsidP="00DF038B">
      <w:pPr>
        <w:pStyle w:val="paragraph"/>
      </w:pPr>
      <w:r w:rsidRPr="00241558">
        <w:tab/>
        <w:t>(c)</w:t>
      </w:r>
      <w:r w:rsidRPr="00241558">
        <w:tab/>
        <w:t>genetic information about an individual that is not otherwise health information</w:t>
      </w:r>
      <w:r w:rsidR="006B10C5" w:rsidRPr="00241558">
        <w:t>; or</w:t>
      </w:r>
    </w:p>
    <w:p w14:paraId="3ED83D66" w14:textId="77777777" w:rsidR="006B10C5" w:rsidRPr="00241558" w:rsidRDefault="006B10C5" w:rsidP="006B10C5">
      <w:pPr>
        <w:pStyle w:val="paragraph"/>
      </w:pPr>
      <w:r w:rsidRPr="00241558">
        <w:tab/>
        <w:t>(d)</w:t>
      </w:r>
      <w:r w:rsidRPr="00241558">
        <w:tab/>
        <w:t>biometric information that is to be used for the purpose of automated biometric verification or biometric identification; or</w:t>
      </w:r>
    </w:p>
    <w:p w14:paraId="08B84ED2" w14:textId="77777777" w:rsidR="006B10C5" w:rsidRPr="00241558" w:rsidRDefault="006B10C5" w:rsidP="006B10C5">
      <w:pPr>
        <w:pStyle w:val="paragraph"/>
      </w:pPr>
      <w:r w:rsidRPr="00241558">
        <w:tab/>
        <w:t>(e)</w:t>
      </w:r>
      <w:r w:rsidRPr="00241558">
        <w:tab/>
        <w:t>biometric templates.</w:t>
      </w:r>
    </w:p>
    <w:p w14:paraId="21B47CD2" w14:textId="77777777" w:rsidR="007D2EE6" w:rsidRPr="00241558" w:rsidRDefault="007D2EE6" w:rsidP="007D2EE6">
      <w:pPr>
        <w:pStyle w:val="Definition"/>
      </w:pPr>
      <w:r w:rsidRPr="00241558">
        <w:rPr>
          <w:b/>
          <w:i/>
        </w:rPr>
        <w:t>serious credit infringement</w:t>
      </w:r>
      <w:r w:rsidRPr="00241558">
        <w:t xml:space="preserve"> means:</w:t>
      </w:r>
    </w:p>
    <w:p w14:paraId="2425566A" w14:textId="77777777" w:rsidR="007D2EE6" w:rsidRPr="00241558" w:rsidRDefault="007D2EE6" w:rsidP="007D2EE6">
      <w:pPr>
        <w:pStyle w:val="paragraph"/>
      </w:pPr>
      <w:r w:rsidRPr="00241558">
        <w:tab/>
        <w:t>(a)</w:t>
      </w:r>
      <w:r w:rsidRPr="00241558">
        <w:tab/>
        <w:t>an act done by an individual that involves fraudulently obtaining consumer credit, or attempting fraudulently to obtain consumer credit; or</w:t>
      </w:r>
    </w:p>
    <w:p w14:paraId="4770D6FB" w14:textId="77777777" w:rsidR="007D2EE6" w:rsidRPr="00241558" w:rsidRDefault="007D2EE6" w:rsidP="007D2EE6">
      <w:pPr>
        <w:pStyle w:val="paragraph"/>
      </w:pPr>
      <w:r w:rsidRPr="00241558">
        <w:lastRenderedPageBreak/>
        <w:tab/>
        <w:t>(b)</w:t>
      </w:r>
      <w:r w:rsidRPr="00241558">
        <w:tab/>
        <w:t>an act done by an individual that involves fraudulently evading the individual’s obligations in relation to consumer credit, or attempting fraudulently to evade those obligations; or</w:t>
      </w:r>
    </w:p>
    <w:p w14:paraId="4EF4370C" w14:textId="77777777" w:rsidR="007D2EE6" w:rsidRPr="00241558" w:rsidRDefault="007D2EE6" w:rsidP="007D2EE6">
      <w:pPr>
        <w:pStyle w:val="paragraph"/>
      </w:pPr>
      <w:r w:rsidRPr="00241558">
        <w:tab/>
        <w:t>(c)</w:t>
      </w:r>
      <w:r w:rsidRPr="00241558">
        <w:tab/>
        <w:t>an act done by an individual if:</w:t>
      </w:r>
    </w:p>
    <w:p w14:paraId="09F0955D" w14:textId="77777777" w:rsidR="007D2EE6" w:rsidRPr="00241558" w:rsidRDefault="007D2EE6" w:rsidP="007D2EE6">
      <w:pPr>
        <w:pStyle w:val="paragraphsub"/>
      </w:pPr>
      <w:r w:rsidRPr="00241558">
        <w:tab/>
        <w:t>(i)</w:t>
      </w:r>
      <w:r w:rsidRPr="00241558">
        <w:tab/>
        <w:t>a reasonable person would consider that the act indicates an intention, on the part of the individual, to no longer comply with the individual’s obligations in relation to consumer credit provided by a credit provider; and</w:t>
      </w:r>
    </w:p>
    <w:p w14:paraId="6D9EC7A1" w14:textId="77777777" w:rsidR="007D2EE6" w:rsidRPr="00241558" w:rsidRDefault="007D2EE6" w:rsidP="007D2EE6">
      <w:pPr>
        <w:pStyle w:val="paragraphsub"/>
      </w:pPr>
      <w:r w:rsidRPr="00241558">
        <w:tab/>
        <w:t>(ii)</w:t>
      </w:r>
      <w:r w:rsidRPr="00241558">
        <w:tab/>
        <w:t>the provider has, after taking such steps as are reasonable in the circumstances, been unable to contact the individual about the act; and</w:t>
      </w:r>
    </w:p>
    <w:p w14:paraId="7F5D6A30" w14:textId="77777777" w:rsidR="007D2EE6" w:rsidRPr="00241558" w:rsidRDefault="007D2EE6" w:rsidP="007D2EE6">
      <w:pPr>
        <w:pStyle w:val="paragraphsub"/>
      </w:pPr>
      <w:r w:rsidRPr="00241558">
        <w:tab/>
        <w:t>(iii)</w:t>
      </w:r>
      <w:r w:rsidRPr="00241558">
        <w:tab/>
        <w:t>at least 6 months have passed since the provider last had contact with the individual.</w:t>
      </w:r>
    </w:p>
    <w:p w14:paraId="3DBFB9A2" w14:textId="77777777" w:rsidR="00DC348A" w:rsidRPr="00241558" w:rsidRDefault="00DC348A" w:rsidP="00DC348A">
      <w:pPr>
        <w:pStyle w:val="Definition"/>
      </w:pPr>
      <w:r w:rsidRPr="00241558">
        <w:rPr>
          <w:b/>
          <w:i/>
        </w:rPr>
        <w:t>small business</w:t>
      </w:r>
      <w:r w:rsidRPr="00241558">
        <w:t xml:space="preserve"> has the meaning given by section</w:t>
      </w:r>
      <w:r w:rsidR="00683B1D" w:rsidRPr="00241558">
        <w:t> </w:t>
      </w:r>
      <w:r w:rsidRPr="00241558">
        <w:t>6D.</w:t>
      </w:r>
    </w:p>
    <w:p w14:paraId="7F4161FA" w14:textId="77777777" w:rsidR="00DC348A" w:rsidRPr="00241558" w:rsidRDefault="00DC348A" w:rsidP="00DC348A">
      <w:pPr>
        <w:pStyle w:val="Definition"/>
      </w:pPr>
      <w:r w:rsidRPr="00241558">
        <w:rPr>
          <w:b/>
          <w:i/>
        </w:rPr>
        <w:t>small business operator</w:t>
      </w:r>
      <w:r w:rsidRPr="00241558">
        <w:t xml:space="preserve"> has the meaning given by section</w:t>
      </w:r>
      <w:r w:rsidR="00683B1D" w:rsidRPr="00241558">
        <w:t> </w:t>
      </w:r>
      <w:r w:rsidRPr="00241558">
        <w:t>6D.</w:t>
      </w:r>
    </w:p>
    <w:p w14:paraId="0A58A3C4" w14:textId="77777777" w:rsidR="007276E9" w:rsidRPr="00241558" w:rsidRDefault="007276E9" w:rsidP="007276E9">
      <w:pPr>
        <w:pStyle w:val="Definition"/>
      </w:pPr>
      <w:r w:rsidRPr="00241558">
        <w:rPr>
          <w:b/>
          <w:i/>
        </w:rPr>
        <w:t>solicits</w:t>
      </w:r>
      <w:r w:rsidRPr="00241558">
        <w:t xml:space="preserve">: an entity </w:t>
      </w:r>
      <w:r w:rsidRPr="00241558">
        <w:rPr>
          <w:b/>
          <w:i/>
        </w:rPr>
        <w:t>solicits</w:t>
      </w:r>
      <w:r w:rsidRPr="00241558">
        <w:t xml:space="preserve"> personal information if the entity requests another entity to provide the personal information, or to provide a kind of information in which that personal information is included.</w:t>
      </w:r>
    </w:p>
    <w:p w14:paraId="058F5812" w14:textId="77777777" w:rsidR="00DC348A" w:rsidRPr="00241558" w:rsidRDefault="00DC348A" w:rsidP="00DC348A">
      <w:pPr>
        <w:pStyle w:val="Definition"/>
      </w:pPr>
      <w:r w:rsidRPr="00241558">
        <w:rPr>
          <w:b/>
          <w:i/>
        </w:rPr>
        <w:t>staff of the Ombudsman</w:t>
      </w:r>
      <w:r w:rsidRPr="00241558">
        <w:t xml:space="preserve"> means the persons appointed or employed for the purposes of section</w:t>
      </w:r>
      <w:r w:rsidR="00683B1D" w:rsidRPr="00241558">
        <w:t> </w:t>
      </w:r>
      <w:r w:rsidRPr="00241558">
        <w:t xml:space="preserve">31 of the </w:t>
      </w:r>
      <w:r w:rsidRPr="00241558">
        <w:rPr>
          <w:i/>
        </w:rPr>
        <w:t>Ombudsman Act 1976</w:t>
      </w:r>
      <w:r w:rsidRPr="00241558">
        <w:t>.</w:t>
      </w:r>
    </w:p>
    <w:p w14:paraId="6732510D" w14:textId="77777777" w:rsidR="00DC348A" w:rsidRPr="00241558" w:rsidRDefault="00DC348A" w:rsidP="00DC348A">
      <w:pPr>
        <w:pStyle w:val="Definition"/>
      </w:pPr>
      <w:r w:rsidRPr="00241558">
        <w:rPr>
          <w:b/>
          <w:i/>
        </w:rPr>
        <w:t>State</w:t>
      </w:r>
      <w:r w:rsidRPr="00241558">
        <w:t xml:space="preserve"> includes the Australian Capital Territory and the Northern Territory.</w:t>
      </w:r>
    </w:p>
    <w:p w14:paraId="105C4780" w14:textId="77777777" w:rsidR="00DC348A" w:rsidRPr="00241558" w:rsidRDefault="00DC348A" w:rsidP="00DC348A">
      <w:pPr>
        <w:pStyle w:val="Definition"/>
      </w:pPr>
      <w:r w:rsidRPr="00241558">
        <w:rPr>
          <w:b/>
          <w:i/>
        </w:rPr>
        <w:t xml:space="preserve">State contract </w:t>
      </w:r>
      <w:r w:rsidRPr="00241558">
        <w:t>means a contract, to which a State or Territory or State or Territory authority is or was a party, under which services are to be, or were to be, provided to a State or Territory authority.</w:t>
      </w:r>
    </w:p>
    <w:p w14:paraId="3F2FC2EE" w14:textId="77777777" w:rsidR="00DC348A" w:rsidRPr="00241558" w:rsidRDefault="00DC348A" w:rsidP="00DC348A">
      <w:pPr>
        <w:pStyle w:val="notetext"/>
      </w:pPr>
      <w:r w:rsidRPr="00241558">
        <w:t>Note:</w:t>
      </w:r>
      <w:r w:rsidRPr="00241558">
        <w:tab/>
        <w:t xml:space="preserve">See also </w:t>
      </w:r>
      <w:r w:rsidR="00683B1D" w:rsidRPr="00241558">
        <w:t>subsection (</w:t>
      </w:r>
      <w:r w:rsidRPr="00241558">
        <w:t>9) about provision of services to a State or Territory authority.</w:t>
      </w:r>
    </w:p>
    <w:p w14:paraId="2655FE9A" w14:textId="77777777" w:rsidR="00DC348A" w:rsidRPr="00241558" w:rsidRDefault="00DC348A" w:rsidP="00DC348A">
      <w:pPr>
        <w:pStyle w:val="Definition"/>
      </w:pPr>
      <w:r w:rsidRPr="00241558">
        <w:rPr>
          <w:b/>
          <w:i/>
        </w:rPr>
        <w:t>State or Territory authority</w:t>
      </w:r>
      <w:r w:rsidRPr="00241558">
        <w:t xml:space="preserve"> has the meaning given by section</w:t>
      </w:r>
      <w:r w:rsidR="00683B1D" w:rsidRPr="00241558">
        <w:t> </w:t>
      </w:r>
      <w:r w:rsidRPr="00241558">
        <w:t>6C.</w:t>
      </w:r>
    </w:p>
    <w:p w14:paraId="4C152120" w14:textId="77777777" w:rsidR="00DC348A" w:rsidRPr="00241558" w:rsidRDefault="00DC348A" w:rsidP="00570164">
      <w:pPr>
        <w:pStyle w:val="Definition"/>
        <w:keepLines/>
      </w:pPr>
      <w:r w:rsidRPr="00241558">
        <w:rPr>
          <w:b/>
          <w:i/>
        </w:rPr>
        <w:t>subcontractor</w:t>
      </w:r>
      <w:r w:rsidRPr="00241558">
        <w:t>, for a government contract, means an organisation:</w:t>
      </w:r>
    </w:p>
    <w:p w14:paraId="61A4B7E4" w14:textId="77777777" w:rsidR="00DC348A" w:rsidRPr="00241558" w:rsidRDefault="00DC348A" w:rsidP="00570164">
      <w:pPr>
        <w:pStyle w:val="paragraph"/>
        <w:keepLines/>
      </w:pPr>
      <w:r w:rsidRPr="00241558">
        <w:lastRenderedPageBreak/>
        <w:tab/>
        <w:t>(a)</w:t>
      </w:r>
      <w:r w:rsidRPr="00241558">
        <w:tab/>
        <w:t xml:space="preserve">that is or was a party to a contract (the </w:t>
      </w:r>
      <w:r w:rsidRPr="00241558">
        <w:rPr>
          <w:b/>
          <w:i/>
        </w:rPr>
        <w:t>subcontract</w:t>
      </w:r>
      <w:r w:rsidRPr="00241558">
        <w:t>):</w:t>
      </w:r>
    </w:p>
    <w:p w14:paraId="072F9BEB" w14:textId="77777777" w:rsidR="00DC348A" w:rsidRPr="00241558" w:rsidRDefault="00DC348A" w:rsidP="00DC348A">
      <w:pPr>
        <w:pStyle w:val="paragraphsub"/>
      </w:pPr>
      <w:r w:rsidRPr="00241558">
        <w:tab/>
        <w:t>(i)</w:t>
      </w:r>
      <w:r w:rsidRPr="00241558">
        <w:tab/>
        <w:t xml:space="preserve">with a contracted service provider for the government contract (within the meaning of </w:t>
      </w:r>
      <w:r w:rsidR="00683B1D" w:rsidRPr="00241558">
        <w:t>paragraph (</w:t>
      </w:r>
      <w:r w:rsidRPr="00241558">
        <w:t xml:space="preserve">a) of the definition of </w:t>
      </w:r>
      <w:r w:rsidRPr="00241558">
        <w:rPr>
          <w:b/>
          <w:i/>
        </w:rPr>
        <w:t>contracted service provider</w:t>
      </w:r>
      <w:r w:rsidRPr="00241558">
        <w:t>); or</w:t>
      </w:r>
    </w:p>
    <w:p w14:paraId="487D4409" w14:textId="77777777" w:rsidR="00DC348A" w:rsidRPr="00241558" w:rsidRDefault="00DC348A" w:rsidP="00DC348A">
      <w:pPr>
        <w:pStyle w:val="paragraphsub"/>
      </w:pPr>
      <w:r w:rsidRPr="00241558">
        <w:tab/>
        <w:t>(ii)</w:t>
      </w:r>
      <w:r w:rsidRPr="00241558">
        <w:tab/>
        <w:t>with a subcontractor for the government contract (under a previous application of this definition); and</w:t>
      </w:r>
    </w:p>
    <w:p w14:paraId="08A7F9EB" w14:textId="77777777" w:rsidR="00DC348A" w:rsidRPr="00241558" w:rsidRDefault="00DC348A" w:rsidP="00DC348A">
      <w:pPr>
        <w:pStyle w:val="paragraph"/>
      </w:pPr>
      <w:r w:rsidRPr="00241558">
        <w:tab/>
        <w:t>(b)</w:t>
      </w:r>
      <w:r w:rsidRPr="00241558">
        <w:tab/>
        <w:t>that is or was responsible under the subcontract for the provision of services to an agency or a State or Territory authority, or to a contracted service provider for the government contract, for the purposes (whether direct or indirect) of the government contract.</w:t>
      </w:r>
    </w:p>
    <w:p w14:paraId="2F2B6E62" w14:textId="6F0C1120" w:rsidR="00DC348A" w:rsidRPr="00241558" w:rsidRDefault="00DC348A" w:rsidP="00DC348A">
      <w:pPr>
        <w:pStyle w:val="Definition"/>
      </w:pPr>
      <w:r w:rsidRPr="00241558">
        <w:rPr>
          <w:b/>
          <w:i/>
        </w:rPr>
        <w:t>tax file number</w:t>
      </w:r>
      <w:r w:rsidRPr="00241558">
        <w:t xml:space="preserve"> means a tax file number as defined in </w:t>
      </w:r>
      <w:r w:rsidR="00F561A6" w:rsidRPr="00241558">
        <w:t>Part V</w:t>
      </w:r>
      <w:r w:rsidRPr="00241558">
        <w:t xml:space="preserve">A of the </w:t>
      </w:r>
      <w:r w:rsidRPr="00241558">
        <w:rPr>
          <w:i/>
        </w:rPr>
        <w:t>Income Tax Assessment Act 1936</w:t>
      </w:r>
      <w:r w:rsidRPr="00241558">
        <w:t>.</w:t>
      </w:r>
    </w:p>
    <w:p w14:paraId="3036806A" w14:textId="77777777" w:rsidR="00DC348A" w:rsidRPr="00241558" w:rsidRDefault="00DC348A" w:rsidP="00DC348A">
      <w:pPr>
        <w:pStyle w:val="Definition"/>
      </w:pPr>
      <w:r w:rsidRPr="00241558">
        <w:rPr>
          <w:b/>
          <w:i/>
        </w:rPr>
        <w:t>tax file number information</w:t>
      </w:r>
      <w:r w:rsidRPr="00241558">
        <w:t xml:space="preserve"> means information, whether compiled lawfully or unlawfully, and whether recorded in a material form or not, that records the tax file number of a person in a manner connecting it with the person’s identity.</w:t>
      </w:r>
    </w:p>
    <w:p w14:paraId="5E62AB7D" w14:textId="7664435D" w:rsidR="006637B2" w:rsidRPr="00241558" w:rsidRDefault="006637B2" w:rsidP="006637B2">
      <w:pPr>
        <w:pStyle w:val="Definition"/>
      </w:pPr>
      <w:r w:rsidRPr="00241558">
        <w:rPr>
          <w:b/>
          <w:i/>
        </w:rPr>
        <w:t>temporary APP code</w:t>
      </w:r>
      <w:r w:rsidRPr="00241558">
        <w:t xml:space="preserve">: see </w:t>
      </w:r>
      <w:r w:rsidR="00F561A6" w:rsidRPr="00241558">
        <w:t>section 2</w:t>
      </w:r>
      <w:r w:rsidRPr="00241558">
        <w:t>6GB.</w:t>
      </w:r>
    </w:p>
    <w:p w14:paraId="35E9420B" w14:textId="6FB9A914" w:rsidR="00DC348A" w:rsidRPr="00241558" w:rsidRDefault="00DC348A" w:rsidP="00DC348A">
      <w:pPr>
        <w:pStyle w:val="Definition"/>
      </w:pPr>
      <w:r w:rsidRPr="00241558">
        <w:rPr>
          <w:b/>
          <w:i/>
        </w:rPr>
        <w:t>temporary public interest determination</w:t>
      </w:r>
      <w:r w:rsidRPr="00241558">
        <w:t xml:space="preserve"> means a determination made under </w:t>
      </w:r>
      <w:r w:rsidR="00F561A6" w:rsidRPr="00241558">
        <w:t>section 8</w:t>
      </w:r>
      <w:r w:rsidRPr="00241558">
        <w:t>0A.</w:t>
      </w:r>
    </w:p>
    <w:p w14:paraId="50976A2D" w14:textId="77777777" w:rsidR="006E56D6" w:rsidRPr="00241558" w:rsidRDefault="006E56D6" w:rsidP="006E56D6">
      <w:pPr>
        <w:pStyle w:val="Definition"/>
      </w:pPr>
      <w:r w:rsidRPr="00241558">
        <w:rPr>
          <w:b/>
          <w:i/>
        </w:rPr>
        <w:t>trade insurance purpose</w:t>
      </w:r>
      <w:r w:rsidRPr="00241558">
        <w:t xml:space="preserve"> of a trade insurer in relation to an individual is the purpose of assessing:</w:t>
      </w:r>
    </w:p>
    <w:p w14:paraId="5BD11371" w14:textId="77777777" w:rsidR="006E56D6" w:rsidRPr="00241558" w:rsidRDefault="006E56D6" w:rsidP="006E56D6">
      <w:pPr>
        <w:pStyle w:val="paragraph"/>
      </w:pPr>
      <w:r w:rsidRPr="00241558">
        <w:tab/>
        <w:t>(a)</w:t>
      </w:r>
      <w:r w:rsidRPr="00241558">
        <w:tab/>
        <w:t>whether to provide insurance to, or the risk of providing insurance to, a credit provider in relation to commercial credit provided by the provider to the individual or another person; or</w:t>
      </w:r>
    </w:p>
    <w:p w14:paraId="7EE3C0BF" w14:textId="77777777" w:rsidR="006E56D6" w:rsidRPr="00241558" w:rsidRDefault="006E56D6" w:rsidP="006E56D6">
      <w:pPr>
        <w:pStyle w:val="paragraph"/>
      </w:pPr>
      <w:r w:rsidRPr="00241558">
        <w:tab/>
        <w:t>(b)</w:t>
      </w:r>
      <w:r w:rsidRPr="00241558">
        <w:tab/>
        <w:t>the risk of a person defaulting on commercial credit in relation to which the insurer has provided insurance to a credit provider.</w:t>
      </w:r>
    </w:p>
    <w:p w14:paraId="02665268" w14:textId="77777777" w:rsidR="006E56D6" w:rsidRPr="00241558" w:rsidRDefault="006E56D6" w:rsidP="006E56D6">
      <w:pPr>
        <w:pStyle w:val="Definition"/>
      </w:pPr>
      <w:r w:rsidRPr="00241558">
        <w:rPr>
          <w:b/>
          <w:i/>
        </w:rPr>
        <w:t>trade insurer</w:t>
      </w:r>
      <w:r w:rsidRPr="00241558">
        <w:t xml:space="preserve"> means an organisation, or small business operator, that carries on a business or undertaking that involves providing insurance to credit providers in relation to commercial credit provided by providers to other persons.</w:t>
      </w:r>
    </w:p>
    <w:p w14:paraId="2A740C5D" w14:textId="77777777" w:rsidR="00DC348A" w:rsidRPr="00241558" w:rsidRDefault="00DC348A" w:rsidP="00DC348A">
      <w:pPr>
        <w:pStyle w:val="Definition"/>
      </w:pPr>
      <w:r w:rsidRPr="00241558">
        <w:rPr>
          <w:b/>
          <w:i/>
        </w:rPr>
        <w:lastRenderedPageBreak/>
        <w:t>trading corporation</w:t>
      </w:r>
      <w:r w:rsidRPr="00241558">
        <w:t xml:space="preserve"> means a trading corporation within the meaning of paragraph</w:t>
      </w:r>
      <w:r w:rsidR="00683B1D" w:rsidRPr="00241558">
        <w:t> </w:t>
      </w:r>
      <w:r w:rsidRPr="00241558">
        <w:t>51(xx) of the Constitution.</w:t>
      </w:r>
    </w:p>
    <w:p w14:paraId="410B288D" w14:textId="77777777" w:rsidR="00DC348A" w:rsidRPr="00241558" w:rsidRDefault="00DC348A" w:rsidP="00DC348A">
      <w:pPr>
        <w:pStyle w:val="subsection"/>
      </w:pPr>
      <w:r w:rsidRPr="00241558">
        <w:tab/>
        <w:t>(1A)</w:t>
      </w:r>
      <w:r w:rsidRPr="00241558">
        <w:tab/>
        <w:t xml:space="preserve">In order to avoid doubt, it is declared that an ACT enactment is not a Commonwealth </w:t>
      </w:r>
      <w:r w:rsidR="00A47472" w:rsidRPr="00241558">
        <w:t>law</w:t>
      </w:r>
      <w:r w:rsidRPr="00241558">
        <w:t xml:space="preserve"> for the purposes of this Act.</w:t>
      </w:r>
    </w:p>
    <w:p w14:paraId="641F6EC1" w14:textId="65BBA5A0" w:rsidR="00DC348A" w:rsidRPr="00241558" w:rsidRDefault="00DC348A" w:rsidP="00DC348A">
      <w:pPr>
        <w:pStyle w:val="subsection"/>
      </w:pPr>
      <w:r w:rsidRPr="00241558">
        <w:tab/>
        <w:t>(3)</w:t>
      </w:r>
      <w:r w:rsidRPr="00241558">
        <w:tab/>
        <w:t xml:space="preserve">For the purposes of this Act, an act or practice breaches a </w:t>
      </w:r>
      <w:r w:rsidR="00C42641" w:rsidRPr="00241558">
        <w:t>rule</w:t>
      </w:r>
      <w:r w:rsidRPr="00241558">
        <w:t xml:space="preserve"> issued under </w:t>
      </w:r>
      <w:r w:rsidR="00F561A6" w:rsidRPr="00241558">
        <w:t>section 1</w:t>
      </w:r>
      <w:r w:rsidRPr="00241558">
        <w:t xml:space="preserve">7 if, and only if, it is contrary to, or inconsistent with, the </w:t>
      </w:r>
      <w:r w:rsidR="00C42641" w:rsidRPr="00241558">
        <w:t>rule</w:t>
      </w:r>
      <w:r w:rsidRPr="00241558">
        <w:t>.</w:t>
      </w:r>
    </w:p>
    <w:p w14:paraId="24E8D189" w14:textId="77777777" w:rsidR="00DC348A" w:rsidRPr="00241558" w:rsidRDefault="00DC348A" w:rsidP="00DC348A">
      <w:pPr>
        <w:pStyle w:val="subsection"/>
      </w:pPr>
      <w:r w:rsidRPr="00241558">
        <w:tab/>
        <w:t>(4)</w:t>
      </w:r>
      <w:r w:rsidRPr="00241558">
        <w:tab/>
        <w:t xml:space="preserve">The definition of </w:t>
      </w:r>
      <w:r w:rsidRPr="00241558">
        <w:rPr>
          <w:b/>
          <w:i/>
        </w:rPr>
        <w:t>individual</w:t>
      </w:r>
      <w:r w:rsidRPr="00241558">
        <w:t xml:space="preserve"> in </w:t>
      </w:r>
      <w:r w:rsidR="00683B1D" w:rsidRPr="00241558">
        <w:t>subsection (</w:t>
      </w:r>
      <w:r w:rsidRPr="00241558">
        <w:t>1) shall not be taken to imply that references to persons do not include persons other than natural persons.</w:t>
      </w:r>
    </w:p>
    <w:p w14:paraId="12BB2C12" w14:textId="77777777" w:rsidR="00DC348A" w:rsidRPr="00241558" w:rsidRDefault="00DC348A" w:rsidP="00DC348A">
      <w:pPr>
        <w:pStyle w:val="subsection"/>
      </w:pPr>
      <w:r w:rsidRPr="00241558">
        <w:tab/>
        <w:t>(5)</w:t>
      </w:r>
      <w:r w:rsidRPr="00241558">
        <w:tab/>
        <w:t>For the purposes of this Act, a person shall not be taken to be an agency merely because the person is the holder of, or performs the duties of:</w:t>
      </w:r>
    </w:p>
    <w:p w14:paraId="319663F7" w14:textId="77777777" w:rsidR="00DC348A" w:rsidRPr="00241558" w:rsidRDefault="00DC348A" w:rsidP="00DC348A">
      <w:pPr>
        <w:pStyle w:val="paragraph"/>
      </w:pPr>
      <w:r w:rsidRPr="00241558">
        <w:tab/>
        <w:t>(a)</w:t>
      </w:r>
      <w:r w:rsidRPr="00241558">
        <w:tab/>
        <w:t>a prescribed office;</w:t>
      </w:r>
      <w:r w:rsidR="00B1393A" w:rsidRPr="00241558">
        <w:t xml:space="preserve"> or</w:t>
      </w:r>
    </w:p>
    <w:p w14:paraId="7185C1C3" w14:textId="77777777" w:rsidR="00DC348A" w:rsidRPr="00241558" w:rsidRDefault="00DC348A" w:rsidP="00DC348A">
      <w:pPr>
        <w:pStyle w:val="paragraph"/>
      </w:pPr>
      <w:r w:rsidRPr="00241558">
        <w:tab/>
        <w:t>(b)</w:t>
      </w:r>
      <w:r w:rsidRPr="00241558">
        <w:tab/>
        <w:t>an office prescribed by regulations made for the purposes of subparagraph</w:t>
      </w:r>
      <w:r w:rsidR="00683B1D" w:rsidRPr="00241558">
        <w:t> </w:t>
      </w:r>
      <w:r w:rsidRPr="00241558">
        <w:t xml:space="preserve">4(3)(b)(i) of the </w:t>
      </w:r>
      <w:r w:rsidRPr="00241558">
        <w:rPr>
          <w:i/>
        </w:rPr>
        <w:t>Freedom of Information Act 1982</w:t>
      </w:r>
      <w:r w:rsidRPr="00241558">
        <w:t>;</w:t>
      </w:r>
      <w:r w:rsidR="00B1393A" w:rsidRPr="00241558">
        <w:t xml:space="preserve"> or</w:t>
      </w:r>
    </w:p>
    <w:p w14:paraId="3367372C" w14:textId="77777777" w:rsidR="00F13813" w:rsidRPr="00241558" w:rsidRDefault="00F13813" w:rsidP="00F13813">
      <w:pPr>
        <w:pStyle w:val="paragraph"/>
      </w:pPr>
      <w:r w:rsidRPr="00241558">
        <w:tab/>
        <w:t>(c)</w:t>
      </w:r>
      <w:r w:rsidRPr="00241558">
        <w:tab/>
        <w:t>an office established by or under a Commonwealth law, or a law of a State or Territory that applies in an external Territory, for the purposes of an agency;</w:t>
      </w:r>
    </w:p>
    <w:p w14:paraId="19BC6B07" w14:textId="77777777" w:rsidR="00DC348A" w:rsidRPr="00241558" w:rsidRDefault="00DC348A" w:rsidP="00DC348A">
      <w:pPr>
        <w:pStyle w:val="paragraph"/>
      </w:pPr>
      <w:r w:rsidRPr="00241558">
        <w:tab/>
        <w:t>(d)</w:t>
      </w:r>
      <w:r w:rsidRPr="00241558">
        <w:tab/>
        <w:t>a judicial office or of an office of magistrate; or</w:t>
      </w:r>
    </w:p>
    <w:p w14:paraId="6C62AF6D" w14:textId="77777777" w:rsidR="00F13813" w:rsidRPr="00241558" w:rsidRDefault="00F13813" w:rsidP="00F13813">
      <w:pPr>
        <w:pStyle w:val="paragraph"/>
      </w:pPr>
      <w:r w:rsidRPr="00241558">
        <w:tab/>
        <w:t>(e)</w:t>
      </w:r>
      <w:r w:rsidRPr="00241558">
        <w:tab/>
        <w:t>an office of a member of a tribunal:</w:t>
      </w:r>
    </w:p>
    <w:p w14:paraId="20F0D82B" w14:textId="77777777" w:rsidR="00F13813" w:rsidRPr="00241558" w:rsidRDefault="00F13813" w:rsidP="00F13813">
      <w:pPr>
        <w:pStyle w:val="paragraphsub"/>
      </w:pPr>
      <w:r w:rsidRPr="00241558">
        <w:tab/>
        <w:t>(i)</w:t>
      </w:r>
      <w:r w:rsidRPr="00241558">
        <w:tab/>
        <w:t>that is established by or under a Commonwealth law, or a law of a State or Territory that applies in an external Territory; and</w:t>
      </w:r>
    </w:p>
    <w:p w14:paraId="52A1AEEE" w14:textId="77777777" w:rsidR="00F13813" w:rsidRPr="00241558" w:rsidRDefault="00F13813" w:rsidP="00F13813">
      <w:pPr>
        <w:pStyle w:val="paragraphsub"/>
      </w:pPr>
      <w:r w:rsidRPr="00241558">
        <w:tab/>
        <w:t>(ii)</w:t>
      </w:r>
      <w:r w:rsidRPr="00241558">
        <w:tab/>
        <w:t>that is prescribed by the regulations for the purposes of this subparagraph.</w:t>
      </w:r>
    </w:p>
    <w:p w14:paraId="1FC0BAFA" w14:textId="77777777" w:rsidR="00F13813" w:rsidRPr="00241558" w:rsidRDefault="00F13813" w:rsidP="00F13813">
      <w:pPr>
        <w:pStyle w:val="subsection"/>
      </w:pPr>
      <w:r w:rsidRPr="00241558">
        <w:tab/>
        <w:t>(5A)</w:t>
      </w:r>
      <w:r w:rsidRPr="00241558">
        <w:tab/>
        <w:t xml:space="preserve">The Minister may, by legislative instrument, exempt a body, office or appointment for the purposes of paragraph (ca) or (ea) of the definition of </w:t>
      </w:r>
      <w:r w:rsidRPr="00241558">
        <w:rPr>
          <w:b/>
          <w:i/>
        </w:rPr>
        <w:t>agency</w:t>
      </w:r>
      <w:r w:rsidRPr="00241558">
        <w:t xml:space="preserve"> in subsection (1).</w:t>
      </w:r>
    </w:p>
    <w:p w14:paraId="3FD1CC7B" w14:textId="77777777" w:rsidR="00DC348A" w:rsidRPr="00241558" w:rsidRDefault="00DC348A" w:rsidP="00DC348A">
      <w:pPr>
        <w:pStyle w:val="subsection"/>
      </w:pPr>
      <w:r w:rsidRPr="00241558">
        <w:tab/>
        <w:t>(6)</w:t>
      </w:r>
      <w:r w:rsidRPr="00241558">
        <w:tab/>
        <w:t xml:space="preserve">For the purposes of this Act, the </w:t>
      </w:r>
      <w:r w:rsidR="00DE103D" w:rsidRPr="00241558">
        <w:t>Defence Department</w:t>
      </w:r>
      <w:r w:rsidRPr="00241558">
        <w:t xml:space="preserve"> shall be taken to include the Defence Force.</w:t>
      </w:r>
    </w:p>
    <w:p w14:paraId="6E9E6558" w14:textId="77777777" w:rsidR="00DC348A" w:rsidRPr="00241558" w:rsidRDefault="00DC348A" w:rsidP="00DC348A">
      <w:pPr>
        <w:pStyle w:val="subsection"/>
      </w:pPr>
      <w:r w:rsidRPr="00241558">
        <w:lastRenderedPageBreak/>
        <w:tab/>
        <w:t>(7)</w:t>
      </w:r>
      <w:r w:rsidRPr="00241558">
        <w:tab/>
        <w:t>Nothing in this Act prevents a complaint from:</w:t>
      </w:r>
    </w:p>
    <w:p w14:paraId="4DA2D8EE" w14:textId="77777777" w:rsidR="00DC348A" w:rsidRPr="00241558" w:rsidRDefault="00DC348A" w:rsidP="00DC348A">
      <w:pPr>
        <w:pStyle w:val="paragraph"/>
      </w:pPr>
      <w:r w:rsidRPr="00241558">
        <w:tab/>
        <w:t>(a)</w:t>
      </w:r>
      <w:r w:rsidRPr="00241558">
        <w:tab/>
        <w:t xml:space="preserve">being both a file number complaint and an </w:t>
      </w:r>
      <w:r w:rsidR="007276E9" w:rsidRPr="00241558">
        <w:t>APP</w:t>
      </w:r>
      <w:r w:rsidRPr="00241558">
        <w:t xml:space="preserve"> complaint; or</w:t>
      </w:r>
    </w:p>
    <w:p w14:paraId="7B68F4F4" w14:textId="77777777" w:rsidR="00DC348A" w:rsidRPr="00241558" w:rsidRDefault="00DC348A" w:rsidP="00DC348A">
      <w:pPr>
        <w:pStyle w:val="paragraph"/>
      </w:pPr>
      <w:r w:rsidRPr="00241558">
        <w:tab/>
        <w:t>(b)</w:t>
      </w:r>
      <w:r w:rsidRPr="00241558">
        <w:tab/>
        <w:t>being both a file number complaint and a credit reporting complaint; or</w:t>
      </w:r>
    </w:p>
    <w:p w14:paraId="048A3453" w14:textId="77777777" w:rsidR="00DC348A" w:rsidRPr="00241558" w:rsidRDefault="00DC348A" w:rsidP="00DC348A">
      <w:pPr>
        <w:pStyle w:val="paragraph"/>
      </w:pPr>
      <w:r w:rsidRPr="00241558">
        <w:tab/>
        <w:t>(c)</w:t>
      </w:r>
      <w:r w:rsidRPr="00241558">
        <w:tab/>
        <w:t>being both a file number complaint and a code complaint; or</w:t>
      </w:r>
    </w:p>
    <w:p w14:paraId="4505F50C" w14:textId="77777777" w:rsidR="00DC348A" w:rsidRPr="00241558" w:rsidRDefault="00DC348A" w:rsidP="00DC348A">
      <w:pPr>
        <w:pStyle w:val="paragraph"/>
      </w:pPr>
      <w:r w:rsidRPr="00241558">
        <w:tab/>
        <w:t>(e)</w:t>
      </w:r>
      <w:r w:rsidRPr="00241558">
        <w:tab/>
        <w:t>being both a code complaint and a credit reporting complaint; or</w:t>
      </w:r>
    </w:p>
    <w:p w14:paraId="10969D3C" w14:textId="77777777" w:rsidR="00DC348A" w:rsidRPr="00241558" w:rsidRDefault="00DC348A" w:rsidP="00DC348A">
      <w:pPr>
        <w:pStyle w:val="paragraph"/>
      </w:pPr>
      <w:r w:rsidRPr="00241558">
        <w:tab/>
        <w:t>(f)</w:t>
      </w:r>
      <w:r w:rsidRPr="00241558">
        <w:tab/>
        <w:t xml:space="preserve">being both an </w:t>
      </w:r>
      <w:r w:rsidR="007276E9" w:rsidRPr="00241558">
        <w:t>APP</w:t>
      </w:r>
      <w:r w:rsidRPr="00241558">
        <w:t xml:space="preserve"> complaint and a credit reporting complaint</w:t>
      </w:r>
      <w:r w:rsidR="005E1CFC" w:rsidRPr="00241558">
        <w:t>; or</w:t>
      </w:r>
    </w:p>
    <w:p w14:paraId="7D1AD265" w14:textId="77777777" w:rsidR="005E1CFC" w:rsidRPr="00241558" w:rsidRDefault="005E1CFC" w:rsidP="005E1CFC">
      <w:pPr>
        <w:pStyle w:val="paragraph"/>
      </w:pPr>
      <w:r w:rsidRPr="00241558">
        <w:tab/>
        <w:t>(g)</w:t>
      </w:r>
      <w:r w:rsidRPr="00241558">
        <w:tab/>
        <w:t>being both an APP complaint and a code complaint.</w:t>
      </w:r>
    </w:p>
    <w:p w14:paraId="09067776" w14:textId="77777777" w:rsidR="00DC348A" w:rsidRPr="00241558" w:rsidRDefault="00DC348A" w:rsidP="00DC348A">
      <w:pPr>
        <w:pStyle w:val="subsection"/>
      </w:pPr>
      <w:r w:rsidRPr="00241558">
        <w:tab/>
        <w:t>(8)</w:t>
      </w:r>
      <w:r w:rsidRPr="00241558">
        <w:tab/>
        <w:t xml:space="preserve">For the purposes of this Act, the question whether bodies corporate are related to each other is determined in the manner in which that question is determined under the </w:t>
      </w:r>
      <w:r w:rsidRPr="00241558">
        <w:rPr>
          <w:i/>
        </w:rPr>
        <w:t>Corporations Act 2001</w:t>
      </w:r>
      <w:r w:rsidRPr="00241558">
        <w:t>.</w:t>
      </w:r>
    </w:p>
    <w:p w14:paraId="5821ACA1" w14:textId="77777777" w:rsidR="00DC348A" w:rsidRPr="00241558" w:rsidRDefault="00DC348A" w:rsidP="00DC348A">
      <w:pPr>
        <w:pStyle w:val="subsection"/>
      </w:pPr>
      <w:r w:rsidRPr="00241558">
        <w:tab/>
        <w:t>(9)</w:t>
      </w:r>
      <w:r w:rsidRPr="00241558">
        <w:tab/>
        <w:t xml:space="preserve">To avoid doubt, for the purposes of this Act, services </w:t>
      </w:r>
      <w:r w:rsidRPr="00241558">
        <w:rPr>
          <w:b/>
          <w:i/>
        </w:rPr>
        <w:t>provided</w:t>
      </w:r>
      <w:r w:rsidRPr="00241558">
        <w:t xml:space="preserve"> to an agency or a State or Territory authority include services that consist of the provision of services to other persons in connection with the performance of the functions of the agency or State or Territory authority.</w:t>
      </w:r>
    </w:p>
    <w:p w14:paraId="1EE87043" w14:textId="77777777" w:rsidR="00E30123" w:rsidRPr="00241558" w:rsidRDefault="00E30123" w:rsidP="00E30123">
      <w:pPr>
        <w:pStyle w:val="subsection"/>
      </w:pPr>
      <w:r w:rsidRPr="00241558">
        <w:tab/>
        <w:t>(10)</w:t>
      </w:r>
      <w:r w:rsidRPr="00241558">
        <w:tab/>
        <w:t xml:space="preserve">For the purposes of this Act, a reference to family in the definition of </w:t>
      </w:r>
      <w:r w:rsidR="002940E5" w:rsidRPr="00241558">
        <w:rPr>
          <w:b/>
          <w:i/>
        </w:rPr>
        <w:t>consumer credit</w:t>
      </w:r>
      <w:r w:rsidRPr="00241558">
        <w:t xml:space="preserve"> in subsection</w:t>
      </w:r>
      <w:r w:rsidR="00683B1D" w:rsidRPr="00241558">
        <w:t> </w:t>
      </w:r>
      <w:r w:rsidRPr="00241558">
        <w:t>6(1), and in sections</w:t>
      </w:r>
      <w:r w:rsidR="00683B1D" w:rsidRPr="00241558">
        <w:t> </w:t>
      </w:r>
      <w:r w:rsidRPr="00241558">
        <w:t xml:space="preserve">6D </w:t>
      </w:r>
      <w:r w:rsidR="007276E9" w:rsidRPr="00241558">
        <w:t>and 16</w:t>
      </w:r>
      <w:r w:rsidRPr="00241558">
        <w:t>, in relation to any individual is taken to include the following (without limitation):</w:t>
      </w:r>
    </w:p>
    <w:p w14:paraId="562770A9" w14:textId="77777777" w:rsidR="00E30123" w:rsidRPr="00241558" w:rsidRDefault="00E30123" w:rsidP="00E30123">
      <w:pPr>
        <w:pStyle w:val="paragraph"/>
      </w:pPr>
      <w:r w:rsidRPr="00241558">
        <w:tab/>
        <w:t>(a)</w:t>
      </w:r>
      <w:r w:rsidRPr="00241558">
        <w:tab/>
        <w:t>a</w:t>
      </w:r>
      <w:r w:rsidR="00546303" w:rsidRPr="00241558">
        <w:t> </w:t>
      </w:r>
      <w:r w:rsidRPr="00241558">
        <w:t>de</w:t>
      </w:r>
      <w:r w:rsidR="00546303" w:rsidRPr="00241558">
        <w:t> </w:t>
      </w:r>
      <w:r w:rsidRPr="00241558">
        <w:t>facto</w:t>
      </w:r>
      <w:r w:rsidR="00546303" w:rsidRPr="00241558">
        <w:t> </w:t>
      </w:r>
      <w:r w:rsidRPr="00241558">
        <w:t>partner of the individual;</w:t>
      </w:r>
    </w:p>
    <w:p w14:paraId="4219F7AF" w14:textId="77777777" w:rsidR="00E30123" w:rsidRPr="00241558" w:rsidRDefault="00E30123" w:rsidP="00E30123">
      <w:pPr>
        <w:pStyle w:val="paragraph"/>
      </w:pPr>
      <w:r w:rsidRPr="00241558">
        <w:tab/>
        <w:t>(b)</w:t>
      </w:r>
      <w:r w:rsidRPr="00241558">
        <w:tab/>
        <w:t xml:space="preserve">someone who is the child of the person, or of whom the person is the child, because of the definition of </w:t>
      </w:r>
      <w:r w:rsidRPr="00241558">
        <w:rPr>
          <w:b/>
          <w:i/>
        </w:rPr>
        <w:t>child</w:t>
      </w:r>
      <w:r w:rsidRPr="00241558">
        <w:t xml:space="preserve"> in </w:t>
      </w:r>
      <w:r w:rsidR="00683B1D" w:rsidRPr="00241558">
        <w:t>subsection (</w:t>
      </w:r>
      <w:r w:rsidRPr="00241558">
        <w:t>11);</w:t>
      </w:r>
    </w:p>
    <w:p w14:paraId="793FCAD0" w14:textId="77777777" w:rsidR="00E30123" w:rsidRPr="00241558" w:rsidRDefault="00E30123" w:rsidP="00E30123">
      <w:pPr>
        <w:pStyle w:val="paragraph"/>
      </w:pPr>
      <w:r w:rsidRPr="00241558">
        <w:tab/>
        <w:t>(c)</w:t>
      </w:r>
      <w:r w:rsidRPr="00241558">
        <w:tab/>
        <w:t xml:space="preserve">anyone else who would be a member of the individual’s family if someone mentioned in </w:t>
      </w:r>
      <w:r w:rsidR="00683B1D" w:rsidRPr="00241558">
        <w:t>paragraph (</w:t>
      </w:r>
      <w:r w:rsidRPr="00241558">
        <w:t>a) or (b) is taken to be a member of the individual’s family.</w:t>
      </w:r>
    </w:p>
    <w:p w14:paraId="1F549064" w14:textId="77777777" w:rsidR="00155E1A" w:rsidRPr="00241558" w:rsidRDefault="00155E1A" w:rsidP="00155E1A">
      <w:pPr>
        <w:pStyle w:val="subsection"/>
      </w:pPr>
      <w:r w:rsidRPr="00241558">
        <w:tab/>
        <w:t>(10A)</w:t>
      </w:r>
      <w:r w:rsidRPr="00241558">
        <w:tab/>
        <w:t>For the purposes of this Act, the Supreme Court of Norfolk Island is taken not to be a federal court.</w:t>
      </w:r>
    </w:p>
    <w:p w14:paraId="0A340581" w14:textId="77777777" w:rsidR="00E30123" w:rsidRPr="00241558" w:rsidRDefault="00E30123" w:rsidP="00E30123">
      <w:pPr>
        <w:pStyle w:val="subsection"/>
      </w:pPr>
      <w:r w:rsidRPr="00241558">
        <w:tab/>
        <w:t>(11)</w:t>
      </w:r>
      <w:r w:rsidRPr="00241558">
        <w:tab/>
        <w:t>In this section:</w:t>
      </w:r>
    </w:p>
    <w:p w14:paraId="08C3C9AF" w14:textId="77777777" w:rsidR="00E30123" w:rsidRPr="00241558" w:rsidRDefault="00E30123" w:rsidP="00E30123">
      <w:pPr>
        <w:pStyle w:val="Definition"/>
      </w:pPr>
      <w:r w:rsidRPr="00241558">
        <w:rPr>
          <w:b/>
          <w:i/>
        </w:rPr>
        <w:lastRenderedPageBreak/>
        <w:t>child</w:t>
      </w:r>
      <w:r w:rsidRPr="00241558">
        <w:t xml:space="preserve">: without limiting who is a child of a person for the purposes of </w:t>
      </w:r>
      <w:r w:rsidR="00683B1D" w:rsidRPr="00241558">
        <w:t>subsection (</w:t>
      </w:r>
      <w:r w:rsidRPr="00241558">
        <w:t xml:space="preserve">10), someone is the </w:t>
      </w:r>
      <w:r w:rsidRPr="00241558">
        <w:rPr>
          <w:b/>
          <w:i/>
        </w:rPr>
        <w:t>child</w:t>
      </w:r>
      <w:r w:rsidRPr="00241558">
        <w:t xml:space="preserve"> of a person if he or she is a child of the person within the meaning of the </w:t>
      </w:r>
      <w:r w:rsidRPr="00241558">
        <w:rPr>
          <w:i/>
        </w:rPr>
        <w:t>Family Law Act 1975</w:t>
      </w:r>
      <w:r w:rsidRPr="00241558">
        <w:t>.</w:t>
      </w:r>
    </w:p>
    <w:p w14:paraId="5A1CEB4E" w14:textId="77777777" w:rsidR="00834B39" w:rsidRPr="00241558" w:rsidRDefault="00834B39" w:rsidP="00834B39">
      <w:pPr>
        <w:pStyle w:val="ActHead5"/>
      </w:pPr>
      <w:bookmarkStart w:id="13" w:name="_Toc200110000"/>
      <w:r w:rsidRPr="00241558">
        <w:rPr>
          <w:rStyle w:val="CharSectno"/>
        </w:rPr>
        <w:t>6AA</w:t>
      </w:r>
      <w:r w:rsidRPr="00241558">
        <w:t xml:space="preserve">  Meaning of </w:t>
      </w:r>
      <w:r w:rsidRPr="00241558">
        <w:rPr>
          <w:i/>
        </w:rPr>
        <w:t>responsible person</w:t>
      </w:r>
      <w:bookmarkEnd w:id="13"/>
    </w:p>
    <w:p w14:paraId="227BFA09" w14:textId="77777777" w:rsidR="00834B39" w:rsidRPr="00241558" w:rsidRDefault="00834B39" w:rsidP="00834B39">
      <w:pPr>
        <w:pStyle w:val="subsection"/>
      </w:pPr>
      <w:r w:rsidRPr="00241558">
        <w:tab/>
        <w:t>(1)</w:t>
      </w:r>
      <w:r w:rsidRPr="00241558">
        <w:tab/>
        <w:t xml:space="preserve">A </w:t>
      </w:r>
      <w:r w:rsidRPr="00241558">
        <w:rPr>
          <w:b/>
          <w:i/>
        </w:rPr>
        <w:t>responsible person</w:t>
      </w:r>
      <w:r w:rsidRPr="00241558">
        <w:t xml:space="preserve"> for an individual is:</w:t>
      </w:r>
    </w:p>
    <w:p w14:paraId="0933F7ED" w14:textId="77777777" w:rsidR="00834B39" w:rsidRPr="00241558" w:rsidRDefault="00834B39" w:rsidP="00834B39">
      <w:pPr>
        <w:pStyle w:val="paragraph"/>
      </w:pPr>
      <w:r w:rsidRPr="00241558">
        <w:tab/>
        <w:t>(a)</w:t>
      </w:r>
      <w:r w:rsidRPr="00241558">
        <w:tab/>
        <w:t>a parent of the individual; or</w:t>
      </w:r>
    </w:p>
    <w:p w14:paraId="29BAEB9B" w14:textId="77777777" w:rsidR="00834B39" w:rsidRPr="00241558" w:rsidRDefault="00834B39" w:rsidP="00834B39">
      <w:pPr>
        <w:pStyle w:val="paragraph"/>
      </w:pPr>
      <w:r w:rsidRPr="00241558">
        <w:tab/>
        <w:t>(b)</w:t>
      </w:r>
      <w:r w:rsidRPr="00241558">
        <w:tab/>
        <w:t>a child or sibling of the individual if the child or sibling is at least 18 years old; or</w:t>
      </w:r>
    </w:p>
    <w:p w14:paraId="02ED6F1B" w14:textId="77777777" w:rsidR="00834B39" w:rsidRPr="00241558" w:rsidRDefault="00834B39" w:rsidP="00834B39">
      <w:pPr>
        <w:pStyle w:val="paragraph"/>
      </w:pPr>
      <w:r w:rsidRPr="00241558">
        <w:tab/>
        <w:t>(c)</w:t>
      </w:r>
      <w:r w:rsidRPr="00241558">
        <w:tab/>
        <w:t>a spouse or de facto partner of the individual; or</w:t>
      </w:r>
    </w:p>
    <w:p w14:paraId="69CC1175" w14:textId="77777777" w:rsidR="00834B39" w:rsidRPr="00241558" w:rsidRDefault="00834B39" w:rsidP="00834B39">
      <w:pPr>
        <w:pStyle w:val="paragraph"/>
      </w:pPr>
      <w:r w:rsidRPr="00241558">
        <w:tab/>
        <w:t>(d)</w:t>
      </w:r>
      <w:r w:rsidRPr="00241558">
        <w:tab/>
        <w:t>a relative of the individual if the relative is:</w:t>
      </w:r>
    </w:p>
    <w:p w14:paraId="54C6AD9E" w14:textId="77777777" w:rsidR="00834B39" w:rsidRPr="00241558" w:rsidRDefault="00834B39" w:rsidP="00834B39">
      <w:pPr>
        <w:pStyle w:val="paragraphsub"/>
      </w:pPr>
      <w:r w:rsidRPr="00241558">
        <w:tab/>
        <w:t>(i)</w:t>
      </w:r>
      <w:r w:rsidRPr="00241558">
        <w:tab/>
        <w:t>at least 18 years old; and</w:t>
      </w:r>
    </w:p>
    <w:p w14:paraId="64FF5765" w14:textId="77777777" w:rsidR="00834B39" w:rsidRPr="00241558" w:rsidRDefault="00834B39" w:rsidP="00834B39">
      <w:pPr>
        <w:pStyle w:val="paragraphsub"/>
      </w:pPr>
      <w:r w:rsidRPr="00241558">
        <w:tab/>
        <w:t>(ii)</w:t>
      </w:r>
      <w:r w:rsidRPr="00241558">
        <w:tab/>
        <w:t>a member of the individual’s household; or</w:t>
      </w:r>
    </w:p>
    <w:p w14:paraId="32C8A518" w14:textId="77777777" w:rsidR="00834B39" w:rsidRPr="00241558" w:rsidRDefault="00834B39" w:rsidP="00834B39">
      <w:pPr>
        <w:pStyle w:val="paragraph"/>
      </w:pPr>
      <w:r w:rsidRPr="00241558">
        <w:tab/>
        <w:t>(e)</w:t>
      </w:r>
      <w:r w:rsidRPr="00241558">
        <w:tab/>
        <w:t>a guardian of the individual; or</w:t>
      </w:r>
    </w:p>
    <w:p w14:paraId="567256AB" w14:textId="77777777" w:rsidR="00834B39" w:rsidRPr="00241558" w:rsidRDefault="00834B39" w:rsidP="00834B39">
      <w:pPr>
        <w:pStyle w:val="paragraph"/>
      </w:pPr>
      <w:r w:rsidRPr="00241558">
        <w:tab/>
        <w:t>(f)</w:t>
      </w:r>
      <w:r w:rsidRPr="00241558">
        <w:tab/>
        <w:t>a person exercising an enduring power of attorney granted by the individual that is exercisable in relation to decisions about the individual’s health; or</w:t>
      </w:r>
    </w:p>
    <w:p w14:paraId="7B73CCDD" w14:textId="77777777" w:rsidR="00834B39" w:rsidRPr="00241558" w:rsidRDefault="00834B39" w:rsidP="00834B39">
      <w:pPr>
        <w:pStyle w:val="paragraph"/>
      </w:pPr>
      <w:r w:rsidRPr="00241558">
        <w:tab/>
        <w:t>(g)</w:t>
      </w:r>
      <w:r w:rsidRPr="00241558">
        <w:tab/>
        <w:t>a person who has an intimate personal relationship with the individual; or</w:t>
      </w:r>
    </w:p>
    <w:p w14:paraId="248725F6" w14:textId="77777777" w:rsidR="00834B39" w:rsidRPr="00241558" w:rsidRDefault="00834B39" w:rsidP="00834B39">
      <w:pPr>
        <w:pStyle w:val="paragraph"/>
      </w:pPr>
      <w:r w:rsidRPr="00241558">
        <w:tab/>
        <w:t>(h)</w:t>
      </w:r>
      <w:r w:rsidRPr="00241558">
        <w:tab/>
        <w:t>a person nominated by the individual to be contacted in case of emergency.</w:t>
      </w:r>
    </w:p>
    <w:p w14:paraId="6FC80297" w14:textId="77777777" w:rsidR="00834B39" w:rsidRPr="00241558" w:rsidRDefault="00834B39" w:rsidP="00834B39">
      <w:pPr>
        <w:pStyle w:val="subsection"/>
      </w:pPr>
      <w:r w:rsidRPr="00241558">
        <w:tab/>
        <w:t>(2)</w:t>
      </w:r>
      <w:r w:rsidRPr="00241558">
        <w:tab/>
        <w:t>In this section:</w:t>
      </w:r>
    </w:p>
    <w:p w14:paraId="67184BD8" w14:textId="77777777" w:rsidR="00834B39" w:rsidRPr="00241558" w:rsidRDefault="00834B39" w:rsidP="00834B39">
      <w:pPr>
        <w:pStyle w:val="Definition"/>
      </w:pPr>
      <w:r w:rsidRPr="00241558">
        <w:rPr>
          <w:b/>
          <w:i/>
        </w:rPr>
        <w:t>child</w:t>
      </w:r>
      <w:r w:rsidRPr="00241558">
        <w:t xml:space="preserve">: without limiting who is a child of an individual for the purposes of </w:t>
      </w:r>
      <w:r w:rsidR="00683B1D" w:rsidRPr="00241558">
        <w:t>subsection (</w:t>
      </w:r>
      <w:r w:rsidRPr="00241558">
        <w:t xml:space="preserve">1), each of the following is a </w:t>
      </w:r>
      <w:r w:rsidRPr="00241558">
        <w:rPr>
          <w:b/>
          <w:i/>
        </w:rPr>
        <w:t>child</w:t>
      </w:r>
      <w:r w:rsidRPr="00241558">
        <w:t xml:space="preserve"> of an individual:</w:t>
      </w:r>
    </w:p>
    <w:p w14:paraId="2A229A60" w14:textId="77777777" w:rsidR="00834B39" w:rsidRPr="00241558" w:rsidRDefault="00834B39" w:rsidP="00834B39">
      <w:pPr>
        <w:pStyle w:val="paragraph"/>
      </w:pPr>
      <w:r w:rsidRPr="00241558">
        <w:tab/>
        <w:t>(a)</w:t>
      </w:r>
      <w:r w:rsidRPr="00241558">
        <w:tab/>
        <w:t>an adopted child, stepchild, exnuptial child or foster child of the individual;</w:t>
      </w:r>
    </w:p>
    <w:p w14:paraId="0C8926DA" w14:textId="77777777" w:rsidR="00834B39" w:rsidRPr="00241558" w:rsidRDefault="00834B39" w:rsidP="00834B39">
      <w:pPr>
        <w:pStyle w:val="paragraph"/>
      </w:pPr>
      <w:r w:rsidRPr="00241558">
        <w:tab/>
        <w:t>(b)</w:t>
      </w:r>
      <w:r w:rsidRPr="00241558">
        <w:tab/>
        <w:t xml:space="preserve">someone who is a child of the individual within the meaning of the </w:t>
      </w:r>
      <w:r w:rsidRPr="00241558">
        <w:rPr>
          <w:i/>
        </w:rPr>
        <w:t>Family Law Act 1975</w:t>
      </w:r>
      <w:r w:rsidRPr="00241558">
        <w:t>.</w:t>
      </w:r>
    </w:p>
    <w:p w14:paraId="04A421BC" w14:textId="77777777" w:rsidR="00834B39" w:rsidRPr="00241558" w:rsidRDefault="00834B39" w:rsidP="00834B39">
      <w:pPr>
        <w:pStyle w:val="Definition"/>
      </w:pPr>
      <w:r w:rsidRPr="00241558">
        <w:rPr>
          <w:b/>
          <w:i/>
        </w:rPr>
        <w:t>parent</w:t>
      </w:r>
      <w:r w:rsidRPr="00241558">
        <w:t xml:space="preserve">: without limiting who is a parent of an individual for the purposes of </w:t>
      </w:r>
      <w:r w:rsidR="00683B1D" w:rsidRPr="00241558">
        <w:t>subsection (</w:t>
      </w:r>
      <w:r w:rsidRPr="00241558">
        <w:t xml:space="preserve">1), someone is a </w:t>
      </w:r>
      <w:r w:rsidRPr="00241558">
        <w:rPr>
          <w:b/>
          <w:i/>
        </w:rPr>
        <w:t>parent</w:t>
      </w:r>
      <w:r w:rsidRPr="00241558">
        <w:t xml:space="preserve"> of an individual if </w:t>
      </w:r>
      <w:r w:rsidRPr="00241558">
        <w:lastRenderedPageBreak/>
        <w:t xml:space="preserve">the individual is his or her child because of the definition of </w:t>
      </w:r>
      <w:r w:rsidRPr="00241558">
        <w:rPr>
          <w:b/>
          <w:i/>
        </w:rPr>
        <w:t>child</w:t>
      </w:r>
      <w:r w:rsidRPr="00241558">
        <w:t xml:space="preserve"> in this subsection.</w:t>
      </w:r>
    </w:p>
    <w:p w14:paraId="27AEE70A" w14:textId="77777777" w:rsidR="00834B39" w:rsidRPr="00241558" w:rsidRDefault="00834B39" w:rsidP="00834B39">
      <w:pPr>
        <w:pStyle w:val="Definition"/>
      </w:pPr>
      <w:r w:rsidRPr="00241558">
        <w:rPr>
          <w:b/>
          <w:i/>
        </w:rPr>
        <w:t>relative</w:t>
      </w:r>
      <w:r w:rsidRPr="00241558">
        <w:t xml:space="preserve"> of an individual (the </w:t>
      </w:r>
      <w:r w:rsidRPr="00241558">
        <w:rPr>
          <w:b/>
          <w:i/>
        </w:rPr>
        <w:t>first individual</w:t>
      </w:r>
      <w:r w:rsidRPr="00241558">
        <w:t>) means a grandparent, grandchild, uncle, aunt, nephew or niece of the first individual and for this purpose, relationships to the first individual may also be traced to or through another individual who is:</w:t>
      </w:r>
    </w:p>
    <w:p w14:paraId="7BE237E1" w14:textId="77777777" w:rsidR="00834B39" w:rsidRPr="00241558" w:rsidRDefault="00834B39" w:rsidP="00834B39">
      <w:pPr>
        <w:pStyle w:val="paragraph"/>
      </w:pPr>
      <w:r w:rsidRPr="00241558">
        <w:tab/>
        <w:t>(a)</w:t>
      </w:r>
      <w:r w:rsidRPr="00241558">
        <w:tab/>
        <w:t>a de facto partner of the first individual; or</w:t>
      </w:r>
    </w:p>
    <w:p w14:paraId="3086BD5B" w14:textId="77777777" w:rsidR="00834B39" w:rsidRPr="00241558" w:rsidRDefault="00834B39" w:rsidP="00834B39">
      <w:pPr>
        <w:pStyle w:val="paragraph"/>
      </w:pPr>
      <w:r w:rsidRPr="00241558">
        <w:tab/>
        <w:t>(b)</w:t>
      </w:r>
      <w:r w:rsidRPr="00241558">
        <w:tab/>
        <w:t xml:space="preserve">the child of the first individual because of the definition of </w:t>
      </w:r>
      <w:r w:rsidRPr="00241558">
        <w:rPr>
          <w:b/>
          <w:i/>
        </w:rPr>
        <w:t xml:space="preserve">child </w:t>
      </w:r>
      <w:r w:rsidRPr="00241558">
        <w:t>in this subsection.</w:t>
      </w:r>
    </w:p>
    <w:p w14:paraId="3C1B2766" w14:textId="77777777" w:rsidR="00834B39" w:rsidRPr="00241558" w:rsidRDefault="00834B39" w:rsidP="00834B39">
      <w:pPr>
        <w:pStyle w:val="Definition"/>
      </w:pPr>
      <w:r w:rsidRPr="00241558">
        <w:rPr>
          <w:b/>
          <w:i/>
        </w:rPr>
        <w:t>sibling</w:t>
      </w:r>
      <w:r w:rsidRPr="00241558">
        <w:t xml:space="preserve"> of an individual includes:</w:t>
      </w:r>
    </w:p>
    <w:p w14:paraId="78C337A3" w14:textId="6E962D50" w:rsidR="00834B39" w:rsidRPr="00241558" w:rsidRDefault="00834B39" w:rsidP="00834B39">
      <w:pPr>
        <w:pStyle w:val="paragraph"/>
      </w:pPr>
      <w:r w:rsidRPr="00241558">
        <w:tab/>
        <w:t>(a)</w:t>
      </w:r>
      <w:r w:rsidRPr="00241558">
        <w:tab/>
        <w:t>a half</w:t>
      </w:r>
      <w:r w:rsidR="00241558">
        <w:noBreakHyphen/>
      </w:r>
      <w:r w:rsidRPr="00241558">
        <w:t>brother, half</w:t>
      </w:r>
      <w:r w:rsidR="00241558">
        <w:noBreakHyphen/>
      </w:r>
      <w:r w:rsidRPr="00241558">
        <w:t>sister, adoptive brother, adoptive sister, step</w:t>
      </w:r>
      <w:r w:rsidR="00241558">
        <w:noBreakHyphen/>
      </w:r>
      <w:r w:rsidRPr="00241558">
        <w:t>brother, step</w:t>
      </w:r>
      <w:r w:rsidR="00241558">
        <w:noBreakHyphen/>
      </w:r>
      <w:r w:rsidRPr="00241558">
        <w:t>sister, foster</w:t>
      </w:r>
      <w:r w:rsidR="00241558">
        <w:noBreakHyphen/>
      </w:r>
      <w:r w:rsidRPr="00241558">
        <w:t>brother and foster</w:t>
      </w:r>
      <w:r w:rsidR="00241558">
        <w:noBreakHyphen/>
      </w:r>
      <w:r w:rsidRPr="00241558">
        <w:t>sister of the individual; and</w:t>
      </w:r>
    </w:p>
    <w:p w14:paraId="743A6245" w14:textId="77777777" w:rsidR="00834B39" w:rsidRPr="00241558" w:rsidRDefault="00834B39" w:rsidP="00834B39">
      <w:pPr>
        <w:pStyle w:val="paragraph"/>
      </w:pPr>
      <w:r w:rsidRPr="00241558">
        <w:tab/>
        <w:t>(b)</w:t>
      </w:r>
      <w:r w:rsidRPr="00241558">
        <w:tab/>
        <w:t xml:space="preserve">another individual if a relationship referred to in </w:t>
      </w:r>
      <w:r w:rsidR="00683B1D" w:rsidRPr="00241558">
        <w:t>paragraph (</w:t>
      </w:r>
      <w:r w:rsidRPr="00241558">
        <w:t>a) can be traced through a parent of either or both of the individuals.</w:t>
      </w:r>
    </w:p>
    <w:p w14:paraId="7ED8ED38" w14:textId="77777777" w:rsidR="00834B39" w:rsidRPr="00241558" w:rsidRDefault="00834B39" w:rsidP="00834B39">
      <w:pPr>
        <w:pStyle w:val="Definition"/>
      </w:pPr>
      <w:r w:rsidRPr="00241558">
        <w:rPr>
          <w:b/>
          <w:i/>
        </w:rPr>
        <w:t>stepchild</w:t>
      </w:r>
      <w:r w:rsidRPr="00241558">
        <w:t xml:space="preserve">: without limiting who is a stepchild of an individual, someone is a </w:t>
      </w:r>
      <w:r w:rsidRPr="00241558">
        <w:rPr>
          <w:b/>
          <w:i/>
        </w:rPr>
        <w:t>stepchild</w:t>
      </w:r>
      <w:r w:rsidRPr="00241558">
        <w:t xml:space="preserve"> of an individual if he or she would be the individual’s stepchild except that the individual is not legally married to the individual’s de facto partner.</w:t>
      </w:r>
    </w:p>
    <w:p w14:paraId="63117CCC" w14:textId="77777777" w:rsidR="0068454F" w:rsidRPr="00241558" w:rsidRDefault="0068454F" w:rsidP="0068454F">
      <w:pPr>
        <w:pStyle w:val="ActHead5"/>
      </w:pPr>
      <w:bookmarkStart w:id="14" w:name="_Toc200110001"/>
      <w:r w:rsidRPr="00241558">
        <w:rPr>
          <w:rStyle w:val="CharSectno"/>
        </w:rPr>
        <w:t>6A</w:t>
      </w:r>
      <w:r w:rsidRPr="00241558">
        <w:t xml:space="preserve">  Breach of an Australian Privacy Principle</w:t>
      </w:r>
      <w:bookmarkEnd w:id="14"/>
    </w:p>
    <w:p w14:paraId="30ED76E7" w14:textId="77777777" w:rsidR="00DC348A" w:rsidRPr="00241558" w:rsidRDefault="00DC348A" w:rsidP="00DC348A">
      <w:pPr>
        <w:pStyle w:val="subsection"/>
      </w:pPr>
      <w:r w:rsidRPr="00241558">
        <w:tab/>
        <w:t>(1)</w:t>
      </w:r>
      <w:r w:rsidRPr="00241558">
        <w:tab/>
        <w:t xml:space="preserve">For the purposes of this Act, an act or practice </w:t>
      </w:r>
      <w:r w:rsidRPr="00241558">
        <w:rPr>
          <w:b/>
          <w:i/>
        </w:rPr>
        <w:t>breaches</w:t>
      </w:r>
      <w:r w:rsidRPr="00241558">
        <w:t xml:space="preserve"> </w:t>
      </w:r>
      <w:r w:rsidR="00E441B9" w:rsidRPr="00241558">
        <w:t>an Australian</w:t>
      </w:r>
      <w:r w:rsidRPr="00241558">
        <w:t xml:space="preserve"> Privacy Principle if, and only if, it is contrary to, or inconsistent with, </w:t>
      </w:r>
      <w:r w:rsidR="00E441B9" w:rsidRPr="00241558">
        <w:t>that principle</w:t>
      </w:r>
      <w:r w:rsidRPr="00241558">
        <w:t>.</w:t>
      </w:r>
    </w:p>
    <w:p w14:paraId="20F738C3" w14:textId="77777777" w:rsidR="00DC348A" w:rsidRPr="00241558" w:rsidRDefault="00DC348A" w:rsidP="00DC348A">
      <w:pPr>
        <w:pStyle w:val="SubsectionHead"/>
      </w:pPr>
      <w:r w:rsidRPr="00241558">
        <w:t>No breach—contracted service provider</w:t>
      </w:r>
    </w:p>
    <w:p w14:paraId="47495733" w14:textId="77777777" w:rsidR="00DC348A" w:rsidRPr="00241558" w:rsidRDefault="00DC348A" w:rsidP="00DC348A">
      <w:pPr>
        <w:pStyle w:val="subsection"/>
      </w:pPr>
      <w:r w:rsidRPr="00241558">
        <w:tab/>
        <w:t>(2)</w:t>
      </w:r>
      <w:r w:rsidRPr="00241558">
        <w:tab/>
        <w:t xml:space="preserve">An act or practice does not </w:t>
      </w:r>
      <w:r w:rsidRPr="00241558">
        <w:rPr>
          <w:b/>
          <w:i/>
        </w:rPr>
        <w:t>breach</w:t>
      </w:r>
      <w:r w:rsidRPr="00241558">
        <w:t xml:space="preserve"> </w:t>
      </w:r>
      <w:r w:rsidR="00E441B9" w:rsidRPr="00241558">
        <w:t>an Australian</w:t>
      </w:r>
      <w:r w:rsidRPr="00241558">
        <w:t xml:space="preserve"> Privacy Principle if:</w:t>
      </w:r>
    </w:p>
    <w:p w14:paraId="63A30881" w14:textId="77777777" w:rsidR="00DC348A" w:rsidRPr="00241558" w:rsidRDefault="00DC348A" w:rsidP="00DC348A">
      <w:pPr>
        <w:pStyle w:val="paragraph"/>
      </w:pPr>
      <w:r w:rsidRPr="00241558">
        <w:tab/>
        <w:t>(a)</w:t>
      </w:r>
      <w:r w:rsidRPr="00241558">
        <w:tab/>
        <w:t>the act is done, or the practice is engaged in:</w:t>
      </w:r>
    </w:p>
    <w:p w14:paraId="008A39EC" w14:textId="77777777" w:rsidR="00DC348A" w:rsidRPr="00241558" w:rsidRDefault="00DC348A" w:rsidP="00DC348A">
      <w:pPr>
        <w:pStyle w:val="paragraphsub"/>
      </w:pPr>
      <w:r w:rsidRPr="00241558">
        <w:tab/>
        <w:t>(i)</w:t>
      </w:r>
      <w:r w:rsidRPr="00241558">
        <w:tab/>
        <w:t>by an organisation that is a contracted service provider for a Commonwealth contract (whether or not the organisation is a party to the contract); and</w:t>
      </w:r>
    </w:p>
    <w:p w14:paraId="51DCCC47" w14:textId="77777777" w:rsidR="00DC348A" w:rsidRPr="00241558" w:rsidRDefault="00DC348A" w:rsidP="00DC348A">
      <w:pPr>
        <w:pStyle w:val="paragraphsub"/>
      </w:pPr>
      <w:r w:rsidRPr="00241558">
        <w:lastRenderedPageBreak/>
        <w:tab/>
        <w:t>(ii)</w:t>
      </w:r>
      <w:r w:rsidRPr="00241558">
        <w:tab/>
        <w:t>for the purposes of meeting (directly or indirectly) an obligation under the contract; and</w:t>
      </w:r>
    </w:p>
    <w:p w14:paraId="1E95ACD1" w14:textId="77777777" w:rsidR="00DC348A" w:rsidRPr="00241558" w:rsidRDefault="00DC348A" w:rsidP="00DC348A">
      <w:pPr>
        <w:pStyle w:val="paragraph"/>
      </w:pPr>
      <w:r w:rsidRPr="00241558">
        <w:tab/>
        <w:t>(b)</w:t>
      </w:r>
      <w:r w:rsidRPr="00241558">
        <w:tab/>
        <w:t xml:space="preserve">the act or practice is authorised by a provision of the contract that is inconsistent with </w:t>
      </w:r>
      <w:r w:rsidR="00E441B9" w:rsidRPr="00241558">
        <w:t>the principle</w:t>
      </w:r>
      <w:r w:rsidRPr="00241558">
        <w:t>.</w:t>
      </w:r>
    </w:p>
    <w:p w14:paraId="6F1397E1" w14:textId="77777777" w:rsidR="00DC348A" w:rsidRPr="00241558" w:rsidRDefault="00DC348A" w:rsidP="00DC348A">
      <w:pPr>
        <w:pStyle w:val="SubsectionHead"/>
      </w:pPr>
      <w:r w:rsidRPr="00241558">
        <w:t xml:space="preserve">No breach—disclosure to the </w:t>
      </w:r>
      <w:r w:rsidR="00802074" w:rsidRPr="00241558">
        <w:t>National Archives of Australia</w:t>
      </w:r>
    </w:p>
    <w:p w14:paraId="5DB6774A" w14:textId="77777777" w:rsidR="00DC348A" w:rsidRPr="00241558" w:rsidRDefault="00DC348A" w:rsidP="00DC348A">
      <w:pPr>
        <w:pStyle w:val="subsection"/>
      </w:pPr>
      <w:r w:rsidRPr="00241558">
        <w:tab/>
        <w:t>(3)</w:t>
      </w:r>
      <w:r w:rsidRPr="00241558">
        <w:tab/>
        <w:t xml:space="preserve">An act or practice does not </w:t>
      </w:r>
      <w:r w:rsidRPr="00241558">
        <w:rPr>
          <w:b/>
          <w:i/>
        </w:rPr>
        <w:t>breach</w:t>
      </w:r>
      <w:r w:rsidRPr="00241558">
        <w:t xml:space="preserve"> </w:t>
      </w:r>
      <w:r w:rsidR="00E33DD6" w:rsidRPr="00241558">
        <w:t>an Australian</w:t>
      </w:r>
      <w:r w:rsidRPr="00241558">
        <w:t xml:space="preserve"> Privacy Principle if the act or practice involves the disclosure by an organisation of personal information in a record (as defined in the </w:t>
      </w:r>
      <w:r w:rsidRPr="00241558">
        <w:rPr>
          <w:i/>
        </w:rPr>
        <w:t>Archives Act 1983</w:t>
      </w:r>
      <w:r w:rsidRPr="00241558">
        <w:t xml:space="preserve">) solely for the purposes of enabling the </w:t>
      </w:r>
      <w:r w:rsidR="00802074" w:rsidRPr="00241558">
        <w:t>National Archives of Australia to decide whether to accept, or to arrange, care (as defined in that Act)</w:t>
      </w:r>
      <w:r w:rsidRPr="00241558">
        <w:t xml:space="preserve"> of the record.</w:t>
      </w:r>
    </w:p>
    <w:p w14:paraId="3C0B4918" w14:textId="77777777" w:rsidR="00DC348A" w:rsidRPr="00241558" w:rsidRDefault="00DC348A" w:rsidP="00F42D00">
      <w:pPr>
        <w:pStyle w:val="SubsectionHead"/>
      </w:pPr>
      <w:r w:rsidRPr="00241558">
        <w:t>No breach—act or practice outside Australia</w:t>
      </w:r>
    </w:p>
    <w:p w14:paraId="17FFF730" w14:textId="77777777" w:rsidR="00DC348A" w:rsidRPr="00241558" w:rsidRDefault="00DC348A" w:rsidP="00F42D00">
      <w:pPr>
        <w:pStyle w:val="subsection"/>
        <w:keepNext/>
        <w:keepLines/>
      </w:pPr>
      <w:r w:rsidRPr="00241558">
        <w:tab/>
        <w:t>(4)</w:t>
      </w:r>
      <w:r w:rsidRPr="00241558">
        <w:tab/>
        <w:t xml:space="preserve">An act or practice does not </w:t>
      </w:r>
      <w:r w:rsidRPr="00241558">
        <w:rPr>
          <w:b/>
          <w:i/>
        </w:rPr>
        <w:t>breach</w:t>
      </w:r>
      <w:r w:rsidRPr="00241558">
        <w:t xml:space="preserve"> </w:t>
      </w:r>
      <w:r w:rsidR="00E33DD6" w:rsidRPr="00241558">
        <w:t>an Australian</w:t>
      </w:r>
      <w:r w:rsidRPr="00241558">
        <w:t xml:space="preserve"> Privacy Principle if:</w:t>
      </w:r>
    </w:p>
    <w:p w14:paraId="51BA9B44" w14:textId="77777777" w:rsidR="00DC348A" w:rsidRPr="00241558" w:rsidRDefault="00DC348A" w:rsidP="00DC348A">
      <w:pPr>
        <w:pStyle w:val="paragraph"/>
      </w:pPr>
      <w:r w:rsidRPr="00241558">
        <w:tab/>
        <w:t>(a)</w:t>
      </w:r>
      <w:r w:rsidRPr="00241558">
        <w:tab/>
        <w:t>the act is done, or the practice is engaged in, outside Australia and the external Territories; and</w:t>
      </w:r>
    </w:p>
    <w:p w14:paraId="7EE36DB2" w14:textId="77777777" w:rsidR="00DC348A" w:rsidRPr="00241558" w:rsidRDefault="00DC348A" w:rsidP="00DC348A">
      <w:pPr>
        <w:pStyle w:val="paragraph"/>
      </w:pPr>
      <w:r w:rsidRPr="00241558">
        <w:tab/>
        <w:t>(b)</w:t>
      </w:r>
      <w:r w:rsidRPr="00241558">
        <w:tab/>
        <w:t>the act or practice is required by an applicable law of a foreign country.</w:t>
      </w:r>
    </w:p>
    <w:p w14:paraId="75F43860" w14:textId="77777777" w:rsidR="00DC348A" w:rsidRPr="00241558" w:rsidRDefault="00DC348A" w:rsidP="00DC348A">
      <w:pPr>
        <w:pStyle w:val="SubsectionHead"/>
      </w:pPr>
      <w:r w:rsidRPr="00241558">
        <w:t xml:space="preserve">Effect despite </w:t>
      </w:r>
      <w:r w:rsidR="00683B1D" w:rsidRPr="00241558">
        <w:t>subsection (</w:t>
      </w:r>
      <w:r w:rsidRPr="00241558">
        <w:t>1)</w:t>
      </w:r>
    </w:p>
    <w:p w14:paraId="3523BEAD" w14:textId="77777777" w:rsidR="00DC348A" w:rsidRPr="00241558" w:rsidRDefault="00DC348A" w:rsidP="00DC348A">
      <w:pPr>
        <w:pStyle w:val="subsection"/>
      </w:pPr>
      <w:r w:rsidRPr="00241558">
        <w:tab/>
        <w:t>(5)</w:t>
      </w:r>
      <w:r w:rsidRPr="00241558">
        <w:tab/>
      </w:r>
      <w:r w:rsidR="00683B1D" w:rsidRPr="00241558">
        <w:t>Subsections (</w:t>
      </w:r>
      <w:r w:rsidRPr="00241558">
        <w:t xml:space="preserve">2), (3) and (4) have effect despite </w:t>
      </w:r>
      <w:r w:rsidR="00683B1D" w:rsidRPr="00241558">
        <w:t>subsection (</w:t>
      </w:r>
      <w:r w:rsidRPr="00241558">
        <w:t>1).</w:t>
      </w:r>
    </w:p>
    <w:p w14:paraId="3756B9CE" w14:textId="77777777" w:rsidR="005E1CFC" w:rsidRPr="00241558" w:rsidRDefault="005E1CFC" w:rsidP="005E1CFC">
      <w:pPr>
        <w:pStyle w:val="ActHead5"/>
      </w:pPr>
      <w:bookmarkStart w:id="15" w:name="_Toc200110002"/>
      <w:r w:rsidRPr="00241558">
        <w:rPr>
          <w:rStyle w:val="CharSectno"/>
        </w:rPr>
        <w:t>6B</w:t>
      </w:r>
      <w:r w:rsidRPr="00241558">
        <w:t xml:space="preserve">  Breach of a registered APP code</w:t>
      </w:r>
      <w:bookmarkEnd w:id="15"/>
    </w:p>
    <w:p w14:paraId="1522EE34" w14:textId="77777777" w:rsidR="00DC348A" w:rsidRPr="00241558" w:rsidRDefault="00DC348A" w:rsidP="00DC348A">
      <w:pPr>
        <w:pStyle w:val="SubsectionHead"/>
      </w:pPr>
      <w:r w:rsidRPr="00241558">
        <w:t>Breach if contrary to, or inconsistent with, code</w:t>
      </w:r>
    </w:p>
    <w:p w14:paraId="7818F69C" w14:textId="77777777" w:rsidR="00DC348A" w:rsidRPr="00241558" w:rsidRDefault="00DC348A" w:rsidP="00DC348A">
      <w:pPr>
        <w:pStyle w:val="subsection"/>
      </w:pPr>
      <w:r w:rsidRPr="00241558">
        <w:tab/>
        <w:t>(1)</w:t>
      </w:r>
      <w:r w:rsidRPr="00241558">
        <w:tab/>
        <w:t xml:space="preserve">For the purposes of this Act, an act or practice </w:t>
      </w:r>
      <w:r w:rsidRPr="00241558">
        <w:rPr>
          <w:b/>
          <w:i/>
        </w:rPr>
        <w:t>breaches</w:t>
      </w:r>
      <w:r w:rsidRPr="00241558">
        <w:t xml:space="preserve"> </w:t>
      </w:r>
      <w:r w:rsidR="005E1CFC" w:rsidRPr="00241558">
        <w:t>a registered APP code</w:t>
      </w:r>
      <w:r w:rsidRPr="00241558">
        <w:t xml:space="preserve"> if, and only if, it is contrary to, or inconsistent with, the code.</w:t>
      </w:r>
    </w:p>
    <w:p w14:paraId="70B9C7F0" w14:textId="77777777" w:rsidR="00DC348A" w:rsidRPr="00241558" w:rsidRDefault="00DC348A" w:rsidP="00DC348A">
      <w:pPr>
        <w:pStyle w:val="SubsectionHead"/>
      </w:pPr>
      <w:r w:rsidRPr="00241558">
        <w:t>No breach—contracted service provider</w:t>
      </w:r>
    </w:p>
    <w:p w14:paraId="22383967" w14:textId="77777777" w:rsidR="00DC348A" w:rsidRPr="00241558" w:rsidRDefault="00DC348A" w:rsidP="00DC348A">
      <w:pPr>
        <w:pStyle w:val="subsection"/>
      </w:pPr>
      <w:r w:rsidRPr="00241558">
        <w:tab/>
        <w:t>(2)</w:t>
      </w:r>
      <w:r w:rsidRPr="00241558">
        <w:tab/>
        <w:t xml:space="preserve">An act or practice does not </w:t>
      </w:r>
      <w:r w:rsidRPr="00241558">
        <w:rPr>
          <w:b/>
          <w:i/>
        </w:rPr>
        <w:t>breach</w:t>
      </w:r>
      <w:r w:rsidRPr="00241558">
        <w:t xml:space="preserve"> </w:t>
      </w:r>
      <w:r w:rsidR="005E1CFC" w:rsidRPr="00241558">
        <w:t>a registered APP code</w:t>
      </w:r>
      <w:r w:rsidRPr="00241558">
        <w:t xml:space="preserve"> if:</w:t>
      </w:r>
    </w:p>
    <w:p w14:paraId="61FED798" w14:textId="77777777" w:rsidR="00DC348A" w:rsidRPr="00241558" w:rsidRDefault="00DC348A" w:rsidP="00DC348A">
      <w:pPr>
        <w:pStyle w:val="paragraph"/>
      </w:pPr>
      <w:r w:rsidRPr="00241558">
        <w:tab/>
        <w:t>(a)</w:t>
      </w:r>
      <w:r w:rsidRPr="00241558">
        <w:tab/>
        <w:t>the act is done, or the practice is engaged in:</w:t>
      </w:r>
    </w:p>
    <w:p w14:paraId="08A1BE62" w14:textId="77777777" w:rsidR="00DC348A" w:rsidRPr="00241558" w:rsidRDefault="00DC348A" w:rsidP="00DC348A">
      <w:pPr>
        <w:pStyle w:val="paragraphsub"/>
      </w:pPr>
      <w:r w:rsidRPr="00241558">
        <w:lastRenderedPageBreak/>
        <w:tab/>
        <w:t>(i)</w:t>
      </w:r>
      <w:r w:rsidRPr="00241558">
        <w:tab/>
        <w:t>by an organisation that is a contracted service provider for a Commonwealth contract (whether or not the organisation is a party to the contract); and</w:t>
      </w:r>
    </w:p>
    <w:p w14:paraId="4011791D" w14:textId="77777777" w:rsidR="00DC348A" w:rsidRPr="00241558" w:rsidRDefault="00DC348A" w:rsidP="00DC348A">
      <w:pPr>
        <w:pStyle w:val="paragraphsub"/>
      </w:pPr>
      <w:r w:rsidRPr="00241558">
        <w:tab/>
        <w:t>(ii)</w:t>
      </w:r>
      <w:r w:rsidRPr="00241558">
        <w:tab/>
        <w:t>for the purposes of meeting (directly or indirectly) an obligation under the contract; and</w:t>
      </w:r>
    </w:p>
    <w:p w14:paraId="79601A42" w14:textId="77777777" w:rsidR="00DC348A" w:rsidRPr="00241558" w:rsidRDefault="00DC348A" w:rsidP="00DC348A">
      <w:pPr>
        <w:pStyle w:val="paragraph"/>
      </w:pPr>
      <w:r w:rsidRPr="00241558">
        <w:tab/>
        <w:t>(b)</w:t>
      </w:r>
      <w:r w:rsidRPr="00241558">
        <w:tab/>
        <w:t>the act or practice is authorised by a provision of the contract that is inconsistent with the code.</w:t>
      </w:r>
    </w:p>
    <w:p w14:paraId="76DC562D" w14:textId="77777777" w:rsidR="00DC348A" w:rsidRPr="00241558" w:rsidRDefault="00DC348A" w:rsidP="00DC348A">
      <w:pPr>
        <w:pStyle w:val="SubsectionHead"/>
      </w:pPr>
      <w:r w:rsidRPr="00241558">
        <w:t xml:space="preserve">No breach—disclosure to the </w:t>
      </w:r>
      <w:r w:rsidR="00802074" w:rsidRPr="00241558">
        <w:t>National Archives of Australia</w:t>
      </w:r>
    </w:p>
    <w:p w14:paraId="7DE2F474" w14:textId="77777777" w:rsidR="00DC348A" w:rsidRPr="00241558" w:rsidRDefault="00DC348A" w:rsidP="00DC348A">
      <w:pPr>
        <w:pStyle w:val="subsection"/>
      </w:pPr>
      <w:r w:rsidRPr="00241558">
        <w:tab/>
        <w:t>(3)</w:t>
      </w:r>
      <w:r w:rsidRPr="00241558">
        <w:tab/>
        <w:t xml:space="preserve">An act or practice does not </w:t>
      </w:r>
      <w:r w:rsidRPr="00241558">
        <w:rPr>
          <w:b/>
          <w:i/>
        </w:rPr>
        <w:t>breach</w:t>
      </w:r>
      <w:r w:rsidRPr="00241558">
        <w:t xml:space="preserve"> </w:t>
      </w:r>
      <w:r w:rsidR="005E1CFC" w:rsidRPr="00241558">
        <w:t>a registered APP code</w:t>
      </w:r>
      <w:r w:rsidRPr="00241558">
        <w:t xml:space="preserve"> if the act or practice involves the disclosure by an organisation of personal information in a record (as defined in the </w:t>
      </w:r>
      <w:r w:rsidRPr="00241558">
        <w:rPr>
          <w:i/>
        </w:rPr>
        <w:t>Archives Act 1983</w:t>
      </w:r>
      <w:r w:rsidRPr="00241558">
        <w:t xml:space="preserve">) solely for the purposes of enabling the </w:t>
      </w:r>
      <w:r w:rsidR="00802074" w:rsidRPr="00241558">
        <w:t>National Archives of Australia to decide whether to accept, or to arrange, care (as defined in that Act)</w:t>
      </w:r>
      <w:r w:rsidRPr="00241558">
        <w:t xml:space="preserve"> of the record.</w:t>
      </w:r>
    </w:p>
    <w:p w14:paraId="06C90CF1" w14:textId="77777777" w:rsidR="00DC348A" w:rsidRPr="00241558" w:rsidRDefault="00DC348A" w:rsidP="00DC348A">
      <w:pPr>
        <w:pStyle w:val="SubsectionHead"/>
      </w:pPr>
      <w:r w:rsidRPr="00241558">
        <w:t>No breach—act or practice outside Australia</w:t>
      </w:r>
    </w:p>
    <w:p w14:paraId="6A022455" w14:textId="77777777" w:rsidR="00DC348A" w:rsidRPr="00241558" w:rsidRDefault="00DC348A" w:rsidP="00DC348A">
      <w:pPr>
        <w:pStyle w:val="subsection"/>
      </w:pPr>
      <w:r w:rsidRPr="00241558">
        <w:tab/>
        <w:t>(4)</w:t>
      </w:r>
      <w:r w:rsidRPr="00241558">
        <w:tab/>
        <w:t xml:space="preserve">An act or practice does not </w:t>
      </w:r>
      <w:r w:rsidRPr="00241558">
        <w:rPr>
          <w:b/>
          <w:i/>
        </w:rPr>
        <w:t>breach</w:t>
      </w:r>
      <w:r w:rsidRPr="00241558">
        <w:t xml:space="preserve"> </w:t>
      </w:r>
      <w:r w:rsidR="005E1CFC" w:rsidRPr="00241558">
        <w:t>a registered APP code</w:t>
      </w:r>
      <w:r w:rsidRPr="00241558">
        <w:t xml:space="preserve"> if:</w:t>
      </w:r>
    </w:p>
    <w:p w14:paraId="6F38C637" w14:textId="77777777" w:rsidR="00DC348A" w:rsidRPr="00241558" w:rsidRDefault="00DC348A" w:rsidP="00DC348A">
      <w:pPr>
        <w:pStyle w:val="paragraph"/>
      </w:pPr>
      <w:r w:rsidRPr="00241558">
        <w:tab/>
        <w:t>(a)</w:t>
      </w:r>
      <w:r w:rsidRPr="00241558">
        <w:tab/>
        <w:t>the act is done, or the practice is engaged in, outside Australia and the external Territories; and</w:t>
      </w:r>
    </w:p>
    <w:p w14:paraId="7019170D" w14:textId="77777777" w:rsidR="00DC348A" w:rsidRPr="00241558" w:rsidRDefault="00DC348A" w:rsidP="00DC348A">
      <w:pPr>
        <w:pStyle w:val="paragraph"/>
      </w:pPr>
      <w:r w:rsidRPr="00241558">
        <w:tab/>
        <w:t>(b)</w:t>
      </w:r>
      <w:r w:rsidRPr="00241558">
        <w:tab/>
        <w:t>the act or practice is required by an applicable law of a foreign country.</w:t>
      </w:r>
    </w:p>
    <w:p w14:paraId="0D963D4B" w14:textId="77777777" w:rsidR="00DC348A" w:rsidRPr="00241558" w:rsidRDefault="00DC348A" w:rsidP="00DC348A">
      <w:pPr>
        <w:pStyle w:val="SubsectionHead"/>
      </w:pPr>
      <w:r w:rsidRPr="00241558">
        <w:t xml:space="preserve">Effect despite </w:t>
      </w:r>
      <w:r w:rsidR="00683B1D" w:rsidRPr="00241558">
        <w:t>subsection (</w:t>
      </w:r>
      <w:r w:rsidRPr="00241558">
        <w:t>1)</w:t>
      </w:r>
    </w:p>
    <w:p w14:paraId="57BA2B8E" w14:textId="77777777" w:rsidR="00DC348A" w:rsidRPr="00241558" w:rsidRDefault="00DC348A" w:rsidP="00DC348A">
      <w:pPr>
        <w:pStyle w:val="subsection"/>
      </w:pPr>
      <w:r w:rsidRPr="00241558">
        <w:tab/>
        <w:t>(5)</w:t>
      </w:r>
      <w:r w:rsidRPr="00241558">
        <w:tab/>
      </w:r>
      <w:r w:rsidR="00683B1D" w:rsidRPr="00241558">
        <w:t>Subsections (</w:t>
      </w:r>
      <w:r w:rsidRPr="00241558">
        <w:t xml:space="preserve">2), (3) and (4) have effect despite </w:t>
      </w:r>
      <w:r w:rsidR="00683B1D" w:rsidRPr="00241558">
        <w:t>subsection (</w:t>
      </w:r>
      <w:r w:rsidRPr="00241558">
        <w:t>1).</w:t>
      </w:r>
    </w:p>
    <w:p w14:paraId="1C25C11A" w14:textId="77777777" w:rsidR="00AC39FC" w:rsidRPr="00241558" w:rsidRDefault="00AC39FC" w:rsidP="00AC39FC">
      <w:pPr>
        <w:pStyle w:val="ActHead5"/>
      </w:pPr>
      <w:bookmarkStart w:id="16" w:name="_Toc200110003"/>
      <w:r w:rsidRPr="00241558">
        <w:rPr>
          <w:rStyle w:val="CharSectno"/>
        </w:rPr>
        <w:t>6BA</w:t>
      </w:r>
      <w:r w:rsidRPr="00241558">
        <w:t xml:space="preserve">  Breach of the registered CR code</w:t>
      </w:r>
      <w:bookmarkEnd w:id="16"/>
    </w:p>
    <w:p w14:paraId="6F6DC61A" w14:textId="77777777" w:rsidR="00AC39FC" w:rsidRPr="00241558" w:rsidRDefault="00AC39FC" w:rsidP="00AC39FC">
      <w:pPr>
        <w:pStyle w:val="subsection"/>
      </w:pPr>
      <w:r w:rsidRPr="00241558">
        <w:tab/>
      </w:r>
      <w:r w:rsidRPr="00241558">
        <w:tab/>
        <w:t>For the purposes of this Act, an act or practice breaches the registered CR code if, and only if, it is contrary to, or inconsistent with, the code.</w:t>
      </w:r>
    </w:p>
    <w:p w14:paraId="6155D478" w14:textId="77777777" w:rsidR="00DC348A" w:rsidRPr="00241558" w:rsidRDefault="00DC348A" w:rsidP="00DC348A">
      <w:pPr>
        <w:pStyle w:val="ActHead5"/>
      </w:pPr>
      <w:bookmarkStart w:id="17" w:name="_Toc200110004"/>
      <w:r w:rsidRPr="00241558">
        <w:rPr>
          <w:rStyle w:val="CharSectno"/>
        </w:rPr>
        <w:lastRenderedPageBreak/>
        <w:t>6C</w:t>
      </w:r>
      <w:r w:rsidRPr="00241558">
        <w:t xml:space="preserve">  Organisations</w:t>
      </w:r>
      <w:bookmarkEnd w:id="17"/>
    </w:p>
    <w:p w14:paraId="34C4F7B4" w14:textId="77777777" w:rsidR="00DC348A" w:rsidRPr="00241558" w:rsidRDefault="00DC348A" w:rsidP="00DC348A">
      <w:pPr>
        <w:pStyle w:val="SubsectionHead"/>
      </w:pPr>
      <w:r w:rsidRPr="00241558">
        <w:t xml:space="preserve">What is an </w:t>
      </w:r>
      <w:r w:rsidRPr="00241558">
        <w:rPr>
          <w:b/>
        </w:rPr>
        <w:t>organisation</w:t>
      </w:r>
      <w:r w:rsidRPr="00241558">
        <w:t>?</w:t>
      </w:r>
    </w:p>
    <w:p w14:paraId="035F94C1" w14:textId="77777777" w:rsidR="00DC348A" w:rsidRPr="00241558" w:rsidRDefault="00DC348A" w:rsidP="00DC348A">
      <w:pPr>
        <w:pStyle w:val="subsection"/>
      </w:pPr>
      <w:r w:rsidRPr="00241558">
        <w:tab/>
        <w:t>(1)</w:t>
      </w:r>
      <w:r w:rsidRPr="00241558">
        <w:tab/>
        <w:t>In this Act:</w:t>
      </w:r>
    </w:p>
    <w:p w14:paraId="04DA53DC" w14:textId="77777777" w:rsidR="00DC348A" w:rsidRPr="00241558" w:rsidRDefault="00DC348A" w:rsidP="00DC348A">
      <w:pPr>
        <w:pStyle w:val="Definition"/>
      </w:pPr>
      <w:r w:rsidRPr="00241558">
        <w:rPr>
          <w:b/>
          <w:i/>
        </w:rPr>
        <w:t>organisation</w:t>
      </w:r>
      <w:r w:rsidRPr="00241558">
        <w:t xml:space="preserve"> means:</w:t>
      </w:r>
    </w:p>
    <w:p w14:paraId="46CFC4B0" w14:textId="77777777" w:rsidR="00DC348A" w:rsidRPr="00241558" w:rsidRDefault="00DC348A" w:rsidP="00DC348A">
      <w:pPr>
        <w:pStyle w:val="paragraph"/>
      </w:pPr>
      <w:r w:rsidRPr="00241558">
        <w:tab/>
        <w:t>(a)</w:t>
      </w:r>
      <w:r w:rsidRPr="00241558">
        <w:tab/>
        <w:t>an individual; or</w:t>
      </w:r>
    </w:p>
    <w:p w14:paraId="2BB95C65" w14:textId="77777777" w:rsidR="00DC348A" w:rsidRPr="00241558" w:rsidRDefault="00DC348A" w:rsidP="00DC348A">
      <w:pPr>
        <w:pStyle w:val="paragraph"/>
      </w:pPr>
      <w:r w:rsidRPr="00241558">
        <w:tab/>
        <w:t>(b)</w:t>
      </w:r>
      <w:r w:rsidRPr="00241558">
        <w:tab/>
        <w:t>a body corporate; or</w:t>
      </w:r>
    </w:p>
    <w:p w14:paraId="011A5AF9" w14:textId="77777777" w:rsidR="00DC348A" w:rsidRPr="00241558" w:rsidRDefault="00DC348A" w:rsidP="00DC348A">
      <w:pPr>
        <w:pStyle w:val="paragraph"/>
      </w:pPr>
      <w:r w:rsidRPr="00241558">
        <w:tab/>
        <w:t>(c)</w:t>
      </w:r>
      <w:r w:rsidRPr="00241558">
        <w:tab/>
        <w:t>a partnership; or</w:t>
      </w:r>
    </w:p>
    <w:p w14:paraId="6B20B27C" w14:textId="77777777" w:rsidR="00DC348A" w:rsidRPr="00241558" w:rsidRDefault="00DC348A" w:rsidP="00DC348A">
      <w:pPr>
        <w:pStyle w:val="paragraph"/>
      </w:pPr>
      <w:r w:rsidRPr="00241558">
        <w:tab/>
        <w:t>(d)</w:t>
      </w:r>
      <w:r w:rsidRPr="00241558">
        <w:tab/>
        <w:t>any other unincorporated association; or</w:t>
      </w:r>
    </w:p>
    <w:p w14:paraId="606C2972" w14:textId="77777777" w:rsidR="00DC348A" w:rsidRPr="00241558" w:rsidRDefault="00DC348A" w:rsidP="00DC348A">
      <w:pPr>
        <w:pStyle w:val="paragraph"/>
        <w:keepNext/>
        <w:keepLines/>
      </w:pPr>
      <w:r w:rsidRPr="00241558">
        <w:tab/>
        <w:t>(e)</w:t>
      </w:r>
      <w:r w:rsidRPr="00241558">
        <w:tab/>
        <w:t>a trust;</w:t>
      </w:r>
    </w:p>
    <w:p w14:paraId="307EDD19" w14:textId="77777777" w:rsidR="00DC348A" w:rsidRPr="00241558" w:rsidRDefault="00DC348A" w:rsidP="00DC348A">
      <w:pPr>
        <w:pStyle w:val="subsection2"/>
      </w:pPr>
      <w:r w:rsidRPr="00241558">
        <w:t>that is not a small business operator, a registered political party, an agency, a State or Territory authority or a prescribed instrumentality of a State or Territory.</w:t>
      </w:r>
    </w:p>
    <w:p w14:paraId="0DF4C407" w14:textId="789049C5" w:rsidR="003923BA" w:rsidRPr="00241558" w:rsidRDefault="003923BA" w:rsidP="003923BA">
      <w:pPr>
        <w:pStyle w:val="notetext"/>
      </w:pPr>
      <w:r w:rsidRPr="00241558">
        <w:t>Note 1:</w:t>
      </w:r>
      <w:r w:rsidRPr="00241558">
        <w:tab/>
        <w:t xml:space="preserve">Under </w:t>
      </w:r>
      <w:r w:rsidR="00F561A6" w:rsidRPr="00241558">
        <w:t>section 1</w:t>
      </w:r>
      <w:r w:rsidRPr="00241558">
        <w:t xml:space="preserve">87LA of the </w:t>
      </w:r>
      <w:r w:rsidRPr="00241558">
        <w:rPr>
          <w:i/>
        </w:rPr>
        <w:t>Telecommunications (Interception and Access) Act 1979</w:t>
      </w:r>
      <w:r w:rsidRPr="00241558">
        <w:t>, service providers are, in relation to their activities relating to retained data, treated as organisations for the purposes of this Act.</w:t>
      </w:r>
    </w:p>
    <w:p w14:paraId="02110003" w14:textId="7057F000" w:rsidR="003923BA" w:rsidRPr="00241558" w:rsidRDefault="003923BA" w:rsidP="003923BA">
      <w:pPr>
        <w:pStyle w:val="notetext"/>
      </w:pPr>
      <w:r w:rsidRPr="00241558">
        <w:t>Note: 2:</w:t>
      </w:r>
      <w:r w:rsidRPr="00241558">
        <w:tab/>
        <w:t>Regulations may prescribe an instrumentality by reference to one or more classes of instrumentality. See sub</w:t>
      </w:r>
      <w:r w:rsidR="00F561A6" w:rsidRPr="00241558">
        <w:t>section 1</w:t>
      </w:r>
      <w:r w:rsidRPr="00241558">
        <w:t xml:space="preserve">3(3) of the </w:t>
      </w:r>
      <w:r w:rsidR="00060D18" w:rsidRPr="00241558">
        <w:rPr>
          <w:i/>
        </w:rPr>
        <w:t>Legislation Act 2003</w:t>
      </w:r>
      <w:r w:rsidRPr="00241558">
        <w:t>.</w:t>
      </w:r>
    </w:p>
    <w:p w14:paraId="613A20CB" w14:textId="77777777" w:rsidR="00DC348A" w:rsidRPr="00241558" w:rsidRDefault="00DC348A" w:rsidP="00DC348A">
      <w:pPr>
        <w:pStyle w:val="notetext"/>
      </w:pPr>
      <w:r w:rsidRPr="00241558">
        <w:t>Example:</w:t>
      </w:r>
      <w:r w:rsidRPr="00241558">
        <w:tab/>
        <w:t>Regulations may prescribe an instrumentality of a State or Territory that is an incorporated company, society or association and therefore not a State or Territory authority.</w:t>
      </w:r>
    </w:p>
    <w:p w14:paraId="0E090450" w14:textId="77777777" w:rsidR="00DC348A" w:rsidRPr="00241558" w:rsidRDefault="00DC348A" w:rsidP="00DC348A">
      <w:pPr>
        <w:pStyle w:val="SubsectionHead"/>
      </w:pPr>
      <w:r w:rsidRPr="00241558">
        <w:t>Legal person treated as different organisations in different capacities</w:t>
      </w:r>
    </w:p>
    <w:p w14:paraId="0AF71F26" w14:textId="77777777" w:rsidR="00DC348A" w:rsidRPr="00241558" w:rsidRDefault="00DC348A" w:rsidP="00DC348A">
      <w:pPr>
        <w:pStyle w:val="subsection"/>
      </w:pPr>
      <w:r w:rsidRPr="00241558">
        <w:tab/>
        <w:t>(2)</w:t>
      </w:r>
      <w:r w:rsidRPr="00241558">
        <w:tab/>
        <w:t xml:space="preserve">A legal person can have a number of different capacities in which the person does things. In each of those capacities, the person is taken to be a different </w:t>
      </w:r>
      <w:r w:rsidRPr="00241558">
        <w:rPr>
          <w:b/>
          <w:i/>
        </w:rPr>
        <w:t>organisation</w:t>
      </w:r>
      <w:r w:rsidRPr="00241558">
        <w:t>.</w:t>
      </w:r>
    </w:p>
    <w:p w14:paraId="45729D1E" w14:textId="77777777" w:rsidR="00DC348A" w:rsidRPr="00241558" w:rsidRDefault="00DC348A" w:rsidP="00DC348A">
      <w:pPr>
        <w:pStyle w:val="notetext"/>
      </w:pPr>
      <w:r w:rsidRPr="00241558">
        <w:t>Example:</w:t>
      </w:r>
      <w:r w:rsidRPr="00241558">
        <w:tab/>
        <w:t>In addition to his or her personal capacity, an individual may be the trustee of one or more trusts. In his or her personal capacity, he or she is one organisation. As trustee of each trust, he or she is a different organisation.</w:t>
      </w:r>
    </w:p>
    <w:p w14:paraId="59025719" w14:textId="77777777" w:rsidR="00DC348A" w:rsidRPr="00241558" w:rsidRDefault="00DC348A" w:rsidP="00DC348A">
      <w:pPr>
        <w:pStyle w:val="SubsectionHead"/>
      </w:pPr>
      <w:r w:rsidRPr="00241558">
        <w:lastRenderedPageBreak/>
        <w:t xml:space="preserve">What is a </w:t>
      </w:r>
      <w:r w:rsidRPr="00241558">
        <w:rPr>
          <w:b/>
        </w:rPr>
        <w:t>State or Territory authority</w:t>
      </w:r>
      <w:r w:rsidRPr="00241558">
        <w:t>?</w:t>
      </w:r>
    </w:p>
    <w:p w14:paraId="49D433B2" w14:textId="77777777" w:rsidR="00DC348A" w:rsidRPr="00241558" w:rsidRDefault="00DC348A" w:rsidP="00DC348A">
      <w:pPr>
        <w:pStyle w:val="subsection"/>
      </w:pPr>
      <w:r w:rsidRPr="00241558">
        <w:tab/>
        <w:t>(3)</w:t>
      </w:r>
      <w:r w:rsidRPr="00241558">
        <w:tab/>
        <w:t>In this Act:</w:t>
      </w:r>
    </w:p>
    <w:p w14:paraId="6CD016CB" w14:textId="77777777" w:rsidR="00DC348A" w:rsidRPr="00241558" w:rsidRDefault="00DC348A" w:rsidP="00DC348A">
      <w:pPr>
        <w:pStyle w:val="Definition"/>
      </w:pPr>
      <w:r w:rsidRPr="00241558">
        <w:rPr>
          <w:b/>
          <w:i/>
        </w:rPr>
        <w:t>State or Territory authority</w:t>
      </w:r>
      <w:r w:rsidRPr="00241558">
        <w:t xml:space="preserve"> means:</w:t>
      </w:r>
    </w:p>
    <w:p w14:paraId="06074F81" w14:textId="77777777" w:rsidR="00DC348A" w:rsidRPr="00241558" w:rsidRDefault="00DC348A" w:rsidP="00DC348A">
      <w:pPr>
        <w:pStyle w:val="paragraph"/>
      </w:pPr>
      <w:r w:rsidRPr="00241558">
        <w:tab/>
        <w:t>(a)</w:t>
      </w:r>
      <w:r w:rsidRPr="00241558">
        <w:tab/>
        <w:t>a State or Territory Minister; or</w:t>
      </w:r>
    </w:p>
    <w:p w14:paraId="6181AEC0" w14:textId="77777777" w:rsidR="00DC348A" w:rsidRPr="00241558" w:rsidRDefault="00DC348A" w:rsidP="00DC348A">
      <w:pPr>
        <w:pStyle w:val="paragraph"/>
      </w:pPr>
      <w:r w:rsidRPr="00241558">
        <w:tab/>
        <w:t>(b)</w:t>
      </w:r>
      <w:r w:rsidRPr="00241558">
        <w:tab/>
        <w:t>a Department of State of a State or Territory; or</w:t>
      </w:r>
    </w:p>
    <w:p w14:paraId="4719E001" w14:textId="77777777" w:rsidR="00DC348A" w:rsidRPr="00241558" w:rsidRDefault="00DC348A" w:rsidP="00DC348A">
      <w:pPr>
        <w:pStyle w:val="paragraph"/>
      </w:pPr>
      <w:r w:rsidRPr="00241558">
        <w:tab/>
        <w:t>(c)</w:t>
      </w:r>
      <w:r w:rsidRPr="00241558">
        <w:tab/>
        <w:t>a body (whether incorporated or not), or a tribunal, established or appointed for a public purpose by or under a law of a State or Territory, other than:</w:t>
      </w:r>
    </w:p>
    <w:p w14:paraId="46B3618D" w14:textId="77777777" w:rsidR="00DC348A" w:rsidRPr="00241558" w:rsidRDefault="00DC348A" w:rsidP="00DC348A">
      <w:pPr>
        <w:pStyle w:val="paragraphsub"/>
      </w:pPr>
      <w:r w:rsidRPr="00241558">
        <w:tab/>
        <w:t>(i)</w:t>
      </w:r>
      <w:r w:rsidRPr="00241558">
        <w:tab/>
        <w:t>an incorporated company, society or association; or</w:t>
      </w:r>
    </w:p>
    <w:p w14:paraId="6AB23A3B" w14:textId="77777777" w:rsidR="00DC348A" w:rsidRPr="00241558" w:rsidRDefault="00DC348A" w:rsidP="00DC348A">
      <w:pPr>
        <w:pStyle w:val="paragraphsub"/>
      </w:pPr>
      <w:r w:rsidRPr="00241558">
        <w:tab/>
        <w:t>(ii)</w:t>
      </w:r>
      <w:r w:rsidRPr="00241558">
        <w:tab/>
        <w:t>an association of employers or employees that is registered or recognised under a law of a State or Territory dealing with the resolution of industrial disputes; or</w:t>
      </w:r>
    </w:p>
    <w:p w14:paraId="5270EBBC" w14:textId="77777777" w:rsidR="00DC348A" w:rsidRPr="00241558" w:rsidRDefault="00DC348A" w:rsidP="00DC348A">
      <w:pPr>
        <w:pStyle w:val="paragraph"/>
      </w:pPr>
      <w:r w:rsidRPr="00241558">
        <w:tab/>
        <w:t>(d)</w:t>
      </w:r>
      <w:r w:rsidRPr="00241558">
        <w:tab/>
        <w:t>a body established or appointed, otherwise than by or under a law of a State or Territory, by:</w:t>
      </w:r>
    </w:p>
    <w:p w14:paraId="51106044" w14:textId="77777777" w:rsidR="00DC348A" w:rsidRPr="00241558" w:rsidRDefault="00DC348A" w:rsidP="00DC348A">
      <w:pPr>
        <w:pStyle w:val="paragraphsub"/>
      </w:pPr>
      <w:r w:rsidRPr="00241558">
        <w:tab/>
        <w:t>(i)</w:t>
      </w:r>
      <w:r w:rsidRPr="00241558">
        <w:tab/>
        <w:t>a Governor of a State; or</w:t>
      </w:r>
    </w:p>
    <w:p w14:paraId="7C49E9CA" w14:textId="77777777" w:rsidR="00DC348A" w:rsidRPr="00241558" w:rsidRDefault="00DC348A" w:rsidP="00DC348A">
      <w:pPr>
        <w:pStyle w:val="paragraphsub"/>
      </w:pPr>
      <w:r w:rsidRPr="00241558">
        <w:tab/>
        <w:t>(ii)</w:t>
      </w:r>
      <w:r w:rsidRPr="00241558">
        <w:tab/>
        <w:t>the Australian Capital Territory Executive; or</w:t>
      </w:r>
    </w:p>
    <w:p w14:paraId="3A9AE976" w14:textId="77777777" w:rsidR="00DC348A" w:rsidRPr="00241558" w:rsidRDefault="00DC348A" w:rsidP="00DC348A">
      <w:pPr>
        <w:pStyle w:val="paragraphsub"/>
      </w:pPr>
      <w:r w:rsidRPr="00241558">
        <w:tab/>
        <w:t>(iii)</w:t>
      </w:r>
      <w:r w:rsidRPr="00241558">
        <w:tab/>
        <w:t>the Administrator of the Northern Territory; or</w:t>
      </w:r>
    </w:p>
    <w:p w14:paraId="63FB301A" w14:textId="77777777" w:rsidR="00DC348A" w:rsidRPr="00241558" w:rsidRDefault="00DC348A" w:rsidP="00DC348A">
      <w:pPr>
        <w:pStyle w:val="paragraphsub"/>
      </w:pPr>
      <w:r w:rsidRPr="00241558">
        <w:tab/>
        <w:t>(v)</w:t>
      </w:r>
      <w:r w:rsidRPr="00241558">
        <w:tab/>
        <w:t>a State or Territory Minister; or</w:t>
      </w:r>
    </w:p>
    <w:p w14:paraId="3671464A" w14:textId="77777777" w:rsidR="00DC348A" w:rsidRPr="00241558" w:rsidRDefault="00DC348A" w:rsidP="00DC348A">
      <w:pPr>
        <w:pStyle w:val="paragraph"/>
      </w:pPr>
      <w:r w:rsidRPr="00241558">
        <w:tab/>
        <w:t>(e)</w:t>
      </w:r>
      <w:r w:rsidRPr="00241558">
        <w:tab/>
        <w:t>a person holding or performing the duties of an office established by or under, or an appointment made under, a law of a State or Territory, other than the office of head of a State or Territory Department (however described); or</w:t>
      </w:r>
    </w:p>
    <w:p w14:paraId="32A24D7D" w14:textId="77777777" w:rsidR="00DC348A" w:rsidRPr="00241558" w:rsidRDefault="00DC348A" w:rsidP="00DC348A">
      <w:pPr>
        <w:pStyle w:val="paragraph"/>
      </w:pPr>
      <w:r w:rsidRPr="00241558">
        <w:tab/>
        <w:t>(f)</w:t>
      </w:r>
      <w:r w:rsidRPr="00241558">
        <w:tab/>
        <w:t>a person holding or performing the duties of an appointment made, otherwise than under a law of a State or Territory, by:</w:t>
      </w:r>
    </w:p>
    <w:p w14:paraId="17838EA0" w14:textId="77777777" w:rsidR="00DC348A" w:rsidRPr="00241558" w:rsidRDefault="00DC348A" w:rsidP="00DC348A">
      <w:pPr>
        <w:pStyle w:val="paragraphsub"/>
      </w:pPr>
      <w:r w:rsidRPr="00241558">
        <w:tab/>
        <w:t>(i)</w:t>
      </w:r>
      <w:r w:rsidRPr="00241558">
        <w:tab/>
        <w:t>a Governor of a State; or</w:t>
      </w:r>
    </w:p>
    <w:p w14:paraId="2D035E47" w14:textId="77777777" w:rsidR="00DC348A" w:rsidRPr="00241558" w:rsidRDefault="00DC348A" w:rsidP="00DC348A">
      <w:pPr>
        <w:pStyle w:val="paragraphsub"/>
      </w:pPr>
      <w:r w:rsidRPr="00241558">
        <w:tab/>
        <w:t>(ii)</w:t>
      </w:r>
      <w:r w:rsidRPr="00241558">
        <w:tab/>
        <w:t>the Australian Capital Territory Executive; or</w:t>
      </w:r>
    </w:p>
    <w:p w14:paraId="75448E93" w14:textId="77777777" w:rsidR="00DC348A" w:rsidRPr="00241558" w:rsidRDefault="00DC348A" w:rsidP="00DC348A">
      <w:pPr>
        <w:pStyle w:val="paragraphsub"/>
      </w:pPr>
      <w:r w:rsidRPr="00241558">
        <w:tab/>
        <w:t>(iii)</w:t>
      </w:r>
      <w:r w:rsidRPr="00241558">
        <w:tab/>
        <w:t>the Administrator of the Northern Territory; or</w:t>
      </w:r>
    </w:p>
    <w:p w14:paraId="621E93DD" w14:textId="77777777" w:rsidR="00DC348A" w:rsidRPr="00241558" w:rsidRDefault="00DC348A" w:rsidP="00DC348A">
      <w:pPr>
        <w:pStyle w:val="paragraphsub"/>
      </w:pPr>
      <w:r w:rsidRPr="00241558">
        <w:tab/>
        <w:t>(v)</w:t>
      </w:r>
      <w:r w:rsidRPr="00241558">
        <w:tab/>
        <w:t>a State or Territory Minister; or</w:t>
      </w:r>
    </w:p>
    <w:p w14:paraId="4A1B65DE" w14:textId="77777777" w:rsidR="00DC348A" w:rsidRPr="00241558" w:rsidRDefault="00DC348A" w:rsidP="00DC348A">
      <w:pPr>
        <w:pStyle w:val="paragraph"/>
      </w:pPr>
      <w:r w:rsidRPr="00241558">
        <w:tab/>
        <w:t>(g)</w:t>
      </w:r>
      <w:r w:rsidRPr="00241558">
        <w:tab/>
        <w:t>a State or Territory court.</w:t>
      </w:r>
    </w:p>
    <w:p w14:paraId="181FD4A9" w14:textId="77777777" w:rsidR="00DC348A" w:rsidRPr="00241558" w:rsidRDefault="00DC348A" w:rsidP="00DC348A">
      <w:pPr>
        <w:pStyle w:val="SubsectionHead"/>
      </w:pPr>
      <w:r w:rsidRPr="00241558">
        <w:lastRenderedPageBreak/>
        <w:t>Making regulations to stop instrumentalities being organisations</w:t>
      </w:r>
    </w:p>
    <w:p w14:paraId="182E1729" w14:textId="6C997A84" w:rsidR="00DC348A" w:rsidRPr="00241558" w:rsidRDefault="00DC348A" w:rsidP="00DC348A">
      <w:pPr>
        <w:pStyle w:val="subsection"/>
      </w:pPr>
      <w:r w:rsidRPr="00241558">
        <w:tab/>
        <w:t>(4)</w:t>
      </w:r>
      <w:r w:rsidRPr="00241558">
        <w:tab/>
        <w:t>Before the Governor</w:t>
      </w:r>
      <w:r w:rsidR="00241558">
        <w:noBreakHyphen/>
      </w:r>
      <w:r w:rsidRPr="00241558">
        <w:t xml:space="preserve">General makes regulations prescribing an instrumentality of a State or Territory for the purposes of the definition of </w:t>
      </w:r>
      <w:r w:rsidRPr="00241558">
        <w:rPr>
          <w:b/>
          <w:i/>
        </w:rPr>
        <w:t>organisation</w:t>
      </w:r>
      <w:r w:rsidRPr="00241558">
        <w:t xml:space="preserve"> in </w:t>
      </w:r>
      <w:r w:rsidR="00683B1D" w:rsidRPr="00241558">
        <w:t>subsection (</w:t>
      </w:r>
      <w:r w:rsidRPr="00241558">
        <w:t>1), the Minister must:</w:t>
      </w:r>
    </w:p>
    <w:p w14:paraId="3B3B497A" w14:textId="77777777" w:rsidR="00DC348A" w:rsidRPr="00241558" w:rsidRDefault="00DC348A" w:rsidP="00DC348A">
      <w:pPr>
        <w:pStyle w:val="paragraph"/>
      </w:pPr>
      <w:r w:rsidRPr="00241558">
        <w:tab/>
        <w:t>(a)</w:t>
      </w:r>
      <w:r w:rsidRPr="00241558">
        <w:tab/>
        <w:t>be satisfied that the State or Territory has requested that the instrumentality be prescribed for those purposes; and</w:t>
      </w:r>
    </w:p>
    <w:p w14:paraId="6C7E8F08" w14:textId="77777777" w:rsidR="00DC348A" w:rsidRPr="00241558" w:rsidRDefault="00DC348A" w:rsidP="00DC348A">
      <w:pPr>
        <w:pStyle w:val="paragraph"/>
      </w:pPr>
      <w:r w:rsidRPr="00241558">
        <w:tab/>
        <w:t>(b)</w:t>
      </w:r>
      <w:r w:rsidRPr="00241558">
        <w:tab/>
        <w:t>consider:</w:t>
      </w:r>
    </w:p>
    <w:p w14:paraId="4E420B35" w14:textId="77777777" w:rsidR="00DC348A" w:rsidRPr="00241558" w:rsidRDefault="00DC348A" w:rsidP="00DC348A">
      <w:pPr>
        <w:pStyle w:val="paragraphsub"/>
      </w:pPr>
      <w:r w:rsidRPr="00241558">
        <w:tab/>
        <w:t>(i)</w:t>
      </w:r>
      <w:r w:rsidRPr="00241558">
        <w:tab/>
        <w:t>whether treating the instrumentality as an organisation for the purposes of this Act adversely affects the government of the State or Territory; and</w:t>
      </w:r>
    </w:p>
    <w:p w14:paraId="56B4E045" w14:textId="77777777" w:rsidR="00DC348A" w:rsidRPr="00241558" w:rsidRDefault="00DC348A" w:rsidP="00DC348A">
      <w:pPr>
        <w:pStyle w:val="paragraphsub"/>
        <w:keepNext/>
        <w:keepLines/>
      </w:pPr>
      <w:r w:rsidRPr="00241558">
        <w:tab/>
        <w:t>(ii)</w:t>
      </w:r>
      <w:r w:rsidRPr="00241558">
        <w:tab/>
        <w:t>the desirability of regulating under this Act the collection, holding, use, correction</w:t>
      </w:r>
      <w:r w:rsidR="00E33DD6" w:rsidRPr="00241558">
        <w:t xml:space="preserve"> and disclosure</w:t>
      </w:r>
      <w:r w:rsidRPr="00241558">
        <w:t xml:space="preserve"> of personal information by the instrumentality; and</w:t>
      </w:r>
    </w:p>
    <w:p w14:paraId="740CA61B" w14:textId="77777777" w:rsidR="00DC348A" w:rsidRPr="00241558" w:rsidRDefault="00DC348A" w:rsidP="00DC348A">
      <w:pPr>
        <w:pStyle w:val="paragraphsub"/>
      </w:pPr>
      <w:r w:rsidRPr="00241558">
        <w:tab/>
        <w:t>(iii)</w:t>
      </w:r>
      <w:r w:rsidRPr="00241558">
        <w:tab/>
        <w:t>whether the law of the State or Territory regulates the collection, holding, use, correction</w:t>
      </w:r>
      <w:r w:rsidR="00E33DD6" w:rsidRPr="00241558">
        <w:t xml:space="preserve"> and disclosure</w:t>
      </w:r>
      <w:r w:rsidRPr="00241558">
        <w:t xml:space="preserve"> of personal information by the instrumentality to a standard that is at least equivalent to the standard that would otherwise apply to the instrumentality under this Act; and</w:t>
      </w:r>
    </w:p>
    <w:p w14:paraId="244D615B" w14:textId="77777777" w:rsidR="00DC348A" w:rsidRPr="00241558" w:rsidRDefault="00DC348A" w:rsidP="00DC348A">
      <w:pPr>
        <w:pStyle w:val="paragraph"/>
      </w:pPr>
      <w:r w:rsidRPr="00241558">
        <w:tab/>
        <w:t>(c)</w:t>
      </w:r>
      <w:r w:rsidRPr="00241558">
        <w:tab/>
        <w:t xml:space="preserve">consult the Commissioner about the matters mentioned in </w:t>
      </w:r>
      <w:r w:rsidR="00683B1D" w:rsidRPr="00241558">
        <w:t>subparagraphs (</w:t>
      </w:r>
      <w:r w:rsidRPr="00241558">
        <w:t>b)(ii) and (iii).</w:t>
      </w:r>
    </w:p>
    <w:p w14:paraId="479CAA2A" w14:textId="77777777" w:rsidR="00DC348A" w:rsidRPr="00241558" w:rsidRDefault="00DC348A" w:rsidP="00DC348A">
      <w:pPr>
        <w:pStyle w:val="SubsectionHead"/>
      </w:pPr>
      <w:r w:rsidRPr="00241558">
        <w:t>State does not include Territory</w:t>
      </w:r>
    </w:p>
    <w:p w14:paraId="6038D962" w14:textId="77777777" w:rsidR="00DC348A" w:rsidRPr="00241558" w:rsidRDefault="00DC348A" w:rsidP="00DC348A">
      <w:pPr>
        <w:pStyle w:val="subsection"/>
        <w:keepNext/>
      </w:pPr>
      <w:r w:rsidRPr="00241558">
        <w:tab/>
        <w:t>(5)</w:t>
      </w:r>
      <w:r w:rsidRPr="00241558">
        <w:tab/>
        <w:t>In this section:</w:t>
      </w:r>
    </w:p>
    <w:p w14:paraId="7FF8736B" w14:textId="77777777" w:rsidR="00DC348A" w:rsidRPr="00241558" w:rsidRDefault="00DC348A" w:rsidP="00DC348A">
      <w:pPr>
        <w:pStyle w:val="Definition"/>
      </w:pPr>
      <w:r w:rsidRPr="00241558">
        <w:rPr>
          <w:b/>
          <w:i/>
        </w:rPr>
        <w:t>State</w:t>
      </w:r>
      <w:r w:rsidRPr="00241558">
        <w:t xml:space="preserve"> does not include the Australian Capital Territory or the Northern Territory (despite subsection</w:t>
      </w:r>
      <w:r w:rsidR="00683B1D" w:rsidRPr="00241558">
        <w:t> </w:t>
      </w:r>
      <w:r w:rsidRPr="00241558">
        <w:t>6(1)).</w:t>
      </w:r>
    </w:p>
    <w:p w14:paraId="7970C282" w14:textId="77777777" w:rsidR="00DC348A" w:rsidRPr="00241558" w:rsidRDefault="00DC348A" w:rsidP="00DC348A">
      <w:pPr>
        <w:pStyle w:val="ActHead5"/>
      </w:pPr>
      <w:bookmarkStart w:id="18" w:name="_Toc200110005"/>
      <w:r w:rsidRPr="00241558">
        <w:rPr>
          <w:rStyle w:val="CharSectno"/>
        </w:rPr>
        <w:t>6D</w:t>
      </w:r>
      <w:r w:rsidRPr="00241558">
        <w:t xml:space="preserve">  Small business and small business operators</w:t>
      </w:r>
      <w:bookmarkEnd w:id="18"/>
    </w:p>
    <w:p w14:paraId="75E2F221" w14:textId="77777777" w:rsidR="00DC348A" w:rsidRPr="00241558" w:rsidRDefault="00DC348A" w:rsidP="00DC348A">
      <w:pPr>
        <w:pStyle w:val="SubsectionHead"/>
      </w:pPr>
      <w:r w:rsidRPr="00241558">
        <w:t xml:space="preserve">What is a </w:t>
      </w:r>
      <w:r w:rsidRPr="00241558">
        <w:rPr>
          <w:b/>
        </w:rPr>
        <w:t>small business</w:t>
      </w:r>
      <w:r w:rsidRPr="00241558">
        <w:t>?</w:t>
      </w:r>
    </w:p>
    <w:p w14:paraId="1E6FD467" w14:textId="77777777" w:rsidR="00DC348A" w:rsidRPr="00241558" w:rsidRDefault="00DC348A" w:rsidP="00DC348A">
      <w:pPr>
        <w:pStyle w:val="subsection"/>
      </w:pPr>
      <w:r w:rsidRPr="00241558">
        <w:tab/>
        <w:t>(1)</w:t>
      </w:r>
      <w:r w:rsidRPr="00241558">
        <w:tab/>
        <w:t xml:space="preserve">A business is a </w:t>
      </w:r>
      <w:r w:rsidRPr="00241558">
        <w:rPr>
          <w:b/>
          <w:i/>
        </w:rPr>
        <w:t>small business</w:t>
      </w:r>
      <w:r w:rsidRPr="00241558">
        <w:t xml:space="preserve"> at a time (the </w:t>
      </w:r>
      <w:r w:rsidRPr="00241558">
        <w:rPr>
          <w:b/>
          <w:i/>
        </w:rPr>
        <w:t>test time</w:t>
      </w:r>
      <w:r w:rsidRPr="00241558">
        <w:t xml:space="preserve">) in a financial year (the </w:t>
      </w:r>
      <w:r w:rsidRPr="00241558">
        <w:rPr>
          <w:b/>
          <w:i/>
        </w:rPr>
        <w:t>current year</w:t>
      </w:r>
      <w:r w:rsidRPr="00241558">
        <w:t>) if its annual turnover for the previous financial year is $3,000,000 or less.</w:t>
      </w:r>
    </w:p>
    <w:p w14:paraId="433422FF" w14:textId="77777777" w:rsidR="00DC348A" w:rsidRPr="00241558" w:rsidRDefault="00DC348A" w:rsidP="00DC348A">
      <w:pPr>
        <w:pStyle w:val="SubsectionHead"/>
      </w:pPr>
      <w:r w:rsidRPr="00241558">
        <w:lastRenderedPageBreak/>
        <w:t>Test for new business</w:t>
      </w:r>
    </w:p>
    <w:p w14:paraId="422F7797" w14:textId="77777777" w:rsidR="00DC348A" w:rsidRPr="00241558" w:rsidRDefault="00DC348A" w:rsidP="00DC348A">
      <w:pPr>
        <w:pStyle w:val="subsection"/>
      </w:pPr>
      <w:r w:rsidRPr="00241558">
        <w:tab/>
        <w:t>(2)</w:t>
      </w:r>
      <w:r w:rsidRPr="00241558">
        <w:tab/>
        <w:t>However, if there was no time in the previous financial year when the business was carried on, the business is a small business at the test time only if its annual turnover for the current year is $3,000,000 or less.</w:t>
      </w:r>
    </w:p>
    <w:p w14:paraId="320BA55C" w14:textId="77777777" w:rsidR="00DC348A" w:rsidRPr="00241558" w:rsidRDefault="00DC348A" w:rsidP="00DC348A">
      <w:pPr>
        <w:pStyle w:val="SubsectionHead"/>
      </w:pPr>
      <w:r w:rsidRPr="00241558">
        <w:t xml:space="preserve">What is a </w:t>
      </w:r>
      <w:r w:rsidRPr="00241558">
        <w:rPr>
          <w:b/>
        </w:rPr>
        <w:t>small business operator</w:t>
      </w:r>
      <w:r w:rsidRPr="00241558">
        <w:t>?</w:t>
      </w:r>
    </w:p>
    <w:p w14:paraId="03D39B88" w14:textId="77777777" w:rsidR="00DC348A" w:rsidRPr="00241558" w:rsidRDefault="00DC348A" w:rsidP="00DC348A">
      <w:pPr>
        <w:pStyle w:val="subsection"/>
      </w:pPr>
      <w:r w:rsidRPr="00241558">
        <w:tab/>
        <w:t>(3)</w:t>
      </w:r>
      <w:r w:rsidRPr="00241558">
        <w:tab/>
        <w:t xml:space="preserve">A </w:t>
      </w:r>
      <w:r w:rsidRPr="00241558">
        <w:rPr>
          <w:b/>
          <w:i/>
        </w:rPr>
        <w:t>small business operator</w:t>
      </w:r>
      <w:r w:rsidRPr="00241558">
        <w:t xml:space="preserve"> is an individual, body corporate, partnership, unincorporated association or trust that:</w:t>
      </w:r>
    </w:p>
    <w:p w14:paraId="68027377" w14:textId="77777777" w:rsidR="00DC348A" w:rsidRPr="00241558" w:rsidRDefault="00DC348A" w:rsidP="00DC348A">
      <w:pPr>
        <w:pStyle w:val="paragraph"/>
      </w:pPr>
      <w:r w:rsidRPr="00241558">
        <w:tab/>
        <w:t>(a)</w:t>
      </w:r>
      <w:r w:rsidRPr="00241558">
        <w:tab/>
        <w:t>carries on one or more small businesses; and</w:t>
      </w:r>
    </w:p>
    <w:p w14:paraId="41148BE0" w14:textId="77777777" w:rsidR="00DC348A" w:rsidRPr="00241558" w:rsidRDefault="00DC348A" w:rsidP="00DC348A">
      <w:pPr>
        <w:pStyle w:val="paragraph"/>
      </w:pPr>
      <w:r w:rsidRPr="00241558">
        <w:tab/>
        <w:t>(b)</w:t>
      </w:r>
      <w:r w:rsidRPr="00241558">
        <w:tab/>
        <w:t>does not carry on a business that is not a small business.</w:t>
      </w:r>
    </w:p>
    <w:p w14:paraId="4C46DC94" w14:textId="77777777" w:rsidR="00DC348A" w:rsidRPr="00241558" w:rsidRDefault="00DC348A" w:rsidP="00DC348A">
      <w:pPr>
        <w:pStyle w:val="SubsectionHead"/>
      </w:pPr>
      <w:r w:rsidRPr="00241558">
        <w:t>Entities that are not small business operators</w:t>
      </w:r>
    </w:p>
    <w:p w14:paraId="5588E930" w14:textId="77777777" w:rsidR="00DC348A" w:rsidRPr="00241558" w:rsidRDefault="00DC348A" w:rsidP="00DC348A">
      <w:pPr>
        <w:pStyle w:val="subsection"/>
      </w:pPr>
      <w:r w:rsidRPr="00241558">
        <w:tab/>
        <w:t>(4)</w:t>
      </w:r>
      <w:r w:rsidRPr="00241558">
        <w:tab/>
        <w:t xml:space="preserve">However, an individual, body corporate, partnership, unincorporated association or trust is not a </w:t>
      </w:r>
      <w:r w:rsidRPr="00241558">
        <w:rPr>
          <w:b/>
          <w:i/>
        </w:rPr>
        <w:t>small business operator</w:t>
      </w:r>
      <w:r w:rsidRPr="00241558">
        <w:t xml:space="preserve"> if he, she or it:</w:t>
      </w:r>
    </w:p>
    <w:p w14:paraId="0066C4F6" w14:textId="77777777" w:rsidR="00DC348A" w:rsidRPr="00241558" w:rsidRDefault="00DC348A" w:rsidP="00DC348A">
      <w:pPr>
        <w:pStyle w:val="paragraph"/>
      </w:pPr>
      <w:r w:rsidRPr="00241558">
        <w:tab/>
        <w:t>(a)</w:t>
      </w:r>
      <w:r w:rsidRPr="00241558">
        <w:tab/>
        <w:t>carries on a business that has had an annual turnover of more than $3,000,000 for a financial year that has ended after the later of the following:</w:t>
      </w:r>
    </w:p>
    <w:p w14:paraId="019EC1C6" w14:textId="77777777" w:rsidR="00DC348A" w:rsidRPr="00241558" w:rsidRDefault="00DC348A" w:rsidP="00DC348A">
      <w:pPr>
        <w:pStyle w:val="paragraphsub"/>
      </w:pPr>
      <w:r w:rsidRPr="00241558">
        <w:tab/>
        <w:t>(i)</w:t>
      </w:r>
      <w:r w:rsidRPr="00241558">
        <w:tab/>
        <w:t>the time he, she or it started to carry on the business;</w:t>
      </w:r>
    </w:p>
    <w:p w14:paraId="427C8972" w14:textId="77777777" w:rsidR="00DC348A" w:rsidRPr="00241558" w:rsidRDefault="00DC348A" w:rsidP="00DC348A">
      <w:pPr>
        <w:pStyle w:val="paragraphsub"/>
      </w:pPr>
      <w:r w:rsidRPr="00241558">
        <w:tab/>
        <w:t>(ii)</w:t>
      </w:r>
      <w:r w:rsidRPr="00241558">
        <w:tab/>
        <w:t>the commencement of this section; or</w:t>
      </w:r>
    </w:p>
    <w:p w14:paraId="3EB1AB53" w14:textId="77777777" w:rsidR="00DC348A" w:rsidRPr="00241558" w:rsidRDefault="00DC348A" w:rsidP="00DC348A">
      <w:pPr>
        <w:pStyle w:val="paragraph"/>
      </w:pPr>
      <w:r w:rsidRPr="00241558">
        <w:tab/>
        <w:t>(b)</w:t>
      </w:r>
      <w:r w:rsidRPr="00241558">
        <w:tab/>
        <w:t>provides a health service to another individual and holds any health information except in an employee record; or</w:t>
      </w:r>
    </w:p>
    <w:p w14:paraId="41066432" w14:textId="77777777" w:rsidR="00DC348A" w:rsidRPr="00241558" w:rsidRDefault="00DC348A" w:rsidP="00DC348A">
      <w:pPr>
        <w:pStyle w:val="paragraph"/>
      </w:pPr>
      <w:r w:rsidRPr="00241558">
        <w:tab/>
        <w:t>(c)</w:t>
      </w:r>
      <w:r w:rsidRPr="00241558">
        <w:tab/>
        <w:t>discloses personal information about another individual to anyone else for a benefit, service or advantage; or</w:t>
      </w:r>
    </w:p>
    <w:p w14:paraId="2D3EB239" w14:textId="77777777" w:rsidR="00DC348A" w:rsidRPr="00241558" w:rsidRDefault="00DC348A" w:rsidP="00DC348A">
      <w:pPr>
        <w:pStyle w:val="paragraph"/>
      </w:pPr>
      <w:r w:rsidRPr="00241558">
        <w:tab/>
        <w:t>(d)</w:t>
      </w:r>
      <w:r w:rsidRPr="00241558">
        <w:tab/>
        <w:t>provides a benefit, service or advantage to collect personal information about another individual from anyone else; or</w:t>
      </w:r>
    </w:p>
    <w:p w14:paraId="5948094D" w14:textId="77777777" w:rsidR="00DC348A" w:rsidRPr="00241558" w:rsidRDefault="00DC348A" w:rsidP="00DC348A">
      <w:pPr>
        <w:pStyle w:val="paragraph"/>
      </w:pPr>
      <w:r w:rsidRPr="00241558">
        <w:tab/>
        <w:t>(e)</w:t>
      </w:r>
      <w:r w:rsidRPr="00241558">
        <w:tab/>
        <w:t>is a contracted service provider for a Commonwealth contract (whether or not a party to the contract)</w:t>
      </w:r>
      <w:r w:rsidR="002940E5" w:rsidRPr="00241558">
        <w:t>; or</w:t>
      </w:r>
    </w:p>
    <w:p w14:paraId="3B99AB96" w14:textId="77777777" w:rsidR="002940E5" w:rsidRPr="00241558" w:rsidRDefault="002940E5" w:rsidP="002940E5">
      <w:pPr>
        <w:pStyle w:val="paragraph"/>
      </w:pPr>
      <w:r w:rsidRPr="00241558">
        <w:tab/>
        <w:t>(f)</w:t>
      </w:r>
      <w:r w:rsidRPr="00241558">
        <w:tab/>
        <w:t>is a credit reporting body.</w:t>
      </w:r>
    </w:p>
    <w:p w14:paraId="11586074" w14:textId="77777777" w:rsidR="00DC348A" w:rsidRPr="00241558" w:rsidRDefault="00DC348A" w:rsidP="00DC348A">
      <w:pPr>
        <w:pStyle w:val="SubsectionHead"/>
      </w:pPr>
      <w:r w:rsidRPr="00241558">
        <w:lastRenderedPageBreak/>
        <w:t>Private affairs of small business operators who are individuals</w:t>
      </w:r>
    </w:p>
    <w:p w14:paraId="0678F625" w14:textId="77777777" w:rsidR="00DC348A" w:rsidRPr="00241558" w:rsidRDefault="00DC348A" w:rsidP="00DC348A">
      <w:pPr>
        <w:pStyle w:val="subsection"/>
      </w:pPr>
      <w:r w:rsidRPr="00241558">
        <w:tab/>
        <w:t>(5)</w:t>
      </w:r>
      <w:r w:rsidRPr="00241558">
        <w:tab/>
      </w:r>
      <w:r w:rsidR="00683B1D" w:rsidRPr="00241558">
        <w:t>Subsection (</w:t>
      </w:r>
      <w:r w:rsidRPr="00241558">
        <w:t xml:space="preserve">4) does not prevent an individual from being a small business operator merely because he or she does something described in </w:t>
      </w:r>
      <w:r w:rsidR="00683B1D" w:rsidRPr="00241558">
        <w:t>paragraph (</w:t>
      </w:r>
      <w:r w:rsidRPr="00241558">
        <w:t>4)(b), (c) or (d):</w:t>
      </w:r>
    </w:p>
    <w:p w14:paraId="69879F2A" w14:textId="77777777" w:rsidR="00DC348A" w:rsidRPr="00241558" w:rsidRDefault="00DC348A" w:rsidP="00DC348A">
      <w:pPr>
        <w:pStyle w:val="paragraph"/>
      </w:pPr>
      <w:r w:rsidRPr="00241558">
        <w:tab/>
        <w:t>(a)</w:t>
      </w:r>
      <w:r w:rsidRPr="00241558">
        <w:tab/>
        <w:t>otherwise than in the course of a business he or she carries on; and</w:t>
      </w:r>
    </w:p>
    <w:p w14:paraId="12F1F12B" w14:textId="77777777" w:rsidR="00DC348A" w:rsidRPr="00241558" w:rsidRDefault="00DC348A" w:rsidP="00DC348A">
      <w:pPr>
        <w:pStyle w:val="paragraph"/>
      </w:pPr>
      <w:r w:rsidRPr="00241558">
        <w:tab/>
        <w:t>(b)</w:t>
      </w:r>
      <w:r w:rsidRPr="00241558">
        <w:tab/>
        <w:t>only for the purposes of, or in connection with, his or her personal, family or household affairs.</w:t>
      </w:r>
    </w:p>
    <w:p w14:paraId="66BDA91A" w14:textId="6CEAE61A" w:rsidR="00DC348A" w:rsidRPr="00241558" w:rsidRDefault="00DC348A" w:rsidP="00DC348A">
      <w:pPr>
        <w:pStyle w:val="SubsectionHead"/>
      </w:pPr>
      <w:r w:rsidRPr="00241558">
        <w:t>Non</w:t>
      </w:r>
      <w:r w:rsidR="00241558">
        <w:noBreakHyphen/>
      </w:r>
      <w:r w:rsidRPr="00241558">
        <w:t>business affairs of other small business operators</w:t>
      </w:r>
    </w:p>
    <w:p w14:paraId="150D4A47" w14:textId="77777777" w:rsidR="00DC348A" w:rsidRPr="00241558" w:rsidRDefault="00DC348A" w:rsidP="00DC348A">
      <w:pPr>
        <w:pStyle w:val="subsection"/>
      </w:pPr>
      <w:r w:rsidRPr="00241558">
        <w:tab/>
        <w:t>(6)</w:t>
      </w:r>
      <w:r w:rsidRPr="00241558">
        <w:tab/>
      </w:r>
      <w:r w:rsidR="00683B1D" w:rsidRPr="00241558">
        <w:t>Subsection (</w:t>
      </w:r>
      <w:r w:rsidRPr="00241558">
        <w:t xml:space="preserve">4) does not prevent a body corporate, partnership, unincorporated association or trust from being a small business operator merely because it does something described in </w:t>
      </w:r>
      <w:r w:rsidR="00683B1D" w:rsidRPr="00241558">
        <w:t>paragraph (</w:t>
      </w:r>
      <w:r w:rsidRPr="00241558">
        <w:t>4)(b), (c) or (d) otherwise than in the course of a business it carries on.</w:t>
      </w:r>
    </w:p>
    <w:p w14:paraId="39E734A0" w14:textId="77777777" w:rsidR="00DC348A" w:rsidRPr="00241558" w:rsidRDefault="00DC348A" w:rsidP="00DC348A">
      <w:pPr>
        <w:pStyle w:val="SubsectionHead"/>
      </w:pPr>
      <w:r w:rsidRPr="00241558">
        <w:t>Disclosure compelled or made with consent</w:t>
      </w:r>
    </w:p>
    <w:p w14:paraId="75DAA5C1" w14:textId="77777777" w:rsidR="00DC348A" w:rsidRPr="00241558" w:rsidRDefault="00DC348A" w:rsidP="00DC348A">
      <w:pPr>
        <w:pStyle w:val="subsection"/>
        <w:keepNext/>
        <w:keepLines/>
      </w:pPr>
      <w:r w:rsidRPr="00241558">
        <w:tab/>
        <w:t>(7)</w:t>
      </w:r>
      <w:r w:rsidRPr="00241558">
        <w:tab/>
      </w:r>
      <w:r w:rsidR="00683B1D" w:rsidRPr="00241558">
        <w:t>Paragraph (</w:t>
      </w:r>
      <w:r w:rsidRPr="00241558">
        <w:t>4)(c) does not prevent an individual, body corporate, partnership, unincorporated association or trust from being a small business operator only because he, she or it discloses personal information about another individual:</w:t>
      </w:r>
    </w:p>
    <w:p w14:paraId="6015CFD4" w14:textId="77777777" w:rsidR="00DC348A" w:rsidRPr="00241558" w:rsidRDefault="00DC348A" w:rsidP="00DC348A">
      <w:pPr>
        <w:pStyle w:val="paragraph"/>
      </w:pPr>
      <w:r w:rsidRPr="00241558">
        <w:tab/>
        <w:t>(a)</w:t>
      </w:r>
      <w:r w:rsidRPr="00241558">
        <w:tab/>
        <w:t>with the consent of the other individual; or</w:t>
      </w:r>
    </w:p>
    <w:p w14:paraId="3FD2D574" w14:textId="77777777" w:rsidR="00DC348A" w:rsidRPr="00241558" w:rsidRDefault="00DC348A" w:rsidP="00DC348A">
      <w:pPr>
        <w:pStyle w:val="paragraph"/>
      </w:pPr>
      <w:r w:rsidRPr="00241558">
        <w:tab/>
        <w:t>(b)</w:t>
      </w:r>
      <w:r w:rsidRPr="00241558">
        <w:tab/>
        <w:t>as required or authorised by or under legislation.</w:t>
      </w:r>
    </w:p>
    <w:p w14:paraId="16538A07" w14:textId="77777777" w:rsidR="00DC348A" w:rsidRPr="00241558" w:rsidRDefault="00DC348A" w:rsidP="00DC348A">
      <w:pPr>
        <w:pStyle w:val="SubsectionHead"/>
      </w:pPr>
      <w:r w:rsidRPr="00241558">
        <w:t>Collection with consent or under legislation</w:t>
      </w:r>
    </w:p>
    <w:p w14:paraId="1DE2DB94" w14:textId="77777777" w:rsidR="00DC348A" w:rsidRPr="00241558" w:rsidRDefault="00DC348A" w:rsidP="00DC348A">
      <w:pPr>
        <w:pStyle w:val="subsection"/>
      </w:pPr>
      <w:r w:rsidRPr="00241558">
        <w:tab/>
        <w:t>(8)</w:t>
      </w:r>
      <w:r w:rsidRPr="00241558">
        <w:tab/>
      </w:r>
      <w:r w:rsidR="00683B1D" w:rsidRPr="00241558">
        <w:t>Paragraph (</w:t>
      </w:r>
      <w:r w:rsidRPr="00241558">
        <w:t>4)(d) does not prevent an individual, body corporate, partnership, unincorporated association or trust from being a small business operator only because he, she or it:</w:t>
      </w:r>
    </w:p>
    <w:p w14:paraId="230E769D" w14:textId="77777777" w:rsidR="00DC348A" w:rsidRPr="00241558" w:rsidRDefault="00DC348A" w:rsidP="00DC348A">
      <w:pPr>
        <w:pStyle w:val="paragraph"/>
      </w:pPr>
      <w:r w:rsidRPr="00241558">
        <w:tab/>
        <w:t>(a)</w:t>
      </w:r>
      <w:r w:rsidRPr="00241558">
        <w:tab/>
        <w:t>collects personal information about another individual from someone else:</w:t>
      </w:r>
    </w:p>
    <w:p w14:paraId="7CE92133" w14:textId="77777777" w:rsidR="00DC348A" w:rsidRPr="00241558" w:rsidRDefault="00DC348A" w:rsidP="00DC348A">
      <w:pPr>
        <w:pStyle w:val="paragraphsub"/>
      </w:pPr>
      <w:r w:rsidRPr="00241558">
        <w:tab/>
        <w:t>(i)</w:t>
      </w:r>
      <w:r w:rsidRPr="00241558">
        <w:tab/>
        <w:t>with the consent of the other individual; or</w:t>
      </w:r>
    </w:p>
    <w:p w14:paraId="16AB9C43" w14:textId="77777777" w:rsidR="00DC348A" w:rsidRPr="00241558" w:rsidRDefault="00DC348A" w:rsidP="00DC348A">
      <w:pPr>
        <w:pStyle w:val="paragraphsub"/>
      </w:pPr>
      <w:r w:rsidRPr="00241558">
        <w:tab/>
        <w:t>(ii)</w:t>
      </w:r>
      <w:r w:rsidRPr="00241558">
        <w:tab/>
        <w:t>as required or authorised by or under legislation; and</w:t>
      </w:r>
    </w:p>
    <w:p w14:paraId="50967E32" w14:textId="77777777" w:rsidR="00DC348A" w:rsidRPr="00241558" w:rsidRDefault="00DC348A" w:rsidP="00DC348A">
      <w:pPr>
        <w:pStyle w:val="paragraph"/>
      </w:pPr>
      <w:r w:rsidRPr="00241558">
        <w:tab/>
        <w:t>(b)</w:t>
      </w:r>
      <w:r w:rsidRPr="00241558">
        <w:tab/>
        <w:t>provides a benefit, service or advantage to be allowed to collect the information.</w:t>
      </w:r>
    </w:p>
    <w:p w14:paraId="3874256C" w14:textId="77777777" w:rsidR="00DC348A" w:rsidRPr="00241558" w:rsidRDefault="00DC348A" w:rsidP="00DC348A">
      <w:pPr>
        <w:pStyle w:val="SubsectionHead"/>
      </w:pPr>
      <w:r w:rsidRPr="00241558">
        <w:lastRenderedPageBreak/>
        <w:t>Related bodies corporate</w:t>
      </w:r>
    </w:p>
    <w:p w14:paraId="5ACC713B" w14:textId="77777777" w:rsidR="00DC348A" w:rsidRPr="00241558" w:rsidRDefault="00DC348A" w:rsidP="00DC348A">
      <w:pPr>
        <w:pStyle w:val="subsection"/>
      </w:pPr>
      <w:r w:rsidRPr="00241558">
        <w:tab/>
        <w:t>(9)</w:t>
      </w:r>
      <w:r w:rsidRPr="00241558">
        <w:tab/>
        <w:t xml:space="preserve">Despite </w:t>
      </w:r>
      <w:r w:rsidR="00683B1D" w:rsidRPr="00241558">
        <w:t>subsection (</w:t>
      </w:r>
      <w:r w:rsidRPr="00241558">
        <w:t xml:space="preserve">3), a body corporate is not a </w:t>
      </w:r>
      <w:r w:rsidRPr="00241558">
        <w:rPr>
          <w:b/>
          <w:i/>
        </w:rPr>
        <w:t>small business operator</w:t>
      </w:r>
      <w:r w:rsidRPr="00241558">
        <w:t xml:space="preserve"> if it is related to a body corporate that carries on a business that is not a small business.</w:t>
      </w:r>
    </w:p>
    <w:p w14:paraId="7020CBD5" w14:textId="77777777" w:rsidR="00DC348A" w:rsidRPr="00241558" w:rsidRDefault="00DC348A" w:rsidP="00DC348A">
      <w:pPr>
        <w:pStyle w:val="ActHead5"/>
      </w:pPr>
      <w:bookmarkStart w:id="19" w:name="_Toc200110006"/>
      <w:r w:rsidRPr="00241558">
        <w:rPr>
          <w:rStyle w:val="CharSectno"/>
        </w:rPr>
        <w:t>6DA</w:t>
      </w:r>
      <w:r w:rsidRPr="00241558">
        <w:t xml:space="preserve">  What is the </w:t>
      </w:r>
      <w:r w:rsidRPr="00241558">
        <w:rPr>
          <w:i/>
        </w:rPr>
        <w:t>annual turnover</w:t>
      </w:r>
      <w:r w:rsidRPr="00241558">
        <w:t xml:space="preserve"> of a business?</w:t>
      </w:r>
      <w:bookmarkEnd w:id="19"/>
    </w:p>
    <w:p w14:paraId="35389DB2" w14:textId="77777777" w:rsidR="00DC348A" w:rsidRPr="00241558" w:rsidRDefault="00DC348A" w:rsidP="00DC348A">
      <w:pPr>
        <w:pStyle w:val="SubsectionHead"/>
      </w:pPr>
      <w:r w:rsidRPr="00241558">
        <w:t xml:space="preserve">What is the </w:t>
      </w:r>
      <w:r w:rsidRPr="00241558">
        <w:rPr>
          <w:b/>
        </w:rPr>
        <w:t>annual turnover</w:t>
      </w:r>
      <w:r w:rsidRPr="00241558">
        <w:t xml:space="preserve"> of a business for a financial year?</w:t>
      </w:r>
    </w:p>
    <w:p w14:paraId="58067E1E" w14:textId="77777777" w:rsidR="00DC348A" w:rsidRPr="00241558" w:rsidRDefault="00DC348A" w:rsidP="00DC348A">
      <w:pPr>
        <w:pStyle w:val="subsection"/>
      </w:pPr>
      <w:r w:rsidRPr="00241558">
        <w:tab/>
        <w:t>(1)</w:t>
      </w:r>
      <w:r w:rsidRPr="00241558">
        <w:tab/>
        <w:t xml:space="preserve">The </w:t>
      </w:r>
      <w:r w:rsidRPr="00241558">
        <w:rPr>
          <w:b/>
          <w:i/>
        </w:rPr>
        <w:t>annual turnover</w:t>
      </w:r>
      <w:r w:rsidRPr="00241558">
        <w:t xml:space="preserve"> of a business for a financial year is the total of the following that is earned in the year in the course of the business:</w:t>
      </w:r>
    </w:p>
    <w:p w14:paraId="0C21378B" w14:textId="77777777" w:rsidR="00DC348A" w:rsidRPr="00241558" w:rsidRDefault="00DC348A" w:rsidP="00DC348A">
      <w:pPr>
        <w:pStyle w:val="paragraph"/>
      </w:pPr>
      <w:r w:rsidRPr="00241558">
        <w:tab/>
        <w:t>(a)</w:t>
      </w:r>
      <w:r w:rsidRPr="00241558">
        <w:tab/>
        <w:t>the proceeds of sales of goods and/or services;</w:t>
      </w:r>
    </w:p>
    <w:p w14:paraId="715C7F86" w14:textId="77777777" w:rsidR="00DC348A" w:rsidRPr="00241558" w:rsidRDefault="00DC348A" w:rsidP="00DC348A">
      <w:pPr>
        <w:pStyle w:val="paragraph"/>
      </w:pPr>
      <w:r w:rsidRPr="00241558">
        <w:tab/>
        <w:t>(b)</w:t>
      </w:r>
      <w:r w:rsidRPr="00241558">
        <w:tab/>
        <w:t>commission income;</w:t>
      </w:r>
    </w:p>
    <w:p w14:paraId="04952215" w14:textId="77777777" w:rsidR="00DC348A" w:rsidRPr="00241558" w:rsidRDefault="00DC348A" w:rsidP="00DC348A">
      <w:pPr>
        <w:pStyle w:val="paragraph"/>
      </w:pPr>
      <w:r w:rsidRPr="00241558">
        <w:tab/>
        <w:t>(c)</w:t>
      </w:r>
      <w:r w:rsidRPr="00241558">
        <w:tab/>
        <w:t>repair and service income;</w:t>
      </w:r>
    </w:p>
    <w:p w14:paraId="68493068" w14:textId="77777777" w:rsidR="00DC348A" w:rsidRPr="00241558" w:rsidRDefault="00DC348A" w:rsidP="00DC348A">
      <w:pPr>
        <w:pStyle w:val="paragraph"/>
      </w:pPr>
      <w:r w:rsidRPr="00241558">
        <w:tab/>
        <w:t>(d)</w:t>
      </w:r>
      <w:r w:rsidRPr="00241558">
        <w:tab/>
        <w:t>rent, leasing and hiring income;</w:t>
      </w:r>
    </w:p>
    <w:p w14:paraId="5AD2E923" w14:textId="77777777" w:rsidR="00DC348A" w:rsidRPr="00241558" w:rsidRDefault="00DC348A" w:rsidP="00DC348A">
      <w:pPr>
        <w:pStyle w:val="paragraph"/>
      </w:pPr>
      <w:r w:rsidRPr="00241558">
        <w:tab/>
        <w:t>(e)</w:t>
      </w:r>
      <w:r w:rsidRPr="00241558">
        <w:tab/>
        <w:t>government bounties and subsidies;</w:t>
      </w:r>
    </w:p>
    <w:p w14:paraId="6846B802" w14:textId="77777777" w:rsidR="00DC348A" w:rsidRPr="00241558" w:rsidRDefault="00DC348A" w:rsidP="00DC348A">
      <w:pPr>
        <w:pStyle w:val="paragraph"/>
      </w:pPr>
      <w:r w:rsidRPr="00241558">
        <w:tab/>
        <w:t>(f)</w:t>
      </w:r>
      <w:r w:rsidRPr="00241558">
        <w:tab/>
        <w:t>interest, royalties and dividends;</w:t>
      </w:r>
    </w:p>
    <w:p w14:paraId="7C0E0BD3" w14:textId="77777777" w:rsidR="00DC348A" w:rsidRPr="00241558" w:rsidRDefault="00DC348A" w:rsidP="00DC348A">
      <w:pPr>
        <w:pStyle w:val="paragraph"/>
      </w:pPr>
      <w:r w:rsidRPr="00241558">
        <w:tab/>
        <w:t>(g)</w:t>
      </w:r>
      <w:r w:rsidRPr="00241558">
        <w:tab/>
        <w:t>other operating income.</w:t>
      </w:r>
    </w:p>
    <w:p w14:paraId="41E89B75" w14:textId="77777777" w:rsidR="00DC348A" w:rsidRPr="00241558" w:rsidRDefault="00DC348A" w:rsidP="00DC348A">
      <w:pPr>
        <w:pStyle w:val="notetext"/>
      </w:pPr>
      <w:r w:rsidRPr="00241558">
        <w:t>Note:</w:t>
      </w:r>
      <w:r w:rsidRPr="00241558">
        <w:tab/>
        <w:t>The annual turnover for a financial year of a business carried on by an entity that does not carry on another business will often be similar to the total of the instalment income the entity notifies to the Commissioner of Taxation for the 4 quarters in the year (or for the year, if the entity pays tax in annual instalments).</w:t>
      </w:r>
    </w:p>
    <w:p w14:paraId="13A0B072" w14:textId="77777777" w:rsidR="00DC348A" w:rsidRPr="00241558" w:rsidRDefault="00DC348A" w:rsidP="00DC348A">
      <w:pPr>
        <w:pStyle w:val="subsection"/>
      </w:pPr>
      <w:r w:rsidRPr="00241558">
        <w:tab/>
        <w:t>(2)</w:t>
      </w:r>
      <w:r w:rsidRPr="00241558">
        <w:tab/>
        <w:t xml:space="preserve">However, if a business has been carried on for only part of a financial year, its </w:t>
      </w:r>
      <w:r w:rsidRPr="00241558">
        <w:rPr>
          <w:b/>
          <w:i/>
        </w:rPr>
        <w:t>annual turnover</w:t>
      </w:r>
      <w:r w:rsidRPr="00241558">
        <w:t xml:space="preserve"> for the financial year is the amount worked out using the formula:</w:t>
      </w:r>
    </w:p>
    <w:p w14:paraId="169DD032" w14:textId="77777777" w:rsidR="002764FB" w:rsidRPr="00241558" w:rsidRDefault="00DA2194" w:rsidP="005F78D4">
      <w:pPr>
        <w:pStyle w:val="Formula"/>
        <w:spacing w:before="120" w:after="120"/>
      </w:pPr>
      <w:r w:rsidRPr="00241558">
        <w:rPr>
          <w:noProof/>
        </w:rPr>
        <w:drawing>
          <wp:inline distT="0" distB="0" distL="0" distR="0" wp14:anchorId="15E56EE8" wp14:editId="1DDC7733">
            <wp:extent cx="3200400" cy="657225"/>
            <wp:effectExtent l="0" t="0" r="0" b="0"/>
            <wp:docPr id="2" name="Picture 2" descr="Start formula Amount that would be the annual turnover of the business under subsection (1) if the part were a whole financial year times start fraction Number of days in the whole financial year over Number of days in the part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00400" cy="657225"/>
                    </a:xfrm>
                    <a:prstGeom prst="rect">
                      <a:avLst/>
                    </a:prstGeom>
                    <a:noFill/>
                    <a:ln>
                      <a:noFill/>
                    </a:ln>
                  </pic:spPr>
                </pic:pic>
              </a:graphicData>
            </a:graphic>
          </wp:inline>
        </w:drawing>
      </w:r>
    </w:p>
    <w:p w14:paraId="3F48CC48" w14:textId="77777777" w:rsidR="00DC348A" w:rsidRPr="00241558" w:rsidRDefault="00DC348A" w:rsidP="00DC348A">
      <w:pPr>
        <w:pStyle w:val="ActHead5"/>
      </w:pPr>
      <w:bookmarkStart w:id="20" w:name="_Toc200110007"/>
      <w:r w:rsidRPr="00241558">
        <w:rPr>
          <w:rStyle w:val="CharSectno"/>
        </w:rPr>
        <w:lastRenderedPageBreak/>
        <w:t>6E</w:t>
      </w:r>
      <w:r w:rsidRPr="00241558">
        <w:t xml:space="preserve">  Small business operator treated as organisation</w:t>
      </w:r>
      <w:bookmarkEnd w:id="20"/>
    </w:p>
    <w:p w14:paraId="66D1AFE2" w14:textId="77777777" w:rsidR="00AF1C40" w:rsidRPr="00241558" w:rsidRDefault="00AF1C40" w:rsidP="00AF1C40">
      <w:pPr>
        <w:pStyle w:val="SubsectionHead"/>
      </w:pPr>
      <w:r w:rsidRPr="00241558">
        <w:t>Small business operator that is a reporting entity</w:t>
      </w:r>
    </w:p>
    <w:p w14:paraId="1555671E" w14:textId="77777777" w:rsidR="00AF1C40" w:rsidRPr="00241558" w:rsidRDefault="00AF1C40" w:rsidP="00AF1C40">
      <w:pPr>
        <w:pStyle w:val="subsection"/>
      </w:pPr>
      <w:r w:rsidRPr="00241558">
        <w:tab/>
        <w:t>(1A)</w:t>
      </w:r>
      <w:r w:rsidRPr="00241558">
        <w:tab/>
        <w:t>If a small business operator is a reporting entity</w:t>
      </w:r>
      <w:r w:rsidR="00B56A9C" w:rsidRPr="00241558">
        <w:t xml:space="preserve"> or an authorised agent of a reporting entity</w:t>
      </w:r>
      <w:r w:rsidRPr="00241558">
        <w:t xml:space="preserve"> because of anything done in the course of a small business carried on by the small business operator, this Act applies, with the prescribed modifications (if any), in relation to the activities carried on by the small business operator</w:t>
      </w:r>
      <w:r w:rsidR="00B56A9C" w:rsidRPr="00241558">
        <w:t xml:space="preserve"> for the purposes of, or in connection with, activities relating to</w:t>
      </w:r>
      <w:r w:rsidRPr="00241558">
        <w:t>:</w:t>
      </w:r>
    </w:p>
    <w:p w14:paraId="0861A09A" w14:textId="27387A6C" w:rsidR="00AF1C40" w:rsidRPr="00241558" w:rsidRDefault="00AF1C40" w:rsidP="00AF1C40">
      <w:pPr>
        <w:pStyle w:val="paragraph"/>
      </w:pPr>
      <w:r w:rsidRPr="00241558">
        <w:tab/>
        <w:t>(a)</w:t>
      </w:r>
      <w:r w:rsidRPr="00241558">
        <w:tab/>
        <w:t xml:space="preserve">the </w:t>
      </w:r>
      <w:r w:rsidRPr="00241558">
        <w:rPr>
          <w:i/>
        </w:rPr>
        <w:t>Anti</w:t>
      </w:r>
      <w:r w:rsidR="00241558">
        <w:rPr>
          <w:i/>
        </w:rPr>
        <w:noBreakHyphen/>
      </w:r>
      <w:r w:rsidRPr="00241558">
        <w:rPr>
          <w:i/>
        </w:rPr>
        <w:t>Money Laundering and Counter</w:t>
      </w:r>
      <w:r w:rsidR="00241558">
        <w:rPr>
          <w:i/>
        </w:rPr>
        <w:noBreakHyphen/>
      </w:r>
      <w:r w:rsidRPr="00241558">
        <w:rPr>
          <w:i/>
        </w:rPr>
        <w:t>Terrorism Financing Act 2006</w:t>
      </w:r>
      <w:r w:rsidRPr="00241558">
        <w:t>; or</w:t>
      </w:r>
    </w:p>
    <w:p w14:paraId="245AD7FD" w14:textId="77777777" w:rsidR="00AF1C40" w:rsidRPr="00241558" w:rsidRDefault="00AF1C40" w:rsidP="00AF1C40">
      <w:pPr>
        <w:pStyle w:val="paragraph"/>
      </w:pPr>
      <w:r w:rsidRPr="00241558">
        <w:tab/>
        <w:t>(b)</w:t>
      </w:r>
      <w:r w:rsidRPr="00241558">
        <w:tab/>
        <w:t>regulations or AML/CTF Rules under that Act;</w:t>
      </w:r>
    </w:p>
    <w:p w14:paraId="4C1CC68C" w14:textId="77777777" w:rsidR="00AF1C40" w:rsidRPr="00241558" w:rsidRDefault="00AF1C40" w:rsidP="00AF1C40">
      <w:pPr>
        <w:pStyle w:val="subsection2"/>
      </w:pPr>
      <w:r w:rsidRPr="00241558">
        <w:t>as if the small business operator were an organisation.</w:t>
      </w:r>
    </w:p>
    <w:p w14:paraId="06F9C733" w14:textId="34289023" w:rsidR="00AF1C40" w:rsidRPr="00241558" w:rsidRDefault="00AF1C40" w:rsidP="00AF1C40">
      <w:pPr>
        <w:pStyle w:val="notetext"/>
      </w:pPr>
      <w:r w:rsidRPr="00241558">
        <w:t>Note:</w:t>
      </w:r>
      <w:r w:rsidRPr="00241558">
        <w:tab/>
        <w:t xml:space="preserve">The regulations may prescribe different modifications of the Act for different small business operators. See </w:t>
      </w:r>
      <w:r w:rsidR="00F561A6" w:rsidRPr="00241558">
        <w:t>subsection 3</w:t>
      </w:r>
      <w:r w:rsidRPr="00241558">
        <w:t xml:space="preserve">3(3A) of the </w:t>
      </w:r>
      <w:r w:rsidRPr="00241558">
        <w:rPr>
          <w:i/>
        </w:rPr>
        <w:t>Acts Interpretation Act 1901</w:t>
      </w:r>
      <w:r w:rsidRPr="00241558">
        <w:t>.</w:t>
      </w:r>
    </w:p>
    <w:p w14:paraId="375B96F1" w14:textId="77777777" w:rsidR="00E30123" w:rsidRPr="00241558" w:rsidRDefault="00E30123" w:rsidP="00E30123">
      <w:pPr>
        <w:pStyle w:val="SubsectionHead"/>
        <w:rPr>
          <w:i w:val="0"/>
        </w:rPr>
      </w:pPr>
      <w:r w:rsidRPr="00241558">
        <w:t>Small business operator that is a protected action ballot agent under the Fair Work Act 2009</w:t>
      </w:r>
    </w:p>
    <w:p w14:paraId="4FBA63DB" w14:textId="420C16BF" w:rsidR="00E30123" w:rsidRPr="00241558" w:rsidRDefault="00E30123" w:rsidP="00E30123">
      <w:pPr>
        <w:pStyle w:val="subsection"/>
      </w:pPr>
      <w:r w:rsidRPr="00241558">
        <w:tab/>
        <w:t>(1B)</w:t>
      </w:r>
      <w:r w:rsidRPr="00241558">
        <w:tab/>
        <w:t xml:space="preserve">If a small business operator is the protected action ballot agent for a protected action ballot conducted under </w:t>
      </w:r>
      <w:r w:rsidR="00F561A6" w:rsidRPr="00241558">
        <w:t>Part 3</w:t>
      </w:r>
      <w:r w:rsidR="00241558">
        <w:noBreakHyphen/>
      </w:r>
      <w:r w:rsidRPr="00241558">
        <w:t xml:space="preserve">3 of the </w:t>
      </w:r>
      <w:r w:rsidRPr="00241558">
        <w:rPr>
          <w:i/>
        </w:rPr>
        <w:t>Fair Work Act 2009</w:t>
      </w:r>
      <w:r w:rsidRPr="00241558">
        <w:t>, this Act applies, with the prescribed modifications (if any), in relation to the activities carried on by the small business operator for the purpose of, or in connection with, the conduct of the protected action ballot, as if the small business operator were an organisation.</w:t>
      </w:r>
    </w:p>
    <w:p w14:paraId="3C95AD43" w14:textId="733AA61D" w:rsidR="00E30123" w:rsidRPr="00241558" w:rsidRDefault="00E30123" w:rsidP="00E30123">
      <w:pPr>
        <w:pStyle w:val="notetext"/>
      </w:pPr>
      <w:r w:rsidRPr="00241558">
        <w:t>Note:</w:t>
      </w:r>
      <w:r w:rsidRPr="00241558">
        <w:tab/>
        <w:t xml:space="preserve">The regulations may prescribe different modifications of the Act for different small business operators. See </w:t>
      </w:r>
      <w:r w:rsidR="00F561A6" w:rsidRPr="00241558">
        <w:t>subsection 3</w:t>
      </w:r>
      <w:r w:rsidRPr="00241558">
        <w:t xml:space="preserve">3(3A) of the </w:t>
      </w:r>
      <w:r w:rsidRPr="00241558">
        <w:rPr>
          <w:i/>
        </w:rPr>
        <w:t>Acts Interpretation Act 1901</w:t>
      </w:r>
      <w:r w:rsidRPr="00241558">
        <w:t>.</w:t>
      </w:r>
    </w:p>
    <w:p w14:paraId="5524C1F9" w14:textId="77777777" w:rsidR="00E30123" w:rsidRPr="00241558" w:rsidRDefault="00E30123" w:rsidP="00E30123">
      <w:pPr>
        <w:pStyle w:val="SubsectionHead"/>
        <w:rPr>
          <w:i w:val="0"/>
        </w:rPr>
      </w:pPr>
      <w:r w:rsidRPr="00241558">
        <w:t>Small business operator that is an association of employees that is registered or recognised under the Fair Work (Registered Organisations) Act 2009</w:t>
      </w:r>
    </w:p>
    <w:p w14:paraId="7E32571A" w14:textId="77777777" w:rsidR="00E30123" w:rsidRPr="00241558" w:rsidRDefault="00E30123" w:rsidP="00E30123">
      <w:pPr>
        <w:pStyle w:val="subsection"/>
      </w:pPr>
      <w:r w:rsidRPr="00241558">
        <w:tab/>
        <w:t>(1C)</w:t>
      </w:r>
      <w:r w:rsidRPr="00241558">
        <w:tab/>
        <w:t xml:space="preserve">If a small business operator is an association of employees that is registered or recognised under the </w:t>
      </w:r>
      <w:r w:rsidRPr="00241558">
        <w:rPr>
          <w:i/>
        </w:rPr>
        <w:t>Fair Work (Registered Organisations) Act 2009</w:t>
      </w:r>
      <w:r w:rsidRPr="00241558">
        <w:t xml:space="preserve">, this Act applies, with the prescribed </w:t>
      </w:r>
      <w:r w:rsidRPr="00241558">
        <w:lastRenderedPageBreak/>
        <w:t>modifications (if any), in relation to the activities carried on by the small business operator, as if the small business operator were an organisation (within the meaning of this Act).</w:t>
      </w:r>
    </w:p>
    <w:p w14:paraId="6C4484FE" w14:textId="20D8EC96" w:rsidR="00E30123" w:rsidRPr="00241558" w:rsidRDefault="00E30123" w:rsidP="00E30123">
      <w:pPr>
        <w:pStyle w:val="notetext"/>
      </w:pPr>
      <w:r w:rsidRPr="00241558">
        <w:t>Note:</w:t>
      </w:r>
      <w:r w:rsidRPr="00241558">
        <w:tab/>
        <w:t xml:space="preserve">The regulations may prescribe different modifications of the Act for different small business operators. See </w:t>
      </w:r>
      <w:r w:rsidR="00F561A6" w:rsidRPr="00241558">
        <w:t>subsection 3</w:t>
      </w:r>
      <w:r w:rsidRPr="00241558">
        <w:t xml:space="preserve">3(3A) of the </w:t>
      </w:r>
      <w:r w:rsidRPr="00241558">
        <w:rPr>
          <w:i/>
        </w:rPr>
        <w:t>Acts Interpretation Act 1901</w:t>
      </w:r>
      <w:r w:rsidRPr="00241558">
        <w:t>.</w:t>
      </w:r>
    </w:p>
    <w:p w14:paraId="1BAEEA8E" w14:textId="77777777" w:rsidR="00621C2A" w:rsidRPr="00241558" w:rsidRDefault="00621C2A" w:rsidP="00621C2A">
      <w:pPr>
        <w:pStyle w:val="SubsectionHead"/>
      </w:pPr>
      <w:r w:rsidRPr="00241558">
        <w:t>Small business operator that is accredited for the consumer data right regime</w:t>
      </w:r>
    </w:p>
    <w:p w14:paraId="2068FAD1" w14:textId="77777777" w:rsidR="00621C2A" w:rsidRPr="00241558" w:rsidRDefault="00621C2A" w:rsidP="00621C2A">
      <w:pPr>
        <w:pStyle w:val="subsection"/>
      </w:pPr>
      <w:r w:rsidRPr="00241558">
        <w:tab/>
        <w:t>(1D)</w:t>
      </w:r>
      <w:r w:rsidRPr="00241558">
        <w:tab/>
        <w:t>If a small business operator holds an accreditation under subsection</w:t>
      </w:r>
      <w:r w:rsidR="00683B1D" w:rsidRPr="00241558">
        <w:t> </w:t>
      </w:r>
      <w:r w:rsidRPr="00241558">
        <w:t xml:space="preserve">56CA(1) of the </w:t>
      </w:r>
      <w:r w:rsidRPr="00241558">
        <w:rPr>
          <w:i/>
        </w:rPr>
        <w:t>Competition and Consumer Act 2010</w:t>
      </w:r>
      <w:r w:rsidRPr="00241558">
        <w:t>, this Act applies, with the prescribed modifications (if any), in relation to information that:</w:t>
      </w:r>
    </w:p>
    <w:p w14:paraId="766AE45C" w14:textId="77777777" w:rsidR="00621C2A" w:rsidRPr="00241558" w:rsidRDefault="00621C2A" w:rsidP="00621C2A">
      <w:pPr>
        <w:pStyle w:val="paragraph"/>
      </w:pPr>
      <w:r w:rsidRPr="00241558">
        <w:tab/>
        <w:t>(a)</w:t>
      </w:r>
      <w:r w:rsidRPr="00241558">
        <w:tab/>
        <w:t>is personal information; but</w:t>
      </w:r>
    </w:p>
    <w:p w14:paraId="7DC7A5B7" w14:textId="77777777" w:rsidR="00621C2A" w:rsidRPr="00241558" w:rsidRDefault="00621C2A" w:rsidP="00621C2A">
      <w:pPr>
        <w:pStyle w:val="paragraph"/>
      </w:pPr>
      <w:r w:rsidRPr="00241558">
        <w:tab/>
        <w:t>(b)</w:t>
      </w:r>
      <w:r w:rsidRPr="00241558">
        <w:tab/>
        <w:t>is not CDR data (within the meaning of that Act);</w:t>
      </w:r>
    </w:p>
    <w:p w14:paraId="6F2D46E7" w14:textId="77777777" w:rsidR="00621C2A" w:rsidRPr="00241558" w:rsidRDefault="00621C2A" w:rsidP="00621C2A">
      <w:pPr>
        <w:pStyle w:val="subsection2"/>
      </w:pPr>
      <w:r w:rsidRPr="00241558">
        <w:t>as if the small business operator were an organisation.</w:t>
      </w:r>
    </w:p>
    <w:p w14:paraId="3705FBA3" w14:textId="38C68C21" w:rsidR="00621C2A" w:rsidRPr="00241558" w:rsidRDefault="00621C2A" w:rsidP="00621C2A">
      <w:pPr>
        <w:pStyle w:val="notetext"/>
      </w:pPr>
      <w:r w:rsidRPr="00241558">
        <w:t>Note:</w:t>
      </w:r>
      <w:r w:rsidRPr="00241558">
        <w:tab/>
        <w:t xml:space="preserve">The regulations may prescribe different modifications of the Act for different small business operators. See </w:t>
      </w:r>
      <w:r w:rsidR="00F561A6" w:rsidRPr="00241558">
        <w:t>subsection 3</w:t>
      </w:r>
      <w:r w:rsidRPr="00241558">
        <w:t xml:space="preserve">3(3A) of the </w:t>
      </w:r>
      <w:r w:rsidRPr="00241558">
        <w:rPr>
          <w:i/>
        </w:rPr>
        <w:t>Acts Interpretation Act 1901</w:t>
      </w:r>
      <w:r w:rsidRPr="00241558">
        <w:t>.</w:t>
      </w:r>
    </w:p>
    <w:p w14:paraId="7B936F75" w14:textId="77777777" w:rsidR="00DC348A" w:rsidRPr="00241558" w:rsidRDefault="00DC348A" w:rsidP="00DC348A">
      <w:pPr>
        <w:pStyle w:val="SubsectionHead"/>
      </w:pPr>
      <w:r w:rsidRPr="00241558">
        <w:t>Regulations treating a small business operator as an organisation</w:t>
      </w:r>
    </w:p>
    <w:p w14:paraId="6227D423" w14:textId="77777777" w:rsidR="00DC348A" w:rsidRPr="00241558" w:rsidRDefault="00DC348A" w:rsidP="00DC348A">
      <w:pPr>
        <w:pStyle w:val="subsection"/>
      </w:pPr>
      <w:r w:rsidRPr="00241558">
        <w:tab/>
        <w:t>(1)</w:t>
      </w:r>
      <w:r w:rsidRPr="00241558">
        <w:tab/>
        <w:t>This Act applies, with the prescribed modifications (if any), in relation to a small business operator prescribed for the purposes of this subsection as if the small business operator were an organisation.</w:t>
      </w:r>
    </w:p>
    <w:p w14:paraId="2D022DA4" w14:textId="338F0FF9" w:rsidR="00DC348A" w:rsidRPr="00241558" w:rsidRDefault="00DC348A" w:rsidP="00DC348A">
      <w:pPr>
        <w:pStyle w:val="notetext"/>
      </w:pPr>
      <w:r w:rsidRPr="00241558">
        <w:t>Note 1:</w:t>
      </w:r>
      <w:r w:rsidRPr="00241558">
        <w:tab/>
        <w:t xml:space="preserve">The regulations may prescribe different modifications of the Act for different small business operators. See </w:t>
      </w:r>
      <w:r w:rsidR="00F561A6" w:rsidRPr="00241558">
        <w:t>subsection 3</w:t>
      </w:r>
      <w:r w:rsidRPr="00241558">
        <w:t xml:space="preserve">3(3A) of the </w:t>
      </w:r>
      <w:r w:rsidRPr="00241558">
        <w:rPr>
          <w:i/>
        </w:rPr>
        <w:t>Acts Interpretation Act 1901</w:t>
      </w:r>
      <w:r w:rsidRPr="00241558">
        <w:t>.</w:t>
      </w:r>
    </w:p>
    <w:p w14:paraId="479DA7C5" w14:textId="0ACA5217" w:rsidR="00DC348A" w:rsidRPr="00241558" w:rsidRDefault="00DC348A" w:rsidP="00DC348A">
      <w:pPr>
        <w:pStyle w:val="notetext"/>
      </w:pPr>
      <w:r w:rsidRPr="00241558">
        <w:t>Note 2:</w:t>
      </w:r>
      <w:r w:rsidRPr="00241558">
        <w:tab/>
        <w:t xml:space="preserve">Regulations may prescribe a small business operator by reference to one or more classes of small business operator. See </w:t>
      </w:r>
      <w:r w:rsidR="0003523A" w:rsidRPr="00241558">
        <w:t>sub</w:t>
      </w:r>
      <w:r w:rsidR="00F561A6" w:rsidRPr="00241558">
        <w:t>section 1</w:t>
      </w:r>
      <w:r w:rsidR="0003523A" w:rsidRPr="00241558">
        <w:t xml:space="preserve">3(3) of the </w:t>
      </w:r>
      <w:r w:rsidR="00060D18" w:rsidRPr="00241558">
        <w:rPr>
          <w:i/>
        </w:rPr>
        <w:t>Legislation Act 2003</w:t>
      </w:r>
      <w:r w:rsidRPr="00241558">
        <w:t>.</w:t>
      </w:r>
    </w:p>
    <w:p w14:paraId="063A1D71" w14:textId="77777777" w:rsidR="00DC348A" w:rsidRPr="00241558" w:rsidRDefault="00DC348A" w:rsidP="00DC348A">
      <w:pPr>
        <w:pStyle w:val="SubsectionHead"/>
      </w:pPr>
      <w:r w:rsidRPr="00241558">
        <w:t>Regulations treating a small business operator as an organisation for particular acts or practices</w:t>
      </w:r>
    </w:p>
    <w:p w14:paraId="7E88289A" w14:textId="77777777" w:rsidR="00DC348A" w:rsidRPr="00241558" w:rsidRDefault="00DC348A" w:rsidP="00DC348A">
      <w:pPr>
        <w:pStyle w:val="subsection"/>
      </w:pPr>
      <w:r w:rsidRPr="00241558">
        <w:tab/>
        <w:t>(2)</w:t>
      </w:r>
      <w:r w:rsidRPr="00241558">
        <w:tab/>
        <w:t xml:space="preserve">This Act also applies, with the prescribed modifications (if any), in relation to the prescribed acts or practices of a small business </w:t>
      </w:r>
      <w:r w:rsidRPr="00241558">
        <w:lastRenderedPageBreak/>
        <w:t>operator prescribed for the purposes of this subsection as if the small business operator were an organisation.</w:t>
      </w:r>
    </w:p>
    <w:p w14:paraId="488A90C2" w14:textId="34C30E85" w:rsidR="00DC348A" w:rsidRPr="00241558" w:rsidRDefault="00DC348A" w:rsidP="00DC348A">
      <w:pPr>
        <w:pStyle w:val="notetext"/>
      </w:pPr>
      <w:r w:rsidRPr="00241558">
        <w:t>Note 1:</w:t>
      </w:r>
      <w:r w:rsidRPr="00241558">
        <w:tab/>
        <w:t xml:space="preserve">The regulations may prescribe different modifications of the Act for different acts, practices or small business operators. See </w:t>
      </w:r>
      <w:r w:rsidR="00F561A6" w:rsidRPr="00241558">
        <w:t>subsection 3</w:t>
      </w:r>
      <w:r w:rsidRPr="00241558">
        <w:t xml:space="preserve">3(3A) of the </w:t>
      </w:r>
      <w:r w:rsidRPr="00241558">
        <w:rPr>
          <w:i/>
        </w:rPr>
        <w:t>Acts Interpretation Act 1901</w:t>
      </w:r>
      <w:r w:rsidRPr="00241558">
        <w:t>.</w:t>
      </w:r>
    </w:p>
    <w:p w14:paraId="06E04336" w14:textId="5D36F5AB" w:rsidR="00DC348A" w:rsidRPr="00241558" w:rsidRDefault="00DC348A" w:rsidP="00DC348A">
      <w:pPr>
        <w:pStyle w:val="notetext"/>
      </w:pPr>
      <w:r w:rsidRPr="00241558">
        <w:t>Note 2:</w:t>
      </w:r>
      <w:r w:rsidRPr="00241558">
        <w:tab/>
        <w:t xml:space="preserve">Regulations may prescribe an act, practice or small business operator by reference to one or more classes of acts, practices or small business operators. See </w:t>
      </w:r>
      <w:r w:rsidR="0003523A" w:rsidRPr="00241558">
        <w:t>sub</w:t>
      </w:r>
      <w:r w:rsidR="00F561A6" w:rsidRPr="00241558">
        <w:t>section 1</w:t>
      </w:r>
      <w:r w:rsidR="0003523A" w:rsidRPr="00241558">
        <w:t xml:space="preserve">3(3) of the </w:t>
      </w:r>
      <w:r w:rsidR="00060D18" w:rsidRPr="00241558">
        <w:rPr>
          <w:i/>
        </w:rPr>
        <w:t>Legislation Act 2003</w:t>
      </w:r>
      <w:r w:rsidRPr="00241558">
        <w:t>.</w:t>
      </w:r>
    </w:p>
    <w:p w14:paraId="647F3533" w14:textId="77777777" w:rsidR="00DC348A" w:rsidRPr="00241558" w:rsidRDefault="00BD7FBB" w:rsidP="00DC348A">
      <w:pPr>
        <w:pStyle w:val="SubsectionHead"/>
      </w:pPr>
      <w:r w:rsidRPr="00241558">
        <w:t>Definition</w:t>
      </w:r>
    </w:p>
    <w:p w14:paraId="7F28C369" w14:textId="77777777" w:rsidR="00DC348A" w:rsidRPr="00241558" w:rsidRDefault="00DC348A" w:rsidP="00DC348A">
      <w:pPr>
        <w:pStyle w:val="subsection"/>
        <w:keepNext/>
      </w:pPr>
      <w:r w:rsidRPr="00241558">
        <w:tab/>
        <w:t>(3)</w:t>
      </w:r>
      <w:r w:rsidRPr="00241558">
        <w:tab/>
        <w:t>In this section:</w:t>
      </w:r>
    </w:p>
    <w:p w14:paraId="59DD83D6" w14:textId="51AFAB10" w:rsidR="00E30123" w:rsidRPr="00241558" w:rsidRDefault="00E30123" w:rsidP="00E30123">
      <w:pPr>
        <w:pStyle w:val="Definition"/>
      </w:pPr>
      <w:r w:rsidRPr="00241558">
        <w:rPr>
          <w:b/>
          <w:i/>
        </w:rPr>
        <w:t>protected action ballot agent</w:t>
      </w:r>
      <w:r w:rsidRPr="00241558">
        <w:t xml:space="preserve"> means a person (other than the Australian Electoral Commission) that conducts a protected action ballot under </w:t>
      </w:r>
      <w:r w:rsidR="00F561A6" w:rsidRPr="00241558">
        <w:t>Part 3</w:t>
      </w:r>
      <w:r w:rsidR="00241558">
        <w:noBreakHyphen/>
      </w:r>
      <w:r w:rsidRPr="00241558">
        <w:t xml:space="preserve">3 of the </w:t>
      </w:r>
      <w:r w:rsidRPr="00241558">
        <w:rPr>
          <w:i/>
        </w:rPr>
        <w:t>Fair Work Act 2009</w:t>
      </w:r>
      <w:r w:rsidRPr="00241558">
        <w:t>.</w:t>
      </w:r>
    </w:p>
    <w:p w14:paraId="221789C7" w14:textId="77777777" w:rsidR="00DC348A" w:rsidRPr="00241558" w:rsidRDefault="00DC348A" w:rsidP="00DC348A">
      <w:pPr>
        <w:pStyle w:val="SubsectionHead"/>
      </w:pPr>
      <w:r w:rsidRPr="00241558">
        <w:t>Making regulations</w:t>
      </w:r>
    </w:p>
    <w:p w14:paraId="7C0D5362" w14:textId="1C839ADA" w:rsidR="00DC348A" w:rsidRPr="00241558" w:rsidRDefault="00DC348A" w:rsidP="00DC348A">
      <w:pPr>
        <w:pStyle w:val="subsection"/>
      </w:pPr>
      <w:r w:rsidRPr="00241558">
        <w:tab/>
        <w:t>(4)</w:t>
      </w:r>
      <w:r w:rsidRPr="00241558">
        <w:tab/>
        <w:t>Before the Governor</w:t>
      </w:r>
      <w:r w:rsidR="00241558">
        <w:noBreakHyphen/>
      </w:r>
      <w:r w:rsidRPr="00241558">
        <w:t xml:space="preserve">General makes regulations prescribing a small business operator, act or practice for the purposes of </w:t>
      </w:r>
      <w:r w:rsidR="00683B1D" w:rsidRPr="00241558">
        <w:t>subsection (</w:t>
      </w:r>
      <w:r w:rsidRPr="00241558">
        <w:t>1) or (2), the Minister must:</w:t>
      </w:r>
    </w:p>
    <w:p w14:paraId="2644CA5E" w14:textId="77777777" w:rsidR="00DC348A" w:rsidRPr="00241558" w:rsidRDefault="00DC348A" w:rsidP="00DC348A">
      <w:pPr>
        <w:pStyle w:val="paragraph"/>
      </w:pPr>
      <w:r w:rsidRPr="00241558">
        <w:tab/>
        <w:t>(a)</w:t>
      </w:r>
      <w:r w:rsidRPr="00241558">
        <w:tab/>
        <w:t>be satisfied that it is desirable in the public interest to regulate under this Act the small business operator, act or practice; and</w:t>
      </w:r>
    </w:p>
    <w:p w14:paraId="3814440D" w14:textId="77777777" w:rsidR="00DC348A" w:rsidRPr="00241558" w:rsidRDefault="00DC348A" w:rsidP="00DC348A">
      <w:pPr>
        <w:pStyle w:val="paragraph"/>
      </w:pPr>
      <w:r w:rsidRPr="00241558">
        <w:tab/>
        <w:t>(b)</w:t>
      </w:r>
      <w:r w:rsidRPr="00241558">
        <w:tab/>
        <w:t xml:space="preserve">consult the Commissioner about the desirability of regulating under this Act the matters described in </w:t>
      </w:r>
      <w:r w:rsidR="00683B1D" w:rsidRPr="00241558">
        <w:t>paragraph (</w:t>
      </w:r>
      <w:r w:rsidRPr="00241558">
        <w:t>a).</w:t>
      </w:r>
    </w:p>
    <w:p w14:paraId="7C8380A2" w14:textId="77777777" w:rsidR="00DC348A" w:rsidRPr="00241558" w:rsidRDefault="00DC348A" w:rsidP="00DC348A">
      <w:pPr>
        <w:pStyle w:val="ActHead5"/>
      </w:pPr>
      <w:bookmarkStart w:id="21" w:name="_Toc200110008"/>
      <w:r w:rsidRPr="00241558">
        <w:rPr>
          <w:rStyle w:val="CharSectno"/>
        </w:rPr>
        <w:t>6EA</w:t>
      </w:r>
      <w:r w:rsidRPr="00241558">
        <w:t xml:space="preserve">  Small business operators choosing to be treated as organisations</w:t>
      </w:r>
      <w:bookmarkEnd w:id="21"/>
    </w:p>
    <w:p w14:paraId="5BEAC5DB" w14:textId="77777777" w:rsidR="00DC348A" w:rsidRPr="00241558" w:rsidRDefault="00DC348A" w:rsidP="00DC348A">
      <w:pPr>
        <w:pStyle w:val="subsection"/>
      </w:pPr>
      <w:r w:rsidRPr="00241558">
        <w:tab/>
        <w:t>(1)</w:t>
      </w:r>
      <w:r w:rsidRPr="00241558">
        <w:tab/>
        <w:t>This Act applies in relation to a small business operator as if the operator were an organisation while a choice by the operator to be treated as an organisation is registered under this section.</w:t>
      </w:r>
    </w:p>
    <w:p w14:paraId="58B537E7" w14:textId="77777777" w:rsidR="00DC348A" w:rsidRPr="00241558" w:rsidRDefault="00DC348A" w:rsidP="00DC348A">
      <w:pPr>
        <w:pStyle w:val="subsection"/>
      </w:pPr>
      <w:r w:rsidRPr="00241558">
        <w:tab/>
        <w:t>(2)</w:t>
      </w:r>
      <w:r w:rsidRPr="00241558">
        <w:tab/>
        <w:t>A small business operator may make a choice in writing given to the Commissioner to be treated as an organisation.</w:t>
      </w:r>
    </w:p>
    <w:p w14:paraId="3B2E6E7D" w14:textId="347AD274" w:rsidR="00DC348A" w:rsidRPr="00241558" w:rsidRDefault="00DC348A" w:rsidP="00DC348A">
      <w:pPr>
        <w:pStyle w:val="notetext"/>
      </w:pPr>
      <w:r w:rsidRPr="00241558">
        <w:lastRenderedPageBreak/>
        <w:t>Note:</w:t>
      </w:r>
      <w:r w:rsidRPr="00241558">
        <w:tab/>
        <w:t xml:space="preserve">A small business operator may revoke such a choice by writing given to the Commissioner. See </w:t>
      </w:r>
      <w:r w:rsidR="00F561A6" w:rsidRPr="00241558">
        <w:t>subsection 3</w:t>
      </w:r>
      <w:r w:rsidRPr="00241558">
        <w:t xml:space="preserve">3(3) of the </w:t>
      </w:r>
      <w:r w:rsidRPr="00241558">
        <w:rPr>
          <w:i/>
        </w:rPr>
        <w:t>Acts Interpretation Act 1901</w:t>
      </w:r>
      <w:r w:rsidRPr="00241558">
        <w:t>.</w:t>
      </w:r>
    </w:p>
    <w:p w14:paraId="7F517584" w14:textId="77777777" w:rsidR="00DC348A" w:rsidRPr="00241558" w:rsidRDefault="00DC348A" w:rsidP="00DC348A">
      <w:pPr>
        <w:pStyle w:val="subsection"/>
      </w:pPr>
      <w:r w:rsidRPr="00241558">
        <w:tab/>
        <w:t>(3)</w:t>
      </w:r>
      <w:r w:rsidRPr="00241558">
        <w:tab/>
        <w:t>If the Commissioner is satisfied that a small business operator has made the choice to be treated as an organisation, the Commissioner must enter in a register of operators who have made such a choice:</w:t>
      </w:r>
    </w:p>
    <w:p w14:paraId="73164D6C" w14:textId="77777777" w:rsidR="00DC348A" w:rsidRPr="00241558" w:rsidRDefault="00DC348A" w:rsidP="00DC348A">
      <w:pPr>
        <w:pStyle w:val="paragraph"/>
      </w:pPr>
      <w:r w:rsidRPr="00241558">
        <w:tab/>
        <w:t>(a)</w:t>
      </w:r>
      <w:r w:rsidRPr="00241558">
        <w:tab/>
        <w:t>the name or names under which the operator carries on business; and</w:t>
      </w:r>
    </w:p>
    <w:p w14:paraId="39A52DD5" w14:textId="77777777" w:rsidR="00DC348A" w:rsidRPr="00241558" w:rsidRDefault="00DC348A" w:rsidP="00DC348A">
      <w:pPr>
        <w:pStyle w:val="paragraph"/>
      </w:pPr>
      <w:r w:rsidRPr="00241558">
        <w:tab/>
        <w:t>(b)</w:t>
      </w:r>
      <w:r w:rsidRPr="00241558">
        <w:tab/>
        <w:t xml:space="preserve">the operator’s ABN, if the operator has one under the </w:t>
      </w:r>
      <w:r w:rsidRPr="00241558">
        <w:rPr>
          <w:i/>
        </w:rPr>
        <w:t>A New Tax System (Australian Business Number) Act 1999</w:t>
      </w:r>
      <w:r w:rsidRPr="00241558">
        <w:t>.</w:t>
      </w:r>
    </w:p>
    <w:p w14:paraId="10DC1920" w14:textId="77777777" w:rsidR="00DC348A" w:rsidRPr="00241558" w:rsidRDefault="00DC348A" w:rsidP="00DC348A">
      <w:pPr>
        <w:pStyle w:val="subsection"/>
      </w:pPr>
      <w:r w:rsidRPr="00241558">
        <w:tab/>
        <w:t>(4)</w:t>
      </w:r>
      <w:r w:rsidRPr="00241558">
        <w:tab/>
        <w:t>If a small business operator revokes a choice to be treated as an organisation, the Commissioner must remove from the register the material relating to the operator.</w:t>
      </w:r>
    </w:p>
    <w:p w14:paraId="66BCA4CF" w14:textId="77777777" w:rsidR="00DC348A" w:rsidRPr="00241558" w:rsidRDefault="00DC348A" w:rsidP="00DC348A">
      <w:pPr>
        <w:pStyle w:val="subsection"/>
      </w:pPr>
      <w:r w:rsidRPr="00241558">
        <w:tab/>
        <w:t>(5)</w:t>
      </w:r>
      <w:r w:rsidRPr="00241558">
        <w:tab/>
        <w:t>The Commissioner may decide the form of the register and how it is to be kept.</w:t>
      </w:r>
    </w:p>
    <w:p w14:paraId="6E0B7E46" w14:textId="77777777" w:rsidR="00DC348A" w:rsidRPr="00241558" w:rsidRDefault="00DC348A" w:rsidP="008C40BF">
      <w:pPr>
        <w:pStyle w:val="subsection"/>
      </w:pPr>
      <w:r w:rsidRPr="00241558">
        <w:tab/>
        <w:t>(6)</w:t>
      </w:r>
      <w:r w:rsidRPr="00241558">
        <w:tab/>
        <w:t xml:space="preserve">The Commissioner must make the register available to the public in the way that the Commissioner determines. However, the Commissioner must not make available to the public in the register information other than that described in </w:t>
      </w:r>
      <w:r w:rsidR="00683B1D" w:rsidRPr="00241558">
        <w:t>subsection (</w:t>
      </w:r>
      <w:r w:rsidRPr="00241558">
        <w:t>3).</w:t>
      </w:r>
    </w:p>
    <w:p w14:paraId="49F844E8" w14:textId="77777777" w:rsidR="00DC348A" w:rsidRPr="00241558" w:rsidRDefault="00DC348A" w:rsidP="00DC348A">
      <w:pPr>
        <w:pStyle w:val="ActHead5"/>
      </w:pPr>
      <w:bookmarkStart w:id="22" w:name="_Toc200110009"/>
      <w:r w:rsidRPr="00241558">
        <w:rPr>
          <w:rStyle w:val="CharSectno"/>
        </w:rPr>
        <w:t>6F</w:t>
      </w:r>
      <w:r w:rsidRPr="00241558">
        <w:t xml:space="preserve">  State instrumentalities etc. treated as organisations</w:t>
      </w:r>
      <w:bookmarkEnd w:id="22"/>
    </w:p>
    <w:p w14:paraId="54784D53" w14:textId="77777777" w:rsidR="00DC348A" w:rsidRPr="00241558" w:rsidRDefault="00DC348A" w:rsidP="00DC348A">
      <w:pPr>
        <w:pStyle w:val="SubsectionHead"/>
      </w:pPr>
      <w:r w:rsidRPr="00241558">
        <w:t>Regulations treating a State instrumentality etc. as an organisation</w:t>
      </w:r>
    </w:p>
    <w:p w14:paraId="263B4936" w14:textId="77777777" w:rsidR="00DC348A" w:rsidRPr="00241558" w:rsidRDefault="00DC348A" w:rsidP="00DC348A">
      <w:pPr>
        <w:pStyle w:val="subsection"/>
        <w:keepLines/>
      </w:pPr>
      <w:r w:rsidRPr="00241558">
        <w:tab/>
        <w:t>(1)</w:t>
      </w:r>
      <w:r w:rsidRPr="00241558">
        <w:tab/>
        <w:t>This Act applies, with the prescribed modifications (if any), in relation to a prescribed State or Territory authority or a prescribed instrumentality of a State or Territory (except an instrumentality that is an organisation because of section</w:t>
      </w:r>
      <w:r w:rsidR="00683B1D" w:rsidRPr="00241558">
        <w:t> </w:t>
      </w:r>
      <w:r w:rsidRPr="00241558">
        <w:t>6C) as if the authority or instrumentality were an organisation.</w:t>
      </w:r>
    </w:p>
    <w:p w14:paraId="4B747136" w14:textId="00ADE844" w:rsidR="00DC348A" w:rsidRPr="00241558" w:rsidRDefault="00DC348A" w:rsidP="00DC348A">
      <w:pPr>
        <w:pStyle w:val="notetext"/>
      </w:pPr>
      <w:r w:rsidRPr="00241558">
        <w:t>Note 1:</w:t>
      </w:r>
      <w:r w:rsidRPr="00241558">
        <w:tab/>
        <w:t xml:space="preserve">The regulations may prescribe different modifications of the Act for different authorities or instrumentalities. See </w:t>
      </w:r>
      <w:r w:rsidR="00F561A6" w:rsidRPr="00241558">
        <w:t>subsection 3</w:t>
      </w:r>
      <w:r w:rsidRPr="00241558">
        <w:t xml:space="preserve">3(3A) of the </w:t>
      </w:r>
      <w:r w:rsidRPr="00241558">
        <w:rPr>
          <w:i/>
        </w:rPr>
        <w:t>Acts Interpretation Act 1901</w:t>
      </w:r>
      <w:r w:rsidRPr="00241558">
        <w:t>.</w:t>
      </w:r>
    </w:p>
    <w:p w14:paraId="4D28013A" w14:textId="3C963C20" w:rsidR="00DC348A" w:rsidRPr="00241558" w:rsidRDefault="00DC348A" w:rsidP="00DC348A">
      <w:pPr>
        <w:pStyle w:val="notetext"/>
      </w:pPr>
      <w:r w:rsidRPr="00241558">
        <w:t>Note 2:</w:t>
      </w:r>
      <w:r w:rsidRPr="00241558">
        <w:tab/>
        <w:t xml:space="preserve">Regulations may prescribe an authority or instrumentality by reference to one or more classes of authority or instrumentality. See </w:t>
      </w:r>
      <w:r w:rsidR="009E5693" w:rsidRPr="00241558">
        <w:t>sub</w:t>
      </w:r>
      <w:r w:rsidR="00F561A6" w:rsidRPr="00241558">
        <w:t>section 1</w:t>
      </w:r>
      <w:r w:rsidR="009E5693" w:rsidRPr="00241558">
        <w:t xml:space="preserve">3(3) of the </w:t>
      </w:r>
      <w:r w:rsidR="00060D18" w:rsidRPr="00241558">
        <w:rPr>
          <w:i/>
        </w:rPr>
        <w:t>Legislation Act 2003</w:t>
      </w:r>
      <w:r w:rsidRPr="00241558">
        <w:t>.</w:t>
      </w:r>
    </w:p>
    <w:p w14:paraId="12C3FB65" w14:textId="77777777" w:rsidR="00DC348A" w:rsidRPr="00241558" w:rsidRDefault="00DC348A" w:rsidP="00DC348A">
      <w:pPr>
        <w:pStyle w:val="SubsectionHead"/>
      </w:pPr>
      <w:r w:rsidRPr="00241558">
        <w:lastRenderedPageBreak/>
        <w:t>Making regulations to treat instrumentality etc. as organisation</w:t>
      </w:r>
    </w:p>
    <w:p w14:paraId="039005B2" w14:textId="291D0257" w:rsidR="00DC348A" w:rsidRPr="00241558" w:rsidRDefault="00DC348A" w:rsidP="00DC348A">
      <w:pPr>
        <w:pStyle w:val="subsection"/>
      </w:pPr>
      <w:r w:rsidRPr="00241558">
        <w:tab/>
        <w:t>(3)</w:t>
      </w:r>
      <w:r w:rsidRPr="00241558">
        <w:tab/>
        <w:t>Before the Governor</w:t>
      </w:r>
      <w:r w:rsidR="00241558">
        <w:noBreakHyphen/>
      </w:r>
      <w:r w:rsidRPr="00241558">
        <w:t xml:space="preserve">General makes regulations prescribing a State or Territory authority or instrumentality of a State or Territory for the purposes of </w:t>
      </w:r>
      <w:r w:rsidR="00683B1D" w:rsidRPr="00241558">
        <w:t>subsection (</w:t>
      </w:r>
      <w:r w:rsidRPr="00241558">
        <w:t>1), the Minister must:</w:t>
      </w:r>
    </w:p>
    <w:p w14:paraId="47373363" w14:textId="77777777" w:rsidR="00DC348A" w:rsidRPr="00241558" w:rsidRDefault="00DC348A" w:rsidP="00DC348A">
      <w:pPr>
        <w:pStyle w:val="paragraph"/>
      </w:pPr>
      <w:r w:rsidRPr="00241558">
        <w:tab/>
        <w:t>(a)</w:t>
      </w:r>
      <w:r w:rsidRPr="00241558">
        <w:tab/>
        <w:t>be satisfied that the relevant State or Territory has requested that the authority or instrumentality be prescribed for those purposes; and</w:t>
      </w:r>
    </w:p>
    <w:p w14:paraId="2BBB3FDF" w14:textId="77777777" w:rsidR="00DC348A" w:rsidRPr="00241558" w:rsidRDefault="00DC348A" w:rsidP="00DC348A">
      <w:pPr>
        <w:pStyle w:val="paragraph"/>
      </w:pPr>
      <w:r w:rsidRPr="00241558">
        <w:tab/>
        <w:t>(b)</w:t>
      </w:r>
      <w:r w:rsidRPr="00241558">
        <w:tab/>
        <w:t>consult the Commissioner about the desirability of regulating under this Act the collection, holding, use, correction</w:t>
      </w:r>
      <w:r w:rsidR="00CE6019" w:rsidRPr="00241558">
        <w:t xml:space="preserve"> and disclosure</w:t>
      </w:r>
      <w:r w:rsidRPr="00241558">
        <w:t xml:space="preserve"> of personal information by the authority or instrumentality.</w:t>
      </w:r>
    </w:p>
    <w:p w14:paraId="498E1EDC" w14:textId="77777777" w:rsidR="00611D2A" w:rsidRPr="00241558" w:rsidRDefault="00611D2A" w:rsidP="00611D2A">
      <w:pPr>
        <w:pStyle w:val="ActHead5"/>
        <w:rPr>
          <w:i/>
        </w:rPr>
      </w:pPr>
      <w:bookmarkStart w:id="23" w:name="_Toc200110010"/>
      <w:r w:rsidRPr="00241558">
        <w:rPr>
          <w:rStyle w:val="CharSectno"/>
        </w:rPr>
        <w:t>6FA</w:t>
      </w:r>
      <w:r w:rsidRPr="00241558">
        <w:t xml:space="preserve">  Meaning of </w:t>
      </w:r>
      <w:r w:rsidRPr="00241558">
        <w:rPr>
          <w:i/>
        </w:rPr>
        <w:t>health information</w:t>
      </w:r>
      <w:bookmarkEnd w:id="23"/>
    </w:p>
    <w:p w14:paraId="6C42B762" w14:textId="77777777" w:rsidR="00611D2A" w:rsidRPr="00241558" w:rsidRDefault="00611D2A" w:rsidP="00611D2A">
      <w:pPr>
        <w:pStyle w:val="subsection"/>
      </w:pPr>
      <w:r w:rsidRPr="00241558">
        <w:tab/>
      </w:r>
      <w:r w:rsidRPr="00241558">
        <w:tab/>
        <w:t xml:space="preserve">The following information is </w:t>
      </w:r>
      <w:r w:rsidRPr="00241558">
        <w:rPr>
          <w:b/>
          <w:i/>
        </w:rPr>
        <w:t>health information</w:t>
      </w:r>
      <w:r w:rsidRPr="00241558">
        <w:t>:</w:t>
      </w:r>
    </w:p>
    <w:p w14:paraId="56822628" w14:textId="77777777" w:rsidR="00611D2A" w:rsidRPr="00241558" w:rsidRDefault="00611D2A" w:rsidP="00611D2A">
      <w:pPr>
        <w:pStyle w:val="paragraph"/>
      </w:pPr>
      <w:r w:rsidRPr="00241558">
        <w:tab/>
        <w:t>(a)</w:t>
      </w:r>
      <w:r w:rsidRPr="00241558">
        <w:tab/>
        <w:t>information or an opinion about:</w:t>
      </w:r>
    </w:p>
    <w:p w14:paraId="59FEBA9A" w14:textId="77777777" w:rsidR="00611D2A" w:rsidRPr="00241558" w:rsidRDefault="00611D2A" w:rsidP="00611D2A">
      <w:pPr>
        <w:pStyle w:val="paragraphsub"/>
      </w:pPr>
      <w:r w:rsidRPr="00241558">
        <w:tab/>
        <w:t>(i)</w:t>
      </w:r>
      <w:r w:rsidRPr="00241558">
        <w:tab/>
        <w:t>the health, including an illness, disability or injury, (at any time) of an individual; or</w:t>
      </w:r>
    </w:p>
    <w:p w14:paraId="1C497945" w14:textId="77777777" w:rsidR="00611D2A" w:rsidRPr="00241558" w:rsidRDefault="00611D2A" w:rsidP="00611D2A">
      <w:pPr>
        <w:pStyle w:val="paragraphsub"/>
      </w:pPr>
      <w:r w:rsidRPr="00241558">
        <w:tab/>
        <w:t>(ii)</w:t>
      </w:r>
      <w:r w:rsidRPr="00241558">
        <w:tab/>
        <w:t>an individual’s expressed wishes about the future provision of health services to the individual; or</w:t>
      </w:r>
    </w:p>
    <w:p w14:paraId="49BDFEF1" w14:textId="77777777" w:rsidR="00611D2A" w:rsidRPr="00241558" w:rsidRDefault="00611D2A" w:rsidP="00611D2A">
      <w:pPr>
        <w:pStyle w:val="paragraphsub"/>
      </w:pPr>
      <w:r w:rsidRPr="00241558">
        <w:tab/>
        <w:t>(iii)</w:t>
      </w:r>
      <w:r w:rsidRPr="00241558">
        <w:tab/>
        <w:t>a health service provided, or to be provided, to an individual;</w:t>
      </w:r>
    </w:p>
    <w:p w14:paraId="18EA4A35" w14:textId="77777777" w:rsidR="00611D2A" w:rsidRPr="00241558" w:rsidRDefault="00611D2A" w:rsidP="00611D2A">
      <w:pPr>
        <w:pStyle w:val="paragraph"/>
      </w:pPr>
      <w:r w:rsidRPr="00241558">
        <w:tab/>
      </w:r>
      <w:r w:rsidRPr="00241558">
        <w:tab/>
        <w:t>that is also personal information;</w:t>
      </w:r>
    </w:p>
    <w:p w14:paraId="6F2D80E2" w14:textId="77777777" w:rsidR="00611D2A" w:rsidRPr="00241558" w:rsidRDefault="00611D2A" w:rsidP="00611D2A">
      <w:pPr>
        <w:pStyle w:val="paragraph"/>
      </w:pPr>
      <w:r w:rsidRPr="00241558">
        <w:tab/>
        <w:t>(b)</w:t>
      </w:r>
      <w:r w:rsidRPr="00241558">
        <w:tab/>
        <w:t>other personal information collected to provide, or in providing, a health service to an individual;</w:t>
      </w:r>
    </w:p>
    <w:p w14:paraId="3FB64FB1" w14:textId="77777777" w:rsidR="00611D2A" w:rsidRPr="00241558" w:rsidRDefault="00611D2A" w:rsidP="00611D2A">
      <w:pPr>
        <w:pStyle w:val="paragraph"/>
      </w:pPr>
      <w:r w:rsidRPr="00241558">
        <w:tab/>
        <w:t>(c)</w:t>
      </w:r>
      <w:r w:rsidRPr="00241558">
        <w:tab/>
        <w:t>other personal information collected in connection with the donation, or intended donation, by an individual of his or her body parts, organs or body substances;</w:t>
      </w:r>
    </w:p>
    <w:p w14:paraId="501C213A" w14:textId="77777777" w:rsidR="00611D2A" w:rsidRPr="00241558" w:rsidRDefault="00611D2A" w:rsidP="00611D2A">
      <w:pPr>
        <w:pStyle w:val="paragraph"/>
      </w:pPr>
      <w:r w:rsidRPr="00241558">
        <w:tab/>
        <w:t>(d)</w:t>
      </w:r>
      <w:r w:rsidRPr="00241558">
        <w:tab/>
        <w:t>genetic information about an individual in a form that is, or could be, predictive of the health of the individual or a genetic relative of the individual.</w:t>
      </w:r>
    </w:p>
    <w:p w14:paraId="6233856F" w14:textId="77777777" w:rsidR="00611D2A" w:rsidRPr="00241558" w:rsidRDefault="00611D2A" w:rsidP="00611D2A">
      <w:pPr>
        <w:pStyle w:val="ActHead5"/>
        <w:rPr>
          <w:i/>
        </w:rPr>
      </w:pPr>
      <w:bookmarkStart w:id="24" w:name="_Toc200110011"/>
      <w:r w:rsidRPr="00241558">
        <w:rPr>
          <w:rStyle w:val="CharSectno"/>
        </w:rPr>
        <w:lastRenderedPageBreak/>
        <w:t>6FB</w:t>
      </w:r>
      <w:r w:rsidRPr="00241558">
        <w:t xml:space="preserve">  Meaning of </w:t>
      </w:r>
      <w:r w:rsidRPr="00241558">
        <w:rPr>
          <w:i/>
        </w:rPr>
        <w:t>health service</w:t>
      </w:r>
      <w:bookmarkEnd w:id="24"/>
    </w:p>
    <w:p w14:paraId="6D92EB95" w14:textId="77777777" w:rsidR="00611D2A" w:rsidRPr="00241558" w:rsidRDefault="00611D2A" w:rsidP="00611D2A">
      <w:pPr>
        <w:pStyle w:val="subsection"/>
      </w:pPr>
      <w:r w:rsidRPr="00241558">
        <w:tab/>
        <w:t>(1)</w:t>
      </w:r>
      <w:r w:rsidRPr="00241558">
        <w:tab/>
        <w:t xml:space="preserve">An activity performed in relation to an individual is a </w:t>
      </w:r>
      <w:r w:rsidRPr="00241558">
        <w:rPr>
          <w:b/>
          <w:i/>
        </w:rPr>
        <w:t xml:space="preserve">health service </w:t>
      </w:r>
      <w:r w:rsidRPr="00241558">
        <w:t>if the activity is intended or claimed (expressly or otherwise) by the individual or the person performing it:</w:t>
      </w:r>
    </w:p>
    <w:p w14:paraId="3864A16D" w14:textId="77777777" w:rsidR="00611D2A" w:rsidRPr="00241558" w:rsidRDefault="00611D2A" w:rsidP="00611D2A">
      <w:pPr>
        <w:pStyle w:val="paragraph"/>
      </w:pPr>
      <w:r w:rsidRPr="00241558">
        <w:tab/>
        <w:t>(a)</w:t>
      </w:r>
      <w:r w:rsidRPr="00241558">
        <w:tab/>
        <w:t>to assess, maintain or improve the individual’s health; or</w:t>
      </w:r>
    </w:p>
    <w:p w14:paraId="07919477" w14:textId="77777777" w:rsidR="00611D2A" w:rsidRPr="00241558" w:rsidRDefault="00611D2A" w:rsidP="00611D2A">
      <w:pPr>
        <w:pStyle w:val="paragraph"/>
      </w:pPr>
      <w:r w:rsidRPr="00241558">
        <w:tab/>
        <w:t>(b)</w:t>
      </w:r>
      <w:r w:rsidRPr="00241558">
        <w:tab/>
        <w:t>where the individual’s health cannot be maintained or improved—to manage the individual’s health; or</w:t>
      </w:r>
    </w:p>
    <w:p w14:paraId="76F93FBE" w14:textId="77777777" w:rsidR="00611D2A" w:rsidRPr="00241558" w:rsidRDefault="00611D2A" w:rsidP="00611D2A">
      <w:pPr>
        <w:pStyle w:val="paragraph"/>
      </w:pPr>
      <w:r w:rsidRPr="00241558">
        <w:tab/>
        <w:t>(c)</w:t>
      </w:r>
      <w:r w:rsidRPr="00241558">
        <w:tab/>
        <w:t>to diagnose the individual’s illness, disability or injury; or</w:t>
      </w:r>
    </w:p>
    <w:p w14:paraId="530F43CC" w14:textId="77777777" w:rsidR="00611D2A" w:rsidRPr="00241558" w:rsidRDefault="00611D2A" w:rsidP="00611D2A">
      <w:pPr>
        <w:pStyle w:val="paragraph"/>
      </w:pPr>
      <w:r w:rsidRPr="00241558">
        <w:tab/>
        <w:t>(d)</w:t>
      </w:r>
      <w:r w:rsidRPr="00241558">
        <w:tab/>
        <w:t>to treat the individual’s illness, disability or injury or suspected illness, disability or injury; or</w:t>
      </w:r>
    </w:p>
    <w:p w14:paraId="0BA8D8FB" w14:textId="77777777" w:rsidR="00611D2A" w:rsidRPr="00241558" w:rsidRDefault="00611D2A" w:rsidP="00611D2A">
      <w:pPr>
        <w:pStyle w:val="paragraph"/>
      </w:pPr>
      <w:r w:rsidRPr="00241558">
        <w:tab/>
        <w:t>(e)</w:t>
      </w:r>
      <w:r w:rsidRPr="00241558">
        <w:tab/>
        <w:t>to record the individual’s health for the purposes of assessing, maintaining, improving or managing the individual’s health.</w:t>
      </w:r>
    </w:p>
    <w:p w14:paraId="6798CFED" w14:textId="77777777" w:rsidR="00611D2A" w:rsidRPr="00241558" w:rsidRDefault="00611D2A" w:rsidP="00611D2A">
      <w:pPr>
        <w:pStyle w:val="subsection"/>
      </w:pPr>
      <w:r w:rsidRPr="00241558">
        <w:tab/>
        <w:t>(2)</w:t>
      </w:r>
      <w:r w:rsidRPr="00241558">
        <w:tab/>
        <w:t xml:space="preserve">The dispensing on prescription of a drug or medicinal preparation by a pharmacist is a </w:t>
      </w:r>
      <w:r w:rsidRPr="00241558">
        <w:rPr>
          <w:b/>
          <w:i/>
        </w:rPr>
        <w:t>health service</w:t>
      </w:r>
      <w:r w:rsidRPr="00241558">
        <w:t>.</w:t>
      </w:r>
    </w:p>
    <w:p w14:paraId="6C6DA085" w14:textId="77777777" w:rsidR="00611D2A" w:rsidRPr="00241558" w:rsidRDefault="00611D2A" w:rsidP="00611D2A">
      <w:pPr>
        <w:pStyle w:val="subsection"/>
      </w:pPr>
      <w:r w:rsidRPr="00241558">
        <w:tab/>
        <w:t>(3)</w:t>
      </w:r>
      <w:r w:rsidRPr="00241558">
        <w:tab/>
        <w:t>To avoid doubt:</w:t>
      </w:r>
    </w:p>
    <w:p w14:paraId="44B3FDF6" w14:textId="77777777" w:rsidR="00611D2A" w:rsidRPr="00241558" w:rsidRDefault="00611D2A" w:rsidP="00611D2A">
      <w:pPr>
        <w:pStyle w:val="paragraph"/>
      </w:pPr>
      <w:r w:rsidRPr="00241558">
        <w:tab/>
        <w:t>(a)</w:t>
      </w:r>
      <w:r w:rsidRPr="00241558">
        <w:tab/>
        <w:t>a reference in this section to an individual’s health includes the individual’s physical or psychological health; and</w:t>
      </w:r>
    </w:p>
    <w:p w14:paraId="482292B8" w14:textId="77777777" w:rsidR="00611D2A" w:rsidRPr="00241558" w:rsidRDefault="00611D2A" w:rsidP="00611D2A">
      <w:pPr>
        <w:pStyle w:val="paragraph"/>
      </w:pPr>
      <w:r w:rsidRPr="00241558">
        <w:tab/>
        <w:t>(b)</w:t>
      </w:r>
      <w:r w:rsidRPr="00241558">
        <w:tab/>
        <w:t xml:space="preserve">an activity mentioned in </w:t>
      </w:r>
      <w:r w:rsidR="00683B1D" w:rsidRPr="00241558">
        <w:t>subsection (</w:t>
      </w:r>
      <w:r w:rsidRPr="00241558">
        <w:t xml:space="preserve">1) or (2) that takes place in the course of providing aged care, palliative care or care for a person with a disability is a </w:t>
      </w:r>
      <w:r w:rsidRPr="00241558">
        <w:rPr>
          <w:b/>
          <w:i/>
        </w:rPr>
        <w:t>health service</w:t>
      </w:r>
      <w:r w:rsidRPr="00241558">
        <w:t>.</w:t>
      </w:r>
    </w:p>
    <w:p w14:paraId="71637A34" w14:textId="77777777" w:rsidR="00611D2A" w:rsidRPr="00241558" w:rsidRDefault="00611D2A" w:rsidP="00611D2A">
      <w:pPr>
        <w:pStyle w:val="subsection"/>
      </w:pPr>
      <w:r w:rsidRPr="00241558">
        <w:tab/>
        <w:t>(4)</w:t>
      </w:r>
      <w:r w:rsidRPr="00241558">
        <w:tab/>
        <w:t xml:space="preserve">The regulations may prescribe an activity that, despite </w:t>
      </w:r>
      <w:r w:rsidR="00683B1D" w:rsidRPr="00241558">
        <w:t>subsections (</w:t>
      </w:r>
      <w:r w:rsidRPr="00241558">
        <w:t xml:space="preserve">1) and (2) is not to be treated as a </w:t>
      </w:r>
      <w:r w:rsidRPr="00241558">
        <w:rPr>
          <w:b/>
          <w:i/>
        </w:rPr>
        <w:t>health service</w:t>
      </w:r>
      <w:r w:rsidRPr="00241558">
        <w:t xml:space="preserve"> for the purposes of this Act.</w:t>
      </w:r>
    </w:p>
    <w:p w14:paraId="1054032C" w14:textId="77777777" w:rsidR="00D26B5C" w:rsidRPr="00241558" w:rsidRDefault="00101C77" w:rsidP="007E6790">
      <w:pPr>
        <w:pStyle w:val="ActHead3"/>
        <w:pageBreakBefore/>
      </w:pPr>
      <w:bookmarkStart w:id="25" w:name="_Toc200110012"/>
      <w:r w:rsidRPr="00241558">
        <w:rPr>
          <w:rStyle w:val="CharDivNo"/>
        </w:rPr>
        <w:lastRenderedPageBreak/>
        <w:t>Division 2</w:t>
      </w:r>
      <w:r w:rsidR="00D26B5C" w:rsidRPr="00241558">
        <w:t>—</w:t>
      </w:r>
      <w:r w:rsidR="00D26B5C" w:rsidRPr="00241558">
        <w:rPr>
          <w:rStyle w:val="CharDivText"/>
        </w:rPr>
        <w:t>Key definitions relating to credit reporting</w:t>
      </w:r>
      <w:bookmarkEnd w:id="25"/>
    </w:p>
    <w:p w14:paraId="020A6037" w14:textId="77777777" w:rsidR="00D26B5C" w:rsidRPr="00241558" w:rsidRDefault="00D26B5C" w:rsidP="00D26B5C">
      <w:pPr>
        <w:pStyle w:val="ActHead4"/>
      </w:pPr>
      <w:bookmarkStart w:id="26" w:name="_Toc200110013"/>
      <w:r w:rsidRPr="00241558">
        <w:rPr>
          <w:rStyle w:val="CharSubdNo"/>
        </w:rPr>
        <w:t>Subdivision A</w:t>
      </w:r>
      <w:r w:rsidRPr="00241558">
        <w:t>—</w:t>
      </w:r>
      <w:r w:rsidRPr="00241558">
        <w:rPr>
          <w:rStyle w:val="CharSubdText"/>
        </w:rPr>
        <w:t>Credit provider</w:t>
      </w:r>
      <w:bookmarkEnd w:id="26"/>
    </w:p>
    <w:p w14:paraId="6319DE6B" w14:textId="77777777" w:rsidR="00D26B5C" w:rsidRPr="00241558" w:rsidRDefault="00D26B5C" w:rsidP="00D26B5C">
      <w:pPr>
        <w:pStyle w:val="ActHead5"/>
        <w:ind w:left="0" w:firstLine="0"/>
      </w:pPr>
      <w:bookmarkStart w:id="27" w:name="_Toc200110014"/>
      <w:r w:rsidRPr="00241558">
        <w:rPr>
          <w:rStyle w:val="CharSectno"/>
        </w:rPr>
        <w:t>6G</w:t>
      </w:r>
      <w:r w:rsidRPr="00241558">
        <w:t xml:space="preserve">  Meaning of </w:t>
      </w:r>
      <w:r w:rsidRPr="00241558">
        <w:rPr>
          <w:i/>
        </w:rPr>
        <w:t>credit provider</w:t>
      </w:r>
      <w:bookmarkEnd w:id="27"/>
    </w:p>
    <w:p w14:paraId="727690CD" w14:textId="77777777" w:rsidR="00D26B5C" w:rsidRPr="00241558" w:rsidRDefault="00D26B5C" w:rsidP="00D26B5C">
      <w:pPr>
        <w:pStyle w:val="SubsectionHead"/>
      </w:pPr>
      <w:r w:rsidRPr="00241558">
        <w:t>General</w:t>
      </w:r>
    </w:p>
    <w:p w14:paraId="499E08D3" w14:textId="77777777" w:rsidR="00D26B5C" w:rsidRPr="00241558" w:rsidRDefault="00D26B5C" w:rsidP="00D26B5C">
      <w:pPr>
        <w:pStyle w:val="subsection"/>
      </w:pPr>
      <w:r w:rsidRPr="00241558">
        <w:tab/>
        <w:t>(1)</w:t>
      </w:r>
      <w:r w:rsidRPr="00241558">
        <w:tab/>
        <w:t xml:space="preserve">Each of the following is a </w:t>
      </w:r>
      <w:r w:rsidRPr="00241558">
        <w:rPr>
          <w:b/>
          <w:i/>
        </w:rPr>
        <w:t>credit provider</w:t>
      </w:r>
      <w:r w:rsidRPr="00241558">
        <w:t>:</w:t>
      </w:r>
    </w:p>
    <w:p w14:paraId="4EC56656" w14:textId="77777777" w:rsidR="00D26B5C" w:rsidRPr="00241558" w:rsidRDefault="00D26B5C" w:rsidP="00D26B5C">
      <w:pPr>
        <w:pStyle w:val="paragraph"/>
      </w:pPr>
      <w:r w:rsidRPr="00241558">
        <w:tab/>
        <w:t>(a)</w:t>
      </w:r>
      <w:r w:rsidRPr="00241558">
        <w:tab/>
        <w:t>a bank;</w:t>
      </w:r>
    </w:p>
    <w:p w14:paraId="05F3C95D" w14:textId="77777777" w:rsidR="00D26B5C" w:rsidRPr="00241558" w:rsidRDefault="00D26B5C" w:rsidP="00D26B5C">
      <w:pPr>
        <w:pStyle w:val="paragraph"/>
      </w:pPr>
      <w:r w:rsidRPr="00241558">
        <w:tab/>
        <w:t>(b)</w:t>
      </w:r>
      <w:r w:rsidRPr="00241558">
        <w:tab/>
        <w:t>an organisation or small business operator if:</w:t>
      </w:r>
    </w:p>
    <w:p w14:paraId="74809946" w14:textId="77777777" w:rsidR="00D26B5C" w:rsidRPr="00241558" w:rsidRDefault="00D26B5C" w:rsidP="00D26B5C">
      <w:pPr>
        <w:pStyle w:val="paragraphsub"/>
      </w:pPr>
      <w:r w:rsidRPr="00241558">
        <w:tab/>
        <w:t>(i)</w:t>
      </w:r>
      <w:r w:rsidRPr="00241558">
        <w:tab/>
        <w:t>the organisation or operator carries on a business or undertaking; and</w:t>
      </w:r>
    </w:p>
    <w:p w14:paraId="0484FDE1" w14:textId="77777777" w:rsidR="00D26B5C" w:rsidRPr="00241558" w:rsidRDefault="00D26B5C" w:rsidP="00D26B5C">
      <w:pPr>
        <w:pStyle w:val="paragraphsub"/>
      </w:pPr>
      <w:r w:rsidRPr="00241558">
        <w:tab/>
        <w:t>(ii)</w:t>
      </w:r>
      <w:r w:rsidRPr="00241558">
        <w:tab/>
        <w:t>a substantial part of the business or undertaking is the provision of credit;</w:t>
      </w:r>
    </w:p>
    <w:p w14:paraId="7D0C667E" w14:textId="77777777" w:rsidR="00D26B5C" w:rsidRPr="00241558" w:rsidRDefault="00D26B5C" w:rsidP="00D26B5C">
      <w:pPr>
        <w:pStyle w:val="paragraph"/>
      </w:pPr>
      <w:r w:rsidRPr="00241558">
        <w:tab/>
        <w:t>(c)</w:t>
      </w:r>
      <w:r w:rsidRPr="00241558">
        <w:tab/>
        <w:t>an organisation or small business operator:</w:t>
      </w:r>
    </w:p>
    <w:p w14:paraId="5FC4F418" w14:textId="77777777" w:rsidR="00D26B5C" w:rsidRPr="00241558" w:rsidRDefault="00D26B5C" w:rsidP="00D26B5C">
      <w:pPr>
        <w:pStyle w:val="paragraphsub"/>
      </w:pPr>
      <w:r w:rsidRPr="00241558">
        <w:tab/>
        <w:t>(i)</w:t>
      </w:r>
      <w:r w:rsidRPr="00241558">
        <w:tab/>
        <w:t>that carries on a retail business; and</w:t>
      </w:r>
    </w:p>
    <w:p w14:paraId="21D53488" w14:textId="77777777" w:rsidR="00D26B5C" w:rsidRPr="00241558" w:rsidRDefault="00D26B5C" w:rsidP="00D26B5C">
      <w:pPr>
        <w:pStyle w:val="paragraphsub"/>
      </w:pPr>
      <w:r w:rsidRPr="00241558">
        <w:tab/>
        <w:t>(ii)</w:t>
      </w:r>
      <w:r w:rsidRPr="00241558">
        <w:tab/>
        <w:t>that, in the course of the business, issues credit cards to individuals in connection with the sale of goods, or the supply of services, by the organisation or operator (as the case may be);</w:t>
      </w:r>
    </w:p>
    <w:p w14:paraId="0B4D09E5" w14:textId="77777777" w:rsidR="00D26B5C" w:rsidRPr="00241558" w:rsidRDefault="00D26B5C" w:rsidP="00D26B5C">
      <w:pPr>
        <w:pStyle w:val="paragraph"/>
      </w:pPr>
      <w:r w:rsidRPr="00241558">
        <w:tab/>
        <w:t>(d)</w:t>
      </w:r>
      <w:r w:rsidRPr="00241558">
        <w:tab/>
        <w:t>an agency, organisation or small business operator:</w:t>
      </w:r>
    </w:p>
    <w:p w14:paraId="25814A6B" w14:textId="77777777" w:rsidR="00D26B5C" w:rsidRPr="00241558" w:rsidRDefault="00D26B5C" w:rsidP="00D26B5C">
      <w:pPr>
        <w:pStyle w:val="paragraphsub"/>
      </w:pPr>
      <w:r w:rsidRPr="00241558">
        <w:tab/>
        <w:t>(i)</w:t>
      </w:r>
      <w:r w:rsidRPr="00241558">
        <w:tab/>
        <w:t>that carries on a business or undertaking that involves providing credit; and</w:t>
      </w:r>
    </w:p>
    <w:p w14:paraId="6C10B57F" w14:textId="77777777" w:rsidR="00D26B5C" w:rsidRPr="00241558" w:rsidRDefault="00D26B5C" w:rsidP="00D26B5C">
      <w:pPr>
        <w:pStyle w:val="paragraphsub"/>
      </w:pPr>
      <w:r w:rsidRPr="00241558">
        <w:tab/>
        <w:t>(ii)</w:t>
      </w:r>
      <w:r w:rsidRPr="00241558">
        <w:tab/>
        <w:t>that is prescribed by the regulations.</w:t>
      </w:r>
    </w:p>
    <w:p w14:paraId="580FC60B" w14:textId="77777777" w:rsidR="00D26B5C" w:rsidRPr="00241558" w:rsidRDefault="00D26B5C" w:rsidP="00D26B5C">
      <w:pPr>
        <w:pStyle w:val="SubsectionHead"/>
      </w:pPr>
      <w:r w:rsidRPr="00241558">
        <w:t>Other credit providers</w:t>
      </w:r>
    </w:p>
    <w:p w14:paraId="702D660A" w14:textId="77777777" w:rsidR="00D26B5C" w:rsidRPr="00241558" w:rsidRDefault="00D26B5C" w:rsidP="00D26B5C">
      <w:pPr>
        <w:pStyle w:val="subsection"/>
      </w:pPr>
      <w:r w:rsidRPr="00241558">
        <w:tab/>
        <w:t>(2)</w:t>
      </w:r>
      <w:r w:rsidRPr="00241558">
        <w:tab/>
        <w:t>If:</w:t>
      </w:r>
    </w:p>
    <w:p w14:paraId="18B089DE" w14:textId="77777777" w:rsidR="00D26B5C" w:rsidRPr="00241558" w:rsidRDefault="00D26B5C" w:rsidP="00D26B5C">
      <w:pPr>
        <w:pStyle w:val="paragraph"/>
      </w:pPr>
      <w:r w:rsidRPr="00241558">
        <w:tab/>
        <w:t>(a)</w:t>
      </w:r>
      <w:r w:rsidRPr="00241558">
        <w:tab/>
        <w:t xml:space="preserve">an organisation or small business operator (the </w:t>
      </w:r>
      <w:r w:rsidRPr="00241558">
        <w:rPr>
          <w:b/>
          <w:i/>
        </w:rPr>
        <w:t>supplier</w:t>
      </w:r>
      <w:r w:rsidRPr="00241558">
        <w:t>) carries on a business or undertaking in the course of which the supplier provides credit in connection with the sale of goods, or the supply of services, by the supplier; and</w:t>
      </w:r>
    </w:p>
    <w:p w14:paraId="47A5C36B" w14:textId="77777777" w:rsidR="00D26B5C" w:rsidRPr="00241558" w:rsidRDefault="00D26B5C" w:rsidP="00D26B5C">
      <w:pPr>
        <w:pStyle w:val="paragraph"/>
      </w:pPr>
      <w:r w:rsidRPr="00241558">
        <w:tab/>
        <w:t>(b)</w:t>
      </w:r>
      <w:r w:rsidRPr="00241558">
        <w:tab/>
        <w:t>the repayment, in full or in part, of the amount of credit is deferred for at least 7 days; and</w:t>
      </w:r>
    </w:p>
    <w:p w14:paraId="3D46BB6F" w14:textId="77777777" w:rsidR="00D26B5C" w:rsidRPr="00241558" w:rsidRDefault="00D26B5C" w:rsidP="00D26B5C">
      <w:pPr>
        <w:pStyle w:val="paragraph"/>
      </w:pPr>
      <w:r w:rsidRPr="00241558">
        <w:lastRenderedPageBreak/>
        <w:tab/>
        <w:t>(c)</w:t>
      </w:r>
      <w:r w:rsidRPr="00241558">
        <w:tab/>
        <w:t xml:space="preserve">the supplier is not a credit provider under </w:t>
      </w:r>
      <w:r w:rsidR="00683B1D" w:rsidRPr="00241558">
        <w:t>subsection (</w:t>
      </w:r>
      <w:r w:rsidRPr="00241558">
        <w:t>1);</w:t>
      </w:r>
    </w:p>
    <w:p w14:paraId="5D9169D0" w14:textId="77777777" w:rsidR="00D26B5C" w:rsidRPr="00241558" w:rsidRDefault="00D26B5C" w:rsidP="00D26B5C">
      <w:pPr>
        <w:pStyle w:val="subsection2"/>
      </w:pPr>
      <w:r w:rsidRPr="00241558">
        <w:t xml:space="preserve">then the supplier is a </w:t>
      </w:r>
      <w:r w:rsidRPr="00241558">
        <w:rPr>
          <w:b/>
          <w:i/>
        </w:rPr>
        <w:t>credit provider</w:t>
      </w:r>
      <w:r w:rsidRPr="00241558">
        <w:t xml:space="preserve"> but only in relation to the credit.</w:t>
      </w:r>
    </w:p>
    <w:p w14:paraId="2E953E42" w14:textId="77777777" w:rsidR="00D26B5C" w:rsidRPr="00241558" w:rsidRDefault="00D26B5C" w:rsidP="00D26B5C">
      <w:pPr>
        <w:pStyle w:val="subsection"/>
      </w:pPr>
      <w:r w:rsidRPr="00241558">
        <w:tab/>
        <w:t>(3)</w:t>
      </w:r>
      <w:r w:rsidRPr="00241558">
        <w:tab/>
        <w:t>If:</w:t>
      </w:r>
    </w:p>
    <w:p w14:paraId="2E8240D2" w14:textId="77777777" w:rsidR="00D26B5C" w:rsidRPr="00241558" w:rsidRDefault="00D26B5C" w:rsidP="00D26B5C">
      <w:pPr>
        <w:pStyle w:val="paragraph"/>
      </w:pPr>
      <w:r w:rsidRPr="00241558">
        <w:tab/>
        <w:t>(a)</w:t>
      </w:r>
      <w:r w:rsidRPr="00241558">
        <w:tab/>
        <w:t xml:space="preserve">an organisation or small business operator (the </w:t>
      </w:r>
      <w:r w:rsidRPr="00241558">
        <w:rPr>
          <w:b/>
          <w:i/>
        </w:rPr>
        <w:t>lessor</w:t>
      </w:r>
      <w:r w:rsidRPr="00241558">
        <w:t>) carries on a business or undertaking in the course of which the lessor provides credit in connection with the hiring, leasing or renting of goods; and</w:t>
      </w:r>
    </w:p>
    <w:p w14:paraId="55FD7FC5" w14:textId="77777777" w:rsidR="00D26B5C" w:rsidRPr="00241558" w:rsidRDefault="00D26B5C" w:rsidP="00D26B5C">
      <w:pPr>
        <w:pStyle w:val="paragraph"/>
      </w:pPr>
      <w:r w:rsidRPr="00241558">
        <w:tab/>
        <w:t>(b)</w:t>
      </w:r>
      <w:r w:rsidRPr="00241558">
        <w:tab/>
        <w:t>the credit is in force for at least 7 days; and</w:t>
      </w:r>
    </w:p>
    <w:p w14:paraId="791B8D58" w14:textId="77777777" w:rsidR="00D26B5C" w:rsidRPr="00241558" w:rsidRDefault="00D26B5C" w:rsidP="00D26B5C">
      <w:pPr>
        <w:pStyle w:val="paragraph"/>
      </w:pPr>
      <w:r w:rsidRPr="00241558">
        <w:tab/>
        <w:t>(c)</w:t>
      </w:r>
      <w:r w:rsidRPr="00241558">
        <w:tab/>
        <w:t>no amount, or an amount less than the value of the goods, is paid as a deposit for the return of the goods; and</w:t>
      </w:r>
    </w:p>
    <w:p w14:paraId="310A4E93" w14:textId="77777777" w:rsidR="00D26B5C" w:rsidRPr="00241558" w:rsidRDefault="00D26B5C" w:rsidP="00D26B5C">
      <w:pPr>
        <w:pStyle w:val="paragraph"/>
      </w:pPr>
      <w:r w:rsidRPr="00241558">
        <w:tab/>
        <w:t>(d)</w:t>
      </w:r>
      <w:r w:rsidRPr="00241558">
        <w:tab/>
        <w:t xml:space="preserve">the lessor is not a credit provider under </w:t>
      </w:r>
      <w:r w:rsidR="00683B1D" w:rsidRPr="00241558">
        <w:t>subsection (</w:t>
      </w:r>
      <w:r w:rsidRPr="00241558">
        <w:t>1);</w:t>
      </w:r>
    </w:p>
    <w:p w14:paraId="73751C90" w14:textId="77777777" w:rsidR="00D26B5C" w:rsidRPr="00241558" w:rsidRDefault="00D26B5C" w:rsidP="00D26B5C">
      <w:pPr>
        <w:pStyle w:val="subsection2"/>
      </w:pPr>
      <w:r w:rsidRPr="00241558">
        <w:t xml:space="preserve">then the lessor is a </w:t>
      </w:r>
      <w:r w:rsidRPr="00241558">
        <w:rPr>
          <w:b/>
          <w:i/>
        </w:rPr>
        <w:t>credit provider</w:t>
      </w:r>
      <w:r w:rsidRPr="00241558">
        <w:t xml:space="preserve"> but only in relation to the credit.</w:t>
      </w:r>
    </w:p>
    <w:p w14:paraId="6ED5C53C" w14:textId="77777777" w:rsidR="00D26B5C" w:rsidRPr="00241558" w:rsidRDefault="00D26B5C" w:rsidP="00D26B5C">
      <w:pPr>
        <w:pStyle w:val="subsection"/>
      </w:pPr>
      <w:r w:rsidRPr="00241558">
        <w:tab/>
        <w:t>(4)</w:t>
      </w:r>
      <w:r w:rsidRPr="00241558">
        <w:tab/>
        <w:t xml:space="preserve">An organisation or small business operator is a </w:t>
      </w:r>
      <w:r w:rsidRPr="00241558">
        <w:rPr>
          <w:b/>
          <w:i/>
        </w:rPr>
        <w:t>credit provider</w:t>
      </w:r>
      <w:r w:rsidRPr="00241558">
        <w:t xml:space="preserve"> if subsection</w:t>
      </w:r>
      <w:r w:rsidR="00683B1D" w:rsidRPr="00241558">
        <w:t> </w:t>
      </w:r>
      <w:r w:rsidRPr="00241558">
        <w:t>6H(1), 6J(1) or 6K(1) provides that the organisation or operator is a credit provider.</w:t>
      </w:r>
    </w:p>
    <w:p w14:paraId="19FC71A1" w14:textId="77777777" w:rsidR="00D26B5C" w:rsidRPr="00241558" w:rsidRDefault="00D26B5C" w:rsidP="00D26B5C">
      <w:pPr>
        <w:pStyle w:val="SubsectionHead"/>
      </w:pPr>
      <w:r w:rsidRPr="00241558">
        <w:t>Exclusions</w:t>
      </w:r>
    </w:p>
    <w:p w14:paraId="049FF772" w14:textId="77777777" w:rsidR="00D26B5C" w:rsidRPr="00241558" w:rsidRDefault="00D26B5C" w:rsidP="00D26B5C">
      <w:pPr>
        <w:pStyle w:val="subsection"/>
      </w:pPr>
      <w:r w:rsidRPr="00241558">
        <w:tab/>
        <w:t>(5)</w:t>
      </w:r>
      <w:r w:rsidRPr="00241558">
        <w:tab/>
        <w:t xml:space="preserve">Despite </w:t>
      </w:r>
      <w:r w:rsidR="00683B1D" w:rsidRPr="00241558">
        <w:t>subsections (</w:t>
      </w:r>
      <w:r w:rsidRPr="00241558">
        <w:t>1) to (4) of this section, an organisation or small business operator acting in the capacity of:</w:t>
      </w:r>
    </w:p>
    <w:p w14:paraId="07E48E9C" w14:textId="77777777" w:rsidR="00D26B5C" w:rsidRPr="00241558" w:rsidRDefault="00D26B5C" w:rsidP="00D26B5C">
      <w:pPr>
        <w:pStyle w:val="paragraph"/>
      </w:pPr>
      <w:r w:rsidRPr="00241558">
        <w:tab/>
        <w:t>(a)</w:t>
      </w:r>
      <w:r w:rsidRPr="00241558">
        <w:tab/>
        <w:t>a real estate agent; or</w:t>
      </w:r>
    </w:p>
    <w:p w14:paraId="663FA101" w14:textId="77777777" w:rsidR="00D26B5C" w:rsidRPr="00241558" w:rsidRDefault="00D26B5C" w:rsidP="00D26B5C">
      <w:pPr>
        <w:pStyle w:val="paragraph"/>
      </w:pPr>
      <w:r w:rsidRPr="00241558">
        <w:tab/>
        <w:t>(b)</w:t>
      </w:r>
      <w:r w:rsidRPr="00241558">
        <w:tab/>
        <w:t xml:space="preserve">a general insurer (within the meaning of the </w:t>
      </w:r>
      <w:r w:rsidRPr="00241558">
        <w:rPr>
          <w:i/>
        </w:rPr>
        <w:t>Insurance Act 1973</w:t>
      </w:r>
      <w:r w:rsidRPr="00241558">
        <w:t>); or</w:t>
      </w:r>
    </w:p>
    <w:p w14:paraId="32109541" w14:textId="77777777" w:rsidR="00D26B5C" w:rsidRPr="00241558" w:rsidRDefault="00D26B5C" w:rsidP="00D26B5C">
      <w:pPr>
        <w:pStyle w:val="paragraph"/>
      </w:pPr>
      <w:r w:rsidRPr="00241558">
        <w:tab/>
        <w:t>(c)</w:t>
      </w:r>
      <w:r w:rsidRPr="00241558">
        <w:tab/>
        <w:t>an employer of an individual;</w:t>
      </w:r>
    </w:p>
    <w:p w14:paraId="413ABC0D" w14:textId="77777777" w:rsidR="00D26B5C" w:rsidRPr="00241558" w:rsidRDefault="00D26B5C" w:rsidP="00D26B5C">
      <w:pPr>
        <w:pStyle w:val="subsection2"/>
      </w:pPr>
      <w:r w:rsidRPr="00241558">
        <w:t xml:space="preserve">is not a </w:t>
      </w:r>
      <w:r w:rsidRPr="00241558">
        <w:rPr>
          <w:b/>
          <w:i/>
        </w:rPr>
        <w:t>credit provider</w:t>
      </w:r>
      <w:r w:rsidRPr="00241558">
        <w:t xml:space="preserve"> while acting in that capacity.</w:t>
      </w:r>
    </w:p>
    <w:p w14:paraId="054D059C" w14:textId="77777777" w:rsidR="00D26B5C" w:rsidRPr="00241558" w:rsidRDefault="00D26B5C" w:rsidP="00D26B5C">
      <w:pPr>
        <w:pStyle w:val="subsection"/>
      </w:pPr>
      <w:r w:rsidRPr="00241558">
        <w:tab/>
        <w:t>(6)</w:t>
      </w:r>
      <w:r w:rsidRPr="00241558">
        <w:tab/>
        <w:t xml:space="preserve">Despite </w:t>
      </w:r>
      <w:r w:rsidR="00683B1D" w:rsidRPr="00241558">
        <w:t>subsections (</w:t>
      </w:r>
      <w:r w:rsidRPr="00241558">
        <w:t xml:space="preserve">1) to (4) of this section, an organisation or small business operator is not a </w:t>
      </w:r>
      <w:r w:rsidRPr="00241558">
        <w:rPr>
          <w:b/>
          <w:i/>
        </w:rPr>
        <w:t>credit provider</w:t>
      </w:r>
      <w:r w:rsidRPr="00241558">
        <w:t xml:space="preserve"> if it is included in a class of organisations or operators prescribed by the regulations.</w:t>
      </w:r>
    </w:p>
    <w:p w14:paraId="76DCDEB3" w14:textId="77777777" w:rsidR="00D26B5C" w:rsidRPr="00241558" w:rsidRDefault="00D26B5C" w:rsidP="00D26B5C">
      <w:pPr>
        <w:pStyle w:val="ActHead5"/>
      </w:pPr>
      <w:bookmarkStart w:id="28" w:name="_Toc200110015"/>
      <w:r w:rsidRPr="00241558">
        <w:rPr>
          <w:rStyle w:val="CharSectno"/>
        </w:rPr>
        <w:t>6H</w:t>
      </w:r>
      <w:r w:rsidRPr="00241558">
        <w:t xml:space="preserve">  Agents of credit providers</w:t>
      </w:r>
      <w:bookmarkEnd w:id="28"/>
    </w:p>
    <w:p w14:paraId="12587F9A" w14:textId="77777777" w:rsidR="00D26B5C" w:rsidRPr="00241558" w:rsidRDefault="00D26B5C" w:rsidP="00D26B5C">
      <w:pPr>
        <w:pStyle w:val="subsection"/>
      </w:pPr>
      <w:r w:rsidRPr="00241558">
        <w:tab/>
        <w:t>(1)</w:t>
      </w:r>
      <w:r w:rsidRPr="00241558">
        <w:tab/>
        <w:t xml:space="preserve">If an organisation or small business operator (the </w:t>
      </w:r>
      <w:r w:rsidRPr="00241558">
        <w:rPr>
          <w:b/>
          <w:i/>
        </w:rPr>
        <w:t>agent</w:t>
      </w:r>
      <w:r w:rsidRPr="00241558">
        <w:t xml:space="preserve">) is acting as an agent of a credit provider (the </w:t>
      </w:r>
      <w:r w:rsidRPr="00241558">
        <w:rPr>
          <w:b/>
          <w:i/>
        </w:rPr>
        <w:t>principal</w:t>
      </w:r>
      <w:r w:rsidRPr="00241558">
        <w:t>) in performing, on behalf of the principal, a task that is reasonably necessary:</w:t>
      </w:r>
    </w:p>
    <w:p w14:paraId="6823F31C" w14:textId="77777777" w:rsidR="00D26B5C" w:rsidRPr="00241558" w:rsidRDefault="00D26B5C" w:rsidP="00D26B5C">
      <w:pPr>
        <w:pStyle w:val="paragraph"/>
      </w:pPr>
      <w:r w:rsidRPr="00241558">
        <w:lastRenderedPageBreak/>
        <w:tab/>
        <w:t>(a)</w:t>
      </w:r>
      <w:r w:rsidRPr="00241558">
        <w:tab/>
        <w:t>in processing an application for credit made to the principal; or</w:t>
      </w:r>
    </w:p>
    <w:p w14:paraId="463273E8" w14:textId="77777777" w:rsidR="00D26B5C" w:rsidRPr="00241558" w:rsidRDefault="00D26B5C" w:rsidP="00D26B5C">
      <w:pPr>
        <w:pStyle w:val="paragraph"/>
      </w:pPr>
      <w:r w:rsidRPr="00241558">
        <w:tab/>
        <w:t>(b)</w:t>
      </w:r>
      <w:r w:rsidRPr="00241558">
        <w:tab/>
        <w:t>in managing credit provided by the principal;</w:t>
      </w:r>
    </w:p>
    <w:p w14:paraId="189552FE" w14:textId="77777777" w:rsidR="00D26B5C" w:rsidRPr="00241558" w:rsidRDefault="00D26B5C" w:rsidP="00D26B5C">
      <w:pPr>
        <w:pStyle w:val="subsection2"/>
      </w:pPr>
      <w:r w:rsidRPr="00241558">
        <w:t xml:space="preserve">then, while the agent is so acting, the agent is a </w:t>
      </w:r>
      <w:r w:rsidRPr="00241558">
        <w:rPr>
          <w:b/>
          <w:i/>
        </w:rPr>
        <w:t>credit provider</w:t>
      </w:r>
      <w:r w:rsidRPr="00241558">
        <w:t>.</w:t>
      </w:r>
    </w:p>
    <w:p w14:paraId="339D873B" w14:textId="77777777" w:rsidR="00D26B5C" w:rsidRPr="00241558" w:rsidRDefault="00D26B5C" w:rsidP="00D26B5C">
      <w:pPr>
        <w:pStyle w:val="subsection"/>
      </w:pPr>
      <w:r w:rsidRPr="00241558">
        <w:tab/>
        <w:t>(2)</w:t>
      </w:r>
      <w:r w:rsidRPr="00241558">
        <w:tab/>
      </w:r>
      <w:r w:rsidR="00683B1D" w:rsidRPr="00241558">
        <w:t>Subsection (</w:t>
      </w:r>
      <w:r w:rsidRPr="00241558">
        <w:t>1) does not apply if the principal is an organisation or small business operator that is a credit provider because of a previous application of that subsection.</w:t>
      </w:r>
    </w:p>
    <w:p w14:paraId="3D59BBAC" w14:textId="77777777" w:rsidR="00D26B5C" w:rsidRPr="00241558" w:rsidRDefault="00D26B5C" w:rsidP="00D26B5C">
      <w:pPr>
        <w:pStyle w:val="subsection"/>
      </w:pPr>
      <w:r w:rsidRPr="00241558">
        <w:tab/>
        <w:t>(3)</w:t>
      </w:r>
      <w:r w:rsidRPr="00241558">
        <w:tab/>
        <w:t xml:space="preserve">If </w:t>
      </w:r>
      <w:r w:rsidR="00683B1D" w:rsidRPr="00241558">
        <w:t>subsection (</w:t>
      </w:r>
      <w:r w:rsidRPr="00241558">
        <w:t>1) applies in relation to credit that has been provided by the principal, the credit is taken, for the purposes of this Act, to have been provided by both the principal and the agent.</w:t>
      </w:r>
    </w:p>
    <w:p w14:paraId="36819C23" w14:textId="77777777" w:rsidR="00D26B5C" w:rsidRPr="00241558" w:rsidRDefault="00D26B5C" w:rsidP="00D26B5C">
      <w:pPr>
        <w:pStyle w:val="subsection"/>
      </w:pPr>
      <w:r w:rsidRPr="00241558">
        <w:tab/>
        <w:t>(4)</w:t>
      </w:r>
      <w:r w:rsidRPr="00241558">
        <w:tab/>
        <w:t xml:space="preserve">If </w:t>
      </w:r>
      <w:r w:rsidR="00683B1D" w:rsidRPr="00241558">
        <w:t>subsection (</w:t>
      </w:r>
      <w:r w:rsidRPr="00241558">
        <w:t>1) applies in relation to credit for which an application has been made to the principal, the application is taken, for the purposes of this Act, to have been made to both the principal and the agent.</w:t>
      </w:r>
    </w:p>
    <w:p w14:paraId="254FBEB6" w14:textId="77777777" w:rsidR="00D26B5C" w:rsidRPr="00241558" w:rsidRDefault="00D26B5C" w:rsidP="00D26B5C">
      <w:pPr>
        <w:pStyle w:val="ActHead5"/>
      </w:pPr>
      <w:bookmarkStart w:id="29" w:name="_Toc200110016"/>
      <w:r w:rsidRPr="00241558">
        <w:rPr>
          <w:rStyle w:val="CharSectno"/>
        </w:rPr>
        <w:t>6J</w:t>
      </w:r>
      <w:r w:rsidRPr="00241558">
        <w:t xml:space="preserve">  Securitisation arrangements etc.</w:t>
      </w:r>
      <w:bookmarkEnd w:id="29"/>
    </w:p>
    <w:p w14:paraId="7F541757" w14:textId="77777777" w:rsidR="00D26B5C" w:rsidRPr="00241558" w:rsidRDefault="00D26B5C" w:rsidP="00D26B5C">
      <w:pPr>
        <w:pStyle w:val="subsection"/>
      </w:pPr>
      <w:r w:rsidRPr="00241558">
        <w:tab/>
        <w:t>(1)</w:t>
      </w:r>
      <w:r w:rsidRPr="00241558">
        <w:tab/>
        <w:t>If:</w:t>
      </w:r>
    </w:p>
    <w:p w14:paraId="581072E5" w14:textId="77777777" w:rsidR="00D26B5C" w:rsidRPr="00241558" w:rsidRDefault="00D26B5C" w:rsidP="00D26B5C">
      <w:pPr>
        <w:pStyle w:val="paragraph"/>
      </w:pPr>
      <w:r w:rsidRPr="00241558">
        <w:tab/>
        <w:t>(a)</w:t>
      </w:r>
      <w:r w:rsidRPr="00241558">
        <w:tab/>
        <w:t xml:space="preserve">an organisation or small business operator (the </w:t>
      </w:r>
      <w:r w:rsidRPr="00241558">
        <w:rPr>
          <w:b/>
          <w:i/>
        </w:rPr>
        <w:t>securitisation entity</w:t>
      </w:r>
      <w:r w:rsidRPr="00241558">
        <w:t>) carries on a business that is involved in either or both of the following:</w:t>
      </w:r>
    </w:p>
    <w:p w14:paraId="0A1492A3" w14:textId="77777777" w:rsidR="00D26B5C" w:rsidRPr="00241558" w:rsidRDefault="00D26B5C" w:rsidP="00D26B5C">
      <w:pPr>
        <w:pStyle w:val="paragraphsub"/>
      </w:pPr>
      <w:r w:rsidRPr="00241558">
        <w:tab/>
        <w:t>(i)</w:t>
      </w:r>
      <w:r w:rsidRPr="00241558">
        <w:tab/>
        <w:t>a securitisation arrangement;</w:t>
      </w:r>
    </w:p>
    <w:p w14:paraId="524A29B7" w14:textId="77777777" w:rsidR="00D26B5C" w:rsidRPr="00241558" w:rsidRDefault="00D26B5C" w:rsidP="00D26B5C">
      <w:pPr>
        <w:pStyle w:val="paragraphsub"/>
      </w:pPr>
      <w:r w:rsidRPr="00241558">
        <w:tab/>
        <w:t>(ii)</w:t>
      </w:r>
      <w:r w:rsidRPr="00241558">
        <w:tab/>
        <w:t>managing credit that is the subject of a securitisation arrangement; and</w:t>
      </w:r>
    </w:p>
    <w:p w14:paraId="022F3BA8" w14:textId="77777777" w:rsidR="00D26B5C" w:rsidRPr="00241558" w:rsidRDefault="00D26B5C" w:rsidP="00D26B5C">
      <w:pPr>
        <w:pStyle w:val="paragraph"/>
      </w:pPr>
      <w:r w:rsidRPr="00241558">
        <w:tab/>
        <w:t>(b)</w:t>
      </w:r>
      <w:r w:rsidRPr="00241558">
        <w:tab/>
        <w:t>the securitisation entity performs a task that is reasonably necessary for:</w:t>
      </w:r>
    </w:p>
    <w:p w14:paraId="69105E44" w14:textId="77777777" w:rsidR="00D26B5C" w:rsidRPr="00241558" w:rsidRDefault="00D26B5C" w:rsidP="00D26B5C">
      <w:pPr>
        <w:pStyle w:val="paragraphsub"/>
      </w:pPr>
      <w:r w:rsidRPr="00241558">
        <w:tab/>
        <w:t>(i)</w:t>
      </w:r>
      <w:r w:rsidRPr="00241558">
        <w:tab/>
        <w:t>purchasing, funding or managing, or processing an application for, credit by means of a securitisation arrangement; or</w:t>
      </w:r>
    </w:p>
    <w:p w14:paraId="33FD466D" w14:textId="77777777" w:rsidR="00D26B5C" w:rsidRPr="00241558" w:rsidRDefault="00D26B5C" w:rsidP="00D26B5C">
      <w:pPr>
        <w:pStyle w:val="paragraphsub"/>
      </w:pPr>
      <w:r w:rsidRPr="00241558">
        <w:tab/>
        <w:t>(ii)</w:t>
      </w:r>
      <w:r w:rsidRPr="00241558">
        <w:tab/>
        <w:t>undertaking credit enhancement in relation to credit; and</w:t>
      </w:r>
    </w:p>
    <w:p w14:paraId="16838769" w14:textId="77777777" w:rsidR="00D26B5C" w:rsidRPr="00241558" w:rsidRDefault="00D26B5C" w:rsidP="00D26B5C">
      <w:pPr>
        <w:pStyle w:val="paragraph"/>
      </w:pPr>
      <w:r w:rsidRPr="00241558">
        <w:tab/>
        <w:t>(c)</w:t>
      </w:r>
      <w:r w:rsidRPr="00241558">
        <w:tab/>
        <w:t xml:space="preserve">the credit has been provided by, or is credit for which an application has been made to, a credit provider (the </w:t>
      </w:r>
      <w:r w:rsidRPr="00241558">
        <w:rPr>
          <w:b/>
          <w:i/>
        </w:rPr>
        <w:t>original credit provider</w:t>
      </w:r>
      <w:r w:rsidRPr="00241558">
        <w:t>);</w:t>
      </w:r>
    </w:p>
    <w:p w14:paraId="4EEE8961" w14:textId="77777777" w:rsidR="00D26B5C" w:rsidRPr="00241558" w:rsidRDefault="00D26B5C" w:rsidP="00D26B5C">
      <w:pPr>
        <w:pStyle w:val="subsection2"/>
      </w:pPr>
      <w:r w:rsidRPr="00241558">
        <w:lastRenderedPageBreak/>
        <w:t xml:space="preserve">then, while the securitisation entity performs such a task, the securitisation entity is a </w:t>
      </w:r>
      <w:r w:rsidRPr="00241558">
        <w:rPr>
          <w:b/>
          <w:i/>
        </w:rPr>
        <w:t>credit provider</w:t>
      </w:r>
      <w:r w:rsidRPr="00241558">
        <w:t>.</w:t>
      </w:r>
    </w:p>
    <w:p w14:paraId="30193DF5" w14:textId="77777777" w:rsidR="00D26B5C" w:rsidRPr="00241558" w:rsidRDefault="00D26B5C" w:rsidP="00D26B5C">
      <w:pPr>
        <w:pStyle w:val="subsection"/>
      </w:pPr>
      <w:r w:rsidRPr="00241558">
        <w:tab/>
        <w:t>(2)</w:t>
      </w:r>
      <w:r w:rsidRPr="00241558">
        <w:tab/>
      </w:r>
      <w:r w:rsidR="00683B1D" w:rsidRPr="00241558">
        <w:t>Subsection (</w:t>
      </w:r>
      <w:r w:rsidRPr="00241558">
        <w:t>1) does not apply if the original credit provider is an organisation or small business operator that is a credit provider because of a previous application of that subsection.</w:t>
      </w:r>
    </w:p>
    <w:p w14:paraId="536AB32C" w14:textId="77777777" w:rsidR="00D26B5C" w:rsidRPr="00241558" w:rsidRDefault="00D26B5C" w:rsidP="00D26B5C">
      <w:pPr>
        <w:pStyle w:val="subsection"/>
      </w:pPr>
      <w:r w:rsidRPr="00241558">
        <w:tab/>
        <w:t>(3)</w:t>
      </w:r>
      <w:r w:rsidRPr="00241558">
        <w:tab/>
        <w:t xml:space="preserve">If </w:t>
      </w:r>
      <w:r w:rsidR="00683B1D" w:rsidRPr="00241558">
        <w:t>subsection (</w:t>
      </w:r>
      <w:r w:rsidRPr="00241558">
        <w:t>1) applies in relation to credit that has been provided by the original credit provider, the credit is taken, for the purposes of this Act, to have been provided by both the original credit provider and the securitisation entity.</w:t>
      </w:r>
    </w:p>
    <w:p w14:paraId="3F6890A7" w14:textId="77777777" w:rsidR="00D26B5C" w:rsidRPr="00241558" w:rsidRDefault="00D26B5C" w:rsidP="00D26B5C">
      <w:pPr>
        <w:pStyle w:val="subsection"/>
      </w:pPr>
      <w:r w:rsidRPr="00241558">
        <w:tab/>
        <w:t>(4)</w:t>
      </w:r>
      <w:r w:rsidRPr="00241558">
        <w:tab/>
        <w:t xml:space="preserve">If </w:t>
      </w:r>
      <w:r w:rsidR="00683B1D" w:rsidRPr="00241558">
        <w:t>subsection (</w:t>
      </w:r>
      <w:r w:rsidRPr="00241558">
        <w:t>1) applies in relation to credit for which an application has been made to the original credit provider, the application is taken, for the purposes of this Act, to have been made to both the original credit provider and the securitisation entity.</w:t>
      </w:r>
    </w:p>
    <w:p w14:paraId="29821F33" w14:textId="77777777" w:rsidR="00D26B5C" w:rsidRPr="00241558" w:rsidRDefault="00D26B5C" w:rsidP="00D26B5C">
      <w:pPr>
        <w:pStyle w:val="ActHead5"/>
      </w:pPr>
      <w:bookmarkStart w:id="30" w:name="_Toc200110017"/>
      <w:r w:rsidRPr="00241558">
        <w:rPr>
          <w:rStyle w:val="CharSectno"/>
        </w:rPr>
        <w:t>6K</w:t>
      </w:r>
      <w:r w:rsidRPr="00241558">
        <w:t xml:space="preserve">  Acquisition of the rights of a credit provider</w:t>
      </w:r>
      <w:bookmarkEnd w:id="30"/>
    </w:p>
    <w:p w14:paraId="7FF3BAC5" w14:textId="77777777" w:rsidR="00D26B5C" w:rsidRPr="00241558" w:rsidRDefault="00D26B5C" w:rsidP="00D26B5C">
      <w:pPr>
        <w:pStyle w:val="subsection"/>
      </w:pPr>
      <w:r w:rsidRPr="00241558">
        <w:tab/>
        <w:t>(1)</w:t>
      </w:r>
      <w:r w:rsidRPr="00241558">
        <w:tab/>
      </w:r>
      <w:r w:rsidRPr="00241558">
        <w:rPr>
          <w:lang w:eastAsia="en-US"/>
        </w:rPr>
        <w:t>I</w:t>
      </w:r>
      <w:r w:rsidRPr="00241558">
        <w:t>f:</w:t>
      </w:r>
    </w:p>
    <w:p w14:paraId="44511033" w14:textId="77777777" w:rsidR="00D26B5C" w:rsidRPr="00241558" w:rsidRDefault="00D26B5C" w:rsidP="00D26B5C">
      <w:pPr>
        <w:pStyle w:val="paragraph"/>
      </w:pPr>
      <w:r w:rsidRPr="00241558">
        <w:tab/>
        <w:t>(a)</w:t>
      </w:r>
      <w:r w:rsidRPr="00241558">
        <w:tab/>
        <w:t xml:space="preserve">an organisation or small business operator (the </w:t>
      </w:r>
      <w:r w:rsidRPr="00241558">
        <w:rPr>
          <w:b/>
          <w:i/>
        </w:rPr>
        <w:t>acquirer</w:t>
      </w:r>
      <w:r w:rsidRPr="00241558">
        <w:t xml:space="preserve">) acquires, whether by assignment, subrogation or any other means, the rights of a credit provider (the </w:t>
      </w:r>
      <w:r w:rsidRPr="00241558">
        <w:rPr>
          <w:b/>
          <w:i/>
        </w:rPr>
        <w:t>original credit provider</w:t>
      </w:r>
      <w:r w:rsidRPr="00241558">
        <w:t>) in relation to the repayment of an amount of credit; and</w:t>
      </w:r>
    </w:p>
    <w:p w14:paraId="74E75F72" w14:textId="77777777" w:rsidR="00D26B5C" w:rsidRPr="00241558" w:rsidRDefault="00D26B5C" w:rsidP="00D26B5C">
      <w:pPr>
        <w:pStyle w:val="paragraph"/>
      </w:pPr>
      <w:r w:rsidRPr="00241558">
        <w:tab/>
        <w:t>(b)</w:t>
      </w:r>
      <w:r w:rsidRPr="00241558">
        <w:tab/>
        <w:t>the acquirer is not a credit provider under subsection</w:t>
      </w:r>
      <w:r w:rsidR="00683B1D" w:rsidRPr="00241558">
        <w:t> </w:t>
      </w:r>
      <w:r w:rsidRPr="00241558">
        <w:t>6G(1);</w:t>
      </w:r>
    </w:p>
    <w:p w14:paraId="6B45A055" w14:textId="77777777" w:rsidR="00D26B5C" w:rsidRPr="00241558" w:rsidRDefault="00D26B5C" w:rsidP="00D26B5C">
      <w:pPr>
        <w:pStyle w:val="subsection2"/>
      </w:pPr>
      <w:r w:rsidRPr="00241558">
        <w:t xml:space="preserve">then the acquirer is a </w:t>
      </w:r>
      <w:r w:rsidRPr="00241558">
        <w:rPr>
          <w:b/>
          <w:i/>
        </w:rPr>
        <w:t>credit provider</w:t>
      </w:r>
      <w:r w:rsidRPr="00241558">
        <w:t xml:space="preserve"> but only in relation to the credit.</w:t>
      </w:r>
    </w:p>
    <w:p w14:paraId="6924C9E6" w14:textId="77777777" w:rsidR="00D26B5C" w:rsidRPr="00241558" w:rsidRDefault="00D26B5C" w:rsidP="00D26B5C">
      <w:pPr>
        <w:pStyle w:val="subsection"/>
      </w:pPr>
      <w:r w:rsidRPr="00241558">
        <w:tab/>
        <w:t>(2)</w:t>
      </w:r>
      <w:r w:rsidRPr="00241558">
        <w:tab/>
        <w:t xml:space="preserve">If </w:t>
      </w:r>
      <w:r w:rsidR="00683B1D" w:rsidRPr="00241558">
        <w:t>subsection (</w:t>
      </w:r>
      <w:r w:rsidRPr="00241558">
        <w:t>1) of this section applies in relation to credit that has been provided by the original credit provider, the credit is taken, for the purposes of this Act, to have been provided by the acquirer.</w:t>
      </w:r>
    </w:p>
    <w:p w14:paraId="4362617C" w14:textId="77777777" w:rsidR="00D26B5C" w:rsidRPr="00241558" w:rsidRDefault="00D26B5C" w:rsidP="00D26B5C">
      <w:pPr>
        <w:pStyle w:val="subsection"/>
      </w:pPr>
      <w:r w:rsidRPr="00241558">
        <w:tab/>
        <w:t>(3)</w:t>
      </w:r>
      <w:r w:rsidRPr="00241558">
        <w:tab/>
        <w:t xml:space="preserve">If </w:t>
      </w:r>
      <w:r w:rsidR="00683B1D" w:rsidRPr="00241558">
        <w:t>subsection (</w:t>
      </w:r>
      <w:r w:rsidRPr="00241558">
        <w:t>1) of this section applies in relation to credit for which an application has been made to the original credit provider, the application is taken, for the purposes of this Act, to have been made to the acquirer.</w:t>
      </w:r>
    </w:p>
    <w:p w14:paraId="30429F39" w14:textId="77777777" w:rsidR="00D26B5C" w:rsidRPr="00241558" w:rsidRDefault="00D26B5C" w:rsidP="00D26B5C">
      <w:pPr>
        <w:pStyle w:val="ActHead4"/>
      </w:pPr>
      <w:bookmarkStart w:id="31" w:name="_Toc200110018"/>
      <w:r w:rsidRPr="00241558">
        <w:rPr>
          <w:rStyle w:val="CharSubdNo"/>
        </w:rPr>
        <w:lastRenderedPageBreak/>
        <w:t>Subdivision B</w:t>
      </w:r>
      <w:r w:rsidRPr="00241558">
        <w:t>—</w:t>
      </w:r>
      <w:r w:rsidRPr="00241558">
        <w:rPr>
          <w:rStyle w:val="CharSubdText"/>
        </w:rPr>
        <w:t>Other definitions</w:t>
      </w:r>
      <w:bookmarkEnd w:id="31"/>
    </w:p>
    <w:p w14:paraId="06E32AFF" w14:textId="77777777" w:rsidR="00D26B5C" w:rsidRPr="00241558" w:rsidRDefault="00D26B5C" w:rsidP="00D26B5C">
      <w:pPr>
        <w:pStyle w:val="ActHead5"/>
      </w:pPr>
      <w:bookmarkStart w:id="32" w:name="_Toc200110019"/>
      <w:r w:rsidRPr="00241558">
        <w:rPr>
          <w:rStyle w:val="CharSectno"/>
        </w:rPr>
        <w:t>6L</w:t>
      </w:r>
      <w:r w:rsidRPr="00241558">
        <w:t xml:space="preserve">  Meaning of </w:t>
      </w:r>
      <w:r w:rsidRPr="00241558">
        <w:rPr>
          <w:i/>
        </w:rPr>
        <w:t>access seeker</w:t>
      </w:r>
      <w:bookmarkEnd w:id="32"/>
    </w:p>
    <w:p w14:paraId="53F53195" w14:textId="77777777" w:rsidR="00D26B5C" w:rsidRPr="00241558" w:rsidRDefault="00D26B5C" w:rsidP="00D26B5C">
      <w:pPr>
        <w:pStyle w:val="subsection"/>
      </w:pPr>
      <w:r w:rsidRPr="00241558">
        <w:tab/>
        <w:t>(1)</w:t>
      </w:r>
      <w:r w:rsidRPr="00241558">
        <w:tab/>
        <w:t xml:space="preserve">An </w:t>
      </w:r>
      <w:r w:rsidRPr="00241558">
        <w:rPr>
          <w:b/>
          <w:i/>
        </w:rPr>
        <w:t>access seeker</w:t>
      </w:r>
      <w:r w:rsidRPr="00241558">
        <w:t xml:space="preserve"> in relation to credit reporting information, or credit eligibility information, about an individual is:</w:t>
      </w:r>
    </w:p>
    <w:p w14:paraId="007BFCC5" w14:textId="77777777" w:rsidR="00D26B5C" w:rsidRPr="00241558" w:rsidRDefault="00D26B5C" w:rsidP="00D26B5C">
      <w:pPr>
        <w:pStyle w:val="paragraph"/>
      </w:pPr>
      <w:r w:rsidRPr="00241558">
        <w:tab/>
        <w:t>(a)</w:t>
      </w:r>
      <w:r w:rsidRPr="00241558">
        <w:tab/>
        <w:t>the individual; or</w:t>
      </w:r>
    </w:p>
    <w:p w14:paraId="2F9CCAAA" w14:textId="77777777" w:rsidR="00D26B5C" w:rsidRPr="00241558" w:rsidRDefault="00D26B5C" w:rsidP="00D26B5C">
      <w:pPr>
        <w:pStyle w:val="paragraph"/>
      </w:pPr>
      <w:r w:rsidRPr="00241558">
        <w:tab/>
        <w:t>(b)</w:t>
      </w:r>
      <w:r w:rsidRPr="00241558">
        <w:tab/>
        <w:t>a person:</w:t>
      </w:r>
    </w:p>
    <w:p w14:paraId="2D179EF9" w14:textId="77777777" w:rsidR="00D26B5C" w:rsidRPr="00241558" w:rsidRDefault="00D26B5C" w:rsidP="00D26B5C">
      <w:pPr>
        <w:pStyle w:val="paragraphsub"/>
      </w:pPr>
      <w:r w:rsidRPr="00241558">
        <w:tab/>
        <w:t>(i)</w:t>
      </w:r>
      <w:r w:rsidRPr="00241558">
        <w:tab/>
        <w:t>who is assisting the individual to deal with a credit reporting body or credit provider; and</w:t>
      </w:r>
    </w:p>
    <w:p w14:paraId="7E3A72CF" w14:textId="6AC1E85D" w:rsidR="00D26B5C" w:rsidRPr="00241558" w:rsidRDefault="00D26B5C" w:rsidP="00D26B5C">
      <w:pPr>
        <w:pStyle w:val="paragraphsub"/>
      </w:pPr>
      <w:r w:rsidRPr="00241558">
        <w:tab/>
        <w:t>(ii)</w:t>
      </w:r>
      <w:r w:rsidRPr="00241558">
        <w:tab/>
        <w:t xml:space="preserve">who is authorised, in writing, by the individual to make a request in relation to the information under </w:t>
      </w:r>
      <w:r w:rsidR="00F561A6" w:rsidRPr="00241558">
        <w:t>subsection 2</w:t>
      </w:r>
      <w:r w:rsidRPr="00241558">
        <w:t>0R(1) or 21T(1).</w:t>
      </w:r>
    </w:p>
    <w:p w14:paraId="2353682C" w14:textId="77777777" w:rsidR="00D26B5C" w:rsidRPr="00241558" w:rsidRDefault="00D26B5C" w:rsidP="00D26B5C">
      <w:pPr>
        <w:pStyle w:val="subsection"/>
      </w:pPr>
      <w:r w:rsidRPr="00241558">
        <w:tab/>
        <w:t>(2)</w:t>
      </w:r>
      <w:r w:rsidRPr="00241558">
        <w:tab/>
        <w:t xml:space="preserve">An individual must not authorise a person under </w:t>
      </w:r>
      <w:r w:rsidR="00683B1D" w:rsidRPr="00241558">
        <w:t>subparagraph (</w:t>
      </w:r>
      <w:r w:rsidRPr="00241558">
        <w:t>1)(b)(ii) if the person is:</w:t>
      </w:r>
    </w:p>
    <w:p w14:paraId="51D030AE" w14:textId="77777777" w:rsidR="00D26B5C" w:rsidRPr="00241558" w:rsidRDefault="00D26B5C" w:rsidP="00D26B5C">
      <w:pPr>
        <w:pStyle w:val="paragraph"/>
      </w:pPr>
      <w:r w:rsidRPr="00241558">
        <w:tab/>
        <w:t>(a)</w:t>
      </w:r>
      <w:r w:rsidRPr="00241558">
        <w:tab/>
        <w:t>a credit provider; or</w:t>
      </w:r>
    </w:p>
    <w:p w14:paraId="3AE8751A" w14:textId="77777777" w:rsidR="00D26B5C" w:rsidRPr="00241558" w:rsidRDefault="00D26B5C" w:rsidP="00D26B5C">
      <w:pPr>
        <w:pStyle w:val="paragraph"/>
      </w:pPr>
      <w:r w:rsidRPr="00241558">
        <w:tab/>
        <w:t>(b)</w:t>
      </w:r>
      <w:r w:rsidRPr="00241558">
        <w:tab/>
        <w:t>a mortgage insurer; or</w:t>
      </w:r>
    </w:p>
    <w:p w14:paraId="02E143E3" w14:textId="77777777" w:rsidR="00D26B5C" w:rsidRPr="00241558" w:rsidRDefault="00D26B5C" w:rsidP="00D26B5C">
      <w:pPr>
        <w:pStyle w:val="paragraph"/>
      </w:pPr>
      <w:r w:rsidRPr="00241558">
        <w:tab/>
        <w:t>(c)</w:t>
      </w:r>
      <w:r w:rsidRPr="00241558">
        <w:tab/>
        <w:t>a trade insurer; or</w:t>
      </w:r>
    </w:p>
    <w:p w14:paraId="16F5FBFD" w14:textId="77777777" w:rsidR="00D26B5C" w:rsidRPr="00241558" w:rsidRDefault="00D26B5C" w:rsidP="00D26B5C">
      <w:pPr>
        <w:pStyle w:val="paragraph"/>
      </w:pPr>
      <w:r w:rsidRPr="00241558">
        <w:tab/>
        <w:t>(d)</w:t>
      </w:r>
      <w:r w:rsidRPr="00241558">
        <w:tab/>
        <w:t>a person who is prevented from being a credit provider by subsection</w:t>
      </w:r>
      <w:r w:rsidR="00683B1D" w:rsidRPr="00241558">
        <w:t> </w:t>
      </w:r>
      <w:r w:rsidRPr="00241558">
        <w:t>6G(5) or (6).</w:t>
      </w:r>
    </w:p>
    <w:p w14:paraId="75D0C5F1" w14:textId="77777777" w:rsidR="00D26B5C" w:rsidRPr="00241558" w:rsidRDefault="00D26B5C" w:rsidP="00D26B5C">
      <w:pPr>
        <w:pStyle w:val="subsection"/>
      </w:pPr>
      <w:r w:rsidRPr="00241558">
        <w:tab/>
        <w:t>(3)</w:t>
      </w:r>
      <w:r w:rsidRPr="00241558">
        <w:tab/>
      </w:r>
      <w:r w:rsidR="00683B1D" w:rsidRPr="00241558">
        <w:t>Subparagraph (</w:t>
      </w:r>
      <w:r w:rsidRPr="00241558">
        <w:t xml:space="preserve">1)(b)(ii) does not apply to a person who provides the National Relay Service </w:t>
      </w:r>
      <w:r w:rsidRPr="00241558">
        <w:rPr>
          <w:color w:val="000000"/>
          <w:szCs w:val="22"/>
        </w:rPr>
        <w:t>or a person prescribed by the regulations</w:t>
      </w:r>
      <w:r w:rsidRPr="00241558">
        <w:t>.</w:t>
      </w:r>
    </w:p>
    <w:p w14:paraId="6546A5C2" w14:textId="77777777" w:rsidR="00D26B5C" w:rsidRPr="00241558" w:rsidRDefault="00D26B5C" w:rsidP="00D26B5C">
      <w:pPr>
        <w:pStyle w:val="ActHead5"/>
        <w:rPr>
          <w:i/>
        </w:rPr>
      </w:pPr>
      <w:bookmarkStart w:id="33" w:name="_Toc200110020"/>
      <w:r w:rsidRPr="00241558">
        <w:rPr>
          <w:rStyle w:val="CharSectno"/>
        </w:rPr>
        <w:t>6M</w:t>
      </w:r>
      <w:r w:rsidRPr="00241558">
        <w:t xml:space="preserve">  Meaning of </w:t>
      </w:r>
      <w:r w:rsidRPr="00241558">
        <w:rPr>
          <w:i/>
        </w:rPr>
        <w:t>credit</w:t>
      </w:r>
      <w:r w:rsidRPr="00241558">
        <w:t xml:space="preserve"> and </w:t>
      </w:r>
      <w:r w:rsidRPr="00241558">
        <w:rPr>
          <w:i/>
        </w:rPr>
        <w:t>amount of credit</w:t>
      </w:r>
      <w:bookmarkEnd w:id="33"/>
    </w:p>
    <w:p w14:paraId="62520361" w14:textId="77777777" w:rsidR="00D26B5C" w:rsidRPr="00241558" w:rsidRDefault="00D26B5C" w:rsidP="00D26B5C">
      <w:pPr>
        <w:pStyle w:val="subsection"/>
      </w:pPr>
      <w:r w:rsidRPr="00241558">
        <w:tab/>
        <w:t>(1)</w:t>
      </w:r>
      <w:r w:rsidRPr="00241558">
        <w:tab/>
      </w:r>
      <w:r w:rsidRPr="00241558">
        <w:rPr>
          <w:b/>
          <w:i/>
        </w:rPr>
        <w:t>Credit</w:t>
      </w:r>
      <w:r w:rsidRPr="00241558">
        <w:t xml:space="preserve"> is a contract, arrangement or understanding under which:</w:t>
      </w:r>
    </w:p>
    <w:p w14:paraId="7F587C66" w14:textId="77777777" w:rsidR="00D26B5C" w:rsidRPr="00241558" w:rsidRDefault="00D26B5C" w:rsidP="00D26B5C">
      <w:pPr>
        <w:pStyle w:val="paragraph"/>
      </w:pPr>
      <w:r w:rsidRPr="00241558">
        <w:tab/>
        <w:t>(a)</w:t>
      </w:r>
      <w:r w:rsidRPr="00241558">
        <w:tab/>
        <w:t>payment of a debt owed by one person to another person is deferred; or</w:t>
      </w:r>
    </w:p>
    <w:p w14:paraId="00A93EEF" w14:textId="77777777" w:rsidR="00D26B5C" w:rsidRPr="00241558" w:rsidRDefault="00D26B5C" w:rsidP="00D26B5C">
      <w:pPr>
        <w:pStyle w:val="paragraph"/>
      </w:pPr>
      <w:r w:rsidRPr="00241558">
        <w:tab/>
        <w:t>(b)</w:t>
      </w:r>
      <w:r w:rsidRPr="00241558">
        <w:tab/>
        <w:t>one person incurs a debt to another person and defers the payment of the debt.</w:t>
      </w:r>
    </w:p>
    <w:p w14:paraId="77DFFD42" w14:textId="77777777" w:rsidR="00D26B5C" w:rsidRPr="00241558" w:rsidRDefault="00D26B5C" w:rsidP="00D26B5C">
      <w:pPr>
        <w:pStyle w:val="subsection"/>
      </w:pPr>
      <w:r w:rsidRPr="00241558">
        <w:tab/>
        <w:t>(2)</w:t>
      </w:r>
      <w:r w:rsidRPr="00241558">
        <w:tab/>
        <w:t xml:space="preserve">The </w:t>
      </w:r>
      <w:r w:rsidRPr="00241558">
        <w:rPr>
          <w:b/>
          <w:i/>
        </w:rPr>
        <w:t>amount of credit</w:t>
      </w:r>
      <w:r w:rsidRPr="00241558">
        <w:t xml:space="preserve"> is the amount of the debt that is actually deferred, or that may be deferred, but does not include any fees or charges payable in connection with the deferral of the debt.</w:t>
      </w:r>
    </w:p>
    <w:p w14:paraId="6703D425" w14:textId="77777777" w:rsidR="00D26B5C" w:rsidRPr="00241558" w:rsidRDefault="00D26B5C" w:rsidP="00D26B5C">
      <w:pPr>
        <w:pStyle w:val="subsection"/>
      </w:pPr>
      <w:r w:rsidRPr="00241558">
        <w:lastRenderedPageBreak/>
        <w:tab/>
        <w:t>(3)</w:t>
      </w:r>
      <w:r w:rsidRPr="00241558">
        <w:tab/>
        <w:t xml:space="preserve">Without limiting </w:t>
      </w:r>
      <w:r w:rsidR="00683B1D" w:rsidRPr="00241558">
        <w:t>subsection (</w:t>
      </w:r>
      <w:r w:rsidRPr="00241558">
        <w:t xml:space="preserve">1), </w:t>
      </w:r>
      <w:r w:rsidRPr="00241558">
        <w:rPr>
          <w:b/>
          <w:i/>
        </w:rPr>
        <w:t>credit</w:t>
      </w:r>
      <w:r w:rsidRPr="00241558">
        <w:t xml:space="preserve"> includes:</w:t>
      </w:r>
    </w:p>
    <w:p w14:paraId="18EE8EE6" w14:textId="769E27F4" w:rsidR="00D26B5C" w:rsidRPr="00241558" w:rsidRDefault="00D26B5C" w:rsidP="00D26B5C">
      <w:pPr>
        <w:pStyle w:val="paragraph"/>
      </w:pPr>
      <w:r w:rsidRPr="00241558">
        <w:tab/>
        <w:t>(a)</w:t>
      </w:r>
      <w:r w:rsidRPr="00241558">
        <w:tab/>
        <w:t>a hire</w:t>
      </w:r>
      <w:r w:rsidR="00241558">
        <w:noBreakHyphen/>
      </w:r>
      <w:r w:rsidRPr="00241558">
        <w:t>purchase agreement; and</w:t>
      </w:r>
    </w:p>
    <w:p w14:paraId="12ECBFE9" w14:textId="77777777" w:rsidR="00D26B5C" w:rsidRPr="00241558" w:rsidRDefault="00D26B5C" w:rsidP="00D26B5C">
      <w:pPr>
        <w:pStyle w:val="paragraph"/>
      </w:pPr>
      <w:r w:rsidRPr="00241558">
        <w:tab/>
        <w:t>(b)</w:t>
      </w:r>
      <w:r w:rsidRPr="00241558">
        <w:tab/>
        <w:t>a contract, arrangement or understanding of a kind referred to in that subsection that is for the hire, lease or rental of goods, or for the supply of services, other than a contract, arrangement or understanding under which:</w:t>
      </w:r>
    </w:p>
    <w:p w14:paraId="1F8B0385" w14:textId="77777777" w:rsidR="00D26B5C" w:rsidRPr="00241558" w:rsidRDefault="00D26B5C" w:rsidP="00D26B5C">
      <w:pPr>
        <w:pStyle w:val="paragraphsub"/>
      </w:pPr>
      <w:r w:rsidRPr="00241558">
        <w:tab/>
        <w:t>(i)</w:t>
      </w:r>
      <w:r w:rsidRPr="00241558">
        <w:tab/>
        <w:t>full payment is made before, or at the same time as, the goods or services are provided; and</w:t>
      </w:r>
    </w:p>
    <w:p w14:paraId="3312CFCC" w14:textId="77777777" w:rsidR="00D26B5C" w:rsidRPr="00241558" w:rsidRDefault="00D26B5C" w:rsidP="00D26B5C">
      <w:pPr>
        <w:pStyle w:val="paragraphsub"/>
      </w:pPr>
      <w:r w:rsidRPr="00241558">
        <w:tab/>
        <w:t>(ii)</w:t>
      </w:r>
      <w:r w:rsidRPr="00241558">
        <w:tab/>
        <w:t>in the case of goods—an amount greater than, or equal to, the value of the goods is paid as a deposit for the return of the goods.</w:t>
      </w:r>
    </w:p>
    <w:p w14:paraId="73BA8DB6" w14:textId="77777777" w:rsidR="00D26B5C" w:rsidRPr="00241558" w:rsidRDefault="00D26B5C" w:rsidP="00D26B5C">
      <w:pPr>
        <w:pStyle w:val="ActHead5"/>
      </w:pPr>
      <w:bookmarkStart w:id="34" w:name="_Toc200110021"/>
      <w:r w:rsidRPr="00241558">
        <w:rPr>
          <w:rStyle w:val="CharSectno"/>
        </w:rPr>
        <w:t>6N</w:t>
      </w:r>
      <w:r w:rsidRPr="00241558">
        <w:t xml:space="preserve">  Meaning of </w:t>
      </w:r>
      <w:r w:rsidRPr="00241558">
        <w:rPr>
          <w:i/>
        </w:rPr>
        <w:t>credit information</w:t>
      </w:r>
      <w:bookmarkEnd w:id="34"/>
    </w:p>
    <w:p w14:paraId="56DB7FB1" w14:textId="77777777" w:rsidR="00D26B5C" w:rsidRPr="00241558" w:rsidRDefault="00D26B5C" w:rsidP="00D26B5C">
      <w:pPr>
        <w:pStyle w:val="subsection"/>
      </w:pPr>
      <w:r w:rsidRPr="00241558">
        <w:tab/>
      </w:r>
      <w:r w:rsidRPr="00241558">
        <w:tab/>
      </w:r>
      <w:r w:rsidRPr="00241558">
        <w:rPr>
          <w:b/>
          <w:i/>
        </w:rPr>
        <w:t>Credit information</w:t>
      </w:r>
      <w:r w:rsidRPr="00241558">
        <w:t xml:space="preserve"> about an individual is personal information (other than sensitive information) that is:</w:t>
      </w:r>
    </w:p>
    <w:p w14:paraId="3DBE9DD1" w14:textId="77777777" w:rsidR="00D26B5C" w:rsidRPr="00241558" w:rsidRDefault="00D26B5C" w:rsidP="00D26B5C">
      <w:pPr>
        <w:pStyle w:val="paragraph"/>
      </w:pPr>
      <w:r w:rsidRPr="00241558">
        <w:tab/>
        <w:t>(a)</w:t>
      </w:r>
      <w:r w:rsidRPr="00241558">
        <w:tab/>
        <w:t>identification information about the individual; or</w:t>
      </w:r>
    </w:p>
    <w:p w14:paraId="54B91FB6" w14:textId="77777777" w:rsidR="00D26B5C" w:rsidRPr="00241558" w:rsidRDefault="00D26B5C" w:rsidP="00D26B5C">
      <w:pPr>
        <w:pStyle w:val="paragraph"/>
      </w:pPr>
      <w:r w:rsidRPr="00241558">
        <w:tab/>
        <w:t>(b)</w:t>
      </w:r>
      <w:r w:rsidRPr="00241558">
        <w:tab/>
        <w:t>consumer credit liability information about the individual; or</w:t>
      </w:r>
    </w:p>
    <w:p w14:paraId="5D025937" w14:textId="77777777" w:rsidR="00D26B5C" w:rsidRPr="00241558" w:rsidRDefault="00D26B5C" w:rsidP="00D26B5C">
      <w:pPr>
        <w:pStyle w:val="paragraph"/>
      </w:pPr>
      <w:r w:rsidRPr="00241558">
        <w:tab/>
        <w:t>(c)</w:t>
      </w:r>
      <w:r w:rsidRPr="00241558">
        <w:tab/>
        <w:t>repayment history information about the individual; or</w:t>
      </w:r>
    </w:p>
    <w:p w14:paraId="3E25737D" w14:textId="77777777" w:rsidR="00842FD9" w:rsidRPr="00241558" w:rsidRDefault="00842FD9" w:rsidP="00842FD9">
      <w:pPr>
        <w:pStyle w:val="paragraph"/>
      </w:pPr>
      <w:r w:rsidRPr="00241558">
        <w:tab/>
        <w:t>(ca)</w:t>
      </w:r>
      <w:r w:rsidRPr="00241558">
        <w:tab/>
        <w:t>financial hardship information about the individual; or</w:t>
      </w:r>
    </w:p>
    <w:p w14:paraId="3DCC5A74" w14:textId="77777777" w:rsidR="00D26B5C" w:rsidRPr="00241558" w:rsidRDefault="00D26B5C" w:rsidP="00D26B5C">
      <w:pPr>
        <w:pStyle w:val="paragraph"/>
      </w:pPr>
      <w:r w:rsidRPr="00241558">
        <w:tab/>
        <w:t>(d)</w:t>
      </w:r>
      <w:r w:rsidRPr="00241558">
        <w:tab/>
        <w:t>a statement that an information request has been made in relation to the individual by a credit provider, mortgage insurer or trade insurer; or</w:t>
      </w:r>
    </w:p>
    <w:p w14:paraId="63B6D806" w14:textId="77777777" w:rsidR="00D26B5C" w:rsidRPr="00241558" w:rsidRDefault="00D26B5C" w:rsidP="00D26B5C">
      <w:pPr>
        <w:pStyle w:val="paragraph"/>
      </w:pPr>
      <w:r w:rsidRPr="00241558">
        <w:tab/>
        <w:t>(e)</w:t>
      </w:r>
      <w:r w:rsidRPr="00241558">
        <w:tab/>
        <w:t>the type of consumer credit or commercial credit, and the amount of credit, sought in an application:</w:t>
      </w:r>
    </w:p>
    <w:p w14:paraId="788A4DBF" w14:textId="77777777" w:rsidR="00D26B5C" w:rsidRPr="00241558" w:rsidRDefault="00D26B5C" w:rsidP="00D26B5C">
      <w:pPr>
        <w:pStyle w:val="paragraphsub"/>
      </w:pPr>
      <w:r w:rsidRPr="00241558">
        <w:tab/>
        <w:t>(i)</w:t>
      </w:r>
      <w:r w:rsidRPr="00241558">
        <w:tab/>
        <w:t>that has been made by the individual to a credit provider; and</w:t>
      </w:r>
    </w:p>
    <w:p w14:paraId="6CD583FB" w14:textId="77777777" w:rsidR="00D26B5C" w:rsidRPr="00241558" w:rsidRDefault="00D26B5C" w:rsidP="00D26B5C">
      <w:pPr>
        <w:pStyle w:val="paragraphsub"/>
      </w:pPr>
      <w:r w:rsidRPr="00241558">
        <w:tab/>
        <w:t>(ii)</w:t>
      </w:r>
      <w:r w:rsidRPr="00241558">
        <w:tab/>
        <w:t>in connection with which the provider has made an information request in relation to the individual; or</w:t>
      </w:r>
    </w:p>
    <w:p w14:paraId="56352E17" w14:textId="77777777" w:rsidR="00D26B5C" w:rsidRPr="00241558" w:rsidRDefault="00D26B5C" w:rsidP="00D26B5C">
      <w:pPr>
        <w:pStyle w:val="paragraph"/>
      </w:pPr>
      <w:r w:rsidRPr="00241558">
        <w:tab/>
        <w:t>(f)</w:t>
      </w:r>
      <w:r w:rsidRPr="00241558">
        <w:tab/>
        <w:t>default information about the individual; or</w:t>
      </w:r>
    </w:p>
    <w:p w14:paraId="51361693" w14:textId="77777777" w:rsidR="00D26B5C" w:rsidRPr="00241558" w:rsidRDefault="00D26B5C" w:rsidP="00D26B5C">
      <w:pPr>
        <w:pStyle w:val="paragraph"/>
      </w:pPr>
      <w:r w:rsidRPr="00241558">
        <w:tab/>
        <w:t>(g)</w:t>
      </w:r>
      <w:r w:rsidRPr="00241558">
        <w:tab/>
        <w:t>payment information about the individual; or</w:t>
      </w:r>
    </w:p>
    <w:p w14:paraId="230CE6A9" w14:textId="77777777" w:rsidR="00D26B5C" w:rsidRPr="00241558" w:rsidRDefault="00D26B5C" w:rsidP="00D26B5C">
      <w:pPr>
        <w:pStyle w:val="paragraph"/>
      </w:pPr>
      <w:r w:rsidRPr="00241558">
        <w:tab/>
        <w:t>(h)</w:t>
      </w:r>
      <w:r w:rsidRPr="00241558">
        <w:tab/>
        <w:t>new arrangement information about the individual; or</w:t>
      </w:r>
    </w:p>
    <w:p w14:paraId="40F9B264" w14:textId="77777777" w:rsidR="00D26B5C" w:rsidRPr="00241558" w:rsidRDefault="00D26B5C" w:rsidP="00D26B5C">
      <w:pPr>
        <w:pStyle w:val="paragraph"/>
      </w:pPr>
      <w:r w:rsidRPr="00241558">
        <w:tab/>
        <w:t>(i)</w:t>
      </w:r>
      <w:r w:rsidRPr="00241558">
        <w:tab/>
        <w:t>court proceedings information about the individual; or</w:t>
      </w:r>
    </w:p>
    <w:p w14:paraId="463D8DBB" w14:textId="77777777" w:rsidR="00D26B5C" w:rsidRPr="00241558" w:rsidRDefault="00D26B5C" w:rsidP="00D26B5C">
      <w:pPr>
        <w:pStyle w:val="paragraph"/>
      </w:pPr>
      <w:r w:rsidRPr="00241558">
        <w:tab/>
        <w:t>(j)</w:t>
      </w:r>
      <w:r w:rsidRPr="00241558">
        <w:tab/>
        <w:t>personal insolvency information about the individual; or</w:t>
      </w:r>
    </w:p>
    <w:p w14:paraId="42730BE3" w14:textId="77777777" w:rsidR="00D26B5C" w:rsidRPr="00241558" w:rsidRDefault="00D26B5C" w:rsidP="00D26B5C">
      <w:pPr>
        <w:pStyle w:val="paragraph"/>
      </w:pPr>
      <w:r w:rsidRPr="00241558">
        <w:tab/>
        <w:t>(k)</w:t>
      </w:r>
      <w:r w:rsidRPr="00241558">
        <w:tab/>
        <w:t>publicly available information about the individual:</w:t>
      </w:r>
    </w:p>
    <w:p w14:paraId="529BCBD8" w14:textId="77777777" w:rsidR="00D26B5C" w:rsidRPr="00241558" w:rsidRDefault="00D26B5C" w:rsidP="00D26B5C">
      <w:pPr>
        <w:pStyle w:val="paragraphsub"/>
      </w:pPr>
      <w:r w:rsidRPr="00241558">
        <w:lastRenderedPageBreak/>
        <w:tab/>
        <w:t>(i)</w:t>
      </w:r>
      <w:r w:rsidRPr="00241558">
        <w:tab/>
        <w:t>that relates to the individual’s activities in Australia or the external Territories and the individual’s credit worthiness; and</w:t>
      </w:r>
    </w:p>
    <w:p w14:paraId="3DE80924" w14:textId="77777777" w:rsidR="00D26B5C" w:rsidRPr="00241558" w:rsidRDefault="00D26B5C" w:rsidP="00D26B5C">
      <w:pPr>
        <w:pStyle w:val="paragraphsub"/>
      </w:pPr>
      <w:r w:rsidRPr="00241558">
        <w:tab/>
        <w:t>(ii)</w:t>
      </w:r>
      <w:r w:rsidRPr="00241558">
        <w:tab/>
        <w:t>that is not court proceedings information about the individual or information about the individual that is entered or recorded on the National Personal Insolvency Index; or</w:t>
      </w:r>
    </w:p>
    <w:p w14:paraId="09B38498" w14:textId="77777777" w:rsidR="00D26B5C" w:rsidRPr="00241558" w:rsidRDefault="00D26B5C" w:rsidP="00D26B5C">
      <w:pPr>
        <w:pStyle w:val="paragraph"/>
      </w:pPr>
      <w:r w:rsidRPr="00241558">
        <w:tab/>
        <w:t>(l)</w:t>
      </w:r>
      <w:r w:rsidRPr="00241558">
        <w:tab/>
        <w:t>the opinion of a credit provider that the individual has committed, in circumstances specified by the provider, a serious credit infringement in relation to consumer credit provided by the provider to the individual.</w:t>
      </w:r>
    </w:p>
    <w:p w14:paraId="46F27EE1" w14:textId="77777777" w:rsidR="00D26B5C" w:rsidRPr="00241558" w:rsidRDefault="00D26B5C" w:rsidP="00D26B5C">
      <w:pPr>
        <w:pStyle w:val="ActHead5"/>
      </w:pPr>
      <w:bookmarkStart w:id="35" w:name="_Toc200110022"/>
      <w:r w:rsidRPr="00241558">
        <w:rPr>
          <w:rStyle w:val="CharSectno"/>
        </w:rPr>
        <w:t>6P</w:t>
      </w:r>
      <w:r w:rsidRPr="00241558">
        <w:t xml:space="preserve">  Meaning of </w:t>
      </w:r>
      <w:r w:rsidRPr="00241558">
        <w:rPr>
          <w:i/>
        </w:rPr>
        <w:t>credit reporting business</w:t>
      </w:r>
      <w:bookmarkEnd w:id="35"/>
    </w:p>
    <w:p w14:paraId="5FFA5866" w14:textId="77777777" w:rsidR="00D26B5C" w:rsidRPr="00241558" w:rsidRDefault="00D26B5C" w:rsidP="00D26B5C">
      <w:pPr>
        <w:pStyle w:val="subsection"/>
      </w:pPr>
      <w:r w:rsidRPr="00241558">
        <w:tab/>
        <w:t>(1)</w:t>
      </w:r>
      <w:r w:rsidRPr="00241558">
        <w:tab/>
        <w:t xml:space="preserve">A </w:t>
      </w:r>
      <w:r w:rsidRPr="00241558">
        <w:rPr>
          <w:b/>
          <w:i/>
        </w:rPr>
        <w:t>credit reporting business</w:t>
      </w:r>
      <w:r w:rsidRPr="00241558">
        <w:t xml:space="preserve"> is a business or undertaking that involves collecting, holding, using or disclosing personal information about individuals for the purpose of, or for purposes including the purpose of, providing an entity with information about the credit worthiness of an individual.</w:t>
      </w:r>
    </w:p>
    <w:p w14:paraId="221E3904" w14:textId="77777777" w:rsidR="00D26B5C" w:rsidRPr="00241558" w:rsidRDefault="00D26B5C" w:rsidP="00D26B5C">
      <w:pPr>
        <w:pStyle w:val="subsection"/>
      </w:pPr>
      <w:r w:rsidRPr="00241558">
        <w:tab/>
        <w:t>(2)</w:t>
      </w:r>
      <w:r w:rsidRPr="00241558">
        <w:tab/>
      </w:r>
      <w:r w:rsidR="00683B1D" w:rsidRPr="00241558">
        <w:t>Subsection (</w:t>
      </w:r>
      <w:r w:rsidRPr="00241558">
        <w:t>1) applies whether or not the information about the credit worthiness of an individual is:</w:t>
      </w:r>
    </w:p>
    <w:p w14:paraId="7C7E20DF" w14:textId="77777777" w:rsidR="00D26B5C" w:rsidRPr="00241558" w:rsidRDefault="00D26B5C" w:rsidP="00D26B5C">
      <w:pPr>
        <w:pStyle w:val="paragraph"/>
      </w:pPr>
      <w:r w:rsidRPr="00241558">
        <w:tab/>
        <w:t>(a)</w:t>
      </w:r>
      <w:r w:rsidRPr="00241558">
        <w:tab/>
        <w:t>provided for profit or reward; or</w:t>
      </w:r>
    </w:p>
    <w:p w14:paraId="0DC003B9" w14:textId="77777777" w:rsidR="00D26B5C" w:rsidRPr="00241558" w:rsidRDefault="00D26B5C" w:rsidP="00D26B5C">
      <w:pPr>
        <w:pStyle w:val="paragraph"/>
      </w:pPr>
      <w:r w:rsidRPr="00241558">
        <w:tab/>
        <w:t>(b)</w:t>
      </w:r>
      <w:r w:rsidRPr="00241558">
        <w:tab/>
        <w:t>provided, or intended to be provided, for the purposes of assessing an application for consumer credit.</w:t>
      </w:r>
    </w:p>
    <w:p w14:paraId="1A5B9BAA" w14:textId="77777777" w:rsidR="00D26B5C" w:rsidRPr="00241558" w:rsidRDefault="00D26B5C" w:rsidP="00D26B5C">
      <w:pPr>
        <w:pStyle w:val="subsection"/>
      </w:pPr>
      <w:r w:rsidRPr="00241558">
        <w:tab/>
        <w:t>(3)</w:t>
      </w:r>
      <w:r w:rsidRPr="00241558">
        <w:tab/>
        <w:t>In determining whether a business or undertaking carried on by a credit provider is a credit reporting business, disregard the provision of information about the credit worthiness of an individual to a related body corporate by the provider.</w:t>
      </w:r>
    </w:p>
    <w:p w14:paraId="476F78DD" w14:textId="77777777" w:rsidR="00D26B5C" w:rsidRPr="00241558" w:rsidRDefault="00D26B5C" w:rsidP="00D26B5C">
      <w:pPr>
        <w:pStyle w:val="subsection"/>
      </w:pPr>
      <w:r w:rsidRPr="00241558">
        <w:tab/>
        <w:t>(4)</w:t>
      </w:r>
      <w:r w:rsidRPr="00241558">
        <w:tab/>
        <w:t xml:space="preserve">Despite </w:t>
      </w:r>
      <w:r w:rsidR="00683B1D" w:rsidRPr="00241558">
        <w:t>subsection (</w:t>
      </w:r>
      <w:r w:rsidRPr="00241558">
        <w:t xml:space="preserve">1), a business or undertaking is not a </w:t>
      </w:r>
      <w:r w:rsidRPr="00241558">
        <w:rPr>
          <w:b/>
          <w:i/>
        </w:rPr>
        <w:t xml:space="preserve">credit reporting business </w:t>
      </w:r>
      <w:r w:rsidRPr="00241558">
        <w:t>if the business or undertaking is included in a class of businesses or undertakings prescribed by the regulations.</w:t>
      </w:r>
    </w:p>
    <w:p w14:paraId="1A7C814A" w14:textId="77777777" w:rsidR="00D26B5C" w:rsidRPr="00241558" w:rsidRDefault="00D26B5C" w:rsidP="00D26B5C">
      <w:pPr>
        <w:pStyle w:val="ActHead5"/>
      </w:pPr>
      <w:bookmarkStart w:id="36" w:name="_Toc200110023"/>
      <w:r w:rsidRPr="00241558">
        <w:rPr>
          <w:rStyle w:val="CharSectno"/>
        </w:rPr>
        <w:lastRenderedPageBreak/>
        <w:t>6Q</w:t>
      </w:r>
      <w:r w:rsidRPr="00241558">
        <w:t xml:space="preserve">  Meaning of </w:t>
      </w:r>
      <w:r w:rsidRPr="00241558">
        <w:rPr>
          <w:i/>
        </w:rPr>
        <w:t>default information</w:t>
      </w:r>
      <w:bookmarkEnd w:id="36"/>
    </w:p>
    <w:p w14:paraId="3578C6E8" w14:textId="77777777" w:rsidR="00D26B5C" w:rsidRPr="00241558" w:rsidRDefault="00D26B5C" w:rsidP="00D26B5C">
      <w:pPr>
        <w:pStyle w:val="SubsectionHead"/>
      </w:pPr>
      <w:r w:rsidRPr="00241558">
        <w:t>Consumer credit defaults</w:t>
      </w:r>
    </w:p>
    <w:p w14:paraId="75736FA5" w14:textId="77777777" w:rsidR="00D26B5C" w:rsidRPr="00241558" w:rsidRDefault="00D26B5C" w:rsidP="00D26B5C">
      <w:pPr>
        <w:pStyle w:val="subsection"/>
      </w:pPr>
      <w:r w:rsidRPr="00241558">
        <w:tab/>
        <w:t>(1)</w:t>
      </w:r>
      <w:r w:rsidRPr="00241558">
        <w:tab/>
      </w:r>
      <w:r w:rsidRPr="00241558">
        <w:rPr>
          <w:b/>
          <w:i/>
        </w:rPr>
        <w:t>Default information</w:t>
      </w:r>
      <w:r w:rsidRPr="00241558">
        <w:t xml:space="preserve"> about an individual is information about a payment (including a payment that is wholly or partly a payment of interest) that the individual is overdue in making in relation to consumer credit that has been provided by a credit provider to the individual if:</w:t>
      </w:r>
    </w:p>
    <w:p w14:paraId="688F0413" w14:textId="77777777" w:rsidR="00D26B5C" w:rsidRPr="00241558" w:rsidRDefault="00D26B5C" w:rsidP="00D26B5C">
      <w:pPr>
        <w:pStyle w:val="paragraph"/>
      </w:pPr>
      <w:r w:rsidRPr="00241558">
        <w:tab/>
        <w:t>(a)</w:t>
      </w:r>
      <w:r w:rsidRPr="00241558">
        <w:tab/>
        <w:t>the individual is at least 60 days overdue in making the payment; and</w:t>
      </w:r>
    </w:p>
    <w:p w14:paraId="519C45E9" w14:textId="77777777" w:rsidR="00D26B5C" w:rsidRPr="00241558" w:rsidRDefault="00D26B5C" w:rsidP="00D26B5C">
      <w:pPr>
        <w:pStyle w:val="paragraph"/>
      </w:pPr>
      <w:r w:rsidRPr="00241558">
        <w:tab/>
        <w:t>(b)</w:t>
      </w:r>
      <w:r w:rsidRPr="00241558">
        <w:tab/>
        <w:t>the provider has given a written notice to the individual informing the individual of the overdue payment and requesting that the individual pay the amount of the overdue payment; and</w:t>
      </w:r>
    </w:p>
    <w:p w14:paraId="7332E2E5" w14:textId="77777777" w:rsidR="00D26B5C" w:rsidRPr="00241558" w:rsidRDefault="00D26B5C" w:rsidP="00D26B5C">
      <w:pPr>
        <w:pStyle w:val="paragraph"/>
      </w:pPr>
      <w:r w:rsidRPr="00241558">
        <w:tab/>
        <w:t>(c)</w:t>
      </w:r>
      <w:r w:rsidRPr="00241558">
        <w:tab/>
        <w:t>the provider is not prevented by a statute of limitations from recovering the amount of the overdue payment; and</w:t>
      </w:r>
    </w:p>
    <w:p w14:paraId="02375093" w14:textId="77777777" w:rsidR="00D26B5C" w:rsidRPr="00241558" w:rsidRDefault="00D26B5C" w:rsidP="00D26B5C">
      <w:pPr>
        <w:pStyle w:val="paragraph"/>
      </w:pPr>
      <w:r w:rsidRPr="00241558">
        <w:tab/>
        <w:t>(d)</w:t>
      </w:r>
      <w:r w:rsidRPr="00241558">
        <w:tab/>
        <w:t>the amount of the overdue payment is equal to or more than:</w:t>
      </w:r>
    </w:p>
    <w:p w14:paraId="1F1AC1BD" w14:textId="77777777" w:rsidR="00D26B5C" w:rsidRPr="00241558" w:rsidRDefault="00D26B5C" w:rsidP="00D26B5C">
      <w:pPr>
        <w:pStyle w:val="paragraphsub"/>
      </w:pPr>
      <w:r w:rsidRPr="00241558">
        <w:tab/>
        <w:t>(i)</w:t>
      </w:r>
      <w:r w:rsidRPr="00241558">
        <w:tab/>
      </w:r>
      <w:r w:rsidRPr="00241558">
        <w:rPr>
          <w:color w:val="000000"/>
        </w:rPr>
        <w:t>$150</w:t>
      </w:r>
      <w:r w:rsidRPr="00241558">
        <w:t>; or</w:t>
      </w:r>
    </w:p>
    <w:p w14:paraId="60873B30" w14:textId="77777777" w:rsidR="00D26B5C" w:rsidRPr="00241558" w:rsidRDefault="00D26B5C" w:rsidP="00D26B5C">
      <w:pPr>
        <w:pStyle w:val="paragraphsub"/>
      </w:pPr>
      <w:r w:rsidRPr="00241558">
        <w:tab/>
        <w:t>(ii)</w:t>
      </w:r>
      <w:r w:rsidRPr="00241558">
        <w:tab/>
        <w:t>such higher amount as is prescribed by the regulations.</w:t>
      </w:r>
    </w:p>
    <w:p w14:paraId="3EF694E0" w14:textId="77777777" w:rsidR="00D26B5C" w:rsidRPr="00241558" w:rsidRDefault="00D26B5C" w:rsidP="00D26B5C">
      <w:pPr>
        <w:pStyle w:val="SubsectionHead"/>
      </w:pPr>
      <w:r w:rsidRPr="00241558">
        <w:t>Guarantor defaults</w:t>
      </w:r>
    </w:p>
    <w:p w14:paraId="14BA398F" w14:textId="77777777" w:rsidR="00D26B5C" w:rsidRPr="00241558" w:rsidRDefault="00D26B5C" w:rsidP="00D26B5C">
      <w:pPr>
        <w:pStyle w:val="subsection"/>
      </w:pPr>
      <w:r w:rsidRPr="00241558">
        <w:tab/>
        <w:t>(2)</w:t>
      </w:r>
      <w:r w:rsidRPr="00241558">
        <w:tab/>
      </w:r>
      <w:r w:rsidRPr="00241558">
        <w:rPr>
          <w:b/>
          <w:i/>
        </w:rPr>
        <w:t>Default information</w:t>
      </w:r>
      <w:r w:rsidRPr="00241558">
        <w:t xml:space="preserve"> about an individual is information about a payment that the individual is overdue in making as a guarantor under a guarantee given against any default by a person (the </w:t>
      </w:r>
      <w:r w:rsidRPr="00241558">
        <w:rPr>
          <w:b/>
          <w:i/>
        </w:rPr>
        <w:t>borrower</w:t>
      </w:r>
      <w:r w:rsidRPr="00241558">
        <w:t>) in repaying all or any of the debt deferred under consumer credit provided by a credit provider to the borrower if:</w:t>
      </w:r>
    </w:p>
    <w:p w14:paraId="473ED0CE" w14:textId="77777777" w:rsidR="00D26B5C" w:rsidRPr="00241558" w:rsidRDefault="00D26B5C" w:rsidP="00D26B5C">
      <w:pPr>
        <w:pStyle w:val="paragraph"/>
      </w:pPr>
      <w:r w:rsidRPr="00241558">
        <w:tab/>
        <w:t>(a)</w:t>
      </w:r>
      <w:r w:rsidRPr="00241558">
        <w:tab/>
        <w:t>the provider has given the individual written notice of the borrower’s default that gave rise to the individual’s obligation to make the overdue payment; and</w:t>
      </w:r>
    </w:p>
    <w:p w14:paraId="4FDD4EF8" w14:textId="77777777" w:rsidR="00D26B5C" w:rsidRPr="00241558" w:rsidRDefault="00D26B5C" w:rsidP="00D26B5C">
      <w:pPr>
        <w:pStyle w:val="paragraph"/>
      </w:pPr>
      <w:r w:rsidRPr="00241558">
        <w:tab/>
        <w:t>(b)</w:t>
      </w:r>
      <w:r w:rsidRPr="00241558">
        <w:tab/>
        <w:t>the notice requests that the individual pay the amount of the overdue payment; and</w:t>
      </w:r>
    </w:p>
    <w:p w14:paraId="782B5BA7" w14:textId="77777777" w:rsidR="00D26B5C" w:rsidRPr="00241558" w:rsidRDefault="00D26B5C" w:rsidP="00D26B5C">
      <w:pPr>
        <w:pStyle w:val="paragraph"/>
      </w:pPr>
      <w:r w:rsidRPr="00241558">
        <w:tab/>
        <w:t>(c)</w:t>
      </w:r>
      <w:r w:rsidRPr="00241558">
        <w:tab/>
        <w:t>at least 60 days have passed since the day on which the notice was given; and</w:t>
      </w:r>
    </w:p>
    <w:p w14:paraId="32681486" w14:textId="77777777" w:rsidR="00D26B5C" w:rsidRPr="00241558" w:rsidRDefault="00D26B5C" w:rsidP="00D26B5C">
      <w:pPr>
        <w:pStyle w:val="paragraph"/>
      </w:pPr>
      <w:r w:rsidRPr="00241558">
        <w:lastRenderedPageBreak/>
        <w:tab/>
        <w:t>(d)</w:t>
      </w:r>
      <w:r w:rsidRPr="00241558">
        <w:tab/>
        <w:t>in addition to giving the notice, the provider has taken other steps to recover the amount of the overdue payment from the individual; and</w:t>
      </w:r>
    </w:p>
    <w:p w14:paraId="5DE82016" w14:textId="77777777" w:rsidR="00D26B5C" w:rsidRPr="00241558" w:rsidRDefault="00D26B5C" w:rsidP="00D26B5C">
      <w:pPr>
        <w:pStyle w:val="paragraph"/>
      </w:pPr>
      <w:r w:rsidRPr="00241558">
        <w:tab/>
        <w:t>(e)</w:t>
      </w:r>
      <w:r w:rsidRPr="00241558">
        <w:tab/>
        <w:t>the provider is not prevented by a statute of limitations from recovering the amount of the overdue payment.</w:t>
      </w:r>
    </w:p>
    <w:p w14:paraId="2D23C9CE" w14:textId="77777777" w:rsidR="00842FD9" w:rsidRPr="00241558" w:rsidRDefault="00842FD9" w:rsidP="00842FD9">
      <w:pPr>
        <w:pStyle w:val="ActHead5"/>
      </w:pPr>
      <w:bookmarkStart w:id="37" w:name="_Toc200110024"/>
      <w:r w:rsidRPr="00241558">
        <w:rPr>
          <w:rStyle w:val="CharSectno"/>
        </w:rPr>
        <w:t>6QA</w:t>
      </w:r>
      <w:r w:rsidRPr="00241558">
        <w:t xml:space="preserve">  Meanings of </w:t>
      </w:r>
      <w:r w:rsidRPr="00241558">
        <w:rPr>
          <w:i/>
        </w:rPr>
        <w:t>financial hardship arrangement</w:t>
      </w:r>
      <w:r w:rsidRPr="00241558">
        <w:t xml:space="preserve"> and </w:t>
      </w:r>
      <w:r w:rsidRPr="00241558">
        <w:rPr>
          <w:i/>
        </w:rPr>
        <w:t>financial hardship information</w:t>
      </w:r>
      <w:bookmarkEnd w:id="37"/>
    </w:p>
    <w:p w14:paraId="5101A732" w14:textId="77777777" w:rsidR="00842FD9" w:rsidRPr="00241558" w:rsidRDefault="00842FD9" w:rsidP="00842FD9">
      <w:pPr>
        <w:pStyle w:val="SubsectionHead"/>
      </w:pPr>
      <w:r w:rsidRPr="00241558">
        <w:t>Financial hardship arrangement</w:t>
      </w:r>
    </w:p>
    <w:p w14:paraId="47780E51" w14:textId="77777777" w:rsidR="00842FD9" w:rsidRPr="00241558" w:rsidRDefault="00842FD9" w:rsidP="00842FD9">
      <w:pPr>
        <w:pStyle w:val="subsection"/>
      </w:pPr>
      <w:r w:rsidRPr="00241558">
        <w:tab/>
        <w:t>(1)</w:t>
      </w:r>
      <w:r w:rsidRPr="00241558">
        <w:tab/>
        <w:t>If:</w:t>
      </w:r>
    </w:p>
    <w:p w14:paraId="63CA1B81" w14:textId="77777777" w:rsidR="00842FD9" w:rsidRPr="00241558" w:rsidRDefault="00842FD9" w:rsidP="00842FD9">
      <w:pPr>
        <w:pStyle w:val="paragraph"/>
      </w:pPr>
      <w:r w:rsidRPr="00241558">
        <w:tab/>
        <w:t>(a)</w:t>
      </w:r>
      <w:r w:rsidRPr="00241558">
        <w:tab/>
        <w:t>a credit provider provides consumer credit to an individual; and</w:t>
      </w:r>
    </w:p>
    <w:p w14:paraId="5B8E1B26" w14:textId="77777777" w:rsidR="00842FD9" w:rsidRPr="00241558" w:rsidRDefault="00842FD9" w:rsidP="00842FD9">
      <w:pPr>
        <w:pStyle w:val="paragraph"/>
      </w:pPr>
      <w:r w:rsidRPr="00241558">
        <w:tab/>
        <w:t>(b)</w:t>
      </w:r>
      <w:r w:rsidRPr="00241558">
        <w:tab/>
        <w:t>the National Credit Code applies to the provision of the credit; and</w:t>
      </w:r>
    </w:p>
    <w:p w14:paraId="75B4613C" w14:textId="77777777" w:rsidR="00842FD9" w:rsidRPr="00241558" w:rsidRDefault="00842FD9" w:rsidP="00842FD9">
      <w:pPr>
        <w:pStyle w:val="paragraph"/>
      </w:pPr>
      <w:r w:rsidRPr="00241558">
        <w:tab/>
        <w:t>(c)</w:t>
      </w:r>
      <w:r w:rsidRPr="00241558">
        <w:tab/>
        <w:t>the individual is or will be unable to meet the individual’s obligations in relation to the consumer credit; and</w:t>
      </w:r>
    </w:p>
    <w:p w14:paraId="2403323C" w14:textId="77777777" w:rsidR="00842FD9" w:rsidRPr="00241558" w:rsidRDefault="00842FD9" w:rsidP="00842FD9">
      <w:pPr>
        <w:pStyle w:val="paragraph"/>
      </w:pPr>
      <w:r w:rsidRPr="00241558">
        <w:tab/>
        <w:t>(d)</w:t>
      </w:r>
      <w:r w:rsidRPr="00241558">
        <w:tab/>
        <w:t>as a result of the inability, an arrangement covered by subsection (3) affecting the monthly payment obligations of the individual is made between the credit provider and the individual which is either:</w:t>
      </w:r>
    </w:p>
    <w:p w14:paraId="29AAEFF4" w14:textId="77777777" w:rsidR="00842FD9" w:rsidRPr="00241558" w:rsidRDefault="00842FD9" w:rsidP="00842FD9">
      <w:pPr>
        <w:pStyle w:val="paragraphsub"/>
      </w:pPr>
      <w:r w:rsidRPr="00241558">
        <w:tab/>
        <w:t>(i)</w:t>
      </w:r>
      <w:r w:rsidRPr="00241558">
        <w:tab/>
        <w:t>a permanent variation to the terms of the consumer credit; or</w:t>
      </w:r>
    </w:p>
    <w:p w14:paraId="1DC43A69" w14:textId="77777777" w:rsidR="00842FD9" w:rsidRPr="00241558" w:rsidRDefault="00842FD9" w:rsidP="00842FD9">
      <w:pPr>
        <w:pStyle w:val="paragraphsub"/>
      </w:pPr>
      <w:r w:rsidRPr="00241558">
        <w:tab/>
        <w:t>(ii)</w:t>
      </w:r>
      <w:r w:rsidRPr="00241558">
        <w:tab/>
        <w:t>a temporary relief from or deferral of the individual’s obligations in relation to the consumer credit;</w:t>
      </w:r>
    </w:p>
    <w:p w14:paraId="0C018EA9" w14:textId="77777777" w:rsidR="00842FD9" w:rsidRPr="00241558" w:rsidRDefault="00842FD9" w:rsidP="00842FD9">
      <w:pPr>
        <w:pStyle w:val="subsection2"/>
      </w:pPr>
      <w:r w:rsidRPr="00241558">
        <w:t xml:space="preserve">then the arrangement is a </w:t>
      </w:r>
      <w:r w:rsidRPr="00241558">
        <w:rPr>
          <w:b/>
          <w:i/>
        </w:rPr>
        <w:t>financial hardship arrangement</w:t>
      </w:r>
      <w:r w:rsidRPr="00241558">
        <w:t>.</w:t>
      </w:r>
    </w:p>
    <w:p w14:paraId="32CAABEF" w14:textId="77777777" w:rsidR="00842FD9" w:rsidRPr="00241558" w:rsidRDefault="00842FD9" w:rsidP="00842FD9">
      <w:pPr>
        <w:pStyle w:val="notetext"/>
      </w:pPr>
      <w:r w:rsidRPr="00241558">
        <w:t>Note:</w:t>
      </w:r>
      <w:r w:rsidRPr="00241558">
        <w:tab/>
        <w:t>Financial hardship arrangements affect repayment history information: see subsection 6V(1A).</w:t>
      </w:r>
    </w:p>
    <w:p w14:paraId="2432AEB1" w14:textId="77777777" w:rsidR="00842FD9" w:rsidRPr="00241558" w:rsidRDefault="00842FD9" w:rsidP="00842FD9">
      <w:pPr>
        <w:pStyle w:val="subsection"/>
      </w:pPr>
      <w:r w:rsidRPr="00241558">
        <w:tab/>
        <w:t>(2)</w:t>
      </w:r>
      <w:r w:rsidRPr="00241558">
        <w:tab/>
        <w:t>For the purposes of this section, it does not matter whether the arrangement was initiated by the credit provider or the individual.</w:t>
      </w:r>
    </w:p>
    <w:p w14:paraId="47647EFD" w14:textId="77777777" w:rsidR="00842FD9" w:rsidRPr="00241558" w:rsidRDefault="00842FD9" w:rsidP="00842FD9">
      <w:pPr>
        <w:pStyle w:val="subsection"/>
      </w:pPr>
      <w:r w:rsidRPr="00241558">
        <w:tab/>
        <w:t>(3)</w:t>
      </w:r>
      <w:r w:rsidRPr="00241558">
        <w:tab/>
        <w:t>This subsection covers any kind of agreement, arrangement or understanding, whether formal or informal, whether express or implied and whether or not enforceable, or intended to be enforceable, by legal proceedings.</w:t>
      </w:r>
    </w:p>
    <w:p w14:paraId="75687CB5" w14:textId="77777777" w:rsidR="00842FD9" w:rsidRPr="00241558" w:rsidRDefault="00842FD9" w:rsidP="00842FD9">
      <w:pPr>
        <w:pStyle w:val="notetext"/>
      </w:pPr>
      <w:r w:rsidRPr="00241558">
        <w:lastRenderedPageBreak/>
        <w:t>Examples:</w:t>
      </w:r>
      <w:r w:rsidRPr="00241558">
        <w:tab/>
        <w:t>An arrangement might involve a credit provider agreeing to:</w:t>
      </w:r>
    </w:p>
    <w:p w14:paraId="448532ED" w14:textId="77777777" w:rsidR="00842FD9" w:rsidRPr="00241558" w:rsidRDefault="00842FD9" w:rsidP="00842FD9">
      <w:pPr>
        <w:pStyle w:val="notepara"/>
      </w:pPr>
      <w:r w:rsidRPr="00241558">
        <w:t>(a)</w:t>
      </w:r>
      <w:r w:rsidRPr="00241558">
        <w:tab/>
        <w:t>defer or reduce required monthly payments for a temporary period; or</w:t>
      </w:r>
    </w:p>
    <w:p w14:paraId="44FF7BA6" w14:textId="520B074E" w:rsidR="00842FD9" w:rsidRPr="00241558" w:rsidRDefault="00842FD9" w:rsidP="00842FD9">
      <w:pPr>
        <w:pStyle w:val="notepara"/>
      </w:pPr>
      <w:r w:rsidRPr="00241558">
        <w:t>(b)</w:t>
      </w:r>
      <w:r w:rsidRPr="00241558">
        <w:tab/>
        <w:t>accept interest</w:t>
      </w:r>
      <w:r w:rsidR="00241558">
        <w:noBreakHyphen/>
      </w:r>
      <w:r w:rsidRPr="00241558">
        <w:t>only payments for a temporary period; or</w:t>
      </w:r>
    </w:p>
    <w:p w14:paraId="18376912" w14:textId="77777777" w:rsidR="00842FD9" w:rsidRPr="00241558" w:rsidRDefault="00842FD9" w:rsidP="00842FD9">
      <w:pPr>
        <w:pStyle w:val="notepara"/>
      </w:pPr>
      <w:r w:rsidRPr="00241558">
        <w:t>(c)</w:t>
      </w:r>
      <w:r w:rsidRPr="00241558">
        <w:tab/>
        <w:t>extend the term of a loan to reduce monthly payments.</w:t>
      </w:r>
    </w:p>
    <w:p w14:paraId="20C6A23F" w14:textId="77777777" w:rsidR="00842FD9" w:rsidRPr="00241558" w:rsidRDefault="00842FD9" w:rsidP="00842FD9">
      <w:pPr>
        <w:pStyle w:val="SubsectionHead"/>
      </w:pPr>
      <w:r w:rsidRPr="00241558">
        <w:t>Financial hardship information</w:t>
      </w:r>
    </w:p>
    <w:p w14:paraId="7F4B0208" w14:textId="77777777" w:rsidR="00842FD9" w:rsidRPr="00241558" w:rsidRDefault="00842FD9" w:rsidP="00842FD9">
      <w:pPr>
        <w:pStyle w:val="subsection"/>
      </w:pPr>
      <w:r w:rsidRPr="00241558">
        <w:tab/>
        <w:t>(4)</w:t>
      </w:r>
      <w:r w:rsidRPr="00241558">
        <w:tab/>
        <w:t xml:space="preserve">If subsection 6V(1A) (about financial hardship arrangements) applies in determining repayment history information about an individual, then the following information is </w:t>
      </w:r>
      <w:r w:rsidRPr="00241558">
        <w:rPr>
          <w:b/>
          <w:i/>
        </w:rPr>
        <w:t>financial hardship information</w:t>
      </w:r>
      <w:r w:rsidRPr="00241558">
        <w:t xml:space="preserve"> about the individual:</w:t>
      </w:r>
    </w:p>
    <w:p w14:paraId="7B99E11E" w14:textId="77777777" w:rsidR="00842FD9" w:rsidRPr="00241558" w:rsidRDefault="00842FD9" w:rsidP="00842FD9">
      <w:pPr>
        <w:pStyle w:val="paragraph"/>
      </w:pPr>
      <w:r w:rsidRPr="00241558">
        <w:tab/>
        <w:t>(a)</w:t>
      </w:r>
      <w:r w:rsidRPr="00241558">
        <w:tab/>
        <w:t>for an arrangement referred to in subparagraph (1)(d)(i) (about permanent variations)—information, relating only to the first monthly payment affected by the arrangement, that indicates that the monthly payment is the first monthly payment affected by a financial hardship arrangement of that kind;</w:t>
      </w:r>
    </w:p>
    <w:p w14:paraId="595E319C" w14:textId="77777777" w:rsidR="00842FD9" w:rsidRPr="00241558" w:rsidRDefault="00842FD9" w:rsidP="00842FD9">
      <w:pPr>
        <w:pStyle w:val="paragraph"/>
      </w:pPr>
      <w:r w:rsidRPr="00241558">
        <w:tab/>
        <w:t>(b)</w:t>
      </w:r>
      <w:r w:rsidRPr="00241558">
        <w:tab/>
        <w:t>for an arrangement referred to in subparagraph (1)(d)(ii) (about temporary relief or deferral of obligations)—information, relating to each monthly payment affected by the arrangement, that indicates that the monthly payment was affected by a financial hardship arrangement of that kind.</w:t>
      </w:r>
    </w:p>
    <w:p w14:paraId="0DA2154D" w14:textId="77777777" w:rsidR="00842FD9" w:rsidRPr="00241558" w:rsidRDefault="00842FD9" w:rsidP="00842FD9">
      <w:pPr>
        <w:pStyle w:val="notetext"/>
      </w:pPr>
      <w:r w:rsidRPr="00241558">
        <w:t>Note:</w:t>
      </w:r>
      <w:r w:rsidRPr="00241558">
        <w:tab/>
        <w:t>Paragraph (b) may apply even if, under the arrangement, the individual is not required to make a payment for a month: see subsection 6V(1B).</w:t>
      </w:r>
    </w:p>
    <w:p w14:paraId="1E17E678" w14:textId="77777777" w:rsidR="00842FD9" w:rsidRPr="00241558" w:rsidRDefault="00842FD9" w:rsidP="00842FD9">
      <w:pPr>
        <w:pStyle w:val="subsection"/>
      </w:pPr>
      <w:r w:rsidRPr="00241558">
        <w:tab/>
        <w:t>(5)</w:t>
      </w:r>
      <w:r w:rsidRPr="00241558">
        <w:tab/>
        <w:t>Paragraph (4)(b) does not apply in relation to a monthly payment under a financial hardship arrangement if:</w:t>
      </w:r>
    </w:p>
    <w:p w14:paraId="15F1459D" w14:textId="77777777" w:rsidR="00842FD9" w:rsidRPr="00241558" w:rsidRDefault="00842FD9" w:rsidP="00842FD9">
      <w:pPr>
        <w:pStyle w:val="paragraph"/>
      </w:pPr>
      <w:r w:rsidRPr="00241558">
        <w:tab/>
        <w:t>(a)</w:t>
      </w:r>
      <w:r w:rsidRPr="00241558">
        <w:tab/>
        <w:t>the individual met the obligation to make the monthly payment, as affected by the arrangement; and</w:t>
      </w:r>
    </w:p>
    <w:p w14:paraId="64085E77" w14:textId="77777777" w:rsidR="00842FD9" w:rsidRPr="00241558" w:rsidRDefault="00842FD9" w:rsidP="00842FD9">
      <w:pPr>
        <w:pStyle w:val="paragraph"/>
      </w:pPr>
      <w:r w:rsidRPr="00241558">
        <w:tab/>
        <w:t>(b)</w:t>
      </w:r>
      <w:r w:rsidRPr="00241558">
        <w:tab/>
        <w:t>the amount paid was equal to, or greater than, the amount the individual would have been obliged to pay apart from the arrangement.</w:t>
      </w:r>
    </w:p>
    <w:p w14:paraId="301CF18B" w14:textId="77777777" w:rsidR="00D26B5C" w:rsidRPr="00241558" w:rsidRDefault="00D26B5C" w:rsidP="00D26B5C">
      <w:pPr>
        <w:pStyle w:val="ActHead5"/>
      </w:pPr>
      <w:bookmarkStart w:id="38" w:name="_Toc200110025"/>
      <w:r w:rsidRPr="00241558">
        <w:rPr>
          <w:rStyle w:val="CharSectno"/>
        </w:rPr>
        <w:lastRenderedPageBreak/>
        <w:t>6R</w:t>
      </w:r>
      <w:r w:rsidRPr="00241558">
        <w:t xml:space="preserve">  Meaning of </w:t>
      </w:r>
      <w:r w:rsidRPr="00241558">
        <w:rPr>
          <w:i/>
        </w:rPr>
        <w:t>information request</w:t>
      </w:r>
      <w:bookmarkEnd w:id="38"/>
    </w:p>
    <w:p w14:paraId="616B3411" w14:textId="77777777" w:rsidR="00D26B5C" w:rsidRPr="00241558" w:rsidRDefault="00D26B5C" w:rsidP="00D26B5C">
      <w:pPr>
        <w:pStyle w:val="SubsectionHead"/>
      </w:pPr>
      <w:r w:rsidRPr="00241558">
        <w:t>Credit provider</w:t>
      </w:r>
    </w:p>
    <w:p w14:paraId="68B95075" w14:textId="77777777" w:rsidR="00D26B5C" w:rsidRPr="00241558" w:rsidRDefault="00D26B5C" w:rsidP="00D26B5C">
      <w:pPr>
        <w:pStyle w:val="subsection"/>
      </w:pPr>
      <w:r w:rsidRPr="00241558">
        <w:tab/>
        <w:t>(1)</w:t>
      </w:r>
      <w:r w:rsidRPr="00241558">
        <w:tab/>
        <w:t xml:space="preserve">A credit provider has made an </w:t>
      </w:r>
      <w:r w:rsidRPr="00241558">
        <w:rPr>
          <w:b/>
          <w:i/>
        </w:rPr>
        <w:t>information request</w:t>
      </w:r>
      <w:r w:rsidRPr="00241558">
        <w:t xml:space="preserve"> in relation to an individual if the provider has sought information about the individual from a credit reporting body:</w:t>
      </w:r>
    </w:p>
    <w:p w14:paraId="28508201" w14:textId="77777777" w:rsidR="00D26B5C" w:rsidRPr="00241558" w:rsidRDefault="00D26B5C" w:rsidP="00D26B5C">
      <w:pPr>
        <w:pStyle w:val="paragraph"/>
      </w:pPr>
      <w:r w:rsidRPr="00241558">
        <w:tab/>
        <w:t>(a)</w:t>
      </w:r>
      <w:r w:rsidRPr="00241558">
        <w:tab/>
        <w:t>in connection with an application for consumer credit made by the individual to the provider; or</w:t>
      </w:r>
    </w:p>
    <w:p w14:paraId="3398309D" w14:textId="77777777" w:rsidR="00D26B5C" w:rsidRPr="00241558" w:rsidRDefault="00D26B5C" w:rsidP="00D26B5C">
      <w:pPr>
        <w:pStyle w:val="paragraph"/>
      </w:pPr>
      <w:r w:rsidRPr="00241558">
        <w:tab/>
        <w:t>(b)</w:t>
      </w:r>
      <w:r w:rsidRPr="00241558">
        <w:tab/>
        <w:t>in connection with an application for commercial credit made by a person to the provider; or</w:t>
      </w:r>
    </w:p>
    <w:p w14:paraId="708DBF1D" w14:textId="77777777" w:rsidR="00D26B5C" w:rsidRPr="00241558" w:rsidRDefault="00D26B5C" w:rsidP="00D26B5C">
      <w:pPr>
        <w:pStyle w:val="paragraph"/>
      </w:pPr>
      <w:r w:rsidRPr="00241558">
        <w:tab/>
        <w:t>(c)</w:t>
      </w:r>
      <w:r w:rsidRPr="00241558">
        <w:tab/>
        <w:t>for a credit guarantee purpose of the provider in relation to the individual; or</w:t>
      </w:r>
    </w:p>
    <w:p w14:paraId="08E9B1B3" w14:textId="77777777" w:rsidR="00D26B5C" w:rsidRPr="00241558" w:rsidRDefault="00D26B5C" w:rsidP="00D26B5C">
      <w:pPr>
        <w:pStyle w:val="paragraph"/>
      </w:pPr>
      <w:r w:rsidRPr="00241558">
        <w:tab/>
        <w:t>(d)</w:t>
      </w:r>
      <w:r w:rsidRPr="00241558">
        <w:tab/>
        <w:t>for a securitisation related purpose of the provider in relation to the individual.</w:t>
      </w:r>
    </w:p>
    <w:p w14:paraId="0852E4BE" w14:textId="77777777" w:rsidR="00D26B5C" w:rsidRPr="00241558" w:rsidRDefault="00D26B5C" w:rsidP="00D26B5C">
      <w:pPr>
        <w:pStyle w:val="SubsectionHead"/>
      </w:pPr>
      <w:r w:rsidRPr="00241558">
        <w:t>Mortgage insurer</w:t>
      </w:r>
    </w:p>
    <w:p w14:paraId="6F1DEFCA" w14:textId="77777777" w:rsidR="00D26B5C" w:rsidRPr="00241558" w:rsidRDefault="00D26B5C" w:rsidP="00D26B5C">
      <w:pPr>
        <w:pStyle w:val="subsection"/>
      </w:pPr>
      <w:r w:rsidRPr="00241558">
        <w:tab/>
        <w:t>(2)</w:t>
      </w:r>
      <w:r w:rsidRPr="00241558">
        <w:tab/>
        <w:t xml:space="preserve">A mortgage insurer has made an </w:t>
      </w:r>
      <w:r w:rsidRPr="00241558">
        <w:rPr>
          <w:b/>
          <w:i/>
        </w:rPr>
        <w:t>information request</w:t>
      </w:r>
      <w:r w:rsidRPr="00241558">
        <w:t xml:space="preserve"> in relation to an individual if:</w:t>
      </w:r>
    </w:p>
    <w:p w14:paraId="6A84FD02" w14:textId="77777777" w:rsidR="00D26B5C" w:rsidRPr="00241558" w:rsidRDefault="00D26B5C" w:rsidP="00D26B5C">
      <w:pPr>
        <w:pStyle w:val="paragraph"/>
      </w:pPr>
      <w:r w:rsidRPr="00241558">
        <w:tab/>
        <w:t>(a)</w:t>
      </w:r>
      <w:r w:rsidRPr="00241558">
        <w:tab/>
        <w:t>the insurer has sought information about the individual from a credit reporting body; and</w:t>
      </w:r>
    </w:p>
    <w:p w14:paraId="0AEB33D6" w14:textId="77777777" w:rsidR="00D26B5C" w:rsidRPr="00241558" w:rsidRDefault="00D26B5C" w:rsidP="00D26B5C">
      <w:pPr>
        <w:pStyle w:val="paragraph"/>
      </w:pPr>
      <w:r w:rsidRPr="00241558">
        <w:tab/>
        <w:t>(b)</w:t>
      </w:r>
      <w:r w:rsidRPr="00241558">
        <w:tab/>
        <w:t>the information was sought in connection with the provision of insurance to a credit provider in relation to mortgage credit provided by the provider to:</w:t>
      </w:r>
    </w:p>
    <w:p w14:paraId="7C3040C0" w14:textId="77777777" w:rsidR="00D26B5C" w:rsidRPr="00241558" w:rsidRDefault="00D26B5C" w:rsidP="00D26B5C">
      <w:pPr>
        <w:pStyle w:val="paragraphsub"/>
      </w:pPr>
      <w:r w:rsidRPr="00241558">
        <w:tab/>
        <w:t>(i)</w:t>
      </w:r>
      <w:r w:rsidRPr="00241558">
        <w:tab/>
        <w:t>the individual; or</w:t>
      </w:r>
    </w:p>
    <w:p w14:paraId="623105CD" w14:textId="77777777" w:rsidR="00D26B5C" w:rsidRPr="00241558" w:rsidRDefault="00D26B5C" w:rsidP="00D26B5C">
      <w:pPr>
        <w:pStyle w:val="paragraphsub"/>
      </w:pPr>
      <w:r w:rsidRPr="00241558">
        <w:tab/>
        <w:t>(ii)</w:t>
      </w:r>
      <w:r w:rsidRPr="00241558">
        <w:tab/>
        <w:t>a person for whom the individual is, or is proposing to be, a guarantor.</w:t>
      </w:r>
    </w:p>
    <w:p w14:paraId="0DB873A6" w14:textId="77777777" w:rsidR="00D26B5C" w:rsidRPr="00241558" w:rsidRDefault="00D26B5C" w:rsidP="00D26B5C">
      <w:pPr>
        <w:pStyle w:val="SubsectionHead"/>
      </w:pPr>
      <w:r w:rsidRPr="00241558">
        <w:t>Trade insurer</w:t>
      </w:r>
    </w:p>
    <w:p w14:paraId="7839698A" w14:textId="77777777" w:rsidR="00D26B5C" w:rsidRPr="00241558" w:rsidRDefault="00D26B5C" w:rsidP="00D26B5C">
      <w:pPr>
        <w:pStyle w:val="subsection"/>
      </w:pPr>
      <w:r w:rsidRPr="00241558">
        <w:tab/>
        <w:t>(3)</w:t>
      </w:r>
      <w:r w:rsidRPr="00241558">
        <w:tab/>
        <w:t xml:space="preserve">A trade insurer has made an </w:t>
      </w:r>
      <w:r w:rsidRPr="00241558">
        <w:rPr>
          <w:b/>
          <w:i/>
        </w:rPr>
        <w:t>information request</w:t>
      </w:r>
      <w:r w:rsidRPr="00241558">
        <w:t xml:space="preserve"> in relation to an individual if:</w:t>
      </w:r>
    </w:p>
    <w:p w14:paraId="4D92C2DA" w14:textId="77777777" w:rsidR="00D26B5C" w:rsidRPr="00241558" w:rsidRDefault="00D26B5C" w:rsidP="00D26B5C">
      <w:pPr>
        <w:pStyle w:val="paragraph"/>
      </w:pPr>
      <w:r w:rsidRPr="00241558">
        <w:tab/>
        <w:t>(a)</w:t>
      </w:r>
      <w:r w:rsidRPr="00241558">
        <w:tab/>
        <w:t>the insurer has sought information about the individual from a credit reporting body; and</w:t>
      </w:r>
    </w:p>
    <w:p w14:paraId="1249F872" w14:textId="77777777" w:rsidR="00D26B5C" w:rsidRPr="00241558" w:rsidRDefault="00D26B5C" w:rsidP="00D26B5C">
      <w:pPr>
        <w:pStyle w:val="paragraph"/>
      </w:pPr>
      <w:r w:rsidRPr="00241558">
        <w:tab/>
        <w:t>(b)</w:t>
      </w:r>
      <w:r w:rsidRPr="00241558">
        <w:tab/>
        <w:t xml:space="preserve">the information was sought in connection with the provision of insurance to a credit provider in relation to commercial </w:t>
      </w:r>
      <w:r w:rsidRPr="00241558">
        <w:lastRenderedPageBreak/>
        <w:t>credit provided by the provider to the individual or another person.</w:t>
      </w:r>
    </w:p>
    <w:p w14:paraId="3ACCD953" w14:textId="77777777" w:rsidR="00D26B5C" w:rsidRPr="00241558" w:rsidRDefault="00D26B5C" w:rsidP="00D26B5C">
      <w:pPr>
        <w:pStyle w:val="ActHead5"/>
        <w:rPr>
          <w:i/>
        </w:rPr>
      </w:pPr>
      <w:bookmarkStart w:id="39" w:name="_Toc200110026"/>
      <w:r w:rsidRPr="00241558">
        <w:rPr>
          <w:rStyle w:val="CharSectno"/>
        </w:rPr>
        <w:t>6S</w:t>
      </w:r>
      <w:r w:rsidRPr="00241558">
        <w:t xml:space="preserve">  Meaning of </w:t>
      </w:r>
      <w:r w:rsidRPr="00241558">
        <w:rPr>
          <w:i/>
        </w:rPr>
        <w:t>new arrangement information</w:t>
      </w:r>
      <w:bookmarkEnd w:id="39"/>
    </w:p>
    <w:p w14:paraId="5FBA098F" w14:textId="77777777" w:rsidR="00D26B5C" w:rsidRPr="00241558" w:rsidRDefault="00D26B5C" w:rsidP="00D26B5C">
      <w:pPr>
        <w:pStyle w:val="SubsectionHead"/>
      </w:pPr>
      <w:r w:rsidRPr="00241558">
        <w:t>Consumer credit defaults</w:t>
      </w:r>
    </w:p>
    <w:p w14:paraId="7F0DACEE" w14:textId="77777777" w:rsidR="00D26B5C" w:rsidRPr="00241558" w:rsidRDefault="00D26B5C" w:rsidP="00D26B5C">
      <w:pPr>
        <w:pStyle w:val="subsection"/>
      </w:pPr>
      <w:r w:rsidRPr="00241558">
        <w:tab/>
        <w:t>(1)</w:t>
      </w:r>
      <w:r w:rsidRPr="00241558">
        <w:tab/>
        <w:t>If:</w:t>
      </w:r>
    </w:p>
    <w:p w14:paraId="4AB01B93" w14:textId="77777777" w:rsidR="00D26B5C" w:rsidRPr="00241558" w:rsidRDefault="00D26B5C" w:rsidP="00D26B5C">
      <w:pPr>
        <w:pStyle w:val="paragraph"/>
      </w:pPr>
      <w:r w:rsidRPr="00241558">
        <w:tab/>
        <w:t>(a)</w:t>
      </w:r>
      <w:r w:rsidRPr="00241558">
        <w:tab/>
        <w:t>a credit provider has disclosed default information about an individual to a credit reporting body; and</w:t>
      </w:r>
    </w:p>
    <w:p w14:paraId="611EACA5" w14:textId="77777777" w:rsidR="00D26B5C" w:rsidRPr="00241558" w:rsidRDefault="00D26B5C" w:rsidP="00D26B5C">
      <w:pPr>
        <w:pStyle w:val="paragraph"/>
      </w:pPr>
      <w:r w:rsidRPr="00241558">
        <w:tab/>
        <w:t>(b)</w:t>
      </w:r>
      <w:r w:rsidRPr="00241558">
        <w:tab/>
        <w:t xml:space="preserve">the default information relates to a payment that the individual is overdue in making in relation to consumer credit (the </w:t>
      </w:r>
      <w:r w:rsidRPr="00241558">
        <w:rPr>
          <w:b/>
          <w:i/>
        </w:rPr>
        <w:t>original consumer credit</w:t>
      </w:r>
      <w:r w:rsidRPr="00241558">
        <w:t>) that has been provided by the provider to the individual; and</w:t>
      </w:r>
    </w:p>
    <w:p w14:paraId="70D21266" w14:textId="77777777" w:rsidR="00D26B5C" w:rsidRPr="00241558" w:rsidRDefault="00D26B5C" w:rsidP="00D26B5C">
      <w:pPr>
        <w:pStyle w:val="paragraph"/>
      </w:pPr>
      <w:r w:rsidRPr="00241558">
        <w:tab/>
        <w:t>(c)</w:t>
      </w:r>
      <w:r w:rsidRPr="00241558">
        <w:tab/>
        <w:t>because of the individual being so overdue:</w:t>
      </w:r>
    </w:p>
    <w:p w14:paraId="4618D8CD" w14:textId="77777777" w:rsidR="00D26B5C" w:rsidRPr="00241558" w:rsidRDefault="00D26B5C" w:rsidP="00D26B5C">
      <w:pPr>
        <w:pStyle w:val="paragraphsub"/>
      </w:pPr>
      <w:r w:rsidRPr="00241558">
        <w:tab/>
        <w:t>(i)</w:t>
      </w:r>
      <w:r w:rsidRPr="00241558">
        <w:tab/>
        <w:t>the terms or conditions of the original consumer credit that relate to the repayment of the amount of credit are varied; or</w:t>
      </w:r>
    </w:p>
    <w:p w14:paraId="42421327" w14:textId="77777777" w:rsidR="00D26B5C" w:rsidRPr="00241558" w:rsidRDefault="00D26B5C" w:rsidP="00D26B5C">
      <w:pPr>
        <w:pStyle w:val="paragraphsub"/>
      </w:pPr>
      <w:r w:rsidRPr="00241558">
        <w:tab/>
        <w:t>(ii)</w:t>
      </w:r>
      <w:r w:rsidRPr="00241558">
        <w:tab/>
        <w:t xml:space="preserve">the individual is provided with other consumer credit (the </w:t>
      </w:r>
      <w:r w:rsidRPr="00241558">
        <w:rPr>
          <w:b/>
          <w:i/>
        </w:rPr>
        <w:t>new consumer credit</w:t>
      </w:r>
      <w:r w:rsidRPr="00241558">
        <w:t>) by a credit provider that relates, wholly or in part, to that amount of credit;</w:t>
      </w:r>
    </w:p>
    <w:p w14:paraId="7BE5A178" w14:textId="77777777" w:rsidR="00D26B5C" w:rsidRPr="00241558" w:rsidRDefault="00D26B5C" w:rsidP="00D26B5C">
      <w:pPr>
        <w:pStyle w:val="subsection2"/>
      </w:pPr>
      <w:r w:rsidRPr="00241558">
        <w:t xml:space="preserve">then </w:t>
      </w:r>
      <w:r w:rsidRPr="00241558">
        <w:rPr>
          <w:b/>
          <w:i/>
        </w:rPr>
        <w:t>new arrangement information</w:t>
      </w:r>
      <w:r w:rsidRPr="00241558">
        <w:t xml:space="preserve"> about the individual is a statement that those terms or conditions of the original consumer credit have been varied, or that the individual has been provided with the new consumer credit.</w:t>
      </w:r>
    </w:p>
    <w:p w14:paraId="337084C9" w14:textId="77777777" w:rsidR="00D26B5C" w:rsidRPr="00241558" w:rsidRDefault="00D26B5C" w:rsidP="00D26B5C">
      <w:pPr>
        <w:pStyle w:val="SubsectionHead"/>
      </w:pPr>
      <w:r w:rsidRPr="00241558">
        <w:t>Serious credit infringements</w:t>
      </w:r>
    </w:p>
    <w:p w14:paraId="7EA2E729" w14:textId="77777777" w:rsidR="00D26B5C" w:rsidRPr="00241558" w:rsidRDefault="00D26B5C" w:rsidP="00D26B5C">
      <w:pPr>
        <w:pStyle w:val="subsection"/>
      </w:pPr>
      <w:r w:rsidRPr="00241558">
        <w:tab/>
        <w:t>(2)</w:t>
      </w:r>
      <w:r w:rsidRPr="00241558">
        <w:tab/>
        <w:t>If:</w:t>
      </w:r>
    </w:p>
    <w:p w14:paraId="4A8B0F6C" w14:textId="77777777" w:rsidR="00D26B5C" w:rsidRPr="00241558" w:rsidRDefault="00D26B5C" w:rsidP="00D26B5C">
      <w:pPr>
        <w:pStyle w:val="paragraph"/>
      </w:pPr>
      <w:r w:rsidRPr="00241558">
        <w:tab/>
        <w:t>(a)</w:t>
      </w:r>
      <w:r w:rsidRPr="00241558">
        <w:tab/>
        <w:t xml:space="preserve">a credit provider is of the opinion that an individual has committed a serious credit infringement in relation to consumer credit (the </w:t>
      </w:r>
      <w:r w:rsidRPr="00241558">
        <w:rPr>
          <w:b/>
          <w:i/>
        </w:rPr>
        <w:t>original consumer credit</w:t>
      </w:r>
      <w:r w:rsidRPr="00241558">
        <w:t>) provided by the provider to the individual; and</w:t>
      </w:r>
    </w:p>
    <w:p w14:paraId="53DB8211" w14:textId="77777777" w:rsidR="00D26B5C" w:rsidRPr="00241558" w:rsidRDefault="00D26B5C" w:rsidP="00D26B5C">
      <w:pPr>
        <w:pStyle w:val="paragraph"/>
      </w:pPr>
      <w:r w:rsidRPr="00241558">
        <w:tab/>
        <w:t>(b)</w:t>
      </w:r>
      <w:r w:rsidRPr="00241558">
        <w:tab/>
        <w:t>the provider has disclosed the opinion to a credit reporting body; and</w:t>
      </w:r>
    </w:p>
    <w:p w14:paraId="2719AC3B" w14:textId="77777777" w:rsidR="00D26B5C" w:rsidRPr="00241558" w:rsidRDefault="00D26B5C" w:rsidP="00D26B5C">
      <w:pPr>
        <w:pStyle w:val="paragraph"/>
      </w:pPr>
      <w:r w:rsidRPr="00241558">
        <w:tab/>
        <w:t>(c)</w:t>
      </w:r>
      <w:r w:rsidRPr="00241558">
        <w:tab/>
        <w:t>because of the provider having that opinion:</w:t>
      </w:r>
    </w:p>
    <w:p w14:paraId="1EF1160C" w14:textId="77777777" w:rsidR="00D26B5C" w:rsidRPr="00241558" w:rsidRDefault="00D26B5C" w:rsidP="00D26B5C">
      <w:pPr>
        <w:pStyle w:val="paragraphsub"/>
      </w:pPr>
      <w:r w:rsidRPr="00241558">
        <w:lastRenderedPageBreak/>
        <w:tab/>
        <w:t>(i)</w:t>
      </w:r>
      <w:r w:rsidRPr="00241558">
        <w:tab/>
        <w:t>the terms or conditions of the original consumer credit that relate to the repayment of the amount of credit are varied; or</w:t>
      </w:r>
    </w:p>
    <w:p w14:paraId="21E79032" w14:textId="77777777" w:rsidR="00D26B5C" w:rsidRPr="00241558" w:rsidRDefault="00D26B5C" w:rsidP="00D26B5C">
      <w:pPr>
        <w:pStyle w:val="paragraphsub"/>
      </w:pPr>
      <w:r w:rsidRPr="00241558">
        <w:tab/>
        <w:t>(ii)</w:t>
      </w:r>
      <w:r w:rsidRPr="00241558">
        <w:tab/>
        <w:t xml:space="preserve">the individual is provided with other consumer credit (the </w:t>
      </w:r>
      <w:r w:rsidRPr="00241558">
        <w:rPr>
          <w:b/>
          <w:i/>
        </w:rPr>
        <w:t>new consumer credit</w:t>
      </w:r>
      <w:r w:rsidRPr="00241558">
        <w:t>) by a credit provider that relates, wholly or in part, to that amount of credit;</w:t>
      </w:r>
    </w:p>
    <w:p w14:paraId="4B938CBB" w14:textId="77777777" w:rsidR="00D26B5C" w:rsidRPr="00241558" w:rsidRDefault="00D26B5C" w:rsidP="00D26B5C">
      <w:pPr>
        <w:pStyle w:val="subsection2"/>
      </w:pPr>
      <w:r w:rsidRPr="00241558">
        <w:t xml:space="preserve">then </w:t>
      </w:r>
      <w:r w:rsidRPr="00241558">
        <w:rPr>
          <w:b/>
          <w:i/>
        </w:rPr>
        <w:t>new arrangement information</w:t>
      </w:r>
      <w:r w:rsidRPr="00241558">
        <w:t xml:space="preserve"> about the individual is a statement that those terms or conditions of the original consumer credit have been varied, or that the individual has been provided with the new consumer credit.</w:t>
      </w:r>
    </w:p>
    <w:p w14:paraId="768AAF1B" w14:textId="77777777" w:rsidR="00D26B5C" w:rsidRPr="00241558" w:rsidRDefault="00D26B5C" w:rsidP="00D26B5C">
      <w:pPr>
        <w:pStyle w:val="ActHead5"/>
      </w:pPr>
      <w:bookmarkStart w:id="40" w:name="_Toc200110027"/>
      <w:r w:rsidRPr="00241558">
        <w:rPr>
          <w:rStyle w:val="CharSectno"/>
        </w:rPr>
        <w:t>6T</w:t>
      </w:r>
      <w:r w:rsidRPr="00241558">
        <w:t xml:space="preserve">  Meaning of </w:t>
      </w:r>
      <w:r w:rsidRPr="00241558">
        <w:rPr>
          <w:i/>
        </w:rPr>
        <w:t>payment information</w:t>
      </w:r>
      <w:bookmarkEnd w:id="40"/>
    </w:p>
    <w:p w14:paraId="416CA275" w14:textId="77777777" w:rsidR="00D26B5C" w:rsidRPr="00241558" w:rsidRDefault="00D26B5C" w:rsidP="00D26B5C">
      <w:pPr>
        <w:pStyle w:val="subsection"/>
      </w:pPr>
      <w:r w:rsidRPr="00241558">
        <w:tab/>
      </w:r>
      <w:r w:rsidRPr="00241558">
        <w:tab/>
        <w:t>If:</w:t>
      </w:r>
    </w:p>
    <w:p w14:paraId="7FA141E2" w14:textId="77777777" w:rsidR="00D26B5C" w:rsidRPr="00241558" w:rsidRDefault="00D26B5C" w:rsidP="00D26B5C">
      <w:pPr>
        <w:pStyle w:val="paragraph"/>
      </w:pPr>
      <w:r w:rsidRPr="00241558">
        <w:tab/>
        <w:t>(a)</w:t>
      </w:r>
      <w:r w:rsidRPr="00241558">
        <w:tab/>
        <w:t>a credit provider has disclosed default information about an individual to a credit reporting body; and</w:t>
      </w:r>
    </w:p>
    <w:p w14:paraId="68698411" w14:textId="77777777" w:rsidR="00D26B5C" w:rsidRPr="00241558" w:rsidRDefault="00D26B5C" w:rsidP="00D26B5C">
      <w:pPr>
        <w:pStyle w:val="paragraph"/>
      </w:pPr>
      <w:r w:rsidRPr="00241558">
        <w:tab/>
        <w:t>(b)</w:t>
      </w:r>
      <w:r w:rsidRPr="00241558">
        <w:tab/>
        <w:t>on a day after the default information was disclosed, the amount of the overdue payment to which the information relates is paid;</w:t>
      </w:r>
    </w:p>
    <w:p w14:paraId="32FC81E1" w14:textId="77777777" w:rsidR="00D26B5C" w:rsidRPr="00241558" w:rsidRDefault="00D26B5C" w:rsidP="00D26B5C">
      <w:pPr>
        <w:pStyle w:val="subsection2"/>
      </w:pPr>
      <w:r w:rsidRPr="00241558">
        <w:t xml:space="preserve">then </w:t>
      </w:r>
      <w:r w:rsidRPr="00241558">
        <w:rPr>
          <w:b/>
          <w:i/>
        </w:rPr>
        <w:t>payment information</w:t>
      </w:r>
      <w:r w:rsidRPr="00241558">
        <w:t xml:space="preserve"> about the individual is a statement that the amount of the overdue payment has been paid on that day.</w:t>
      </w:r>
    </w:p>
    <w:p w14:paraId="1C0F5853" w14:textId="77777777" w:rsidR="00D26B5C" w:rsidRPr="00241558" w:rsidRDefault="00D26B5C" w:rsidP="00D26B5C">
      <w:pPr>
        <w:pStyle w:val="ActHead5"/>
        <w:rPr>
          <w:i/>
        </w:rPr>
      </w:pPr>
      <w:bookmarkStart w:id="41" w:name="_Toc200110028"/>
      <w:r w:rsidRPr="00241558">
        <w:rPr>
          <w:rStyle w:val="CharSectno"/>
        </w:rPr>
        <w:t>6U</w:t>
      </w:r>
      <w:r w:rsidRPr="00241558">
        <w:t xml:space="preserve">  Meaning of </w:t>
      </w:r>
      <w:r w:rsidRPr="00241558">
        <w:rPr>
          <w:i/>
        </w:rPr>
        <w:t>personal insolvency information</w:t>
      </w:r>
      <w:bookmarkEnd w:id="41"/>
    </w:p>
    <w:p w14:paraId="13BC3BDA" w14:textId="77777777" w:rsidR="00D26B5C" w:rsidRPr="00241558" w:rsidRDefault="00D26B5C" w:rsidP="00D26B5C">
      <w:pPr>
        <w:pStyle w:val="subsection"/>
      </w:pPr>
      <w:r w:rsidRPr="00241558">
        <w:tab/>
        <w:t>(1)</w:t>
      </w:r>
      <w:r w:rsidRPr="00241558">
        <w:tab/>
      </w:r>
      <w:r w:rsidRPr="00241558">
        <w:rPr>
          <w:b/>
          <w:i/>
        </w:rPr>
        <w:t>Personal insolvency information</w:t>
      </w:r>
      <w:r w:rsidRPr="00241558">
        <w:t xml:space="preserve"> about an individual is information:</w:t>
      </w:r>
    </w:p>
    <w:p w14:paraId="3750C98D" w14:textId="77777777" w:rsidR="00D26B5C" w:rsidRPr="00241558" w:rsidRDefault="00D26B5C" w:rsidP="00D26B5C">
      <w:pPr>
        <w:pStyle w:val="paragraph"/>
      </w:pPr>
      <w:r w:rsidRPr="00241558">
        <w:tab/>
        <w:t>(a)</w:t>
      </w:r>
      <w:r w:rsidRPr="00241558">
        <w:tab/>
        <w:t>that is entered or recorded in the National Personal Insolvency Index; and</w:t>
      </w:r>
    </w:p>
    <w:p w14:paraId="3150F845" w14:textId="77777777" w:rsidR="00D26B5C" w:rsidRPr="00241558" w:rsidRDefault="00D26B5C" w:rsidP="00D26B5C">
      <w:pPr>
        <w:pStyle w:val="paragraph"/>
      </w:pPr>
      <w:r w:rsidRPr="00241558">
        <w:tab/>
        <w:t>(b)</w:t>
      </w:r>
      <w:r w:rsidRPr="00241558">
        <w:tab/>
        <w:t>that relates to:</w:t>
      </w:r>
    </w:p>
    <w:p w14:paraId="0A5144F0" w14:textId="77777777" w:rsidR="00D26B5C" w:rsidRPr="00241558" w:rsidRDefault="00D26B5C" w:rsidP="00D26B5C">
      <w:pPr>
        <w:pStyle w:val="paragraphsub"/>
      </w:pPr>
      <w:r w:rsidRPr="00241558">
        <w:tab/>
        <w:t>(i)</w:t>
      </w:r>
      <w:r w:rsidRPr="00241558">
        <w:tab/>
        <w:t>a bankruptcy of the individual; or</w:t>
      </w:r>
    </w:p>
    <w:p w14:paraId="6ACE64CE" w14:textId="77777777" w:rsidR="00D26B5C" w:rsidRPr="00241558" w:rsidRDefault="00D26B5C" w:rsidP="00D26B5C">
      <w:pPr>
        <w:pStyle w:val="paragraphsub"/>
      </w:pPr>
      <w:r w:rsidRPr="00241558">
        <w:tab/>
        <w:t>(ii)</w:t>
      </w:r>
      <w:r w:rsidRPr="00241558">
        <w:tab/>
        <w:t>a debt agreement proposal given by the individual; or</w:t>
      </w:r>
    </w:p>
    <w:p w14:paraId="0AFE26D4" w14:textId="77777777" w:rsidR="00D26B5C" w:rsidRPr="00241558" w:rsidRDefault="00D26B5C" w:rsidP="00D26B5C">
      <w:pPr>
        <w:pStyle w:val="paragraphsub"/>
      </w:pPr>
      <w:r w:rsidRPr="00241558">
        <w:tab/>
        <w:t>(iii)</w:t>
      </w:r>
      <w:r w:rsidRPr="00241558">
        <w:tab/>
        <w:t>a debt agreement made by the individual; or</w:t>
      </w:r>
    </w:p>
    <w:p w14:paraId="53244D62" w14:textId="77777777" w:rsidR="00D26B5C" w:rsidRPr="00241558" w:rsidRDefault="00D26B5C" w:rsidP="00D26B5C">
      <w:pPr>
        <w:pStyle w:val="paragraphsub"/>
      </w:pPr>
      <w:r w:rsidRPr="00241558">
        <w:tab/>
        <w:t>(iv)</w:t>
      </w:r>
      <w:r w:rsidRPr="00241558">
        <w:tab/>
        <w:t>a personal insolvency agreement executed by the individual; or</w:t>
      </w:r>
    </w:p>
    <w:p w14:paraId="32B9958C" w14:textId="77777777" w:rsidR="00D26B5C" w:rsidRPr="00241558" w:rsidRDefault="00D26B5C" w:rsidP="00D26B5C">
      <w:pPr>
        <w:pStyle w:val="paragraphsub"/>
      </w:pPr>
      <w:r w:rsidRPr="00241558">
        <w:lastRenderedPageBreak/>
        <w:tab/>
        <w:t>(v)</w:t>
      </w:r>
      <w:r w:rsidRPr="00241558">
        <w:tab/>
        <w:t>a direction given, or an order made, under section</w:t>
      </w:r>
      <w:r w:rsidR="00683B1D" w:rsidRPr="00241558">
        <w:t> </w:t>
      </w:r>
      <w:r w:rsidRPr="00241558">
        <w:t>50 of the Bankruptcy Act that relates to the property of the individual; or</w:t>
      </w:r>
    </w:p>
    <w:p w14:paraId="14AAF9BF" w14:textId="4EBCBA1C" w:rsidR="00D26B5C" w:rsidRPr="00241558" w:rsidRDefault="00D26B5C" w:rsidP="00D26B5C">
      <w:pPr>
        <w:pStyle w:val="paragraphsub"/>
      </w:pPr>
      <w:r w:rsidRPr="00241558">
        <w:tab/>
        <w:t>(vi)</w:t>
      </w:r>
      <w:r w:rsidRPr="00241558">
        <w:tab/>
        <w:t xml:space="preserve">an authority signed under </w:t>
      </w:r>
      <w:r w:rsidR="00F561A6" w:rsidRPr="00241558">
        <w:t>section 1</w:t>
      </w:r>
      <w:r w:rsidRPr="00241558">
        <w:t>88 of that Act that relates to the property of the individual.</w:t>
      </w:r>
    </w:p>
    <w:p w14:paraId="7E3BDEB6" w14:textId="77777777" w:rsidR="00D26B5C" w:rsidRPr="00241558" w:rsidRDefault="00D26B5C" w:rsidP="00D26B5C">
      <w:pPr>
        <w:pStyle w:val="subsection"/>
      </w:pPr>
      <w:r w:rsidRPr="00241558">
        <w:tab/>
        <w:t>(2)</w:t>
      </w:r>
      <w:r w:rsidRPr="00241558">
        <w:tab/>
        <w:t xml:space="preserve">Despite </w:t>
      </w:r>
      <w:r w:rsidR="00683B1D" w:rsidRPr="00241558">
        <w:t>subparagraph (</w:t>
      </w:r>
      <w:r w:rsidRPr="00241558">
        <w:t>1)(b)(i), personal insolvency information about an individual must not relate to:</w:t>
      </w:r>
    </w:p>
    <w:p w14:paraId="59DBF383" w14:textId="77777777" w:rsidR="00D26B5C" w:rsidRPr="00241558" w:rsidRDefault="00D26B5C" w:rsidP="00D26B5C">
      <w:pPr>
        <w:pStyle w:val="paragraph"/>
      </w:pPr>
      <w:r w:rsidRPr="00241558">
        <w:tab/>
        <w:t>(a)</w:t>
      </w:r>
      <w:r w:rsidRPr="00241558">
        <w:tab/>
        <w:t>the presentation of a creditor’s petition against the individual; or</w:t>
      </w:r>
    </w:p>
    <w:p w14:paraId="6619CB1E" w14:textId="77777777" w:rsidR="00D26B5C" w:rsidRPr="00241558" w:rsidRDefault="00D26B5C" w:rsidP="00D26B5C">
      <w:pPr>
        <w:pStyle w:val="paragraph"/>
      </w:pPr>
      <w:r w:rsidRPr="00241558">
        <w:tab/>
        <w:t>(b)</w:t>
      </w:r>
      <w:r w:rsidRPr="00241558">
        <w:tab/>
        <w:t>an administration under Part XI of the Bankruptcy Act of the individual’s estate.</w:t>
      </w:r>
    </w:p>
    <w:p w14:paraId="069238A3" w14:textId="77777777" w:rsidR="00D26B5C" w:rsidRPr="00241558" w:rsidRDefault="00D26B5C" w:rsidP="00D26B5C">
      <w:pPr>
        <w:pStyle w:val="subsection"/>
      </w:pPr>
      <w:r w:rsidRPr="00241558">
        <w:tab/>
        <w:t>(3)</w:t>
      </w:r>
      <w:r w:rsidRPr="00241558">
        <w:tab/>
        <w:t xml:space="preserve">An expression used in </w:t>
      </w:r>
      <w:r w:rsidR="00683B1D" w:rsidRPr="00241558">
        <w:t>paragraph (</w:t>
      </w:r>
      <w:r w:rsidRPr="00241558">
        <w:t>1)(b) or (2)(a) that is also used in the Bankruptcy Act has the same meaning in that paragraph as it has in that Act.</w:t>
      </w:r>
    </w:p>
    <w:p w14:paraId="3293668F" w14:textId="77777777" w:rsidR="00D26B5C" w:rsidRPr="00241558" w:rsidRDefault="00D26B5C" w:rsidP="00D26B5C">
      <w:pPr>
        <w:pStyle w:val="ActHead5"/>
      </w:pPr>
      <w:bookmarkStart w:id="42" w:name="_Toc200110029"/>
      <w:r w:rsidRPr="00241558">
        <w:rPr>
          <w:rStyle w:val="CharSectno"/>
        </w:rPr>
        <w:t>6V</w:t>
      </w:r>
      <w:r w:rsidRPr="00241558">
        <w:t xml:space="preserve">  Meaning of </w:t>
      </w:r>
      <w:r w:rsidRPr="00241558">
        <w:rPr>
          <w:i/>
        </w:rPr>
        <w:t>repayment history information</w:t>
      </w:r>
      <w:bookmarkEnd w:id="42"/>
    </w:p>
    <w:p w14:paraId="5BD24F45" w14:textId="77777777" w:rsidR="00D26B5C" w:rsidRPr="00241558" w:rsidRDefault="00D26B5C" w:rsidP="00D26B5C">
      <w:pPr>
        <w:pStyle w:val="subsection"/>
      </w:pPr>
      <w:r w:rsidRPr="00241558">
        <w:tab/>
        <w:t>(1)</w:t>
      </w:r>
      <w:r w:rsidRPr="00241558">
        <w:tab/>
        <w:t xml:space="preserve">If a credit provider provides consumer credit to an individual, the following information about the consumer credit is </w:t>
      </w:r>
      <w:r w:rsidRPr="00241558">
        <w:rPr>
          <w:b/>
          <w:i/>
        </w:rPr>
        <w:t>repayment history information</w:t>
      </w:r>
      <w:r w:rsidRPr="00241558">
        <w:t xml:space="preserve"> about the individual:</w:t>
      </w:r>
    </w:p>
    <w:p w14:paraId="2E37E34F" w14:textId="77777777" w:rsidR="00D26B5C" w:rsidRPr="00241558" w:rsidRDefault="00D26B5C" w:rsidP="00D26B5C">
      <w:pPr>
        <w:pStyle w:val="paragraph"/>
      </w:pPr>
      <w:r w:rsidRPr="00241558">
        <w:tab/>
        <w:t>(a)</w:t>
      </w:r>
      <w:r w:rsidRPr="00241558">
        <w:tab/>
        <w:t>whether or not the individual has met an obligation to make a monthly payment that is due and payable in relation to the consumer credit;</w:t>
      </w:r>
    </w:p>
    <w:p w14:paraId="31180DFD" w14:textId="77777777" w:rsidR="00D26B5C" w:rsidRPr="00241558" w:rsidRDefault="00D26B5C" w:rsidP="00D26B5C">
      <w:pPr>
        <w:pStyle w:val="paragraph"/>
      </w:pPr>
      <w:r w:rsidRPr="00241558">
        <w:tab/>
        <w:t>(b)</w:t>
      </w:r>
      <w:r w:rsidRPr="00241558">
        <w:tab/>
        <w:t>the day on which the monthly payment is due and payable;</w:t>
      </w:r>
    </w:p>
    <w:p w14:paraId="02DD76E9" w14:textId="77777777" w:rsidR="00D26B5C" w:rsidRPr="00241558" w:rsidRDefault="00D26B5C" w:rsidP="00D26B5C">
      <w:pPr>
        <w:pStyle w:val="paragraph"/>
      </w:pPr>
      <w:r w:rsidRPr="00241558">
        <w:tab/>
        <w:t>(c)</w:t>
      </w:r>
      <w:r w:rsidRPr="00241558">
        <w:tab/>
        <w:t>if the individual makes the monthly payment after the day on which the payment is due and payable—the day on which the individual makes that payment.</w:t>
      </w:r>
    </w:p>
    <w:p w14:paraId="05276D83" w14:textId="77777777" w:rsidR="00842FD9" w:rsidRPr="00241558" w:rsidRDefault="00842FD9" w:rsidP="00842FD9">
      <w:pPr>
        <w:pStyle w:val="subsection"/>
      </w:pPr>
      <w:r w:rsidRPr="00241558">
        <w:tab/>
        <w:t>(1A)</w:t>
      </w:r>
      <w:r w:rsidRPr="00241558">
        <w:tab/>
        <w:t>If an obligation of the individual to make a monthly payment is, or is taken by subsection (1B) to be, affected by a financial hardship arrangement, then repayment history information is to be determined by reference to that obligation as so affected.</w:t>
      </w:r>
    </w:p>
    <w:p w14:paraId="54A0FC27" w14:textId="77777777" w:rsidR="00842FD9" w:rsidRPr="00241558" w:rsidRDefault="00842FD9" w:rsidP="00842FD9">
      <w:pPr>
        <w:pStyle w:val="notetext"/>
      </w:pPr>
      <w:r w:rsidRPr="00241558">
        <w:t>Note:</w:t>
      </w:r>
      <w:r w:rsidRPr="00241558">
        <w:tab/>
        <w:t>In this case, there may be financial hardship information: see subsections 6QA(4) and (5).</w:t>
      </w:r>
    </w:p>
    <w:p w14:paraId="3EF65287" w14:textId="77777777" w:rsidR="00842FD9" w:rsidRPr="00241558" w:rsidRDefault="00842FD9" w:rsidP="00842FD9">
      <w:pPr>
        <w:pStyle w:val="subsection"/>
      </w:pPr>
      <w:r w:rsidRPr="00241558">
        <w:lastRenderedPageBreak/>
        <w:tab/>
        <w:t>(1B)</w:t>
      </w:r>
      <w:r w:rsidRPr="00241558">
        <w:tab/>
        <w:t>If, under a financial hardship arrangement, an individual is not required to make a monthly payment for a month, then, for the purposes of subsections (1) and (1A) and section 6QA:</w:t>
      </w:r>
    </w:p>
    <w:p w14:paraId="0AC8E4F4" w14:textId="77777777" w:rsidR="00842FD9" w:rsidRPr="00241558" w:rsidRDefault="00842FD9" w:rsidP="00842FD9">
      <w:pPr>
        <w:pStyle w:val="paragraph"/>
      </w:pPr>
      <w:r w:rsidRPr="00241558">
        <w:tab/>
        <w:t>(a)</w:t>
      </w:r>
      <w:r w:rsidRPr="00241558">
        <w:tab/>
        <w:t>a monthly payment is taken to have been due and payable on the day on which it would have been due and payable apart from the arrangement; and</w:t>
      </w:r>
    </w:p>
    <w:p w14:paraId="58042B4C" w14:textId="77777777" w:rsidR="00842FD9" w:rsidRPr="00241558" w:rsidRDefault="00842FD9" w:rsidP="00842FD9">
      <w:pPr>
        <w:pStyle w:val="paragraph"/>
      </w:pPr>
      <w:r w:rsidRPr="00241558">
        <w:tab/>
        <w:t>(b)</w:t>
      </w:r>
      <w:r w:rsidRPr="00241558">
        <w:tab/>
        <w:t>the individual is taken to have met the obligation to make the monthly payment; and</w:t>
      </w:r>
    </w:p>
    <w:p w14:paraId="32FDE777" w14:textId="77777777" w:rsidR="00842FD9" w:rsidRPr="00241558" w:rsidRDefault="00842FD9" w:rsidP="00842FD9">
      <w:pPr>
        <w:pStyle w:val="paragraph"/>
      </w:pPr>
      <w:r w:rsidRPr="00241558">
        <w:tab/>
        <w:t>(c)</w:t>
      </w:r>
      <w:r w:rsidRPr="00241558">
        <w:tab/>
        <w:t>the obligation to make the monthly payment is taken to be affected by the arrangement.</w:t>
      </w:r>
    </w:p>
    <w:p w14:paraId="51A58670" w14:textId="77777777" w:rsidR="00D26B5C" w:rsidRPr="00241558" w:rsidRDefault="00D26B5C" w:rsidP="00D26B5C">
      <w:pPr>
        <w:pStyle w:val="subsection"/>
      </w:pPr>
      <w:r w:rsidRPr="00241558">
        <w:tab/>
        <w:t>(2)</w:t>
      </w:r>
      <w:r w:rsidRPr="00241558">
        <w:tab/>
        <w:t>The regulations may make provision in relation to:</w:t>
      </w:r>
    </w:p>
    <w:p w14:paraId="56235818" w14:textId="77777777" w:rsidR="00D26B5C" w:rsidRPr="00241558" w:rsidRDefault="00D26B5C" w:rsidP="00D26B5C">
      <w:pPr>
        <w:pStyle w:val="paragraph"/>
      </w:pPr>
      <w:r w:rsidRPr="00241558">
        <w:tab/>
        <w:t>(a)</w:t>
      </w:r>
      <w:r w:rsidRPr="00241558">
        <w:tab/>
        <w:t>whether or not an individual has met an obligation to make a monthly payment that is due and payable in relation to consumer credit; and</w:t>
      </w:r>
    </w:p>
    <w:p w14:paraId="24F76FA8" w14:textId="77777777" w:rsidR="00D26B5C" w:rsidRPr="00241558" w:rsidRDefault="00D26B5C" w:rsidP="00D26B5C">
      <w:pPr>
        <w:pStyle w:val="paragraph"/>
      </w:pPr>
      <w:r w:rsidRPr="00241558">
        <w:tab/>
        <w:t>(b)</w:t>
      </w:r>
      <w:r w:rsidRPr="00241558">
        <w:tab/>
        <w:t>whether or not a payment is a monthly payment.</w:t>
      </w:r>
    </w:p>
    <w:p w14:paraId="438338D4" w14:textId="4C922583" w:rsidR="00D26B5C" w:rsidRPr="00241558" w:rsidRDefault="00F561A6" w:rsidP="007E6790">
      <w:pPr>
        <w:pStyle w:val="ActHead3"/>
        <w:pageBreakBefore/>
      </w:pPr>
      <w:bookmarkStart w:id="43" w:name="_Toc200110030"/>
      <w:r w:rsidRPr="00241558">
        <w:rPr>
          <w:rStyle w:val="CharDivNo"/>
        </w:rPr>
        <w:lastRenderedPageBreak/>
        <w:t>Division 3</w:t>
      </w:r>
      <w:r w:rsidR="00D26B5C" w:rsidRPr="00241558">
        <w:t>—</w:t>
      </w:r>
      <w:r w:rsidR="00D26B5C" w:rsidRPr="00241558">
        <w:rPr>
          <w:rStyle w:val="CharDivText"/>
        </w:rPr>
        <w:t>Other matters</w:t>
      </w:r>
      <w:bookmarkEnd w:id="43"/>
    </w:p>
    <w:p w14:paraId="1C27EAB8" w14:textId="77777777" w:rsidR="00DC348A" w:rsidRPr="00241558" w:rsidRDefault="00DC348A" w:rsidP="00DC348A">
      <w:pPr>
        <w:pStyle w:val="ActHead5"/>
      </w:pPr>
      <w:bookmarkStart w:id="44" w:name="_Toc200110031"/>
      <w:r w:rsidRPr="00241558">
        <w:rPr>
          <w:rStyle w:val="CharSectno"/>
        </w:rPr>
        <w:t>7</w:t>
      </w:r>
      <w:r w:rsidRPr="00241558">
        <w:t xml:space="preserve">  Acts and practices of agencies, organisations etc.</w:t>
      </w:r>
      <w:bookmarkEnd w:id="44"/>
    </w:p>
    <w:p w14:paraId="4264562E" w14:textId="2FDD7227" w:rsidR="00DC348A" w:rsidRPr="00241558" w:rsidRDefault="00DC348A" w:rsidP="00DC348A">
      <w:pPr>
        <w:pStyle w:val="subsection"/>
      </w:pPr>
      <w:r w:rsidRPr="00241558">
        <w:tab/>
        <w:t>(1)</w:t>
      </w:r>
      <w:r w:rsidRPr="00241558">
        <w:tab/>
        <w:t>Except so far as the contrary intention appears, a reference in this Act (other than</w:t>
      </w:r>
      <w:r w:rsidR="006F7C6E" w:rsidRPr="00241558">
        <w:t xml:space="preserve"> </w:t>
      </w:r>
      <w:r w:rsidR="00F561A6" w:rsidRPr="00241558">
        <w:t>section 8</w:t>
      </w:r>
      <w:r w:rsidRPr="00241558">
        <w:t>) to an act or to a practice is a reference to:</w:t>
      </w:r>
    </w:p>
    <w:p w14:paraId="1E4B0B8A" w14:textId="77777777" w:rsidR="00DC348A" w:rsidRPr="00241558" w:rsidRDefault="00DC348A" w:rsidP="00DC348A">
      <w:pPr>
        <w:pStyle w:val="paragraph"/>
      </w:pPr>
      <w:r w:rsidRPr="00241558">
        <w:tab/>
        <w:t>(a)</w:t>
      </w:r>
      <w:r w:rsidRPr="00241558">
        <w:tab/>
        <w:t xml:space="preserve">an act done, or a practice engaged in, as the case may be, by an agency (other than </w:t>
      </w:r>
      <w:r w:rsidR="00341788" w:rsidRPr="00241558">
        <w:t>an eligible hearing service provider</w:t>
      </w:r>
      <w:r w:rsidRPr="00241558">
        <w:t xml:space="preserve">), a file number recipient, a </w:t>
      </w:r>
      <w:r w:rsidR="00A726AC" w:rsidRPr="00241558">
        <w:t>credit reporting body</w:t>
      </w:r>
      <w:r w:rsidRPr="00241558">
        <w:t xml:space="preserve"> or a credit provider other than:</w:t>
      </w:r>
    </w:p>
    <w:p w14:paraId="40066508" w14:textId="77777777" w:rsidR="00DC348A" w:rsidRPr="00241558" w:rsidRDefault="00DC348A" w:rsidP="00DC348A">
      <w:pPr>
        <w:pStyle w:val="paragraphsub"/>
      </w:pPr>
      <w:r w:rsidRPr="00241558">
        <w:tab/>
        <w:t>(i)</w:t>
      </w:r>
      <w:r w:rsidRPr="00241558">
        <w:tab/>
        <w:t xml:space="preserve">an agency specified in any of the following provisions of the </w:t>
      </w:r>
      <w:r w:rsidRPr="00241558">
        <w:rPr>
          <w:i/>
        </w:rPr>
        <w:t>Freedom of Information Act 1982</w:t>
      </w:r>
      <w:r w:rsidRPr="00241558">
        <w:t>:</w:t>
      </w:r>
    </w:p>
    <w:p w14:paraId="505EAAB6" w14:textId="77777777" w:rsidR="00DC348A" w:rsidRPr="00241558" w:rsidRDefault="00DC348A" w:rsidP="00DC348A">
      <w:pPr>
        <w:pStyle w:val="paragraphsub-sub"/>
      </w:pPr>
      <w:r w:rsidRPr="00241558">
        <w:tab/>
        <w:t>(A)</w:t>
      </w:r>
      <w:r w:rsidRPr="00241558">
        <w:tab/>
        <w:t>Schedule</w:t>
      </w:r>
      <w:r w:rsidR="00683B1D" w:rsidRPr="00241558">
        <w:t> </w:t>
      </w:r>
      <w:r w:rsidRPr="00241558">
        <w:t>1;</w:t>
      </w:r>
    </w:p>
    <w:p w14:paraId="5AC7FAE8" w14:textId="6D44AD84" w:rsidR="00DC348A" w:rsidRPr="00241558" w:rsidRDefault="00DC348A" w:rsidP="00DC348A">
      <w:pPr>
        <w:pStyle w:val="paragraphsub-sub"/>
      </w:pPr>
      <w:r w:rsidRPr="00241558">
        <w:tab/>
        <w:t>(B)</w:t>
      </w:r>
      <w:r w:rsidRPr="00241558">
        <w:tab/>
      </w:r>
      <w:r w:rsidR="00F561A6" w:rsidRPr="00241558">
        <w:t>Division 1</w:t>
      </w:r>
      <w:r w:rsidR="00937163" w:rsidRPr="00241558">
        <w:t xml:space="preserve"> of </w:t>
      </w:r>
      <w:r w:rsidRPr="00241558">
        <w:t>Part</w:t>
      </w:r>
      <w:r w:rsidR="00546303" w:rsidRPr="00241558">
        <w:t> </w:t>
      </w:r>
      <w:r w:rsidRPr="00241558">
        <w:t xml:space="preserve">I of </w:t>
      </w:r>
      <w:r w:rsidR="00F561A6" w:rsidRPr="00241558">
        <w:t>Schedule 2</w:t>
      </w:r>
      <w:r w:rsidRPr="00241558">
        <w:t>;</w:t>
      </w:r>
    </w:p>
    <w:p w14:paraId="44F17A9C" w14:textId="653C2E1B" w:rsidR="00DC348A" w:rsidRPr="00241558" w:rsidRDefault="00DC348A" w:rsidP="00DC348A">
      <w:pPr>
        <w:pStyle w:val="paragraphsub-sub"/>
      </w:pPr>
      <w:r w:rsidRPr="00241558">
        <w:tab/>
        <w:t>(C)</w:t>
      </w:r>
      <w:r w:rsidRPr="00241558">
        <w:tab/>
      </w:r>
      <w:r w:rsidR="00F561A6" w:rsidRPr="00241558">
        <w:t>Division 1</w:t>
      </w:r>
      <w:r w:rsidRPr="00241558">
        <w:t xml:space="preserve"> of Part</w:t>
      </w:r>
      <w:r w:rsidR="00546303" w:rsidRPr="00241558">
        <w:t> </w:t>
      </w:r>
      <w:r w:rsidRPr="00241558">
        <w:t xml:space="preserve">II of </w:t>
      </w:r>
      <w:r w:rsidR="00F561A6" w:rsidRPr="00241558">
        <w:t>Schedule 2</w:t>
      </w:r>
      <w:r w:rsidRPr="00241558">
        <w:t>;</w:t>
      </w:r>
      <w:r w:rsidR="00155E1A" w:rsidRPr="00241558">
        <w:t xml:space="preserve"> or</w:t>
      </w:r>
    </w:p>
    <w:p w14:paraId="7EF994D3" w14:textId="77777777" w:rsidR="00DC348A" w:rsidRPr="00241558" w:rsidRDefault="00DC348A" w:rsidP="00DC348A">
      <w:pPr>
        <w:pStyle w:val="paragraphsub"/>
      </w:pPr>
      <w:r w:rsidRPr="00241558">
        <w:tab/>
        <w:t>(ii)</w:t>
      </w:r>
      <w:r w:rsidRPr="00241558">
        <w:tab/>
        <w:t>a federal court;</w:t>
      </w:r>
      <w:r w:rsidR="00FF025C" w:rsidRPr="00241558">
        <w:t xml:space="preserve"> or</w:t>
      </w:r>
    </w:p>
    <w:p w14:paraId="47CF60E8" w14:textId="77777777" w:rsidR="00FF025C" w:rsidRPr="00241558" w:rsidRDefault="00FF025C" w:rsidP="00FF025C">
      <w:pPr>
        <w:pStyle w:val="paragraphsub"/>
      </w:pPr>
      <w:r w:rsidRPr="00241558">
        <w:tab/>
        <w:t>(iia)</w:t>
      </w:r>
      <w:r w:rsidRPr="00241558">
        <w:tab/>
        <w:t>a court of Norfolk Island; or</w:t>
      </w:r>
    </w:p>
    <w:p w14:paraId="79C580AA" w14:textId="77777777" w:rsidR="00DC348A" w:rsidRPr="00241558" w:rsidRDefault="00DC348A" w:rsidP="00DC348A">
      <w:pPr>
        <w:pStyle w:val="paragraphsub"/>
      </w:pPr>
      <w:r w:rsidRPr="00241558">
        <w:tab/>
        <w:t>(iii)</w:t>
      </w:r>
      <w:r w:rsidRPr="00241558">
        <w:tab/>
        <w:t>a Minister;</w:t>
      </w:r>
      <w:r w:rsidR="00097591" w:rsidRPr="00241558">
        <w:t xml:space="preserve"> or</w:t>
      </w:r>
    </w:p>
    <w:p w14:paraId="28E5F88A" w14:textId="6201F1DA" w:rsidR="00346AAF" w:rsidRPr="00241558" w:rsidRDefault="00346AAF" w:rsidP="00346AAF">
      <w:pPr>
        <w:pStyle w:val="paragraphsub"/>
      </w:pPr>
      <w:r w:rsidRPr="00241558">
        <w:tab/>
        <w:t>(iiia)</w:t>
      </w:r>
      <w:r w:rsidRPr="00241558">
        <w:tab/>
        <w:t>the National Anti</w:t>
      </w:r>
      <w:r w:rsidR="00241558">
        <w:noBreakHyphen/>
      </w:r>
      <w:r w:rsidRPr="00241558">
        <w:t>Corruption Commissioner; or</w:t>
      </w:r>
    </w:p>
    <w:p w14:paraId="197C8680" w14:textId="6E5B4E58" w:rsidR="00346AAF" w:rsidRPr="00241558" w:rsidRDefault="00346AAF" w:rsidP="00346AAF">
      <w:pPr>
        <w:pStyle w:val="paragraphsub"/>
      </w:pPr>
      <w:r w:rsidRPr="00241558">
        <w:tab/>
        <w:t>(iiib)</w:t>
      </w:r>
      <w:r w:rsidRPr="00241558">
        <w:tab/>
        <w:t>the Inspector of the National Anti</w:t>
      </w:r>
      <w:r w:rsidR="00241558">
        <w:noBreakHyphen/>
      </w:r>
      <w:r w:rsidRPr="00241558">
        <w:t>Corruption Commission; or</w:t>
      </w:r>
    </w:p>
    <w:p w14:paraId="59409119" w14:textId="77777777" w:rsidR="00DC348A" w:rsidRPr="00241558" w:rsidRDefault="00DC348A" w:rsidP="00DC348A">
      <w:pPr>
        <w:pStyle w:val="paragraphsub"/>
      </w:pPr>
      <w:r w:rsidRPr="00241558">
        <w:tab/>
        <w:t>(iv)</w:t>
      </w:r>
      <w:r w:rsidRPr="00241558">
        <w:tab/>
        <w:t>the ACC; or</w:t>
      </w:r>
    </w:p>
    <w:p w14:paraId="1D0B598E" w14:textId="77777777" w:rsidR="00DC348A" w:rsidRPr="00241558" w:rsidRDefault="00DC348A" w:rsidP="00DC348A">
      <w:pPr>
        <w:pStyle w:val="paragraphsub"/>
      </w:pPr>
      <w:r w:rsidRPr="00241558">
        <w:tab/>
        <w:t>(v)</w:t>
      </w:r>
      <w:r w:rsidRPr="00241558">
        <w:tab/>
        <w:t>a Royal Commission; or</w:t>
      </w:r>
    </w:p>
    <w:p w14:paraId="57775E86" w14:textId="77777777" w:rsidR="0094297B" w:rsidRPr="00241558" w:rsidRDefault="0094297B" w:rsidP="0094297B">
      <w:pPr>
        <w:pStyle w:val="paragraphsub"/>
      </w:pPr>
      <w:r w:rsidRPr="00241558">
        <w:tab/>
        <w:t>(vi)</w:t>
      </w:r>
      <w:r w:rsidRPr="00241558">
        <w:tab/>
      </w:r>
      <w:r w:rsidR="00AD2222" w:rsidRPr="00241558">
        <w:t>a Commission of inquiry</w:t>
      </w:r>
      <w:r w:rsidRPr="00241558">
        <w:t>; or</w:t>
      </w:r>
    </w:p>
    <w:p w14:paraId="19720E87" w14:textId="77777777" w:rsidR="00DC348A" w:rsidRPr="00241558" w:rsidRDefault="00DC348A" w:rsidP="00DC348A">
      <w:pPr>
        <w:pStyle w:val="paragraph"/>
      </w:pPr>
      <w:r w:rsidRPr="00241558">
        <w:tab/>
        <w:t>(b)</w:t>
      </w:r>
      <w:r w:rsidRPr="00241558">
        <w:tab/>
        <w:t>an act done, or a practice engaged in, as the case may be, by a federal court or by an agency specified in Schedule</w:t>
      </w:r>
      <w:r w:rsidR="00683B1D" w:rsidRPr="00241558">
        <w:t> </w:t>
      </w:r>
      <w:r w:rsidRPr="00241558">
        <w:t xml:space="preserve">1 to the </w:t>
      </w:r>
      <w:r w:rsidRPr="00241558">
        <w:rPr>
          <w:i/>
        </w:rPr>
        <w:t>Freedom of Information Act 1982</w:t>
      </w:r>
      <w:r w:rsidRPr="00241558">
        <w:t>, being an act done, or a practice engaged in, in respect of a matter of an administrative nature; or</w:t>
      </w:r>
    </w:p>
    <w:p w14:paraId="47A40E56" w14:textId="77777777" w:rsidR="00097591" w:rsidRPr="00241558" w:rsidRDefault="00097591" w:rsidP="00097591">
      <w:pPr>
        <w:pStyle w:val="paragraph"/>
      </w:pPr>
      <w:r w:rsidRPr="00241558">
        <w:tab/>
        <w:t>(ba)</w:t>
      </w:r>
      <w:r w:rsidRPr="00241558">
        <w:tab/>
        <w:t>an act done, or a practice engaged in, as the case may be, by a court of Norfolk Island, being an act done, or a practice engaged in, in respect of a matter of an administrative nature; or</w:t>
      </w:r>
    </w:p>
    <w:p w14:paraId="7BC6C30B" w14:textId="32C14FD5" w:rsidR="00DC348A" w:rsidRPr="00241558" w:rsidRDefault="00DC348A" w:rsidP="00DC348A">
      <w:pPr>
        <w:pStyle w:val="paragraph"/>
      </w:pPr>
      <w:r w:rsidRPr="00241558">
        <w:lastRenderedPageBreak/>
        <w:tab/>
        <w:t>(c)</w:t>
      </w:r>
      <w:r w:rsidRPr="00241558">
        <w:tab/>
        <w:t xml:space="preserve">an act done, or a practice engaged in, as the case may be, by an agency specified in </w:t>
      </w:r>
      <w:r w:rsidR="00F561A6" w:rsidRPr="00241558">
        <w:t>Division 1</w:t>
      </w:r>
      <w:r w:rsidRPr="00241558">
        <w:t xml:space="preserve"> of Part</w:t>
      </w:r>
      <w:r w:rsidR="00546303" w:rsidRPr="00241558">
        <w:t> </w:t>
      </w:r>
      <w:r w:rsidRPr="00241558">
        <w:t xml:space="preserve">II of </w:t>
      </w:r>
      <w:r w:rsidR="00F561A6" w:rsidRPr="00241558">
        <w:t>Schedule 2</w:t>
      </w:r>
      <w:r w:rsidRPr="00241558">
        <w:t xml:space="preserve"> to the </w:t>
      </w:r>
      <w:r w:rsidRPr="00241558">
        <w:rPr>
          <w:i/>
        </w:rPr>
        <w:t>Freedom of Information Act 1982</w:t>
      </w:r>
      <w:r w:rsidRPr="00241558">
        <w:t>, other than an act done, or a practice engaged in, in relation to a record in relation to which the agency is exempt from the operation of that Act; or</w:t>
      </w:r>
    </w:p>
    <w:p w14:paraId="133579FB" w14:textId="22A802E5" w:rsidR="002B4ADC" w:rsidRPr="00241558" w:rsidRDefault="002B4ADC" w:rsidP="002B4ADC">
      <w:pPr>
        <w:pStyle w:val="paragraph"/>
      </w:pPr>
      <w:r w:rsidRPr="00241558">
        <w:tab/>
        <w:t>(ca)</w:t>
      </w:r>
      <w:r w:rsidRPr="00241558">
        <w:tab/>
        <w:t xml:space="preserve">an act done, or a practice engaged in, as the case may be, by a part of the </w:t>
      </w:r>
      <w:r w:rsidR="00DE103D" w:rsidRPr="00241558">
        <w:t>Defence Department</w:t>
      </w:r>
      <w:r w:rsidRPr="00241558">
        <w:t xml:space="preserve"> specified in </w:t>
      </w:r>
      <w:r w:rsidR="00101C77" w:rsidRPr="00241558">
        <w:t>Division 2</w:t>
      </w:r>
      <w:r w:rsidRPr="00241558">
        <w:t xml:space="preserve"> of Part</w:t>
      </w:r>
      <w:r w:rsidR="00546303" w:rsidRPr="00241558">
        <w:t> </w:t>
      </w:r>
      <w:r w:rsidRPr="00241558">
        <w:t xml:space="preserve">I of </w:t>
      </w:r>
      <w:r w:rsidR="00F561A6" w:rsidRPr="00241558">
        <w:t>Schedule 2</w:t>
      </w:r>
      <w:r w:rsidRPr="00241558">
        <w:t xml:space="preserve"> to the </w:t>
      </w:r>
      <w:r w:rsidRPr="00241558">
        <w:rPr>
          <w:i/>
        </w:rPr>
        <w:t>Freedom of Information Act 1982</w:t>
      </w:r>
      <w:r w:rsidRPr="00241558">
        <w:t>, other than an act done, or a practice engaged in, in relation to the activities of that part of the Department; or</w:t>
      </w:r>
    </w:p>
    <w:p w14:paraId="059544C4" w14:textId="3CCCB1A7" w:rsidR="00DC348A" w:rsidRPr="00241558" w:rsidRDefault="00DC348A" w:rsidP="00DC348A">
      <w:pPr>
        <w:pStyle w:val="paragraph"/>
      </w:pPr>
      <w:r w:rsidRPr="00241558">
        <w:tab/>
        <w:t>(cc)</w:t>
      </w:r>
      <w:r w:rsidRPr="00241558">
        <w:tab/>
        <w:t xml:space="preserve">an act done, or a practice engaged in, as the case may be, by an eligible hearing service provider in connection with the provision of hearing services under an agreement made under </w:t>
      </w:r>
      <w:r w:rsidR="00F561A6" w:rsidRPr="00241558">
        <w:t>Part 3</w:t>
      </w:r>
      <w:r w:rsidRPr="00241558">
        <w:t xml:space="preserve"> of the </w:t>
      </w:r>
      <w:r w:rsidRPr="00241558">
        <w:rPr>
          <w:i/>
        </w:rPr>
        <w:t>Hearing Services Administration Act 1997</w:t>
      </w:r>
      <w:r w:rsidRPr="00241558">
        <w:t>; or</w:t>
      </w:r>
    </w:p>
    <w:p w14:paraId="4A7BB79E" w14:textId="77777777" w:rsidR="00DC348A" w:rsidRPr="00241558" w:rsidRDefault="00DC348A" w:rsidP="00DC348A">
      <w:pPr>
        <w:pStyle w:val="paragraph"/>
      </w:pPr>
      <w:r w:rsidRPr="00241558">
        <w:tab/>
        <w:t>(d)</w:t>
      </w:r>
      <w:r w:rsidRPr="00241558">
        <w:tab/>
        <w:t>an act done, or a practice engaged in, as the case may be, by a Minister in relation to the affairs of an agency (other than</w:t>
      </w:r>
      <w:r w:rsidR="00DA028C" w:rsidRPr="00241558">
        <w:t xml:space="preserve"> </w:t>
      </w:r>
      <w:r w:rsidR="00063D94" w:rsidRPr="00241558">
        <w:t>an eligible hearing service provider</w:t>
      </w:r>
      <w:r w:rsidRPr="00241558">
        <w:t>), not being an act done, or a practice engaged in, in relation to an existing record; or</w:t>
      </w:r>
    </w:p>
    <w:p w14:paraId="07400CE2" w14:textId="77777777" w:rsidR="00DC348A" w:rsidRPr="00241558" w:rsidRDefault="00DC348A" w:rsidP="00DC348A">
      <w:pPr>
        <w:pStyle w:val="paragraph"/>
      </w:pPr>
      <w:r w:rsidRPr="00241558">
        <w:tab/>
        <w:t>(e)</w:t>
      </w:r>
      <w:r w:rsidRPr="00241558">
        <w:tab/>
        <w:t>an act done, or a practice engaged in, as the case may be, by a Minister in relation to a record that is in the Minister’s possession in his or her capacity as a Minister and relates to the affairs of an agency (other than</w:t>
      </w:r>
      <w:r w:rsidR="00DA028C" w:rsidRPr="00241558">
        <w:t xml:space="preserve"> </w:t>
      </w:r>
      <w:r w:rsidR="00063D94" w:rsidRPr="00241558">
        <w:t>an eligible hearing service provider</w:t>
      </w:r>
      <w:r w:rsidRPr="00241558">
        <w:t>); or</w:t>
      </w:r>
    </w:p>
    <w:p w14:paraId="3F3ADD78" w14:textId="0335D281" w:rsidR="00DC348A" w:rsidRPr="00241558" w:rsidRDefault="00DC348A" w:rsidP="00DC348A">
      <w:pPr>
        <w:pStyle w:val="paragraph"/>
      </w:pPr>
      <w:r w:rsidRPr="00241558">
        <w:tab/>
        <w:t>(ec)</w:t>
      </w:r>
      <w:r w:rsidRPr="00241558">
        <w:tab/>
        <w:t xml:space="preserve">an act done, or a practice engaged in, as the case may be, by a Minister in relation to the affairs of an eligible hearing service provider, being affairs in connection with the provision of hearing services under an agreement made under </w:t>
      </w:r>
      <w:r w:rsidR="00F561A6" w:rsidRPr="00241558">
        <w:t>Part 3</w:t>
      </w:r>
      <w:r w:rsidRPr="00241558">
        <w:t xml:space="preserve"> of the </w:t>
      </w:r>
      <w:r w:rsidRPr="00241558">
        <w:rPr>
          <w:i/>
        </w:rPr>
        <w:t>Hearing Services Administration Act 1997</w:t>
      </w:r>
      <w:r w:rsidRPr="00241558">
        <w:t>; or</w:t>
      </w:r>
    </w:p>
    <w:p w14:paraId="504F143E" w14:textId="2580AD8F" w:rsidR="00DC348A" w:rsidRPr="00241558" w:rsidRDefault="00DC348A" w:rsidP="00DC348A">
      <w:pPr>
        <w:pStyle w:val="paragraph"/>
      </w:pPr>
      <w:r w:rsidRPr="00241558">
        <w:tab/>
        <w:t>(ed)</w:t>
      </w:r>
      <w:r w:rsidRPr="00241558">
        <w:tab/>
        <w:t xml:space="preserve">an act done, or a practice engaged in, as the case may be, by a Minister in relation to a record that is in the Minister’s possession in his or her capacity as a Minister and relates to the affairs of an eligible hearing service provider, being affairs in connection with the provision of hearing services under an agreement made under </w:t>
      </w:r>
      <w:r w:rsidR="00F561A6" w:rsidRPr="00241558">
        <w:t>Part 3</w:t>
      </w:r>
      <w:r w:rsidRPr="00241558">
        <w:t xml:space="preserve"> of the </w:t>
      </w:r>
      <w:r w:rsidRPr="00241558">
        <w:rPr>
          <w:i/>
        </w:rPr>
        <w:t>Hearing Services Administration Act 1997</w:t>
      </w:r>
      <w:r w:rsidRPr="00241558">
        <w:t>; or</w:t>
      </w:r>
    </w:p>
    <w:p w14:paraId="04C86B97" w14:textId="77777777" w:rsidR="00DC348A" w:rsidRPr="00241558" w:rsidRDefault="00DC348A" w:rsidP="00DC348A">
      <w:pPr>
        <w:pStyle w:val="paragraph"/>
      </w:pPr>
      <w:r w:rsidRPr="00241558">
        <w:lastRenderedPageBreak/>
        <w:tab/>
        <w:t>(ee)</w:t>
      </w:r>
      <w:r w:rsidRPr="00241558">
        <w:tab/>
        <w:t>an act done, or a practice engaged in, by an organisation, other than an exempt act or exempt practice (see sections</w:t>
      </w:r>
      <w:r w:rsidR="00683B1D" w:rsidRPr="00241558">
        <w:t> </w:t>
      </w:r>
      <w:r w:rsidRPr="00241558">
        <w:t>7B and 7C);</w:t>
      </w:r>
    </w:p>
    <w:p w14:paraId="17D423E6" w14:textId="77777777" w:rsidR="00DC348A" w:rsidRPr="00241558" w:rsidRDefault="00DC348A" w:rsidP="00DC348A">
      <w:pPr>
        <w:pStyle w:val="subsection2"/>
      </w:pPr>
      <w:r w:rsidRPr="00241558">
        <w:t>but does not include a reference to an act done, or a practice engaged in, in relation to a record that has originated with, or has been received from:</w:t>
      </w:r>
    </w:p>
    <w:p w14:paraId="4071F031" w14:textId="77777777" w:rsidR="00DC348A" w:rsidRPr="00241558" w:rsidRDefault="00DC348A" w:rsidP="00DC348A">
      <w:pPr>
        <w:pStyle w:val="paragraph"/>
      </w:pPr>
      <w:r w:rsidRPr="00241558">
        <w:tab/>
        <w:t>(f)</w:t>
      </w:r>
      <w:r w:rsidRPr="00241558">
        <w:tab/>
        <w:t>an intelligence agency;</w:t>
      </w:r>
    </w:p>
    <w:p w14:paraId="6E186622" w14:textId="142E7811" w:rsidR="009D28B5" w:rsidRPr="00241558" w:rsidRDefault="009D28B5" w:rsidP="009D28B5">
      <w:pPr>
        <w:pStyle w:val="paragraph"/>
      </w:pPr>
      <w:r w:rsidRPr="00241558">
        <w:tab/>
        <w:t>(g)</w:t>
      </w:r>
      <w:r w:rsidRPr="00241558">
        <w:tab/>
        <w:t>the Defence Intelligence Organisation or the Australian Geospatial</w:t>
      </w:r>
      <w:r w:rsidR="00241558">
        <w:noBreakHyphen/>
      </w:r>
      <w:r w:rsidRPr="00241558">
        <w:t>Intelligence Organisation; or</w:t>
      </w:r>
    </w:p>
    <w:p w14:paraId="39131A7E" w14:textId="68F0FC7F" w:rsidR="00346AAF" w:rsidRPr="00241558" w:rsidRDefault="00346AAF" w:rsidP="00346AAF">
      <w:pPr>
        <w:pStyle w:val="paragraph"/>
      </w:pPr>
      <w:r w:rsidRPr="00241558">
        <w:tab/>
        <w:t>(ga)</w:t>
      </w:r>
      <w:r w:rsidRPr="00241558">
        <w:tab/>
        <w:t>the National Anti</w:t>
      </w:r>
      <w:r w:rsidR="00241558">
        <w:noBreakHyphen/>
      </w:r>
      <w:r w:rsidRPr="00241558">
        <w:t xml:space="preserve">Corruption Commissioner or another staff member of the NACC (within the meaning of the </w:t>
      </w:r>
      <w:r w:rsidRPr="00241558">
        <w:rPr>
          <w:i/>
        </w:rPr>
        <w:t>National Anti</w:t>
      </w:r>
      <w:r w:rsidR="00241558">
        <w:rPr>
          <w:i/>
        </w:rPr>
        <w:noBreakHyphen/>
      </w:r>
      <w:r w:rsidRPr="00241558">
        <w:rPr>
          <w:i/>
        </w:rPr>
        <w:t>Corruption Commission Act 2022</w:t>
      </w:r>
      <w:r w:rsidRPr="00241558">
        <w:t>); or</w:t>
      </w:r>
    </w:p>
    <w:p w14:paraId="2CEC1C3B" w14:textId="479A3CC3" w:rsidR="00346AAF" w:rsidRPr="00241558" w:rsidRDefault="00346AAF" w:rsidP="00346AAF">
      <w:pPr>
        <w:pStyle w:val="paragraph"/>
      </w:pPr>
      <w:r w:rsidRPr="00241558">
        <w:tab/>
        <w:t>(gb)</w:t>
      </w:r>
      <w:r w:rsidRPr="00241558">
        <w:tab/>
        <w:t>the Inspector of the National Anti</w:t>
      </w:r>
      <w:r w:rsidR="00241558">
        <w:noBreakHyphen/>
      </w:r>
      <w:r w:rsidRPr="00241558">
        <w:t xml:space="preserve">Corruption Commission or a person assisting the Inspector (within the meaning of the </w:t>
      </w:r>
      <w:r w:rsidRPr="00241558">
        <w:rPr>
          <w:i/>
        </w:rPr>
        <w:t>National Anti</w:t>
      </w:r>
      <w:r w:rsidR="00241558">
        <w:rPr>
          <w:i/>
        </w:rPr>
        <w:noBreakHyphen/>
      </w:r>
      <w:r w:rsidRPr="00241558">
        <w:rPr>
          <w:i/>
        </w:rPr>
        <w:t>Corruption Commission Act 2022</w:t>
      </w:r>
      <w:r w:rsidRPr="00241558">
        <w:t>); or</w:t>
      </w:r>
    </w:p>
    <w:p w14:paraId="7903CFB5" w14:textId="77777777" w:rsidR="00DC348A" w:rsidRPr="00241558" w:rsidRDefault="00DC348A" w:rsidP="00DC348A">
      <w:pPr>
        <w:pStyle w:val="paragraph"/>
      </w:pPr>
      <w:r w:rsidRPr="00241558">
        <w:tab/>
        <w:t>(h)</w:t>
      </w:r>
      <w:r w:rsidRPr="00241558">
        <w:tab/>
        <w:t>the ACC or the Board of the ACC.</w:t>
      </w:r>
    </w:p>
    <w:p w14:paraId="22444F83" w14:textId="5812A179" w:rsidR="00DC348A" w:rsidRPr="00241558" w:rsidRDefault="00DC348A" w:rsidP="00DC348A">
      <w:pPr>
        <w:pStyle w:val="subsection"/>
      </w:pPr>
      <w:r w:rsidRPr="00241558">
        <w:tab/>
        <w:t>(1A)</w:t>
      </w:r>
      <w:r w:rsidRPr="00241558">
        <w:tab/>
        <w:t xml:space="preserve">Despite </w:t>
      </w:r>
      <w:r w:rsidR="00683B1D" w:rsidRPr="00241558">
        <w:t>subsections (</w:t>
      </w:r>
      <w:r w:rsidRPr="00241558">
        <w:t xml:space="preserve">1) and (2), a reference in this Act (other than </w:t>
      </w:r>
      <w:r w:rsidR="00F561A6" w:rsidRPr="00241558">
        <w:t>section 8</w:t>
      </w:r>
      <w:r w:rsidRPr="00241558">
        <w:t>) to an act or to a practice does not include a reference to the act or practice so far as it involves the disclosure of personal information to:</w:t>
      </w:r>
    </w:p>
    <w:p w14:paraId="31AB18B3" w14:textId="77777777" w:rsidR="00DC348A" w:rsidRPr="00241558" w:rsidRDefault="00DC348A" w:rsidP="00DC348A">
      <w:pPr>
        <w:pStyle w:val="paragraph"/>
      </w:pPr>
      <w:r w:rsidRPr="00241558">
        <w:tab/>
        <w:t>(a)</w:t>
      </w:r>
      <w:r w:rsidRPr="00241558">
        <w:tab/>
        <w:t>the Australian Security Intelligence Organisation; or</w:t>
      </w:r>
    </w:p>
    <w:p w14:paraId="0BDF6924" w14:textId="77777777" w:rsidR="00DC348A" w:rsidRPr="00241558" w:rsidRDefault="00DC348A" w:rsidP="00DC348A">
      <w:pPr>
        <w:pStyle w:val="paragraph"/>
      </w:pPr>
      <w:r w:rsidRPr="00241558">
        <w:tab/>
        <w:t>(b)</w:t>
      </w:r>
      <w:r w:rsidRPr="00241558">
        <w:tab/>
        <w:t>the Australian Secret Intelligence Service</w:t>
      </w:r>
      <w:r w:rsidR="00094506" w:rsidRPr="00241558">
        <w:t>; or</w:t>
      </w:r>
    </w:p>
    <w:p w14:paraId="14D142F4" w14:textId="77777777" w:rsidR="00094506" w:rsidRPr="00241558" w:rsidRDefault="00094506" w:rsidP="00094506">
      <w:pPr>
        <w:pStyle w:val="paragraph"/>
      </w:pPr>
      <w:r w:rsidRPr="00241558">
        <w:tab/>
        <w:t>(c)</w:t>
      </w:r>
      <w:r w:rsidRPr="00241558">
        <w:tab/>
        <w:t xml:space="preserve">the </w:t>
      </w:r>
      <w:r w:rsidR="00DC5C14" w:rsidRPr="00241558">
        <w:t>Australian Signals Directorate</w:t>
      </w:r>
      <w:r w:rsidRPr="00241558">
        <w:t>.</w:t>
      </w:r>
    </w:p>
    <w:p w14:paraId="3B0238F2" w14:textId="187BF5A2" w:rsidR="0047708A" w:rsidRPr="00241558" w:rsidRDefault="0047708A" w:rsidP="0047708A">
      <w:pPr>
        <w:pStyle w:val="subsection"/>
      </w:pPr>
      <w:r w:rsidRPr="00241558">
        <w:tab/>
        <w:t>(1B)</w:t>
      </w:r>
      <w:r w:rsidRPr="00241558">
        <w:tab/>
        <w:t xml:space="preserve">Despite </w:t>
      </w:r>
      <w:r w:rsidR="00683B1D" w:rsidRPr="00241558">
        <w:t>subsections (</w:t>
      </w:r>
      <w:r w:rsidRPr="00241558">
        <w:t xml:space="preserve">1) and (2), a reference in this Act (other than </w:t>
      </w:r>
      <w:r w:rsidR="00F561A6" w:rsidRPr="00241558">
        <w:t>section 8</w:t>
      </w:r>
      <w:r w:rsidRPr="00241558">
        <w:t xml:space="preserve">) to an act or to a practice does not include a reference to the act or practice by an agency with an intelligence role or function (within the meaning of the </w:t>
      </w:r>
      <w:r w:rsidRPr="00241558">
        <w:rPr>
          <w:i/>
        </w:rPr>
        <w:t>Office of National Intelligence Act 2018</w:t>
      </w:r>
      <w:r w:rsidRPr="00241558">
        <w:t>) so far as it involves the disclosure of personal information to the Office of National Intelligence.</w:t>
      </w:r>
    </w:p>
    <w:p w14:paraId="5F4F7F7E" w14:textId="37864622" w:rsidR="00DC348A" w:rsidRPr="00241558" w:rsidRDefault="00DC348A" w:rsidP="00DC348A">
      <w:pPr>
        <w:pStyle w:val="subsection"/>
      </w:pPr>
      <w:r w:rsidRPr="00241558">
        <w:tab/>
        <w:t>(2)</w:t>
      </w:r>
      <w:r w:rsidRPr="00241558">
        <w:tab/>
        <w:t xml:space="preserve">Except so far as the contrary intention appears, a reference in this Act (other than </w:t>
      </w:r>
      <w:r w:rsidR="00F561A6" w:rsidRPr="00241558">
        <w:t>section 8</w:t>
      </w:r>
      <w:r w:rsidRPr="00241558">
        <w:t xml:space="preserve">) to an act or to a practice includes, in the application of this Act otherwise than in respect of the </w:t>
      </w:r>
      <w:r w:rsidR="005E15DC" w:rsidRPr="00241558">
        <w:t>Australian</w:t>
      </w:r>
      <w:r w:rsidRPr="00241558">
        <w:t xml:space="preserve"> Privacy Principles, </w:t>
      </w:r>
      <w:r w:rsidR="00AC39FC" w:rsidRPr="00241558">
        <w:t>a registered APP code</w:t>
      </w:r>
      <w:r w:rsidRPr="00241558">
        <w:t xml:space="preserve"> and the performance of the Commissioner’s functions </w:t>
      </w:r>
      <w:r w:rsidR="002B4C23" w:rsidRPr="00241558">
        <w:t xml:space="preserve">in relation to the principles and such </w:t>
      </w:r>
      <w:r w:rsidR="002B4C23" w:rsidRPr="00241558">
        <w:lastRenderedPageBreak/>
        <w:t>a code</w:t>
      </w:r>
      <w:r w:rsidRPr="00241558">
        <w:t>, a reference to an act done, or a practice engaged in, as the case may be, by an agency specified in Part</w:t>
      </w:r>
      <w:r w:rsidR="00546303" w:rsidRPr="00241558">
        <w:t> </w:t>
      </w:r>
      <w:r w:rsidRPr="00241558">
        <w:t xml:space="preserve">I of </w:t>
      </w:r>
      <w:r w:rsidR="00F561A6" w:rsidRPr="00241558">
        <w:t>Schedule 2</w:t>
      </w:r>
      <w:r w:rsidRPr="00241558">
        <w:t xml:space="preserve"> to the </w:t>
      </w:r>
      <w:r w:rsidRPr="00241558">
        <w:rPr>
          <w:i/>
        </w:rPr>
        <w:t>Freedom of Information Act 1982</w:t>
      </w:r>
      <w:r w:rsidRPr="00241558">
        <w:t xml:space="preserve"> or in </w:t>
      </w:r>
      <w:r w:rsidR="00F561A6" w:rsidRPr="00241558">
        <w:t>Division 1</w:t>
      </w:r>
      <w:r w:rsidRPr="00241558">
        <w:t xml:space="preserve"> of Part</w:t>
      </w:r>
      <w:r w:rsidR="00546303" w:rsidRPr="00241558">
        <w:t> </w:t>
      </w:r>
      <w:r w:rsidRPr="00241558">
        <w:t xml:space="preserve">II of that </w:t>
      </w:r>
      <w:r w:rsidR="005F78D4" w:rsidRPr="00241558">
        <w:t>Schedule</w:t>
      </w:r>
      <w:r w:rsidR="00546303" w:rsidRPr="00241558">
        <w:t xml:space="preserve"> </w:t>
      </w:r>
      <w:r w:rsidRPr="00241558">
        <w:t>other than:</w:t>
      </w:r>
    </w:p>
    <w:p w14:paraId="07DAEDFA" w14:textId="77777777" w:rsidR="00DC348A" w:rsidRPr="00241558" w:rsidRDefault="00DC348A" w:rsidP="00DC348A">
      <w:pPr>
        <w:pStyle w:val="paragraph"/>
      </w:pPr>
      <w:r w:rsidRPr="00241558">
        <w:tab/>
        <w:t>(a)</w:t>
      </w:r>
      <w:r w:rsidRPr="00241558">
        <w:tab/>
        <w:t>an intelligence agency;</w:t>
      </w:r>
    </w:p>
    <w:p w14:paraId="74E84431" w14:textId="118A0DF5" w:rsidR="006A68FD" w:rsidRPr="00241558" w:rsidRDefault="006A68FD" w:rsidP="006A68FD">
      <w:pPr>
        <w:pStyle w:val="paragraph"/>
      </w:pPr>
      <w:r w:rsidRPr="00241558">
        <w:tab/>
        <w:t>(b)</w:t>
      </w:r>
      <w:r w:rsidRPr="00241558">
        <w:tab/>
        <w:t>the Defence Intelligence Organisation or the Australian Geospatial</w:t>
      </w:r>
      <w:r w:rsidR="00241558">
        <w:noBreakHyphen/>
      </w:r>
      <w:r w:rsidRPr="00241558">
        <w:t>Intelligence Organisation; or</w:t>
      </w:r>
    </w:p>
    <w:p w14:paraId="0D8D0ABC" w14:textId="77777777" w:rsidR="00DC348A" w:rsidRPr="00241558" w:rsidRDefault="00DC348A" w:rsidP="00DC348A">
      <w:pPr>
        <w:pStyle w:val="paragraph"/>
      </w:pPr>
      <w:r w:rsidRPr="00241558">
        <w:tab/>
        <w:t>(c)</w:t>
      </w:r>
      <w:r w:rsidRPr="00241558">
        <w:tab/>
        <w:t>the ACC or the Board of the ACC.</w:t>
      </w:r>
    </w:p>
    <w:p w14:paraId="76E17661" w14:textId="77777777" w:rsidR="00DC348A" w:rsidRPr="00241558" w:rsidRDefault="00DC348A" w:rsidP="00DC348A">
      <w:pPr>
        <w:pStyle w:val="subsection"/>
      </w:pPr>
      <w:r w:rsidRPr="00241558">
        <w:tab/>
        <w:t>(3)</w:t>
      </w:r>
      <w:r w:rsidRPr="00241558">
        <w:tab/>
        <w:t>Except so far as the contrary intention appears, a reference in this Act to doing an act includes a reference to:</w:t>
      </w:r>
    </w:p>
    <w:p w14:paraId="42876E42" w14:textId="77777777" w:rsidR="00DC348A" w:rsidRPr="00241558" w:rsidRDefault="00DC348A" w:rsidP="00DC348A">
      <w:pPr>
        <w:pStyle w:val="paragraph"/>
      </w:pPr>
      <w:r w:rsidRPr="00241558">
        <w:tab/>
        <w:t>(a)</w:t>
      </w:r>
      <w:r w:rsidRPr="00241558">
        <w:tab/>
        <w:t>doing an act in accordance with a practice; or</w:t>
      </w:r>
    </w:p>
    <w:p w14:paraId="609DC01A" w14:textId="77777777" w:rsidR="00DC348A" w:rsidRPr="00241558" w:rsidRDefault="00DC348A" w:rsidP="00DC348A">
      <w:pPr>
        <w:pStyle w:val="paragraph"/>
      </w:pPr>
      <w:r w:rsidRPr="00241558">
        <w:tab/>
        <w:t>(b)</w:t>
      </w:r>
      <w:r w:rsidRPr="00241558">
        <w:tab/>
        <w:t>refusing or failing to do an act.</w:t>
      </w:r>
    </w:p>
    <w:p w14:paraId="1EDF9564" w14:textId="5839C352" w:rsidR="00DC348A" w:rsidRPr="00241558" w:rsidRDefault="00DC348A" w:rsidP="00DC348A">
      <w:pPr>
        <w:pStyle w:val="subsection"/>
      </w:pPr>
      <w:r w:rsidRPr="00241558">
        <w:tab/>
        <w:t>(4)</w:t>
      </w:r>
      <w:r w:rsidRPr="00241558">
        <w:tab/>
        <w:t xml:space="preserve">For the purposes of </w:t>
      </w:r>
      <w:r w:rsidR="00F561A6" w:rsidRPr="00241558">
        <w:t>section 2</w:t>
      </w:r>
      <w:r w:rsidR="002B4C23" w:rsidRPr="00241558">
        <w:t>8, of paragraphs 28A(2)(a) to (e)</w:t>
      </w:r>
      <w:r w:rsidRPr="00241558">
        <w:t xml:space="preserve">, of </w:t>
      </w:r>
      <w:r w:rsidR="00F561A6" w:rsidRPr="00241558">
        <w:t>subsection 3</w:t>
      </w:r>
      <w:r w:rsidRPr="00241558">
        <w:t xml:space="preserve">1(2) and of </w:t>
      </w:r>
      <w:r w:rsidR="00F561A6" w:rsidRPr="00241558">
        <w:t>Part V</w:t>
      </w:r>
      <w:r w:rsidRPr="00241558">
        <w:t xml:space="preserve">I, this section has effect as if a reference in </w:t>
      </w:r>
      <w:r w:rsidR="00683B1D" w:rsidRPr="00241558">
        <w:t>subsection (</w:t>
      </w:r>
      <w:r w:rsidRPr="00241558">
        <w:t>1) of this section to an act done, or to a practice engaged in, included a reference to an act that is proposed to be done, or to a practice that is proposed to be engaged in, as the case may be.</w:t>
      </w:r>
    </w:p>
    <w:p w14:paraId="0272DF0B" w14:textId="77777777" w:rsidR="00DC348A" w:rsidRPr="00241558" w:rsidRDefault="00DC348A" w:rsidP="00DC348A">
      <w:pPr>
        <w:pStyle w:val="ActHead5"/>
      </w:pPr>
      <w:bookmarkStart w:id="45" w:name="_Toc200110032"/>
      <w:r w:rsidRPr="00241558">
        <w:rPr>
          <w:rStyle w:val="CharSectno"/>
        </w:rPr>
        <w:t>7A</w:t>
      </w:r>
      <w:r w:rsidRPr="00241558">
        <w:t xml:space="preserve">  Acts of certain agencies treated as acts of organisation</w:t>
      </w:r>
      <w:bookmarkEnd w:id="45"/>
    </w:p>
    <w:p w14:paraId="0BE367F0" w14:textId="77777777" w:rsidR="00DC348A" w:rsidRPr="00241558" w:rsidRDefault="00DC348A" w:rsidP="00DC348A">
      <w:pPr>
        <w:pStyle w:val="subsection"/>
      </w:pPr>
      <w:r w:rsidRPr="00241558">
        <w:tab/>
        <w:t>(1)</w:t>
      </w:r>
      <w:r w:rsidRPr="00241558">
        <w:tab/>
        <w:t xml:space="preserve">This Act applies, with the prescribed modifications (if any), in relation to an act or practice described in </w:t>
      </w:r>
      <w:r w:rsidR="00683B1D" w:rsidRPr="00241558">
        <w:t>subsection (</w:t>
      </w:r>
      <w:r w:rsidRPr="00241558">
        <w:t>2) or (3) as if:</w:t>
      </w:r>
    </w:p>
    <w:p w14:paraId="2E172BD9" w14:textId="77777777" w:rsidR="00DC348A" w:rsidRPr="00241558" w:rsidRDefault="00DC348A" w:rsidP="00DC348A">
      <w:pPr>
        <w:pStyle w:val="paragraph"/>
      </w:pPr>
      <w:r w:rsidRPr="00241558">
        <w:tab/>
        <w:t>(a)</w:t>
      </w:r>
      <w:r w:rsidRPr="00241558">
        <w:tab/>
        <w:t>the act or practice were an act done, or practice engaged in, by an organisation; and</w:t>
      </w:r>
    </w:p>
    <w:p w14:paraId="49F9DD24" w14:textId="77777777" w:rsidR="00DC348A" w:rsidRPr="00241558" w:rsidRDefault="00DC348A" w:rsidP="00DC348A">
      <w:pPr>
        <w:pStyle w:val="paragraph"/>
      </w:pPr>
      <w:r w:rsidRPr="00241558">
        <w:tab/>
        <w:t>(b)</w:t>
      </w:r>
      <w:r w:rsidRPr="00241558">
        <w:tab/>
        <w:t>the agency mentioned in that subsection were the organisation.</w:t>
      </w:r>
    </w:p>
    <w:p w14:paraId="11A59D50" w14:textId="0D1EDACE" w:rsidR="00DC348A" w:rsidRPr="00241558" w:rsidRDefault="00DC348A" w:rsidP="00DC348A">
      <w:pPr>
        <w:pStyle w:val="subsection"/>
      </w:pPr>
      <w:r w:rsidRPr="00241558">
        <w:tab/>
        <w:t>(2)</w:t>
      </w:r>
      <w:r w:rsidRPr="00241558">
        <w:tab/>
      </w:r>
      <w:r w:rsidR="00683B1D" w:rsidRPr="00241558">
        <w:t>Subsection (</w:t>
      </w:r>
      <w:r w:rsidRPr="00241558">
        <w:t>1) applies to acts done, and practices engaged in, by a prescribed agency. Regulations for this purpose may prescribe an agency only if it is specified in Part</w:t>
      </w:r>
      <w:r w:rsidR="00546303" w:rsidRPr="00241558">
        <w:t> </w:t>
      </w:r>
      <w:r w:rsidRPr="00241558">
        <w:t xml:space="preserve">I of </w:t>
      </w:r>
      <w:r w:rsidR="00F561A6" w:rsidRPr="00241558">
        <w:t>Schedule 2</w:t>
      </w:r>
      <w:r w:rsidRPr="00241558">
        <w:t xml:space="preserve"> to the </w:t>
      </w:r>
      <w:r w:rsidRPr="00241558">
        <w:rPr>
          <w:i/>
        </w:rPr>
        <w:t>Freedom of Information Act 1982</w:t>
      </w:r>
      <w:r w:rsidRPr="00241558">
        <w:t>.</w:t>
      </w:r>
    </w:p>
    <w:p w14:paraId="1990BF29" w14:textId="77777777" w:rsidR="00DC348A" w:rsidRPr="00241558" w:rsidRDefault="00DC348A" w:rsidP="00DC348A">
      <w:pPr>
        <w:pStyle w:val="subsection"/>
      </w:pPr>
      <w:r w:rsidRPr="00241558">
        <w:tab/>
        <w:t>(3)</w:t>
      </w:r>
      <w:r w:rsidRPr="00241558">
        <w:tab/>
      </w:r>
      <w:r w:rsidR="00683B1D" w:rsidRPr="00241558">
        <w:t>Subsection (</w:t>
      </w:r>
      <w:r w:rsidRPr="00241558">
        <w:t>1) also applies to acts and practices that:</w:t>
      </w:r>
    </w:p>
    <w:p w14:paraId="61024B1B" w14:textId="2DF76963" w:rsidR="00DC348A" w:rsidRPr="00241558" w:rsidRDefault="00DC348A" w:rsidP="00DC348A">
      <w:pPr>
        <w:pStyle w:val="paragraph"/>
      </w:pPr>
      <w:r w:rsidRPr="00241558">
        <w:tab/>
        <w:t>(a)</w:t>
      </w:r>
      <w:r w:rsidRPr="00241558">
        <w:tab/>
        <w:t xml:space="preserve">are done or engaged in by an agency specified in </w:t>
      </w:r>
      <w:r w:rsidR="00F561A6" w:rsidRPr="00241558">
        <w:t>Division 1</w:t>
      </w:r>
      <w:r w:rsidRPr="00241558">
        <w:t xml:space="preserve"> of Part</w:t>
      </w:r>
      <w:r w:rsidR="00546303" w:rsidRPr="00241558">
        <w:t> </w:t>
      </w:r>
      <w:r w:rsidRPr="00241558">
        <w:t xml:space="preserve">II of </w:t>
      </w:r>
      <w:r w:rsidR="00F561A6" w:rsidRPr="00241558">
        <w:t>Schedule 2</w:t>
      </w:r>
      <w:r w:rsidRPr="00241558">
        <w:t xml:space="preserve"> to the </w:t>
      </w:r>
      <w:r w:rsidRPr="00241558">
        <w:rPr>
          <w:i/>
        </w:rPr>
        <w:t xml:space="preserve">Freedom of Information Act </w:t>
      </w:r>
      <w:r w:rsidRPr="00241558">
        <w:rPr>
          <w:i/>
        </w:rPr>
        <w:lastRenderedPageBreak/>
        <w:t>1982</w:t>
      </w:r>
      <w:r w:rsidRPr="00241558">
        <w:t xml:space="preserve"> in relation to documents in respect of its commercial activities or the commercial activities of another entity; and</w:t>
      </w:r>
    </w:p>
    <w:p w14:paraId="30082207" w14:textId="77777777" w:rsidR="00DC348A" w:rsidRPr="00241558" w:rsidRDefault="00DC348A" w:rsidP="00DC348A">
      <w:pPr>
        <w:pStyle w:val="paragraph"/>
      </w:pPr>
      <w:r w:rsidRPr="00241558">
        <w:tab/>
        <w:t>(b)</w:t>
      </w:r>
      <w:r w:rsidRPr="00241558">
        <w:tab/>
        <w:t>relate to those commercial activities.</w:t>
      </w:r>
    </w:p>
    <w:p w14:paraId="430E2A81" w14:textId="77777777" w:rsidR="00DC348A" w:rsidRPr="00241558" w:rsidRDefault="00DC348A" w:rsidP="00DC348A">
      <w:pPr>
        <w:pStyle w:val="subsection"/>
      </w:pPr>
      <w:r w:rsidRPr="00241558">
        <w:tab/>
        <w:t>(4)</w:t>
      </w:r>
      <w:r w:rsidRPr="00241558">
        <w:tab/>
        <w:t>This section has effect despite subparagraph</w:t>
      </w:r>
      <w:r w:rsidR="00683B1D" w:rsidRPr="00241558">
        <w:t> </w:t>
      </w:r>
      <w:r w:rsidRPr="00241558">
        <w:t>7(1)(a)(i), paragraph</w:t>
      </w:r>
      <w:r w:rsidR="00683B1D" w:rsidRPr="00241558">
        <w:t> </w:t>
      </w:r>
      <w:r w:rsidRPr="00241558">
        <w:t>7(1)(c) and subsection</w:t>
      </w:r>
      <w:r w:rsidR="00683B1D" w:rsidRPr="00241558">
        <w:t> </w:t>
      </w:r>
      <w:r w:rsidRPr="00241558">
        <w:t>7(2).</w:t>
      </w:r>
    </w:p>
    <w:p w14:paraId="1181670A" w14:textId="77777777" w:rsidR="00DC348A" w:rsidRPr="00241558" w:rsidRDefault="00DC348A" w:rsidP="00DC348A">
      <w:pPr>
        <w:pStyle w:val="ActHead5"/>
      </w:pPr>
      <w:bookmarkStart w:id="46" w:name="_Toc200110033"/>
      <w:r w:rsidRPr="00241558">
        <w:rPr>
          <w:rStyle w:val="CharSectno"/>
        </w:rPr>
        <w:t>7B</w:t>
      </w:r>
      <w:r w:rsidRPr="00241558">
        <w:t xml:space="preserve">  Exempt acts and exempt practices of organisations</w:t>
      </w:r>
      <w:bookmarkEnd w:id="46"/>
    </w:p>
    <w:p w14:paraId="2C5AABBF" w14:textId="36AF2424" w:rsidR="00DC348A" w:rsidRPr="00241558" w:rsidRDefault="00DC348A" w:rsidP="00DC348A">
      <w:pPr>
        <w:pStyle w:val="SubsectionHead"/>
      </w:pPr>
      <w:r w:rsidRPr="00241558">
        <w:t>Individuals in non</w:t>
      </w:r>
      <w:r w:rsidR="00241558">
        <w:noBreakHyphen/>
      </w:r>
      <w:r w:rsidRPr="00241558">
        <w:t>business capacity</w:t>
      </w:r>
    </w:p>
    <w:p w14:paraId="2D7B924F" w14:textId="77777777" w:rsidR="00DC348A" w:rsidRPr="00241558" w:rsidRDefault="00DC348A" w:rsidP="00DC348A">
      <w:pPr>
        <w:pStyle w:val="subsection"/>
      </w:pPr>
      <w:r w:rsidRPr="00241558">
        <w:tab/>
        <w:t>(1)</w:t>
      </w:r>
      <w:r w:rsidRPr="00241558">
        <w:tab/>
        <w:t xml:space="preserve">An act done, or practice engaged in, by an organisation that is an individual is </w:t>
      </w:r>
      <w:r w:rsidRPr="00241558">
        <w:rPr>
          <w:b/>
          <w:i/>
        </w:rPr>
        <w:t>exempt</w:t>
      </w:r>
      <w:r w:rsidRPr="00241558">
        <w:t xml:space="preserve"> for the purposes of paragraph</w:t>
      </w:r>
      <w:r w:rsidR="00683B1D" w:rsidRPr="00241558">
        <w:t> </w:t>
      </w:r>
      <w:r w:rsidRPr="00241558">
        <w:t>7(1)(ee) if the act is done, or the practice is engaged in, other than in the course of a business carried on by the individual.</w:t>
      </w:r>
    </w:p>
    <w:p w14:paraId="78A8A4F5" w14:textId="665B6131" w:rsidR="00DC348A" w:rsidRPr="00241558" w:rsidRDefault="00DC348A" w:rsidP="00DC348A">
      <w:pPr>
        <w:pStyle w:val="notetext"/>
      </w:pPr>
      <w:r w:rsidRPr="00241558">
        <w:t>Note:</w:t>
      </w:r>
      <w:r w:rsidRPr="00241558">
        <w:tab/>
        <w:t xml:space="preserve">See also </w:t>
      </w:r>
      <w:r w:rsidR="00F561A6" w:rsidRPr="00241558">
        <w:t>section 1</w:t>
      </w:r>
      <w:r w:rsidR="001E5268" w:rsidRPr="00241558">
        <w:t>6</w:t>
      </w:r>
      <w:r w:rsidRPr="00241558">
        <w:t xml:space="preserve"> which provides that the </w:t>
      </w:r>
      <w:r w:rsidR="001E5268" w:rsidRPr="00241558">
        <w:t>Australian</w:t>
      </w:r>
      <w:r w:rsidRPr="00241558">
        <w:t xml:space="preserve"> Privacy Principles do not apply for the purposes of, or in connection with, an individual’s personal, family or household affairs.</w:t>
      </w:r>
    </w:p>
    <w:p w14:paraId="78CD370C" w14:textId="77777777" w:rsidR="00DC348A" w:rsidRPr="00241558" w:rsidRDefault="00DC348A" w:rsidP="00DC348A">
      <w:pPr>
        <w:pStyle w:val="SubsectionHead"/>
      </w:pPr>
      <w:r w:rsidRPr="00241558">
        <w:t>Organisation acting under Commonwealth contract</w:t>
      </w:r>
    </w:p>
    <w:p w14:paraId="73C5C4DD" w14:textId="77777777" w:rsidR="00DC348A" w:rsidRPr="00241558" w:rsidRDefault="00DC348A" w:rsidP="00DC348A">
      <w:pPr>
        <w:pStyle w:val="subsection"/>
      </w:pPr>
      <w:r w:rsidRPr="00241558">
        <w:tab/>
        <w:t>(2)</w:t>
      </w:r>
      <w:r w:rsidRPr="00241558">
        <w:tab/>
        <w:t xml:space="preserve">An act done, or practice engaged in, by an organisation is </w:t>
      </w:r>
      <w:r w:rsidRPr="00241558">
        <w:rPr>
          <w:b/>
          <w:i/>
        </w:rPr>
        <w:t>exempt</w:t>
      </w:r>
      <w:r w:rsidRPr="00241558">
        <w:t xml:space="preserve"> for the purposes of paragraph</w:t>
      </w:r>
      <w:r w:rsidR="00683B1D" w:rsidRPr="00241558">
        <w:t> </w:t>
      </w:r>
      <w:r w:rsidRPr="00241558">
        <w:t>7(1)(ee) if:</w:t>
      </w:r>
    </w:p>
    <w:p w14:paraId="051E35B8" w14:textId="77777777" w:rsidR="00DC348A" w:rsidRPr="00241558" w:rsidRDefault="00DC348A" w:rsidP="00DC348A">
      <w:pPr>
        <w:pStyle w:val="paragraph"/>
      </w:pPr>
      <w:r w:rsidRPr="00241558">
        <w:tab/>
        <w:t>(a)</w:t>
      </w:r>
      <w:r w:rsidRPr="00241558">
        <w:tab/>
        <w:t>the organisation is a contracted service provider for a Commonwealth contract (whether or not the organisation is a party to the contract); and</w:t>
      </w:r>
    </w:p>
    <w:p w14:paraId="72FF88D1" w14:textId="77777777" w:rsidR="00DC348A" w:rsidRPr="00241558" w:rsidRDefault="00DC348A" w:rsidP="00DC348A">
      <w:pPr>
        <w:pStyle w:val="paragraph"/>
      </w:pPr>
      <w:r w:rsidRPr="00241558">
        <w:tab/>
        <w:t>(b)</w:t>
      </w:r>
      <w:r w:rsidRPr="00241558">
        <w:tab/>
        <w:t>the organisation would be a small business operator if it were not a contracted service provider for a Commonwealth contract; and</w:t>
      </w:r>
    </w:p>
    <w:p w14:paraId="5030A3E0" w14:textId="77777777" w:rsidR="00DC348A" w:rsidRPr="00241558" w:rsidRDefault="00DC348A" w:rsidP="00DC348A">
      <w:pPr>
        <w:pStyle w:val="paragraph"/>
      </w:pPr>
      <w:r w:rsidRPr="00241558">
        <w:tab/>
        <w:t>(c)</w:t>
      </w:r>
      <w:r w:rsidRPr="00241558">
        <w:tab/>
        <w:t>the act is done, or the practice is engaged in, otherwise than for the purposes of meeting (directly or indirectly) an obligation under a Commonwealth contract for which the organisation is the contracted service provider.</w:t>
      </w:r>
    </w:p>
    <w:p w14:paraId="750B9C38" w14:textId="77777777" w:rsidR="00DC348A" w:rsidRPr="00241558" w:rsidRDefault="00DC348A" w:rsidP="00DC348A">
      <w:pPr>
        <w:pStyle w:val="notetext"/>
      </w:pPr>
      <w:r w:rsidRPr="00241558">
        <w:t>Note:</w:t>
      </w:r>
      <w:r w:rsidRPr="00241558">
        <w:tab/>
        <w:t xml:space="preserve">This puts the organisation in the same position as a small business operator as far as its activities that are not for the purposes of a Commonwealth contract are concerned, so the organisation need not comply with the </w:t>
      </w:r>
      <w:r w:rsidR="001E5268" w:rsidRPr="00241558">
        <w:t>Australian</w:t>
      </w:r>
      <w:r w:rsidRPr="00241558">
        <w:t xml:space="preserve"> Privacy Principles</w:t>
      </w:r>
      <w:r w:rsidR="00AC39FC" w:rsidRPr="00241558">
        <w:t>, or a registered APP code that binds the organisation,</w:t>
      </w:r>
      <w:r w:rsidRPr="00241558">
        <w:t xml:space="preserve"> in relation to those activities.</w:t>
      </w:r>
    </w:p>
    <w:p w14:paraId="5974F3FF" w14:textId="77777777" w:rsidR="00DC348A" w:rsidRPr="00241558" w:rsidRDefault="00DC348A" w:rsidP="00DC348A">
      <w:pPr>
        <w:pStyle w:val="SubsectionHead"/>
      </w:pPr>
      <w:r w:rsidRPr="00241558">
        <w:lastRenderedPageBreak/>
        <w:t>Employee records</w:t>
      </w:r>
    </w:p>
    <w:p w14:paraId="76C16DF4" w14:textId="77777777" w:rsidR="00DC348A" w:rsidRPr="00241558" w:rsidRDefault="00DC348A" w:rsidP="00DC348A">
      <w:pPr>
        <w:pStyle w:val="subsection"/>
      </w:pPr>
      <w:r w:rsidRPr="00241558">
        <w:tab/>
        <w:t>(3)</w:t>
      </w:r>
      <w:r w:rsidRPr="00241558">
        <w:tab/>
        <w:t xml:space="preserve">An act done, or practice engaged in, by an organisation that is or was an employer of an individual, is </w:t>
      </w:r>
      <w:r w:rsidRPr="00241558">
        <w:rPr>
          <w:b/>
          <w:i/>
        </w:rPr>
        <w:t>exempt</w:t>
      </w:r>
      <w:r w:rsidRPr="00241558">
        <w:t xml:space="preserve"> for the purposes of paragraph</w:t>
      </w:r>
      <w:r w:rsidR="00683B1D" w:rsidRPr="00241558">
        <w:t> </w:t>
      </w:r>
      <w:r w:rsidRPr="00241558">
        <w:t>7(1)(ee) if the act or practice is directly related to:</w:t>
      </w:r>
    </w:p>
    <w:p w14:paraId="75A40E31" w14:textId="77777777" w:rsidR="00DC348A" w:rsidRPr="00241558" w:rsidRDefault="00DC348A" w:rsidP="00DC348A">
      <w:pPr>
        <w:pStyle w:val="paragraph"/>
      </w:pPr>
      <w:r w:rsidRPr="00241558">
        <w:tab/>
        <w:t>(a)</w:t>
      </w:r>
      <w:r w:rsidRPr="00241558">
        <w:tab/>
        <w:t>a current or former employment relationship between the employer and the individual; and</w:t>
      </w:r>
    </w:p>
    <w:p w14:paraId="31C16503" w14:textId="77777777" w:rsidR="00DC348A" w:rsidRPr="00241558" w:rsidRDefault="00DC348A" w:rsidP="00DC348A">
      <w:pPr>
        <w:pStyle w:val="paragraph"/>
      </w:pPr>
      <w:r w:rsidRPr="00241558">
        <w:tab/>
        <w:t>(b)</w:t>
      </w:r>
      <w:r w:rsidRPr="00241558">
        <w:tab/>
        <w:t>an employee record held by the organisation and relating to the individual.</w:t>
      </w:r>
    </w:p>
    <w:p w14:paraId="634CFDA1" w14:textId="77777777" w:rsidR="00DC348A" w:rsidRPr="00241558" w:rsidRDefault="00DC348A" w:rsidP="00DC348A">
      <w:pPr>
        <w:pStyle w:val="SubsectionHead"/>
      </w:pPr>
      <w:r w:rsidRPr="00241558">
        <w:t>Journalism</w:t>
      </w:r>
    </w:p>
    <w:p w14:paraId="1BAAE5A7" w14:textId="77777777" w:rsidR="00DC348A" w:rsidRPr="00241558" w:rsidRDefault="00DC348A" w:rsidP="00DC348A">
      <w:pPr>
        <w:pStyle w:val="subsection"/>
      </w:pPr>
      <w:r w:rsidRPr="00241558">
        <w:tab/>
        <w:t>(4)</w:t>
      </w:r>
      <w:r w:rsidRPr="00241558">
        <w:tab/>
        <w:t xml:space="preserve">An act done, or practice engaged in, by a media organisation is </w:t>
      </w:r>
      <w:r w:rsidRPr="00241558">
        <w:rPr>
          <w:b/>
          <w:i/>
        </w:rPr>
        <w:t>exempt</w:t>
      </w:r>
      <w:r w:rsidRPr="00241558">
        <w:t xml:space="preserve"> for the purposes of paragraph</w:t>
      </w:r>
      <w:r w:rsidR="00683B1D" w:rsidRPr="00241558">
        <w:t> </w:t>
      </w:r>
      <w:r w:rsidRPr="00241558">
        <w:t>7(1)(ee) if the act is done, or the practice is engaged in:</w:t>
      </w:r>
    </w:p>
    <w:p w14:paraId="0638FB2F" w14:textId="77777777" w:rsidR="00DC348A" w:rsidRPr="00241558" w:rsidRDefault="00DC348A" w:rsidP="00DC348A">
      <w:pPr>
        <w:pStyle w:val="paragraph"/>
      </w:pPr>
      <w:r w:rsidRPr="00241558">
        <w:tab/>
        <w:t>(a)</w:t>
      </w:r>
      <w:r w:rsidRPr="00241558">
        <w:tab/>
        <w:t>by the organisation in the course of journalism; and</w:t>
      </w:r>
    </w:p>
    <w:p w14:paraId="5308E070" w14:textId="77777777" w:rsidR="00DC348A" w:rsidRPr="00241558" w:rsidRDefault="00DC348A" w:rsidP="00DC348A">
      <w:pPr>
        <w:pStyle w:val="paragraph"/>
      </w:pPr>
      <w:r w:rsidRPr="00241558">
        <w:tab/>
        <w:t>(b)</w:t>
      </w:r>
      <w:r w:rsidRPr="00241558">
        <w:tab/>
        <w:t>at a time when the organisation is publicly committed to observe standards that:</w:t>
      </w:r>
    </w:p>
    <w:p w14:paraId="16970288" w14:textId="77777777" w:rsidR="00DC348A" w:rsidRPr="00241558" w:rsidRDefault="00DC348A" w:rsidP="00DC348A">
      <w:pPr>
        <w:pStyle w:val="paragraphsub"/>
      </w:pPr>
      <w:r w:rsidRPr="00241558">
        <w:tab/>
        <w:t>(i)</w:t>
      </w:r>
      <w:r w:rsidRPr="00241558">
        <w:tab/>
        <w:t>deal with privacy in the context of the activities of a media organisation (whether or not the standards also deal with other matters); and</w:t>
      </w:r>
    </w:p>
    <w:p w14:paraId="3A48C6B7" w14:textId="77777777" w:rsidR="00DC348A" w:rsidRPr="00241558" w:rsidRDefault="00DC348A" w:rsidP="00DC348A">
      <w:pPr>
        <w:pStyle w:val="paragraphsub"/>
      </w:pPr>
      <w:r w:rsidRPr="00241558">
        <w:tab/>
        <w:t>(ii)</w:t>
      </w:r>
      <w:r w:rsidRPr="00241558">
        <w:tab/>
        <w:t>have been published in writing by the organisation or a person or body representing a class of media organisations.</w:t>
      </w:r>
    </w:p>
    <w:p w14:paraId="14FC33DF" w14:textId="77777777" w:rsidR="00DC348A" w:rsidRPr="00241558" w:rsidRDefault="00DC348A" w:rsidP="00DC348A">
      <w:pPr>
        <w:pStyle w:val="SubsectionHead"/>
      </w:pPr>
      <w:r w:rsidRPr="00241558">
        <w:t>Organisation acting under State contract</w:t>
      </w:r>
    </w:p>
    <w:p w14:paraId="2A5EC03D" w14:textId="77777777" w:rsidR="00DC348A" w:rsidRPr="00241558" w:rsidRDefault="00DC348A" w:rsidP="00DC348A">
      <w:pPr>
        <w:pStyle w:val="subsection"/>
      </w:pPr>
      <w:r w:rsidRPr="00241558">
        <w:tab/>
        <w:t>(5)</w:t>
      </w:r>
      <w:r w:rsidRPr="00241558">
        <w:tab/>
        <w:t xml:space="preserve">An act done, or practice engaged in, by an organisation is </w:t>
      </w:r>
      <w:r w:rsidRPr="00241558">
        <w:rPr>
          <w:b/>
          <w:i/>
        </w:rPr>
        <w:t>exempt</w:t>
      </w:r>
      <w:r w:rsidRPr="00241558">
        <w:t xml:space="preserve"> for the purposes of paragraph</w:t>
      </w:r>
      <w:r w:rsidR="00683B1D" w:rsidRPr="00241558">
        <w:t> </w:t>
      </w:r>
      <w:r w:rsidRPr="00241558">
        <w:t>7(1)(ee) if:</w:t>
      </w:r>
    </w:p>
    <w:p w14:paraId="1001AFEA" w14:textId="77777777" w:rsidR="00DC348A" w:rsidRPr="00241558" w:rsidRDefault="00DC348A" w:rsidP="00DC348A">
      <w:pPr>
        <w:pStyle w:val="paragraph"/>
      </w:pPr>
      <w:r w:rsidRPr="00241558">
        <w:tab/>
        <w:t>(a)</w:t>
      </w:r>
      <w:r w:rsidRPr="00241558">
        <w:tab/>
        <w:t>the organisation is a contracted service provider for a State contract (whether or not the organisation is a party to the contract); and</w:t>
      </w:r>
    </w:p>
    <w:p w14:paraId="2BC66FFD" w14:textId="77777777" w:rsidR="00DC348A" w:rsidRPr="00241558" w:rsidRDefault="00DC348A" w:rsidP="00DC348A">
      <w:pPr>
        <w:pStyle w:val="paragraph"/>
      </w:pPr>
      <w:r w:rsidRPr="00241558">
        <w:tab/>
        <w:t>(b)</w:t>
      </w:r>
      <w:r w:rsidRPr="00241558">
        <w:tab/>
        <w:t>the act is done, or the practice is engaged in for the purposes of meeting (directly or indirectly) an obligation under the contract.</w:t>
      </w:r>
    </w:p>
    <w:p w14:paraId="76C2F76D" w14:textId="77777777" w:rsidR="00DC348A" w:rsidRPr="00241558" w:rsidRDefault="00DC348A" w:rsidP="00DC348A">
      <w:pPr>
        <w:pStyle w:val="ActHead5"/>
      </w:pPr>
      <w:bookmarkStart w:id="47" w:name="_Toc200110034"/>
      <w:r w:rsidRPr="00241558">
        <w:rPr>
          <w:rStyle w:val="CharSectno"/>
        </w:rPr>
        <w:lastRenderedPageBreak/>
        <w:t>7C</w:t>
      </w:r>
      <w:r w:rsidRPr="00241558">
        <w:t xml:space="preserve">  Political acts and practices are exempt</w:t>
      </w:r>
      <w:bookmarkEnd w:id="47"/>
    </w:p>
    <w:p w14:paraId="309B0B7B" w14:textId="77777777" w:rsidR="00DC348A" w:rsidRPr="00241558" w:rsidRDefault="00DC348A" w:rsidP="00DC348A">
      <w:pPr>
        <w:pStyle w:val="SubsectionHead"/>
      </w:pPr>
      <w:r w:rsidRPr="00241558">
        <w:t>Members of a Parliament etc.</w:t>
      </w:r>
    </w:p>
    <w:p w14:paraId="47144354" w14:textId="77777777" w:rsidR="00DC348A" w:rsidRPr="00241558" w:rsidRDefault="00DC348A" w:rsidP="00DC348A">
      <w:pPr>
        <w:pStyle w:val="subsection"/>
      </w:pPr>
      <w:r w:rsidRPr="00241558">
        <w:tab/>
        <w:t>(1)</w:t>
      </w:r>
      <w:r w:rsidRPr="00241558">
        <w:tab/>
        <w:t xml:space="preserve">An act done, or practice engaged in, by an organisation (the </w:t>
      </w:r>
      <w:r w:rsidRPr="00241558">
        <w:rPr>
          <w:b/>
          <w:i/>
        </w:rPr>
        <w:t>political representative</w:t>
      </w:r>
      <w:r w:rsidRPr="00241558">
        <w:t xml:space="preserve">) consisting of a member of a Parliament, or a councillor (however described) of a local government authority, is </w:t>
      </w:r>
      <w:r w:rsidRPr="00241558">
        <w:rPr>
          <w:b/>
          <w:i/>
        </w:rPr>
        <w:t>exempt</w:t>
      </w:r>
      <w:r w:rsidRPr="00241558">
        <w:t xml:space="preserve"> for the purposes of paragraph</w:t>
      </w:r>
      <w:r w:rsidR="00683B1D" w:rsidRPr="00241558">
        <w:t> </w:t>
      </w:r>
      <w:r w:rsidRPr="00241558">
        <w:t>7(1)(ee) if the act is done, or the practice is engaged in, for any purpose in connection with:</w:t>
      </w:r>
    </w:p>
    <w:p w14:paraId="6F67B897" w14:textId="77777777" w:rsidR="00DC348A" w:rsidRPr="00241558" w:rsidRDefault="00DC348A" w:rsidP="00DC348A">
      <w:pPr>
        <w:pStyle w:val="paragraph"/>
      </w:pPr>
      <w:r w:rsidRPr="00241558">
        <w:tab/>
        <w:t>(a)</w:t>
      </w:r>
      <w:r w:rsidRPr="00241558">
        <w:tab/>
        <w:t>an election under an electoral law; or</w:t>
      </w:r>
    </w:p>
    <w:p w14:paraId="79217934" w14:textId="77777777" w:rsidR="00DC348A" w:rsidRPr="00241558" w:rsidRDefault="00DC348A" w:rsidP="00DC348A">
      <w:pPr>
        <w:pStyle w:val="paragraph"/>
      </w:pPr>
      <w:r w:rsidRPr="00241558">
        <w:tab/>
        <w:t>(b)</w:t>
      </w:r>
      <w:r w:rsidRPr="00241558">
        <w:tab/>
        <w:t>a referendum under a law of the Commonwealth or a law of a State or Territory; or</w:t>
      </w:r>
    </w:p>
    <w:p w14:paraId="1433C5F1" w14:textId="77777777" w:rsidR="00DC348A" w:rsidRPr="00241558" w:rsidRDefault="00DC348A" w:rsidP="00DC348A">
      <w:pPr>
        <w:pStyle w:val="paragraph"/>
      </w:pPr>
      <w:r w:rsidRPr="00241558">
        <w:tab/>
        <w:t>(c)</w:t>
      </w:r>
      <w:r w:rsidRPr="00241558">
        <w:tab/>
        <w:t>the participation by the political representative in another aspect of the political process.</w:t>
      </w:r>
    </w:p>
    <w:p w14:paraId="213D6061" w14:textId="77777777" w:rsidR="00DC348A" w:rsidRPr="00241558" w:rsidRDefault="00DC348A" w:rsidP="00DC348A">
      <w:pPr>
        <w:pStyle w:val="SubsectionHead"/>
      </w:pPr>
      <w:r w:rsidRPr="00241558">
        <w:t>Contractors for political representatives etc.</w:t>
      </w:r>
    </w:p>
    <w:p w14:paraId="4AA73B0F" w14:textId="77777777" w:rsidR="00DC348A" w:rsidRPr="00241558" w:rsidRDefault="00DC348A" w:rsidP="00DC348A">
      <w:pPr>
        <w:pStyle w:val="subsection"/>
      </w:pPr>
      <w:r w:rsidRPr="00241558">
        <w:tab/>
        <w:t>(2)</w:t>
      </w:r>
      <w:r w:rsidRPr="00241558">
        <w:tab/>
        <w:t xml:space="preserve">An act done, or practice engaged in, by an organisation (the </w:t>
      </w:r>
      <w:r w:rsidRPr="00241558">
        <w:rPr>
          <w:b/>
          <w:i/>
        </w:rPr>
        <w:t>contractor</w:t>
      </w:r>
      <w:r w:rsidRPr="00241558">
        <w:t xml:space="preserve">) is </w:t>
      </w:r>
      <w:r w:rsidRPr="00241558">
        <w:rPr>
          <w:b/>
          <w:i/>
        </w:rPr>
        <w:t>exempt</w:t>
      </w:r>
      <w:r w:rsidRPr="00241558">
        <w:t xml:space="preserve"> for the purposes of paragraph</w:t>
      </w:r>
      <w:r w:rsidR="00683B1D" w:rsidRPr="00241558">
        <w:t> </w:t>
      </w:r>
      <w:r w:rsidRPr="00241558">
        <w:t>7(1)(ee) if the act is done or the practice is engaged in:</w:t>
      </w:r>
    </w:p>
    <w:p w14:paraId="0C9195C7" w14:textId="77777777" w:rsidR="00DC348A" w:rsidRPr="00241558" w:rsidRDefault="00DC348A" w:rsidP="00DC348A">
      <w:pPr>
        <w:pStyle w:val="paragraph"/>
      </w:pPr>
      <w:r w:rsidRPr="00241558">
        <w:tab/>
        <w:t>(a)</w:t>
      </w:r>
      <w:r w:rsidRPr="00241558">
        <w:tab/>
        <w:t xml:space="preserve">for the purposes of meeting an obligation under a contract between the contractor and a registered political party or a political representative described in </w:t>
      </w:r>
      <w:r w:rsidR="00683B1D" w:rsidRPr="00241558">
        <w:t>subsection (</w:t>
      </w:r>
      <w:r w:rsidRPr="00241558">
        <w:t>1); and</w:t>
      </w:r>
    </w:p>
    <w:p w14:paraId="482BB947" w14:textId="77777777" w:rsidR="00DC348A" w:rsidRPr="00241558" w:rsidRDefault="00DC348A" w:rsidP="00DC348A">
      <w:pPr>
        <w:pStyle w:val="paragraph"/>
      </w:pPr>
      <w:r w:rsidRPr="00241558">
        <w:tab/>
        <w:t>(b)</w:t>
      </w:r>
      <w:r w:rsidRPr="00241558">
        <w:tab/>
        <w:t>for any purpose in connection with one or more of the following:</w:t>
      </w:r>
    </w:p>
    <w:p w14:paraId="506FA54B" w14:textId="77777777" w:rsidR="00DC348A" w:rsidRPr="00241558" w:rsidRDefault="00DC348A" w:rsidP="00DC348A">
      <w:pPr>
        <w:pStyle w:val="paragraphsub"/>
      </w:pPr>
      <w:r w:rsidRPr="00241558">
        <w:tab/>
        <w:t>(i)</w:t>
      </w:r>
      <w:r w:rsidRPr="00241558">
        <w:tab/>
        <w:t>an election under an electoral law;</w:t>
      </w:r>
    </w:p>
    <w:p w14:paraId="6625198B" w14:textId="77777777" w:rsidR="00DC348A" w:rsidRPr="00241558" w:rsidRDefault="00DC348A" w:rsidP="00DC348A">
      <w:pPr>
        <w:pStyle w:val="paragraphsub"/>
      </w:pPr>
      <w:r w:rsidRPr="00241558">
        <w:tab/>
        <w:t>(ii)</w:t>
      </w:r>
      <w:r w:rsidRPr="00241558">
        <w:tab/>
        <w:t>a referendum under a law of the Commonwealth or a law of a State or Territory;</w:t>
      </w:r>
    </w:p>
    <w:p w14:paraId="3851C788" w14:textId="77777777" w:rsidR="00DC348A" w:rsidRPr="00241558" w:rsidRDefault="00DC348A" w:rsidP="00DC348A">
      <w:pPr>
        <w:pStyle w:val="paragraphsub"/>
      </w:pPr>
      <w:r w:rsidRPr="00241558">
        <w:tab/>
        <w:t>(iii)</w:t>
      </w:r>
      <w:r w:rsidRPr="00241558">
        <w:tab/>
        <w:t>the participation in another aspect of the political process by the registered political party or political representative;</w:t>
      </w:r>
    </w:p>
    <w:p w14:paraId="346084AC" w14:textId="77777777" w:rsidR="00DC348A" w:rsidRPr="00241558" w:rsidRDefault="00DC348A" w:rsidP="00DC348A">
      <w:pPr>
        <w:pStyle w:val="paragraphsub"/>
      </w:pPr>
      <w:r w:rsidRPr="00241558">
        <w:tab/>
        <w:t>(iv)</w:t>
      </w:r>
      <w:r w:rsidRPr="00241558">
        <w:tab/>
        <w:t xml:space="preserve">facilitating acts or practices of the registered political party or political representative for a purpose mentioned in </w:t>
      </w:r>
      <w:r w:rsidR="00683B1D" w:rsidRPr="00241558">
        <w:t>subparagraph (</w:t>
      </w:r>
      <w:r w:rsidRPr="00241558">
        <w:t>i), (ii) or (iii) of this paragraph.</w:t>
      </w:r>
    </w:p>
    <w:p w14:paraId="75CE9345" w14:textId="77777777" w:rsidR="00DC348A" w:rsidRPr="00241558" w:rsidRDefault="00DC348A" w:rsidP="00DC348A">
      <w:pPr>
        <w:pStyle w:val="SubsectionHead"/>
      </w:pPr>
      <w:r w:rsidRPr="00241558">
        <w:lastRenderedPageBreak/>
        <w:t xml:space="preserve">Subcontractors for organisations covered by </w:t>
      </w:r>
      <w:r w:rsidR="00683B1D" w:rsidRPr="00241558">
        <w:t>subsection (</w:t>
      </w:r>
      <w:r w:rsidRPr="00241558">
        <w:t>1) etc.</w:t>
      </w:r>
    </w:p>
    <w:p w14:paraId="10F4C7A3" w14:textId="77777777" w:rsidR="00DC348A" w:rsidRPr="00241558" w:rsidRDefault="00DC348A" w:rsidP="00DC348A">
      <w:pPr>
        <w:pStyle w:val="subsection"/>
      </w:pPr>
      <w:r w:rsidRPr="00241558">
        <w:tab/>
        <w:t>(3)</w:t>
      </w:r>
      <w:r w:rsidRPr="00241558">
        <w:tab/>
        <w:t xml:space="preserve">An act done, or practice engaged in, by an organisation (the </w:t>
      </w:r>
      <w:r w:rsidRPr="00241558">
        <w:rPr>
          <w:b/>
          <w:i/>
        </w:rPr>
        <w:t>subcontractor</w:t>
      </w:r>
      <w:r w:rsidRPr="00241558">
        <w:t xml:space="preserve">) is </w:t>
      </w:r>
      <w:r w:rsidRPr="00241558">
        <w:rPr>
          <w:b/>
          <w:i/>
        </w:rPr>
        <w:t>exempt</w:t>
      </w:r>
      <w:r w:rsidRPr="00241558">
        <w:t xml:space="preserve"> for the purposes of paragraph</w:t>
      </w:r>
      <w:r w:rsidR="00683B1D" w:rsidRPr="00241558">
        <w:t> </w:t>
      </w:r>
      <w:r w:rsidRPr="00241558">
        <w:t>7(1)(ee) if the act is done or the practice is engaged in:</w:t>
      </w:r>
    </w:p>
    <w:p w14:paraId="199B7E93" w14:textId="77777777" w:rsidR="00DC348A" w:rsidRPr="00241558" w:rsidRDefault="00DC348A" w:rsidP="00DC348A">
      <w:pPr>
        <w:pStyle w:val="paragraph"/>
      </w:pPr>
      <w:r w:rsidRPr="00241558">
        <w:tab/>
        <w:t>(a)</w:t>
      </w:r>
      <w:r w:rsidRPr="00241558">
        <w:tab/>
        <w:t xml:space="preserve">for the purposes of meeting an obligation under a contract between the subcontractor and a contractor described in </w:t>
      </w:r>
      <w:r w:rsidR="00683B1D" w:rsidRPr="00241558">
        <w:t>subsection (</w:t>
      </w:r>
      <w:r w:rsidRPr="00241558">
        <w:t>2); and</w:t>
      </w:r>
    </w:p>
    <w:p w14:paraId="7D539661" w14:textId="77777777" w:rsidR="00DC348A" w:rsidRPr="00241558" w:rsidRDefault="00DC348A" w:rsidP="00DC348A">
      <w:pPr>
        <w:pStyle w:val="paragraph"/>
      </w:pPr>
      <w:r w:rsidRPr="00241558">
        <w:tab/>
        <w:t>(b)</w:t>
      </w:r>
      <w:r w:rsidRPr="00241558">
        <w:tab/>
        <w:t xml:space="preserve">for a purpose described in </w:t>
      </w:r>
      <w:r w:rsidR="00683B1D" w:rsidRPr="00241558">
        <w:t>paragraph (</w:t>
      </w:r>
      <w:r w:rsidRPr="00241558">
        <w:t>2)(b).</w:t>
      </w:r>
    </w:p>
    <w:p w14:paraId="0ABD044C" w14:textId="77777777" w:rsidR="00DC348A" w:rsidRPr="00241558" w:rsidRDefault="00DC348A" w:rsidP="00DC348A">
      <w:pPr>
        <w:pStyle w:val="SubsectionHead"/>
      </w:pPr>
      <w:r w:rsidRPr="00241558">
        <w:t>Volunteers for registered political parties</w:t>
      </w:r>
    </w:p>
    <w:p w14:paraId="105A913C" w14:textId="77777777" w:rsidR="00DC348A" w:rsidRPr="00241558" w:rsidRDefault="00DC348A" w:rsidP="00DC348A">
      <w:pPr>
        <w:pStyle w:val="subsection"/>
      </w:pPr>
      <w:r w:rsidRPr="00241558">
        <w:tab/>
        <w:t>(4)</w:t>
      </w:r>
      <w:r w:rsidRPr="00241558">
        <w:tab/>
        <w:t xml:space="preserve">An act done voluntarily, or practice engaged in voluntarily, by an organisation for or on behalf of a registered political party and with the authority of the party is </w:t>
      </w:r>
      <w:r w:rsidRPr="00241558">
        <w:rPr>
          <w:b/>
          <w:i/>
        </w:rPr>
        <w:t>exempt</w:t>
      </w:r>
      <w:r w:rsidRPr="00241558">
        <w:t xml:space="preserve"> for the purposes of paragraph</w:t>
      </w:r>
      <w:r w:rsidR="00683B1D" w:rsidRPr="00241558">
        <w:t> </w:t>
      </w:r>
      <w:r w:rsidRPr="00241558">
        <w:t>7(1)(ee) if the act is done or the practice is engaged in for any purpose in connection with one or more of the following:</w:t>
      </w:r>
    </w:p>
    <w:p w14:paraId="7D82520E" w14:textId="77777777" w:rsidR="00DC348A" w:rsidRPr="00241558" w:rsidRDefault="00DC348A" w:rsidP="00DC348A">
      <w:pPr>
        <w:pStyle w:val="paragraph"/>
      </w:pPr>
      <w:r w:rsidRPr="00241558">
        <w:tab/>
        <w:t>(a)</w:t>
      </w:r>
      <w:r w:rsidRPr="00241558">
        <w:tab/>
        <w:t>an election under an electoral law;</w:t>
      </w:r>
    </w:p>
    <w:p w14:paraId="0B92EA2F" w14:textId="77777777" w:rsidR="00DC348A" w:rsidRPr="00241558" w:rsidRDefault="00DC348A" w:rsidP="00DC348A">
      <w:pPr>
        <w:pStyle w:val="paragraph"/>
      </w:pPr>
      <w:r w:rsidRPr="00241558">
        <w:tab/>
        <w:t>(b)</w:t>
      </w:r>
      <w:r w:rsidRPr="00241558">
        <w:tab/>
        <w:t>a referendum under a law of the Commonwealth or a law of a State or Territory;</w:t>
      </w:r>
    </w:p>
    <w:p w14:paraId="1E2ED3BC" w14:textId="77777777" w:rsidR="00DC348A" w:rsidRPr="00241558" w:rsidRDefault="00DC348A" w:rsidP="00DC348A">
      <w:pPr>
        <w:pStyle w:val="paragraph"/>
      </w:pPr>
      <w:r w:rsidRPr="00241558">
        <w:tab/>
        <w:t>(c)</w:t>
      </w:r>
      <w:r w:rsidRPr="00241558">
        <w:tab/>
        <w:t>the participation in another aspect of the political process by the registered political party;</w:t>
      </w:r>
    </w:p>
    <w:p w14:paraId="057D91CA" w14:textId="77777777" w:rsidR="00DC348A" w:rsidRPr="00241558" w:rsidRDefault="00DC348A" w:rsidP="00DC348A">
      <w:pPr>
        <w:pStyle w:val="paragraph"/>
      </w:pPr>
      <w:r w:rsidRPr="00241558">
        <w:tab/>
        <w:t>(d)</w:t>
      </w:r>
      <w:r w:rsidRPr="00241558">
        <w:tab/>
        <w:t xml:space="preserve">facilitating acts or practices of the registered political party for a purpose mentioned in </w:t>
      </w:r>
      <w:r w:rsidR="00683B1D" w:rsidRPr="00241558">
        <w:t>paragraph (</w:t>
      </w:r>
      <w:r w:rsidRPr="00241558">
        <w:t>a), (b) or (c).</w:t>
      </w:r>
    </w:p>
    <w:p w14:paraId="3D4EB897" w14:textId="77777777" w:rsidR="00DC348A" w:rsidRPr="00241558" w:rsidRDefault="00DC348A" w:rsidP="00DC348A">
      <w:pPr>
        <w:pStyle w:val="SubsectionHead"/>
      </w:pPr>
      <w:r w:rsidRPr="00241558">
        <w:t xml:space="preserve">Effect of </w:t>
      </w:r>
      <w:r w:rsidR="00683B1D" w:rsidRPr="00241558">
        <w:t>subsection (</w:t>
      </w:r>
      <w:r w:rsidRPr="00241558">
        <w:t>4) on other operation of Act</w:t>
      </w:r>
    </w:p>
    <w:p w14:paraId="100C5A44" w14:textId="77777777" w:rsidR="00DC348A" w:rsidRPr="00241558" w:rsidRDefault="00DC348A" w:rsidP="00DC348A">
      <w:pPr>
        <w:pStyle w:val="subsection"/>
      </w:pPr>
      <w:r w:rsidRPr="00241558">
        <w:tab/>
        <w:t>(5)</w:t>
      </w:r>
      <w:r w:rsidRPr="00241558">
        <w:tab/>
      </w:r>
      <w:r w:rsidR="00683B1D" w:rsidRPr="00241558">
        <w:t>Subsection (</w:t>
      </w:r>
      <w:r w:rsidRPr="00241558">
        <w:t>4) does not otherwise affect the operation of the Act in relation to agents or principals.</w:t>
      </w:r>
    </w:p>
    <w:p w14:paraId="44EF9B46" w14:textId="77777777" w:rsidR="00DC348A" w:rsidRPr="00241558" w:rsidRDefault="00DC348A" w:rsidP="00F42D00">
      <w:pPr>
        <w:pStyle w:val="SubsectionHead"/>
      </w:pPr>
      <w:r w:rsidRPr="00241558">
        <w:t xml:space="preserve">Meaning of </w:t>
      </w:r>
      <w:r w:rsidRPr="00241558">
        <w:rPr>
          <w:b/>
        </w:rPr>
        <w:t>electoral law</w:t>
      </w:r>
      <w:r w:rsidRPr="00241558">
        <w:t xml:space="preserve"> and </w:t>
      </w:r>
      <w:r w:rsidRPr="00241558">
        <w:rPr>
          <w:b/>
        </w:rPr>
        <w:t>Parliament</w:t>
      </w:r>
    </w:p>
    <w:p w14:paraId="3724AB97" w14:textId="77777777" w:rsidR="00DC348A" w:rsidRPr="00241558" w:rsidRDefault="00DC348A" w:rsidP="00F42D00">
      <w:pPr>
        <w:pStyle w:val="subsection"/>
        <w:keepNext/>
        <w:keepLines/>
      </w:pPr>
      <w:r w:rsidRPr="00241558">
        <w:tab/>
        <w:t>(6)</w:t>
      </w:r>
      <w:r w:rsidRPr="00241558">
        <w:tab/>
        <w:t>In this section:</w:t>
      </w:r>
    </w:p>
    <w:p w14:paraId="14D78D8F" w14:textId="77777777" w:rsidR="00DC348A" w:rsidRPr="00241558" w:rsidRDefault="00DC348A" w:rsidP="00DC348A">
      <w:pPr>
        <w:pStyle w:val="Definition"/>
      </w:pPr>
      <w:r w:rsidRPr="00241558">
        <w:rPr>
          <w:b/>
          <w:i/>
        </w:rPr>
        <w:t>electoral law</w:t>
      </w:r>
      <w:r w:rsidRPr="00241558">
        <w:t xml:space="preserve"> means a law of the Commonwealth, or a law of a State or Territory, relating to elections to a Parliament or to a local government authority.</w:t>
      </w:r>
    </w:p>
    <w:p w14:paraId="2C5E684A" w14:textId="77777777" w:rsidR="00DC348A" w:rsidRPr="00241558" w:rsidRDefault="00DC348A" w:rsidP="00DC348A">
      <w:pPr>
        <w:pStyle w:val="Definition"/>
      </w:pPr>
      <w:r w:rsidRPr="00241558">
        <w:rPr>
          <w:b/>
          <w:i/>
        </w:rPr>
        <w:t>Parliament</w:t>
      </w:r>
      <w:r w:rsidRPr="00241558">
        <w:t xml:space="preserve"> means:</w:t>
      </w:r>
    </w:p>
    <w:p w14:paraId="3CD3A158" w14:textId="77777777" w:rsidR="00DC348A" w:rsidRPr="00241558" w:rsidRDefault="00DC348A" w:rsidP="00DC348A">
      <w:pPr>
        <w:pStyle w:val="paragraph"/>
      </w:pPr>
      <w:r w:rsidRPr="00241558">
        <w:lastRenderedPageBreak/>
        <w:tab/>
        <w:t>(a)</w:t>
      </w:r>
      <w:r w:rsidRPr="00241558">
        <w:tab/>
        <w:t>the Parliament of the Commonwealth; or</w:t>
      </w:r>
    </w:p>
    <w:p w14:paraId="1DE18B3B" w14:textId="77777777" w:rsidR="00DC348A" w:rsidRPr="00241558" w:rsidRDefault="00DC348A" w:rsidP="00DC348A">
      <w:pPr>
        <w:pStyle w:val="paragraph"/>
      </w:pPr>
      <w:r w:rsidRPr="00241558">
        <w:tab/>
        <w:t>(b)</w:t>
      </w:r>
      <w:r w:rsidRPr="00241558">
        <w:tab/>
        <w:t>a State Parliament; or</w:t>
      </w:r>
    </w:p>
    <w:p w14:paraId="70A71D3D" w14:textId="77777777" w:rsidR="00DC348A" w:rsidRPr="00241558" w:rsidRDefault="00DC348A" w:rsidP="00DC348A">
      <w:pPr>
        <w:pStyle w:val="paragraph"/>
      </w:pPr>
      <w:r w:rsidRPr="00241558">
        <w:tab/>
        <w:t>(c)</w:t>
      </w:r>
      <w:r w:rsidRPr="00241558">
        <w:tab/>
        <w:t>the legislature of a Territory.</w:t>
      </w:r>
    </w:p>
    <w:p w14:paraId="56199FF3" w14:textId="77777777" w:rsidR="00DC348A" w:rsidRPr="00241558" w:rsidRDefault="00DC348A" w:rsidP="00DC348A">
      <w:pPr>
        <w:pStyle w:val="notetext"/>
      </w:pPr>
      <w:r w:rsidRPr="00241558">
        <w:t>Note:</w:t>
      </w:r>
      <w:r w:rsidRPr="00241558">
        <w:tab/>
        <w:t>To avoid doubt, this section does not make exempt for the purposes of paragraph</w:t>
      </w:r>
      <w:r w:rsidR="00683B1D" w:rsidRPr="00241558">
        <w:t> </w:t>
      </w:r>
      <w:r w:rsidRPr="00241558">
        <w:t xml:space="preserve">7(1)(ee) an act or practice of the political representative, contractor, subcontractor or volunteer for a registered political party involving the use or disclosure (by way of sale or otherwise) of personal information in a way not covered by </w:t>
      </w:r>
      <w:r w:rsidR="00683B1D" w:rsidRPr="00241558">
        <w:t>subsection (</w:t>
      </w:r>
      <w:r w:rsidRPr="00241558">
        <w:t>1), (2), (3) or (4</w:t>
      </w:r>
      <w:r w:rsidR="005F78D4" w:rsidRPr="00241558">
        <w:t>) (a</w:t>
      </w:r>
      <w:r w:rsidRPr="00241558">
        <w:t>s appropriate). The rest of this Act operates normally in relation to that act or practice.</w:t>
      </w:r>
    </w:p>
    <w:p w14:paraId="301A119C" w14:textId="77777777" w:rsidR="00DC348A" w:rsidRPr="00241558" w:rsidRDefault="00DC348A" w:rsidP="00DC348A">
      <w:pPr>
        <w:pStyle w:val="ActHead5"/>
      </w:pPr>
      <w:bookmarkStart w:id="48" w:name="_Toc200110035"/>
      <w:r w:rsidRPr="00241558">
        <w:rPr>
          <w:rStyle w:val="CharSectno"/>
        </w:rPr>
        <w:t>8</w:t>
      </w:r>
      <w:r w:rsidRPr="00241558">
        <w:t xml:space="preserve">  Acts and practices of, and disclosure of information to, staff of agency, organisation etc.</w:t>
      </w:r>
      <w:bookmarkEnd w:id="48"/>
    </w:p>
    <w:p w14:paraId="73224976" w14:textId="77777777" w:rsidR="00DC348A" w:rsidRPr="00241558" w:rsidRDefault="00DC348A" w:rsidP="00DC348A">
      <w:pPr>
        <w:pStyle w:val="subsection"/>
      </w:pPr>
      <w:r w:rsidRPr="00241558">
        <w:tab/>
        <w:t>(1)</w:t>
      </w:r>
      <w:r w:rsidRPr="00241558">
        <w:tab/>
        <w:t>For the purposes of this Act:</w:t>
      </w:r>
    </w:p>
    <w:p w14:paraId="05693220" w14:textId="77777777" w:rsidR="00DC348A" w:rsidRPr="00241558" w:rsidRDefault="00DC348A" w:rsidP="00DC348A">
      <w:pPr>
        <w:pStyle w:val="paragraph"/>
      </w:pPr>
      <w:r w:rsidRPr="00241558">
        <w:tab/>
        <w:t>(a)</w:t>
      </w:r>
      <w:r w:rsidRPr="00241558">
        <w:tab/>
        <w:t xml:space="preserve">an act done or practice engaged in by, or information disclosed to, a person employed by, or in the service of, an agency, organisation, file number recipient, </w:t>
      </w:r>
      <w:r w:rsidR="00A726AC" w:rsidRPr="00241558">
        <w:t>credit reporting body</w:t>
      </w:r>
      <w:r w:rsidRPr="00241558">
        <w:t xml:space="preserve"> or credit provider in the performance of the duties of the person’s employment shall be treated as having been done or engaged in by, or disclosed to, the agency, organisation, recipient, </w:t>
      </w:r>
      <w:r w:rsidR="00A726AC" w:rsidRPr="00241558">
        <w:t>credit reporting body</w:t>
      </w:r>
      <w:r w:rsidRPr="00241558">
        <w:t xml:space="preserve"> or credit provider;</w:t>
      </w:r>
    </w:p>
    <w:p w14:paraId="2FB4ABA6" w14:textId="40A2C174" w:rsidR="00DC348A" w:rsidRPr="00241558" w:rsidRDefault="00DC348A" w:rsidP="00DC348A">
      <w:pPr>
        <w:pStyle w:val="paragraph"/>
      </w:pPr>
      <w:r w:rsidRPr="00241558">
        <w:tab/>
        <w:t>(b)</w:t>
      </w:r>
      <w:r w:rsidRPr="00241558">
        <w:tab/>
        <w:t>an act done or practice engaged in by, or information disclosed to, a person on behalf of, or for the purposes of the activities of, an unincorporated body, being a board, council, committee, sub</w:t>
      </w:r>
      <w:r w:rsidR="00241558">
        <w:noBreakHyphen/>
      </w:r>
      <w:r w:rsidRPr="00241558">
        <w:t xml:space="preserve">committee or other body established by or under a </w:t>
      </w:r>
      <w:r w:rsidR="00F13813" w:rsidRPr="00241558">
        <w:t>Commonwealth law, or a law of a State or Territory that applies in an external Territory,</w:t>
      </w:r>
      <w:r w:rsidRPr="00241558">
        <w:t xml:space="preserve"> for the purpose of assisting, or performing functions in connection with, an agency or organisation, shall be treated as having been done or engaged in by, or disclosed to, the agency or organisation; and</w:t>
      </w:r>
    </w:p>
    <w:p w14:paraId="4129D7B8" w14:textId="77777777" w:rsidR="00DC348A" w:rsidRPr="00241558" w:rsidRDefault="00DC348A" w:rsidP="00DC348A">
      <w:pPr>
        <w:pStyle w:val="paragraph"/>
      </w:pPr>
      <w:r w:rsidRPr="00241558">
        <w:tab/>
        <w:t>(c)</w:t>
      </w:r>
      <w:r w:rsidRPr="00241558">
        <w:tab/>
        <w:t xml:space="preserve">an act done or practice engaged in by, or information disclosed to, a member, staff member or special member of the Australian Federal Police in the performance of his or her duties as such a member, staff member or special member </w:t>
      </w:r>
      <w:r w:rsidRPr="00241558">
        <w:lastRenderedPageBreak/>
        <w:t>shall be treated as having been done or engaged in by, or disclosed to, the Australian Federal Police.</w:t>
      </w:r>
    </w:p>
    <w:p w14:paraId="7D459491" w14:textId="77777777" w:rsidR="00DC348A" w:rsidRPr="00241558" w:rsidRDefault="00DC348A" w:rsidP="00DC348A">
      <w:pPr>
        <w:pStyle w:val="subsection"/>
        <w:keepNext/>
      </w:pPr>
      <w:r w:rsidRPr="00241558">
        <w:tab/>
        <w:t>(2)</w:t>
      </w:r>
      <w:r w:rsidRPr="00241558">
        <w:tab/>
        <w:t>Where:</w:t>
      </w:r>
    </w:p>
    <w:p w14:paraId="71618000" w14:textId="77777777" w:rsidR="00DC348A" w:rsidRPr="00241558" w:rsidRDefault="00DC348A" w:rsidP="00DC348A">
      <w:pPr>
        <w:pStyle w:val="paragraph"/>
      </w:pPr>
      <w:r w:rsidRPr="00241558">
        <w:tab/>
        <w:t>(a)</w:t>
      </w:r>
      <w:r w:rsidRPr="00241558">
        <w:tab/>
        <w:t xml:space="preserve">an act done or a practice engaged in by a person, in relation to a record, is to be treated, under </w:t>
      </w:r>
      <w:r w:rsidR="00683B1D" w:rsidRPr="00241558">
        <w:t>subsection (</w:t>
      </w:r>
      <w:r w:rsidRPr="00241558">
        <w:t>1), as having been done or engaged in by an agency; and</w:t>
      </w:r>
    </w:p>
    <w:p w14:paraId="44786D9F" w14:textId="77777777" w:rsidR="00DC348A" w:rsidRPr="00241558" w:rsidRDefault="00DC348A" w:rsidP="00DC348A">
      <w:pPr>
        <w:pStyle w:val="paragraph"/>
      </w:pPr>
      <w:r w:rsidRPr="00241558">
        <w:tab/>
        <w:t>(b)</w:t>
      </w:r>
      <w:r w:rsidRPr="00241558">
        <w:tab/>
        <w:t xml:space="preserve">that agency </w:t>
      </w:r>
      <w:r w:rsidR="001E5268" w:rsidRPr="00241558">
        <w:t>does not hold</w:t>
      </w:r>
      <w:r w:rsidRPr="00241558">
        <w:t xml:space="preserve"> that record;</w:t>
      </w:r>
    </w:p>
    <w:p w14:paraId="5B123CB5" w14:textId="77777777" w:rsidR="00DC348A" w:rsidRPr="00241558" w:rsidRDefault="00DC348A" w:rsidP="00DC348A">
      <w:pPr>
        <w:pStyle w:val="subsection2"/>
      </w:pPr>
      <w:r w:rsidRPr="00241558">
        <w:t xml:space="preserve">that act or practice shall be treated as the act or the practice </w:t>
      </w:r>
      <w:r w:rsidR="001E5268" w:rsidRPr="00241558">
        <w:t>of the agency that holds</w:t>
      </w:r>
      <w:r w:rsidRPr="00241558">
        <w:t xml:space="preserve"> that record.</w:t>
      </w:r>
    </w:p>
    <w:p w14:paraId="65AFE4B0" w14:textId="77777777" w:rsidR="00DC348A" w:rsidRPr="00241558" w:rsidRDefault="00DC348A" w:rsidP="00DC348A">
      <w:pPr>
        <w:pStyle w:val="subsection"/>
      </w:pPr>
      <w:r w:rsidRPr="00241558">
        <w:tab/>
        <w:t>(3)</w:t>
      </w:r>
      <w:r w:rsidRPr="00241558">
        <w:tab/>
        <w:t>For the purposes of the application of this Act in relation to an organisation that is a partnership:</w:t>
      </w:r>
    </w:p>
    <w:p w14:paraId="27E51439" w14:textId="77777777" w:rsidR="00DC348A" w:rsidRPr="00241558" w:rsidRDefault="00DC348A" w:rsidP="00DC348A">
      <w:pPr>
        <w:pStyle w:val="paragraph"/>
      </w:pPr>
      <w:r w:rsidRPr="00241558">
        <w:tab/>
        <w:t>(a)</w:t>
      </w:r>
      <w:r w:rsidRPr="00241558">
        <w:tab/>
        <w:t>an act done or practice engaged in by a partner is taken to have been done or engaged in by the organisation; and</w:t>
      </w:r>
    </w:p>
    <w:p w14:paraId="1A4591D8" w14:textId="77777777" w:rsidR="00DC348A" w:rsidRPr="00241558" w:rsidRDefault="00DC348A" w:rsidP="00DC348A">
      <w:pPr>
        <w:pStyle w:val="paragraph"/>
      </w:pPr>
      <w:r w:rsidRPr="00241558">
        <w:tab/>
        <w:t>(b)</w:t>
      </w:r>
      <w:r w:rsidRPr="00241558">
        <w:tab/>
        <w:t>a communication (including a complaint, notice, request or disclosure of information) made to a partner is taken to have been made to the organisation.</w:t>
      </w:r>
    </w:p>
    <w:p w14:paraId="79F8DBB7" w14:textId="77777777" w:rsidR="00DC348A" w:rsidRPr="00241558" w:rsidRDefault="00DC348A" w:rsidP="00DC348A">
      <w:pPr>
        <w:pStyle w:val="subsection"/>
      </w:pPr>
      <w:r w:rsidRPr="00241558">
        <w:tab/>
        <w:t>(4)</w:t>
      </w:r>
      <w:r w:rsidRPr="00241558">
        <w:tab/>
        <w:t>For the purposes of the application of this Act in relation to an organisation that is an unincorporated association:</w:t>
      </w:r>
    </w:p>
    <w:p w14:paraId="5B11E9EC" w14:textId="77777777" w:rsidR="00DC348A" w:rsidRPr="00241558" w:rsidRDefault="00DC348A" w:rsidP="00DC348A">
      <w:pPr>
        <w:pStyle w:val="paragraph"/>
      </w:pPr>
      <w:r w:rsidRPr="00241558">
        <w:tab/>
        <w:t>(a)</w:t>
      </w:r>
      <w:r w:rsidRPr="00241558">
        <w:tab/>
        <w:t>an act done or practice engaged in by a member of the committee of management of the association is taken to have been done or engaged in by the organisation; and</w:t>
      </w:r>
    </w:p>
    <w:p w14:paraId="5947F90C" w14:textId="77777777" w:rsidR="00DC348A" w:rsidRPr="00241558" w:rsidRDefault="00DC348A" w:rsidP="00DC348A">
      <w:pPr>
        <w:pStyle w:val="paragraph"/>
      </w:pPr>
      <w:r w:rsidRPr="00241558">
        <w:tab/>
        <w:t>(b)</w:t>
      </w:r>
      <w:r w:rsidRPr="00241558">
        <w:tab/>
        <w:t>a communication (including a complaint, notice, request or disclosure of information) made to a member of the committee of management of the association is taken to have been made to the organisation.</w:t>
      </w:r>
    </w:p>
    <w:p w14:paraId="392A13EE" w14:textId="77777777" w:rsidR="00DC348A" w:rsidRPr="00241558" w:rsidRDefault="00DC348A" w:rsidP="00DC348A">
      <w:pPr>
        <w:pStyle w:val="subsection"/>
      </w:pPr>
      <w:r w:rsidRPr="00241558">
        <w:tab/>
        <w:t>(5)</w:t>
      </w:r>
      <w:r w:rsidRPr="00241558">
        <w:tab/>
        <w:t>For the purposes of the application of this Act in relation to an organisation that is a trust:</w:t>
      </w:r>
    </w:p>
    <w:p w14:paraId="1E4B71BF" w14:textId="77777777" w:rsidR="00DC348A" w:rsidRPr="00241558" w:rsidRDefault="00DC348A" w:rsidP="00DC348A">
      <w:pPr>
        <w:pStyle w:val="paragraph"/>
      </w:pPr>
      <w:r w:rsidRPr="00241558">
        <w:tab/>
        <w:t>(a)</w:t>
      </w:r>
      <w:r w:rsidRPr="00241558">
        <w:tab/>
        <w:t>an act done or practice engaged in by a trustee is taken to have been done or engaged in by the organisation; and</w:t>
      </w:r>
    </w:p>
    <w:p w14:paraId="4F576F86" w14:textId="77777777" w:rsidR="00DC348A" w:rsidRPr="00241558" w:rsidRDefault="00DC348A" w:rsidP="00DC348A">
      <w:pPr>
        <w:pStyle w:val="paragraph"/>
      </w:pPr>
      <w:r w:rsidRPr="00241558">
        <w:tab/>
        <w:t>(b)</w:t>
      </w:r>
      <w:r w:rsidRPr="00241558">
        <w:tab/>
        <w:t>a communication (including a complaint, notice or request or disclosure of information) made to a trustee is taken to have been made to the organisation.</w:t>
      </w:r>
    </w:p>
    <w:p w14:paraId="685E37ED" w14:textId="77777777" w:rsidR="00BC3AE2" w:rsidRPr="00241558" w:rsidRDefault="00BC3AE2" w:rsidP="009700D4">
      <w:pPr>
        <w:pStyle w:val="ActHead5"/>
      </w:pPr>
      <w:bookmarkStart w:id="49" w:name="_Toc200110036"/>
      <w:r w:rsidRPr="00241558">
        <w:rPr>
          <w:rStyle w:val="CharSectno"/>
        </w:rPr>
        <w:lastRenderedPageBreak/>
        <w:t>10</w:t>
      </w:r>
      <w:r w:rsidRPr="00241558">
        <w:t xml:space="preserve">  Agencies that are taken to hold a record</w:t>
      </w:r>
      <w:bookmarkEnd w:id="49"/>
    </w:p>
    <w:p w14:paraId="01946D8C" w14:textId="77777777" w:rsidR="00DC348A" w:rsidRPr="00241558" w:rsidRDefault="00DC348A" w:rsidP="009700D4">
      <w:pPr>
        <w:pStyle w:val="subsection"/>
        <w:keepNext/>
        <w:keepLines/>
      </w:pPr>
      <w:r w:rsidRPr="00241558">
        <w:tab/>
        <w:t>(4)</w:t>
      </w:r>
      <w:r w:rsidRPr="00241558">
        <w:tab/>
        <w:t>Where:</w:t>
      </w:r>
    </w:p>
    <w:p w14:paraId="363B3D4C" w14:textId="77777777" w:rsidR="00DC348A" w:rsidRPr="00241558" w:rsidRDefault="00DC348A" w:rsidP="009700D4">
      <w:pPr>
        <w:pStyle w:val="paragraph"/>
        <w:keepNext/>
        <w:keepLines/>
      </w:pPr>
      <w:r w:rsidRPr="00241558">
        <w:tab/>
        <w:t>(a)</w:t>
      </w:r>
      <w:r w:rsidRPr="00241558">
        <w:tab/>
        <w:t xml:space="preserve">a record of personal information (not being a record relating to the administration of the </w:t>
      </w:r>
      <w:r w:rsidR="00082DD3" w:rsidRPr="00241558">
        <w:t xml:space="preserve">National Archives of Australia) is in the care (within the meaning of the </w:t>
      </w:r>
      <w:r w:rsidR="00082DD3" w:rsidRPr="00241558">
        <w:rPr>
          <w:i/>
        </w:rPr>
        <w:t>Archives Act 1983</w:t>
      </w:r>
      <w:r w:rsidR="00082DD3" w:rsidRPr="00241558">
        <w:t>) of the National Archives of Australia</w:t>
      </w:r>
      <w:r w:rsidRPr="00241558">
        <w:t>; or</w:t>
      </w:r>
    </w:p>
    <w:p w14:paraId="19AB513F" w14:textId="77777777" w:rsidR="00DC348A" w:rsidRPr="00241558" w:rsidRDefault="00DC348A" w:rsidP="00DC348A">
      <w:pPr>
        <w:pStyle w:val="paragraph"/>
      </w:pPr>
      <w:r w:rsidRPr="00241558">
        <w:tab/>
        <w:t>(b)</w:t>
      </w:r>
      <w:r w:rsidRPr="00241558">
        <w:tab/>
        <w:t>a record of personal information (not being a record relating to the administration of the Australian War Memorial) is in the custody of the Australian War Memorial;</w:t>
      </w:r>
    </w:p>
    <w:p w14:paraId="5C58AB83" w14:textId="77777777" w:rsidR="00DC348A" w:rsidRPr="00241558" w:rsidRDefault="00DC348A" w:rsidP="00DC348A">
      <w:pPr>
        <w:pStyle w:val="subsection2"/>
      </w:pPr>
      <w:r w:rsidRPr="00241558">
        <w:t xml:space="preserve">the agency by or on behalf of which the record was placed in </w:t>
      </w:r>
      <w:r w:rsidR="00082DD3" w:rsidRPr="00241558">
        <w:t>that care or custody</w:t>
      </w:r>
      <w:r w:rsidRPr="00241558">
        <w:t xml:space="preserve"> or, if that agency no longer exists, the agency to whose functions the contents of the record are most closely related, shall be regarded, for the purposes of this Act, </w:t>
      </w:r>
      <w:r w:rsidR="00BC3AE2" w:rsidRPr="00241558">
        <w:t>to be the agency that holds</w:t>
      </w:r>
      <w:r w:rsidRPr="00241558">
        <w:t xml:space="preserve"> that record.</w:t>
      </w:r>
    </w:p>
    <w:p w14:paraId="50B8A152" w14:textId="77777777" w:rsidR="00DC348A" w:rsidRPr="00241558" w:rsidRDefault="00DC348A" w:rsidP="00B8631D">
      <w:pPr>
        <w:pStyle w:val="subsection"/>
      </w:pPr>
      <w:r w:rsidRPr="00241558">
        <w:tab/>
        <w:t>(5)</w:t>
      </w:r>
      <w:r w:rsidRPr="00241558">
        <w:tab/>
        <w:t xml:space="preserve">Where a record of personal information was placed by or on behalf of an agency in the memorial collection within the meaning of the </w:t>
      </w:r>
      <w:r w:rsidRPr="00241558">
        <w:rPr>
          <w:i/>
        </w:rPr>
        <w:t>Australian War Memorial Act 1980</w:t>
      </w:r>
      <w:r w:rsidRPr="00241558">
        <w:t xml:space="preserve">, that agency or, if that agency no longer exists, the agency to whose functions the contents of the record are most closely related, shall be regarded, for the purposes of this Act, </w:t>
      </w:r>
      <w:r w:rsidR="00BC3AE2" w:rsidRPr="00241558">
        <w:t>to be the agency that holds</w:t>
      </w:r>
      <w:r w:rsidRPr="00241558">
        <w:t xml:space="preserve"> that record.</w:t>
      </w:r>
    </w:p>
    <w:p w14:paraId="5611B3BC" w14:textId="77777777" w:rsidR="00DC348A" w:rsidRPr="00241558" w:rsidRDefault="00DC348A" w:rsidP="00DC348A">
      <w:pPr>
        <w:pStyle w:val="ActHead5"/>
      </w:pPr>
      <w:bookmarkStart w:id="50" w:name="_Toc200110037"/>
      <w:r w:rsidRPr="00241558">
        <w:rPr>
          <w:rStyle w:val="CharSectno"/>
        </w:rPr>
        <w:t>11</w:t>
      </w:r>
      <w:r w:rsidRPr="00241558">
        <w:t xml:space="preserve">  File number recipients</w:t>
      </w:r>
      <w:bookmarkEnd w:id="50"/>
    </w:p>
    <w:p w14:paraId="00291130" w14:textId="77777777" w:rsidR="00DC348A" w:rsidRPr="00241558" w:rsidRDefault="00DC348A" w:rsidP="00DC348A">
      <w:pPr>
        <w:pStyle w:val="subsection"/>
      </w:pPr>
      <w:r w:rsidRPr="00241558">
        <w:tab/>
        <w:t>(1)</w:t>
      </w:r>
      <w:r w:rsidRPr="00241558">
        <w:tab/>
        <w:t>A person who is (whether lawfully or unlawfully) in possession or control of a record that contains tax file number information shall be regarded, for the purposes of this Act, as a file number recipient.</w:t>
      </w:r>
    </w:p>
    <w:p w14:paraId="42850267" w14:textId="77777777" w:rsidR="00DC348A" w:rsidRPr="00241558" w:rsidRDefault="00DC348A" w:rsidP="00DC348A">
      <w:pPr>
        <w:pStyle w:val="subsection"/>
      </w:pPr>
      <w:r w:rsidRPr="00241558">
        <w:tab/>
        <w:t>(2)</w:t>
      </w:r>
      <w:r w:rsidRPr="00241558">
        <w:tab/>
        <w:t xml:space="preserve">Subject to </w:t>
      </w:r>
      <w:r w:rsidR="00683B1D" w:rsidRPr="00241558">
        <w:t>subsection (</w:t>
      </w:r>
      <w:r w:rsidRPr="00241558">
        <w:t>3), where a record that contains tax file number information is in the possession or under the control of a person:</w:t>
      </w:r>
    </w:p>
    <w:p w14:paraId="03BA0A75" w14:textId="77777777" w:rsidR="00DC348A" w:rsidRPr="00241558" w:rsidRDefault="00DC348A" w:rsidP="00DC348A">
      <w:pPr>
        <w:pStyle w:val="paragraph"/>
      </w:pPr>
      <w:r w:rsidRPr="00241558">
        <w:tab/>
        <w:t>(a)</w:t>
      </w:r>
      <w:r w:rsidRPr="00241558">
        <w:tab/>
        <w:t>in the course of the person’s employment in the service of or by a person or body other than an agency;</w:t>
      </w:r>
    </w:p>
    <w:p w14:paraId="132FCE9F" w14:textId="77777777" w:rsidR="00DC348A" w:rsidRPr="00241558" w:rsidRDefault="00DC348A" w:rsidP="00DC348A">
      <w:pPr>
        <w:pStyle w:val="paragraph"/>
      </w:pPr>
      <w:r w:rsidRPr="00241558">
        <w:tab/>
        <w:t>(b)</w:t>
      </w:r>
      <w:r w:rsidRPr="00241558">
        <w:tab/>
        <w:t>in the course of the person’s employment in the service of or by an agency other than the Australian Federal Police; or</w:t>
      </w:r>
    </w:p>
    <w:p w14:paraId="2C16725E" w14:textId="77777777" w:rsidR="00DC348A" w:rsidRPr="00241558" w:rsidRDefault="00DC348A" w:rsidP="00DC348A">
      <w:pPr>
        <w:pStyle w:val="paragraph"/>
      </w:pPr>
      <w:r w:rsidRPr="00241558">
        <w:lastRenderedPageBreak/>
        <w:tab/>
        <w:t>(c)</w:t>
      </w:r>
      <w:r w:rsidRPr="00241558">
        <w:tab/>
        <w:t>as a member, staff member or special member of the Australian Federal Police in the performance of his or her duties as such a member, staff member or special member;</w:t>
      </w:r>
    </w:p>
    <w:p w14:paraId="742E5A5C" w14:textId="77777777" w:rsidR="00DC348A" w:rsidRPr="00241558" w:rsidRDefault="00DC348A" w:rsidP="00DC348A">
      <w:pPr>
        <w:pStyle w:val="subsection2"/>
      </w:pPr>
      <w:r w:rsidRPr="00241558">
        <w:t>then, for the purposes of this Act, the file number recipient in relation to that record shall be taken to be:</w:t>
      </w:r>
    </w:p>
    <w:p w14:paraId="314D6FF0" w14:textId="77777777" w:rsidR="00DC348A" w:rsidRPr="00241558" w:rsidRDefault="00DC348A" w:rsidP="00DC348A">
      <w:pPr>
        <w:pStyle w:val="paragraph"/>
      </w:pPr>
      <w:r w:rsidRPr="00241558">
        <w:tab/>
        <w:t>(d)</w:t>
      </w:r>
      <w:r w:rsidRPr="00241558">
        <w:tab/>
        <w:t xml:space="preserve">if </w:t>
      </w:r>
      <w:r w:rsidR="00683B1D" w:rsidRPr="00241558">
        <w:t>paragraph (</w:t>
      </w:r>
      <w:r w:rsidRPr="00241558">
        <w:t>a) applies—the person’s employer;</w:t>
      </w:r>
    </w:p>
    <w:p w14:paraId="02CC0F0D" w14:textId="77777777" w:rsidR="00DC348A" w:rsidRPr="00241558" w:rsidRDefault="00DC348A" w:rsidP="00DC348A">
      <w:pPr>
        <w:pStyle w:val="paragraph"/>
      </w:pPr>
      <w:r w:rsidRPr="00241558">
        <w:tab/>
        <w:t>(e)</w:t>
      </w:r>
      <w:r w:rsidRPr="00241558">
        <w:tab/>
        <w:t xml:space="preserve">if </w:t>
      </w:r>
      <w:r w:rsidR="00683B1D" w:rsidRPr="00241558">
        <w:t>paragraph (</w:t>
      </w:r>
      <w:r w:rsidRPr="00241558">
        <w:t>b) applies—the agency first referred to in that paragraph; and</w:t>
      </w:r>
    </w:p>
    <w:p w14:paraId="696A166D" w14:textId="77777777" w:rsidR="00DC348A" w:rsidRPr="00241558" w:rsidRDefault="00DC348A" w:rsidP="00DC348A">
      <w:pPr>
        <w:pStyle w:val="paragraph"/>
      </w:pPr>
      <w:r w:rsidRPr="00241558">
        <w:tab/>
        <w:t>(f)</w:t>
      </w:r>
      <w:r w:rsidRPr="00241558">
        <w:tab/>
        <w:t xml:space="preserve">if </w:t>
      </w:r>
      <w:r w:rsidR="00683B1D" w:rsidRPr="00241558">
        <w:t>paragraph (</w:t>
      </w:r>
      <w:r w:rsidRPr="00241558">
        <w:t>c) applies—the Australian Federal Police.</w:t>
      </w:r>
    </w:p>
    <w:p w14:paraId="25EB2FFD" w14:textId="5B69CD82" w:rsidR="00DC348A" w:rsidRPr="00241558" w:rsidRDefault="00DC348A" w:rsidP="00DC348A">
      <w:pPr>
        <w:pStyle w:val="subsection"/>
      </w:pPr>
      <w:r w:rsidRPr="00241558">
        <w:tab/>
        <w:t>(3)</w:t>
      </w:r>
      <w:r w:rsidRPr="00241558">
        <w:tab/>
        <w:t>Where a record that contains tax file number information is in the possession or under the control of a person for the purposes of the activities of, an unincorporated body, being a board, council, committee, sub</w:t>
      </w:r>
      <w:r w:rsidR="00241558">
        <w:noBreakHyphen/>
      </w:r>
      <w:r w:rsidRPr="00241558">
        <w:t xml:space="preserve">committee or other body established by or under a </w:t>
      </w:r>
      <w:r w:rsidR="00F13813" w:rsidRPr="00241558">
        <w:t>Commonwealth law, or a law of a State or Territory that applies in an external Territory,</w:t>
      </w:r>
      <w:r w:rsidRPr="00241558">
        <w:t xml:space="preserve"> for the purpose of assisting, or performing functions connected with, an agency, that agency shall be treated, for the purposes of this Act, as the file number recipient in relation to that record.</w:t>
      </w:r>
    </w:p>
    <w:p w14:paraId="4A9CC5F7" w14:textId="77777777" w:rsidR="00DC348A" w:rsidRPr="00241558" w:rsidRDefault="00DC348A" w:rsidP="00DC348A">
      <w:pPr>
        <w:pStyle w:val="ActHead5"/>
      </w:pPr>
      <w:bookmarkStart w:id="51" w:name="_Toc200110038"/>
      <w:r w:rsidRPr="00241558">
        <w:rPr>
          <w:rStyle w:val="CharSectno"/>
        </w:rPr>
        <w:t>12A</w:t>
      </w:r>
      <w:r w:rsidRPr="00241558">
        <w:t xml:space="preserve">  Act not to apply in relation to State banking or insurance within that State</w:t>
      </w:r>
      <w:bookmarkEnd w:id="51"/>
    </w:p>
    <w:p w14:paraId="7B637263" w14:textId="77777777" w:rsidR="00DC348A" w:rsidRPr="00241558" w:rsidRDefault="00DC348A" w:rsidP="00DC348A">
      <w:pPr>
        <w:pStyle w:val="subsection"/>
      </w:pPr>
      <w:r w:rsidRPr="00241558">
        <w:tab/>
      </w:r>
      <w:r w:rsidRPr="00241558">
        <w:tab/>
        <w:t>Where, but for this section, a provision of this Act:</w:t>
      </w:r>
    </w:p>
    <w:p w14:paraId="3128421E" w14:textId="77777777" w:rsidR="00DC348A" w:rsidRPr="00241558" w:rsidRDefault="00DC348A" w:rsidP="00DC348A">
      <w:pPr>
        <w:pStyle w:val="paragraph"/>
      </w:pPr>
      <w:r w:rsidRPr="00241558">
        <w:tab/>
        <w:t>(a)</w:t>
      </w:r>
      <w:r w:rsidRPr="00241558">
        <w:tab/>
        <w:t>would have a particular application; and</w:t>
      </w:r>
    </w:p>
    <w:p w14:paraId="707D4001" w14:textId="77777777" w:rsidR="00DC348A" w:rsidRPr="00241558" w:rsidRDefault="00DC348A" w:rsidP="00DC348A">
      <w:pPr>
        <w:pStyle w:val="paragraph"/>
      </w:pPr>
      <w:r w:rsidRPr="00241558">
        <w:tab/>
        <w:t>(b)</w:t>
      </w:r>
      <w:r w:rsidRPr="00241558">
        <w:tab/>
        <w:t>by virtue of having that application, would be a law with respect to, or with respect to matters including:</w:t>
      </w:r>
    </w:p>
    <w:p w14:paraId="100D4EAB" w14:textId="77777777" w:rsidR="00DC348A" w:rsidRPr="00241558" w:rsidRDefault="00DC348A" w:rsidP="00DC348A">
      <w:pPr>
        <w:pStyle w:val="paragraphsub"/>
      </w:pPr>
      <w:r w:rsidRPr="00241558">
        <w:tab/>
        <w:t>(i)</w:t>
      </w:r>
      <w:r w:rsidRPr="00241558">
        <w:tab/>
        <w:t>State banking not extending beyond the limits of the State concerned; or</w:t>
      </w:r>
    </w:p>
    <w:p w14:paraId="698FA39A" w14:textId="77777777" w:rsidR="00DC348A" w:rsidRPr="00241558" w:rsidRDefault="00DC348A" w:rsidP="00DC348A">
      <w:pPr>
        <w:pStyle w:val="paragraphsub"/>
      </w:pPr>
      <w:r w:rsidRPr="00241558">
        <w:tab/>
        <w:t>(ii)</w:t>
      </w:r>
      <w:r w:rsidRPr="00241558">
        <w:tab/>
        <w:t>State insurance not extending beyond the limits of the State concerned;</w:t>
      </w:r>
    </w:p>
    <w:p w14:paraId="46842E9A" w14:textId="77777777" w:rsidR="00DC348A" w:rsidRPr="00241558" w:rsidRDefault="00DC348A" w:rsidP="00DC348A">
      <w:pPr>
        <w:pStyle w:val="subsection2"/>
      </w:pPr>
      <w:r w:rsidRPr="00241558">
        <w:t>the provision is not to have that application.</w:t>
      </w:r>
    </w:p>
    <w:p w14:paraId="57FC93C0" w14:textId="77777777" w:rsidR="002B4C23" w:rsidRPr="00241558" w:rsidRDefault="002B4C23" w:rsidP="002B4C23">
      <w:pPr>
        <w:pStyle w:val="ActHead5"/>
      </w:pPr>
      <w:bookmarkStart w:id="52" w:name="_Toc200110039"/>
      <w:r w:rsidRPr="00241558">
        <w:rPr>
          <w:rStyle w:val="CharSectno"/>
        </w:rPr>
        <w:lastRenderedPageBreak/>
        <w:t>12B</w:t>
      </w:r>
      <w:r w:rsidRPr="00241558">
        <w:t xml:space="preserve">  Severability—additional effect of this Act</w:t>
      </w:r>
      <w:bookmarkEnd w:id="52"/>
    </w:p>
    <w:p w14:paraId="0FBD035F" w14:textId="77777777" w:rsidR="00CD0831" w:rsidRPr="00241558" w:rsidRDefault="00CD0831" w:rsidP="00CD0831">
      <w:pPr>
        <w:pStyle w:val="subsection"/>
      </w:pPr>
      <w:r w:rsidRPr="00241558">
        <w:tab/>
        <w:t>(1)</w:t>
      </w:r>
      <w:r w:rsidRPr="00241558">
        <w:tab/>
        <w:t xml:space="preserve">Without limiting its effect apart from this section, this Act has effect in relation to the following (the </w:t>
      </w:r>
      <w:r w:rsidRPr="00241558">
        <w:rPr>
          <w:b/>
          <w:i/>
        </w:rPr>
        <w:t>regulated entities</w:t>
      </w:r>
      <w:r w:rsidRPr="00241558">
        <w:t>) as provided by this section:</w:t>
      </w:r>
    </w:p>
    <w:p w14:paraId="61370616" w14:textId="77777777" w:rsidR="00CD0831" w:rsidRPr="00241558" w:rsidRDefault="00CD0831" w:rsidP="00CD0831">
      <w:pPr>
        <w:pStyle w:val="paragraph"/>
      </w:pPr>
      <w:r w:rsidRPr="00241558">
        <w:tab/>
        <w:t>(a)</w:t>
      </w:r>
      <w:r w:rsidRPr="00241558">
        <w:tab/>
        <w:t>an agency;</w:t>
      </w:r>
    </w:p>
    <w:p w14:paraId="16F16B23" w14:textId="77777777" w:rsidR="00CD0831" w:rsidRPr="00241558" w:rsidRDefault="00CD0831" w:rsidP="00CD0831">
      <w:pPr>
        <w:pStyle w:val="paragraph"/>
      </w:pPr>
      <w:r w:rsidRPr="00241558">
        <w:tab/>
        <w:t>(b)</w:t>
      </w:r>
      <w:r w:rsidRPr="00241558">
        <w:tab/>
        <w:t>an organisation;</w:t>
      </w:r>
    </w:p>
    <w:p w14:paraId="46A7DBD5" w14:textId="77777777" w:rsidR="00CD0831" w:rsidRPr="00241558" w:rsidRDefault="00CD0831" w:rsidP="00CD0831">
      <w:pPr>
        <w:pStyle w:val="paragraph"/>
      </w:pPr>
      <w:r w:rsidRPr="00241558">
        <w:tab/>
        <w:t>(c)</w:t>
      </w:r>
      <w:r w:rsidRPr="00241558">
        <w:tab/>
        <w:t>a small business operator;</w:t>
      </w:r>
    </w:p>
    <w:p w14:paraId="30A9441C" w14:textId="77777777" w:rsidR="00CD0831" w:rsidRPr="00241558" w:rsidRDefault="00CD0831" w:rsidP="00CD0831">
      <w:pPr>
        <w:pStyle w:val="paragraph"/>
      </w:pPr>
      <w:r w:rsidRPr="00241558">
        <w:tab/>
        <w:t>(d)</w:t>
      </w:r>
      <w:r w:rsidRPr="00241558">
        <w:tab/>
        <w:t>a body politic.</w:t>
      </w:r>
    </w:p>
    <w:p w14:paraId="68A6B5D2" w14:textId="731AA3A9" w:rsidR="00CD0831" w:rsidRPr="00241558" w:rsidRDefault="00CD0831" w:rsidP="00CD0831">
      <w:pPr>
        <w:pStyle w:val="notetext"/>
      </w:pPr>
      <w:r w:rsidRPr="00241558">
        <w:t>Note:</w:t>
      </w:r>
      <w:r w:rsidRPr="00241558">
        <w:tab/>
        <w:t>Sub</w:t>
      </w:r>
      <w:r w:rsidR="00F561A6" w:rsidRPr="00241558">
        <w:t>section 2</w:t>
      </w:r>
      <w:r w:rsidRPr="00241558">
        <w:t xml:space="preserve">7(4) applies in relation to an investigation of an act or practice referred to in </w:t>
      </w:r>
      <w:r w:rsidR="00F561A6" w:rsidRPr="00241558">
        <w:t>subsection 2</w:t>
      </w:r>
      <w:r w:rsidRPr="00241558">
        <w:t xml:space="preserve">9(1) of the </w:t>
      </w:r>
      <w:r w:rsidRPr="00241558">
        <w:rPr>
          <w:i/>
        </w:rPr>
        <w:t>Healthcare Identifiers Act 2010</w:t>
      </w:r>
      <w:r w:rsidRPr="00241558">
        <w:t>.</w:t>
      </w:r>
    </w:p>
    <w:p w14:paraId="5E9A1659" w14:textId="77777777" w:rsidR="00CD0831" w:rsidRPr="00241558" w:rsidRDefault="00CD0831" w:rsidP="00CD0831">
      <w:pPr>
        <w:pStyle w:val="subsection"/>
      </w:pPr>
      <w:r w:rsidRPr="00241558">
        <w:tab/>
        <w:t>(2)</w:t>
      </w:r>
      <w:r w:rsidRPr="00241558">
        <w:tab/>
        <w:t>This Act also has the effect it would have if its operation in relation to regulated entities were expressly confined to an operation to give effect to the following:</w:t>
      </w:r>
    </w:p>
    <w:p w14:paraId="58584519" w14:textId="77777777" w:rsidR="00CD0831" w:rsidRPr="00241558" w:rsidRDefault="00CD0831" w:rsidP="00CD0831">
      <w:pPr>
        <w:pStyle w:val="paragraph"/>
      </w:pPr>
      <w:r w:rsidRPr="00241558">
        <w:tab/>
        <w:t>(a)</w:t>
      </w:r>
      <w:r w:rsidRPr="00241558">
        <w:tab/>
        <w:t xml:space="preserve">the International Covenant on Civil and Political Rights done at New York on </w:t>
      </w:r>
      <w:r w:rsidR="004171DD" w:rsidRPr="00241558">
        <w:t>16 December</w:t>
      </w:r>
      <w:r w:rsidRPr="00241558">
        <w:t xml:space="preserve"> 1966 ([1980] ATS 23), and in particular Articles 17 and 24(1) of the Covenant;</w:t>
      </w:r>
    </w:p>
    <w:p w14:paraId="4D5FB815" w14:textId="77777777" w:rsidR="00CD0831" w:rsidRPr="00241558" w:rsidRDefault="00CD0831" w:rsidP="00CD0831">
      <w:pPr>
        <w:pStyle w:val="paragraph"/>
      </w:pPr>
      <w:r w:rsidRPr="00241558">
        <w:tab/>
        <w:t>(b)</w:t>
      </w:r>
      <w:r w:rsidRPr="00241558">
        <w:tab/>
        <w:t>Article 16 of the Convention on the Rights of the Child done at New York on 20</w:t>
      </w:r>
      <w:r w:rsidR="00683B1D" w:rsidRPr="00241558">
        <w:t> </w:t>
      </w:r>
      <w:r w:rsidRPr="00241558">
        <w:t>November 1989 ([1991] ATS 4).</w:t>
      </w:r>
    </w:p>
    <w:p w14:paraId="6C25DBF6" w14:textId="77777777" w:rsidR="00CD0831" w:rsidRPr="00241558" w:rsidRDefault="00CD0831" w:rsidP="00CD0831">
      <w:pPr>
        <w:pStyle w:val="notetext"/>
      </w:pPr>
      <w:r w:rsidRPr="00241558">
        <w:t>Note:</w:t>
      </w:r>
      <w:r w:rsidRPr="00241558">
        <w:tab/>
        <w:t>In 2012, the text of the Covenant and Convention in the Australian Treaty Series was accessible through the Australian Treaties Library on the AustLII website (www.austlii.edu.au).</w:t>
      </w:r>
    </w:p>
    <w:p w14:paraId="03746083" w14:textId="77777777" w:rsidR="00DC348A" w:rsidRPr="00241558" w:rsidRDefault="00DC348A" w:rsidP="002E5207">
      <w:pPr>
        <w:pStyle w:val="subsection"/>
      </w:pPr>
      <w:r w:rsidRPr="00241558">
        <w:tab/>
        <w:t>(3)</w:t>
      </w:r>
      <w:r w:rsidRPr="00241558">
        <w:tab/>
        <w:t xml:space="preserve">This Act also has the effect it would have if its operation in relation </w:t>
      </w:r>
      <w:r w:rsidR="0077602B" w:rsidRPr="00241558">
        <w:t>to regulated entities</w:t>
      </w:r>
      <w:r w:rsidRPr="00241558">
        <w:t xml:space="preserve"> were expressly confined to acts or practices covered by </w:t>
      </w:r>
      <w:r w:rsidR="0077602B" w:rsidRPr="00241558">
        <w:t>section</w:t>
      </w:r>
      <w:r w:rsidR="00683B1D" w:rsidRPr="00241558">
        <w:t> </w:t>
      </w:r>
      <w:r w:rsidR="0077602B" w:rsidRPr="00241558">
        <w:t>5B</w:t>
      </w:r>
      <w:r w:rsidR="005F78D4" w:rsidRPr="00241558">
        <w:t xml:space="preserve"> (w</w:t>
      </w:r>
      <w:r w:rsidRPr="00241558">
        <w:t>hich deals with acts and practices outside Australia and the external Territories).</w:t>
      </w:r>
    </w:p>
    <w:p w14:paraId="22A723AF" w14:textId="77777777" w:rsidR="00DC348A" w:rsidRPr="00241558" w:rsidRDefault="00DC348A" w:rsidP="00DC348A">
      <w:pPr>
        <w:pStyle w:val="subsection"/>
      </w:pPr>
      <w:r w:rsidRPr="00241558">
        <w:tab/>
        <w:t>(4)</w:t>
      </w:r>
      <w:r w:rsidRPr="00241558">
        <w:tab/>
        <w:t xml:space="preserve">This Act also has the effect it would have if its operation in relation to </w:t>
      </w:r>
      <w:r w:rsidR="0077602B" w:rsidRPr="00241558">
        <w:t>regulated entities</w:t>
      </w:r>
      <w:r w:rsidRPr="00241558">
        <w:t xml:space="preserve"> were expressly confined to </w:t>
      </w:r>
      <w:r w:rsidR="0077602B" w:rsidRPr="00241558">
        <w:t>regulated entities</w:t>
      </w:r>
      <w:r w:rsidRPr="00241558">
        <w:t xml:space="preserve"> that are corporations.</w:t>
      </w:r>
    </w:p>
    <w:p w14:paraId="0110BCDB" w14:textId="77777777" w:rsidR="00DC348A" w:rsidRPr="00241558" w:rsidRDefault="00DC348A" w:rsidP="00DC348A">
      <w:pPr>
        <w:pStyle w:val="subsection"/>
      </w:pPr>
      <w:r w:rsidRPr="00241558">
        <w:tab/>
        <w:t>(5)</w:t>
      </w:r>
      <w:r w:rsidRPr="00241558">
        <w:tab/>
        <w:t xml:space="preserve">This Act also has the effect it would have if its operation in relation to </w:t>
      </w:r>
      <w:r w:rsidR="0077602B" w:rsidRPr="00241558">
        <w:t>regulated entities</w:t>
      </w:r>
      <w:r w:rsidRPr="00241558">
        <w:t xml:space="preserve"> were expressly confined to acts or practices of </w:t>
      </w:r>
      <w:r w:rsidR="0077602B" w:rsidRPr="00241558">
        <w:t>regulated entities</w:t>
      </w:r>
      <w:r w:rsidRPr="00241558">
        <w:t xml:space="preserve"> taking place in the course of, or in relation to, trade or commerce:</w:t>
      </w:r>
    </w:p>
    <w:p w14:paraId="7A29CD96" w14:textId="77777777" w:rsidR="00DC348A" w:rsidRPr="00241558" w:rsidRDefault="00DC348A" w:rsidP="00DC348A">
      <w:pPr>
        <w:pStyle w:val="paragraph"/>
      </w:pPr>
      <w:r w:rsidRPr="00241558">
        <w:lastRenderedPageBreak/>
        <w:tab/>
        <w:t>(a)</w:t>
      </w:r>
      <w:r w:rsidRPr="00241558">
        <w:tab/>
        <w:t>between Australia and places outside Australia; or</w:t>
      </w:r>
    </w:p>
    <w:p w14:paraId="30C0DDE5" w14:textId="77777777" w:rsidR="00DC348A" w:rsidRPr="00241558" w:rsidRDefault="00DC348A" w:rsidP="00DC348A">
      <w:pPr>
        <w:pStyle w:val="paragraph"/>
      </w:pPr>
      <w:r w:rsidRPr="00241558">
        <w:tab/>
        <w:t>(b)</w:t>
      </w:r>
      <w:r w:rsidRPr="00241558">
        <w:tab/>
        <w:t>among the States; or</w:t>
      </w:r>
    </w:p>
    <w:p w14:paraId="720D5682" w14:textId="77777777" w:rsidR="00DC348A" w:rsidRPr="00241558" w:rsidRDefault="00DC348A" w:rsidP="00DC348A">
      <w:pPr>
        <w:pStyle w:val="paragraph"/>
      </w:pPr>
      <w:r w:rsidRPr="00241558">
        <w:tab/>
        <w:t>(c)</w:t>
      </w:r>
      <w:r w:rsidRPr="00241558">
        <w:tab/>
        <w:t>within a Territory, between a State and a Territory or between 2 Territories.</w:t>
      </w:r>
    </w:p>
    <w:p w14:paraId="04BC9B89" w14:textId="77777777" w:rsidR="0077602B" w:rsidRPr="00241558" w:rsidRDefault="0077602B" w:rsidP="0077602B">
      <w:pPr>
        <w:pStyle w:val="subsection"/>
      </w:pPr>
      <w:r w:rsidRPr="00241558">
        <w:tab/>
        <w:t>(5A)</w:t>
      </w:r>
      <w:r w:rsidRPr="00241558">
        <w:tab/>
        <w:t>This Act also has the effect it would have if its operation in relation to regulated entities were expressly confined to acts or practices engaged in by regulated entities in the course of:</w:t>
      </w:r>
    </w:p>
    <w:p w14:paraId="52A7963C" w14:textId="77777777" w:rsidR="0077602B" w:rsidRPr="00241558" w:rsidRDefault="0077602B" w:rsidP="0077602B">
      <w:pPr>
        <w:pStyle w:val="paragraph"/>
      </w:pPr>
      <w:r w:rsidRPr="00241558">
        <w:tab/>
        <w:t>(a)</w:t>
      </w:r>
      <w:r w:rsidRPr="00241558">
        <w:tab/>
        <w:t>banking (other than State banking not extending beyond the limits of the State concerned); or</w:t>
      </w:r>
    </w:p>
    <w:p w14:paraId="023B4FDF" w14:textId="77777777" w:rsidR="0077602B" w:rsidRPr="00241558" w:rsidRDefault="0077602B" w:rsidP="0077602B">
      <w:pPr>
        <w:pStyle w:val="paragraph"/>
      </w:pPr>
      <w:r w:rsidRPr="00241558">
        <w:tab/>
        <w:t>(b)</w:t>
      </w:r>
      <w:r w:rsidRPr="00241558">
        <w:tab/>
        <w:t>insurance (other than State insurance not extending beyond the limits of the State concerned).</w:t>
      </w:r>
    </w:p>
    <w:p w14:paraId="3873C9D8" w14:textId="77777777" w:rsidR="00DC348A" w:rsidRPr="00241558" w:rsidRDefault="00DC348A" w:rsidP="00DC348A">
      <w:pPr>
        <w:pStyle w:val="subsection"/>
      </w:pPr>
      <w:r w:rsidRPr="00241558">
        <w:tab/>
        <w:t>(6)</w:t>
      </w:r>
      <w:r w:rsidRPr="00241558">
        <w:tab/>
        <w:t xml:space="preserve">This Act also has the effect it would have if its operation in relation to </w:t>
      </w:r>
      <w:r w:rsidR="0077602B" w:rsidRPr="00241558">
        <w:t>regulated entities</w:t>
      </w:r>
      <w:r w:rsidRPr="00241558">
        <w:t xml:space="preserve"> were expressly confined to acts or practices of </w:t>
      </w:r>
      <w:r w:rsidR="0077602B" w:rsidRPr="00241558">
        <w:t>regulated entities</w:t>
      </w:r>
      <w:r w:rsidRPr="00241558">
        <w:t xml:space="preserve"> taking place using a postal, telegraphic, telephonic or other like service within the meaning of paragraph</w:t>
      </w:r>
      <w:r w:rsidR="00683B1D" w:rsidRPr="00241558">
        <w:t> </w:t>
      </w:r>
      <w:r w:rsidRPr="00241558">
        <w:t>51(v) of the Constitution.</w:t>
      </w:r>
    </w:p>
    <w:p w14:paraId="4D134746" w14:textId="77777777" w:rsidR="00DC348A" w:rsidRPr="00241558" w:rsidRDefault="00DC348A" w:rsidP="00DC348A">
      <w:pPr>
        <w:pStyle w:val="subsection"/>
      </w:pPr>
      <w:r w:rsidRPr="00241558">
        <w:tab/>
        <w:t>(7)</w:t>
      </w:r>
      <w:r w:rsidRPr="00241558">
        <w:tab/>
        <w:t xml:space="preserve">This Act also has the effect it would have if its operation in relation to </w:t>
      </w:r>
      <w:r w:rsidR="0077602B" w:rsidRPr="00241558">
        <w:t>regulated entities</w:t>
      </w:r>
      <w:r w:rsidRPr="00241558">
        <w:t xml:space="preserve"> were expressly confined to acts or practices of </w:t>
      </w:r>
      <w:r w:rsidR="0077602B" w:rsidRPr="00241558">
        <w:t>regulated entities</w:t>
      </w:r>
      <w:r w:rsidRPr="00241558">
        <w:t xml:space="preserve"> taking place in a Territory.</w:t>
      </w:r>
    </w:p>
    <w:p w14:paraId="77A2372C" w14:textId="77777777" w:rsidR="00DC348A" w:rsidRPr="00241558" w:rsidRDefault="00DC348A" w:rsidP="00DC348A">
      <w:pPr>
        <w:pStyle w:val="subsection"/>
      </w:pPr>
      <w:r w:rsidRPr="00241558">
        <w:tab/>
        <w:t>(8)</w:t>
      </w:r>
      <w:r w:rsidRPr="00241558">
        <w:tab/>
        <w:t xml:space="preserve">This Act also has the effect it would have if its operation in relation to </w:t>
      </w:r>
      <w:r w:rsidR="0077602B" w:rsidRPr="00241558">
        <w:t>regulated entities</w:t>
      </w:r>
      <w:r w:rsidRPr="00241558">
        <w:t xml:space="preserve"> were expressly confined to acts or practices of </w:t>
      </w:r>
      <w:r w:rsidR="0077602B" w:rsidRPr="00241558">
        <w:t>regulated entities</w:t>
      </w:r>
      <w:r w:rsidRPr="00241558">
        <w:t xml:space="preserve"> taking place in a place acquired by the Commonwealth for public purposes.</w:t>
      </w:r>
    </w:p>
    <w:p w14:paraId="1892A939" w14:textId="77777777" w:rsidR="002A7D45" w:rsidRPr="00241558" w:rsidRDefault="002A7D45" w:rsidP="002A7D45">
      <w:pPr>
        <w:pStyle w:val="subsection"/>
      </w:pPr>
      <w:r w:rsidRPr="00241558">
        <w:tab/>
        <w:t>(9)</w:t>
      </w:r>
      <w:r w:rsidRPr="00241558">
        <w:tab/>
        <w:t>This section does not apply to Schedule 2.</w:t>
      </w:r>
    </w:p>
    <w:p w14:paraId="4D72B790" w14:textId="77777777" w:rsidR="002A7D45" w:rsidRPr="00241558" w:rsidRDefault="002A7D45" w:rsidP="002A7D45">
      <w:pPr>
        <w:pStyle w:val="notetext"/>
      </w:pPr>
      <w:r w:rsidRPr="00241558">
        <w:t>Note:</w:t>
      </w:r>
      <w:r w:rsidRPr="00241558">
        <w:tab/>
        <w:t>See also clauses 4 and 5 of Schedule 2 (constitutional basis and additional operation).</w:t>
      </w:r>
    </w:p>
    <w:p w14:paraId="252B7EA9" w14:textId="0489DE6E" w:rsidR="00DC348A" w:rsidRPr="00241558" w:rsidRDefault="00DC348A" w:rsidP="00546303">
      <w:pPr>
        <w:pStyle w:val="ActHead2"/>
        <w:pageBreakBefore/>
      </w:pPr>
      <w:bookmarkStart w:id="53" w:name="_Toc200110040"/>
      <w:r w:rsidRPr="00241558">
        <w:rPr>
          <w:rStyle w:val="CharPartNo"/>
        </w:rPr>
        <w:lastRenderedPageBreak/>
        <w:t>Part</w:t>
      </w:r>
      <w:r w:rsidR="00546303" w:rsidRPr="00241558">
        <w:rPr>
          <w:rStyle w:val="CharPartNo"/>
        </w:rPr>
        <w:t> </w:t>
      </w:r>
      <w:r w:rsidRPr="00241558">
        <w:rPr>
          <w:rStyle w:val="CharPartNo"/>
        </w:rPr>
        <w:t>III</w:t>
      </w:r>
      <w:r w:rsidRPr="00241558">
        <w:t>—</w:t>
      </w:r>
      <w:r w:rsidRPr="00241558">
        <w:rPr>
          <w:rStyle w:val="CharPartText"/>
        </w:rPr>
        <w:t>Information privacy</w:t>
      </w:r>
      <w:bookmarkEnd w:id="53"/>
    </w:p>
    <w:p w14:paraId="10A6CD9F" w14:textId="4ABDAE1A" w:rsidR="00DC348A" w:rsidRPr="00241558" w:rsidRDefault="00F561A6" w:rsidP="00DC348A">
      <w:pPr>
        <w:pStyle w:val="ActHead3"/>
      </w:pPr>
      <w:bookmarkStart w:id="54" w:name="_Toc200110041"/>
      <w:r w:rsidRPr="00241558">
        <w:rPr>
          <w:rStyle w:val="CharDivNo"/>
        </w:rPr>
        <w:t>Division 1</w:t>
      </w:r>
      <w:r w:rsidR="00DC348A" w:rsidRPr="00241558">
        <w:t>—</w:t>
      </w:r>
      <w:r w:rsidR="00DC348A" w:rsidRPr="00241558">
        <w:rPr>
          <w:rStyle w:val="CharDivText"/>
        </w:rPr>
        <w:t>Interferences with privacy</w:t>
      </w:r>
      <w:bookmarkEnd w:id="54"/>
    </w:p>
    <w:p w14:paraId="6A2B1763" w14:textId="77777777" w:rsidR="00B20F3F" w:rsidRPr="00241558" w:rsidRDefault="00B20F3F" w:rsidP="00B20F3F">
      <w:pPr>
        <w:pStyle w:val="ActHead5"/>
      </w:pPr>
      <w:bookmarkStart w:id="55" w:name="_Toc200110042"/>
      <w:r w:rsidRPr="00241558">
        <w:rPr>
          <w:rStyle w:val="CharSectno"/>
        </w:rPr>
        <w:t>13</w:t>
      </w:r>
      <w:r w:rsidRPr="00241558">
        <w:t xml:space="preserve">  Interferences with privacy</w:t>
      </w:r>
      <w:bookmarkEnd w:id="55"/>
    </w:p>
    <w:p w14:paraId="122D2DE0" w14:textId="77777777" w:rsidR="00B20F3F" w:rsidRPr="00241558" w:rsidRDefault="00B20F3F" w:rsidP="00B20F3F">
      <w:pPr>
        <w:pStyle w:val="SubsectionHead"/>
      </w:pPr>
      <w:r w:rsidRPr="00241558">
        <w:t>APP entities</w:t>
      </w:r>
    </w:p>
    <w:p w14:paraId="6A4595FB" w14:textId="77777777" w:rsidR="00B20F3F" w:rsidRPr="00241558" w:rsidRDefault="00B20F3F" w:rsidP="00B20F3F">
      <w:pPr>
        <w:pStyle w:val="subsection"/>
      </w:pPr>
      <w:r w:rsidRPr="00241558">
        <w:tab/>
        <w:t>(1)</w:t>
      </w:r>
      <w:r w:rsidRPr="00241558">
        <w:tab/>
        <w:t xml:space="preserve">An act or practice of an APP entity is an </w:t>
      </w:r>
      <w:r w:rsidRPr="00241558">
        <w:rPr>
          <w:b/>
          <w:i/>
        </w:rPr>
        <w:t>interference with the privacy of an individual</w:t>
      </w:r>
      <w:r w:rsidRPr="00241558">
        <w:t xml:space="preserve"> if:</w:t>
      </w:r>
    </w:p>
    <w:p w14:paraId="0A97B373" w14:textId="77777777" w:rsidR="00B20F3F" w:rsidRPr="00241558" w:rsidRDefault="00B20F3F" w:rsidP="00B20F3F">
      <w:pPr>
        <w:pStyle w:val="paragraph"/>
      </w:pPr>
      <w:r w:rsidRPr="00241558">
        <w:tab/>
        <w:t>(a)</w:t>
      </w:r>
      <w:r w:rsidRPr="00241558">
        <w:tab/>
        <w:t>the act or practice breaches an Australian Privacy Principle in relation to personal information about the individual; or</w:t>
      </w:r>
    </w:p>
    <w:p w14:paraId="78CC0084" w14:textId="77777777" w:rsidR="00B20F3F" w:rsidRPr="00241558" w:rsidRDefault="00B20F3F" w:rsidP="00B20F3F">
      <w:pPr>
        <w:pStyle w:val="paragraph"/>
      </w:pPr>
      <w:r w:rsidRPr="00241558">
        <w:tab/>
        <w:t>(b)</w:t>
      </w:r>
      <w:r w:rsidRPr="00241558">
        <w:tab/>
        <w:t>the act or practice breaches a registered APP code that binds the entity in relation to personal information about the individual.</w:t>
      </w:r>
    </w:p>
    <w:p w14:paraId="453CBB91" w14:textId="77777777" w:rsidR="00B20F3F" w:rsidRPr="00241558" w:rsidRDefault="00B20F3F" w:rsidP="00B20F3F">
      <w:pPr>
        <w:pStyle w:val="SubsectionHead"/>
      </w:pPr>
      <w:r w:rsidRPr="00241558">
        <w:t>Credit reporting</w:t>
      </w:r>
    </w:p>
    <w:p w14:paraId="45F48E01" w14:textId="77777777" w:rsidR="00B20F3F" w:rsidRPr="00241558" w:rsidRDefault="00B20F3F" w:rsidP="00B20F3F">
      <w:pPr>
        <w:pStyle w:val="subsection"/>
      </w:pPr>
      <w:r w:rsidRPr="00241558">
        <w:tab/>
        <w:t>(2)</w:t>
      </w:r>
      <w:r w:rsidRPr="00241558">
        <w:tab/>
        <w:t>An act or practice of an entity is an</w:t>
      </w:r>
      <w:r w:rsidRPr="00241558">
        <w:rPr>
          <w:b/>
          <w:i/>
        </w:rPr>
        <w:t xml:space="preserve"> interference with the privacy of an individual</w:t>
      </w:r>
      <w:r w:rsidRPr="00241558">
        <w:t xml:space="preserve"> if:</w:t>
      </w:r>
    </w:p>
    <w:p w14:paraId="51F89E85" w14:textId="77777777" w:rsidR="00B20F3F" w:rsidRPr="00241558" w:rsidRDefault="00B20F3F" w:rsidP="00B20F3F">
      <w:pPr>
        <w:pStyle w:val="paragraph"/>
      </w:pPr>
      <w:r w:rsidRPr="00241558">
        <w:tab/>
        <w:t>(a)</w:t>
      </w:r>
      <w:r w:rsidRPr="00241558">
        <w:tab/>
        <w:t>the act or practice breaches a provision of Part IIIA in relation to personal information about the individual; or</w:t>
      </w:r>
    </w:p>
    <w:p w14:paraId="49E62C35" w14:textId="77777777" w:rsidR="00B20F3F" w:rsidRPr="00241558" w:rsidRDefault="00B20F3F" w:rsidP="00B20F3F">
      <w:pPr>
        <w:pStyle w:val="paragraph"/>
      </w:pPr>
      <w:r w:rsidRPr="00241558">
        <w:tab/>
        <w:t>(b)</w:t>
      </w:r>
      <w:r w:rsidRPr="00241558">
        <w:tab/>
        <w:t>the act or practice breaches the registered CR code in relation to personal information about the individual and the code binds the entity.</w:t>
      </w:r>
    </w:p>
    <w:p w14:paraId="1E3AC991" w14:textId="77777777" w:rsidR="00B20F3F" w:rsidRPr="00241558" w:rsidRDefault="00B20F3F" w:rsidP="00B20F3F">
      <w:pPr>
        <w:pStyle w:val="SubsectionHead"/>
      </w:pPr>
      <w:r w:rsidRPr="00241558">
        <w:t>Contracted service providers</w:t>
      </w:r>
    </w:p>
    <w:p w14:paraId="5053911F" w14:textId="77777777" w:rsidR="00B20F3F" w:rsidRPr="00241558" w:rsidRDefault="00B20F3F" w:rsidP="00B20F3F">
      <w:pPr>
        <w:pStyle w:val="subsection"/>
      </w:pPr>
      <w:r w:rsidRPr="00241558">
        <w:tab/>
        <w:t>(3)</w:t>
      </w:r>
      <w:r w:rsidRPr="00241558">
        <w:tab/>
        <w:t xml:space="preserve">An act or practice of an organisation is an </w:t>
      </w:r>
      <w:r w:rsidRPr="00241558">
        <w:rPr>
          <w:b/>
          <w:i/>
        </w:rPr>
        <w:t>interference with the privacy of an individual</w:t>
      </w:r>
      <w:r w:rsidRPr="00241558">
        <w:t xml:space="preserve"> if:</w:t>
      </w:r>
    </w:p>
    <w:p w14:paraId="30F33D1C" w14:textId="77777777" w:rsidR="00B20F3F" w:rsidRPr="00241558" w:rsidRDefault="00B20F3F" w:rsidP="00B20F3F">
      <w:pPr>
        <w:pStyle w:val="paragraph"/>
      </w:pPr>
      <w:r w:rsidRPr="00241558">
        <w:tab/>
        <w:t>(a)</w:t>
      </w:r>
      <w:r w:rsidRPr="00241558">
        <w:tab/>
        <w:t>the act or practice relates to personal information about the individual; and</w:t>
      </w:r>
    </w:p>
    <w:p w14:paraId="7E7C35C2" w14:textId="77777777" w:rsidR="00B20F3F" w:rsidRPr="00241558" w:rsidRDefault="00B20F3F" w:rsidP="00B20F3F">
      <w:pPr>
        <w:pStyle w:val="paragraph"/>
      </w:pPr>
      <w:r w:rsidRPr="00241558">
        <w:tab/>
        <w:t>(b)</w:t>
      </w:r>
      <w:r w:rsidRPr="00241558">
        <w:tab/>
        <w:t>the organisation is a contracted service provider for a Commonwealth contract (whether or not the organisation is a party to the contract); and</w:t>
      </w:r>
    </w:p>
    <w:p w14:paraId="7E274477" w14:textId="77777777" w:rsidR="00B20F3F" w:rsidRPr="00241558" w:rsidRDefault="00B20F3F" w:rsidP="00B20F3F">
      <w:pPr>
        <w:pStyle w:val="paragraph"/>
      </w:pPr>
      <w:r w:rsidRPr="00241558">
        <w:tab/>
        <w:t>(c)</w:t>
      </w:r>
      <w:r w:rsidRPr="00241558">
        <w:tab/>
        <w:t>the act or practice does not breach:</w:t>
      </w:r>
    </w:p>
    <w:p w14:paraId="437A8623" w14:textId="77777777" w:rsidR="00B20F3F" w:rsidRPr="00241558" w:rsidRDefault="00B20F3F" w:rsidP="00B20F3F">
      <w:pPr>
        <w:pStyle w:val="paragraphsub"/>
      </w:pPr>
      <w:r w:rsidRPr="00241558">
        <w:lastRenderedPageBreak/>
        <w:tab/>
        <w:t>(i)</w:t>
      </w:r>
      <w:r w:rsidRPr="00241558">
        <w:tab/>
        <w:t>an Australian Privacy Principle; or</w:t>
      </w:r>
    </w:p>
    <w:p w14:paraId="4E78BEC3" w14:textId="77777777" w:rsidR="00B20F3F" w:rsidRPr="00241558" w:rsidRDefault="00B20F3F" w:rsidP="00B20F3F">
      <w:pPr>
        <w:pStyle w:val="paragraphsub"/>
      </w:pPr>
      <w:r w:rsidRPr="00241558">
        <w:tab/>
        <w:t>(ii)</w:t>
      </w:r>
      <w:r w:rsidRPr="00241558">
        <w:tab/>
        <w:t>a registered APP code that binds the organisation;</w:t>
      </w:r>
    </w:p>
    <w:p w14:paraId="093B14B6" w14:textId="77777777" w:rsidR="00B20F3F" w:rsidRPr="00241558" w:rsidRDefault="00B20F3F" w:rsidP="00B20F3F">
      <w:pPr>
        <w:pStyle w:val="paragraph"/>
      </w:pPr>
      <w:r w:rsidRPr="00241558">
        <w:tab/>
      </w:r>
      <w:r w:rsidRPr="00241558">
        <w:tab/>
        <w:t>in relation to the personal information because of a provision of the contract that is inconsistent with the principle or code; and</w:t>
      </w:r>
    </w:p>
    <w:p w14:paraId="3A9643BD" w14:textId="77777777" w:rsidR="00B20F3F" w:rsidRPr="00241558" w:rsidRDefault="00B20F3F" w:rsidP="00B20F3F">
      <w:pPr>
        <w:pStyle w:val="paragraph"/>
      </w:pPr>
      <w:r w:rsidRPr="00241558">
        <w:tab/>
        <w:t>(d)</w:t>
      </w:r>
      <w:r w:rsidRPr="00241558">
        <w:tab/>
        <w:t>the act is done, or the practice is engaged in, in a manner contrary to, or inconsistent with, that provision.</w:t>
      </w:r>
    </w:p>
    <w:p w14:paraId="31B17749" w14:textId="77777777" w:rsidR="00B20F3F" w:rsidRPr="00241558" w:rsidRDefault="00B20F3F" w:rsidP="00B20F3F">
      <w:pPr>
        <w:pStyle w:val="notetext"/>
      </w:pPr>
      <w:r w:rsidRPr="00241558">
        <w:t>Note:</w:t>
      </w:r>
      <w:r w:rsidRPr="00241558">
        <w:tab/>
        <w:t>See subsections</w:t>
      </w:r>
      <w:r w:rsidR="00683B1D" w:rsidRPr="00241558">
        <w:t> </w:t>
      </w:r>
      <w:r w:rsidRPr="00241558">
        <w:t>6A(2) and 6B(2) for when an act or practice does not breach an Australian Privacy Principle or a registered APP code.</w:t>
      </w:r>
    </w:p>
    <w:p w14:paraId="003A0C42" w14:textId="77777777" w:rsidR="00B20F3F" w:rsidRPr="00241558" w:rsidRDefault="00B20F3F" w:rsidP="00B20F3F">
      <w:pPr>
        <w:pStyle w:val="SubsectionHead"/>
      </w:pPr>
      <w:r w:rsidRPr="00241558">
        <w:t>Tax file numbers</w:t>
      </w:r>
    </w:p>
    <w:p w14:paraId="4DF4E032" w14:textId="77777777" w:rsidR="00B20F3F" w:rsidRPr="00241558" w:rsidRDefault="00B20F3F" w:rsidP="00B20F3F">
      <w:pPr>
        <w:pStyle w:val="subsection"/>
      </w:pPr>
      <w:r w:rsidRPr="00241558">
        <w:tab/>
        <w:t>(4)</w:t>
      </w:r>
      <w:r w:rsidRPr="00241558">
        <w:tab/>
        <w:t xml:space="preserve">An act or practice is an </w:t>
      </w:r>
      <w:r w:rsidRPr="00241558">
        <w:rPr>
          <w:b/>
          <w:i/>
        </w:rPr>
        <w:t>interference with the privacy of an individual</w:t>
      </w:r>
      <w:r w:rsidRPr="00241558">
        <w:t xml:space="preserve"> if:</w:t>
      </w:r>
    </w:p>
    <w:p w14:paraId="4649BC0D" w14:textId="2456D8AA" w:rsidR="00B20F3F" w:rsidRPr="00241558" w:rsidRDefault="00B20F3F" w:rsidP="00B20F3F">
      <w:pPr>
        <w:pStyle w:val="paragraph"/>
      </w:pPr>
      <w:r w:rsidRPr="00241558">
        <w:tab/>
        <w:t>(a)</w:t>
      </w:r>
      <w:r w:rsidRPr="00241558">
        <w:tab/>
        <w:t xml:space="preserve">it is an act or practice of a file number recipient and the act or practice breaches a rule issued under </w:t>
      </w:r>
      <w:r w:rsidR="00F561A6" w:rsidRPr="00241558">
        <w:t>section 1</w:t>
      </w:r>
      <w:r w:rsidRPr="00241558">
        <w:t>7 in relation to tax file number information that relates to the individual; or</w:t>
      </w:r>
    </w:p>
    <w:p w14:paraId="15C01771" w14:textId="77777777" w:rsidR="00B20F3F" w:rsidRPr="00241558" w:rsidRDefault="00B20F3F" w:rsidP="00B20F3F">
      <w:pPr>
        <w:pStyle w:val="paragraph"/>
      </w:pPr>
      <w:r w:rsidRPr="00241558">
        <w:tab/>
        <w:t>(b)</w:t>
      </w:r>
      <w:r w:rsidRPr="00241558">
        <w:tab/>
        <w:t>the act or practice involves an unauthorised requirement or request for disclosure of the tax file number of the individual.</w:t>
      </w:r>
    </w:p>
    <w:p w14:paraId="054FFFEE" w14:textId="77777777" w:rsidR="003C0DDC" w:rsidRPr="00241558" w:rsidRDefault="003C0DDC" w:rsidP="003C0DDC">
      <w:pPr>
        <w:pStyle w:val="SubsectionHead"/>
      </w:pPr>
      <w:r w:rsidRPr="00241558">
        <w:t>Notification of eligible data breaches etc.</w:t>
      </w:r>
    </w:p>
    <w:p w14:paraId="6919F193" w14:textId="50B9B4B5" w:rsidR="003C0DDC" w:rsidRPr="00241558" w:rsidRDefault="003C0DDC" w:rsidP="003C0DDC">
      <w:pPr>
        <w:pStyle w:val="subsection"/>
      </w:pPr>
      <w:r w:rsidRPr="00241558">
        <w:tab/>
        <w:t>(4A)</w:t>
      </w:r>
      <w:r w:rsidRPr="00241558">
        <w:tab/>
        <w:t xml:space="preserve">If an entity (within the meaning of Part IIIC) contravenes </w:t>
      </w:r>
      <w:r w:rsidR="00F561A6" w:rsidRPr="00241558">
        <w:t>subsection 2</w:t>
      </w:r>
      <w:r w:rsidRPr="00241558">
        <w:t xml:space="preserve">6WH(2), 26WK(2), 26WL(3) or 26WR(10), the contravention is taken to be an act that is an </w:t>
      </w:r>
      <w:r w:rsidRPr="00241558">
        <w:rPr>
          <w:b/>
          <w:i/>
        </w:rPr>
        <w:t>interference with the privacy of an individual</w:t>
      </w:r>
      <w:r w:rsidRPr="00241558">
        <w:t>.</w:t>
      </w:r>
    </w:p>
    <w:p w14:paraId="23558360" w14:textId="77777777" w:rsidR="00B20F3F" w:rsidRPr="00241558" w:rsidRDefault="00B20F3F" w:rsidP="00B20F3F">
      <w:pPr>
        <w:pStyle w:val="SubsectionHead"/>
      </w:pPr>
      <w:r w:rsidRPr="00241558">
        <w:t>Other interferences with privacy</w:t>
      </w:r>
    </w:p>
    <w:p w14:paraId="229DADBA" w14:textId="77777777" w:rsidR="00B20F3F" w:rsidRPr="00241558" w:rsidRDefault="00B20F3F" w:rsidP="00B20F3F">
      <w:pPr>
        <w:pStyle w:val="subsection"/>
      </w:pPr>
      <w:r w:rsidRPr="00241558">
        <w:tab/>
        <w:t>(5)</w:t>
      </w:r>
      <w:r w:rsidRPr="00241558">
        <w:tab/>
        <w:t xml:space="preserve">An act or practice is an </w:t>
      </w:r>
      <w:r w:rsidRPr="00241558">
        <w:rPr>
          <w:b/>
          <w:i/>
        </w:rPr>
        <w:t>interference with the privacy of an individual</w:t>
      </w:r>
      <w:r w:rsidRPr="00241558">
        <w:t xml:space="preserve"> if the act or practice:</w:t>
      </w:r>
    </w:p>
    <w:p w14:paraId="161E86B9" w14:textId="1775783F" w:rsidR="00B20F3F" w:rsidRPr="00241558" w:rsidRDefault="00B20F3F" w:rsidP="00B20F3F">
      <w:pPr>
        <w:pStyle w:val="paragraph"/>
      </w:pPr>
      <w:r w:rsidRPr="00241558">
        <w:tab/>
        <w:t>(a)</w:t>
      </w:r>
      <w:r w:rsidRPr="00241558">
        <w:tab/>
        <w:t xml:space="preserve">constitutes a breach of </w:t>
      </w:r>
      <w:r w:rsidR="00F561A6" w:rsidRPr="00241558">
        <w:t>Part 2</w:t>
      </w:r>
      <w:r w:rsidRPr="00241558">
        <w:t xml:space="preserve"> of the </w:t>
      </w:r>
      <w:r w:rsidRPr="00241558">
        <w:rPr>
          <w:i/>
        </w:rPr>
        <w:t>Data</w:t>
      </w:r>
      <w:r w:rsidR="00241558">
        <w:rPr>
          <w:i/>
        </w:rPr>
        <w:noBreakHyphen/>
      </w:r>
      <w:r w:rsidRPr="00241558">
        <w:rPr>
          <w:i/>
        </w:rPr>
        <w:t>matching Program (Assistance and Tax) Act 1990</w:t>
      </w:r>
      <w:r w:rsidRPr="00241558">
        <w:t xml:space="preserve"> or the rules issued under </w:t>
      </w:r>
      <w:r w:rsidR="00F561A6" w:rsidRPr="00241558">
        <w:t>section 1</w:t>
      </w:r>
      <w:r w:rsidRPr="00241558">
        <w:t>2 of that Act; or</w:t>
      </w:r>
    </w:p>
    <w:p w14:paraId="2C232BFE" w14:textId="6FB40D09" w:rsidR="00B20F3F" w:rsidRPr="00241558" w:rsidRDefault="00B20F3F" w:rsidP="00B20F3F">
      <w:pPr>
        <w:pStyle w:val="paragraph"/>
      </w:pPr>
      <w:r w:rsidRPr="00241558">
        <w:tab/>
        <w:t>(b)</w:t>
      </w:r>
      <w:r w:rsidRPr="00241558">
        <w:tab/>
        <w:t xml:space="preserve">constitutes a breach of the rules issued under </w:t>
      </w:r>
      <w:r w:rsidR="00F561A6" w:rsidRPr="00241558">
        <w:t>section 1</w:t>
      </w:r>
      <w:r w:rsidRPr="00241558">
        <w:t xml:space="preserve">35AA of the </w:t>
      </w:r>
      <w:r w:rsidRPr="00241558">
        <w:rPr>
          <w:i/>
        </w:rPr>
        <w:t>National Health Act 1953</w:t>
      </w:r>
      <w:r w:rsidRPr="00241558">
        <w:t>.</w:t>
      </w:r>
    </w:p>
    <w:p w14:paraId="5C5B7F5F" w14:textId="22A15400" w:rsidR="00B20F3F" w:rsidRPr="00241558" w:rsidRDefault="00B20F3F" w:rsidP="00B20F3F">
      <w:pPr>
        <w:pStyle w:val="notetext"/>
      </w:pPr>
      <w:r w:rsidRPr="00241558">
        <w:t>Note:</w:t>
      </w:r>
      <w:r w:rsidRPr="00241558">
        <w:tab/>
        <w:t xml:space="preserve">Other Acts may provide that an act or practice is an interference with the privacy of an individual. For example, see the </w:t>
      </w:r>
      <w:r w:rsidRPr="00241558">
        <w:rPr>
          <w:i/>
        </w:rPr>
        <w:t xml:space="preserve">Healthcare </w:t>
      </w:r>
      <w:r w:rsidRPr="00241558">
        <w:rPr>
          <w:i/>
        </w:rPr>
        <w:lastRenderedPageBreak/>
        <w:t>Identifiers Act 2010</w:t>
      </w:r>
      <w:r w:rsidRPr="00241558">
        <w:t xml:space="preserve">, the </w:t>
      </w:r>
      <w:r w:rsidRPr="00241558">
        <w:rPr>
          <w:i/>
        </w:rPr>
        <w:t>Anti</w:t>
      </w:r>
      <w:r w:rsidR="00241558">
        <w:rPr>
          <w:i/>
        </w:rPr>
        <w:noBreakHyphen/>
      </w:r>
      <w:r w:rsidRPr="00241558">
        <w:rPr>
          <w:i/>
        </w:rPr>
        <w:t>Money Laundering and Counter</w:t>
      </w:r>
      <w:r w:rsidR="00241558">
        <w:rPr>
          <w:i/>
        </w:rPr>
        <w:noBreakHyphen/>
      </w:r>
      <w:r w:rsidRPr="00241558">
        <w:rPr>
          <w:i/>
        </w:rPr>
        <w:t>Terrorism Financing Act 2006</w:t>
      </w:r>
      <w:r w:rsidRPr="00241558">
        <w:t xml:space="preserve"> and the </w:t>
      </w:r>
      <w:r w:rsidRPr="00241558">
        <w:rPr>
          <w:i/>
        </w:rPr>
        <w:t>Personal Property Securities Act 2009</w:t>
      </w:r>
      <w:r w:rsidRPr="00241558">
        <w:t>.</w:t>
      </w:r>
    </w:p>
    <w:p w14:paraId="3D324005" w14:textId="77777777" w:rsidR="00DC348A" w:rsidRPr="00241558" w:rsidRDefault="00DC348A" w:rsidP="00DC348A">
      <w:pPr>
        <w:pStyle w:val="ActHead5"/>
      </w:pPr>
      <w:bookmarkStart w:id="56" w:name="_Toc200110043"/>
      <w:r w:rsidRPr="00241558">
        <w:rPr>
          <w:rStyle w:val="CharSectno"/>
        </w:rPr>
        <w:t>13B</w:t>
      </w:r>
      <w:r w:rsidRPr="00241558">
        <w:t xml:space="preserve">  Related bodies corporate</w:t>
      </w:r>
      <w:bookmarkEnd w:id="56"/>
    </w:p>
    <w:p w14:paraId="4BCED7DB" w14:textId="77777777" w:rsidR="00DC348A" w:rsidRPr="00241558" w:rsidRDefault="00DC348A" w:rsidP="00DC348A">
      <w:pPr>
        <w:pStyle w:val="SubsectionHead"/>
      </w:pPr>
      <w:r w:rsidRPr="00241558">
        <w:t>Acts or practices that are not interferences with privacy</w:t>
      </w:r>
    </w:p>
    <w:p w14:paraId="593BD6CE" w14:textId="61B9C95C" w:rsidR="00DC348A" w:rsidRPr="00241558" w:rsidRDefault="00DC348A" w:rsidP="00DC348A">
      <w:pPr>
        <w:pStyle w:val="subsection"/>
      </w:pPr>
      <w:r w:rsidRPr="00241558">
        <w:tab/>
        <w:t>(1)</w:t>
      </w:r>
      <w:r w:rsidRPr="00241558">
        <w:tab/>
        <w:t xml:space="preserve">Despite </w:t>
      </w:r>
      <w:r w:rsidR="00C96BEB" w:rsidRPr="00241558">
        <w:t>sub</w:t>
      </w:r>
      <w:r w:rsidR="00F561A6" w:rsidRPr="00241558">
        <w:t>section 1</w:t>
      </w:r>
      <w:r w:rsidR="00C96BEB" w:rsidRPr="00241558">
        <w:t>3(1)</w:t>
      </w:r>
      <w:r w:rsidRPr="00241558">
        <w:t xml:space="preserve">, each of the following acts or practices of an organisation that is a body corporate is not an </w:t>
      </w:r>
      <w:r w:rsidRPr="00241558">
        <w:rPr>
          <w:b/>
          <w:i/>
        </w:rPr>
        <w:t xml:space="preserve">interference with the privacy </w:t>
      </w:r>
      <w:r w:rsidR="00C96BEB" w:rsidRPr="00241558">
        <w:rPr>
          <w:b/>
          <w:i/>
        </w:rPr>
        <w:t>of an individual</w:t>
      </w:r>
      <w:r w:rsidRPr="00241558">
        <w:t>:</w:t>
      </w:r>
    </w:p>
    <w:p w14:paraId="67AC8C67" w14:textId="77777777" w:rsidR="00DC348A" w:rsidRPr="00241558" w:rsidRDefault="00DC348A" w:rsidP="00DC348A">
      <w:pPr>
        <w:pStyle w:val="paragraph"/>
      </w:pPr>
      <w:r w:rsidRPr="00241558">
        <w:tab/>
        <w:t>(a)</w:t>
      </w:r>
      <w:r w:rsidRPr="00241558">
        <w:tab/>
        <w:t>the collection of personal information (other than sensitive information) about the individual by the body corporate from a related body corporate;</w:t>
      </w:r>
    </w:p>
    <w:p w14:paraId="61933703" w14:textId="77777777" w:rsidR="00DC348A" w:rsidRPr="00241558" w:rsidRDefault="00DC348A" w:rsidP="00DC348A">
      <w:pPr>
        <w:pStyle w:val="paragraph"/>
      </w:pPr>
      <w:r w:rsidRPr="00241558">
        <w:tab/>
        <w:t>(b)</w:t>
      </w:r>
      <w:r w:rsidRPr="00241558">
        <w:tab/>
        <w:t>the disclosure of personal information (other than sensitive information) about the individual by the body corporate to a related body corporate.</w:t>
      </w:r>
    </w:p>
    <w:p w14:paraId="67B267FF" w14:textId="77777777" w:rsidR="00DC348A" w:rsidRPr="00241558" w:rsidRDefault="00DC348A" w:rsidP="00DC348A">
      <w:pPr>
        <w:pStyle w:val="notetext"/>
      </w:pPr>
      <w:r w:rsidRPr="00241558">
        <w:t>Note:</w:t>
      </w:r>
      <w:r w:rsidRPr="00241558">
        <w:tab/>
      </w:r>
      <w:r w:rsidR="00683B1D" w:rsidRPr="00241558">
        <w:t>Subsection (</w:t>
      </w:r>
      <w:r w:rsidRPr="00241558">
        <w:t xml:space="preserve">1) lets related bodies corporate share personal information. However, in using or holding the information, they must comply with the </w:t>
      </w:r>
      <w:r w:rsidR="00C77897" w:rsidRPr="00241558">
        <w:t>Australian</w:t>
      </w:r>
      <w:r w:rsidRPr="00241558">
        <w:t xml:space="preserve"> Privacy Principles </w:t>
      </w:r>
      <w:r w:rsidR="000F6CA6" w:rsidRPr="00241558">
        <w:t>and a registered APP code that binds them</w:t>
      </w:r>
      <w:r w:rsidRPr="00241558">
        <w:t>. For example, there is an interference with privacy if:</w:t>
      </w:r>
    </w:p>
    <w:p w14:paraId="424C8FC8" w14:textId="77777777" w:rsidR="00DC348A" w:rsidRPr="00241558" w:rsidRDefault="00DC348A" w:rsidP="00570164">
      <w:pPr>
        <w:pStyle w:val="notepara"/>
      </w:pPr>
      <w:r w:rsidRPr="00241558">
        <w:t>(a)</w:t>
      </w:r>
      <w:r w:rsidRPr="00241558">
        <w:tab/>
        <w:t>a body corporate uses personal information it has collected from a related body corporate; and</w:t>
      </w:r>
    </w:p>
    <w:p w14:paraId="0E34C5F3" w14:textId="77777777" w:rsidR="00DC348A" w:rsidRPr="00241558" w:rsidRDefault="00DC348A" w:rsidP="00570164">
      <w:pPr>
        <w:pStyle w:val="notepara"/>
      </w:pPr>
      <w:r w:rsidRPr="00241558">
        <w:t>(b)</w:t>
      </w:r>
      <w:r w:rsidRPr="00241558">
        <w:tab/>
        <w:t xml:space="preserve">the use breaches </w:t>
      </w:r>
      <w:r w:rsidR="00C77897" w:rsidRPr="00241558">
        <w:t>Australian</w:t>
      </w:r>
      <w:r w:rsidRPr="00241558">
        <w:t xml:space="preserve"> Privacy </w:t>
      </w:r>
      <w:r w:rsidR="005C18CD" w:rsidRPr="00241558">
        <w:t>Principle</w:t>
      </w:r>
      <w:r w:rsidR="00683B1D" w:rsidRPr="00241558">
        <w:t> </w:t>
      </w:r>
      <w:r w:rsidR="005C18CD" w:rsidRPr="00241558">
        <w:t>6</w:t>
      </w:r>
      <w:r w:rsidRPr="00241558">
        <w:t xml:space="preserve"> (noting that the collecting body’s primary purpose of collection will be taken to be the same as that of the related body).</w:t>
      </w:r>
    </w:p>
    <w:p w14:paraId="199AAA09" w14:textId="77777777" w:rsidR="00DC348A" w:rsidRPr="00241558" w:rsidRDefault="00DC348A" w:rsidP="00DC348A">
      <w:pPr>
        <w:pStyle w:val="subsection"/>
      </w:pPr>
      <w:r w:rsidRPr="00241558">
        <w:tab/>
        <w:t>(1A)</w:t>
      </w:r>
      <w:r w:rsidRPr="00241558">
        <w:tab/>
        <w:t xml:space="preserve">However, </w:t>
      </w:r>
      <w:r w:rsidR="00683B1D" w:rsidRPr="00241558">
        <w:t>paragraph (</w:t>
      </w:r>
      <w:r w:rsidRPr="00241558">
        <w:t>1)(a) does not apply to the collection by a body corporate of personal information (other than sensitive information) from:</w:t>
      </w:r>
    </w:p>
    <w:p w14:paraId="5D79DBEE" w14:textId="77777777" w:rsidR="00DC348A" w:rsidRPr="00241558" w:rsidRDefault="00DC348A" w:rsidP="00DC348A">
      <w:pPr>
        <w:pStyle w:val="paragraph"/>
      </w:pPr>
      <w:r w:rsidRPr="00241558">
        <w:tab/>
        <w:t>(a)</w:t>
      </w:r>
      <w:r w:rsidRPr="00241558">
        <w:tab/>
        <w:t>a related body corporate that is not an organisation; or</w:t>
      </w:r>
    </w:p>
    <w:p w14:paraId="26F7304D" w14:textId="77777777" w:rsidR="00DC348A" w:rsidRPr="00241558" w:rsidRDefault="00DC348A" w:rsidP="00DC348A">
      <w:pPr>
        <w:pStyle w:val="paragraph"/>
      </w:pPr>
      <w:r w:rsidRPr="00241558">
        <w:tab/>
        <w:t>(b)</w:t>
      </w:r>
      <w:r w:rsidRPr="00241558">
        <w:tab/>
        <w:t>a related body corporate whose disclosure of the information to the body corporate is an exempt act or exempt practice for the purposes of paragraph</w:t>
      </w:r>
      <w:r w:rsidR="00683B1D" w:rsidRPr="00241558">
        <w:t> </w:t>
      </w:r>
      <w:r w:rsidRPr="00241558">
        <w:t>7(1)(ee); or</w:t>
      </w:r>
    </w:p>
    <w:p w14:paraId="7404B098" w14:textId="46675F6A" w:rsidR="00DC348A" w:rsidRPr="00241558" w:rsidRDefault="00DC348A" w:rsidP="00DC348A">
      <w:pPr>
        <w:pStyle w:val="paragraph"/>
      </w:pPr>
      <w:r w:rsidRPr="00241558">
        <w:tab/>
        <w:t>(c)</w:t>
      </w:r>
      <w:r w:rsidRPr="00241558">
        <w:tab/>
        <w:t xml:space="preserve">a related body corporate whose disclosure of the information to the body corporate is not an interference with privacy because of </w:t>
      </w:r>
      <w:r w:rsidR="00F561A6" w:rsidRPr="00241558">
        <w:t>section 1</w:t>
      </w:r>
      <w:r w:rsidRPr="00241558">
        <w:t>3D.</w:t>
      </w:r>
    </w:p>
    <w:p w14:paraId="72F7A104" w14:textId="77777777" w:rsidR="00DC348A" w:rsidRPr="00241558" w:rsidRDefault="00DC348A" w:rsidP="00DC348A">
      <w:pPr>
        <w:pStyle w:val="notetext"/>
      </w:pPr>
      <w:r w:rsidRPr="00241558">
        <w:lastRenderedPageBreak/>
        <w:t>Note:</w:t>
      </w:r>
      <w:r w:rsidRPr="00241558">
        <w:tab/>
        <w:t xml:space="preserve">The effect of </w:t>
      </w:r>
      <w:r w:rsidR="00683B1D" w:rsidRPr="00241558">
        <w:t>subsection (</w:t>
      </w:r>
      <w:r w:rsidRPr="00241558">
        <w:t xml:space="preserve">1A) is that a body corporate’s failure to comply with the </w:t>
      </w:r>
      <w:r w:rsidR="005C18CD" w:rsidRPr="00241558">
        <w:t>Australian</w:t>
      </w:r>
      <w:r w:rsidR="000F6CA6" w:rsidRPr="00241558">
        <w:t xml:space="preserve"> </w:t>
      </w:r>
      <w:r w:rsidRPr="00241558">
        <w:t xml:space="preserve">Privacy Principles, or </w:t>
      </w:r>
      <w:r w:rsidR="000F6CA6" w:rsidRPr="00241558">
        <w:t>a registered APP code that binds the body</w:t>
      </w:r>
      <w:r w:rsidRPr="00241558">
        <w:t>, in collecting personal information about an individual from a related body corporate covered by that subsection is an interference with the privacy of the individual.</w:t>
      </w:r>
    </w:p>
    <w:p w14:paraId="20E90294" w14:textId="2F60864B" w:rsidR="00C96BEB" w:rsidRPr="00241558" w:rsidRDefault="00C96BEB" w:rsidP="00C96BEB">
      <w:pPr>
        <w:pStyle w:val="SubsectionHead"/>
      </w:pPr>
      <w:r w:rsidRPr="00241558">
        <w:t>Relationship with sub</w:t>
      </w:r>
      <w:r w:rsidR="00F561A6" w:rsidRPr="00241558">
        <w:t>section 1</w:t>
      </w:r>
      <w:r w:rsidRPr="00241558">
        <w:t>3(3)</w:t>
      </w:r>
    </w:p>
    <w:p w14:paraId="26149F70" w14:textId="73F4E58D" w:rsidR="00C96BEB" w:rsidRPr="00241558" w:rsidRDefault="00C96BEB" w:rsidP="00C96BEB">
      <w:pPr>
        <w:pStyle w:val="subsection"/>
      </w:pPr>
      <w:r w:rsidRPr="00241558">
        <w:tab/>
        <w:t>(2)</w:t>
      </w:r>
      <w:r w:rsidRPr="00241558">
        <w:tab/>
      </w:r>
      <w:r w:rsidR="00683B1D" w:rsidRPr="00241558">
        <w:t>Subsection (</w:t>
      </w:r>
      <w:r w:rsidRPr="00241558">
        <w:t xml:space="preserve">1) does not prevent an act or practice of an organisation from being an </w:t>
      </w:r>
      <w:r w:rsidRPr="00241558">
        <w:rPr>
          <w:b/>
          <w:i/>
        </w:rPr>
        <w:t>interference with the privacy of an individual</w:t>
      </w:r>
      <w:r w:rsidRPr="00241558">
        <w:t xml:space="preserve"> under sub</w:t>
      </w:r>
      <w:r w:rsidR="00F561A6" w:rsidRPr="00241558">
        <w:t>section 1</w:t>
      </w:r>
      <w:r w:rsidRPr="00241558">
        <w:t>3(3).</w:t>
      </w:r>
    </w:p>
    <w:p w14:paraId="003563F5" w14:textId="77777777" w:rsidR="00DC348A" w:rsidRPr="00241558" w:rsidRDefault="00DC348A" w:rsidP="00DC348A">
      <w:pPr>
        <w:pStyle w:val="ActHead5"/>
      </w:pPr>
      <w:bookmarkStart w:id="57" w:name="_Toc200110044"/>
      <w:r w:rsidRPr="00241558">
        <w:rPr>
          <w:rStyle w:val="CharSectno"/>
        </w:rPr>
        <w:t>13C</w:t>
      </w:r>
      <w:r w:rsidRPr="00241558">
        <w:t xml:space="preserve">  Change in partnership because of change in partners</w:t>
      </w:r>
      <w:bookmarkEnd w:id="57"/>
    </w:p>
    <w:p w14:paraId="1B48606F" w14:textId="77777777" w:rsidR="00DC348A" w:rsidRPr="00241558" w:rsidRDefault="00DC348A" w:rsidP="00DC348A">
      <w:pPr>
        <w:pStyle w:val="SubsectionHead"/>
      </w:pPr>
      <w:r w:rsidRPr="00241558">
        <w:t>Acts or practices that are not interferences with privacy</w:t>
      </w:r>
    </w:p>
    <w:p w14:paraId="42A83F2B" w14:textId="77777777" w:rsidR="00DC348A" w:rsidRPr="00241558" w:rsidRDefault="00DC348A" w:rsidP="00DC348A">
      <w:pPr>
        <w:pStyle w:val="subsection"/>
      </w:pPr>
      <w:r w:rsidRPr="00241558">
        <w:tab/>
        <w:t>(1)</w:t>
      </w:r>
      <w:r w:rsidRPr="00241558">
        <w:tab/>
        <w:t>If:</w:t>
      </w:r>
    </w:p>
    <w:p w14:paraId="4B8C295D" w14:textId="77777777" w:rsidR="00DC348A" w:rsidRPr="00241558" w:rsidRDefault="00DC348A" w:rsidP="00DC348A">
      <w:pPr>
        <w:pStyle w:val="paragraph"/>
      </w:pPr>
      <w:r w:rsidRPr="00241558">
        <w:tab/>
        <w:t>(a)</w:t>
      </w:r>
      <w:r w:rsidRPr="00241558">
        <w:tab/>
        <w:t xml:space="preserve">an organisation (the </w:t>
      </w:r>
      <w:r w:rsidRPr="00241558">
        <w:rPr>
          <w:b/>
          <w:i/>
        </w:rPr>
        <w:t>new partnership</w:t>
      </w:r>
      <w:r w:rsidRPr="00241558">
        <w:t xml:space="preserve">) that is a partnership forms at the same time as, or immediately after, the dissolution of another partnership (the </w:t>
      </w:r>
      <w:r w:rsidRPr="00241558">
        <w:rPr>
          <w:b/>
          <w:i/>
        </w:rPr>
        <w:t>old partnership</w:t>
      </w:r>
      <w:r w:rsidRPr="00241558">
        <w:t>); and</w:t>
      </w:r>
    </w:p>
    <w:p w14:paraId="5B1BBF55" w14:textId="77777777" w:rsidR="00DC348A" w:rsidRPr="00241558" w:rsidRDefault="00DC348A" w:rsidP="00DC348A">
      <w:pPr>
        <w:pStyle w:val="paragraph"/>
      </w:pPr>
      <w:r w:rsidRPr="00241558">
        <w:tab/>
        <w:t>(b)</w:t>
      </w:r>
      <w:r w:rsidRPr="00241558">
        <w:tab/>
        <w:t>at least one person who was a partner in the old partnership is a partner in the new partnership; and</w:t>
      </w:r>
    </w:p>
    <w:p w14:paraId="528804F5" w14:textId="77777777" w:rsidR="00DC348A" w:rsidRPr="00241558" w:rsidRDefault="00DC348A" w:rsidP="00DC348A">
      <w:pPr>
        <w:pStyle w:val="paragraph"/>
      </w:pPr>
      <w:r w:rsidRPr="00241558">
        <w:tab/>
        <w:t>(c)</w:t>
      </w:r>
      <w:r w:rsidRPr="00241558">
        <w:tab/>
        <w:t>the new partnership carries on a business that is the same as, or similar to, a business carried on by the old partnership; and</w:t>
      </w:r>
    </w:p>
    <w:p w14:paraId="4733061E" w14:textId="77777777" w:rsidR="00DC348A" w:rsidRPr="00241558" w:rsidRDefault="00DC348A" w:rsidP="00DC348A">
      <w:pPr>
        <w:pStyle w:val="paragraph"/>
      </w:pPr>
      <w:r w:rsidRPr="00241558">
        <w:tab/>
        <w:t>(d)</w:t>
      </w:r>
      <w:r w:rsidRPr="00241558">
        <w:tab/>
        <w:t>the new partnership holds, immediately after its formation, personal information about an individual that the old partnership held immediately before its dissolution;</w:t>
      </w:r>
    </w:p>
    <w:p w14:paraId="0B7E81F2" w14:textId="77777777" w:rsidR="00DC348A" w:rsidRPr="00241558" w:rsidRDefault="00DC348A" w:rsidP="00DC348A">
      <w:pPr>
        <w:pStyle w:val="subsection2"/>
      </w:pPr>
      <w:r w:rsidRPr="00241558">
        <w:t xml:space="preserve">neither the disclosure (if any) by the old partnership, nor the collection (if any) by the new partnership, of the information that was necessary for the new partnership to hold the information immediately after its formation constitutes an </w:t>
      </w:r>
      <w:r w:rsidRPr="00241558">
        <w:rPr>
          <w:b/>
          <w:i/>
        </w:rPr>
        <w:t xml:space="preserve">interference with the privacy </w:t>
      </w:r>
      <w:r w:rsidR="003D2C13" w:rsidRPr="00241558">
        <w:rPr>
          <w:b/>
          <w:i/>
        </w:rPr>
        <w:t>of the individual</w:t>
      </w:r>
      <w:r w:rsidRPr="00241558">
        <w:t>.</w:t>
      </w:r>
    </w:p>
    <w:p w14:paraId="0F4BDA9D" w14:textId="77777777" w:rsidR="00DC348A" w:rsidRPr="00241558" w:rsidRDefault="00DC348A" w:rsidP="00DC348A">
      <w:pPr>
        <w:pStyle w:val="notetext"/>
      </w:pPr>
      <w:r w:rsidRPr="00241558">
        <w:t>Note:</w:t>
      </w:r>
      <w:r w:rsidRPr="00241558">
        <w:tab/>
      </w:r>
      <w:r w:rsidR="00683B1D" w:rsidRPr="00241558">
        <w:t>Subsection (</w:t>
      </w:r>
      <w:r w:rsidRPr="00241558">
        <w:t xml:space="preserve">1) lets personal information be passed on from an old to a new partnership. However, in using or holding the information, they must comply with the </w:t>
      </w:r>
      <w:r w:rsidR="005C18CD" w:rsidRPr="00241558">
        <w:t>Australian</w:t>
      </w:r>
      <w:r w:rsidRPr="00241558">
        <w:t xml:space="preserve"> Privacy Principles </w:t>
      </w:r>
      <w:r w:rsidR="009850C3" w:rsidRPr="00241558">
        <w:t>and a registered APP code that binds them</w:t>
      </w:r>
      <w:r w:rsidRPr="00241558">
        <w:t xml:space="preserve">. For example, the new partnership’s use of personal information collected from the old partnership may constitute an interference with privacy if it breaches </w:t>
      </w:r>
      <w:r w:rsidR="005C18CD" w:rsidRPr="00241558">
        <w:t>Australian</w:t>
      </w:r>
      <w:r w:rsidRPr="00241558">
        <w:t xml:space="preserve"> Privacy </w:t>
      </w:r>
      <w:r w:rsidR="005C18CD" w:rsidRPr="00241558">
        <w:t>Principle</w:t>
      </w:r>
      <w:r w:rsidR="00683B1D" w:rsidRPr="00241558">
        <w:t> </w:t>
      </w:r>
      <w:r w:rsidR="005C18CD" w:rsidRPr="00241558">
        <w:t>6</w:t>
      </w:r>
      <w:r w:rsidRPr="00241558">
        <w:t>.</w:t>
      </w:r>
    </w:p>
    <w:p w14:paraId="6C0E6743" w14:textId="77777777" w:rsidR="003D2C13" w:rsidRPr="00241558" w:rsidRDefault="003D2C13" w:rsidP="003D2C13">
      <w:pPr>
        <w:pStyle w:val="SubsectionHead"/>
      </w:pPr>
      <w:r w:rsidRPr="00241558">
        <w:lastRenderedPageBreak/>
        <w:t xml:space="preserve">Effect of </w:t>
      </w:r>
      <w:r w:rsidR="00683B1D" w:rsidRPr="00241558">
        <w:t>subsection (</w:t>
      </w:r>
      <w:r w:rsidRPr="00241558">
        <w:t>1)</w:t>
      </w:r>
    </w:p>
    <w:p w14:paraId="7F9C7850" w14:textId="77777777" w:rsidR="003D2C13" w:rsidRPr="00241558" w:rsidRDefault="003D2C13" w:rsidP="003D2C13">
      <w:pPr>
        <w:pStyle w:val="subsection"/>
      </w:pPr>
      <w:r w:rsidRPr="00241558">
        <w:tab/>
        <w:t>(2)</w:t>
      </w:r>
      <w:r w:rsidRPr="00241558">
        <w:tab/>
      </w:r>
      <w:r w:rsidR="00683B1D" w:rsidRPr="00241558">
        <w:t>Subsection (</w:t>
      </w:r>
      <w:r w:rsidRPr="00241558">
        <w:t>1) has effect despite subsections</w:t>
      </w:r>
      <w:r w:rsidR="00683B1D" w:rsidRPr="00241558">
        <w:t> </w:t>
      </w:r>
      <w:r w:rsidRPr="00241558">
        <w:t>13(1) and (3).</w:t>
      </w:r>
    </w:p>
    <w:p w14:paraId="30C08262" w14:textId="77777777" w:rsidR="00DC348A" w:rsidRPr="00241558" w:rsidRDefault="00DC348A" w:rsidP="003566CA">
      <w:pPr>
        <w:pStyle w:val="ActHead5"/>
        <w:keepLines w:val="0"/>
      </w:pPr>
      <w:bookmarkStart w:id="58" w:name="_Toc200110045"/>
      <w:r w:rsidRPr="00241558">
        <w:rPr>
          <w:rStyle w:val="CharSectno"/>
        </w:rPr>
        <w:t>13D</w:t>
      </w:r>
      <w:r w:rsidRPr="00241558">
        <w:t xml:space="preserve">  Overseas act required by foreign law</w:t>
      </w:r>
      <w:bookmarkEnd w:id="58"/>
    </w:p>
    <w:p w14:paraId="6456C40A" w14:textId="77777777" w:rsidR="00DC348A" w:rsidRPr="00241558" w:rsidRDefault="00DC348A" w:rsidP="00DC348A">
      <w:pPr>
        <w:pStyle w:val="SubsectionHead"/>
      </w:pPr>
      <w:r w:rsidRPr="00241558">
        <w:t>Acts or practices that are not interferences with privacy</w:t>
      </w:r>
    </w:p>
    <w:p w14:paraId="6FAB96AF" w14:textId="77777777" w:rsidR="00DC348A" w:rsidRPr="00241558" w:rsidRDefault="00DC348A" w:rsidP="00DC348A">
      <w:pPr>
        <w:pStyle w:val="subsection"/>
      </w:pPr>
      <w:r w:rsidRPr="00241558">
        <w:tab/>
        <w:t>(1)</w:t>
      </w:r>
      <w:r w:rsidRPr="00241558">
        <w:tab/>
        <w:t xml:space="preserve">An act or practice of an organisation done or engaged in outside Australia and an external Territory is not an </w:t>
      </w:r>
      <w:r w:rsidRPr="00241558">
        <w:rPr>
          <w:b/>
          <w:i/>
        </w:rPr>
        <w:t xml:space="preserve">interference with the privacy </w:t>
      </w:r>
      <w:r w:rsidR="003D2C13" w:rsidRPr="00241558">
        <w:rPr>
          <w:b/>
          <w:i/>
        </w:rPr>
        <w:t>of an individual</w:t>
      </w:r>
      <w:r w:rsidRPr="00241558">
        <w:t xml:space="preserve"> if the act or practice is required by an applicable law of a foreign country.</w:t>
      </w:r>
    </w:p>
    <w:p w14:paraId="24C0BCB9" w14:textId="77777777" w:rsidR="003D2C13" w:rsidRPr="00241558" w:rsidRDefault="003D2C13" w:rsidP="003D2C13">
      <w:pPr>
        <w:pStyle w:val="SubsectionHead"/>
      </w:pPr>
      <w:r w:rsidRPr="00241558">
        <w:t xml:space="preserve">Effect of </w:t>
      </w:r>
      <w:r w:rsidR="00683B1D" w:rsidRPr="00241558">
        <w:t>subsection (</w:t>
      </w:r>
      <w:r w:rsidRPr="00241558">
        <w:t>1)</w:t>
      </w:r>
    </w:p>
    <w:p w14:paraId="1114D682" w14:textId="77777777" w:rsidR="003D2C13" w:rsidRPr="00241558" w:rsidRDefault="003D2C13" w:rsidP="003D2C13">
      <w:pPr>
        <w:pStyle w:val="subsection"/>
      </w:pPr>
      <w:r w:rsidRPr="00241558">
        <w:tab/>
        <w:t>(2)</w:t>
      </w:r>
      <w:r w:rsidRPr="00241558">
        <w:tab/>
      </w:r>
      <w:r w:rsidR="00683B1D" w:rsidRPr="00241558">
        <w:t>Subsection (</w:t>
      </w:r>
      <w:r w:rsidRPr="00241558">
        <w:t>1) has effect despite subsections</w:t>
      </w:r>
      <w:r w:rsidR="00683B1D" w:rsidRPr="00241558">
        <w:t> </w:t>
      </w:r>
      <w:r w:rsidRPr="00241558">
        <w:t>13(1) and (3).</w:t>
      </w:r>
    </w:p>
    <w:p w14:paraId="6775EFC6" w14:textId="77777777" w:rsidR="00156D49" w:rsidRPr="00241558" w:rsidRDefault="00156D49" w:rsidP="00156D49">
      <w:pPr>
        <w:pStyle w:val="ActHead5"/>
      </w:pPr>
      <w:bookmarkStart w:id="59" w:name="_Toc200110046"/>
      <w:r w:rsidRPr="00241558">
        <w:rPr>
          <w:rStyle w:val="CharSectno"/>
        </w:rPr>
        <w:t>13E</w:t>
      </w:r>
      <w:r w:rsidRPr="00241558">
        <w:t xml:space="preserve">  Effect of sections</w:t>
      </w:r>
      <w:r w:rsidR="00683B1D" w:rsidRPr="00241558">
        <w:t> </w:t>
      </w:r>
      <w:r w:rsidRPr="00241558">
        <w:t>13B, 13C and 13D</w:t>
      </w:r>
      <w:bookmarkEnd w:id="59"/>
    </w:p>
    <w:p w14:paraId="327C61C3" w14:textId="3AC4D124" w:rsidR="00156D49" w:rsidRPr="00241558" w:rsidRDefault="00156D49" w:rsidP="00156D49">
      <w:pPr>
        <w:pStyle w:val="subsection"/>
      </w:pPr>
      <w:r w:rsidRPr="00241558">
        <w:tab/>
      </w:r>
      <w:r w:rsidRPr="00241558">
        <w:tab/>
        <w:t>Sections</w:t>
      </w:r>
      <w:r w:rsidR="00683B1D" w:rsidRPr="00241558">
        <w:t> </w:t>
      </w:r>
      <w:r w:rsidRPr="00241558">
        <w:t xml:space="preserve">13B, 13C and 13D do not prevent an act or practice of an organisation from being an </w:t>
      </w:r>
      <w:r w:rsidRPr="00241558">
        <w:rPr>
          <w:b/>
          <w:i/>
        </w:rPr>
        <w:t>interference with the privacy of an individual</w:t>
      </w:r>
      <w:r w:rsidRPr="00241558">
        <w:t xml:space="preserve"> under sub</w:t>
      </w:r>
      <w:r w:rsidR="00F561A6" w:rsidRPr="00241558">
        <w:t>section 1</w:t>
      </w:r>
      <w:r w:rsidRPr="00241558">
        <w:t>3(2), (4) or (5).</w:t>
      </w:r>
    </w:p>
    <w:p w14:paraId="68BF3FB8" w14:textId="072A4FF0" w:rsidR="00156D49" w:rsidRPr="00241558" w:rsidRDefault="00156D49" w:rsidP="00156D49">
      <w:pPr>
        <w:pStyle w:val="ActHead5"/>
      </w:pPr>
      <w:bookmarkStart w:id="60" w:name="_Toc200110047"/>
      <w:r w:rsidRPr="00241558">
        <w:rPr>
          <w:rStyle w:val="CharSectno"/>
        </w:rPr>
        <w:t>13F</w:t>
      </w:r>
      <w:r w:rsidRPr="00241558">
        <w:t xml:space="preserve">  Act or practice not covered by </w:t>
      </w:r>
      <w:r w:rsidR="00F561A6" w:rsidRPr="00241558">
        <w:t>section 1</w:t>
      </w:r>
      <w:r w:rsidRPr="00241558">
        <w:t>3 is not an interference with privacy</w:t>
      </w:r>
      <w:bookmarkEnd w:id="60"/>
    </w:p>
    <w:p w14:paraId="0BFC536F" w14:textId="0A4FD279" w:rsidR="00156D49" w:rsidRPr="00241558" w:rsidRDefault="00156D49" w:rsidP="00156D49">
      <w:pPr>
        <w:pStyle w:val="subsection"/>
      </w:pPr>
      <w:r w:rsidRPr="00241558">
        <w:tab/>
      </w:r>
      <w:r w:rsidRPr="00241558">
        <w:tab/>
        <w:t xml:space="preserve">An act or practice that is not covered by </w:t>
      </w:r>
      <w:r w:rsidR="00F561A6" w:rsidRPr="00241558">
        <w:t>section 1</w:t>
      </w:r>
      <w:r w:rsidRPr="00241558">
        <w:t xml:space="preserve">3 is not an </w:t>
      </w:r>
      <w:r w:rsidRPr="00241558">
        <w:rPr>
          <w:b/>
          <w:i/>
        </w:rPr>
        <w:t>interference with the privacy of an individual</w:t>
      </w:r>
      <w:r w:rsidRPr="00241558">
        <w:t>.</w:t>
      </w:r>
    </w:p>
    <w:p w14:paraId="0B8C1C78" w14:textId="77777777" w:rsidR="003356EC" w:rsidRPr="00241558" w:rsidRDefault="003356EC" w:rsidP="003356EC">
      <w:pPr>
        <w:pStyle w:val="ActHead5"/>
      </w:pPr>
      <w:bookmarkStart w:id="61" w:name="_Toc200110048"/>
      <w:r w:rsidRPr="00241558">
        <w:rPr>
          <w:rStyle w:val="CharSectno"/>
        </w:rPr>
        <w:t>13G</w:t>
      </w:r>
      <w:r w:rsidRPr="00241558">
        <w:t xml:space="preserve">  Civil penalty provision for serious interference with privacy of an individual</w:t>
      </w:r>
      <w:bookmarkEnd w:id="61"/>
    </w:p>
    <w:p w14:paraId="66C0C969" w14:textId="77777777" w:rsidR="003356EC" w:rsidRPr="00241558" w:rsidRDefault="003356EC" w:rsidP="003356EC">
      <w:pPr>
        <w:pStyle w:val="SubsectionHead"/>
      </w:pPr>
      <w:r w:rsidRPr="00241558">
        <w:t>Civil penalty provision</w:t>
      </w:r>
    </w:p>
    <w:p w14:paraId="0CFBB549" w14:textId="77777777" w:rsidR="003356EC" w:rsidRPr="00241558" w:rsidRDefault="003356EC" w:rsidP="003356EC">
      <w:pPr>
        <w:pStyle w:val="subsection"/>
      </w:pPr>
      <w:r w:rsidRPr="00241558">
        <w:tab/>
        <w:t>(1)</w:t>
      </w:r>
      <w:r w:rsidRPr="00241558">
        <w:tab/>
        <w:t>An entity contravenes this subsection if:</w:t>
      </w:r>
    </w:p>
    <w:p w14:paraId="2F6679D4" w14:textId="77777777" w:rsidR="003356EC" w:rsidRPr="00241558" w:rsidRDefault="003356EC" w:rsidP="003356EC">
      <w:pPr>
        <w:pStyle w:val="paragraph"/>
      </w:pPr>
      <w:r w:rsidRPr="00241558">
        <w:tab/>
        <w:t>(a)</w:t>
      </w:r>
      <w:r w:rsidRPr="00241558">
        <w:tab/>
        <w:t>the entity does an act, or engages in a practice, that is an interference with the privacy of an individual; and</w:t>
      </w:r>
    </w:p>
    <w:p w14:paraId="095C785C" w14:textId="77777777" w:rsidR="003356EC" w:rsidRPr="00241558" w:rsidRDefault="003356EC" w:rsidP="003356EC">
      <w:pPr>
        <w:pStyle w:val="paragraph"/>
      </w:pPr>
      <w:r w:rsidRPr="00241558">
        <w:tab/>
        <w:t>(b)</w:t>
      </w:r>
      <w:r w:rsidRPr="00241558">
        <w:tab/>
        <w:t>the interference with privacy is serious.</w:t>
      </w:r>
    </w:p>
    <w:p w14:paraId="3B8219B2" w14:textId="65BBBA0A" w:rsidR="003356EC" w:rsidRPr="00241558" w:rsidRDefault="003356EC" w:rsidP="003356EC">
      <w:pPr>
        <w:pStyle w:val="notetext"/>
      </w:pPr>
      <w:r w:rsidRPr="00241558">
        <w:lastRenderedPageBreak/>
        <w:t>Note:</w:t>
      </w:r>
      <w:r w:rsidRPr="00241558">
        <w:tab/>
        <w:t xml:space="preserve">The court may determine that an entity has contravened </w:t>
      </w:r>
      <w:r w:rsidR="00F561A6" w:rsidRPr="00241558">
        <w:t>section 1</w:t>
      </w:r>
      <w:r w:rsidRPr="00241558">
        <w:t xml:space="preserve">3H if the court is satisfied of paragraph (a) but not paragraph (b) (see </w:t>
      </w:r>
      <w:r w:rsidR="00F561A6" w:rsidRPr="00241558">
        <w:t>section 1</w:t>
      </w:r>
      <w:r w:rsidRPr="00241558">
        <w:t>3J).</w:t>
      </w:r>
    </w:p>
    <w:p w14:paraId="7C670F14" w14:textId="77777777" w:rsidR="00574712" w:rsidRPr="00241558" w:rsidRDefault="00574712" w:rsidP="00051EE6">
      <w:pPr>
        <w:pStyle w:val="subsection"/>
        <w:keepNext/>
      </w:pPr>
      <w:bookmarkStart w:id="62" w:name="_Hlk122188826"/>
      <w:r w:rsidRPr="00241558">
        <w:tab/>
        <w:t>(1A)</w:t>
      </w:r>
      <w:r w:rsidRPr="00241558">
        <w:tab/>
        <w:t>Subsection (1) is a civil penalty provision.</w:t>
      </w:r>
    </w:p>
    <w:p w14:paraId="18BA5BFE" w14:textId="77777777" w:rsidR="00574712" w:rsidRPr="00241558" w:rsidRDefault="00574712" w:rsidP="00574712">
      <w:pPr>
        <w:pStyle w:val="notetext"/>
      </w:pPr>
      <w:r w:rsidRPr="00241558">
        <w:t>Note:</w:t>
      </w:r>
      <w:r w:rsidRPr="00241558">
        <w:tab/>
        <w:t>Section 80U deals with civil penalty provisions in this Act.</w:t>
      </w:r>
    </w:p>
    <w:p w14:paraId="339461E6" w14:textId="77777777" w:rsidR="003356EC" w:rsidRPr="00241558" w:rsidRDefault="003356EC" w:rsidP="003356EC">
      <w:pPr>
        <w:pStyle w:val="SubsectionHead"/>
      </w:pPr>
      <w:r w:rsidRPr="00241558">
        <w:t>Factors that may be taken into account in determining if interference with privacy is serious</w:t>
      </w:r>
    </w:p>
    <w:p w14:paraId="5E7C7837" w14:textId="77777777" w:rsidR="003356EC" w:rsidRPr="00241558" w:rsidRDefault="003356EC" w:rsidP="003356EC">
      <w:pPr>
        <w:pStyle w:val="subsection"/>
      </w:pPr>
      <w:r w:rsidRPr="00241558">
        <w:tab/>
        <w:t>(1B)</w:t>
      </w:r>
      <w:r w:rsidRPr="00241558">
        <w:tab/>
        <w:t>In determining whether an interference with privacy is serious, a court may have regard to any of the following matters:</w:t>
      </w:r>
    </w:p>
    <w:p w14:paraId="681CB0A4" w14:textId="77777777" w:rsidR="003356EC" w:rsidRPr="00241558" w:rsidRDefault="003356EC" w:rsidP="003356EC">
      <w:pPr>
        <w:pStyle w:val="paragraph"/>
      </w:pPr>
      <w:r w:rsidRPr="00241558">
        <w:tab/>
        <w:t>(a)</w:t>
      </w:r>
      <w:r w:rsidRPr="00241558">
        <w:tab/>
        <w:t>the particular kind or kinds of information involved in the interference with privacy;</w:t>
      </w:r>
    </w:p>
    <w:p w14:paraId="2FB17B8A" w14:textId="77777777" w:rsidR="003356EC" w:rsidRPr="00241558" w:rsidRDefault="003356EC" w:rsidP="003356EC">
      <w:pPr>
        <w:pStyle w:val="paragraph"/>
      </w:pPr>
      <w:r w:rsidRPr="00241558">
        <w:tab/>
        <w:t>(b)</w:t>
      </w:r>
      <w:r w:rsidRPr="00241558">
        <w:tab/>
        <w:t>the sensitivity of the personal information of the individual;</w:t>
      </w:r>
    </w:p>
    <w:p w14:paraId="46DD2F8E" w14:textId="77777777" w:rsidR="003356EC" w:rsidRPr="00241558" w:rsidRDefault="003356EC" w:rsidP="003356EC">
      <w:pPr>
        <w:pStyle w:val="paragraph"/>
      </w:pPr>
      <w:r w:rsidRPr="00241558">
        <w:tab/>
        <w:t>(c)</w:t>
      </w:r>
      <w:r w:rsidRPr="00241558">
        <w:tab/>
        <w:t>the consequences, or potential consequences, of the interference with privacy for the individual;</w:t>
      </w:r>
    </w:p>
    <w:p w14:paraId="2E762CEF" w14:textId="77777777" w:rsidR="003356EC" w:rsidRPr="00241558" w:rsidRDefault="003356EC" w:rsidP="003356EC">
      <w:pPr>
        <w:pStyle w:val="paragraph"/>
      </w:pPr>
      <w:r w:rsidRPr="00241558">
        <w:tab/>
        <w:t>(d)</w:t>
      </w:r>
      <w:r w:rsidRPr="00241558">
        <w:tab/>
        <w:t>the number of individuals affected by the interference with privacy;</w:t>
      </w:r>
    </w:p>
    <w:p w14:paraId="06A69835" w14:textId="77777777" w:rsidR="003356EC" w:rsidRPr="00241558" w:rsidRDefault="003356EC" w:rsidP="003356EC">
      <w:pPr>
        <w:pStyle w:val="paragraph"/>
      </w:pPr>
      <w:r w:rsidRPr="00241558">
        <w:tab/>
        <w:t>(e)</w:t>
      </w:r>
      <w:r w:rsidRPr="00241558">
        <w:tab/>
        <w:t>whether the individual affected by the interference with privacy is a child or person experiencing vulnerability;</w:t>
      </w:r>
    </w:p>
    <w:p w14:paraId="4029D264" w14:textId="77777777" w:rsidR="003356EC" w:rsidRPr="00241558" w:rsidRDefault="003356EC" w:rsidP="003356EC">
      <w:pPr>
        <w:pStyle w:val="paragraph"/>
      </w:pPr>
      <w:r w:rsidRPr="00241558">
        <w:tab/>
        <w:t>(f)</w:t>
      </w:r>
      <w:r w:rsidRPr="00241558">
        <w:tab/>
        <w:t>whether the act was done, or the practice engaged in, repeatedly or continuously;</w:t>
      </w:r>
    </w:p>
    <w:p w14:paraId="1F791574" w14:textId="77777777" w:rsidR="003356EC" w:rsidRPr="00241558" w:rsidRDefault="003356EC" w:rsidP="003356EC">
      <w:pPr>
        <w:pStyle w:val="paragraph"/>
      </w:pPr>
      <w:r w:rsidRPr="00241558">
        <w:tab/>
        <w:t>(g)</w:t>
      </w:r>
      <w:r w:rsidRPr="00241558">
        <w:tab/>
        <w:t>whether the contravening entity failed to take steps to implement practices, procedures and systems to comply with their obligations in relation to privacy in a way that contributed to the interference with privacy;</w:t>
      </w:r>
    </w:p>
    <w:p w14:paraId="0338D5CA" w14:textId="77777777" w:rsidR="003356EC" w:rsidRPr="00241558" w:rsidRDefault="003356EC" w:rsidP="003356EC">
      <w:pPr>
        <w:pStyle w:val="paragraph"/>
      </w:pPr>
      <w:r w:rsidRPr="00241558">
        <w:tab/>
        <w:t>(h)</w:t>
      </w:r>
      <w:r w:rsidRPr="00241558">
        <w:tab/>
        <w:t>any other relevant matter.</w:t>
      </w:r>
    </w:p>
    <w:p w14:paraId="3C1B0B73" w14:textId="77777777" w:rsidR="003356EC" w:rsidRPr="00241558" w:rsidRDefault="003356EC" w:rsidP="003356EC">
      <w:pPr>
        <w:pStyle w:val="SubsectionHead"/>
      </w:pPr>
      <w:r w:rsidRPr="00241558">
        <w:t>Maximum pecuniary penalty</w:t>
      </w:r>
    </w:p>
    <w:p w14:paraId="4067DE23" w14:textId="77777777" w:rsidR="00574712" w:rsidRPr="00241558" w:rsidRDefault="00574712" w:rsidP="00574712">
      <w:pPr>
        <w:pStyle w:val="subsection"/>
      </w:pPr>
      <w:r w:rsidRPr="00241558">
        <w:tab/>
        <w:t>(2)</w:t>
      </w:r>
      <w:r w:rsidRPr="00241558">
        <w:tab/>
        <w:t>The amount of the penalty for a contravention of subsection (1) by a person other than a body corporate is an amount not more than $2,500,000.</w:t>
      </w:r>
    </w:p>
    <w:p w14:paraId="6BC1CDC3" w14:textId="43EA85FB" w:rsidR="00574712" w:rsidRPr="00241558" w:rsidRDefault="00574712" w:rsidP="00574712">
      <w:pPr>
        <w:pStyle w:val="subsection"/>
      </w:pPr>
      <w:r w:rsidRPr="00241558">
        <w:tab/>
        <w:t>(3)</w:t>
      </w:r>
      <w:r w:rsidRPr="00241558">
        <w:tab/>
        <w:t xml:space="preserve">The amount of the penalty for a contravention of subsection (1) by a body corporate is an amount not more than the </w:t>
      </w:r>
      <w:r w:rsidR="003356EC" w:rsidRPr="00241558">
        <w:t>greatest</w:t>
      </w:r>
      <w:r w:rsidRPr="00241558">
        <w:t xml:space="preserve"> of the following:</w:t>
      </w:r>
    </w:p>
    <w:p w14:paraId="04FFA502" w14:textId="77777777" w:rsidR="00574712" w:rsidRPr="00241558" w:rsidRDefault="00574712" w:rsidP="00574712">
      <w:pPr>
        <w:pStyle w:val="paragraph"/>
      </w:pPr>
      <w:r w:rsidRPr="00241558">
        <w:lastRenderedPageBreak/>
        <w:tab/>
        <w:t>(a)</w:t>
      </w:r>
      <w:r w:rsidRPr="00241558">
        <w:tab/>
        <w:t>$50,000,000;</w:t>
      </w:r>
    </w:p>
    <w:p w14:paraId="5E69F83E" w14:textId="77777777" w:rsidR="00574712" w:rsidRPr="00241558" w:rsidRDefault="00574712" w:rsidP="00574712">
      <w:pPr>
        <w:pStyle w:val="paragraph"/>
      </w:pPr>
      <w:r w:rsidRPr="00241558">
        <w:tab/>
        <w:t>(b)</w:t>
      </w:r>
      <w:r w:rsidRPr="00241558">
        <w:tab/>
        <w:t>if the court can determine the value of the benefit that the body corporate, and any related body corporate, have obtained directly or indirectly and that is reasonably attributable to the conduct constituting the contravention—3 times the value of that benefit;</w:t>
      </w:r>
    </w:p>
    <w:p w14:paraId="22655D68" w14:textId="77777777" w:rsidR="00574712" w:rsidRPr="00241558" w:rsidRDefault="00574712" w:rsidP="00574712">
      <w:pPr>
        <w:pStyle w:val="paragraph"/>
      </w:pPr>
      <w:r w:rsidRPr="00241558">
        <w:tab/>
        <w:t>(c)</w:t>
      </w:r>
      <w:r w:rsidRPr="00241558">
        <w:tab/>
        <w:t>if the court cannot determine the value of that benefit—30% of the adjusted turnover</w:t>
      </w:r>
      <w:r w:rsidRPr="00241558">
        <w:rPr>
          <w:i/>
        </w:rPr>
        <w:t xml:space="preserve"> </w:t>
      </w:r>
      <w:r w:rsidRPr="00241558">
        <w:t>of the body corporate during the breach turnover period for the contravention.</w:t>
      </w:r>
    </w:p>
    <w:p w14:paraId="25BD346D" w14:textId="77777777" w:rsidR="00574712" w:rsidRPr="00241558" w:rsidRDefault="00574712" w:rsidP="00574712">
      <w:pPr>
        <w:pStyle w:val="subsection"/>
      </w:pPr>
      <w:r w:rsidRPr="00241558">
        <w:tab/>
        <w:t>(4)</w:t>
      </w:r>
      <w:r w:rsidRPr="00241558">
        <w:tab/>
        <w:t>Subsection (3) applies despite paragraph 82(5)(a) of the Regulatory Powers Act.</w:t>
      </w:r>
    </w:p>
    <w:p w14:paraId="2517EAB5" w14:textId="77777777" w:rsidR="003356EC" w:rsidRPr="00241558" w:rsidRDefault="003356EC" w:rsidP="003356EC">
      <w:pPr>
        <w:pStyle w:val="SubsectionHead"/>
      </w:pPr>
      <w:r w:rsidRPr="00241558">
        <w:t xml:space="preserve">Meaning of </w:t>
      </w:r>
      <w:r w:rsidRPr="00241558">
        <w:rPr>
          <w:b/>
          <w:bCs/>
        </w:rPr>
        <w:t>adjusted turnover</w:t>
      </w:r>
    </w:p>
    <w:p w14:paraId="669104AC" w14:textId="77777777" w:rsidR="00574712" w:rsidRPr="00241558" w:rsidRDefault="00574712" w:rsidP="00574712">
      <w:pPr>
        <w:pStyle w:val="subsection"/>
      </w:pPr>
      <w:r w:rsidRPr="00241558">
        <w:tab/>
        <w:t>(5)</w:t>
      </w:r>
      <w:r w:rsidRPr="00241558">
        <w:tab/>
        <w:t xml:space="preserve">For the purposes of paragraph (3)(c), the </w:t>
      </w:r>
      <w:r w:rsidRPr="00241558">
        <w:rPr>
          <w:b/>
          <w:i/>
        </w:rPr>
        <w:t>adjusted turnover</w:t>
      </w:r>
      <w:r w:rsidRPr="00241558">
        <w:t xml:space="preserve"> of a body corporate during a period is the sum of the values of all the supplies that the body corporate, and any related body corporate, have made, or are likely to make, during the period, other than:</w:t>
      </w:r>
    </w:p>
    <w:p w14:paraId="646D3AD6" w14:textId="77777777" w:rsidR="00574712" w:rsidRPr="00241558" w:rsidRDefault="00574712" w:rsidP="00574712">
      <w:pPr>
        <w:pStyle w:val="paragraph"/>
      </w:pPr>
      <w:r w:rsidRPr="00241558">
        <w:tab/>
        <w:t>(a)</w:t>
      </w:r>
      <w:r w:rsidRPr="00241558">
        <w:tab/>
        <w:t>supplies made from any of those bodies corporate to any other of those bodies corporate; or</w:t>
      </w:r>
    </w:p>
    <w:p w14:paraId="4D77035A" w14:textId="77777777" w:rsidR="00574712" w:rsidRPr="00241558" w:rsidRDefault="00574712" w:rsidP="00574712">
      <w:pPr>
        <w:pStyle w:val="paragraph"/>
      </w:pPr>
      <w:r w:rsidRPr="00241558">
        <w:tab/>
        <w:t>(b)</w:t>
      </w:r>
      <w:r w:rsidRPr="00241558">
        <w:tab/>
        <w:t>supplies that are input taxed; or</w:t>
      </w:r>
    </w:p>
    <w:p w14:paraId="69C864D7" w14:textId="4D0AC64E" w:rsidR="00574712" w:rsidRPr="00241558" w:rsidRDefault="00574712" w:rsidP="00574712">
      <w:pPr>
        <w:pStyle w:val="paragraph"/>
      </w:pPr>
      <w:r w:rsidRPr="00241558">
        <w:tab/>
        <w:t>(c)</w:t>
      </w:r>
      <w:r w:rsidRPr="00241558">
        <w:tab/>
        <w:t>supplies that are not for consideration (and are not taxable supplies under section 72</w:t>
      </w:r>
      <w:r w:rsidR="00241558">
        <w:noBreakHyphen/>
      </w:r>
      <w:r w:rsidRPr="00241558">
        <w:t xml:space="preserve">5 of the </w:t>
      </w:r>
      <w:r w:rsidRPr="00241558">
        <w:rPr>
          <w:i/>
        </w:rPr>
        <w:t>A New Tax System (Goods and Services Tax) Act 1999</w:t>
      </w:r>
      <w:r w:rsidRPr="00241558">
        <w:t>); or</w:t>
      </w:r>
    </w:p>
    <w:p w14:paraId="47D18171" w14:textId="77777777" w:rsidR="00574712" w:rsidRPr="00241558" w:rsidRDefault="00574712" w:rsidP="00574712">
      <w:pPr>
        <w:pStyle w:val="paragraph"/>
      </w:pPr>
      <w:r w:rsidRPr="00241558">
        <w:tab/>
        <w:t>(d)</w:t>
      </w:r>
      <w:r w:rsidRPr="00241558">
        <w:tab/>
        <w:t>supplies that are not made in connection with an enterprise that the body corporate carries on; or</w:t>
      </w:r>
    </w:p>
    <w:p w14:paraId="4B5FB71F" w14:textId="77777777" w:rsidR="00574712" w:rsidRPr="00241558" w:rsidRDefault="00574712" w:rsidP="00574712">
      <w:pPr>
        <w:pStyle w:val="paragraph"/>
      </w:pPr>
      <w:r w:rsidRPr="00241558">
        <w:tab/>
        <w:t>(e)</w:t>
      </w:r>
      <w:r w:rsidRPr="00241558">
        <w:tab/>
        <w:t>supplies that are not connected with the indirect tax zone.</w:t>
      </w:r>
    </w:p>
    <w:p w14:paraId="32010FC2" w14:textId="77777777" w:rsidR="00574712" w:rsidRPr="00241558" w:rsidRDefault="00574712" w:rsidP="00574712">
      <w:pPr>
        <w:pStyle w:val="subsection"/>
      </w:pPr>
      <w:r w:rsidRPr="00241558">
        <w:tab/>
        <w:t>(6)</w:t>
      </w:r>
      <w:r w:rsidRPr="00241558">
        <w:tab/>
        <w:t xml:space="preserve">Expressions used in subsection (5) that are also used in the </w:t>
      </w:r>
      <w:r w:rsidRPr="00241558">
        <w:rPr>
          <w:i/>
        </w:rPr>
        <w:t>A New Tax System (Goods and Services Tax) Act 1999</w:t>
      </w:r>
      <w:r w:rsidRPr="00241558">
        <w:t xml:space="preserve"> have the same meaning as in that Act.</w:t>
      </w:r>
    </w:p>
    <w:p w14:paraId="781712F5" w14:textId="77777777" w:rsidR="003356EC" w:rsidRPr="00241558" w:rsidRDefault="003356EC" w:rsidP="003356EC">
      <w:pPr>
        <w:pStyle w:val="SubsectionHead"/>
      </w:pPr>
      <w:r w:rsidRPr="00241558">
        <w:t xml:space="preserve">Meaning of </w:t>
      </w:r>
      <w:r w:rsidRPr="00241558">
        <w:rPr>
          <w:b/>
          <w:bCs/>
        </w:rPr>
        <w:t>breach turnover period</w:t>
      </w:r>
    </w:p>
    <w:p w14:paraId="6DC643BD" w14:textId="77777777" w:rsidR="00574712" w:rsidRPr="00241558" w:rsidRDefault="00574712" w:rsidP="00574712">
      <w:pPr>
        <w:pStyle w:val="subsection"/>
      </w:pPr>
      <w:r w:rsidRPr="00241558">
        <w:tab/>
        <w:t>(7)</w:t>
      </w:r>
      <w:r w:rsidRPr="00241558">
        <w:tab/>
        <w:t xml:space="preserve">For the purposes of paragraph (3)(c), the </w:t>
      </w:r>
      <w:r w:rsidRPr="00241558">
        <w:rPr>
          <w:b/>
          <w:i/>
        </w:rPr>
        <w:t>breach turnover period</w:t>
      </w:r>
      <w:r w:rsidRPr="00241558">
        <w:t xml:space="preserve"> for a contravention means the longer of the following periods:</w:t>
      </w:r>
    </w:p>
    <w:p w14:paraId="6A21A7B0" w14:textId="77777777" w:rsidR="00574712" w:rsidRPr="00241558" w:rsidRDefault="00574712" w:rsidP="00574712">
      <w:pPr>
        <w:pStyle w:val="paragraph"/>
      </w:pPr>
      <w:r w:rsidRPr="00241558">
        <w:lastRenderedPageBreak/>
        <w:tab/>
        <w:t>(a)</w:t>
      </w:r>
      <w:r w:rsidRPr="00241558">
        <w:tab/>
        <w:t>the period of 12 months ending at the end of the month in which the contravention ceased, or proceedings in relation to the contravention were instituted (whichever is earlier);</w:t>
      </w:r>
    </w:p>
    <w:p w14:paraId="282AF8DC" w14:textId="77777777" w:rsidR="00574712" w:rsidRPr="00241558" w:rsidRDefault="00574712" w:rsidP="00574712">
      <w:pPr>
        <w:pStyle w:val="paragraph"/>
      </w:pPr>
      <w:r w:rsidRPr="00241558">
        <w:tab/>
        <w:t>(b)</w:t>
      </w:r>
      <w:r w:rsidRPr="00241558">
        <w:tab/>
        <w:t>the period:</w:t>
      </w:r>
    </w:p>
    <w:p w14:paraId="1399D54F" w14:textId="77777777" w:rsidR="00574712" w:rsidRPr="00241558" w:rsidRDefault="00574712" w:rsidP="00574712">
      <w:pPr>
        <w:pStyle w:val="paragraphsub"/>
      </w:pPr>
      <w:r w:rsidRPr="00241558">
        <w:tab/>
        <w:t>(i)</w:t>
      </w:r>
      <w:r w:rsidRPr="00241558">
        <w:tab/>
        <w:t>starting at the beginning of the month in which the contravention occurred or began occurring; and</w:t>
      </w:r>
    </w:p>
    <w:p w14:paraId="0F98F2D2" w14:textId="77777777" w:rsidR="00574712" w:rsidRPr="00241558" w:rsidRDefault="00574712" w:rsidP="00574712">
      <w:pPr>
        <w:pStyle w:val="paragraphsub"/>
      </w:pPr>
      <w:r w:rsidRPr="00241558">
        <w:tab/>
        <w:t>(ii)</w:t>
      </w:r>
      <w:r w:rsidRPr="00241558">
        <w:tab/>
        <w:t>ending at the same time as the period determined under paragraph (a).</w:t>
      </w:r>
    </w:p>
    <w:p w14:paraId="47176A95" w14:textId="77777777" w:rsidR="00860A10" w:rsidRPr="00241558" w:rsidRDefault="00860A10" w:rsidP="00860A10">
      <w:pPr>
        <w:pStyle w:val="ActHead5"/>
      </w:pPr>
      <w:bookmarkStart w:id="63" w:name="_Toc200110049"/>
      <w:bookmarkEnd w:id="62"/>
      <w:r w:rsidRPr="00241558">
        <w:rPr>
          <w:rStyle w:val="CharSectno"/>
        </w:rPr>
        <w:t>13H</w:t>
      </w:r>
      <w:r w:rsidRPr="00241558">
        <w:t xml:space="preserve">  Civil penalty provision for interference with privacy of individuals</w:t>
      </w:r>
      <w:bookmarkEnd w:id="63"/>
    </w:p>
    <w:p w14:paraId="68609F2F" w14:textId="77777777" w:rsidR="00860A10" w:rsidRPr="00241558" w:rsidRDefault="00860A10" w:rsidP="00860A10">
      <w:pPr>
        <w:pStyle w:val="SubsectionHead"/>
      </w:pPr>
      <w:r w:rsidRPr="00241558">
        <w:t>Civil penalty provision</w:t>
      </w:r>
    </w:p>
    <w:p w14:paraId="5DC7ABBC" w14:textId="77777777" w:rsidR="00860A10" w:rsidRPr="00241558" w:rsidRDefault="00860A10" w:rsidP="00860A10">
      <w:pPr>
        <w:pStyle w:val="subsection"/>
      </w:pPr>
      <w:r w:rsidRPr="00241558">
        <w:tab/>
        <w:t>(1)</w:t>
      </w:r>
      <w:r w:rsidRPr="00241558">
        <w:tab/>
        <w:t>An entity contravenes this subsection if the entity does an act, or engages in a practice, that is an interference with the privacy of an individual.</w:t>
      </w:r>
    </w:p>
    <w:p w14:paraId="50142715" w14:textId="77777777" w:rsidR="00860A10" w:rsidRPr="00241558" w:rsidRDefault="00860A10" w:rsidP="00860A10">
      <w:pPr>
        <w:pStyle w:val="subsection"/>
      </w:pPr>
      <w:r w:rsidRPr="00241558">
        <w:tab/>
        <w:t>(2)</w:t>
      </w:r>
      <w:r w:rsidRPr="00241558">
        <w:tab/>
        <w:t>Subsection (1) is a civil penalty provision.</w:t>
      </w:r>
    </w:p>
    <w:p w14:paraId="302C3E07" w14:textId="77777777" w:rsidR="00860A10" w:rsidRPr="00241558" w:rsidRDefault="00860A10" w:rsidP="00860A10">
      <w:pPr>
        <w:pStyle w:val="notetext"/>
      </w:pPr>
      <w:r w:rsidRPr="00241558">
        <w:t>Note:</w:t>
      </w:r>
      <w:r w:rsidRPr="00241558">
        <w:tab/>
        <w:t>Section 80U deals with civil penalty provisions in this Act.</w:t>
      </w:r>
    </w:p>
    <w:p w14:paraId="2C544D83" w14:textId="77777777" w:rsidR="00860A10" w:rsidRPr="00241558" w:rsidRDefault="00860A10" w:rsidP="00860A10">
      <w:pPr>
        <w:pStyle w:val="SubsectionHead"/>
      </w:pPr>
      <w:r w:rsidRPr="00241558">
        <w:t>Maximum pecuniary penalty</w:t>
      </w:r>
    </w:p>
    <w:p w14:paraId="392E728E" w14:textId="77777777" w:rsidR="00860A10" w:rsidRPr="00241558" w:rsidRDefault="00860A10" w:rsidP="00860A10">
      <w:pPr>
        <w:pStyle w:val="subsection"/>
      </w:pPr>
      <w:r w:rsidRPr="00241558">
        <w:tab/>
        <w:t>(3)</w:t>
      </w:r>
      <w:r w:rsidRPr="00241558">
        <w:tab/>
        <w:t>The amount of the penalty payable by a person in respect of a contravention of subsection (1) must not exceed 2,000 penalty units.</w:t>
      </w:r>
    </w:p>
    <w:p w14:paraId="45ED94DE" w14:textId="77777777" w:rsidR="00860A10" w:rsidRPr="00241558" w:rsidRDefault="00860A10" w:rsidP="00860A10">
      <w:pPr>
        <w:pStyle w:val="ActHead5"/>
      </w:pPr>
      <w:bookmarkStart w:id="64" w:name="_Toc200110050"/>
      <w:r w:rsidRPr="00241558">
        <w:rPr>
          <w:rStyle w:val="CharSectno"/>
        </w:rPr>
        <w:t>13J</w:t>
      </w:r>
      <w:r w:rsidRPr="00241558">
        <w:t xml:space="preserve">  Alternative orders</w:t>
      </w:r>
      <w:bookmarkEnd w:id="64"/>
    </w:p>
    <w:p w14:paraId="4674D5F9" w14:textId="5036A7A3" w:rsidR="00860A10" w:rsidRPr="00241558" w:rsidRDefault="00860A10" w:rsidP="00860A10">
      <w:pPr>
        <w:pStyle w:val="subsection"/>
      </w:pPr>
      <w:r w:rsidRPr="00241558">
        <w:tab/>
      </w:r>
      <w:r w:rsidRPr="00241558">
        <w:tab/>
        <w:t xml:space="preserve">If, in proceedings for an order in relation to a contravention of </w:t>
      </w:r>
      <w:r w:rsidR="00F561A6" w:rsidRPr="00241558">
        <w:t>section 1</w:t>
      </w:r>
      <w:r w:rsidRPr="00241558">
        <w:t>3G, the court:</w:t>
      </w:r>
    </w:p>
    <w:p w14:paraId="0B419CAF" w14:textId="77777777" w:rsidR="00860A10" w:rsidRPr="00241558" w:rsidRDefault="00860A10" w:rsidP="00860A10">
      <w:pPr>
        <w:pStyle w:val="paragraph"/>
      </w:pPr>
      <w:r w:rsidRPr="00241558">
        <w:tab/>
        <w:t>(a)</w:t>
      </w:r>
      <w:r w:rsidRPr="00241558">
        <w:tab/>
        <w:t>is satisfied that the entity has done an act, or engaged in a practice, that is an interference with the privacy of an individual; but</w:t>
      </w:r>
    </w:p>
    <w:p w14:paraId="6F249646" w14:textId="77777777" w:rsidR="00860A10" w:rsidRPr="00241558" w:rsidRDefault="00860A10" w:rsidP="00860A10">
      <w:pPr>
        <w:pStyle w:val="paragraph"/>
      </w:pPr>
      <w:r w:rsidRPr="00241558">
        <w:tab/>
        <w:t>(b)</w:t>
      </w:r>
      <w:r w:rsidRPr="00241558">
        <w:tab/>
        <w:t>is not satisfied that the interference with privacy is serious;</w:t>
      </w:r>
    </w:p>
    <w:p w14:paraId="69A5FE2D" w14:textId="224D575A" w:rsidR="00860A10" w:rsidRPr="00241558" w:rsidRDefault="00860A10" w:rsidP="00860A10">
      <w:pPr>
        <w:pStyle w:val="subsection2"/>
      </w:pPr>
      <w:r w:rsidRPr="00241558">
        <w:t xml:space="preserve">the court may make a pecuniary penalty order against the entity for contravening </w:t>
      </w:r>
      <w:r w:rsidR="00F561A6" w:rsidRPr="00241558">
        <w:t>section 1</w:t>
      </w:r>
      <w:r w:rsidRPr="00241558">
        <w:t xml:space="preserve">3H, instead of </w:t>
      </w:r>
      <w:r w:rsidR="00F561A6" w:rsidRPr="00241558">
        <w:t>section 1</w:t>
      </w:r>
      <w:r w:rsidRPr="00241558">
        <w:t>3G.</w:t>
      </w:r>
    </w:p>
    <w:p w14:paraId="20150334" w14:textId="77777777" w:rsidR="00860A10" w:rsidRPr="00241558" w:rsidRDefault="00860A10" w:rsidP="00860A10">
      <w:pPr>
        <w:pStyle w:val="ActHead5"/>
      </w:pPr>
      <w:bookmarkStart w:id="65" w:name="_Toc200110051"/>
      <w:r w:rsidRPr="00241558">
        <w:rPr>
          <w:rStyle w:val="CharSectno"/>
        </w:rPr>
        <w:lastRenderedPageBreak/>
        <w:t>13K</w:t>
      </w:r>
      <w:r w:rsidRPr="00241558">
        <w:t xml:space="preserve">  Civil penalty provision for which infringement notices</w:t>
      </w:r>
      <w:r w:rsidRPr="00241558">
        <w:rPr>
          <w:bCs/>
        </w:rPr>
        <w:t xml:space="preserve"> or compliance notices</w:t>
      </w:r>
      <w:r w:rsidRPr="00241558">
        <w:t xml:space="preserve"> can be issued</w:t>
      </w:r>
      <w:bookmarkEnd w:id="65"/>
    </w:p>
    <w:p w14:paraId="6128A938" w14:textId="77777777" w:rsidR="00860A10" w:rsidRPr="00241558" w:rsidRDefault="00860A10" w:rsidP="00860A10">
      <w:pPr>
        <w:pStyle w:val="SubsectionHead"/>
      </w:pPr>
      <w:r w:rsidRPr="00241558">
        <w:t>Civil penalty provision for breaching Australian Privacy Principles</w:t>
      </w:r>
    </w:p>
    <w:p w14:paraId="6FF0C68C" w14:textId="77777777" w:rsidR="00860A10" w:rsidRPr="00241558" w:rsidRDefault="00860A10" w:rsidP="00860A10">
      <w:pPr>
        <w:pStyle w:val="subsection"/>
      </w:pPr>
      <w:r w:rsidRPr="00241558">
        <w:tab/>
        <w:t>(1)</w:t>
      </w:r>
      <w:r w:rsidRPr="00241558">
        <w:tab/>
        <w:t>An entity contravenes this subsection if:</w:t>
      </w:r>
    </w:p>
    <w:p w14:paraId="02FDD6B5" w14:textId="77777777" w:rsidR="00860A10" w:rsidRPr="00241558" w:rsidRDefault="00860A10" w:rsidP="00860A10">
      <w:pPr>
        <w:pStyle w:val="paragraph"/>
      </w:pPr>
      <w:r w:rsidRPr="00241558">
        <w:tab/>
        <w:t>(a)</w:t>
      </w:r>
      <w:r w:rsidRPr="00241558">
        <w:tab/>
        <w:t>the entity does an act, or engages in a practice; and</w:t>
      </w:r>
    </w:p>
    <w:p w14:paraId="5F229C51" w14:textId="77777777" w:rsidR="00860A10" w:rsidRPr="00241558" w:rsidRDefault="00860A10" w:rsidP="00860A10">
      <w:pPr>
        <w:pStyle w:val="paragraph"/>
      </w:pPr>
      <w:r w:rsidRPr="00241558">
        <w:tab/>
        <w:t>(b)</w:t>
      </w:r>
      <w:r w:rsidRPr="00241558">
        <w:tab/>
        <w:t>the act or practice breaches any of the following Australian Privacy Principles:</w:t>
      </w:r>
    </w:p>
    <w:p w14:paraId="4DD3C2F8" w14:textId="77777777" w:rsidR="00860A10" w:rsidRPr="00241558" w:rsidRDefault="00860A10" w:rsidP="00860A10">
      <w:pPr>
        <w:pStyle w:val="paragraphsub"/>
      </w:pPr>
      <w:r w:rsidRPr="00241558">
        <w:tab/>
        <w:t>(i)</w:t>
      </w:r>
      <w:r w:rsidRPr="00241558">
        <w:tab/>
        <w:t>Australian Privacy Principle 1.3 (requirement to have APP privacy policy);</w:t>
      </w:r>
    </w:p>
    <w:p w14:paraId="4FEB7205" w14:textId="77777777" w:rsidR="00860A10" w:rsidRPr="00241558" w:rsidRDefault="00860A10" w:rsidP="00860A10">
      <w:pPr>
        <w:pStyle w:val="paragraphsub"/>
      </w:pPr>
      <w:r w:rsidRPr="00241558">
        <w:tab/>
        <w:t>(ii)</w:t>
      </w:r>
      <w:r w:rsidRPr="00241558">
        <w:tab/>
        <w:t>Australian Privacy Principle 1.4 (contents of APP privacy policy);</w:t>
      </w:r>
    </w:p>
    <w:p w14:paraId="16820010" w14:textId="77777777" w:rsidR="00860A10" w:rsidRPr="00241558" w:rsidRDefault="00860A10" w:rsidP="00860A10">
      <w:pPr>
        <w:pStyle w:val="paragraphsub"/>
      </w:pPr>
      <w:r w:rsidRPr="00241558">
        <w:tab/>
        <w:t>(iii)</w:t>
      </w:r>
      <w:r w:rsidRPr="00241558">
        <w:tab/>
        <w:t>Australian Privacy Principle 2.1 (individuals may choose not to identify themselves in dealing with entities);</w:t>
      </w:r>
    </w:p>
    <w:p w14:paraId="14491BEA" w14:textId="77777777" w:rsidR="00860A10" w:rsidRPr="00241558" w:rsidRDefault="00860A10" w:rsidP="00860A10">
      <w:pPr>
        <w:pStyle w:val="paragraphsub"/>
      </w:pPr>
      <w:r w:rsidRPr="00241558">
        <w:tab/>
        <w:t>(iv)</w:t>
      </w:r>
      <w:r w:rsidRPr="00241558">
        <w:tab/>
        <w:t>Australian Privacy Principle 6.5 (written notice of certain uses or disclosures);</w:t>
      </w:r>
    </w:p>
    <w:p w14:paraId="53C09907" w14:textId="77777777" w:rsidR="00860A10" w:rsidRPr="00241558" w:rsidRDefault="00860A10" w:rsidP="00860A10">
      <w:pPr>
        <w:pStyle w:val="paragraphsub"/>
      </w:pPr>
      <w:r w:rsidRPr="00241558">
        <w:tab/>
        <w:t>(v)</w:t>
      </w:r>
      <w:r w:rsidRPr="00241558">
        <w:tab/>
        <w:t>Australian Privacy Principle 7.2(c) or 7.3(c) (simple means for individuals to opt out of direct marketing communications);</w:t>
      </w:r>
    </w:p>
    <w:p w14:paraId="1EBB8427" w14:textId="77777777" w:rsidR="00860A10" w:rsidRPr="00241558" w:rsidRDefault="00860A10" w:rsidP="00860A10">
      <w:pPr>
        <w:pStyle w:val="paragraphsub"/>
      </w:pPr>
      <w:r w:rsidRPr="00241558">
        <w:tab/>
        <w:t>(vi)</w:t>
      </w:r>
      <w:r w:rsidRPr="00241558">
        <w:tab/>
        <w:t>Australian Privacy Principle 7.3(d) (requirement to draw attention to ability to opt out of direct marketing communications);</w:t>
      </w:r>
    </w:p>
    <w:p w14:paraId="1AC98125" w14:textId="77777777" w:rsidR="00860A10" w:rsidRPr="00241558" w:rsidRDefault="00860A10" w:rsidP="00860A10">
      <w:pPr>
        <w:pStyle w:val="paragraphsub"/>
      </w:pPr>
      <w:r w:rsidRPr="00241558">
        <w:tab/>
        <w:t>(vii)</w:t>
      </w:r>
      <w:r w:rsidRPr="00241558">
        <w:tab/>
        <w:t>Australian Privacy Principle 7.7(a) (giving effect to request in reasonable period);</w:t>
      </w:r>
    </w:p>
    <w:p w14:paraId="3F6C2C07" w14:textId="77777777" w:rsidR="00860A10" w:rsidRPr="00241558" w:rsidRDefault="00860A10" w:rsidP="00860A10">
      <w:pPr>
        <w:pStyle w:val="paragraphsub"/>
      </w:pPr>
      <w:r w:rsidRPr="00241558">
        <w:tab/>
        <w:t>(viii)</w:t>
      </w:r>
      <w:r w:rsidRPr="00241558">
        <w:tab/>
        <w:t>Australian Privacy Principle 7.7(b) (notification of source of information);</w:t>
      </w:r>
    </w:p>
    <w:p w14:paraId="33E1DC3D" w14:textId="77777777" w:rsidR="00860A10" w:rsidRPr="00241558" w:rsidRDefault="00860A10" w:rsidP="00860A10">
      <w:pPr>
        <w:pStyle w:val="paragraphsub"/>
      </w:pPr>
      <w:r w:rsidRPr="00241558">
        <w:tab/>
        <w:t>(ix)</w:t>
      </w:r>
      <w:r w:rsidRPr="00241558">
        <w:tab/>
        <w:t>Australian Privacy Principle 13.5 (dealing with requests);</w:t>
      </w:r>
    </w:p>
    <w:p w14:paraId="7ACAE5E0" w14:textId="77777777" w:rsidR="00860A10" w:rsidRPr="00241558" w:rsidRDefault="00860A10" w:rsidP="00860A10">
      <w:pPr>
        <w:pStyle w:val="paragraphsub"/>
      </w:pPr>
      <w:r w:rsidRPr="00241558">
        <w:tab/>
        <w:t>(x)</w:t>
      </w:r>
      <w:r w:rsidRPr="00241558">
        <w:tab/>
        <w:t>any other Australian Privacy Principle prescribed by the regulations.</w:t>
      </w:r>
    </w:p>
    <w:p w14:paraId="54E1BAC9" w14:textId="4A1AEC98" w:rsidR="00860A10" w:rsidRPr="00241558" w:rsidRDefault="00860A10" w:rsidP="00860A10">
      <w:pPr>
        <w:pStyle w:val="notetext"/>
      </w:pPr>
      <w:r w:rsidRPr="00241558">
        <w:t>Note:</w:t>
      </w:r>
      <w:r w:rsidRPr="00241558">
        <w:tab/>
        <w:t xml:space="preserve">Conduct that contravenes this section may also contravene </w:t>
      </w:r>
      <w:r w:rsidR="00F561A6" w:rsidRPr="00241558">
        <w:t>section 1</w:t>
      </w:r>
      <w:r w:rsidRPr="00241558">
        <w:t>3G or 13H.</w:t>
      </w:r>
    </w:p>
    <w:p w14:paraId="72C786F6" w14:textId="37CE39A8" w:rsidR="00860A10" w:rsidRPr="00241558" w:rsidRDefault="00860A10" w:rsidP="00860A10">
      <w:pPr>
        <w:pStyle w:val="SubsectionHead"/>
      </w:pPr>
      <w:r w:rsidRPr="00241558">
        <w:lastRenderedPageBreak/>
        <w:t>Civil penalty provision for non</w:t>
      </w:r>
      <w:r w:rsidR="00241558">
        <w:noBreakHyphen/>
      </w:r>
      <w:r w:rsidRPr="00241558">
        <w:t>compliant eligible data breach statement</w:t>
      </w:r>
    </w:p>
    <w:p w14:paraId="6B917251" w14:textId="77777777" w:rsidR="00860A10" w:rsidRPr="00241558" w:rsidRDefault="00860A10" w:rsidP="00860A10">
      <w:pPr>
        <w:pStyle w:val="subsection"/>
      </w:pPr>
      <w:r w:rsidRPr="00241558">
        <w:tab/>
        <w:t>(2)</w:t>
      </w:r>
      <w:r w:rsidRPr="00241558">
        <w:tab/>
        <w:t>An entity contravenes this subsection if:</w:t>
      </w:r>
    </w:p>
    <w:p w14:paraId="45DB7D72" w14:textId="3295DC42" w:rsidR="00860A10" w:rsidRPr="00241558" w:rsidRDefault="00860A10" w:rsidP="00860A10">
      <w:pPr>
        <w:pStyle w:val="paragraph"/>
      </w:pPr>
      <w:r w:rsidRPr="00241558">
        <w:tab/>
        <w:t>(a)</w:t>
      </w:r>
      <w:r w:rsidRPr="00241558">
        <w:tab/>
        <w:t xml:space="preserve">the entity prepares a statement under </w:t>
      </w:r>
      <w:r w:rsidR="00F561A6" w:rsidRPr="00241558">
        <w:t>section 2</w:t>
      </w:r>
      <w:r w:rsidRPr="00241558">
        <w:t>6WK (eligible data breaches); and</w:t>
      </w:r>
    </w:p>
    <w:p w14:paraId="1068472C" w14:textId="5005DA72" w:rsidR="00860A10" w:rsidRPr="00241558" w:rsidRDefault="00860A10" w:rsidP="00860A10">
      <w:pPr>
        <w:pStyle w:val="paragraph"/>
      </w:pPr>
      <w:r w:rsidRPr="00241558">
        <w:tab/>
        <w:t>(b)</w:t>
      </w:r>
      <w:r w:rsidRPr="00241558">
        <w:tab/>
        <w:t xml:space="preserve">the statement does not comply with </w:t>
      </w:r>
      <w:r w:rsidR="00F561A6" w:rsidRPr="00241558">
        <w:t>subsection 2</w:t>
      </w:r>
      <w:r w:rsidRPr="00241558">
        <w:t>6WK(3).</w:t>
      </w:r>
    </w:p>
    <w:p w14:paraId="0B7F24C6" w14:textId="77777777" w:rsidR="00860A10" w:rsidRPr="00241558" w:rsidRDefault="00860A10" w:rsidP="00860A10">
      <w:pPr>
        <w:pStyle w:val="SubsectionHead"/>
      </w:pPr>
      <w:r w:rsidRPr="00241558">
        <w:t>Civil penalty provisions</w:t>
      </w:r>
    </w:p>
    <w:p w14:paraId="27B285D7" w14:textId="77777777" w:rsidR="00860A10" w:rsidRPr="00241558" w:rsidRDefault="00860A10" w:rsidP="00860A10">
      <w:pPr>
        <w:pStyle w:val="subsection"/>
      </w:pPr>
      <w:r w:rsidRPr="00241558">
        <w:tab/>
        <w:t>(3)</w:t>
      </w:r>
      <w:r w:rsidRPr="00241558">
        <w:tab/>
        <w:t>Subsections (1) and (2) are civil penalty provisions.</w:t>
      </w:r>
    </w:p>
    <w:p w14:paraId="06C54EA5" w14:textId="77777777" w:rsidR="00860A10" w:rsidRPr="00241558" w:rsidRDefault="00860A10" w:rsidP="00860A10">
      <w:pPr>
        <w:pStyle w:val="notetext"/>
      </w:pPr>
      <w:r w:rsidRPr="00241558">
        <w:t>Note:</w:t>
      </w:r>
      <w:r w:rsidRPr="00241558">
        <w:tab/>
        <w:t>Section 80U deals with civil penalty provisions in this Act.</w:t>
      </w:r>
    </w:p>
    <w:p w14:paraId="5A66B2A2" w14:textId="77777777" w:rsidR="00860A10" w:rsidRPr="00241558" w:rsidRDefault="00860A10" w:rsidP="00860A10">
      <w:pPr>
        <w:pStyle w:val="SubsectionHead"/>
      </w:pPr>
      <w:r w:rsidRPr="00241558">
        <w:t>Maximum pecuniary penalty</w:t>
      </w:r>
    </w:p>
    <w:p w14:paraId="30DFCE83" w14:textId="77777777" w:rsidR="00860A10" w:rsidRPr="00241558" w:rsidRDefault="00860A10" w:rsidP="00860A10">
      <w:pPr>
        <w:pStyle w:val="subsection"/>
      </w:pPr>
      <w:r w:rsidRPr="00241558">
        <w:tab/>
        <w:t>(4)</w:t>
      </w:r>
      <w:r w:rsidRPr="00241558">
        <w:tab/>
        <w:t>The amount of the penalty payable by a person in respect of a contravention of subsection (1) or (2) must not exceed 200 penalty units.</w:t>
      </w:r>
    </w:p>
    <w:p w14:paraId="79A821D3" w14:textId="77777777" w:rsidR="007E70E1" w:rsidRPr="00241558" w:rsidRDefault="00101C77" w:rsidP="00FF4D53">
      <w:pPr>
        <w:pStyle w:val="ActHead3"/>
        <w:pageBreakBefore/>
      </w:pPr>
      <w:bookmarkStart w:id="66" w:name="_Toc200110052"/>
      <w:r w:rsidRPr="00241558">
        <w:rPr>
          <w:rStyle w:val="CharDivNo"/>
        </w:rPr>
        <w:lastRenderedPageBreak/>
        <w:t>Division 2</w:t>
      </w:r>
      <w:r w:rsidR="007E70E1" w:rsidRPr="00241558">
        <w:t>—</w:t>
      </w:r>
      <w:r w:rsidR="007E70E1" w:rsidRPr="00241558">
        <w:rPr>
          <w:rStyle w:val="CharDivText"/>
        </w:rPr>
        <w:t>Australian Privacy Principles</w:t>
      </w:r>
      <w:bookmarkEnd w:id="66"/>
    </w:p>
    <w:p w14:paraId="42269D0E" w14:textId="77777777" w:rsidR="007E70E1" w:rsidRPr="00241558" w:rsidRDefault="007E70E1" w:rsidP="007E70E1">
      <w:pPr>
        <w:pStyle w:val="ActHead5"/>
      </w:pPr>
      <w:bookmarkStart w:id="67" w:name="_Toc200110053"/>
      <w:r w:rsidRPr="00241558">
        <w:rPr>
          <w:rStyle w:val="CharSectno"/>
        </w:rPr>
        <w:t>14</w:t>
      </w:r>
      <w:r w:rsidRPr="00241558">
        <w:t xml:space="preserve">  </w:t>
      </w:r>
      <w:r w:rsidRPr="00241558">
        <w:rPr>
          <w:i/>
        </w:rPr>
        <w:t>Australian Privacy Principles</w:t>
      </w:r>
      <w:bookmarkEnd w:id="67"/>
    </w:p>
    <w:p w14:paraId="5E63F03C" w14:textId="77777777" w:rsidR="007E70E1" w:rsidRPr="00241558" w:rsidRDefault="007E70E1" w:rsidP="007E70E1">
      <w:pPr>
        <w:pStyle w:val="subsection"/>
      </w:pPr>
      <w:r w:rsidRPr="00241558">
        <w:tab/>
        <w:t>(1)</w:t>
      </w:r>
      <w:r w:rsidRPr="00241558">
        <w:tab/>
        <w:t xml:space="preserve">The </w:t>
      </w:r>
      <w:r w:rsidRPr="00241558">
        <w:rPr>
          <w:b/>
          <w:i/>
        </w:rPr>
        <w:t>Australian Privacy Principles</w:t>
      </w:r>
      <w:r w:rsidRPr="00241558">
        <w:t xml:space="preserve"> are set out in the clauses of Schedule</w:t>
      </w:r>
      <w:r w:rsidR="00683B1D" w:rsidRPr="00241558">
        <w:t> </w:t>
      </w:r>
      <w:r w:rsidRPr="00241558">
        <w:t>1.</w:t>
      </w:r>
    </w:p>
    <w:p w14:paraId="3B0418F2" w14:textId="77777777" w:rsidR="007E70E1" w:rsidRPr="00241558" w:rsidRDefault="007E70E1" w:rsidP="007E70E1">
      <w:pPr>
        <w:pStyle w:val="subsection"/>
      </w:pPr>
      <w:r w:rsidRPr="00241558">
        <w:tab/>
        <w:t>(2)</w:t>
      </w:r>
      <w:r w:rsidRPr="00241558">
        <w:tab/>
        <w:t>A reference in any Act to an Australian Privacy Principle by a number is a reference to the Australian Privacy Principle with that number.</w:t>
      </w:r>
    </w:p>
    <w:p w14:paraId="273DCC04" w14:textId="77777777" w:rsidR="007E70E1" w:rsidRPr="00241558" w:rsidRDefault="007E70E1" w:rsidP="007E70E1">
      <w:pPr>
        <w:pStyle w:val="ActHead5"/>
      </w:pPr>
      <w:bookmarkStart w:id="68" w:name="_Toc200110054"/>
      <w:r w:rsidRPr="00241558">
        <w:rPr>
          <w:rStyle w:val="CharSectno"/>
        </w:rPr>
        <w:t>15</w:t>
      </w:r>
      <w:r w:rsidRPr="00241558">
        <w:t xml:space="preserve">  APP entities must comply with Australian Privacy Principles</w:t>
      </w:r>
      <w:bookmarkEnd w:id="68"/>
    </w:p>
    <w:p w14:paraId="08C86F9A" w14:textId="77777777" w:rsidR="007E70E1" w:rsidRPr="00241558" w:rsidRDefault="007E70E1" w:rsidP="007E70E1">
      <w:pPr>
        <w:pStyle w:val="subsection"/>
      </w:pPr>
      <w:r w:rsidRPr="00241558">
        <w:tab/>
      </w:r>
      <w:r w:rsidRPr="00241558">
        <w:tab/>
        <w:t>An APP entity must not do an act, or engage in a practice, that breaches an Australian Privacy Principle.</w:t>
      </w:r>
    </w:p>
    <w:p w14:paraId="0C6E18A0" w14:textId="77777777" w:rsidR="007E70E1" w:rsidRPr="00241558" w:rsidRDefault="007E70E1" w:rsidP="007E70E1">
      <w:pPr>
        <w:pStyle w:val="ActHead5"/>
      </w:pPr>
      <w:bookmarkStart w:id="69" w:name="_Toc200110055"/>
      <w:r w:rsidRPr="00241558">
        <w:rPr>
          <w:rStyle w:val="CharSectno"/>
        </w:rPr>
        <w:t>16</w:t>
      </w:r>
      <w:r w:rsidRPr="00241558">
        <w:t xml:space="preserve">  Personal, family or household affairs</w:t>
      </w:r>
      <w:bookmarkEnd w:id="69"/>
    </w:p>
    <w:p w14:paraId="76B37602" w14:textId="77777777" w:rsidR="007E70E1" w:rsidRPr="00241558" w:rsidRDefault="007E70E1" w:rsidP="007E70E1">
      <w:pPr>
        <w:pStyle w:val="subsection"/>
      </w:pPr>
      <w:r w:rsidRPr="00241558">
        <w:tab/>
      </w:r>
      <w:r w:rsidRPr="00241558">
        <w:tab/>
        <w:t>Nothing in the Australian Privacy Principles applies to:</w:t>
      </w:r>
    </w:p>
    <w:p w14:paraId="5DC31A4B" w14:textId="77777777" w:rsidR="007E70E1" w:rsidRPr="00241558" w:rsidRDefault="007E70E1" w:rsidP="007E70E1">
      <w:pPr>
        <w:pStyle w:val="paragraph"/>
      </w:pPr>
      <w:r w:rsidRPr="00241558">
        <w:tab/>
        <w:t>(a)</w:t>
      </w:r>
      <w:r w:rsidRPr="00241558">
        <w:tab/>
        <w:t>the collection, holding, use or disclosure of personal information by an individual; or</w:t>
      </w:r>
    </w:p>
    <w:p w14:paraId="20D49AEC" w14:textId="77777777" w:rsidR="007E70E1" w:rsidRPr="00241558" w:rsidRDefault="007E70E1" w:rsidP="007E70E1">
      <w:pPr>
        <w:pStyle w:val="paragraph"/>
      </w:pPr>
      <w:r w:rsidRPr="00241558">
        <w:tab/>
        <w:t>(b)</w:t>
      </w:r>
      <w:r w:rsidRPr="00241558">
        <w:tab/>
        <w:t>personal information held by an individual;</w:t>
      </w:r>
    </w:p>
    <w:p w14:paraId="174803E3" w14:textId="77777777" w:rsidR="007E70E1" w:rsidRPr="00241558" w:rsidRDefault="007E70E1" w:rsidP="007E70E1">
      <w:pPr>
        <w:pStyle w:val="subsection2"/>
      </w:pPr>
      <w:r w:rsidRPr="00241558">
        <w:t>only for the purposes of, or in connection with, his or her personal, family or household affairs.</w:t>
      </w:r>
    </w:p>
    <w:p w14:paraId="40C9DF20" w14:textId="77777777" w:rsidR="007E70E1" w:rsidRPr="00241558" w:rsidRDefault="007E70E1" w:rsidP="007E70E1">
      <w:pPr>
        <w:pStyle w:val="ActHead5"/>
      </w:pPr>
      <w:bookmarkStart w:id="70" w:name="_Toc200110056"/>
      <w:r w:rsidRPr="00241558">
        <w:rPr>
          <w:rStyle w:val="CharSectno"/>
        </w:rPr>
        <w:t>16A</w:t>
      </w:r>
      <w:r w:rsidRPr="00241558">
        <w:t xml:space="preserve">  Permitted general situations in relation to the collection, use or disclosure of personal information</w:t>
      </w:r>
      <w:bookmarkEnd w:id="70"/>
    </w:p>
    <w:p w14:paraId="1B81A94A" w14:textId="77777777" w:rsidR="007E70E1" w:rsidRPr="00241558" w:rsidRDefault="007E70E1" w:rsidP="007E70E1">
      <w:pPr>
        <w:pStyle w:val="subsection"/>
      </w:pPr>
      <w:r w:rsidRPr="00241558">
        <w:tab/>
        <w:t>(1)</w:t>
      </w:r>
      <w:r w:rsidRPr="00241558">
        <w:tab/>
        <w:t xml:space="preserve">A </w:t>
      </w:r>
      <w:r w:rsidRPr="00241558">
        <w:rPr>
          <w:b/>
          <w:i/>
        </w:rPr>
        <w:t>permitted general situation</w:t>
      </w:r>
      <w:r w:rsidRPr="00241558">
        <w:t xml:space="preserve"> exists in relation to the collection, use or disclosure by an APP entity of personal information about an individual, or of a government related identifier of an individual, if:</w:t>
      </w:r>
    </w:p>
    <w:p w14:paraId="58484D7B" w14:textId="77777777" w:rsidR="007E70E1" w:rsidRPr="00241558" w:rsidRDefault="007E70E1" w:rsidP="007E70E1">
      <w:pPr>
        <w:pStyle w:val="paragraph"/>
      </w:pPr>
      <w:r w:rsidRPr="00241558">
        <w:tab/>
        <w:t>(a)</w:t>
      </w:r>
      <w:r w:rsidRPr="00241558">
        <w:tab/>
        <w:t>the entity is an entity of a kind specified in an item in column 1 of the table; and</w:t>
      </w:r>
    </w:p>
    <w:p w14:paraId="68D13A1A" w14:textId="77777777" w:rsidR="007E70E1" w:rsidRPr="00241558" w:rsidRDefault="007E70E1" w:rsidP="007E70E1">
      <w:pPr>
        <w:pStyle w:val="paragraph"/>
      </w:pPr>
      <w:r w:rsidRPr="00241558">
        <w:tab/>
        <w:t>(b)</w:t>
      </w:r>
      <w:r w:rsidRPr="00241558">
        <w:tab/>
        <w:t>the item in column 2 of the table applies to the information or identifier; and</w:t>
      </w:r>
    </w:p>
    <w:p w14:paraId="3DAEF028" w14:textId="77777777" w:rsidR="007E70E1" w:rsidRPr="00241558" w:rsidRDefault="007E70E1" w:rsidP="007E70E1">
      <w:pPr>
        <w:pStyle w:val="paragraph"/>
      </w:pPr>
      <w:r w:rsidRPr="00241558">
        <w:lastRenderedPageBreak/>
        <w:tab/>
        <w:t>(c)</w:t>
      </w:r>
      <w:r w:rsidRPr="00241558">
        <w:tab/>
        <w:t>such conditions as are specified in the item in column 3 of the table are satisfied.</w:t>
      </w:r>
    </w:p>
    <w:p w14:paraId="7B3FF9E8" w14:textId="77777777" w:rsidR="007E70E1" w:rsidRPr="00241558" w:rsidRDefault="007E70E1" w:rsidP="007E70E1">
      <w:pPr>
        <w:pStyle w:val="Tabletext"/>
      </w:pPr>
    </w:p>
    <w:tbl>
      <w:tblPr>
        <w:tblW w:w="0" w:type="auto"/>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714"/>
        <w:gridCol w:w="1408"/>
        <w:gridCol w:w="1559"/>
        <w:gridCol w:w="3405"/>
      </w:tblGrid>
      <w:tr w:rsidR="007E70E1" w:rsidRPr="00241558" w14:paraId="58146DA4" w14:textId="77777777" w:rsidTr="00D875AA">
        <w:trPr>
          <w:tblHeader/>
        </w:trPr>
        <w:tc>
          <w:tcPr>
            <w:tcW w:w="7086" w:type="dxa"/>
            <w:gridSpan w:val="4"/>
            <w:tcBorders>
              <w:top w:val="single" w:sz="12" w:space="0" w:color="auto"/>
              <w:bottom w:val="single" w:sz="6" w:space="0" w:color="auto"/>
            </w:tcBorders>
            <w:shd w:val="clear" w:color="auto" w:fill="auto"/>
          </w:tcPr>
          <w:p w14:paraId="60632F24" w14:textId="77777777" w:rsidR="007E70E1" w:rsidRPr="00241558" w:rsidRDefault="007E70E1" w:rsidP="00D0258F">
            <w:pPr>
              <w:pStyle w:val="TableHeading"/>
            </w:pPr>
            <w:r w:rsidRPr="00241558">
              <w:t>Permitted general situations</w:t>
            </w:r>
          </w:p>
        </w:tc>
      </w:tr>
      <w:tr w:rsidR="007E70E1" w:rsidRPr="00241558" w14:paraId="1DE7B291" w14:textId="77777777" w:rsidTr="00D875AA">
        <w:trPr>
          <w:tblHeader/>
        </w:trPr>
        <w:tc>
          <w:tcPr>
            <w:tcW w:w="714" w:type="dxa"/>
            <w:tcBorders>
              <w:top w:val="single" w:sz="6" w:space="0" w:color="auto"/>
              <w:bottom w:val="single" w:sz="12" w:space="0" w:color="auto"/>
            </w:tcBorders>
            <w:shd w:val="clear" w:color="auto" w:fill="auto"/>
          </w:tcPr>
          <w:p w14:paraId="22BF0632" w14:textId="77777777" w:rsidR="007E70E1" w:rsidRPr="00241558" w:rsidRDefault="007E70E1" w:rsidP="00D0258F">
            <w:pPr>
              <w:pStyle w:val="TableHeading"/>
            </w:pPr>
            <w:r w:rsidRPr="00241558">
              <w:t>Item</w:t>
            </w:r>
          </w:p>
        </w:tc>
        <w:tc>
          <w:tcPr>
            <w:tcW w:w="1408" w:type="dxa"/>
            <w:tcBorders>
              <w:top w:val="single" w:sz="6" w:space="0" w:color="auto"/>
              <w:bottom w:val="single" w:sz="12" w:space="0" w:color="auto"/>
            </w:tcBorders>
            <w:shd w:val="clear" w:color="auto" w:fill="auto"/>
          </w:tcPr>
          <w:p w14:paraId="155D68EF" w14:textId="77777777" w:rsidR="007E70E1" w:rsidRPr="00241558" w:rsidRDefault="007E70E1" w:rsidP="00D0258F">
            <w:pPr>
              <w:pStyle w:val="TableHeading"/>
            </w:pPr>
            <w:r w:rsidRPr="00241558">
              <w:t>Column 1</w:t>
            </w:r>
          </w:p>
          <w:p w14:paraId="3B8F5837" w14:textId="77777777" w:rsidR="007E70E1" w:rsidRPr="00241558" w:rsidRDefault="007E70E1" w:rsidP="00D0258F">
            <w:pPr>
              <w:pStyle w:val="TableHeading"/>
            </w:pPr>
            <w:r w:rsidRPr="00241558">
              <w:t>Kind of entity</w:t>
            </w:r>
          </w:p>
        </w:tc>
        <w:tc>
          <w:tcPr>
            <w:tcW w:w="1559" w:type="dxa"/>
            <w:tcBorders>
              <w:top w:val="single" w:sz="6" w:space="0" w:color="auto"/>
              <w:bottom w:val="single" w:sz="12" w:space="0" w:color="auto"/>
            </w:tcBorders>
            <w:shd w:val="clear" w:color="auto" w:fill="auto"/>
          </w:tcPr>
          <w:p w14:paraId="05380316" w14:textId="77777777" w:rsidR="007E70E1" w:rsidRPr="00241558" w:rsidRDefault="007E70E1" w:rsidP="00D0258F">
            <w:pPr>
              <w:pStyle w:val="TableHeading"/>
            </w:pPr>
            <w:r w:rsidRPr="00241558">
              <w:t>Column 2</w:t>
            </w:r>
          </w:p>
          <w:p w14:paraId="50DB12F2" w14:textId="77777777" w:rsidR="007E70E1" w:rsidRPr="00241558" w:rsidRDefault="007E70E1" w:rsidP="00D0258F">
            <w:pPr>
              <w:pStyle w:val="TableHeading"/>
            </w:pPr>
            <w:r w:rsidRPr="00241558">
              <w:t>Item applies to</w:t>
            </w:r>
          </w:p>
        </w:tc>
        <w:tc>
          <w:tcPr>
            <w:tcW w:w="3405" w:type="dxa"/>
            <w:tcBorders>
              <w:top w:val="single" w:sz="6" w:space="0" w:color="auto"/>
              <w:bottom w:val="single" w:sz="12" w:space="0" w:color="auto"/>
            </w:tcBorders>
            <w:shd w:val="clear" w:color="auto" w:fill="auto"/>
          </w:tcPr>
          <w:p w14:paraId="7F72B157" w14:textId="77777777" w:rsidR="007E70E1" w:rsidRPr="00241558" w:rsidRDefault="007E70E1" w:rsidP="00D0258F">
            <w:pPr>
              <w:pStyle w:val="TableHeading"/>
            </w:pPr>
            <w:r w:rsidRPr="00241558">
              <w:t>Column 3</w:t>
            </w:r>
          </w:p>
          <w:p w14:paraId="6E0A583B" w14:textId="77777777" w:rsidR="007E70E1" w:rsidRPr="00241558" w:rsidRDefault="007E70E1" w:rsidP="00D0258F">
            <w:pPr>
              <w:pStyle w:val="TableHeading"/>
            </w:pPr>
            <w:r w:rsidRPr="00241558">
              <w:t>Condition(s)</w:t>
            </w:r>
          </w:p>
        </w:tc>
      </w:tr>
      <w:tr w:rsidR="007E70E1" w:rsidRPr="00241558" w14:paraId="7E267CF7" w14:textId="77777777" w:rsidTr="00D875AA">
        <w:tc>
          <w:tcPr>
            <w:tcW w:w="714" w:type="dxa"/>
            <w:tcBorders>
              <w:top w:val="single" w:sz="12" w:space="0" w:color="auto"/>
            </w:tcBorders>
            <w:shd w:val="clear" w:color="auto" w:fill="auto"/>
          </w:tcPr>
          <w:p w14:paraId="5CBA2423" w14:textId="77777777" w:rsidR="007E70E1" w:rsidRPr="00241558" w:rsidRDefault="007E70E1" w:rsidP="00D875AA">
            <w:pPr>
              <w:pStyle w:val="Tabletext"/>
            </w:pPr>
            <w:r w:rsidRPr="00241558">
              <w:t>1</w:t>
            </w:r>
          </w:p>
        </w:tc>
        <w:tc>
          <w:tcPr>
            <w:tcW w:w="1408" w:type="dxa"/>
            <w:tcBorders>
              <w:top w:val="single" w:sz="12" w:space="0" w:color="auto"/>
            </w:tcBorders>
            <w:shd w:val="clear" w:color="auto" w:fill="auto"/>
          </w:tcPr>
          <w:p w14:paraId="6C094D25" w14:textId="77777777" w:rsidR="007E70E1" w:rsidRPr="00241558" w:rsidRDefault="007E70E1" w:rsidP="00D875AA">
            <w:pPr>
              <w:pStyle w:val="Tabletext"/>
            </w:pPr>
            <w:r w:rsidRPr="00241558">
              <w:t>APP entity</w:t>
            </w:r>
          </w:p>
        </w:tc>
        <w:tc>
          <w:tcPr>
            <w:tcW w:w="1559" w:type="dxa"/>
            <w:tcBorders>
              <w:top w:val="single" w:sz="12" w:space="0" w:color="auto"/>
            </w:tcBorders>
            <w:shd w:val="clear" w:color="auto" w:fill="auto"/>
          </w:tcPr>
          <w:p w14:paraId="3BE17D00" w14:textId="77777777" w:rsidR="007E70E1" w:rsidRPr="00241558" w:rsidRDefault="007E70E1" w:rsidP="00D875AA">
            <w:pPr>
              <w:pStyle w:val="Tablea"/>
            </w:pPr>
            <w:r w:rsidRPr="00241558">
              <w:t>(a) personal information; or</w:t>
            </w:r>
          </w:p>
          <w:p w14:paraId="54854CE1" w14:textId="77777777" w:rsidR="007E70E1" w:rsidRPr="00241558" w:rsidRDefault="007E70E1" w:rsidP="00D875AA">
            <w:pPr>
              <w:pStyle w:val="Tablea"/>
            </w:pPr>
            <w:r w:rsidRPr="00241558">
              <w:t>(b) a government related identifier.</w:t>
            </w:r>
          </w:p>
        </w:tc>
        <w:tc>
          <w:tcPr>
            <w:tcW w:w="3405" w:type="dxa"/>
            <w:tcBorders>
              <w:top w:val="single" w:sz="12" w:space="0" w:color="auto"/>
            </w:tcBorders>
            <w:shd w:val="clear" w:color="auto" w:fill="auto"/>
          </w:tcPr>
          <w:p w14:paraId="18E33273" w14:textId="77777777" w:rsidR="007E70E1" w:rsidRPr="00241558" w:rsidRDefault="007E70E1" w:rsidP="00D875AA">
            <w:pPr>
              <w:pStyle w:val="Tablea"/>
            </w:pPr>
            <w:r w:rsidRPr="00241558">
              <w:t>(a) it is unreasonable or impracticable to obtain the individual’s consent to the collection, use or disclosure; and</w:t>
            </w:r>
          </w:p>
          <w:p w14:paraId="5F133008" w14:textId="77777777" w:rsidR="007E70E1" w:rsidRPr="00241558" w:rsidRDefault="007E70E1" w:rsidP="00D875AA">
            <w:pPr>
              <w:pStyle w:val="Tablea"/>
            </w:pPr>
            <w:r w:rsidRPr="00241558">
              <w:t>(b) the entity reasonably believes that the collection, use or disclosure is necessary to lessen or prevent a serious threat to the life, health or safety of any individual, or to public health or safety.</w:t>
            </w:r>
          </w:p>
        </w:tc>
      </w:tr>
      <w:tr w:rsidR="007E70E1" w:rsidRPr="00241558" w14:paraId="33B2637E" w14:textId="77777777" w:rsidTr="007113D4">
        <w:tc>
          <w:tcPr>
            <w:tcW w:w="714" w:type="dxa"/>
            <w:tcBorders>
              <w:bottom w:val="single" w:sz="4" w:space="0" w:color="auto"/>
            </w:tcBorders>
            <w:shd w:val="clear" w:color="auto" w:fill="auto"/>
          </w:tcPr>
          <w:p w14:paraId="25951CAC" w14:textId="77777777" w:rsidR="007E70E1" w:rsidRPr="00241558" w:rsidRDefault="007E70E1" w:rsidP="00D875AA">
            <w:pPr>
              <w:pStyle w:val="Tabletext"/>
            </w:pPr>
            <w:r w:rsidRPr="00241558">
              <w:t>2</w:t>
            </w:r>
          </w:p>
        </w:tc>
        <w:tc>
          <w:tcPr>
            <w:tcW w:w="1408" w:type="dxa"/>
            <w:tcBorders>
              <w:bottom w:val="single" w:sz="4" w:space="0" w:color="auto"/>
            </w:tcBorders>
            <w:shd w:val="clear" w:color="auto" w:fill="auto"/>
          </w:tcPr>
          <w:p w14:paraId="6479BF95" w14:textId="77777777" w:rsidR="007E70E1" w:rsidRPr="00241558" w:rsidRDefault="007E70E1" w:rsidP="00D875AA">
            <w:pPr>
              <w:pStyle w:val="Tabletext"/>
            </w:pPr>
            <w:r w:rsidRPr="00241558">
              <w:t>APP entity</w:t>
            </w:r>
          </w:p>
        </w:tc>
        <w:tc>
          <w:tcPr>
            <w:tcW w:w="1559" w:type="dxa"/>
            <w:tcBorders>
              <w:bottom w:val="single" w:sz="4" w:space="0" w:color="auto"/>
            </w:tcBorders>
            <w:shd w:val="clear" w:color="auto" w:fill="auto"/>
          </w:tcPr>
          <w:p w14:paraId="2DB7B3D0" w14:textId="77777777" w:rsidR="007E70E1" w:rsidRPr="00241558" w:rsidRDefault="007E70E1" w:rsidP="00D875AA">
            <w:pPr>
              <w:pStyle w:val="Tablea"/>
            </w:pPr>
            <w:r w:rsidRPr="00241558">
              <w:t>(a) personal information; or</w:t>
            </w:r>
          </w:p>
          <w:p w14:paraId="7B79EFA0" w14:textId="77777777" w:rsidR="007E70E1" w:rsidRPr="00241558" w:rsidRDefault="007E70E1" w:rsidP="00D875AA">
            <w:pPr>
              <w:pStyle w:val="Tablea"/>
            </w:pPr>
            <w:r w:rsidRPr="00241558">
              <w:t>(b) a government related identifier.</w:t>
            </w:r>
          </w:p>
        </w:tc>
        <w:tc>
          <w:tcPr>
            <w:tcW w:w="3405" w:type="dxa"/>
            <w:tcBorders>
              <w:bottom w:val="single" w:sz="4" w:space="0" w:color="auto"/>
            </w:tcBorders>
            <w:shd w:val="clear" w:color="auto" w:fill="auto"/>
          </w:tcPr>
          <w:p w14:paraId="0FEACEC1" w14:textId="77777777" w:rsidR="007E70E1" w:rsidRPr="00241558" w:rsidRDefault="007E70E1" w:rsidP="00D875AA">
            <w:pPr>
              <w:pStyle w:val="Tablea"/>
            </w:pPr>
            <w:r w:rsidRPr="00241558">
              <w:t>(a) the entity has reason to suspect that unlawful activity, or misconduct of a serious nature, that relates to the entity’s functions or activities has been, is being or may be engaged in; and</w:t>
            </w:r>
          </w:p>
          <w:p w14:paraId="3E0A7EE1" w14:textId="77777777" w:rsidR="007E70E1" w:rsidRPr="00241558" w:rsidRDefault="007E70E1" w:rsidP="00D875AA">
            <w:pPr>
              <w:pStyle w:val="Tablea"/>
            </w:pPr>
            <w:r w:rsidRPr="00241558">
              <w:t>(b) the entity reasonably believes that the collection, use or disclosure is necessary in order for the entity to take appropriate action in relation to the matter.</w:t>
            </w:r>
          </w:p>
        </w:tc>
      </w:tr>
      <w:tr w:rsidR="007E70E1" w:rsidRPr="00241558" w14:paraId="012D2E43" w14:textId="77777777" w:rsidTr="008C40BF">
        <w:tc>
          <w:tcPr>
            <w:tcW w:w="714" w:type="dxa"/>
            <w:tcBorders>
              <w:top w:val="single" w:sz="4" w:space="0" w:color="auto"/>
              <w:bottom w:val="single" w:sz="4" w:space="0" w:color="auto"/>
            </w:tcBorders>
            <w:shd w:val="clear" w:color="auto" w:fill="auto"/>
          </w:tcPr>
          <w:p w14:paraId="5D9FA5E0" w14:textId="77777777" w:rsidR="007E70E1" w:rsidRPr="00241558" w:rsidRDefault="007E70E1" w:rsidP="00D875AA">
            <w:pPr>
              <w:pStyle w:val="Tabletext"/>
            </w:pPr>
            <w:r w:rsidRPr="00241558">
              <w:t>3</w:t>
            </w:r>
          </w:p>
        </w:tc>
        <w:tc>
          <w:tcPr>
            <w:tcW w:w="1408" w:type="dxa"/>
            <w:tcBorders>
              <w:top w:val="single" w:sz="4" w:space="0" w:color="auto"/>
              <w:bottom w:val="single" w:sz="4" w:space="0" w:color="auto"/>
            </w:tcBorders>
            <w:shd w:val="clear" w:color="auto" w:fill="auto"/>
          </w:tcPr>
          <w:p w14:paraId="50AB58B1" w14:textId="77777777" w:rsidR="007E70E1" w:rsidRPr="00241558" w:rsidRDefault="007E70E1" w:rsidP="00D875AA">
            <w:pPr>
              <w:pStyle w:val="Tabletext"/>
            </w:pPr>
            <w:r w:rsidRPr="00241558">
              <w:t>APP entity</w:t>
            </w:r>
          </w:p>
        </w:tc>
        <w:tc>
          <w:tcPr>
            <w:tcW w:w="1559" w:type="dxa"/>
            <w:tcBorders>
              <w:top w:val="single" w:sz="4" w:space="0" w:color="auto"/>
              <w:bottom w:val="single" w:sz="4" w:space="0" w:color="auto"/>
            </w:tcBorders>
            <w:shd w:val="clear" w:color="auto" w:fill="auto"/>
          </w:tcPr>
          <w:p w14:paraId="587661BB" w14:textId="77777777" w:rsidR="007E70E1" w:rsidRPr="00241558" w:rsidRDefault="007E70E1" w:rsidP="00D875AA">
            <w:pPr>
              <w:pStyle w:val="Tabletext"/>
            </w:pPr>
            <w:r w:rsidRPr="00241558">
              <w:t>Personal information</w:t>
            </w:r>
          </w:p>
        </w:tc>
        <w:tc>
          <w:tcPr>
            <w:tcW w:w="3405" w:type="dxa"/>
            <w:tcBorders>
              <w:top w:val="single" w:sz="4" w:space="0" w:color="auto"/>
              <w:bottom w:val="single" w:sz="4" w:space="0" w:color="auto"/>
            </w:tcBorders>
            <w:shd w:val="clear" w:color="auto" w:fill="auto"/>
          </w:tcPr>
          <w:p w14:paraId="50901E32" w14:textId="77777777" w:rsidR="007E70E1" w:rsidRPr="00241558" w:rsidRDefault="007E70E1" w:rsidP="00D875AA">
            <w:pPr>
              <w:pStyle w:val="Tablea"/>
            </w:pPr>
            <w:r w:rsidRPr="00241558">
              <w:t>(a) the entity reasonably believes that the collection, use or disclosure is reasonably necessary to assist any APP entity, body or person to locate a person who has been reported as missing; and</w:t>
            </w:r>
          </w:p>
          <w:p w14:paraId="43E34725" w14:textId="77777777" w:rsidR="007E70E1" w:rsidRPr="00241558" w:rsidRDefault="007E70E1" w:rsidP="00D875AA">
            <w:pPr>
              <w:pStyle w:val="Tablea"/>
            </w:pPr>
            <w:r w:rsidRPr="00241558">
              <w:t xml:space="preserve">(b) the collection, use or disclosure complies with the rules made under </w:t>
            </w:r>
            <w:r w:rsidR="00683B1D" w:rsidRPr="00241558">
              <w:t>subsection (</w:t>
            </w:r>
            <w:r w:rsidRPr="00241558">
              <w:t>2).</w:t>
            </w:r>
          </w:p>
        </w:tc>
      </w:tr>
      <w:tr w:rsidR="007E70E1" w:rsidRPr="00241558" w14:paraId="01E88247" w14:textId="77777777" w:rsidTr="008C40BF">
        <w:trPr>
          <w:cantSplit/>
        </w:trPr>
        <w:tc>
          <w:tcPr>
            <w:tcW w:w="714" w:type="dxa"/>
            <w:tcBorders>
              <w:top w:val="single" w:sz="4" w:space="0" w:color="auto"/>
              <w:bottom w:val="single" w:sz="4" w:space="0" w:color="auto"/>
            </w:tcBorders>
            <w:shd w:val="clear" w:color="auto" w:fill="auto"/>
          </w:tcPr>
          <w:p w14:paraId="3D546F52" w14:textId="77777777" w:rsidR="007E70E1" w:rsidRPr="00241558" w:rsidRDefault="007E70E1" w:rsidP="00D875AA">
            <w:pPr>
              <w:pStyle w:val="Tabletext"/>
            </w:pPr>
            <w:r w:rsidRPr="00241558">
              <w:lastRenderedPageBreak/>
              <w:t>4</w:t>
            </w:r>
          </w:p>
        </w:tc>
        <w:tc>
          <w:tcPr>
            <w:tcW w:w="1408" w:type="dxa"/>
            <w:tcBorders>
              <w:top w:val="single" w:sz="4" w:space="0" w:color="auto"/>
              <w:bottom w:val="single" w:sz="4" w:space="0" w:color="auto"/>
            </w:tcBorders>
            <w:shd w:val="clear" w:color="auto" w:fill="auto"/>
          </w:tcPr>
          <w:p w14:paraId="6B3F725B" w14:textId="77777777" w:rsidR="007E70E1" w:rsidRPr="00241558" w:rsidRDefault="007E70E1" w:rsidP="00D875AA">
            <w:pPr>
              <w:pStyle w:val="Tabletext"/>
            </w:pPr>
            <w:r w:rsidRPr="00241558">
              <w:t>APP entity</w:t>
            </w:r>
          </w:p>
        </w:tc>
        <w:tc>
          <w:tcPr>
            <w:tcW w:w="1559" w:type="dxa"/>
            <w:tcBorders>
              <w:top w:val="single" w:sz="4" w:space="0" w:color="auto"/>
              <w:bottom w:val="single" w:sz="4" w:space="0" w:color="auto"/>
            </w:tcBorders>
            <w:shd w:val="clear" w:color="auto" w:fill="auto"/>
          </w:tcPr>
          <w:p w14:paraId="7C1302FE" w14:textId="77777777" w:rsidR="007E70E1" w:rsidRPr="00241558" w:rsidRDefault="007E70E1" w:rsidP="00D875AA">
            <w:pPr>
              <w:pStyle w:val="Tabletext"/>
            </w:pPr>
            <w:r w:rsidRPr="00241558">
              <w:t>Personal information</w:t>
            </w:r>
          </w:p>
        </w:tc>
        <w:tc>
          <w:tcPr>
            <w:tcW w:w="3405" w:type="dxa"/>
            <w:tcBorders>
              <w:top w:val="single" w:sz="4" w:space="0" w:color="auto"/>
              <w:bottom w:val="single" w:sz="4" w:space="0" w:color="auto"/>
            </w:tcBorders>
            <w:shd w:val="clear" w:color="auto" w:fill="auto"/>
          </w:tcPr>
          <w:p w14:paraId="0066C6E2" w14:textId="77777777" w:rsidR="007E70E1" w:rsidRPr="00241558" w:rsidRDefault="007E70E1" w:rsidP="00D875AA">
            <w:pPr>
              <w:pStyle w:val="Tabletext"/>
            </w:pPr>
            <w:r w:rsidRPr="00241558">
              <w:t>The collection, use or disclosure is reasonably necessary for the establishment, exercise or defence of a legal or equitable claim.</w:t>
            </w:r>
          </w:p>
        </w:tc>
      </w:tr>
      <w:tr w:rsidR="007E70E1" w:rsidRPr="00241558" w14:paraId="194B626B" w14:textId="77777777" w:rsidTr="008C40BF">
        <w:trPr>
          <w:cantSplit/>
        </w:trPr>
        <w:tc>
          <w:tcPr>
            <w:tcW w:w="714" w:type="dxa"/>
            <w:tcBorders>
              <w:top w:val="single" w:sz="4" w:space="0" w:color="auto"/>
            </w:tcBorders>
            <w:shd w:val="clear" w:color="auto" w:fill="auto"/>
          </w:tcPr>
          <w:p w14:paraId="4FDA9DC8" w14:textId="77777777" w:rsidR="007E70E1" w:rsidRPr="00241558" w:rsidRDefault="007E70E1" w:rsidP="00D875AA">
            <w:pPr>
              <w:pStyle w:val="Tabletext"/>
            </w:pPr>
            <w:r w:rsidRPr="00241558">
              <w:t>5</w:t>
            </w:r>
          </w:p>
        </w:tc>
        <w:tc>
          <w:tcPr>
            <w:tcW w:w="1408" w:type="dxa"/>
            <w:tcBorders>
              <w:top w:val="single" w:sz="4" w:space="0" w:color="auto"/>
            </w:tcBorders>
            <w:shd w:val="clear" w:color="auto" w:fill="auto"/>
          </w:tcPr>
          <w:p w14:paraId="10E3EE85" w14:textId="77777777" w:rsidR="007E70E1" w:rsidRPr="00241558" w:rsidRDefault="007E70E1" w:rsidP="00D875AA">
            <w:pPr>
              <w:pStyle w:val="Tabletext"/>
            </w:pPr>
            <w:r w:rsidRPr="00241558">
              <w:t>APP entity</w:t>
            </w:r>
          </w:p>
        </w:tc>
        <w:tc>
          <w:tcPr>
            <w:tcW w:w="1559" w:type="dxa"/>
            <w:tcBorders>
              <w:top w:val="single" w:sz="4" w:space="0" w:color="auto"/>
            </w:tcBorders>
            <w:shd w:val="clear" w:color="auto" w:fill="auto"/>
          </w:tcPr>
          <w:p w14:paraId="134214F3" w14:textId="77777777" w:rsidR="007E70E1" w:rsidRPr="00241558" w:rsidRDefault="007E70E1" w:rsidP="00D875AA">
            <w:pPr>
              <w:pStyle w:val="Tabletext"/>
            </w:pPr>
            <w:r w:rsidRPr="00241558">
              <w:t>Personal information</w:t>
            </w:r>
          </w:p>
        </w:tc>
        <w:tc>
          <w:tcPr>
            <w:tcW w:w="3405" w:type="dxa"/>
            <w:tcBorders>
              <w:top w:val="single" w:sz="4" w:space="0" w:color="auto"/>
            </w:tcBorders>
            <w:shd w:val="clear" w:color="auto" w:fill="auto"/>
          </w:tcPr>
          <w:p w14:paraId="692A5D55" w14:textId="77777777" w:rsidR="007E70E1" w:rsidRPr="00241558" w:rsidRDefault="007E70E1" w:rsidP="00D875AA">
            <w:pPr>
              <w:pStyle w:val="Tabletext"/>
            </w:pPr>
            <w:r w:rsidRPr="00241558">
              <w:t>The collection, use or disclosure is reasonably necessary for the purposes of a confidential alternative dispute resolution process.</w:t>
            </w:r>
          </w:p>
        </w:tc>
      </w:tr>
      <w:tr w:rsidR="007E70E1" w:rsidRPr="00241558" w14:paraId="062684E0" w14:textId="77777777" w:rsidTr="00D875AA">
        <w:tc>
          <w:tcPr>
            <w:tcW w:w="714" w:type="dxa"/>
            <w:tcBorders>
              <w:bottom w:val="single" w:sz="4" w:space="0" w:color="auto"/>
            </w:tcBorders>
            <w:shd w:val="clear" w:color="auto" w:fill="auto"/>
          </w:tcPr>
          <w:p w14:paraId="7C0B62DB" w14:textId="77777777" w:rsidR="007E70E1" w:rsidRPr="00241558" w:rsidRDefault="007E70E1" w:rsidP="00D875AA">
            <w:pPr>
              <w:pStyle w:val="Tabletext"/>
            </w:pPr>
            <w:r w:rsidRPr="00241558">
              <w:t>6</w:t>
            </w:r>
          </w:p>
        </w:tc>
        <w:tc>
          <w:tcPr>
            <w:tcW w:w="1408" w:type="dxa"/>
            <w:tcBorders>
              <w:bottom w:val="single" w:sz="4" w:space="0" w:color="auto"/>
            </w:tcBorders>
            <w:shd w:val="clear" w:color="auto" w:fill="auto"/>
          </w:tcPr>
          <w:p w14:paraId="5BDC7068" w14:textId="77777777" w:rsidR="007E70E1" w:rsidRPr="00241558" w:rsidRDefault="007E70E1" w:rsidP="00D875AA">
            <w:pPr>
              <w:pStyle w:val="Tabletext"/>
            </w:pPr>
            <w:r w:rsidRPr="00241558">
              <w:t>Agency</w:t>
            </w:r>
          </w:p>
        </w:tc>
        <w:tc>
          <w:tcPr>
            <w:tcW w:w="1559" w:type="dxa"/>
            <w:tcBorders>
              <w:bottom w:val="single" w:sz="4" w:space="0" w:color="auto"/>
            </w:tcBorders>
            <w:shd w:val="clear" w:color="auto" w:fill="auto"/>
          </w:tcPr>
          <w:p w14:paraId="32D12192" w14:textId="77777777" w:rsidR="007E70E1" w:rsidRPr="00241558" w:rsidRDefault="007E70E1" w:rsidP="00D875AA">
            <w:pPr>
              <w:pStyle w:val="Tabletext"/>
            </w:pPr>
            <w:r w:rsidRPr="00241558">
              <w:t>Personal information</w:t>
            </w:r>
          </w:p>
        </w:tc>
        <w:tc>
          <w:tcPr>
            <w:tcW w:w="3405" w:type="dxa"/>
            <w:tcBorders>
              <w:bottom w:val="single" w:sz="4" w:space="0" w:color="auto"/>
            </w:tcBorders>
            <w:shd w:val="clear" w:color="auto" w:fill="auto"/>
          </w:tcPr>
          <w:p w14:paraId="1C01A513" w14:textId="77777777" w:rsidR="007E70E1" w:rsidRPr="00241558" w:rsidRDefault="007E70E1" w:rsidP="00D875AA">
            <w:pPr>
              <w:pStyle w:val="Tabletext"/>
            </w:pPr>
            <w:r w:rsidRPr="00241558">
              <w:t>The entity reasonably believes that the collection, use or disclosure is necessary for the entity’s diplomatic or consular functions or activities.</w:t>
            </w:r>
          </w:p>
        </w:tc>
      </w:tr>
      <w:tr w:rsidR="007E70E1" w:rsidRPr="00241558" w14:paraId="200F1A16" w14:textId="77777777" w:rsidTr="00D875AA">
        <w:tc>
          <w:tcPr>
            <w:tcW w:w="714" w:type="dxa"/>
            <w:tcBorders>
              <w:bottom w:val="single" w:sz="12" w:space="0" w:color="auto"/>
            </w:tcBorders>
            <w:shd w:val="clear" w:color="auto" w:fill="auto"/>
          </w:tcPr>
          <w:p w14:paraId="0EC436FB" w14:textId="77777777" w:rsidR="007E70E1" w:rsidRPr="00241558" w:rsidRDefault="007E70E1" w:rsidP="00D875AA">
            <w:pPr>
              <w:pStyle w:val="Tabletext"/>
            </w:pPr>
            <w:r w:rsidRPr="00241558">
              <w:t>7</w:t>
            </w:r>
          </w:p>
        </w:tc>
        <w:tc>
          <w:tcPr>
            <w:tcW w:w="1408" w:type="dxa"/>
            <w:tcBorders>
              <w:bottom w:val="single" w:sz="12" w:space="0" w:color="auto"/>
            </w:tcBorders>
            <w:shd w:val="clear" w:color="auto" w:fill="auto"/>
          </w:tcPr>
          <w:p w14:paraId="187DF81A" w14:textId="77777777" w:rsidR="007E70E1" w:rsidRPr="00241558" w:rsidRDefault="007E70E1" w:rsidP="00D875AA">
            <w:pPr>
              <w:pStyle w:val="Tabletext"/>
            </w:pPr>
            <w:r w:rsidRPr="00241558">
              <w:t>Defence Force</w:t>
            </w:r>
          </w:p>
        </w:tc>
        <w:tc>
          <w:tcPr>
            <w:tcW w:w="1559" w:type="dxa"/>
            <w:tcBorders>
              <w:bottom w:val="single" w:sz="12" w:space="0" w:color="auto"/>
            </w:tcBorders>
            <w:shd w:val="clear" w:color="auto" w:fill="auto"/>
          </w:tcPr>
          <w:p w14:paraId="33A3CAC6" w14:textId="77777777" w:rsidR="007E70E1" w:rsidRPr="00241558" w:rsidRDefault="007E70E1" w:rsidP="00D875AA">
            <w:pPr>
              <w:pStyle w:val="Tabletext"/>
            </w:pPr>
            <w:r w:rsidRPr="00241558">
              <w:t>Personal information</w:t>
            </w:r>
          </w:p>
        </w:tc>
        <w:tc>
          <w:tcPr>
            <w:tcW w:w="3405" w:type="dxa"/>
            <w:tcBorders>
              <w:bottom w:val="single" w:sz="12" w:space="0" w:color="auto"/>
            </w:tcBorders>
            <w:shd w:val="clear" w:color="auto" w:fill="auto"/>
          </w:tcPr>
          <w:p w14:paraId="2DA6D2CA" w14:textId="77777777" w:rsidR="007E70E1" w:rsidRPr="00241558" w:rsidRDefault="007E70E1" w:rsidP="00D875AA">
            <w:pPr>
              <w:pStyle w:val="Tabletext"/>
            </w:pPr>
            <w:r w:rsidRPr="00241558">
              <w:t>The entity reasonably believes that the collection, use or disclosure is necessary for any of the following occurring outside Australia and the external Territories:</w:t>
            </w:r>
          </w:p>
          <w:p w14:paraId="73F16672" w14:textId="77777777" w:rsidR="007E70E1" w:rsidRPr="00241558" w:rsidRDefault="007E70E1" w:rsidP="00D875AA">
            <w:pPr>
              <w:pStyle w:val="Tablea"/>
            </w:pPr>
            <w:r w:rsidRPr="00241558">
              <w:t>(a) war or warlike operations;</w:t>
            </w:r>
          </w:p>
          <w:p w14:paraId="0EF4262B" w14:textId="77777777" w:rsidR="007E70E1" w:rsidRPr="00241558" w:rsidRDefault="007E70E1" w:rsidP="00D875AA">
            <w:pPr>
              <w:pStyle w:val="Tablea"/>
            </w:pPr>
            <w:r w:rsidRPr="00241558">
              <w:t>(b) peacekeeping or peace enforcement;</w:t>
            </w:r>
          </w:p>
          <w:p w14:paraId="4768F1BF" w14:textId="77777777" w:rsidR="007E70E1" w:rsidRPr="00241558" w:rsidRDefault="007E70E1" w:rsidP="00D875AA">
            <w:pPr>
              <w:pStyle w:val="Tablea"/>
            </w:pPr>
            <w:r w:rsidRPr="00241558">
              <w:t>(c) civil aid, humanitarian assistance, medical or civil emergency or disaster relief.</w:t>
            </w:r>
          </w:p>
        </w:tc>
      </w:tr>
    </w:tbl>
    <w:p w14:paraId="7E686E78" w14:textId="77777777" w:rsidR="007E70E1" w:rsidRPr="00241558" w:rsidRDefault="007E70E1" w:rsidP="007E70E1">
      <w:pPr>
        <w:pStyle w:val="subsection"/>
      </w:pPr>
      <w:r w:rsidRPr="00241558">
        <w:tab/>
        <w:t>(2)</w:t>
      </w:r>
      <w:r w:rsidRPr="00241558">
        <w:tab/>
        <w:t xml:space="preserve">The Commissioner may, by legislative instrument, make rules relating to the collection, use or disclosure of personal information that apply for the purposes of </w:t>
      </w:r>
      <w:r w:rsidR="00104936" w:rsidRPr="00241558">
        <w:t>item 3</w:t>
      </w:r>
      <w:r w:rsidRPr="00241558">
        <w:t xml:space="preserve"> of the table in </w:t>
      </w:r>
      <w:r w:rsidR="00683B1D" w:rsidRPr="00241558">
        <w:t>subsection (</w:t>
      </w:r>
      <w:r w:rsidRPr="00241558">
        <w:t>1).</w:t>
      </w:r>
    </w:p>
    <w:p w14:paraId="0762DF71" w14:textId="77777777" w:rsidR="007E70E1" w:rsidRPr="00241558" w:rsidRDefault="007E70E1" w:rsidP="00EC44FD">
      <w:pPr>
        <w:pStyle w:val="ActHead5"/>
      </w:pPr>
      <w:bookmarkStart w:id="71" w:name="_Toc200110057"/>
      <w:r w:rsidRPr="00241558">
        <w:rPr>
          <w:rStyle w:val="CharSectno"/>
        </w:rPr>
        <w:lastRenderedPageBreak/>
        <w:t>16B</w:t>
      </w:r>
      <w:r w:rsidRPr="00241558">
        <w:t xml:space="preserve">  Permitted health situations in relation to the collection, use or disclosure of health information</w:t>
      </w:r>
      <w:bookmarkEnd w:id="71"/>
    </w:p>
    <w:p w14:paraId="7722B09D" w14:textId="77777777" w:rsidR="007E70E1" w:rsidRPr="00241558" w:rsidRDefault="007E70E1" w:rsidP="00EC44FD">
      <w:pPr>
        <w:pStyle w:val="SubsectionHead"/>
      </w:pPr>
      <w:r w:rsidRPr="00241558">
        <w:t>Collection—provision of a health service</w:t>
      </w:r>
    </w:p>
    <w:p w14:paraId="08DE6A94" w14:textId="77777777" w:rsidR="007E70E1" w:rsidRPr="00241558" w:rsidRDefault="007E70E1" w:rsidP="00EC44FD">
      <w:pPr>
        <w:pStyle w:val="subsection"/>
        <w:keepNext/>
        <w:keepLines/>
      </w:pPr>
      <w:r w:rsidRPr="00241558">
        <w:tab/>
        <w:t>(1)</w:t>
      </w:r>
      <w:r w:rsidRPr="00241558">
        <w:tab/>
        <w:t xml:space="preserve">A </w:t>
      </w:r>
      <w:r w:rsidRPr="00241558">
        <w:rPr>
          <w:b/>
          <w:i/>
        </w:rPr>
        <w:t>permitted health situation</w:t>
      </w:r>
      <w:r w:rsidRPr="00241558">
        <w:t xml:space="preserve"> exists in relation to the collection by an organisation of health information about an individual if:</w:t>
      </w:r>
    </w:p>
    <w:p w14:paraId="57AB66D6" w14:textId="77777777" w:rsidR="007E70E1" w:rsidRPr="00241558" w:rsidRDefault="007E70E1" w:rsidP="00EC44FD">
      <w:pPr>
        <w:pStyle w:val="paragraph"/>
        <w:keepNext/>
        <w:keepLines/>
      </w:pPr>
      <w:r w:rsidRPr="00241558">
        <w:tab/>
        <w:t>(a)</w:t>
      </w:r>
      <w:r w:rsidRPr="00241558">
        <w:tab/>
        <w:t>the information is necessary to provide a health service to the individual; and</w:t>
      </w:r>
    </w:p>
    <w:p w14:paraId="65950CFC" w14:textId="77777777" w:rsidR="007E70E1" w:rsidRPr="00241558" w:rsidRDefault="007E70E1" w:rsidP="007E70E1">
      <w:pPr>
        <w:pStyle w:val="paragraph"/>
      </w:pPr>
      <w:r w:rsidRPr="00241558">
        <w:tab/>
        <w:t>(b)</w:t>
      </w:r>
      <w:r w:rsidRPr="00241558">
        <w:tab/>
        <w:t>either:</w:t>
      </w:r>
    </w:p>
    <w:p w14:paraId="2220194F" w14:textId="77777777" w:rsidR="007E70E1" w:rsidRPr="00241558" w:rsidRDefault="007E70E1" w:rsidP="007E70E1">
      <w:pPr>
        <w:pStyle w:val="paragraphsub"/>
      </w:pPr>
      <w:r w:rsidRPr="00241558">
        <w:tab/>
        <w:t>(i)</w:t>
      </w:r>
      <w:r w:rsidRPr="00241558">
        <w:tab/>
        <w:t>the collection is required or authorised by or under an Australian law (other than this Act); or</w:t>
      </w:r>
    </w:p>
    <w:p w14:paraId="4477A58B" w14:textId="77777777" w:rsidR="007E70E1" w:rsidRPr="00241558" w:rsidRDefault="007E70E1" w:rsidP="007E70E1">
      <w:pPr>
        <w:pStyle w:val="paragraphsub"/>
      </w:pPr>
      <w:r w:rsidRPr="00241558">
        <w:tab/>
        <w:t>(ii)</w:t>
      </w:r>
      <w:r w:rsidRPr="00241558">
        <w:tab/>
        <w:t>the information is collected in accordance with rules established by competent health or medical bodies that deal with obligations of professional confidentiality which bind the organisation.</w:t>
      </w:r>
    </w:p>
    <w:p w14:paraId="3D16A807" w14:textId="77777777" w:rsidR="00611D2A" w:rsidRPr="00241558" w:rsidRDefault="00611D2A" w:rsidP="00611D2A">
      <w:pPr>
        <w:pStyle w:val="subsection"/>
      </w:pPr>
      <w:r w:rsidRPr="00241558">
        <w:tab/>
        <w:t>(1A)</w:t>
      </w:r>
      <w:r w:rsidRPr="00241558">
        <w:tab/>
        <w:t xml:space="preserve">A </w:t>
      </w:r>
      <w:r w:rsidRPr="00241558">
        <w:rPr>
          <w:b/>
          <w:i/>
        </w:rPr>
        <w:t xml:space="preserve">permitted health situation </w:t>
      </w:r>
      <w:r w:rsidRPr="00241558">
        <w:t xml:space="preserve">exists in relation to the collection by an organisation of health information about an individual (the </w:t>
      </w:r>
      <w:r w:rsidRPr="00241558">
        <w:rPr>
          <w:b/>
          <w:i/>
        </w:rPr>
        <w:t>third party</w:t>
      </w:r>
      <w:r w:rsidRPr="00241558">
        <w:t>) if:</w:t>
      </w:r>
    </w:p>
    <w:p w14:paraId="2938E8EA" w14:textId="77777777" w:rsidR="00611D2A" w:rsidRPr="00241558" w:rsidRDefault="00611D2A" w:rsidP="00611D2A">
      <w:pPr>
        <w:pStyle w:val="paragraph"/>
      </w:pPr>
      <w:r w:rsidRPr="00241558">
        <w:tab/>
        <w:t>(a)</w:t>
      </w:r>
      <w:r w:rsidRPr="00241558">
        <w:tab/>
        <w:t xml:space="preserve">it is necessary for the organisation to collect the family, social or medical history of an individual (the </w:t>
      </w:r>
      <w:r w:rsidRPr="00241558">
        <w:rPr>
          <w:b/>
          <w:i/>
        </w:rPr>
        <w:t>patient</w:t>
      </w:r>
      <w:r w:rsidRPr="00241558">
        <w:t>) to provide a health service to the patient; and</w:t>
      </w:r>
    </w:p>
    <w:p w14:paraId="074C20B8" w14:textId="77777777" w:rsidR="00611D2A" w:rsidRPr="00241558" w:rsidRDefault="00611D2A" w:rsidP="00611D2A">
      <w:pPr>
        <w:pStyle w:val="paragraph"/>
      </w:pPr>
      <w:r w:rsidRPr="00241558">
        <w:tab/>
        <w:t>(b)</w:t>
      </w:r>
      <w:r w:rsidRPr="00241558">
        <w:tab/>
        <w:t>the health information about the third party is part of the family, social or medical history necessary for the organisation to provide the health service to the patient; and</w:t>
      </w:r>
    </w:p>
    <w:p w14:paraId="0E8FDFCE" w14:textId="77777777" w:rsidR="00611D2A" w:rsidRPr="00241558" w:rsidRDefault="00611D2A" w:rsidP="00611D2A">
      <w:pPr>
        <w:pStyle w:val="paragraph"/>
      </w:pPr>
      <w:r w:rsidRPr="00241558">
        <w:tab/>
        <w:t>(c)</w:t>
      </w:r>
      <w:r w:rsidRPr="00241558">
        <w:tab/>
        <w:t>the health information is collected by the organisation from the patient or, if the patient is physically or legally incapable of giving the information, a responsible person for the patient.</w:t>
      </w:r>
    </w:p>
    <w:p w14:paraId="408994B6" w14:textId="77777777" w:rsidR="007E70E1" w:rsidRPr="00241558" w:rsidRDefault="007E70E1" w:rsidP="007E70E1">
      <w:pPr>
        <w:pStyle w:val="SubsectionHead"/>
      </w:pPr>
      <w:r w:rsidRPr="00241558">
        <w:t>Collection—research etc.</w:t>
      </w:r>
    </w:p>
    <w:p w14:paraId="791AF0C4" w14:textId="77777777" w:rsidR="007E70E1" w:rsidRPr="00241558" w:rsidRDefault="007E70E1" w:rsidP="007E70E1">
      <w:pPr>
        <w:pStyle w:val="subsection"/>
      </w:pPr>
      <w:r w:rsidRPr="00241558">
        <w:tab/>
        <w:t>(2)</w:t>
      </w:r>
      <w:r w:rsidRPr="00241558">
        <w:tab/>
        <w:t xml:space="preserve">A </w:t>
      </w:r>
      <w:r w:rsidRPr="00241558">
        <w:rPr>
          <w:b/>
          <w:i/>
        </w:rPr>
        <w:t>permitted health situation</w:t>
      </w:r>
      <w:r w:rsidRPr="00241558">
        <w:t xml:space="preserve"> exists in relation to the collection by an organisation of health information about an individual if:</w:t>
      </w:r>
    </w:p>
    <w:p w14:paraId="19938990" w14:textId="77777777" w:rsidR="007E70E1" w:rsidRPr="00241558" w:rsidRDefault="007E70E1" w:rsidP="007E70E1">
      <w:pPr>
        <w:pStyle w:val="paragraph"/>
      </w:pPr>
      <w:r w:rsidRPr="00241558">
        <w:tab/>
        <w:t>(a)</w:t>
      </w:r>
      <w:r w:rsidRPr="00241558">
        <w:tab/>
        <w:t>the collection is necessary for any of the following purposes:</w:t>
      </w:r>
    </w:p>
    <w:p w14:paraId="4C11249D" w14:textId="77777777" w:rsidR="007E70E1" w:rsidRPr="00241558" w:rsidRDefault="007E70E1" w:rsidP="007E70E1">
      <w:pPr>
        <w:pStyle w:val="paragraphsub"/>
      </w:pPr>
      <w:r w:rsidRPr="00241558">
        <w:tab/>
        <w:t>(i)</w:t>
      </w:r>
      <w:r w:rsidRPr="00241558">
        <w:tab/>
        <w:t>research relevant to public health or public safety;</w:t>
      </w:r>
    </w:p>
    <w:p w14:paraId="48B689EE" w14:textId="77777777" w:rsidR="007E70E1" w:rsidRPr="00241558" w:rsidRDefault="007E70E1" w:rsidP="007E70E1">
      <w:pPr>
        <w:pStyle w:val="paragraphsub"/>
      </w:pPr>
      <w:r w:rsidRPr="00241558">
        <w:lastRenderedPageBreak/>
        <w:tab/>
        <w:t>(ii)</w:t>
      </w:r>
      <w:r w:rsidRPr="00241558">
        <w:tab/>
        <w:t>the compilation or analysis of statistics relevant to public health or public safety;</w:t>
      </w:r>
    </w:p>
    <w:p w14:paraId="1DD642B5" w14:textId="77777777" w:rsidR="007E70E1" w:rsidRPr="00241558" w:rsidRDefault="007E70E1" w:rsidP="007E70E1">
      <w:pPr>
        <w:pStyle w:val="paragraphsub"/>
      </w:pPr>
      <w:r w:rsidRPr="00241558">
        <w:tab/>
        <w:t>(iii)</w:t>
      </w:r>
      <w:r w:rsidRPr="00241558">
        <w:tab/>
        <w:t>the management, funding or monitoring of a health service; and</w:t>
      </w:r>
    </w:p>
    <w:p w14:paraId="3FC9EC07" w14:textId="317B32DF" w:rsidR="007E70E1" w:rsidRPr="00241558" w:rsidRDefault="007E70E1" w:rsidP="007E70E1">
      <w:pPr>
        <w:pStyle w:val="paragraph"/>
      </w:pPr>
      <w:r w:rsidRPr="00241558">
        <w:tab/>
        <w:t>(b)</w:t>
      </w:r>
      <w:r w:rsidRPr="00241558">
        <w:tab/>
        <w:t>that purpose cannot be served by the collection of information about the individual that is de</w:t>
      </w:r>
      <w:r w:rsidR="00241558">
        <w:noBreakHyphen/>
      </w:r>
      <w:r w:rsidRPr="00241558">
        <w:t>identified information; and</w:t>
      </w:r>
    </w:p>
    <w:p w14:paraId="40708CF4" w14:textId="77777777" w:rsidR="007E70E1" w:rsidRPr="00241558" w:rsidRDefault="007E70E1" w:rsidP="007E70E1">
      <w:pPr>
        <w:pStyle w:val="paragraph"/>
      </w:pPr>
      <w:r w:rsidRPr="00241558">
        <w:tab/>
        <w:t>(c)</w:t>
      </w:r>
      <w:r w:rsidRPr="00241558">
        <w:tab/>
        <w:t>it is impracticable for the organisation to obtain the individual’s consent to the collection; and</w:t>
      </w:r>
    </w:p>
    <w:p w14:paraId="38DC4043" w14:textId="77777777" w:rsidR="007E70E1" w:rsidRPr="00241558" w:rsidRDefault="007E70E1" w:rsidP="007E70E1">
      <w:pPr>
        <w:pStyle w:val="paragraph"/>
      </w:pPr>
      <w:r w:rsidRPr="00241558">
        <w:tab/>
        <w:t>(d)</w:t>
      </w:r>
      <w:r w:rsidRPr="00241558">
        <w:tab/>
        <w:t>any of the following apply:</w:t>
      </w:r>
    </w:p>
    <w:p w14:paraId="749A1916" w14:textId="77777777" w:rsidR="007E70E1" w:rsidRPr="00241558" w:rsidRDefault="007E70E1" w:rsidP="007E70E1">
      <w:pPr>
        <w:pStyle w:val="paragraphsub"/>
      </w:pPr>
      <w:r w:rsidRPr="00241558">
        <w:tab/>
        <w:t>(i)</w:t>
      </w:r>
      <w:r w:rsidRPr="00241558">
        <w:tab/>
        <w:t>the collection is required by or under an Australian law (other than this Act);</w:t>
      </w:r>
    </w:p>
    <w:p w14:paraId="56C15D86" w14:textId="77777777" w:rsidR="007E70E1" w:rsidRPr="00241558" w:rsidRDefault="007E70E1" w:rsidP="007E70E1">
      <w:pPr>
        <w:pStyle w:val="paragraphsub"/>
      </w:pPr>
      <w:r w:rsidRPr="00241558">
        <w:tab/>
        <w:t>(ii)</w:t>
      </w:r>
      <w:r w:rsidRPr="00241558">
        <w:tab/>
        <w:t>the information is collected in accordance with rules established by competent health or medical bodies that deal with obligations of professional confidentiality which bind the organisation;</w:t>
      </w:r>
    </w:p>
    <w:p w14:paraId="532DB352" w14:textId="77777777" w:rsidR="007E70E1" w:rsidRPr="00241558" w:rsidRDefault="007E70E1" w:rsidP="007E70E1">
      <w:pPr>
        <w:pStyle w:val="paragraphsub"/>
      </w:pPr>
      <w:r w:rsidRPr="00241558">
        <w:tab/>
        <w:t>(iii)</w:t>
      </w:r>
      <w:r w:rsidRPr="00241558">
        <w:tab/>
        <w:t>the information is collected in accordance with guidelines approved under section</w:t>
      </w:r>
      <w:r w:rsidR="00683B1D" w:rsidRPr="00241558">
        <w:t> </w:t>
      </w:r>
      <w:r w:rsidRPr="00241558">
        <w:t>95A for the purposes of this subparagraph.</w:t>
      </w:r>
    </w:p>
    <w:p w14:paraId="1B45423C" w14:textId="77777777" w:rsidR="007E70E1" w:rsidRPr="00241558" w:rsidRDefault="007E70E1" w:rsidP="007E70E1">
      <w:pPr>
        <w:pStyle w:val="SubsectionHead"/>
      </w:pPr>
      <w:r w:rsidRPr="00241558">
        <w:t>Use or disclosure—research etc.</w:t>
      </w:r>
    </w:p>
    <w:p w14:paraId="4B0AAB6C" w14:textId="77777777" w:rsidR="007E70E1" w:rsidRPr="00241558" w:rsidRDefault="007E70E1" w:rsidP="007E70E1">
      <w:pPr>
        <w:pStyle w:val="subsection"/>
      </w:pPr>
      <w:r w:rsidRPr="00241558">
        <w:tab/>
        <w:t>(3)</w:t>
      </w:r>
      <w:r w:rsidRPr="00241558">
        <w:tab/>
        <w:t xml:space="preserve">A </w:t>
      </w:r>
      <w:r w:rsidRPr="00241558">
        <w:rPr>
          <w:b/>
          <w:i/>
        </w:rPr>
        <w:t>permitted health situation</w:t>
      </w:r>
      <w:r w:rsidRPr="00241558">
        <w:t xml:space="preserve"> exists in relation to the use or disclosure by an organisation of health information about an individual if:</w:t>
      </w:r>
    </w:p>
    <w:p w14:paraId="735F2DD7" w14:textId="77777777" w:rsidR="007E70E1" w:rsidRPr="00241558" w:rsidRDefault="007E70E1" w:rsidP="007E70E1">
      <w:pPr>
        <w:pStyle w:val="paragraph"/>
      </w:pPr>
      <w:r w:rsidRPr="00241558">
        <w:tab/>
        <w:t>(a)</w:t>
      </w:r>
      <w:r w:rsidRPr="00241558">
        <w:tab/>
        <w:t>the use or disclosure is necessary for research, or the compilation or analysis of statistics, relevant to public health or public safety; and</w:t>
      </w:r>
    </w:p>
    <w:p w14:paraId="256E889E" w14:textId="77777777" w:rsidR="007E70E1" w:rsidRPr="00241558" w:rsidRDefault="007E70E1" w:rsidP="007E70E1">
      <w:pPr>
        <w:pStyle w:val="paragraph"/>
      </w:pPr>
      <w:r w:rsidRPr="00241558">
        <w:tab/>
        <w:t>(b)</w:t>
      </w:r>
      <w:r w:rsidRPr="00241558">
        <w:tab/>
        <w:t>it is impracticable for the organisation to obtain the individual’s consent to the use or disclosure; and</w:t>
      </w:r>
    </w:p>
    <w:p w14:paraId="1C7BE473" w14:textId="77777777" w:rsidR="007E70E1" w:rsidRPr="00241558" w:rsidRDefault="007E70E1" w:rsidP="007E70E1">
      <w:pPr>
        <w:pStyle w:val="paragraph"/>
      </w:pPr>
      <w:r w:rsidRPr="00241558">
        <w:tab/>
        <w:t>(c)</w:t>
      </w:r>
      <w:r w:rsidRPr="00241558">
        <w:tab/>
        <w:t>the use or disclosure is conducted in accordance with guidelines approved under section</w:t>
      </w:r>
      <w:r w:rsidR="00683B1D" w:rsidRPr="00241558">
        <w:t> </w:t>
      </w:r>
      <w:r w:rsidRPr="00241558">
        <w:t>95A for the purposes of this paragraph; and</w:t>
      </w:r>
    </w:p>
    <w:p w14:paraId="57F7DB74" w14:textId="77777777" w:rsidR="007E70E1" w:rsidRPr="00241558" w:rsidRDefault="007E70E1" w:rsidP="007E70E1">
      <w:pPr>
        <w:pStyle w:val="paragraph"/>
      </w:pPr>
      <w:r w:rsidRPr="00241558">
        <w:tab/>
        <w:t>(d)</w:t>
      </w:r>
      <w:r w:rsidRPr="00241558">
        <w:tab/>
        <w:t>in the case of disclosure—the organisation reasonably believes that the recipient of the information will not disclose the information, or personal information derived from that information.</w:t>
      </w:r>
    </w:p>
    <w:p w14:paraId="5AAADC83" w14:textId="77777777" w:rsidR="007E70E1" w:rsidRPr="00241558" w:rsidRDefault="007E70E1" w:rsidP="007E70E1">
      <w:pPr>
        <w:pStyle w:val="SubsectionHead"/>
      </w:pPr>
      <w:r w:rsidRPr="00241558">
        <w:lastRenderedPageBreak/>
        <w:t>Use or disclosure—genetic information</w:t>
      </w:r>
    </w:p>
    <w:p w14:paraId="67DA7297" w14:textId="77777777" w:rsidR="007E70E1" w:rsidRPr="00241558" w:rsidRDefault="007E70E1" w:rsidP="007E70E1">
      <w:pPr>
        <w:pStyle w:val="subsection"/>
      </w:pPr>
      <w:r w:rsidRPr="00241558">
        <w:tab/>
        <w:t>(4)</w:t>
      </w:r>
      <w:r w:rsidRPr="00241558">
        <w:tab/>
        <w:t xml:space="preserve">A </w:t>
      </w:r>
      <w:r w:rsidRPr="00241558">
        <w:rPr>
          <w:b/>
          <w:i/>
        </w:rPr>
        <w:t>permitted health situation</w:t>
      </w:r>
      <w:r w:rsidRPr="00241558">
        <w:t xml:space="preserve"> exists in relation to the use or disclosure by an organisation of genetic information about an individual (the </w:t>
      </w:r>
      <w:r w:rsidRPr="00241558">
        <w:rPr>
          <w:b/>
          <w:i/>
        </w:rPr>
        <w:t>first individual</w:t>
      </w:r>
      <w:r w:rsidRPr="00241558">
        <w:t>) if:</w:t>
      </w:r>
    </w:p>
    <w:p w14:paraId="426B055D" w14:textId="77777777" w:rsidR="007E70E1" w:rsidRPr="00241558" w:rsidRDefault="007E70E1" w:rsidP="007E70E1">
      <w:pPr>
        <w:pStyle w:val="paragraph"/>
      </w:pPr>
      <w:r w:rsidRPr="00241558">
        <w:tab/>
        <w:t>(a)</w:t>
      </w:r>
      <w:r w:rsidRPr="00241558">
        <w:tab/>
        <w:t>the organisation has obtained the information in the course of providing a health service to the first individual; and</w:t>
      </w:r>
    </w:p>
    <w:p w14:paraId="1EB999F4" w14:textId="77777777" w:rsidR="007E70E1" w:rsidRPr="00241558" w:rsidRDefault="007E70E1" w:rsidP="007E70E1">
      <w:pPr>
        <w:pStyle w:val="paragraph"/>
      </w:pPr>
      <w:r w:rsidRPr="00241558">
        <w:tab/>
        <w:t>(b)</w:t>
      </w:r>
      <w:r w:rsidRPr="00241558">
        <w:tab/>
        <w:t>the organisation reasonably believes that the use or disclosure is necessary to lessen or prevent a serious threat to the life, health or safety of another individual who is a genetic relative of the first individual; and</w:t>
      </w:r>
    </w:p>
    <w:p w14:paraId="5153DEF6" w14:textId="77777777" w:rsidR="007E70E1" w:rsidRPr="00241558" w:rsidRDefault="007E70E1" w:rsidP="007E70E1">
      <w:pPr>
        <w:pStyle w:val="paragraph"/>
      </w:pPr>
      <w:r w:rsidRPr="00241558">
        <w:tab/>
        <w:t>(c)</w:t>
      </w:r>
      <w:r w:rsidRPr="00241558">
        <w:tab/>
        <w:t>the use or disclosure is conducted in accordance with guidelines approved under section</w:t>
      </w:r>
      <w:r w:rsidR="00683B1D" w:rsidRPr="00241558">
        <w:t> </w:t>
      </w:r>
      <w:r w:rsidRPr="00241558">
        <w:t>95AA; and</w:t>
      </w:r>
    </w:p>
    <w:p w14:paraId="199D5B7C" w14:textId="77777777" w:rsidR="007E70E1" w:rsidRPr="00241558" w:rsidRDefault="007E70E1" w:rsidP="007E70E1">
      <w:pPr>
        <w:pStyle w:val="paragraph"/>
      </w:pPr>
      <w:r w:rsidRPr="00241558">
        <w:tab/>
        <w:t>(d)</w:t>
      </w:r>
      <w:r w:rsidRPr="00241558">
        <w:tab/>
        <w:t>in the case of disclosure—the recipient of the information is a genetic relative of the first individual.</w:t>
      </w:r>
    </w:p>
    <w:p w14:paraId="44CB6EE6" w14:textId="77777777" w:rsidR="007E70E1" w:rsidRPr="00241558" w:rsidRDefault="007E70E1" w:rsidP="007E70E1">
      <w:pPr>
        <w:pStyle w:val="SubsectionHead"/>
      </w:pPr>
      <w:r w:rsidRPr="00241558">
        <w:t>Disclosure—responsible person for an individual</w:t>
      </w:r>
    </w:p>
    <w:p w14:paraId="4B6A5900" w14:textId="77777777" w:rsidR="007E70E1" w:rsidRPr="00241558" w:rsidRDefault="007E70E1" w:rsidP="007E70E1">
      <w:pPr>
        <w:pStyle w:val="subsection"/>
      </w:pPr>
      <w:r w:rsidRPr="00241558">
        <w:tab/>
        <w:t>(5)</w:t>
      </w:r>
      <w:r w:rsidRPr="00241558">
        <w:tab/>
        <w:t xml:space="preserve">A </w:t>
      </w:r>
      <w:r w:rsidRPr="00241558">
        <w:rPr>
          <w:b/>
          <w:i/>
        </w:rPr>
        <w:t>permitted health situation</w:t>
      </w:r>
      <w:r w:rsidRPr="00241558">
        <w:t xml:space="preserve"> exists in relation to the disclosure by an organisation of health information about an individual if:</w:t>
      </w:r>
    </w:p>
    <w:p w14:paraId="49E540F9" w14:textId="77777777" w:rsidR="007E70E1" w:rsidRPr="00241558" w:rsidRDefault="007E70E1" w:rsidP="007E70E1">
      <w:pPr>
        <w:pStyle w:val="paragraph"/>
      </w:pPr>
      <w:r w:rsidRPr="00241558">
        <w:tab/>
        <w:t>(a)</w:t>
      </w:r>
      <w:r w:rsidRPr="00241558">
        <w:tab/>
        <w:t>the organisation provides a health service to the individual; and</w:t>
      </w:r>
    </w:p>
    <w:p w14:paraId="7AFA607A" w14:textId="77777777" w:rsidR="007E70E1" w:rsidRPr="00241558" w:rsidRDefault="007E70E1" w:rsidP="007E70E1">
      <w:pPr>
        <w:pStyle w:val="paragraph"/>
      </w:pPr>
      <w:r w:rsidRPr="00241558">
        <w:tab/>
        <w:t>(b)</w:t>
      </w:r>
      <w:r w:rsidRPr="00241558">
        <w:tab/>
        <w:t>the recipient of the information is a responsible person for the individual; and</w:t>
      </w:r>
    </w:p>
    <w:p w14:paraId="72542838" w14:textId="77777777" w:rsidR="007E70E1" w:rsidRPr="00241558" w:rsidRDefault="007E70E1" w:rsidP="007E70E1">
      <w:pPr>
        <w:pStyle w:val="paragraph"/>
      </w:pPr>
      <w:r w:rsidRPr="00241558">
        <w:tab/>
        <w:t>(c)</w:t>
      </w:r>
      <w:r w:rsidRPr="00241558">
        <w:tab/>
        <w:t>the individual:</w:t>
      </w:r>
    </w:p>
    <w:p w14:paraId="2197EEF2" w14:textId="77777777" w:rsidR="007E70E1" w:rsidRPr="00241558" w:rsidRDefault="007E70E1" w:rsidP="007E70E1">
      <w:pPr>
        <w:pStyle w:val="paragraphsub"/>
      </w:pPr>
      <w:r w:rsidRPr="00241558">
        <w:tab/>
        <w:t>(i)</w:t>
      </w:r>
      <w:r w:rsidRPr="00241558">
        <w:tab/>
        <w:t>is physically or legally incapable of giving consent to the disclosure; or</w:t>
      </w:r>
    </w:p>
    <w:p w14:paraId="5CB68477" w14:textId="77777777" w:rsidR="007E70E1" w:rsidRPr="00241558" w:rsidRDefault="007E70E1" w:rsidP="007E70E1">
      <w:pPr>
        <w:pStyle w:val="paragraphsub"/>
      </w:pPr>
      <w:r w:rsidRPr="00241558">
        <w:tab/>
        <w:t>(ii)</w:t>
      </w:r>
      <w:r w:rsidRPr="00241558">
        <w:tab/>
        <w:t>physically cannot communicate consent to the disclosure; and</w:t>
      </w:r>
    </w:p>
    <w:p w14:paraId="6104BF2A" w14:textId="77777777" w:rsidR="007E70E1" w:rsidRPr="00241558" w:rsidRDefault="007E70E1" w:rsidP="007E70E1">
      <w:pPr>
        <w:pStyle w:val="paragraph"/>
      </w:pPr>
      <w:r w:rsidRPr="00241558">
        <w:tab/>
        <w:t>(d)</w:t>
      </w:r>
      <w:r w:rsidRPr="00241558">
        <w:tab/>
        <w:t xml:space="preserve">another individual (the </w:t>
      </w:r>
      <w:r w:rsidRPr="00241558">
        <w:rPr>
          <w:b/>
          <w:i/>
        </w:rPr>
        <w:t>carer</w:t>
      </w:r>
      <w:r w:rsidRPr="00241558">
        <w:t>) providing the health service for the organisation is satisfied that either:</w:t>
      </w:r>
    </w:p>
    <w:p w14:paraId="0E26AAB8" w14:textId="77777777" w:rsidR="007E70E1" w:rsidRPr="00241558" w:rsidRDefault="007E70E1" w:rsidP="007E70E1">
      <w:pPr>
        <w:pStyle w:val="paragraphsub"/>
      </w:pPr>
      <w:r w:rsidRPr="00241558">
        <w:tab/>
        <w:t>(i)</w:t>
      </w:r>
      <w:r w:rsidRPr="00241558">
        <w:tab/>
        <w:t>the disclosure is necessary to provide appropriate care or treatment of the individual; or</w:t>
      </w:r>
    </w:p>
    <w:p w14:paraId="7C6FFD01" w14:textId="77777777" w:rsidR="007E70E1" w:rsidRPr="00241558" w:rsidRDefault="007E70E1" w:rsidP="007E70E1">
      <w:pPr>
        <w:pStyle w:val="paragraphsub"/>
      </w:pPr>
      <w:r w:rsidRPr="00241558">
        <w:tab/>
        <w:t>(ii)</w:t>
      </w:r>
      <w:r w:rsidRPr="00241558">
        <w:tab/>
        <w:t>the disclosure is made for compassionate reasons; and</w:t>
      </w:r>
    </w:p>
    <w:p w14:paraId="6F49F6FD" w14:textId="77777777" w:rsidR="007E70E1" w:rsidRPr="00241558" w:rsidRDefault="007E70E1" w:rsidP="007E70E1">
      <w:pPr>
        <w:pStyle w:val="paragraph"/>
      </w:pPr>
      <w:r w:rsidRPr="00241558">
        <w:tab/>
        <w:t>(e)</w:t>
      </w:r>
      <w:r w:rsidRPr="00241558">
        <w:tab/>
        <w:t>the disclosure is not contrary to any wish:</w:t>
      </w:r>
    </w:p>
    <w:p w14:paraId="039529D8" w14:textId="77777777" w:rsidR="007E70E1" w:rsidRPr="00241558" w:rsidRDefault="007E70E1" w:rsidP="007E70E1">
      <w:pPr>
        <w:pStyle w:val="paragraphsub"/>
      </w:pPr>
      <w:r w:rsidRPr="00241558">
        <w:lastRenderedPageBreak/>
        <w:tab/>
        <w:t>(i)</w:t>
      </w:r>
      <w:r w:rsidRPr="00241558">
        <w:tab/>
        <w:t>expressed by the individual before the individual became unable to give or communicate consent; and</w:t>
      </w:r>
    </w:p>
    <w:p w14:paraId="0C730688" w14:textId="77777777" w:rsidR="007E70E1" w:rsidRPr="00241558" w:rsidRDefault="007E70E1" w:rsidP="007E70E1">
      <w:pPr>
        <w:pStyle w:val="paragraphsub"/>
      </w:pPr>
      <w:r w:rsidRPr="00241558">
        <w:tab/>
        <w:t>(ii)</w:t>
      </w:r>
      <w:r w:rsidRPr="00241558">
        <w:tab/>
        <w:t>of which the carer is aware, or of which the carer could reasonably be expected to be aware; and</w:t>
      </w:r>
    </w:p>
    <w:p w14:paraId="33CE58B0" w14:textId="77777777" w:rsidR="007E70E1" w:rsidRPr="00241558" w:rsidRDefault="007E70E1" w:rsidP="007E70E1">
      <w:pPr>
        <w:pStyle w:val="paragraph"/>
      </w:pPr>
      <w:r w:rsidRPr="00241558">
        <w:tab/>
        <w:t>(f)</w:t>
      </w:r>
      <w:r w:rsidRPr="00241558">
        <w:tab/>
        <w:t xml:space="preserve">the disclosure is limited to the extent reasonable and necessary for a purpose mentioned in </w:t>
      </w:r>
      <w:r w:rsidR="00683B1D" w:rsidRPr="00241558">
        <w:t>paragraph (</w:t>
      </w:r>
      <w:r w:rsidRPr="00241558">
        <w:t>d).</w:t>
      </w:r>
    </w:p>
    <w:p w14:paraId="0E2D2425" w14:textId="77777777" w:rsidR="007E70E1" w:rsidRPr="00241558" w:rsidRDefault="007E70E1" w:rsidP="007E70E1">
      <w:pPr>
        <w:pStyle w:val="ActHead5"/>
      </w:pPr>
      <w:bookmarkStart w:id="72" w:name="_Toc200110058"/>
      <w:r w:rsidRPr="00241558">
        <w:rPr>
          <w:rStyle w:val="CharSectno"/>
        </w:rPr>
        <w:t>16C</w:t>
      </w:r>
      <w:r w:rsidRPr="00241558">
        <w:t xml:space="preserve">  Acts and practices of overseas recipients of personal information</w:t>
      </w:r>
      <w:bookmarkEnd w:id="72"/>
    </w:p>
    <w:p w14:paraId="74D04880" w14:textId="77777777" w:rsidR="007E70E1" w:rsidRPr="00241558" w:rsidRDefault="007E70E1" w:rsidP="007E70E1">
      <w:pPr>
        <w:pStyle w:val="subsection"/>
      </w:pPr>
      <w:r w:rsidRPr="00241558">
        <w:tab/>
        <w:t>(1)</w:t>
      </w:r>
      <w:r w:rsidRPr="00241558">
        <w:tab/>
        <w:t>This section applies if:</w:t>
      </w:r>
    </w:p>
    <w:p w14:paraId="757A4504" w14:textId="77777777" w:rsidR="007E70E1" w:rsidRPr="00241558" w:rsidRDefault="007E70E1" w:rsidP="007E70E1">
      <w:pPr>
        <w:pStyle w:val="paragraph"/>
      </w:pPr>
      <w:r w:rsidRPr="00241558">
        <w:tab/>
        <w:t>(a)</w:t>
      </w:r>
      <w:r w:rsidRPr="00241558">
        <w:tab/>
        <w:t>an APP entity discloses personal information about an individual to an overseas recipient; and</w:t>
      </w:r>
    </w:p>
    <w:p w14:paraId="6EB6A7A8" w14:textId="77777777" w:rsidR="007E70E1" w:rsidRPr="00241558" w:rsidRDefault="007E70E1" w:rsidP="007E70E1">
      <w:pPr>
        <w:pStyle w:val="paragraph"/>
      </w:pPr>
      <w:r w:rsidRPr="00241558">
        <w:tab/>
        <w:t>(b)</w:t>
      </w:r>
      <w:r w:rsidRPr="00241558">
        <w:tab/>
        <w:t>Australian Privacy Principle</w:t>
      </w:r>
      <w:r w:rsidR="00683B1D" w:rsidRPr="00241558">
        <w:t> </w:t>
      </w:r>
      <w:r w:rsidRPr="00241558">
        <w:t>8.1 applies to the disclosure of the information; and</w:t>
      </w:r>
    </w:p>
    <w:p w14:paraId="704AC5F3" w14:textId="77777777" w:rsidR="007E70E1" w:rsidRPr="00241558" w:rsidRDefault="007E70E1" w:rsidP="007E70E1">
      <w:pPr>
        <w:pStyle w:val="paragraph"/>
      </w:pPr>
      <w:r w:rsidRPr="00241558">
        <w:tab/>
        <w:t>(c)</w:t>
      </w:r>
      <w:r w:rsidRPr="00241558">
        <w:tab/>
        <w:t>the Australian Privacy Principles do not apply, under this Act, to an act done, or a practice engaged in, by the overseas recipient in relation to the information; and</w:t>
      </w:r>
    </w:p>
    <w:p w14:paraId="7F98E718" w14:textId="77777777" w:rsidR="007E70E1" w:rsidRPr="00241558" w:rsidRDefault="007E70E1" w:rsidP="007E70E1">
      <w:pPr>
        <w:pStyle w:val="paragraph"/>
      </w:pPr>
      <w:r w:rsidRPr="00241558">
        <w:tab/>
        <w:t>(d)</w:t>
      </w:r>
      <w:r w:rsidRPr="00241558">
        <w:tab/>
        <w:t>the overseas recipient does an act, or engages in a practice, in relation to the information that would be a breach of the Australian Privacy Principles (other than Australian Privacy Principle</w:t>
      </w:r>
      <w:r w:rsidR="00683B1D" w:rsidRPr="00241558">
        <w:t> </w:t>
      </w:r>
      <w:r w:rsidRPr="00241558">
        <w:t>1) if those Australian Privacy Principles so applied to that act or practice.</w:t>
      </w:r>
    </w:p>
    <w:p w14:paraId="27E6929C" w14:textId="77777777" w:rsidR="007E70E1" w:rsidRPr="00241558" w:rsidRDefault="007E70E1" w:rsidP="007E70E1">
      <w:pPr>
        <w:pStyle w:val="subsection"/>
      </w:pPr>
      <w:r w:rsidRPr="00241558">
        <w:tab/>
        <w:t>(2)</w:t>
      </w:r>
      <w:r w:rsidRPr="00241558">
        <w:tab/>
        <w:t>The act done, or the practice engaged in, by the overseas recipient is taken, for the purposes of this Act:</w:t>
      </w:r>
    </w:p>
    <w:p w14:paraId="53932D22" w14:textId="77777777" w:rsidR="007E70E1" w:rsidRPr="00241558" w:rsidRDefault="007E70E1" w:rsidP="007E70E1">
      <w:pPr>
        <w:pStyle w:val="paragraph"/>
      </w:pPr>
      <w:r w:rsidRPr="00241558">
        <w:tab/>
        <w:t>(a)</w:t>
      </w:r>
      <w:r w:rsidRPr="00241558">
        <w:tab/>
        <w:t>to have been done, or engaged in, by the APP entity; and</w:t>
      </w:r>
    </w:p>
    <w:p w14:paraId="50374F9C" w14:textId="77777777" w:rsidR="007E70E1" w:rsidRPr="00241558" w:rsidRDefault="007E70E1" w:rsidP="007E70E1">
      <w:pPr>
        <w:pStyle w:val="paragraph"/>
      </w:pPr>
      <w:r w:rsidRPr="00241558">
        <w:tab/>
        <w:t>(b)</w:t>
      </w:r>
      <w:r w:rsidRPr="00241558">
        <w:tab/>
        <w:t>to be a breach of those Australian Privacy Principles by the APP entity.</w:t>
      </w:r>
    </w:p>
    <w:p w14:paraId="74F600D7" w14:textId="77777777" w:rsidR="00DC348A" w:rsidRPr="00241558" w:rsidRDefault="00DC348A" w:rsidP="00546303">
      <w:pPr>
        <w:pStyle w:val="ActHead3"/>
        <w:pageBreakBefore/>
      </w:pPr>
      <w:bookmarkStart w:id="73" w:name="_Toc200110059"/>
      <w:r w:rsidRPr="00241558">
        <w:rPr>
          <w:rStyle w:val="CharDivNo"/>
        </w:rPr>
        <w:lastRenderedPageBreak/>
        <w:t>Division</w:t>
      </w:r>
      <w:r w:rsidR="00683B1D" w:rsidRPr="00241558">
        <w:rPr>
          <w:rStyle w:val="CharDivNo"/>
        </w:rPr>
        <w:t> </w:t>
      </w:r>
      <w:r w:rsidRPr="00241558">
        <w:rPr>
          <w:rStyle w:val="CharDivNo"/>
        </w:rPr>
        <w:t>4</w:t>
      </w:r>
      <w:r w:rsidRPr="00241558">
        <w:t>—</w:t>
      </w:r>
      <w:r w:rsidRPr="00241558">
        <w:rPr>
          <w:rStyle w:val="CharDivText"/>
        </w:rPr>
        <w:t>Tax file number information</w:t>
      </w:r>
      <w:bookmarkEnd w:id="73"/>
    </w:p>
    <w:p w14:paraId="1C8B2AE6" w14:textId="77777777" w:rsidR="003E07FD" w:rsidRPr="00241558" w:rsidRDefault="003E07FD" w:rsidP="003E07FD">
      <w:pPr>
        <w:pStyle w:val="ActHead5"/>
      </w:pPr>
      <w:bookmarkStart w:id="74" w:name="_Toc200110060"/>
      <w:r w:rsidRPr="00241558">
        <w:rPr>
          <w:rStyle w:val="CharSectno"/>
        </w:rPr>
        <w:t>17</w:t>
      </w:r>
      <w:r w:rsidRPr="00241558">
        <w:t xml:space="preserve">  Rules relating to tax file number information</w:t>
      </w:r>
      <w:bookmarkEnd w:id="74"/>
    </w:p>
    <w:p w14:paraId="21F97786" w14:textId="77777777" w:rsidR="003E07FD" w:rsidRPr="00241558" w:rsidRDefault="003E07FD" w:rsidP="003E07FD">
      <w:pPr>
        <w:pStyle w:val="subsection"/>
      </w:pPr>
      <w:r w:rsidRPr="00241558">
        <w:tab/>
      </w:r>
      <w:r w:rsidRPr="00241558">
        <w:tab/>
        <w:t>The Commissioner must, by legislative instrument, issue rules concerning the collection, storage, use and security of tax file number information.</w:t>
      </w:r>
    </w:p>
    <w:p w14:paraId="7A6B0B78" w14:textId="77777777" w:rsidR="003E07FD" w:rsidRPr="00241558" w:rsidRDefault="003E07FD" w:rsidP="003E07FD">
      <w:pPr>
        <w:pStyle w:val="ActHead5"/>
      </w:pPr>
      <w:bookmarkStart w:id="75" w:name="_Toc200110061"/>
      <w:r w:rsidRPr="00241558">
        <w:rPr>
          <w:rStyle w:val="CharSectno"/>
        </w:rPr>
        <w:t>18</w:t>
      </w:r>
      <w:r w:rsidRPr="00241558">
        <w:t xml:space="preserve">  File number recipients to comply with rules</w:t>
      </w:r>
      <w:bookmarkEnd w:id="75"/>
    </w:p>
    <w:p w14:paraId="77A3F8D8" w14:textId="7D490053" w:rsidR="00DC348A" w:rsidRPr="00241558" w:rsidRDefault="00DC348A" w:rsidP="00DC348A">
      <w:pPr>
        <w:pStyle w:val="subsection"/>
      </w:pPr>
      <w:r w:rsidRPr="00241558">
        <w:tab/>
      </w:r>
      <w:r w:rsidRPr="00241558">
        <w:tab/>
        <w:t xml:space="preserve">A file number recipient shall not do an act, or engage in a practice, that breaches a </w:t>
      </w:r>
      <w:r w:rsidR="003E07FD" w:rsidRPr="00241558">
        <w:t>rule</w:t>
      </w:r>
      <w:r w:rsidRPr="00241558">
        <w:t xml:space="preserve"> issued under </w:t>
      </w:r>
      <w:r w:rsidR="00F561A6" w:rsidRPr="00241558">
        <w:t>section 1</w:t>
      </w:r>
      <w:r w:rsidRPr="00241558">
        <w:t>7.</w:t>
      </w:r>
    </w:p>
    <w:p w14:paraId="688E7937" w14:textId="77777777" w:rsidR="008E28E5" w:rsidRPr="00241558" w:rsidRDefault="008E28E5" w:rsidP="00770B79">
      <w:pPr>
        <w:pStyle w:val="ActHead2"/>
        <w:pageBreakBefore/>
      </w:pPr>
      <w:bookmarkStart w:id="76" w:name="_Toc200110062"/>
      <w:r w:rsidRPr="00241558">
        <w:rPr>
          <w:rStyle w:val="CharPartNo"/>
        </w:rPr>
        <w:lastRenderedPageBreak/>
        <w:t>Part IIIA</w:t>
      </w:r>
      <w:r w:rsidRPr="00241558">
        <w:t>—</w:t>
      </w:r>
      <w:r w:rsidRPr="00241558">
        <w:rPr>
          <w:rStyle w:val="CharPartText"/>
        </w:rPr>
        <w:t>Credit reporting</w:t>
      </w:r>
      <w:bookmarkEnd w:id="76"/>
    </w:p>
    <w:p w14:paraId="3CCD31D6" w14:textId="79749AC0" w:rsidR="008E28E5" w:rsidRPr="00241558" w:rsidRDefault="00F561A6" w:rsidP="008E28E5">
      <w:pPr>
        <w:pStyle w:val="ActHead3"/>
      </w:pPr>
      <w:bookmarkStart w:id="77" w:name="_Toc200110063"/>
      <w:r w:rsidRPr="00241558">
        <w:rPr>
          <w:rStyle w:val="CharDivNo"/>
        </w:rPr>
        <w:t>Division 1</w:t>
      </w:r>
      <w:r w:rsidR="008E28E5" w:rsidRPr="00241558">
        <w:t>—</w:t>
      </w:r>
      <w:r w:rsidR="008E28E5" w:rsidRPr="00241558">
        <w:rPr>
          <w:rStyle w:val="CharDivText"/>
        </w:rPr>
        <w:t>Introduction</w:t>
      </w:r>
      <w:bookmarkEnd w:id="77"/>
    </w:p>
    <w:p w14:paraId="26FDA613" w14:textId="77777777" w:rsidR="008E28E5" w:rsidRPr="00241558" w:rsidRDefault="008E28E5" w:rsidP="008E28E5">
      <w:pPr>
        <w:pStyle w:val="ActHead5"/>
      </w:pPr>
      <w:bookmarkStart w:id="78" w:name="_Toc200110064"/>
      <w:r w:rsidRPr="00241558">
        <w:rPr>
          <w:rStyle w:val="CharSectno"/>
        </w:rPr>
        <w:t>19</w:t>
      </w:r>
      <w:r w:rsidRPr="00241558">
        <w:t xml:space="preserve">  Guide to this Part</w:t>
      </w:r>
      <w:bookmarkEnd w:id="78"/>
    </w:p>
    <w:p w14:paraId="6BD8FDBE" w14:textId="77777777" w:rsidR="008E28E5" w:rsidRPr="00241558" w:rsidRDefault="008E28E5" w:rsidP="00F00613">
      <w:pPr>
        <w:pStyle w:val="SOText"/>
      </w:pPr>
      <w:r w:rsidRPr="00241558">
        <w:t>In general, this Part deals with the privacy of information relating to credit reporting.</w:t>
      </w:r>
    </w:p>
    <w:p w14:paraId="7E8B4FDD" w14:textId="77777777" w:rsidR="008E28E5" w:rsidRPr="00241558" w:rsidRDefault="008E28E5" w:rsidP="00F00613">
      <w:pPr>
        <w:pStyle w:val="SOText"/>
      </w:pPr>
      <w:r w:rsidRPr="00241558">
        <w:t>Divisions</w:t>
      </w:r>
      <w:r w:rsidR="00683B1D" w:rsidRPr="00241558">
        <w:t> </w:t>
      </w:r>
      <w:r w:rsidRPr="00241558">
        <w:t>2 and 3 contain rules that apply to credit reporting bodies and credit providers in relation to their handling of information relating to credit reporting.</w:t>
      </w:r>
    </w:p>
    <w:p w14:paraId="4183DC94" w14:textId="77777777" w:rsidR="008E28E5" w:rsidRPr="00241558" w:rsidRDefault="008E28E5" w:rsidP="00F00613">
      <w:pPr>
        <w:pStyle w:val="SOText"/>
      </w:pPr>
      <w:r w:rsidRPr="00241558">
        <w:t>Division</w:t>
      </w:r>
      <w:r w:rsidR="00683B1D" w:rsidRPr="00241558">
        <w:t> </w:t>
      </w:r>
      <w:r w:rsidRPr="00241558">
        <w:t>4 contains rules that apply to affected information recipients in relation to their handling of their regulated information.</w:t>
      </w:r>
    </w:p>
    <w:p w14:paraId="7AB1E703" w14:textId="6BEDFC32" w:rsidR="008E28E5" w:rsidRPr="00241558" w:rsidRDefault="00F561A6" w:rsidP="00F00613">
      <w:pPr>
        <w:pStyle w:val="SOText"/>
      </w:pPr>
      <w:r w:rsidRPr="00241558">
        <w:t>Division 5</w:t>
      </w:r>
      <w:r w:rsidR="008E28E5" w:rsidRPr="00241558">
        <w:t xml:space="preserve"> deals with complaints to credit reporting bodies or credit providers about acts or practices that may be a breach of certain provisions of this Part or the registered CR code.</w:t>
      </w:r>
    </w:p>
    <w:p w14:paraId="15F868B6" w14:textId="77777777" w:rsidR="008E28E5" w:rsidRPr="00241558" w:rsidRDefault="008E28E5" w:rsidP="00F00613">
      <w:pPr>
        <w:pStyle w:val="SOText"/>
      </w:pPr>
      <w:r w:rsidRPr="00241558">
        <w:t>Division</w:t>
      </w:r>
      <w:r w:rsidR="00683B1D" w:rsidRPr="00241558">
        <w:t> </w:t>
      </w:r>
      <w:r w:rsidRPr="00241558">
        <w:t>6 deals with entities that obtain credit reporting information or credit eligibility information by false pretence, or when they are not authorised to do so under this Part.</w:t>
      </w:r>
    </w:p>
    <w:p w14:paraId="75D5C317" w14:textId="77777777" w:rsidR="00F97E4E" w:rsidRPr="00241558" w:rsidRDefault="00F97E4E" w:rsidP="00F97E4E">
      <w:pPr>
        <w:pStyle w:val="SOText"/>
      </w:pPr>
      <w:r w:rsidRPr="00241558">
        <w:t>Division 7 provides for compensation orders, and other orders, to be made by the Federal Court or Federal Circuit and Family Court of Australia (</w:t>
      </w:r>
      <w:r w:rsidR="00101C77" w:rsidRPr="00241558">
        <w:t>Division 2</w:t>
      </w:r>
      <w:r w:rsidRPr="00241558">
        <w:t>).</w:t>
      </w:r>
    </w:p>
    <w:p w14:paraId="24AA334E" w14:textId="77777777" w:rsidR="008E28E5" w:rsidRPr="00241558" w:rsidRDefault="00101C77" w:rsidP="00582533">
      <w:pPr>
        <w:pStyle w:val="ActHead3"/>
        <w:pageBreakBefore/>
      </w:pPr>
      <w:bookmarkStart w:id="79" w:name="_Toc200110065"/>
      <w:r w:rsidRPr="00241558">
        <w:rPr>
          <w:rStyle w:val="CharDivNo"/>
        </w:rPr>
        <w:lastRenderedPageBreak/>
        <w:t>Division 2</w:t>
      </w:r>
      <w:r w:rsidR="008E28E5" w:rsidRPr="00241558">
        <w:t>—</w:t>
      </w:r>
      <w:r w:rsidR="008E28E5" w:rsidRPr="00241558">
        <w:rPr>
          <w:rStyle w:val="CharDivText"/>
        </w:rPr>
        <w:t>Credit reporting bodies</w:t>
      </w:r>
      <w:bookmarkEnd w:id="79"/>
    </w:p>
    <w:p w14:paraId="307F0B2F" w14:textId="77777777" w:rsidR="008E28E5" w:rsidRPr="00241558" w:rsidRDefault="008E28E5" w:rsidP="008E28E5">
      <w:pPr>
        <w:pStyle w:val="ActHead4"/>
      </w:pPr>
      <w:bookmarkStart w:id="80" w:name="_Toc200110066"/>
      <w:r w:rsidRPr="00241558">
        <w:rPr>
          <w:rStyle w:val="CharSubdNo"/>
        </w:rPr>
        <w:t>Subdivision A</w:t>
      </w:r>
      <w:r w:rsidRPr="00241558">
        <w:t>—</w:t>
      </w:r>
      <w:r w:rsidRPr="00241558">
        <w:rPr>
          <w:rStyle w:val="CharSubdText"/>
        </w:rPr>
        <w:t>Introduction and application of this Division etc.</w:t>
      </w:r>
      <w:bookmarkEnd w:id="80"/>
    </w:p>
    <w:p w14:paraId="14DCC75E" w14:textId="77777777" w:rsidR="008E28E5" w:rsidRPr="00241558" w:rsidRDefault="008E28E5" w:rsidP="008E28E5">
      <w:pPr>
        <w:pStyle w:val="ActHead5"/>
      </w:pPr>
      <w:bookmarkStart w:id="81" w:name="_Toc200110067"/>
      <w:r w:rsidRPr="00241558">
        <w:rPr>
          <w:rStyle w:val="CharSectno"/>
        </w:rPr>
        <w:t>20</w:t>
      </w:r>
      <w:r w:rsidRPr="00241558">
        <w:t xml:space="preserve">  Guide to this Division</w:t>
      </w:r>
      <w:bookmarkEnd w:id="81"/>
    </w:p>
    <w:p w14:paraId="74D92AF3" w14:textId="77777777" w:rsidR="008E28E5" w:rsidRPr="00241558" w:rsidRDefault="008E28E5" w:rsidP="00F35142">
      <w:pPr>
        <w:pStyle w:val="SOText"/>
      </w:pPr>
      <w:r w:rsidRPr="00241558">
        <w:t>This Division sets out rules that apply to credit reporting bodies in relation to their handling of the following:</w:t>
      </w:r>
    </w:p>
    <w:p w14:paraId="4A51A942" w14:textId="77777777" w:rsidR="008E28E5" w:rsidRPr="00241558" w:rsidRDefault="008E28E5" w:rsidP="00F35142">
      <w:pPr>
        <w:pStyle w:val="SOPara"/>
      </w:pPr>
      <w:r w:rsidRPr="00241558">
        <w:tab/>
        <w:t>(a)</w:t>
      </w:r>
      <w:r w:rsidRPr="00241558">
        <w:tab/>
        <w:t>credit reporting information;</w:t>
      </w:r>
    </w:p>
    <w:p w14:paraId="39D721EB" w14:textId="77777777" w:rsidR="008E28E5" w:rsidRPr="00241558" w:rsidRDefault="008E28E5" w:rsidP="00F35142">
      <w:pPr>
        <w:pStyle w:val="SOPara"/>
      </w:pPr>
      <w:r w:rsidRPr="00241558">
        <w:tab/>
        <w:t>(b)</w:t>
      </w:r>
      <w:r w:rsidRPr="00241558">
        <w:tab/>
        <w:t>CP derived information;</w:t>
      </w:r>
    </w:p>
    <w:p w14:paraId="0D3CFF27" w14:textId="72121163" w:rsidR="008E28E5" w:rsidRPr="00241558" w:rsidRDefault="008E28E5" w:rsidP="00F35142">
      <w:pPr>
        <w:pStyle w:val="SOPara"/>
      </w:pPr>
      <w:r w:rsidRPr="00241558">
        <w:tab/>
        <w:t>(c)</w:t>
      </w:r>
      <w:r w:rsidRPr="00241558">
        <w:tab/>
        <w:t>credit reporting information that is de</w:t>
      </w:r>
      <w:r w:rsidR="00241558">
        <w:noBreakHyphen/>
      </w:r>
      <w:r w:rsidRPr="00241558">
        <w:t>identified;</w:t>
      </w:r>
    </w:p>
    <w:p w14:paraId="78153948" w14:textId="27E4C615" w:rsidR="008E28E5" w:rsidRPr="00241558" w:rsidRDefault="008E28E5" w:rsidP="00F35142">
      <w:pPr>
        <w:pStyle w:val="SOPara"/>
      </w:pPr>
      <w:r w:rsidRPr="00241558">
        <w:tab/>
        <w:t>(d)</w:t>
      </w:r>
      <w:r w:rsidRPr="00241558">
        <w:tab/>
        <w:t>a pre</w:t>
      </w:r>
      <w:r w:rsidR="00241558">
        <w:noBreakHyphen/>
      </w:r>
      <w:r w:rsidRPr="00241558">
        <w:t>screening assessment.</w:t>
      </w:r>
    </w:p>
    <w:p w14:paraId="61436F3F" w14:textId="77777777" w:rsidR="008E28E5" w:rsidRPr="00241558" w:rsidRDefault="008E28E5" w:rsidP="00F35142">
      <w:pPr>
        <w:pStyle w:val="SOText"/>
      </w:pPr>
      <w:r w:rsidRPr="00241558">
        <w:t>The rules apply in relation to that kind of information or assessment instead of the Australian Privacy Principles.</w:t>
      </w:r>
    </w:p>
    <w:p w14:paraId="730FB9E5" w14:textId="77777777" w:rsidR="008E28E5" w:rsidRPr="00241558" w:rsidRDefault="008E28E5" w:rsidP="008E28E5">
      <w:pPr>
        <w:pStyle w:val="ActHead5"/>
      </w:pPr>
      <w:bookmarkStart w:id="82" w:name="_Toc200110068"/>
      <w:r w:rsidRPr="00241558">
        <w:rPr>
          <w:rStyle w:val="CharSectno"/>
        </w:rPr>
        <w:t>20A</w:t>
      </w:r>
      <w:r w:rsidRPr="00241558">
        <w:t xml:space="preserve">  Application of this Division and the Australian Privacy Principles to credit reporting bodies</w:t>
      </w:r>
      <w:bookmarkEnd w:id="82"/>
    </w:p>
    <w:p w14:paraId="3D5B899E" w14:textId="77777777" w:rsidR="008E28E5" w:rsidRPr="00241558" w:rsidRDefault="008E28E5" w:rsidP="008E28E5">
      <w:pPr>
        <w:pStyle w:val="subsection"/>
      </w:pPr>
      <w:r w:rsidRPr="00241558">
        <w:tab/>
        <w:t>(1)</w:t>
      </w:r>
      <w:r w:rsidRPr="00241558">
        <w:tab/>
        <w:t>This Division applies to a credit reporting body in relation to the following:</w:t>
      </w:r>
    </w:p>
    <w:p w14:paraId="7BBB3CF3" w14:textId="77777777" w:rsidR="008E28E5" w:rsidRPr="00241558" w:rsidRDefault="008E28E5" w:rsidP="008E28E5">
      <w:pPr>
        <w:pStyle w:val="paragraph"/>
      </w:pPr>
      <w:r w:rsidRPr="00241558">
        <w:tab/>
        <w:t>(a)</w:t>
      </w:r>
      <w:r w:rsidRPr="00241558">
        <w:tab/>
        <w:t>credit reporting information;</w:t>
      </w:r>
    </w:p>
    <w:p w14:paraId="591E2C37" w14:textId="77777777" w:rsidR="008E28E5" w:rsidRPr="00241558" w:rsidRDefault="008E28E5" w:rsidP="008E28E5">
      <w:pPr>
        <w:pStyle w:val="paragraph"/>
      </w:pPr>
      <w:r w:rsidRPr="00241558">
        <w:tab/>
        <w:t>(b)</w:t>
      </w:r>
      <w:r w:rsidRPr="00241558">
        <w:tab/>
        <w:t>CP derived information;</w:t>
      </w:r>
    </w:p>
    <w:p w14:paraId="75931038" w14:textId="3F9668CC" w:rsidR="008E28E5" w:rsidRPr="00241558" w:rsidRDefault="008E28E5" w:rsidP="008E28E5">
      <w:pPr>
        <w:pStyle w:val="paragraph"/>
      </w:pPr>
      <w:r w:rsidRPr="00241558">
        <w:tab/>
        <w:t>(c)</w:t>
      </w:r>
      <w:r w:rsidRPr="00241558">
        <w:tab/>
        <w:t>credit reporting information that is de</w:t>
      </w:r>
      <w:r w:rsidR="00241558">
        <w:noBreakHyphen/>
      </w:r>
      <w:r w:rsidRPr="00241558">
        <w:t>identified;</w:t>
      </w:r>
    </w:p>
    <w:p w14:paraId="25E2372C" w14:textId="79D2F8CD" w:rsidR="008E28E5" w:rsidRPr="00241558" w:rsidRDefault="008E28E5" w:rsidP="008E28E5">
      <w:pPr>
        <w:pStyle w:val="paragraph"/>
      </w:pPr>
      <w:r w:rsidRPr="00241558">
        <w:tab/>
        <w:t>(d)</w:t>
      </w:r>
      <w:r w:rsidRPr="00241558">
        <w:tab/>
        <w:t>a pre</w:t>
      </w:r>
      <w:r w:rsidR="00241558">
        <w:noBreakHyphen/>
      </w:r>
      <w:r w:rsidRPr="00241558">
        <w:t>screening assessment.</w:t>
      </w:r>
    </w:p>
    <w:p w14:paraId="726B4C27" w14:textId="77777777" w:rsidR="008E28E5" w:rsidRPr="00241558" w:rsidRDefault="008E28E5" w:rsidP="008E28E5">
      <w:pPr>
        <w:pStyle w:val="subsection"/>
      </w:pPr>
      <w:r w:rsidRPr="00241558">
        <w:tab/>
        <w:t>(2)</w:t>
      </w:r>
      <w:r w:rsidRPr="00241558">
        <w:tab/>
        <w:t>The Australian Privacy Principles do not apply to a credit reporting body in relation to personal information that is:</w:t>
      </w:r>
    </w:p>
    <w:p w14:paraId="195564B7" w14:textId="77777777" w:rsidR="008E28E5" w:rsidRPr="00241558" w:rsidRDefault="008E28E5" w:rsidP="008E28E5">
      <w:pPr>
        <w:pStyle w:val="paragraph"/>
      </w:pPr>
      <w:r w:rsidRPr="00241558">
        <w:tab/>
        <w:t>(a)</w:t>
      </w:r>
      <w:r w:rsidRPr="00241558">
        <w:tab/>
        <w:t>credit reporting information; or</w:t>
      </w:r>
    </w:p>
    <w:p w14:paraId="7C056D5C" w14:textId="77777777" w:rsidR="008E28E5" w:rsidRPr="00241558" w:rsidRDefault="008E28E5" w:rsidP="008E28E5">
      <w:pPr>
        <w:pStyle w:val="paragraph"/>
      </w:pPr>
      <w:r w:rsidRPr="00241558">
        <w:tab/>
        <w:t>(b)</w:t>
      </w:r>
      <w:r w:rsidRPr="00241558">
        <w:tab/>
        <w:t>CP derived information; or</w:t>
      </w:r>
    </w:p>
    <w:p w14:paraId="77415B0E" w14:textId="67E72514" w:rsidR="008E28E5" w:rsidRPr="00241558" w:rsidRDefault="008E28E5" w:rsidP="008E28E5">
      <w:pPr>
        <w:pStyle w:val="paragraph"/>
      </w:pPr>
      <w:r w:rsidRPr="00241558">
        <w:tab/>
        <w:t>(c)</w:t>
      </w:r>
      <w:r w:rsidRPr="00241558">
        <w:tab/>
        <w:t>a pre</w:t>
      </w:r>
      <w:r w:rsidR="00241558">
        <w:noBreakHyphen/>
      </w:r>
      <w:r w:rsidRPr="00241558">
        <w:t>screening assessment.</w:t>
      </w:r>
    </w:p>
    <w:p w14:paraId="214F1303" w14:textId="77777777" w:rsidR="008E28E5" w:rsidRPr="00241558" w:rsidRDefault="008E28E5" w:rsidP="008E28E5">
      <w:pPr>
        <w:pStyle w:val="notetext"/>
      </w:pPr>
      <w:r w:rsidRPr="00241558">
        <w:t>Note:</w:t>
      </w:r>
      <w:r w:rsidRPr="00241558">
        <w:tab/>
        <w:t>The Australian Privacy Principles apply to the credit reporting body in relation to other kinds of personal information.</w:t>
      </w:r>
    </w:p>
    <w:p w14:paraId="7199155B" w14:textId="77777777" w:rsidR="008E28E5" w:rsidRPr="00241558" w:rsidRDefault="008E28E5" w:rsidP="008E28E5">
      <w:pPr>
        <w:pStyle w:val="ActHead4"/>
      </w:pPr>
      <w:bookmarkStart w:id="83" w:name="_Toc200110069"/>
      <w:r w:rsidRPr="00241558">
        <w:rPr>
          <w:rStyle w:val="CharSubdNo"/>
        </w:rPr>
        <w:lastRenderedPageBreak/>
        <w:t>Subdivision B</w:t>
      </w:r>
      <w:r w:rsidRPr="00241558">
        <w:t>—</w:t>
      </w:r>
      <w:r w:rsidRPr="00241558">
        <w:rPr>
          <w:rStyle w:val="CharSubdText"/>
        </w:rPr>
        <w:t>Consideration of information privacy</w:t>
      </w:r>
      <w:bookmarkEnd w:id="83"/>
    </w:p>
    <w:p w14:paraId="18D537E7" w14:textId="77777777" w:rsidR="008E28E5" w:rsidRPr="00241558" w:rsidRDefault="008E28E5" w:rsidP="008E28E5">
      <w:pPr>
        <w:pStyle w:val="ActHead5"/>
      </w:pPr>
      <w:bookmarkStart w:id="84" w:name="_Toc200110070"/>
      <w:r w:rsidRPr="00241558">
        <w:rPr>
          <w:rStyle w:val="CharSectno"/>
        </w:rPr>
        <w:t>20B</w:t>
      </w:r>
      <w:r w:rsidRPr="00241558">
        <w:t xml:space="preserve">  Open and transparent management of credit reporting information</w:t>
      </w:r>
      <w:bookmarkEnd w:id="84"/>
    </w:p>
    <w:p w14:paraId="46CE4580" w14:textId="77777777" w:rsidR="008E28E5" w:rsidRPr="00241558" w:rsidRDefault="008E28E5" w:rsidP="008E28E5">
      <w:pPr>
        <w:pStyle w:val="subsection"/>
      </w:pPr>
      <w:r w:rsidRPr="00241558">
        <w:tab/>
        <w:t>(1)</w:t>
      </w:r>
      <w:r w:rsidRPr="00241558">
        <w:tab/>
        <w:t>The object of this section is to ensure that credit reporting bodies manage credit reporting information in an open and transparent way.</w:t>
      </w:r>
    </w:p>
    <w:p w14:paraId="724D1C42" w14:textId="77777777" w:rsidR="008E28E5" w:rsidRPr="00241558" w:rsidRDefault="008E28E5" w:rsidP="008E28E5">
      <w:pPr>
        <w:pStyle w:val="SubsectionHead"/>
      </w:pPr>
      <w:r w:rsidRPr="00241558">
        <w:t>Compliance with this Division etc.</w:t>
      </w:r>
    </w:p>
    <w:p w14:paraId="13420B3D" w14:textId="77777777" w:rsidR="008E28E5" w:rsidRPr="00241558" w:rsidRDefault="008E28E5" w:rsidP="008E28E5">
      <w:pPr>
        <w:pStyle w:val="subsection"/>
      </w:pPr>
      <w:r w:rsidRPr="00241558">
        <w:tab/>
        <w:t>(2)</w:t>
      </w:r>
      <w:r w:rsidRPr="00241558">
        <w:tab/>
        <w:t>A credit reporting body must take such steps as are reasonable in the circumstances to implement practices, procedures and systems relating to the credit reporting business of the body that:</w:t>
      </w:r>
    </w:p>
    <w:p w14:paraId="67B5CEFE" w14:textId="77777777" w:rsidR="008E28E5" w:rsidRPr="00241558" w:rsidRDefault="008E28E5" w:rsidP="008E28E5">
      <w:pPr>
        <w:pStyle w:val="paragraph"/>
      </w:pPr>
      <w:r w:rsidRPr="00241558">
        <w:tab/>
        <w:t>(a)</w:t>
      </w:r>
      <w:r w:rsidRPr="00241558">
        <w:tab/>
        <w:t>will ensure that the body complies with this Division and the registered CR code; and</w:t>
      </w:r>
    </w:p>
    <w:p w14:paraId="44D2CA14" w14:textId="77777777" w:rsidR="008E28E5" w:rsidRPr="00241558" w:rsidRDefault="008E28E5" w:rsidP="008E28E5">
      <w:pPr>
        <w:pStyle w:val="paragraph"/>
      </w:pPr>
      <w:r w:rsidRPr="00241558">
        <w:tab/>
        <w:t>(b)</w:t>
      </w:r>
      <w:r w:rsidRPr="00241558">
        <w:tab/>
        <w:t>will enable the body to deal with inquiries or complaints from individuals about the body’s compliance with this Division or the registered CR code.</w:t>
      </w:r>
    </w:p>
    <w:p w14:paraId="659F3901" w14:textId="77777777" w:rsidR="008E28E5" w:rsidRPr="00241558" w:rsidRDefault="008E28E5" w:rsidP="008E28E5">
      <w:pPr>
        <w:pStyle w:val="SubsectionHead"/>
      </w:pPr>
      <w:r w:rsidRPr="00241558">
        <w:t>Policy about the management of credit reporting information</w:t>
      </w:r>
    </w:p>
    <w:p w14:paraId="285AD01A" w14:textId="5F4E4555" w:rsidR="008E28E5" w:rsidRPr="00241558" w:rsidRDefault="008E28E5" w:rsidP="008E28E5">
      <w:pPr>
        <w:pStyle w:val="subsection"/>
      </w:pPr>
      <w:r w:rsidRPr="00241558">
        <w:tab/>
        <w:t>(3)</w:t>
      </w:r>
      <w:r w:rsidRPr="00241558">
        <w:tab/>
        <w:t>A credit reporting body must have a clearly expressed and up</w:t>
      </w:r>
      <w:r w:rsidR="00241558">
        <w:noBreakHyphen/>
      </w:r>
      <w:r w:rsidRPr="00241558">
        <w:t>to</w:t>
      </w:r>
      <w:r w:rsidR="00241558">
        <w:noBreakHyphen/>
      </w:r>
      <w:r w:rsidRPr="00241558">
        <w:t>date policy about the management of credit reporting information by the body.</w:t>
      </w:r>
    </w:p>
    <w:p w14:paraId="3EEE4F23" w14:textId="77777777" w:rsidR="008E28E5" w:rsidRPr="00241558" w:rsidRDefault="008E28E5" w:rsidP="008E28E5">
      <w:pPr>
        <w:pStyle w:val="subsection"/>
      </w:pPr>
      <w:r w:rsidRPr="00241558">
        <w:tab/>
        <w:t>(4)</w:t>
      </w:r>
      <w:r w:rsidRPr="00241558">
        <w:tab/>
        <w:t xml:space="preserve">Without limiting </w:t>
      </w:r>
      <w:r w:rsidR="00683B1D" w:rsidRPr="00241558">
        <w:t>subsection (</w:t>
      </w:r>
      <w:r w:rsidRPr="00241558">
        <w:t>3), the policy of the credit reporting body must contain the following information:</w:t>
      </w:r>
    </w:p>
    <w:p w14:paraId="575EB573" w14:textId="77777777" w:rsidR="008E28E5" w:rsidRPr="00241558" w:rsidRDefault="008E28E5" w:rsidP="008E28E5">
      <w:pPr>
        <w:pStyle w:val="paragraph"/>
      </w:pPr>
      <w:r w:rsidRPr="00241558">
        <w:tab/>
        <w:t>(a)</w:t>
      </w:r>
      <w:r w:rsidRPr="00241558">
        <w:tab/>
        <w:t>the kinds of credit information that the body collects and how the body collects that information;</w:t>
      </w:r>
    </w:p>
    <w:p w14:paraId="6763DE68" w14:textId="77777777" w:rsidR="008E28E5" w:rsidRPr="00241558" w:rsidRDefault="008E28E5" w:rsidP="008E28E5">
      <w:pPr>
        <w:pStyle w:val="paragraph"/>
      </w:pPr>
      <w:r w:rsidRPr="00241558">
        <w:tab/>
        <w:t>(b)</w:t>
      </w:r>
      <w:r w:rsidRPr="00241558">
        <w:tab/>
        <w:t>the kinds of credit reporting information that the body holds and how the body holds that information;</w:t>
      </w:r>
    </w:p>
    <w:p w14:paraId="7D582F9E" w14:textId="77777777" w:rsidR="008E28E5" w:rsidRPr="00241558" w:rsidRDefault="008E28E5" w:rsidP="008E28E5">
      <w:pPr>
        <w:pStyle w:val="paragraph"/>
      </w:pPr>
      <w:r w:rsidRPr="00241558">
        <w:tab/>
        <w:t>(c)</w:t>
      </w:r>
      <w:r w:rsidRPr="00241558">
        <w:tab/>
        <w:t>the kinds of personal information that the body usually derives from credit information that the body holds;</w:t>
      </w:r>
    </w:p>
    <w:p w14:paraId="3B27B98F" w14:textId="77777777" w:rsidR="008E28E5" w:rsidRPr="00241558" w:rsidRDefault="008E28E5" w:rsidP="008E28E5">
      <w:pPr>
        <w:pStyle w:val="paragraph"/>
      </w:pPr>
      <w:r w:rsidRPr="00241558">
        <w:tab/>
        <w:t>(d)</w:t>
      </w:r>
      <w:r w:rsidRPr="00241558">
        <w:tab/>
        <w:t>the purposes for which the body collects, holds, uses and discloses credit reporting information;</w:t>
      </w:r>
    </w:p>
    <w:p w14:paraId="7E0671D8" w14:textId="404D632A" w:rsidR="008E28E5" w:rsidRPr="00241558" w:rsidRDefault="008E28E5" w:rsidP="008E28E5">
      <w:pPr>
        <w:pStyle w:val="paragraph"/>
      </w:pPr>
      <w:r w:rsidRPr="00241558">
        <w:lastRenderedPageBreak/>
        <w:tab/>
        <w:t>(e)</w:t>
      </w:r>
      <w:r w:rsidRPr="00241558">
        <w:tab/>
        <w:t xml:space="preserve">information about the effect of </w:t>
      </w:r>
      <w:r w:rsidR="00F561A6" w:rsidRPr="00241558">
        <w:t>section 2</w:t>
      </w:r>
      <w:r w:rsidRPr="00241558">
        <w:t xml:space="preserve">0G (which deals with direct marketing) and how the individual may make a request under </w:t>
      </w:r>
      <w:r w:rsidR="00683B1D" w:rsidRPr="00241558">
        <w:t>subsection (</w:t>
      </w:r>
      <w:r w:rsidRPr="00241558">
        <w:t>5) of that section;</w:t>
      </w:r>
    </w:p>
    <w:p w14:paraId="584A75EF" w14:textId="77777777" w:rsidR="008E28E5" w:rsidRPr="00241558" w:rsidRDefault="008E28E5" w:rsidP="008E28E5">
      <w:pPr>
        <w:pStyle w:val="paragraph"/>
      </w:pPr>
      <w:r w:rsidRPr="00241558">
        <w:tab/>
        <w:t>(f)</w:t>
      </w:r>
      <w:r w:rsidRPr="00241558">
        <w:tab/>
        <w:t>how an individual may access credit reporting information about the individual that is held by the body and seek the correction of such information;</w:t>
      </w:r>
    </w:p>
    <w:p w14:paraId="3B9B4570" w14:textId="41772996" w:rsidR="008E28E5" w:rsidRPr="00241558" w:rsidRDefault="008E28E5" w:rsidP="008E28E5">
      <w:pPr>
        <w:pStyle w:val="paragraph"/>
      </w:pPr>
      <w:r w:rsidRPr="00241558">
        <w:tab/>
        <w:t>(g)</w:t>
      </w:r>
      <w:r w:rsidRPr="00241558">
        <w:tab/>
        <w:t xml:space="preserve">information about the effect of </w:t>
      </w:r>
      <w:r w:rsidR="00F561A6" w:rsidRPr="00241558">
        <w:t>section 2</w:t>
      </w:r>
      <w:r w:rsidRPr="00241558">
        <w:t>0T (which deals with individuals requesting the correction of credit information etc.);</w:t>
      </w:r>
    </w:p>
    <w:p w14:paraId="4EC3BDF1" w14:textId="77777777" w:rsidR="008E28E5" w:rsidRPr="00241558" w:rsidRDefault="008E28E5" w:rsidP="008E28E5">
      <w:pPr>
        <w:pStyle w:val="paragraph"/>
      </w:pPr>
      <w:r w:rsidRPr="00241558">
        <w:tab/>
        <w:t>(h)</w:t>
      </w:r>
      <w:r w:rsidRPr="00241558">
        <w:tab/>
        <w:t>how an individual may complain about a failure of the body to comply with this Division or the registered CR code and how the body will deal with such a complaint.</w:t>
      </w:r>
    </w:p>
    <w:p w14:paraId="465AA1BD" w14:textId="77777777" w:rsidR="008E28E5" w:rsidRPr="00241558" w:rsidRDefault="008E28E5" w:rsidP="008E28E5">
      <w:pPr>
        <w:pStyle w:val="SubsectionHead"/>
      </w:pPr>
      <w:r w:rsidRPr="00241558">
        <w:t>Availability of policy etc.</w:t>
      </w:r>
    </w:p>
    <w:p w14:paraId="1DFBABAD" w14:textId="77777777" w:rsidR="008E28E5" w:rsidRPr="00241558" w:rsidRDefault="008E28E5" w:rsidP="008E28E5">
      <w:pPr>
        <w:pStyle w:val="subsection"/>
      </w:pPr>
      <w:r w:rsidRPr="00241558">
        <w:tab/>
        <w:t>(5)</w:t>
      </w:r>
      <w:r w:rsidRPr="00241558">
        <w:tab/>
        <w:t>A credit reporting body must take such steps as are reasonable in the circumstances to make the policy available:</w:t>
      </w:r>
    </w:p>
    <w:p w14:paraId="5AF5C16C" w14:textId="77777777" w:rsidR="008E28E5" w:rsidRPr="00241558" w:rsidRDefault="008E28E5" w:rsidP="008E28E5">
      <w:pPr>
        <w:pStyle w:val="paragraph"/>
      </w:pPr>
      <w:r w:rsidRPr="00241558">
        <w:tab/>
        <w:t>(a)</w:t>
      </w:r>
      <w:r w:rsidRPr="00241558">
        <w:tab/>
        <w:t>free of charge; and</w:t>
      </w:r>
    </w:p>
    <w:p w14:paraId="210A2135" w14:textId="77777777" w:rsidR="008E28E5" w:rsidRPr="00241558" w:rsidRDefault="008E28E5" w:rsidP="008E28E5">
      <w:pPr>
        <w:pStyle w:val="paragraph"/>
      </w:pPr>
      <w:r w:rsidRPr="00241558">
        <w:tab/>
        <w:t>(b)</w:t>
      </w:r>
      <w:r w:rsidRPr="00241558">
        <w:tab/>
        <w:t>in such form as is appropriate.</w:t>
      </w:r>
    </w:p>
    <w:p w14:paraId="1CA8A0FC" w14:textId="77777777" w:rsidR="008E28E5" w:rsidRPr="00241558" w:rsidRDefault="008E28E5" w:rsidP="008E28E5">
      <w:pPr>
        <w:pStyle w:val="notetext"/>
      </w:pPr>
      <w:r w:rsidRPr="00241558">
        <w:t>Note:</w:t>
      </w:r>
      <w:r w:rsidRPr="00241558">
        <w:tab/>
        <w:t>A credit reporting body will usually make the policy available on the body’s website.</w:t>
      </w:r>
    </w:p>
    <w:p w14:paraId="0C3495E7" w14:textId="77777777" w:rsidR="008E28E5" w:rsidRPr="00241558" w:rsidRDefault="008E28E5" w:rsidP="008E28E5">
      <w:pPr>
        <w:pStyle w:val="subsection"/>
      </w:pPr>
      <w:r w:rsidRPr="00241558">
        <w:tab/>
        <w:t>(6)</w:t>
      </w:r>
      <w:r w:rsidRPr="00241558">
        <w:tab/>
        <w:t>If a person or body requests a copy, in a particular form, of the policy of a credit reporting body, the credit reporting body must take such steps as are reasonable in the circumstances to give the person or body a copy in that form.</w:t>
      </w:r>
    </w:p>
    <w:p w14:paraId="586774CA" w14:textId="77777777" w:rsidR="008E28E5" w:rsidRPr="00241558" w:rsidRDefault="008E28E5" w:rsidP="008E28E5">
      <w:pPr>
        <w:pStyle w:val="ActHead4"/>
      </w:pPr>
      <w:bookmarkStart w:id="85" w:name="_Toc200110071"/>
      <w:r w:rsidRPr="00241558">
        <w:rPr>
          <w:rStyle w:val="CharSubdNo"/>
        </w:rPr>
        <w:t>Subdivision C</w:t>
      </w:r>
      <w:r w:rsidRPr="00241558">
        <w:t>—</w:t>
      </w:r>
      <w:r w:rsidRPr="00241558">
        <w:rPr>
          <w:rStyle w:val="CharSubdText"/>
        </w:rPr>
        <w:t>Collection of credit information</w:t>
      </w:r>
      <w:bookmarkEnd w:id="85"/>
    </w:p>
    <w:p w14:paraId="13F85A3A" w14:textId="77777777" w:rsidR="008E28E5" w:rsidRPr="00241558" w:rsidRDefault="008E28E5" w:rsidP="008E28E5">
      <w:pPr>
        <w:pStyle w:val="ActHead5"/>
      </w:pPr>
      <w:bookmarkStart w:id="86" w:name="_Toc200110072"/>
      <w:r w:rsidRPr="00241558">
        <w:rPr>
          <w:rStyle w:val="CharSectno"/>
        </w:rPr>
        <w:t>20C</w:t>
      </w:r>
      <w:r w:rsidRPr="00241558">
        <w:t xml:space="preserve">  Collection of solicited credit information</w:t>
      </w:r>
      <w:bookmarkEnd w:id="86"/>
    </w:p>
    <w:p w14:paraId="39AA2BAD" w14:textId="77777777" w:rsidR="008E28E5" w:rsidRPr="00241558" w:rsidRDefault="008E28E5" w:rsidP="008E28E5">
      <w:pPr>
        <w:pStyle w:val="SubsectionHead"/>
      </w:pPr>
      <w:r w:rsidRPr="00241558">
        <w:t>Prohibition on collection</w:t>
      </w:r>
    </w:p>
    <w:p w14:paraId="505A6610" w14:textId="77777777" w:rsidR="008E28E5" w:rsidRPr="00241558" w:rsidRDefault="008E28E5" w:rsidP="008E28E5">
      <w:pPr>
        <w:pStyle w:val="subsection"/>
      </w:pPr>
      <w:r w:rsidRPr="00241558">
        <w:tab/>
        <w:t>(1)</w:t>
      </w:r>
      <w:r w:rsidRPr="00241558">
        <w:tab/>
        <w:t>A credit reporting body must not collect credit information about an individual.</w:t>
      </w:r>
    </w:p>
    <w:p w14:paraId="370A41F7" w14:textId="77777777" w:rsidR="008E28E5" w:rsidRPr="00241558" w:rsidRDefault="008E28E5" w:rsidP="008E28E5">
      <w:pPr>
        <w:pStyle w:val="Penalty"/>
      </w:pPr>
      <w:r w:rsidRPr="00241558">
        <w:t>Civil penalty:</w:t>
      </w:r>
      <w:r w:rsidRPr="00241558">
        <w:tab/>
        <w:t>2,000 penalty units.</w:t>
      </w:r>
    </w:p>
    <w:p w14:paraId="1F916584" w14:textId="77777777" w:rsidR="008E28E5" w:rsidRPr="00241558" w:rsidRDefault="008E28E5" w:rsidP="008E28E5">
      <w:pPr>
        <w:pStyle w:val="SubsectionHead"/>
      </w:pPr>
      <w:r w:rsidRPr="00241558">
        <w:lastRenderedPageBreak/>
        <w:t>Exceptions</w:t>
      </w:r>
    </w:p>
    <w:p w14:paraId="27F0490E" w14:textId="77777777" w:rsidR="008E28E5" w:rsidRPr="00241558" w:rsidRDefault="008E28E5" w:rsidP="008E28E5">
      <w:pPr>
        <w:pStyle w:val="subsection"/>
      </w:pPr>
      <w:r w:rsidRPr="00241558">
        <w:tab/>
        <w:t>(2)</w:t>
      </w:r>
      <w:r w:rsidRPr="00241558">
        <w:tab/>
      </w:r>
      <w:r w:rsidR="00683B1D" w:rsidRPr="00241558">
        <w:t>Subsection (</w:t>
      </w:r>
      <w:r w:rsidRPr="00241558">
        <w:t>1) does not apply if the collection of the credit information is required or authorised by or under an Australian law or a court/tribunal order.</w:t>
      </w:r>
    </w:p>
    <w:p w14:paraId="482F583B" w14:textId="77777777" w:rsidR="008E28E5" w:rsidRPr="00241558" w:rsidRDefault="008E28E5" w:rsidP="008E28E5">
      <w:pPr>
        <w:pStyle w:val="subsection"/>
      </w:pPr>
      <w:r w:rsidRPr="00241558">
        <w:tab/>
        <w:t>(3)</w:t>
      </w:r>
      <w:r w:rsidRPr="00241558">
        <w:tab/>
      </w:r>
      <w:r w:rsidR="00683B1D" w:rsidRPr="00241558">
        <w:t>Subsection (</w:t>
      </w:r>
      <w:r w:rsidRPr="00241558">
        <w:t>1) does not apply if:</w:t>
      </w:r>
    </w:p>
    <w:p w14:paraId="5B58A779" w14:textId="2955A4EB" w:rsidR="008E28E5" w:rsidRPr="00241558" w:rsidRDefault="008E28E5" w:rsidP="008E28E5">
      <w:pPr>
        <w:pStyle w:val="paragraph"/>
      </w:pPr>
      <w:r w:rsidRPr="00241558">
        <w:tab/>
        <w:t>(a)</w:t>
      </w:r>
      <w:r w:rsidRPr="00241558">
        <w:tab/>
        <w:t xml:space="preserve">the credit reporting body collects the credit information about the individual from a credit provider who is permitted under </w:t>
      </w:r>
      <w:r w:rsidR="00F561A6" w:rsidRPr="00241558">
        <w:t>section 2</w:t>
      </w:r>
      <w:r w:rsidRPr="00241558">
        <w:t>1D to disclose the information to the body; and</w:t>
      </w:r>
    </w:p>
    <w:p w14:paraId="731DB734" w14:textId="77777777" w:rsidR="008E28E5" w:rsidRPr="00241558" w:rsidRDefault="008E28E5" w:rsidP="008E28E5">
      <w:pPr>
        <w:pStyle w:val="paragraph"/>
      </w:pPr>
      <w:r w:rsidRPr="00241558">
        <w:tab/>
        <w:t>(b)</w:t>
      </w:r>
      <w:r w:rsidRPr="00241558">
        <w:tab/>
        <w:t>the body collects the information in the course of carrying on a credit reporting business; and</w:t>
      </w:r>
    </w:p>
    <w:p w14:paraId="560A3575" w14:textId="77777777" w:rsidR="008E28E5" w:rsidRPr="00241558" w:rsidRDefault="008E28E5" w:rsidP="008E28E5">
      <w:pPr>
        <w:pStyle w:val="paragraph"/>
      </w:pPr>
      <w:r w:rsidRPr="00241558">
        <w:tab/>
        <w:t>(c)</w:t>
      </w:r>
      <w:r w:rsidRPr="00241558">
        <w:tab/>
        <w:t>if the information is identification information about the individual—the body also collects from the provider, or already holds, credit information of another kind about the individual.</w:t>
      </w:r>
    </w:p>
    <w:p w14:paraId="60B1B52D" w14:textId="77777777" w:rsidR="008E28E5" w:rsidRPr="00241558" w:rsidRDefault="008E28E5" w:rsidP="008E28E5">
      <w:pPr>
        <w:pStyle w:val="subsection"/>
      </w:pPr>
      <w:r w:rsidRPr="00241558">
        <w:tab/>
        <w:t>(4)</w:t>
      </w:r>
      <w:r w:rsidRPr="00241558">
        <w:tab/>
      </w:r>
      <w:r w:rsidR="00683B1D" w:rsidRPr="00241558">
        <w:t>Subsection (</w:t>
      </w:r>
      <w:r w:rsidRPr="00241558">
        <w:t>1) does not apply if:</w:t>
      </w:r>
    </w:p>
    <w:p w14:paraId="1C8059DD" w14:textId="77777777" w:rsidR="008E28E5" w:rsidRPr="00241558" w:rsidRDefault="008E28E5" w:rsidP="008E28E5">
      <w:pPr>
        <w:pStyle w:val="paragraph"/>
      </w:pPr>
      <w:r w:rsidRPr="00241558">
        <w:tab/>
        <w:t>(a)</w:t>
      </w:r>
      <w:r w:rsidRPr="00241558">
        <w:tab/>
        <w:t>the credit reporting body:</w:t>
      </w:r>
    </w:p>
    <w:p w14:paraId="030436F3" w14:textId="77777777" w:rsidR="008E28E5" w:rsidRPr="00241558" w:rsidRDefault="008E28E5" w:rsidP="008E28E5">
      <w:pPr>
        <w:pStyle w:val="paragraphsub"/>
      </w:pPr>
      <w:r w:rsidRPr="00241558">
        <w:tab/>
        <w:t>(i)</w:t>
      </w:r>
      <w:r w:rsidRPr="00241558">
        <w:tab/>
        <w:t>collects the credit information about the individual from an entity (other than a credit provider) in the course of carrying on a credit reporting business; and</w:t>
      </w:r>
    </w:p>
    <w:p w14:paraId="53BCBC94" w14:textId="77777777" w:rsidR="008E28E5" w:rsidRPr="00241558" w:rsidRDefault="008E28E5" w:rsidP="008E28E5">
      <w:pPr>
        <w:pStyle w:val="paragraphsub"/>
      </w:pPr>
      <w:r w:rsidRPr="00241558">
        <w:tab/>
        <w:t>(ii)</w:t>
      </w:r>
      <w:r w:rsidRPr="00241558">
        <w:tab/>
        <w:t>knows, or believes on reasonable grounds, that the individual is at least 18 years old; and</w:t>
      </w:r>
    </w:p>
    <w:p w14:paraId="0A9B4B5E" w14:textId="77777777" w:rsidR="008E28E5" w:rsidRPr="00241558" w:rsidRDefault="008E28E5" w:rsidP="008E28E5">
      <w:pPr>
        <w:pStyle w:val="paragraph"/>
      </w:pPr>
      <w:r w:rsidRPr="00241558">
        <w:tab/>
        <w:t>(b)</w:t>
      </w:r>
      <w:r w:rsidRPr="00241558">
        <w:tab/>
        <w:t>the information does not relate to an act, omission, matter or thing that occurred or existed before the individual turned 18; and</w:t>
      </w:r>
    </w:p>
    <w:p w14:paraId="02A71837" w14:textId="77777777" w:rsidR="008E28E5" w:rsidRPr="00241558" w:rsidRDefault="008E28E5" w:rsidP="008E28E5">
      <w:pPr>
        <w:pStyle w:val="paragraph"/>
      </w:pPr>
      <w:r w:rsidRPr="00241558">
        <w:tab/>
        <w:t>(c)</w:t>
      </w:r>
      <w:r w:rsidRPr="00241558">
        <w:tab/>
        <w:t>if the information relates to consumer credit or commercial credit—the credit is or has been provided, or applied for, in Australia; and</w:t>
      </w:r>
    </w:p>
    <w:p w14:paraId="5F5898E5" w14:textId="77777777" w:rsidR="008E28E5" w:rsidRPr="00241558" w:rsidRDefault="008E28E5" w:rsidP="008E28E5">
      <w:pPr>
        <w:pStyle w:val="paragraph"/>
      </w:pPr>
      <w:r w:rsidRPr="00241558">
        <w:tab/>
        <w:t>(d)</w:t>
      </w:r>
      <w:r w:rsidRPr="00241558">
        <w:tab/>
        <w:t>if the information is identification information about the individual—the body also collects from the entity, or already holds, credit information of another kind about the individual; and</w:t>
      </w:r>
    </w:p>
    <w:p w14:paraId="64EE7BC2" w14:textId="77777777" w:rsidR="008E28E5" w:rsidRPr="00241558" w:rsidRDefault="008E28E5" w:rsidP="008E28E5">
      <w:pPr>
        <w:pStyle w:val="paragraph"/>
      </w:pPr>
      <w:r w:rsidRPr="00241558">
        <w:tab/>
        <w:t>(e)</w:t>
      </w:r>
      <w:r w:rsidRPr="00241558">
        <w:tab/>
        <w:t>if the information is repayment history information</w:t>
      </w:r>
      <w:r w:rsidR="00842FD9" w:rsidRPr="00241558">
        <w:t xml:space="preserve"> or financial hardship information</w:t>
      </w:r>
      <w:r w:rsidRPr="00241558">
        <w:t xml:space="preserve"> about the individual—the </w:t>
      </w:r>
      <w:r w:rsidRPr="00241558">
        <w:lastRenderedPageBreak/>
        <w:t>body collects the information from another credit reporting body that has an Australian link.</w:t>
      </w:r>
    </w:p>
    <w:p w14:paraId="2C0EA7E8" w14:textId="77777777" w:rsidR="008E28E5" w:rsidRPr="00241558" w:rsidRDefault="008E28E5" w:rsidP="008E28E5">
      <w:pPr>
        <w:pStyle w:val="subsection"/>
      </w:pPr>
      <w:r w:rsidRPr="00241558">
        <w:tab/>
        <w:t>(5)</w:t>
      </w:r>
      <w:r w:rsidRPr="00241558">
        <w:tab/>
      </w:r>
      <w:r w:rsidR="00683B1D" w:rsidRPr="00241558">
        <w:t>Paragraph (</w:t>
      </w:r>
      <w:r w:rsidRPr="00241558">
        <w:t>4)(b) does not apply to identification information about the individual.</w:t>
      </w:r>
    </w:p>
    <w:p w14:paraId="494C2E5F" w14:textId="77777777" w:rsidR="008E28E5" w:rsidRPr="00241558" w:rsidRDefault="008E28E5" w:rsidP="008E28E5">
      <w:pPr>
        <w:pStyle w:val="subsection"/>
      </w:pPr>
      <w:r w:rsidRPr="00241558">
        <w:tab/>
        <w:t>(6)</w:t>
      </w:r>
      <w:r w:rsidRPr="00241558">
        <w:tab/>
        <w:t xml:space="preserve">Despite </w:t>
      </w:r>
      <w:r w:rsidR="00683B1D" w:rsidRPr="00241558">
        <w:t>paragraph (</w:t>
      </w:r>
      <w:r w:rsidRPr="00241558">
        <w:t>4)(b), consumer credit liability information about the individual may relate to consumer credit that was entered into on a day before the individual turned 18, so long as the consumer credit was not terminated, or did not otherwise cease to be in force, on a day before the individual turned 18.</w:t>
      </w:r>
    </w:p>
    <w:p w14:paraId="0A9BCA1B" w14:textId="77777777" w:rsidR="008E28E5" w:rsidRPr="00241558" w:rsidRDefault="008E28E5" w:rsidP="008E28E5">
      <w:pPr>
        <w:pStyle w:val="SubsectionHead"/>
      </w:pPr>
      <w:r w:rsidRPr="00241558">
        <w:t>Means of collection</w:t>
      </w:r>
    </w:p>
    <w:p w14:paraId="15A52E40" w14:textId="77777777" w:rsidR="008E28E5" w:rsidRPr="00241558" w:rsidRDefault="008E28E5" w:rsidP="008E28E5">
      <w:pPr>
        <w:pStyle w:val="subsection"/>
      </w:pPr>
      <w:r w:rsidRPr="00241558">
        <w:tab/>
        <w:t>(7)</w:t>
      </w:r>
      <w:r w:rsidRPr="00241558">
        <w:tab/>
        <w:t>A credit reporting body must collect credit information only by lawful and fair means.</w:t>
      </w:r>
    </w:p>
    <w:p w14:paraId="7CEC08D1" w14:textId="77777777" w:rsidR="008E28E5" w:rsidRPr="00241558" w:rsidRDefault="008E28E5" w:rsidP="008E28E5">
      <w:pPr>
        <w:pStyle w:val="SubsectionHead"/>
      </w:pPr>
      <w:r w:rsidRPr="00241558">
        <w:t>Solicited credit information</w:t>
      </w:r>
    </w:p>
    <w:p w14:paraId="061B2347" w14:textId="77777777" w:rsidR="008E28E5" w:rsidRPr="00241558" w:rsidRDefault="008E28E5" w:rsidP="008E28E5">
      <w:pPr>
        <w:pStyle w:val="subsection"/>
      </w:pPr>
      <w:r w:rsidRPr="00241558">
        <w:tab/>
        <w:t>(8)</w:t>
      </w:r>
      <w:r w:rsidRPr="00241558">
        <w:tab/>
        <w:t>This section applies to the collection of credit information that is solicited by a credit reporting body.</w:t>
      </w:r>
    </w:p>
    <w:p w14:paraId="5A251D41" w14:textId="77777777" w:rsidR="008E28E5" w:rsidRPr="00241558" w:rsidRDefault="008E28E5" w:rsidP="008E28E5">
      <w:pPr>
        <w:pStyle w:val="ActHead5"/>
      </w:pPr>
      <w:bookmarkStart w:id="87" w:name="_Toc200110073"/>
      <w:r w:rsidRPr="00241558">
        <w:rPr>
          <w:rStyle w:val="CharSectno"/>
        </w:rPr>
        <w:t>20D</w:t>
      </w:r>
      <w:r w:rsidRPr="00241558">
        <w:t xml:space="preserve">  Dealing with unsolicited credit information</w:t>
      </w:r>
      <w:bookmarkEnd w:id="87"/>
    </w:p>
    <w:p w14:paraId="5CE024DF" w14:textId="77777777" w:rsidR="008E28E5" w:rsidRPr="00241558" w:rsidRDefault="008E28E5" w:rsidP="008E28E5">
      <w:pPr>
        <w:pStyle w:val="subsection"/>
      </w:pPr>
      <w:r w:rsidRPr="00241558">
        <w:tab/>
        <w:t>(1)</w:t>
      </w:r>
      <w:r w:rsidRPr="00241558">
        <w:tab/>
        <w:t>If:</w:t>
      </w:r>
    </w:p>
    <w:p w14:paraId="1DF36C2F" w14:textId="77777777" w:rsidR="008E28E5" w:rsidRPr="00241558" w:rsidRDefault="008E28E5" w:rsidP="008E28E5">
      <w:pPr>
        <w:pStyle w:val="paragraph"/>
      </w:pPr>
      <w:r w:rsidRPr="00241558">
        <w:tab/>
        <w:t>(a)</w:t>
      </w:r>
      <w:r w:rsidRPr="00241558">
        <w:tab/>
        <w:t>a credit reporting body receives credit information about an individual; and</w:t>
      </w:r>
    </w:p>
    <w:p w14:paraId="1E8A1381" w14:textId="77777777" w:rsidR="008E28E5" w:rsidRPr="00241558" w:rsidRDefault="008E28E5" w:rsidP="008E28E5">
      <w:pPr>
        <w:pStyle w:val="paragraph"/>
      </w:pPr>
      <w:r w:rsidRPr="00241558">
        <w:tab/>
        <w:t>(b)</w:t>
      </w:r>
      <w:r w:rsidRPr="00241558">
        <w:tab/>
        <w:t>the body did not solicit the information;</w:t>
      </w:r>
    </w:p>
    <w:p w14:paraId="321AF9D5" w14:textId="26ADEDF3" w:rsidR="008E28E5" w:rsidRPr="00241558" w:rsidRDefault="008E28E5" w:rsidP="008E28E5">
      <w:pPr>
        <w:pStyle w:val="subsection2"/>
      </w:pPr>
      <w:r w:rsidRPr="00241558">
        <w:t xml:space="preserve">the body must, within a reasonable period after receiving the information, determine whether or not the body could have collected the information under </w:t>
      </w:r>
      <w:r w:rsidR="00F561A6" w:rsidRPr="00241558">
        <w:t>section 2</w:t>
      </w:r>
      <w:r w:rsidRPr="00241558">
        <w:t>0C if the body had solicited the information.</w:t>
      </w:r>
    </w:p>
    <w:p w14:paraId="4FEF1C2C" w14:textId="77777777" w:rsidR="008E28E5" w:rsidRPr="00241558" w:rsidRDefault="008E28E5" w:rsidP="008E28E5">
      <w:pPr>
        <w:pStyle w:val="subsection"/>
      </w:pPr>
      <w:r w:rsidRPr="00241558">
        <w:tab/>
        <w:t>(2)</w:t>
      </w:r>
      <w:r w:rsidRPr="00241558">
        <w:tab/>
        <w:t xml:space="preserve">The credit reporting body may use or disclose the credit information for the purposes of making the determination under </w:t>
      </w:r>
      <w:r w:rsidR="00683B1D" w:rsidRPr="00241558">
        <w:t>subsection (</w:t>
      </w:r>
      <w:r w:rsidRPr="00241558">
        <w:t>1).</w:t>
      </w:r>
    </w:p>
    <w:p w14:paraId="23189BE1" w14:textId="61A906D5" w:rsidR="008E28E5" w:rsidRPr="00241558" w:rsidRDefault="008E28E5" w:rsidP="008E28E5">
      <w:pPr>
        <w:pStyle w:val="subsection"/>
      </w:pPr>
      <w:r w:rsidRPr="00241558">
        <w:tab/>
        <w:t>(3)</w:t>
      </w:r>
      <w:r w:rsidRPr="00241558">
        <w:tab/>
        <w:t>If the credit reporting body determines that it could have collected the credit information, sections</w:t>
      </w:r>
      <w:r w:rsidR="00683B1D" w:rsidRPr="00241558">
        <w:t> </w:t>
      </w:r>
      <w:r w:rsidRPr="00241558">
        <w:t xml:space="preserve">20E to 20ZA apply in relation to </w:t>
      </w:r>
      <w:r w:rsidRPr="00241558">
        <w:lastRenderedPageBreak/>
        <w:t xml:space="preserve">the information as if the body had collected the information under </w:t>
      </w:r>
      <w:r w:rsidR="00F561A6" w:rsidRPr="00241558">
        <w:t>section 2</w:t>
      </w:r>
      <w:r w:rsidRPr="00241558">
        <w:t>0C.</w:t>
      </w:r>
    </w:p>
    <w:p w14:paraId="0220BCB1" w14:textId="77777777" w:rsidR="008E28E5" w:rsidRPr="00241558" w:rsidRDefault="008E28E5" w:rsidP="008E28E5">
      <w:pPr>
        <w:pStyle w:val="subsection"/>
      </w:pPr>
      <w:r w:rsidRPr="00241558">
        <w:tab/>
        <w:t>(4)</w:t>
      </w:r>
      <w:r w:rsidRPr="00241558">
        <w:tab/>
        <w:t>If the credit reporting body determines that it could not have collected the credit information, the body must, as soon as practicable, destroy the information.</w:t>
      </w:r>
    </w:p>
    <w:p w14:paraId="3CF37D63" w14:textId="77777777" w:rsidR="008E28E5" w:rsidRPr="00241558" w:rsidRDefault="008E28E5" w:rsidP="008E28E5">
      <w:pPr>
        <w:pStyle w:val="Penalty"/>
      </w:pPr>
      <w:r w:rsidRPr="00241558">
        <w:t>Civil penalty:</w:t>
      </w:r>
      <w:r w:rsidRPr="00241558">
        <w:tab/>
        <w:t>1,000 penalty units.</w:t>
      </w:r>
    </w:p>
    <w:p w14:paraId="641E0373" w14:textId="77777777" w:rsidR="008E28E5" w:rsidRPr="00241558" w:rsidRDefault="008E28E5" w:rsidP="008E28E5">
      <w:pPr>
        <w:pStyle w:val="subsection"/>
      </w:pPr>
      <w:r w:rsidRPr="00241558">
        <w:tab/>
        <w:t>(5)</w:t>
      </w:r>
      <w:r w:rsidRPr="00241558">
        <w:tab/>
      </w:r>
      <w:r w:rsidR="00683B1D" w:rsidRPr="00241558">
        <w:t>Subsection (</w:t>
      </w:r>
      <w:r w:rsidRPr="00241558">
        <w:t>4) does not apply if the credit reporting body is required by or under an Australian law, or a court/tribunal order, to retain the credit information.</w:t>
      </w:r>
    </w:p>
    <w:p w14:paraId="6E77445E" w14:textId="77777777" w:rsidR="008E28E5" w:rsidRPr="00241558" w:rsidRDefault="008E28E5" w:rsidP="008E28E5">
      <w:pPr>
        <w:pStyle w:val="ActHead4"/>
      </w:pPr>
      <w:bookmarkStart w:id="88" w:name="_Toc200110074"/>
      <w:r w:rsidRPr="00241558">
        <w:rPr>
          <w:rStyle w:val="CharSubdNo"/>
        </w:rPr>
        <w:t>Subdivision D</w:t>
      </w:r>
      <w:r w:rsidRPr="00241558">
        <w:t>—</w:t>
      </w:r>
      <w:r w:rsidRPr="00241558">
        <w:rPr>
          <w:rStyle w:val="CharSubdText"/>
        </w:rPr>
        <w:t>Dealing with credit reporting information etc.</w:t>
      </w:r>
      <w:bookmarkEnd w:id="88"/>
    </w:p>
    <w:p w14:paraId="7086B212" w14:textId="77777777" w:rsidR="008E28E5" w:rsidRPr="00241558" w:rsidRDefault="008E28E5" w:rsidP="008E28E5">
      <w:pPr>
        <w:pStyle w:val="ActHead5"/>
      </w:pPr>
      <w:bookmarkStart w:id="89" w:name="_Toc200110075"/>
      <w:r w:rsidRPr="00241558">
        <w:rPr>
          <w:rStyle w:val="CharSectno"/>
        </w:rPr>
        <w:t>20E</w:t>
      </w:r>
      <w:r w:rsidRPr="00241558">
        <w:t xml:space="preserve">  Use or disclosure of credit reporting information</w:t>
      </w:r>
      <w:bookmarkEnd w:id="89"/>
    </w:p>
    <w:p w14:paraId="7A6A5A57" w14:textId="77777777" w:rsidR="008E28E5" w:rsidRPr="00241558" w:rsidRDefault="008E28E5" w:rsidP="008E28E5">
      <w:pPr>
        <w:pStyle w:val="SubsectionHead"/>
      </w:pPr>
      <w:r w:rsidRPr="00241558">
        <w:t>Prohibition on use or disclosure</w:t>
      </w:r>
    </w:p>
    <w:p w14:paraId="5D18BAE8" w14:textId="77777777" w:rsidR="008E28E5" w:rsidRPr="00241558" w:rsidRDefault="008E28E5" w:rsidP="008E28E5">
      <w:pPr>
        <w:pStyle w:val="subsection"/>
      </w:pPr>
      <w:r w:rsidRPr="00241558">
        <w:tab/>
        <w:t>(1)</w:t>
      </w:r>
      <w:r w:rsidRPr="00241558">
        <w:tab/>
        <w:t>If a credit reporting body holds credit reporting information about an individual, the body must not use or disclose the information.</w:t>
      </w:r>
    </w:p>
    <w:p w14:paraId="18C74780" w14:textId="77777777" w:rsidR="008E28E5" w:rsidRPr="00241558" w:rsidRDefault="008E28E5" w:rsidP="008E28E5">
      <w:pPr>
        <w:pStyle w:val="Penalty"/>
      </w:pPr>
      <w:r w:rsidRPr="00241558">
        <w:t>Civil penalty:</w:t>
      </w:r>
      <w:r w:rsidRPr="00241558">
        <w:tab/>
        <w:t>2,000 penalty units.</w:t>
      </w:r>
    </w:p>
    <w:p w14:paraId="300EBE96" w14:textId="77777777" w:rsidR="008E28E5" w:rsidRPr="00241558" w:rsidRDefault="008E28E5" w:rsidP="008E28E5">
      <w:pPr>
        <w:pStyle w:val="SubsectionHead"/>
      </w:pPr>
      <w:r w:rsidRPr="00241558">
        <w:t>Permitted uses</w:t>
      </w:r>
    </w:p>
    <w:p w14:paraId="40B2461A" w14:textId="77777777" w:rsidR="008E28E5" w:rsidRPr="00241558" w:rsidRDefault="008E28E5" w:rsidP="008E28E5">
      <w:pPr>
        <w:pStyle w:val="subsection"/>
      </w:pPr>
      <w:r w:rsidRPr="00241558">
        <w:tab/>
        <w:t>(2)</w:t>
      </w:r>
      <w:r w:rsidRPr="00241558">
        <w:tab/>
      </w:r>
      <w:r w:rsidR="00683B1D" w:rsidRPr="00241558">
        <w:t>Subsection (</w:t>
      </w:r>
      <w:r w:rsidRPr="00241558">
        <w:t>1) does not apply to the use of credit reporting information about the individual if:</w:t>
      </w:r>
    </w:p>
    <w:p w14:paraId="12382379" w14:textId="77777777" w:rsidR="008E28E5" w:rsidRPr="00241558" w:rsidRDefault="008E28E5" w:rsidP="008E28E5">
      <w:pPr>
        <w:pStyle w:val="paragraph"/>
      </w:pPr>
      <w:r w:rsidRPr="00241558">
        <w:tab/>
        <w:t>(a)</w:t>
      </w:r>
      <w:r w:rsidRPr="00241558">
        <w:tab/>
        <w:t>the credit reporting body uses the information in the course of carrying on the body’s credit reporting business; or</w:t>
      </w:r>
    </w:p>
    <w:p w14:paraId="0EB58C23" w14:textId="77777777" w:rsidR="008E28E5" w:rsidRPr="00241558" w:rsidRDefault="008E28E5" w:rsidP="008E28E5">
      <w:pPr>
        <w:pStyle w:val="paragraph"/>
      </w:pPr>
      <w:r w:rsidRPr="00241558">
        <w:tab/>
        <w:t>(b)</w:t>
      </w:r>
      <w:r w:rsidRPr="00241558">
        <w:tab/>
        <w:t xml:space="preserve">the use is required or authorised by or under an Australian law </w:t>
      </w:r>
      <w:r w:rsidR="00621C2A" w:rsidRPr="00241558">
        <w:t xml:space="preserve">(other than the consumer data rules) </w:t>
      </w:r>
      <w:r w:rsidRPr="00241558">
        <w:t>or a court/tribunal order; or</w:t>
      </w:r>
    </w:p>
    <w:p w14:paraId="65CDD083" w14:textId="77777777" w:rsidR="008E28E5" w:rsidRPr="00241558" w:rsidRDefault="008E28E5" w:rsidP="008E28E5">
      <w:pPr>
        <w:pStyle w:val="paragraph"/>
      </w:pPr>
      <w:r w:rsidRPr="00241558">
        <w:tab/>
        <w:t>(c)</w:t>
      </w:r>
      <w:r w:rsidRPr="00241558">
        <w:tab/>
        <w:t>the use is a use prescribed by the regulations.</w:t>
      </w:r>
    </w:p>
    <w:p w14:paraId="23C51B77" w14:textId="77777777" w:rsidR="008E28E5" w:rsidRPr="00241558" w:rsidRDefault="008E28E5" w:rsidP="008E28E5">
      <w:pPr>
        <w:pStyle w:val="SubsectionHead"/>
      </w:pPr>
      <w:r w:rsidRPr="00241558">
        <w:t>Permitted disclosures</w:t>
      </w:r>
    </w:p>
    <w:p w14:paraId="5BBB70F5" w14:textId="77777777" w:rsidR="008E28E5" w:rsidRPr="00241558" w:rsidRDefault="008E28E5" w:rsidP="008E28E5">
      <w:pPr>
        <w:pStyle w:val="subsection"/>
        <w:ind w:hanging="414"/>
      </w:pPr>
      <w:r w:rsidRPr="00241558">
        <w:t>(3)</w:t>
      </w:r>
      <w:r w:rsidRPr="00241558">
        <w:tab/>
      </w:r>
      <w:r w:rsidRPr="00241558">
        <w:tab/>
      </w:r>
      <w:r w:rsidR="00683B1D" w:rsidRPr="00241558">
        <w:t>Subsection (</w:t>
      </w:r>
      <w:r w:rsidRPr="00241558">
        <w:t>1) does not apply to the disclosure of credit reporting information about the individual if:</w:t>
      </w:r>
    </w:p>
    <w:p w14:paraId="40E940D8" w14:textId="77777777" w:rsidR="008E28E5" w:rsidRPr="00241558" w:rsidRDefault="008E28E5" w:rsidP="008E28E5">
      <w:pPr>
        <w:pStyle w:val="paragraph"/>
      </w:pPr>
      <w:r w:rsidRPr="00241558">
        <w:lastRenderedPageBreak/>
        <w:tab/>
        <w:t>(a)</w:t>
      </w:r>
      <w:r w:rsidRPr="00241558">
        <w:tab/>
        <w:t>the disclosure is a permitted CRB disclosure in relation to the individual; or</w:t>
      </w:r>
    </w:p>
    <w:p w14:paraId="4F697024" w14:textId="77777777" w:rsidR="008E28E5" w:rsidRPr="00241558" w:rsidRDefault="008E28E5" w:rsidP="008E28E5">
      <w:pPr>
        <w:pStyle w:val="paragraph"/>
      </w:pPr>
      <w:r w:rsidRPr="00241558">
        <w:tab/>
        <w:t>(b)</w:t>
      </w:r>
      <w:r w:rsidRPr="00241558">
        <w:tab/>
        <w:t>the disclosure is to another credit reporting body that has an Australian link; or</w:t>
      </w:r>
    </w:p>
    <w:p w14:paraId="1AFFEE78" w14:textId="77777777" w:rsidR="008E28E5" w:rsidRPr="00241558" w:rsidRDefault="008E28E5" w:rsidP="008E28E5">
      <w:pPr>
        <w:pStyle w:val="paragraph"/>
      </w:pPr>
      <w:r w:rsidRPr="00241558">
        <w:tab/>
        <w:t>(c)</w:t>
      </w:r>
      <w:r w:rsidRPr="00241558">
        <w:tab/>
        <w:t>both of the following apply:</w:t>
      </w:r>
    </w:p>
    <w:p w14:paraId="676C3FD1" w14:textId="77777777" w:rsidR="008E28E5" w:rsidRPr="00241558" w:rsidRDefault="008E28E5" w:rsidP="008E28E5">
      <w:pPr>
        <w:pStyle w:val="paragraphsub"/>
      </w:pPr>
      <w:r w:rsidRPr="00241558">
        <w:tab/>
        <w:t>(i)</w:t>
      </w:r>
      <w:r w:rsidRPr="00241558">
        <w:tab/>
        <w:t>the disclosure is for the purposes of a recognised external dispute resolution scheme;</w:t>
      </w:r>
    </w:p>
    <w:p w14:paraId="3ED9270B" w14:textId="77777777" w:rsidR="008E28E5" w:rsidRPr="00241558" w:rsidRDefault="008E28E5" w:rsidP="008E28E5">
      <w:pPr>
        <w:pStyle w:val="paragraphsub"/>
      </w:pPr>
      <w:r w:rsidRPr="00241558">
        <w:tab/>
        <w:t>(ii)</w:t>
      </w:r>
      <w:r w:rsidRPr="00241558">
        <w:tab/>
        <w:t xml:space="preserve">a credit reporting body or credit provider is a member of </w:t>
      </w:r>
      <w:r w:rsidR="00FB7541" w:rsidRPr="00241558">
        <w:t xml:space="preserve">or subject to </w:t>
      </w:r>
      <w:r w:rsidRPr="00241558">
        <w:t>the scheme; or</w:t>
      </w:r>
    </w:p>
    <w:p w14:paraId="2BBB9CFA" w14:textId="77777777" w:rsidR="008E28E5" w:rsidRPr="00241558" w:rsidRDefault="008E28E5" w:rsidP="008E28E5">
      <w:pPr>
        <w:pStyle w:val="paragraph"/>
      </w:pPr>
      <w:r w:rsidRPr="00241558">
        <w:tab/>
        <w:t>(d)</w:t>
      </w:r>
      <w:r w:rsidRPr="00241558">
        <w:tab/>
        <w:t>both of the following apply:</w:t>
      </w:r>
    </w:p>
    <w:p w14:paraId="5781DD57" w14:textId="77777777" w:rsidR="008E28E5" w:rsidRPr="00241558" w:rsidRDefault="008E28E5" w:rsidP="008E28E5">
      <w:pPr>
        <w:pStyle w:val="paragraphsub"/>
      </w:pPr>
      <w:r w:rsidRPr="00241558">
        <w:tab/>
        <w:t>(i)</w:t>
      </w:r>
      <w:r w:rsidRPr="00241558">
        <w:tab/>
        <w:t>the disclosure is to an enforcement body;</w:t>
      </w:r>
    </w:p>
    <w:p w14:paraId="2C152720" w14:textId="77777777" w:rsidR="008E28E5" w:rsidRPr="00241558" w:rsidRDefault="008E28E5" w:rsidP="008E28E5">
      <w:pPr>
        <w:pStyle w:val="paragraphsub"/>
      </w:pPr>
      <w:r w:rsidRPr="00241558">
        <w:tab/>
        <w:t>(ii)</w:t>
      </w:r>
      <w:r w:rsidRPr="00241558">
        <w:tab/>
        <w:t>the credit reporting body is satisfied that the body, or another enforcement body, believes on reasonable grounds that the individual has committed a serious credit infringement; or</w:t>
      </w:r>
    </w:p>
    <w:p w14:paraId="428ACC45" w14:textId="77777777" w:rsidR="008E28E5" w:rsidRPr="00241558" w:rsidRDefault="008E28E5" w:rsidP="008E28E5">
      <w:pPr>
        <w:pStyle w:val="paragraph"/>
      </w:pPr>
      <w:r w:rsidRPr="00241558">
        <w:tab/>
        <w:t>(e)</w:t>
      </w:r>
      <w:r w:rsidRPr="00241558">
        <w:tab/>
        <w:t xml:space="preserve">the disclosure is required or authorised by or under an Australian law </w:t>
      </w:r>
      <w:r w:rsidR="00621C2A" w:rsidRPr="00241558">
        <w:t xml:space="preserve">(other than the consumer data rules) </w:t>
      </w:r>
      <w:r w:rsidRPr="00241558">
        <w:t>or a court/tribunal order; or</w:t>
      </w:r>
    </w:p>
    <w:p w14:paraId="61CB3E25" w14:textId="77777777" w:rsidR="008E28E5" w:rsidRPr="00241558" w:rsidRDefault="008E28E5" w:rsidP="008E28E5">
      <w:pPr>
        <w:pStyle w:val="paragraph"/>
      </w:pPr>
      <w:r w:rsidRPr="00241558">
        <w:tab/>
        <w:t>(f)</w:t>
      </w:r>
      <w:r w:rsidRPr="00241558">
        <w:tab/>
        <w:t>the disclosure is a disclosure prescribed by the regulations.</w:t>
      </w:r>
    </w:p>
    <w:p w14:paraId="4D1BEB6E" w14:textId="77777777" w:rsidR="008E28E5" w:rsidRPr="00241558" w:rsidRDefault="008E28E5" w:rsidP="008E28E5">
      <w:pPr>
        <w:pStyle w:val="subsection"/>
      </w:pPr>
      <w:r w:rsidRPr="00241558">
        <w:tab/>
        <w:t>(4)</w:t>
      </w:r>
      <w:r w:rsidRPr="00241558">
        <w:tab/>
        <w:t>However, if the credit reporting information is, or was derived from, repayment history information</w:t>
      </w:r>
      <w:r w:rsidR="00842FD9" w:rsidRPr="00241558">
        <w:t xml:space="preserve"> or financial hardship information</w:t>
      </w:r>
      <w:r w:rsidRPr="00241558">
        <w:t xml:space="preserve"> about the individual, the credit reporting body must not disclose the information under </w:t>
      </w:r>
      <w:r w:rsidR="00683B1D" w:rsidRPr="00241558">
        <w:t>paragraph (</w:t>
      </w:r>
      <w:r w:rsidRPr="00241558">
        <w:t>3)(a) or (f) unless the recipient of the information is:</w:t>
      </w:r>
    </w:p>
    <w:p w14:paraId="4323BA92" w14:textId="77777777" w:rsidR="008E28E5" w:rsidRPr="00241558" w:rsidRDefault="008E28E5" w:rsidP="008E28E5">
      <w:pPr>
        <w:pStyle w:val="paragraph"/>
      </w:pPr>
      <w:r w:rsidRPr="00241558">
        <w:tab/>
        <w:t>(a)</w:t>
      </w:r>
      <w:r w:rsidRPr="00241558">
        <w:tab/>
        <w:t>a credit provider who is a licensee or is prescribed by the regulations; or</w:t>
      </w:r>
    </w:p>
    <w:p w14:paraId="4CB94430" w14:textId="77777777" w:rsidR="008E28E5" w:rsidRPr="00241558" w:rsidRDefault="008E28E5" w:rsidP="008E28E5">
      <w:pPr>
        <w:pStyle w:val="paragraph"/>
      </w:pPr>
      <w:r w:rsidRPr="00241558">
        <w:tab/>
        <w:t>(b)</w:t>
      </w:r>
      <w:r w:rsidRPr="00241558">
        <w:tab/>
        <w:t>a mortgage insurer.</w:t>
      </w:r>
    </w:p>
    <w:p w14:paraId="7A79B469" w14:textId="77777777" w:rsidR="008E28E5" w:rsidRPr="00241558" w:rsidRDefault="008E28E5" w:rsidP="008E28E5">
      <w:pPr>
        <w:pStyle w:val="Penalty"/>
      </w:pPr>
      <w:r w:rsidRPr="00241558">
        <w:t>Civil penalty:</w:t>
      </w:r>
      <w:r w:rsidRPr="00241558">
        <w:tab/>
        <w:t>2,000 penalty units.</w:t>
      </w:r>
    </w:p>
    <w:p w14:paraId="2A0B0B38" w14:textId="77777777" w:rsidR="00842FD9" w:rsidRPr="00241558" w:rsidRDefault="00842FD9" w:rsidP="00842FD9">
      <w:pPr>
        <w:pStyle w:val="subsection"/>
      </w:pPr>
      <w:r w:rsidRPr="00241558">
        <w:tab/>
        <w:t>(4A)</w:t>
      </w:r>
      <w:r w:rsidRPr="00241558">
        <w:tab/>
        <w:t>Despite subsection (3), if the credit reporting information is, or was derived from, financial hardship information about the individual, the credit reporting body must not disclose the information under paragraph (3)(a) or (f) to a credit provider or mortgage insurer if the provider or insurer requested the information for the purpose of:</w:t>
      </w:r>
    </w:p>
    <w:p w14:paraId="04BA2C8D" w14:textId="77777777" w:rsidR="00842FD9" w:rsidRPr="00241558" w:rsidRDefault="00842FD9" w:rsidP="00842FD9">
      <w:pPr>
        <w:pStyle w:val="paragraph"/>
      </w:pPr>
      <w:r w:rsidRPr="00241558">
        <w:lastRenderedPageBreak/>
        <w:tab/>
        <w:t>(a)</w:t>
      </w:r>
      <w:r w:rsidRPr="00241558">
        <w:tab/>
        <w:t>in the case of a credit provider:</w:t>
      </w:r>
    </w:p>
    <w:p w14:paraId="754BE274" w14:textId="77777777" w:rsidR="00842FD9" w:rsidRPr="00241558" w:rsidRDefault="00842FD9" w:rsidP="00842FD9">
      <w:pPr>
        <w:pStyle w:val="paragraphsub"/>
      </w:pPr>
      <w:r w:rsidRPr="00241558">
        <w:tab/>
        <w:t>(i)</w:t>
      </w:r>
      <w:r w:rsidRPr="00241558">
        <w:tab/>
        <w:t>collecting payments that are overdue in relation to consumer credit provided by the provider to the individual; or</w:t>
      </w:r>
    </w:p>
    <w:p w14:paraId="7B3B760C" w14:textId="77777777" w:rsidR="00842FD9" w:rsidRPr="00241558" w:rsidRDefault="00842FD9" w:rsidP="00842FD9">
      <w:pPr>
        <w:pStyle w:val="paragraphsub"/>
      </w:pPr>
      <w:r w:rsidRPr="00241558">
        <w:tab/>
        <w:t>(ii)</w:t>
      </w:r>
      <w:r w:rsidRPr="00241558">
        <w:tab/>
        <w:t>collecting payments that are overdue in relation to commercial credit provided by the provider to a person; or</w:t>
      </w:r>
    </w:p>
    <w:p w14:paraId="332C9894" w14:textId="77777777" w:rsidR="00842FD9" w:rsidRPr="00241558" w:rsidRDefault="00842FD9" w:rsidP="00842FD9">
      <w:pPr>
        <w:pStyle w:val="paragraphsub"/>
      </w:pPr>
      <w:r w:rsidRPr="00241558">
        <w:tab/>
        <w:t>(iii)</w:t>
      </w:r>
      <w:r w:rsidRPr="00241558">
        <w:tab/>
        <w:t>assessing whether to accept the individual as a guarantor in relation to credit for which an application has been made to the provider by a person other than the individual; or</w:t>
      </w:r>
    </w:p>
    <w:p w14:paraId="50E64719" w14:textId="77777777" w:rsidR="00842FD9" w:rsidRPr="00241558" w:rsidRDefault="00842FD9" w:rsidP="00842FD9">
      <w:pPr>
        <w:pStyle w:val="paragraph"/>
      </w:pPr>
      <w:r w:rsidRPr="00241558">
        <w:tab/>
        <w:t>(b)</w:t>
      </w:r>
      <w:r w:rsidRPr="00241558">
        <w:tab/>
        <w:t>in the case of a mortgage insurer—assessing the risk of the individual defaulting on mortgage credit in relation to which the insurer has provided insurance to a credit provider.</w:t>
      </w:r>
    </w:p>
    <w:p w14:paraId="2D42620D" w14:textId="77777777" w:rsidR="00842FD9" w:rsidRPr="00241558" w:rsidRDefault="00842FD9" w:rsidP="00842FD9">
      <w:pPr>
        <w:pStyle w:val="Penalty"/>
      </w:pPr>
      <w:r w:rsidRPr="00241558">
        <w:t>Civil penalty:</w:t>
      </w:r>
      <w:r w:rsidRPr="00241558">
        <w:tab/>
        <w:t>2,000 penalty units.</w:t>
      </w:r>
    </w:p>
    <w:p w14:paraId="66B849A3" w14:textId="77777777" w:rsidR="008E28E5" w:rsidRPr="00241558" w:rsidRDefault="008E28E5" w:rsidP="008E28E5">
      <w:pPr>
        <w:pStyle w:val="subsection"/>
      </w:pPr>
      <w:r w:rsidRPr="00241558">
        <w:tab/>
        <w:t>(5)</w:t>
      </w:r>
      <w:r w:rsidRPr="00241558">
        <w:tab/>
        <w:t>If a credit reporting body discloses credit reporting information under this section, the body must make a written note of that disclosure.</w:t>
      </w:r>
    </w:p>
    <w:p w14:paraId="46EDE5E7" w14:textId="77777777" w:rsidR="008E28E5" w:rsidRPr="00241558" w:rsidRDefault="008E28E5" w:rsidP="008E28E5">
      <w:pPr>
        <w:pStyle w:val="Penalty"/>
      </w:pPr>
      <w:r w:rsidRPr="00241558">
        <w:t>Civil penalty:</w:t>
      </w:r>
      <w:r w:rsidRPr="00241558">
        <w:tab/>
        <w:t>500 penalty units.</w:t>
      </w:r>
    </w:p>
    <w:p w14:paraId="2F99BA24" w14:textId="5C69FDFB" w:rsidR="008E28E5" w:rsidRPr="00241558" w:rsidRDefault="008E28E5" w:rsidP="008E28E5">
      <w:pPr>
        <w:pStyle w:val="notetext"/>
      </w:pPr>
      <w:r w:rsidRPr="00241558">
        <w:t>Note:</w:t>
      </w:r>
      <w:r w:rsidRPr="00241558">
        <w:tab/>
        <w:t xml:space="preserve">Other Acts may provide that the note must not be made (see for example the </w:t>
      </w:r>
      <w:r w:rsidRPr="00241558">
        <w:rPr>
          <w:i/>
        </w:rPr>
        <w:t>Australian Crime Commission Act 2002</w:t>
      </w:r>
      <w:r w:rsidRPr="00241558">
        <w:t xml:space="preserve"> and the </w:t>
      </w:r>
      <w:r w:rsidR="00346AAF" w:rsidRPr="00241558">
        <w:rPr>
          <w:i/>
        </w:rPr>
        <w:t>National Anti</w:t>
      </w:r>
      <w:r w:rsidR="00241558">
        <w:rPr>
          <w:i/>
        </w:rPr>
        <w:noBreakHyphen/>
      </w:r>
      <w:r w:rsidR="00346AAF" w:rsidRPr="00241558">
        <w:rPr>
          <w:i/>
        </w:rPr>
        <w:t>Corruption Commission Act 2022</w:t>
      </w:r>
      <w:r w:rsidRPr="00241558">
        <w:t>).</w:t>
      </w:r>
    </w:p>
    <w:p w14:paraId="3786CE25" w14:textId="77777777" w:rsidR="008E28E5" w:rsidRPr="00241558" w:rsidRDefault="008E28E5" w:rsidP="008E28E5">
      <w:pPr>
        <w:pStyle w:val="SubsectionHead"/>
      </w:pPr>
      <w:r w:rsidRPr="00241558">
        <w:t>No use or disclosure for the purposes of direct marketing</w:t>
      </w:r>
    </w:p>
    <w:p w14:paraId="499F3DD4" w14:textId="77777777" w:rsidR="008E28E5" w:rsidRPr="00241558" w:rsidRDefault="008E28E5" w:rsidP="008E28E5">
      <w:pPr>
        <w:pStyle w:val="subsection"/>
      </w:pPr>
      <w:r w:rsidRPr="00241558">
        <w:tab/>
        <w:t>(6)</w:t>
      </w:r>
      <w:r w:rsidRPr="00241558">
        <w:tab/>
        <w:t>This section does not apply to the use or disclosure of credit reporting information for the purposes of direct marketing.</w:t>
      </w:r>
    </w:p>
    <w:p w14:paraId="7D13C66D" w14:textId="77777777" w:rsidR="008E28E5" w:rsidRPr="00241558" w:rsidRDefault="008E28E5" w:rsidP="008E28E5">
      <w:pPr>
        <w:pStyle w:val="notetext"/>
      </w:pPr>
      <w:r w:rsidRPr="00241558">
        <w:t>Note:</w:t>
      </w:r>
      <w:r w:rsidRPr="00241558">
        <w:tab/>
        <w:t>Section</w:t>
      </w:r>
      <w:r w:rsidR="00683B1D" w:rsidRPr="00241558">
        <w:t> </w:t>
      </w:r>
      <w:r w:rsidRPr="00241558">
        <w:t>20G deals with the use or disclosure of credit reporting information for the purposes of direct marketing.</w:t>
      </w:r>
    </w:p>
    <w:p w14:paraId="7AB050AF" w14:textId="77777777" w:rsidR="00842FD9" w:rsidRPr="00241558" w:rsidRDefault="00842FD9" w:rsidP="00842FD9">
      <w:pPr>
        <w:pStyle w:val="SubsectionHead"/>
      </w:pPr>
      <w:r w:rsidRPr="00241558">
        <w:t>No disclosure of financial hardship information as part of credit score</w:t>
      </w:r>
    </w:p>
    <w:p w14:paraId="59144AF9" w14:textId="77777777" w:rsidR="00842FD9" w:rsidRPr="00241558" w:rsidRDefault="00842FD9" w:rsidP="00842FD9">
      <w:pPr>
        <w:pStyle w:val="subsection"/>
      </w:pPr>
      <w:r w:rsidRPr="00241558">
        <w:tab/>
        <w:t>(7)</w:t>
      </w:r>
      <w:r w:rsidRPr="00241558">
        <w:tab/>
        <w:t xml:space="preserve">Subsection (3) does not apply to the disclosure of CRB derived information which contains or takes the form of a credit score </w:t>
      </w:r>
      <w:r w:rsidRPr="00241558">
        <w:lastRenderedPageBreak/>
        <w:t>where the credit information from which the credit score is derived includes financial hardship information.</w:t>
      </w:r>
    </w:p>
    <w:p w14:paraId="7A8D26F8" w14:textId="77777777" w:rsidR="008E28E5" w:rsidRPr="00241558" w:rsidRDefault="008E28E5" w:rsidP="008E28E5">
      <w:pPr>
        <w:pStyle w:val="ActHead5"/>
      </w:pPr>
      <w:bookmarkStart w:id="90" w:name="_Toc200110076"/>
      <w:r w:rsidRPr="00241558">
        <w:rPr>
          <w:rStyle w:val="CharSectno"/>
        </w:rPr>
        <w:t>20F</w:t>
      </w:r>
      <w:r w:rsidRPr="00241558">
        <w:t xml:space="preserve">  Permitted CRB disclosures in relation to individuals</w:t>
      </w:r>
      <w:bookmarkEnd w:id="90"/>
    </w:p>
    <w:p w14:paraId="141CE33F" w14:textId="77777777" w:rsidR="008E28E5" w:rsidRPr="00241558" w:rsidRDefault="008E28E5" w:rsidP="008E28E5">
      <w:pPr>
        <w:pStyle w:val="subsection"/>
      </w:pPr>
      <w:r w:rsidRPr="00241558">
        <w:tab/>
        <w:t>(1)</w:t>
      </w:r>
      <w:r w:rsidRPr="00241558">
        <w:tab/>
        <w:t xml:space="preserve">A disclosure by a credit reporting body of credit reporting information about an individual is a </w:t>
      </w:r>
      <w:r w:rsidRPr="00241558">
        <w:rPr>
          <w:b/>
          <w:i/>
        </w:rPr>
        <w:t>permitted CRB disclosure</w:t>
      </w:r>
      <w:r w:rsidRPr="00241558">
        <w:t xml:space="preserve"> in relation to the individual if:</w:t>
      </w:r>
    </w:p>
    <w:p w14:paraId="334691C6" w14:textId="77777777" w:rsidR="008E28E5" w:rsidRPr="00241558" w:rsidRDefault="008E28E5" w:rsidP="008E28E5">
      <w:pPr>
        <w:pStyle w:val="paragraph"/>
      </w:pPr>
      <w:r w:rsidRPr="00241558">
        <w:tab/>
        <w:t>(a)</w:t>
      </w:r>
      <w:r w:rsidRPr="00241558">
        <w:tab/>
        <w:t>the disclosure is to an entity that is specified in an item of the table and that has an Australian link; and</w:t>
      </w:r>
    </w:p>
    <w:p w14:paraId="35532103" w14:textId="77777777" w:rsidR="008E28E5" w:rsidRPr="00241558" w:rsidRDefault="008E28E5" w:rsidP="008E28E5">
      <w:pPr>
        <w:pStyle w:val="paragraph"/>
      </w:pPr>
      <w:r w:rsidRPr="00241558">
        <w:tab/>
        <w:t>(b)</w:t>
      </w:r>
      <w:r w:rsidRPr="00241558">
        <w:tab/>
        <w:t>such conditions as are specified for the item are satisfied.</w:t>
      </w:r>
    </w:p>
    <w:p w14:paraId="51263FE3" w14:textId="77777777" w:rsidR="008E28E5" w:rsidRPr="00241558" w:rsidRDefault="008E28E5" w:rsidP="008E28E5">
      <w:pPr>
        <w:pStyle w:val="Tabletext"/>
      </w:pPr>
    </w:p>
    <w:tbl>
      <w:tblPr>
        <w:tblW w:w="0" w:type="auto"/>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714"/>
        <w:gridCol w:w="2258"/>
        <w:gridCol w:w="4114"/>
      </w:tblGrid>
      <w:tr w:rsidR="008E28E5" w:rsidRPr="00241558" w14:paraId="672FE164" w14:textId="77777777" w:rsidTr="00D875AA">
        <w:trPr>
          <w:tblHeader/>
        </w:trPr>
        <w:tc>
          <w:tcPr>
            <w:tcW w:w="7086" w:type="dxa"/>
            <w:gridSpan w:val="3"/>
            <w:tcBorders>
              <w:top w:val="single" w:sz="12" w:space="0" w:color="auto"/>
              <w:bottom w:val="single" w:sz="6" w:space="0" w:color="auto"/>
            </w:tcBorders>
            <w:shd w:val="clear" w:color="auto" w:fill="auto"/>
          </w:tcPr>
          <w:p w14:paraId="436DD276" w14:textId="77777777" w:rsidR="008E28E5" w:rsidRPr="00241558" w:rsidRDefault="008E28E5" w:rsidP="00D0258F">
            <w:pPr>
              <w:pStyle w:val="TableHeading"/>
            </w:pPr>
            <w:r w:rsidRPr="00241558">
              <w:t>Permitted CRB disclosures</w:t>
            </w:r>
          </w:p>
        </w:tc>
      </w:tr>
      <w:tr w:rsidR="008E28E5" w:rsidRPr="00241558" w14:paraId="586B0BCA" w14:textId="77777777" w:rsidTr="00D875AA">
        <w:trPr>
          <w:tblHeader/>
        </w:trPr>
        <w:tc>
          <w:tcPr>
            <w:tcW w:w="714" w:type="dxa"/>
            <w:tcBorders>
              <w:top w:val="single" w:sz="6" w:space="0" w:color="auto"/>
              <w:bottom w:val="single" w:sz="12" w:space="0" w:color="auto"/>
            </w:tcBorders>
            <w:shd w:val="clear" w:color="auto" w:fill="auto"/>
          </w:tcPr>
          <w:p w14:paraId="32E6A214" w14:textId="77777777" w:rsidR="008E28E5" w:rsidRPr="00241558" w:rsidRDefault="008E28E5" w:rsidP="00D0258F">
            <w:pPr>
              <w:pStyle w:val="TableHeading"/>
            </w:pPr>
            <w:r w:rsidRPr="00241558">
              <w:t>Item</w:t>
            </w:r>
          </w:p>
        </w:tc>
        <w:tc>
          <w:tcPr>
            <w:tcW w:w="2258" w:type="dxa"/>
            <w:tcBorders>
              <w:top w:val="single" w:sz="6" w:space="0" w:color="auto"/>
              <w:bottom w:val="single" w:sz="12" w:space="0" w:color="auto"/>
            </w:tcBorders>
            <w:shd w:val="clear" w:color="auto" w:fill="auto"/>
          </w:tcPr>
          <w:p w14:paraId="54E4B08E" w14:textId="77777777" w:rsidR="008E28E5" w:rsidRPr="00241558" w:rsidRDefault="008E28E5" w:rsidP="00D0258F">
            <w:pPr>
              <w:pStyle w:val="TableHeading"/>
            </w:pPr>
            <w:r w:rsidRPr="00241558">
              <w:t>If the disclosure is to ...</w:t>
            </w:r>
          </w:p>
        </w:tc>
        <w:tc>
          <w:tcPr>
            <w:tcW w:w="4114" w:type="dxa"/>
            <w:tcBorders>
              <w:top w:val="single" w:sz="6" w:space="0" w:color="auto"/>
              <w:bottom w:val="single" w:sz="12" w:space="0" w:color="auto"/>
            </w:tcBorders>
            <w:shd w:val="clear" w:color="auto" w:fill="auto"/>
          </w:tcPr>
          <w:p w14:paraId="645628E0" w14:textId="77777777" w:rsidR="008E28E5" w:rsidRPr="00241558" w:rsidRDefault="008E28E5" w:rsidP="00D0258F">
            <w:pPr>
              <w:pStyle w:val="TableHeading"/>
            </w:pPr>
            <w:r w:rsidRPr="00241558">
              <w:t>the condition or conditions are ...</w:t>
            </w:r>
          </w:p>
        </w:tc>
      </w:tr>
      <w:tr w:rsidR="008E28E5" w:rsidRPr="00241558" w14:paraId="7FF3F0A1" w14:textId="77777777" w:rsidTr="00D875AA">
        <w:tc>
          <w:tcPr>
            <w:tcW w:w="714" w:type="dxa"/>
            <w:tcBorders>
              <w:top w:val="single" w:sz="12" w:space="0" w:color="auto"/>
            </w:tcBorders>
            <w:shd w:val="clear" w:color="auto" w:fill="auto"/>
          </w:tcPr>
          <w:p w14:paraId="1DB02C3C" w14:textId="77777777" w:rsidR="008E28E5" w:rsidRPr="00241558" w:rsidRDefault="008E28E5" w:rsidP="00D875AA">
            <w:pPr>
              <w:pStyle w:val="Tabletext"/>
            </w:pPr>
            <w:r w:rsidRPr="00241558">
              <w:t>1</w:t>
            </w:r>
          </w:p>
        </w:tc>
        <w:tc>
          <w:tcPr>
            <w:tcW w:w="2258" w:type="dxa"/>
            <w:tcBorders>
              <w:top w:val="single" w:sz="12" w:space="0" w:color="auto"/>
            </w:tcBorders>
            <w:shd w:val="clear" w:color="auto" w:fill="auto"/>
          </w:tcPr>
          <w:p w14:paraId="0A9DCA33" w14:textId="77777777" w:rsidR="008E28E5" w:rsidRPr="00241558" w:rsidRDefault="008E28E5" w:rsidP="00D875AA">
            <w:pPr>
              <w:pStyle w:val="Tabletext"/>
            </w:pPr>
            <w:r w:rsidRPr="00241558">
              <w:t>a credit provider</w:t>
            </w:r>
          </w:p>
        </w:tc>
        <w:tc>
          <w:tcPr>
            <w:tcW w:w="4114" w:type="dxa"/>
            <w:tcBorders>
              <w:top w:val="single" w:sz="12" w:space="0" w:color="auto"/>
            </w:tcBorders>
            <w:shd w:val="clear" w:color="auto" w:fill="auto"/>
          </w:tcPr>
          <w:p w14:paraId="6262B62E" w14:textId="77777777" w:rsidR="008E28E5" w:rsidRPr="00241558" w:rsidRDefault="008E28E5" w:rsidP="00D875AA">
            <w:pPr>
              <w:pStyle w:val="Tabletext"/>
            </w:pPr>
            <w:r w:rsidRPr="00241558">
              <w:t>the provider requests the information for a consumer credit related purpose of the provider in relation to the individual.</w:t>
            </w:r>
          </w:p>
        </w:tc>
      </w:tr>
      <w:tr w:rsidR="008E28E5" w:rsidRPr="00241558" w14:paraId="6E935ADE" w14:textId="77777777" w:rsidTr="00D875AA">
        <w:tc>
          <w:tcPr>
            <w:tcW w:w="714" w:type="dxa"/>
            <w:shd w:val="clear" w:color="auto" w:fill="auto"/>
          </w:tcPr>
          <w:p w14:paraId="4C633C3C" w14:textId="77777777" w:rsidR="008E28E5" w:rsidRPr="00241558" w:rsidRDefault="008E28E5" w:rsidP="00D875AA">
            <w:pPr>
              <w:pStyle w:val="Tabletext"/>
            </w:pPr>
            <w:r w:rsidRPr="00241558">
              <w:t>2</w:t>
            </w:r>
          </w:p>
        </w:tc>
        <w:tc>
          <w:tcPr>
            <w:tcW w:w="2258" w:type="dxa"/>
            <w:shd w:val="clear" w:color="auto" w:fill="auto"/>
          </w:tcPr>
          <w:p w14:paraId="160AAB6E" w14:textId="77777777" w:rsidR="008E28E5" w:rsidRPr="00241558" w:rsidRDefault="008E28E5" w:rsidP="00D875AA">
            <w:pPr>
              <w:pStyle w:val="Tabletext"/>
            </w:pPr>
            <w:r w:rsidRPr="00241558">
              <w:t>a credit provider</w:t>
            </w:r>
          </w:p>
        </w:tc>
        <w:tc>
          <w:tcPr>
            <w:tcW w:w="4114" w:type="dxa"/>
            <w:shd w:val="clear" w:color="auto" w:fill="auto"/>
          </w:tcPr>
          <w:p w14:paraId="325F6870" w14:textId="77777777" w:rsidR="008E28E5" w:rsidRPr="00241558" w:rsidRDefault="008E28E5" w:rsidP="00D875AA">
            <w:pPr>
              <w:pStyle w:val="Tablea"/>
            </w:pPr>
            <w:r w:rsidRPr="00241558">
              <w:t>(a) the provider requests the information for a commercial credit related purpose of the provider in relation to a person; and</w:t>
            </w:r>
          </w:p>
          <w:p w14:paraId="1136637D" w14:textId="77777777" w:rsidR="008E28E5" w:rsidRPr="00241558" w:rsidRDefault="008E28E5" w:rsidP="00D875AA">
            <w:pPr>
              <w:pStyle w:val="Tablea"/>
            </w:pPr>
            <w:r w:rsidRPr="00241558">
              <w:t>(b) the individual expressly consents to the disclosure of the information to the provider for that purpose.</w:t>
            </w:r>
          </w:p>
        </w:tc>
      </w:tr>
      <w:tr w:rsidR="008E28E5" w:rsidRPr="00241558" w14:paraId="4E81E11D" w14:textId="77777777" w:rsidTr="00740FEB">
        <w:tc>
          <w:tcPr>
            <w:tcW w:w="714" w:type="dxa"/>
            <w:tcBorders>
              <w:bottom w:val="single" w:sz="4" w:space="0" w:color="auto"/>
            </w:tcBorders>
            <w:shd w:val="clear" w:color="auto" w:fill="auto"/>
          </w:tcPr>
          <w:p w14:paraId="2611FA26" w14:textId="77777777" w:rsidR="008E28E5" w:rsidRPr="00241558" w:rsidRDefault="008E28E5" w:rsidP="00D875AA">
            <w:pPr>
              <w:pStyle w:val="Tabletext"/>
            </w:pPr>
            <w:r w:rsidRPr="00241558">
              <w:t>3</w:t>
            </w:r>
          </w:p>
        </w:tc>
        <w:tc>
          <w:tcPr>
            <w:tcW w:w="2258" w:type="dxa"/>
            <w:tcBorders>
              <w:bottom w:val="single" w:sz="4" w:space="0" w:color="auto"/>
            </w:tcBorders>
            <w:shd w:val="clear" w:color="auto" w:fill="auto"/>
          </w:tcPr>
          <w:p w14:paraId="1AB65541" w14:textId="77777777" w:rsidR="008E28E5" w:rsidRPr="00241558" w:rsidRDefault="008E28E5" w:rsidP="00D875AA">
            <w:pPr>
              <w:pStyle w:val="Tabletext"/>
            </w:pPr>
            <w:r w:rsidRPr="00241558">
              <w:t>a credit provider</w:t>
            </w:r>
          </w:p>
        </w:tc>
        <w:tc>
          <w:tcPr>
            <w:tcW w:w="4114" w:type="dxa"/>
            <w:tcBorders>
              <w:bottom w:val="single" w:sz="4" w:space="0" w:color="auto"/>
            </w:tcBorders>
            <w:shd w:val="clear" w:color="auto" w:fill="auto"/>
          </w:tcPr>
          <w:p w14:paraId="5FF16319" w14:textId="77777777" w:rsidR="008E28E5" w:rsidRPr="00241558" w:rsidRDefault="008E28E5" w:rsidP="00D875AA">
            <w:pPr>
              <w:pStyle w:val="Tablea"/>
            </w:pPr>
            <w:r w:rsidRPr="00241558">
              <w:t>(a) the provider requests the information for a credit guarantee purpose of the provider in relation to the individual; and</w:t>
            </w:r>
          </w:p>
          <w:p w14:paraId="4A7390AC" w14:textId="77777777" w:rsidR="008E28E5" w:rsidRPr="00241558" w:rsidRDefault="008E28E5" w:rsidP="00D875AA">
            <w:pPr>
              <w:pStyle w:val="Tablea"/>
            </w:pPr>
            <w:r w:rsidRPr="00241558">
              <w:t>(b) the individual expressly consents, in writing, to the disclosure of the information to the provider for that purpose.</w:t>
            </w:r>
          </w:p>
        </w:tc>
      </w:tr>
      <w:tr w:rsidR="008E28E5" w:rsidRPr="00241558" w14:paraId="3A701F8E" w14:textId="77777777" w:rsidTr="00B6106B">
        <w:trPr>
          <w:cantSplit/>
        </w:trPr>
        <w:tc>
          <w:tcPr>
            <w:tcW w:w="714" w:type="dxa"/>
            <w:tcBorders>
              <w:top w:val="single" w:sz="4" w:space="0" w:color="auto"/>
              <w:bottom w:val="single" w:sz="4" w:space="0" w:color="auto"/>
            </w:tcBorders>
            <w:shd w:val="clear" w:color="auto" w:fill="auto"/>
          </w:tcPr>
          <w:p w14:paraId="67A5EC13" w14:textId="77777777" w:rsidR="008E28E5" w:rsidRPr="00241558" w:rsidRDefault="008E28E5" w:rsidP="00D875AA">
            <w:pPr>
              <w:pStyle w:val="Tabletext"/>
            </w:pPr>
            <w:r w:rsidRPr="00241558">
              <w:t>4</w:t>
            </w:r>
          </w:p>
        </w:tc>
        <w:tc>
          <w:tcPr>
            <w:tcW w:w="2258" w:type="dxa"/>
            <w:tcBorders>
              <w:top w:val="single" w:sz="4" w:space="0" w:color="auto"/>
              <w:bottom w:val="single" w:sz="4" w:space="0" w:color="auto"/>
            </w:tcBorders>
            <w:shd w:val="clear" w:color="auto" w:fill="auto"/>
          </w:tcPr>
          <w:p w14:paraId="635E8D3C" w14:textId="77777777" w:rsidR="008E28E5" w:rsidRPr="00241558" w:rsidRDefault="008E28E5" w:rsidP="00D875AA">
            <w:pPr>
              <w:pStyle w:val="Tabletext"/>
            </w:pPr>
            <w:r w:rsidRPr="00241558">
              <w:t>a credit provider</w:t>
            </w:r>
          </w:p>
        </w:tc>
        <w:tc>
          <w:tcPr>
            <w:tcW w:w="4114" w:type="dxa"/>
            <w:tcBorders>
              <w:top w:val="single" w:sz="4" w:space="0" w:color="auto"/>
              <w:bottom w:val="single" w:sz="4" w:space="0" w:color="auto"/>
            </w:tcBorders>
            <w:shd w:val="clear" w:color="auto" w:fill="auto"/>
          </w:tcPr>
          <w:p w14:paraId="3D5D2C0F" w14:textId="77777777" w:rsidR="008E28E5" w:rsidRPr="00241558" w:rsidRDefault="008E28E5" w:rsidP="00D875AA">
            <w:pPr>
              <w:pStyle w:val="Tabletext"/>
            </w:pPr>
            <w:r w:rsidRPr="00241558">
              <w:t>the credit reporting body is satisfied that the provider, or another credit provider, believes on reasonable grounds that the individual has committed a serious credit infringement.</w:t>
            </w:r>
          </w:p>
        </w:tc>
      </w:tr>
      <w:tr w:rsidR="008E28E5" w:rsidRPr="00241558" w14:paraId="2454A47A" w14:textId="77777777" w:rsidTr="008C40BF">
        <w:tc>
          <w:tcPr>
            <w:tcW w:w="714" w:type="dxa"/>
            <w:tcBorders>
              <w:top w:val="single" w:sz="4" w:space="0" w:color="auto"/>
              <w:bottom w:val="single" w:sz="4" w:space="0" w:color="auto"/>
            </w:tcBorders>
            <w:shd w:val="clear" w:color="auto" w:fill="auto"/>
          </w:tcPr>
          <w:p w14:paraId="7A7757D5" w14:textId="77777777" w:rsidR="008E28E5" w:rsidRPr="00241558" w:rsidRDefault="008E28E5" w:rsidP="00D875AA">
            <w:pPr>
              <w:pStyle w:val="Tabletext"/>
            </w:pPr>
            <w:r w:rsidRPr="00241558">
              <w:t>5</w:t>
            </w:r>
          </w:p>
        </w:tc>
        <w:tc>
          <w:tcPr>
            <w:tcW w:w="2258" w:type="dxa"/>
            <w:tcBorders>
              <w:top w:val="single" w:sz="4" w:space="0" w:color="auto"/>
              <w:bottom w:val="single" w:sz="4" w:space="0" w:color="auto"/>
            </w:tcBorders>
            <w:shd w:val="clear" w:color="auto" w:fill="auto"/>
          </w:tcPr>
          <w:p w14:paraId="4F7190FF" w14:textId="77777777" w:rsidR="008E28E5" w:rsidRPr="00241558" w:rsidRDefault="008E28E5" w:rsidP="00D875AA">
            <w:pPr>
              <w:pStyle w:val="Tabletext"/>
            </w:pPr>
            <w:r w:rsidRPr="00241558">
              <w:t>a credit provider</w:t>
            </w:r>
          </w:p>
        </w:tc>
        <w:tc>
          <w:tcPr>
            <w:tcW w:w="4114" w:type="dxa"/>
            <w:tcBorders>
              <w:top w:val="single" w:sz="4" w:space="0" w:color="auto"/>
              <w:bottom w:val="single" w:sz="4" w:space="0" w:color="auto"/>
            </w:tcBorders>
            <w:shd w:val="clear" w:color="auto" w:fill="auto"/>
          </w:tcPr>
          <w:p w14:paraId="52D461F9" w14:textId="77777777" w:rsidR="008E28E5" w:rsidRPr="00241558" w:rsidRDefault="008E28E5" w:rsidP="00D875AA">
            <w:pPr>
              <w:pStyle w:val="Tablea"/>
            </w:pPr>
            <w:r w:rsidRPr="00241558">
              <w:t>(a)</w:t>
            </w:r>
            <w:r w:rsidRPr="00241558">
              <w:tab/>
              <w:t>the credit reporting body holds consumer credit liability information that relates to consumer credit provided by the provider to the individual; and</w:t>
            </w:r>
          </w:p>
          <w:p w14:paraId="38BF7768" w14:textId="77777777" w:rsidR="008E28E5" w:rsidRPr="00241558" w:rsidRDefault="008E28E5" w:rsidP="00D875AA">
            <w:pPr>
              <w:pStyle w:val="Tablea"/>
            </w:pPr>
            <w:r w:rsidRPr="00241558">
              <w:lastRenderedPageBreak/>
              <w:t>(b)</w:t>
            </w:r>
            <w:r w:rsidRPr="00241558">
              <w:tab/>
              <w:t>the consumer credit has not been terminated, or has not otherwise ceased to be in force.</w:t>
            </w:r>
          </w:p>
        </w:tc>
      </w:tr>
      <w:tr w:rsidR="008E28E5" w:rsidRPr="00241558" w14:paraId="45F49766" w14:textId="77777777" w:rsidTr="008C40BF">
        <w:trPr>
          <w:cantSplit/>
        </w:trPr>
        <w:tc>
          <w:tcPr>
            <w:tcW w:w="714" w:type="dxa"/>
            <w:tcBorders>
              <w:top w:val="single" w:sz="4" w:space="0" w:color="auto"/>
            </w:tcBorders>
            <w:shd w:val="clear" w:color="auto" w:fill="auto"/>
          </w:tcPr>
          <w:p w14:paraId="5E36B209" w14:textId="77777777" w:rsidR="008E28E5" w:rsidRPr="00241558" w:rsidRDefault="008E28E5" w:rsidP="00D875AA">
            <w:pPr>
              <w:pStyle w:val="Tabletext"/>
            </w:pPr>
            <w:r w:rsidRPr="00241558">
              <w:lastRenderedPageBreak/>
              <w:t>6</w:t>
            </w:r>
          </w:p>
        </w:tc>
        <w:tc>
          <w:tcPr>
            <w:tcW w:w="2258" w:type="dxa"/>
            <w:tcBorders>
              <w:top w:val="single" w:sz="4" w:space="0" w:color="auto"/>
            </w:tcBorders>
            <w:shd w:val="clear" w:color="auto" w:fill="auto"/>
          </w:tcPr>
          <w:p w14:paraId="7358FBAD" w14:textId="77777777" w:rsidR="008E28E5" w:rsidRPr="00241558" w:rsidRDefault="008E28E5" w:rsidP="00D875AA">
            <w:pPr>
              <w:pStyle w:val="Tabletext"/>
            </w:pPr>
            <w:r w:rsidRPr="00241558">
              <w:t>a credit provider under subsection</w:t>
            </w:r>
            <w:r w:rsidR="00683B1D" w:rsidRPr="00241558">
              <w:t> </w:t>
            </w:r>
            <w:r w:rsidRPr="00241558">
              <w:t>6J(1)</w:t>
            </w:r>
          </w:p>
        </w:tc>
        <w:tc>
          <w:tcPr>
            <w:tcW w:w="4114" w:type="dxa"/>
            <w:tcBorders>
              <w:top w:val="single" w:sz="4" w:space="0" w:color="auto"/>
            </w:tcBorders>
            <w:shd w:val="clear" w:color="auto" w:fill="auto"/>
          </w:tcPr>
          <w:p w14:paraId="37BC1814" w14:textId="77777777" w:rsidR="008E28E5" w:rsidRPr="00241558" w:rsidRDefault="008E28E5" w:rsidP="00D875AA">
            <w:pPr>
              <w:pStyle w:val="Tabletext"/>
            </w:pPr>
            <w:r w:rsidRPr="00241558">
              <w:t>the provider requests the information for a securitisation related purpose of the provider in relation to the individual.</w:t>
            </w:r>
          </w:p>
        </w:tc>
      </w:tr>
      <w:tr w:rsidR="008E28E5" w:rsidRPr="00241558" w14:paraId="09074DBD" w14:textId="77777777" w:rsidTr="00D875AA">
        <w:tc>
          <w:tcPr>
            <w:tcW w:w="714" w:type="dxa"/>
            <w:tcBorders>
              <w:bottom w:val="single" w:sz="4" w:space="0" w:color="auto"/>
            </w:tcBorders>
            <w:shd w:val="clear" w:color="auto" w:fill="auto"/>
          </w:tcPr>
          <w:p w14:paraId="5360FF9E" w14:textId="77777777" w:rsidR="008E28E5" w:rsidRPr="00241558" w:rsidRDefault="008E28E5" w:rsidP="00D875AA">
            <w:pPr>
              <w:pStyle w:val="Tabletext"/>
            </w:pPr>
            <w:r w:rsidRPr="00241558">
              <w:t>7</w:t>
            </w:r>
          </w:p>
        </w:tc>
        <w:tc>
          <w:tcPr>
            <w:tcW w:w="2258" w:type="dxa"/>
            <w:tcBorders>
              <w:bottom w:val="single" w:sz="4" w:space="0" w:color="auto"/>
            </w:tcBorders>
            <w:shd w:val="clear" w:color="auto" w:fill="auto"/>
          </w:tcPr>
          <w:p w14:paraId="4B3B28E3" w14:textId="77777777" w:rsidR="008E28E5" w:rsidRPr="00241558" w:rsidRDefault="008E28E5" w:rsidP="00D875AA">
            <w:pPr>
              <w:pStyle w:val="Tabletext"/>
            </w:pPr>
            <w:r w:rsidRPr="00241558">
              <w:t>a mortgage insurer</w:t>
            </w:r>
          </w:p>
        </w:tc>
        <w:tc>
          <w:tcPr>
            <w:tcW w:w="4114" w:type="dxa"/>
            <w:tcBorders>
              <w:bottom w:val="single" w:sz="4" w:space="0" w:color="auto"/>
            </w:tcBorders>
            <w:shd w:val="clear" w:color="auto" w:fill="auto"/>
          </w:tcPr>
          <w:p w14:paraId="379C7A29" w14:textId="77777777" w:rsidR="008E28E5" w:rsidRPr="00241558" w:rsidRDefault="008E28E5" w:rsidP="00D875AA">
            <w:pPr>
              <w:pStyle w:val="Tabletext"/>
            </w:pPr>
            <w:r w:rsidRPr="00241558">
              <w:t>the insurer requests the information for a mortgage insurance purpose of the insurer in relation to the individual.</w:t>
            </w:r>
          </w:p>
        </w:tc>
      </w:tr>
      <w:tr w:rsidR="008E28E5" w:rsidRPr="00241558" w14:paraId="527FC42F" w14:textId="77777777" w:rsidTr="00D875AA">
        <w:tc>
          <w:tcPr>
            <w:tcW w:w="714" w:type="dxa"/>
            <w:tcBorders>
              <w:bottom w:val="single" w:sz="12" w:space="0" w:color="auto"/>
            </w:tcBorders>
            <w:shd w:val="clear" w:color="auto" w:fill="auto"/>
          </w:tcPr>
          <w:p w14:paraId="783E1323" w14:textId="77777777" w:rsidR="008E28E5" w:rsidRPr="00241558" w:rsidRDefault="008E28E5" w:rsidP="00D875AA">
            <w:pPr>
              <w:pStyle w:val="Tabletext"/>
            </w:pPr>
            <w:r w:rsidRPr="00241558">
              <w:t>8</w:t>
            </w:r>
          </w:p>
        </w:tc>
        <w:tc>
          <w:tcPr>
            <w:tcW w:w="2258" w:type="dxa"/>
            <w:tcBorders>
              <w:bottom w:val="single" w:sz="12" w:space="0" w:color="auto"/>
            </w:tcBorders>
            <w:shd w:val="clear" w:color="auto" w:fill="auto"/>
          </w:tcPr>
          <w:p w14:paraId="007130DC" w14:textId="77777777" w:rsidR="008E28E5" w:rsidRPr="00241558" w:rsidRDefault="008E28E5" w:rsidP="00D875AA">
            <w:pPr>
              <w:pStyle w:val="Tabletext"/>
            </w:pPr>
            <w:r w:rsidRPr="00241558">
              <w:t>a trade insurer</w:t>
            </w:r>
          </w:p>
        </w:tc>
        <w:tc>
          <w:tcPr>
            <w:tcW w:w="4114" w:type="dxa"/>
            <w:tcBorders>
              <w:bottom w:val="single" w:sz="12" w:space="0" w:color="auto"/>
            </w:tcBorders>
            <w:shd w:val="clear" w:color="auto" w:fill="auto"/>
          </w:tcPr>
          <w:p w14:paraId="116C273D" w14:textId="77777777" w:rsidR="008E28E5" w:rsidRPr="00241558" w:rsidRDefault="008E28E5" w:rsidP="00D875AA">
            <w:pPr>
              <w:pStyle w:val="Tablea"/>
            </w:pPr>
            <w:r w:rsidRPr="00241558">
              <w:t>(a) the insurer requests the information for a trade insurance purpose of the insurer in relation to the individual; and</w:t>
            </w:r>
          </w:p>
          <w:p w14:paraId="7D2A154A" w14:textId="77777777" w:rsidR="008E28E5" w:rsidRPr="00241558" w:rsidRDefault="008E28E5" w:rsidP="00D875AA">
            <w:pPr>
              <w:pStyle w:val="Tablea"/>
            </w:pPr>
            <w:r w:rsidRPr="00241558">
              <w:t>(b) the individual expressly consents, in writing, to the disclosure of the information to the insurer for that purpose.</w:t>
            </w:r>
          </w:p>
        </w:tc>
      </w:tr>
    </w:tbl>
    <w:p w14:paraId="0A9630E5" w14:textId="3ED7E0F8" w:rsidR="008E28E5" w:rsidRPr="00241558" w:rsidRDefault="008E28E5" w:rsidP="008E28E5">
      <w:pPr>
        <w:pStyle w:val="subsection"/>
      </w:pPr>
      <w:r w:rsidRPr="00241558">
        <w:tab/>
        <w:t>(2)</w:t>
      </w:r>
      <w:r w:rsidRPr="00241558">
        <w:tab/>
        <w:t xml:space="preserve">The consent of the individual under </w:t>
      </w:r>
      <w:r w:rsidR="00683B1D" w:rsidRPr="00241558">
        <w:t>paragraph (</w:t>
      </w:r>
      <w:r w:rsidRPr="00241558">
        <w:t xml:space="preserve">b) of </w:t>
      </w:r>
      <w:r w:rsidR="00F561A6" w:rsidRPr="00241558">
        <w:t>item 2</w:t>
      </w:r>
      <w:r w:rsidRPr="00241558">
        <w:t xml:space="preserve"> of the table in </w:t>
      </w:r>
      <w:r w:rsidR="00683B1D" w:rsidRPr="00241558">
        <w:t>subsection (</w:t>
      </w:r>
      <w:r w:rsidRPr="00241558">
        <w:t>1) must be given in writing unless:</w:t>
      </w:r>
    </w:p>
    <w:p w14:paraId="3EDE714C" w14:textId="77777777" w:rsidR="008E28E5" w:rsidRPr="00241558" w:rsidRDefault="008E28E5" w:rsidP="008E28E5">
      <w:pPr>
        <w:pStyle w:val="paragraph"/>
      </w:pPr>
      <w:r w:rsidRPr="00241558">
        <w:tab/>
        <w:t>(a)</w:t>
      </w:r>
      <w:r w:rsidRPr="00241558">
        <w:tab/>
        <w:t>the credit provider referred to in that item requests the information for the purpose of assessing an application for commercial credit made by a person to the provider; and</w:t>
      </w:r>
    </w:p>
    <w:p w14:paraId="76AD3B9C" w14:textId="77777777" w:rsidR="008E28E5" w:rsidRPr="00241558" w:rsidRDefault="008E28E5" w:rsidP="008E28E5">
      <w:pPr>
        <w:pStyle w:val="paragraph"/>
      </w:pPr>
      <w:r w:rsidRPr="00241558">
        <w:tab/>
        <w:t>(b)</w:t>
      </w:r>
      <w:r w:rsidRPr="00241558">
        <w:tab/>
        <w:t>the application has not been made in writing.</w:t>
      </w:r>
    </w:p>
    <w:p w14:paraId="6ED4C90E" w14:textId="77777777" w:rsidR="008E28E5" w:rsidRPr="00241558" w:rsidRDefault="008E28E5" w:rsidP="008E28E5">
      <w:pPr>
        <w:pStyle w:val="ActHead5"/>
      </w:pPr>
      <w:bookmarkStart w:id="91" w:name="_Toc200110077"/>
      <w:r w:rsidRPr="00241558">
        <w:rPr>
          <w:rStyle w:val="CharSectno"/>
        </w:rPr>
        <w:t>20G</w:t>
      </w:r>
      <w:r w:rsidRPr="00241558">
        <w:t xml:space="preserve">  Use or disclosure of credit reporting information for the purposes of direct marketing</w:t>
      </w:r>
      <w:bookmarkEnd w:id="91"/>
    </w:p>
    <w:p w14:paraId="743201D0" w14:textId="77777777" w:rsidR="008E28E5" w:rsidRPr="00241558" w:rsidRDefault="008E28E5" w:rsidP="008E28E5">
      <w:pPr>
        <w:pStyle w:val="SubsectionHead"/>
      </w:pPr>
      <w:r w:rsidRPr="00241558">
        <w:t>Prohibition on direct marketing</w:t>
      </w:r>
    </w:p>
    <w:p w14:paraId="3D7C7FC6" w14:textId="77777777" w:rsidR="008E28E5" w:rsidRPr="00241558" w:rsidRDefault="008E28E5" w:rsidP="008E28E5">
      <w:pPr>
        <w:pStyle w:val="subsection"/>
      </w:pPr>
      <w:r w:rsidRPr="00241558">
        <w:tab/>
        <w:t>(1)</w:t>
      </w:r>
      <w:r w:rsidRPr="00241558">
        <w:tab/>
        <w:t>If a credit reporting body holds credit reporting information about an individual, the body must not use or disclose the information for the purposes of direct marketing.</w:t>
      </w:r>
    </w:p>
    <w:p w14:paraId="6C3EA877" w14:textId="77777777" w:rsidR="008E28E5" w:rsidRPr="00241558" w:rsidRDefault="008E28E5" w:rsidP="008E28E5">
      <w:pPr>
        <w:pStyle w:val="Penalty"/>
      </w:pPr>
      <w:r w:rsidRPr="00241558">
        <w:t>Civil penalty:</w:t>
      </w:r>
      <w:r w:rsidRPr="00241558">
        <w:tab/>
        <w:t>2,000 penalty units.</w:t>
      </w:r>
    </w:p>
    <w:p w14:paraId="3AD1DFC2" w14:textId="10EA3FDB" w:rsidR="008E28E5" w:rsidRPr="00241558" w:rsidRDefault="008E28E5" w:rsidP="008E28E5">
      <w:pPr>
        <w:pStyle w:val="SubsectionHead"/>
      </w:pPr>
      <w:r w:rsidRPr="00241558">
        <w:lastRenderedPageBreak/>
        <w:t>Permitted use for pre</w:t>
      </w:r>
      <w:r w:rsidR="00241558">
        <w:noBreakHyphen/>
      </w:r>
      <w:r w:rsidRPr="00241558">
        <w:t>screening</w:t>
      </w:r>
    </w:p>
    <w:p w14:paraId="2081D924" w14:textId="77777777" w:rsidR="008E28E5" w:rsidRPr="00241558" w:rsidRDefault="008E28E5" w:rsidP="008E28E5">
      <w:pPr>
        <w:pStyle w:val="subsection"/>
      </w:pPr>
      <w:r w:rsidRPr="00241558">
        <w:tab/>
        <w:t>(2)</w:t>
      </w:r>
      <w:r w:rsidRPr="00241558">
        <w:tab/>
      </w:r>
      <w:r w:rsidR="00683B1D" w:rsidRPr="00241558">
        <w:t>Subsection (</w:t>
      </w:r>
      <w:r w:rsidRPr="00241558">
        <w:t>1) does not apply to the use by the credit reporting body of credit information about the individual for the purposes of direct marketing by, or on behalf of, a credit provider if:</w:t>
      </w:r>
    </w:p>
    <w:p w14:paraId="3073EE61" w14:textId="77777777" w:rsidR="008E28E5" w:rsidRPr="00241558" w:rsidRDefault="008E28E5" w:rsidP="008E28E5">
      <w:pPr>
        <w:pStyle w:val="paragraph"/>
      </w:pPr>
      <w:r w:rsidRPr="00241558">
        <w:tab/>
        <w:t>(a)</w:t>
      </w:r>
      <w:r w:rsidRPr="00241558">
        <w:tab/>
        <w:t>the provider has an Australian link and is a licensee; and</w:t>
      </w:r>
    </w:p>
    <w:p w14:paraId="6A8CD0D5" w14:textId="77777777" w:rsidR="008E28E5" w:rsidRPr="00241558" w:rsidRDefault="008E28E5" w:rsidP="008E28E5">
      <w:pPr>
        <w:pStyle w:val="paragraph"/>
      </w:pPr>
      <w:r w:rsidRPr="00241558">
        <w:tab/>
        <w:t>(b)</w:t>
      </w:r>
      <w:r w:rsidRPr="00241558">
        <w:tab/>
        <w:t>the direct marketing is about consumer credit that the provider provides in Australia; and</w:t>
      </w:r>
    </w:p>
    <w:p w14:paraId="3734742A" w14:textId="77777777" w:rsidR="008E28E5" w:rsidRPr="00241558" w:rsidRDefault="008E28E5" w:rsidP="008E28E5">
      <w:pPr>
        <w:pStyle w:val="paragraph"/>
      </w:pPr>
      <w:r w:rsidRPr="00241558">
        <w:tab/>
        <w:t>(c)</w:t>
      </w:r>
      <w:r w:rsidRPr="00241558">
        <w:tab/>
        <w:t xml:space="preserve">the information is not consumer credit liability information, </w:t>
      </w:r>
      <w:r w:rsidR="00842FD9" w:rsidRPr="00241558">
        <w:t>repayment history information, or financial hardship information</w:t>
      </w:r>
      <w:r w:rsidRPr="00241558">
        <w:t xml:space="preserve"> about the individual; and</w:t>
      </w:r>
    </w:p>
    <w:p w14:paraId="7259419A" w14:textId="77777777" w:rsidR="008E28E5" w:rsidRPr="00241558" w:rsidRDefault="008E28E5" w:rsidP="008E28E5">
      <w:pPr>
        <w:pStyle w:val="paragraph"/>
      </w:pPr>
      <w:r w:rsidRPr="00241558">
        <w:tab/>
        <w:t>(d)</w:t>
      </w:r>
      <w:r w:rsidRPr="00241558">
        <w:tab/>
        <w:t>the body uses the information to assess whether or not the individual is eligible to receive the direct marketing communications of the credit provider; and</w:t>
      </w:r>
    </w:p>
    <w:p w14:paraId="6536A2AF" w14:textId="77777777" w:rsidR="008E28E5" w:rsidRPr="00241558" w:rsidRDefault="008E28E5" w:rsidP="008E28E5">
      <w:pPr>
        <w:pStyle w:val="paragraph"/>
      </w:pPr>
      <w:r w:rsidRPr="00241558">
        <w:tab/>
        <w:t>(e)</w:t>
      </w:r>
      <w:r w:rsidRPr="00241558">
        <w:tab/>
        <w:t xml:space="preserve">the individual has not made a request under </w:t>
      </w:r>
      <w:r w:rsidR="00683B1D" w:rsidRPr="00241558">
        <w:t>subsection (</w:t>
      </w:r>
      <w:r w:rsidRPr="00241558">
        <w:t>5); and</w:t>
      </w:r>
    </w:p>
    <w:p w14:paraId="7C0C0995" w14:textId="77777777" w:rsidR="008E28E5" w:rsidRPr="00241558" w:rsidRDefault="008E28E5" w:rsidP="008E28E5">
      <w:pPr>
        <w:pStyle w:val="paragraph"/>
      </w:pPr>
      <w:r w:rsidRPr="00241558">
        <w:tab/>
        <w:t>(f)</w:t>
      </w:r>
      <w:r w:rsidRPr="00241558">
        <w:tab/>
        <w:t>the body complies with any requirements that are set out in the registered CR code.</w:t>
      </w:r>
    </w:p>
    <w:p w14:paraId="74D89C8D" w14:textId="77777777" w:rsidR="008E28E5" w:rsidRPr="00241558" w:rsidRDefault="008E28E5" w:rsidP="008E28E5">
      <w:pPr>
        <w:pStyle w:val="subsection"/>
      </w:pPr>
      <w:r w:rsidRPr="00241558">
        <w:tab/>
        <w:t>(3)</w:t>
      </w:r>
      <w:r w:rsidRPr="00241558">
        <w:tab/>
        <w:t xml:space="preserve">In assessing under </w:t>
      </w:r>
      <w:r w:rsidR="00683B1D" w:rsidRPr="00241558">
        <w:t>paragraph (</w:t>
      </w:r>
      <w:r w:rsidRPr="00241558">
        <w:t>2)(d) whether or not the individual is eligible to receive the direct marketing communications of the credit provider, the credit reporting body must have regard to the eligibility requirements nominated by the provider.</w:t>
      </w:r>
    </w:p>
    <w:p w14:paraId="34FABE24" w14:textId="77777777" w:rsidR="008E28E5" w:rsidRPr="00241558" w:rsidRDefault="008E28E5" w:rsidP="008E28E5">
      <w:pPr>
        <w:pStyle w:val="subsection"/>
      </w:pPr>
      <w:r w:rsidRPr="00241558">
        <w:tab/>
        <w:t>(4)</w:t>
      </w:r>
      <w:r w:rsidRPr="00241558">
        <w:tab/>
        <w:t xml:space="preserve">An assessment under </w:t>
      </w:r>
      <w:r w:rsidR="00683B1D" w:rsidRPr="00241558">
        <w:t>paragraph (</w:t>
      </w:r>
      <w:r w:rsidRPr="00241558">
        <w:t>2)(d) is not credit reporting information about the individual.</w:t>
      </w:r>
    </w:p>
    <w:p w14:paraId="125D3ABB" w14:textId="787E7383" w:rsidR="008E28E5" w:rsidRPr="00241558" w:rsidRDefault="008E28E5" w:rsidP="008E28E5">
      <w:pPr>
        <w:pStyle w:val="SubsectionHead"/>
      </w:pPr>
      <w:r w:rsidRPr="00241558">
        <w:t>Request not to use information for pre</w:t>
      </w:r>
      <w:r w:rsidR="00241558">
        <w:noBreakHyphen/>
      </w:r>
      <w:r w:rsidRPr="00241558">
        <w:t>screening</w:t>
      </w:r>
    </w:p>
    <w:p w14:paraId="1DA2CEA2" w14:textId="77777777" w:rsidR="008E28E5" w:rsidRPr="00241558" w:rsidRDefault="008E28E5" w:rsidP="008E28E5">
      <w:pPr>
        <w:pStyle w:val="subsection"/>
      </w:pPr>
      <w:r w:rsidRPr="00241558">
        <w:tab/>
        <w:t>(5)</w:t>
      </w:r>
      <w:r w:rsidRPr="00241558">
        <w:tab/>
        <w:t xml:space="preserve">An individual may request a credit reporting body that holds credit information about the individual not to use the information under </w:t>
      </w:r>
      <w:r w:rsidR="00683B1D" w:rsidRPr="00241558">
        <w:t>subsection (</w:t>
      </w:r>
      <w:r w:rsidRPr="00241558">
        <w:t>2).</w:t>
      </w:r>
    </w:p>
    <w:p w14:paraId="09DDE742" w14:textId="77777777" w:rsidR="008E28E5" w:rsidRPr="00241558" w:rsidRDefault="008E28E5" w:rsidP="008E28E5">
      <w:pPr>
        <w:pStyle w:val="subsection"/>
      </w:pPr>
      <w:r w:rsidRPr="00241558">
        <w:tab/>
        <w:t>(6)</w:t>
      </w:r>
      <w:r w:rsidRPr="00241558">
        <w:tab/>
        <w:t xml:space="preserve">If the individual makes a request under </w:t>
      </w:r>
      <w:r w:rsidR="00683B1D" w:rsidRPr="00241558">
        <w:t>subsection (</w:t>
      </w:r>
      <w:r w:rsidRPr="00241558">
        <w:t>5), the credit reporting body must not charge the individual for the making of the request or to give effect to the request.</w:t>
      </w:r>
    </w:p>
    <w:p w14:paraId="20FD909E" w14:textId="77777777" w:rsidR="008E28E5" w:rsidRPr="00241558" w:rsidRDefault="008E28E5" w:rsidP="008E28E5">
      <w:pPr>
        <w:pStyle w:val="SubsectionHead"/>
      </w:pPr>
      <w:r w:rsidRPr="00241558">
        <w:lastRenderedPageBreak/>
        <w:t>Written note of use</w:t>
      </w:r>
    </w:p>
    <w:p w14:paraId="3AA1B55F" w14:textId="77777777" w:rsidR="008E28E5" w:rsidRPr="00241558" w:rsidRDefault="008E28E5" w:rsidP="008E28E5">
      <w:pPr>
        <w:pStyle w:val="subsection"/>
      </w:pPr>
      <w:r w:rsidRPr="00241558">
        <w:tab/>
        <w:t>(7)</w:t>
      </w:r>
      <w:r w:rsidRPr="00241558">
        <w:tab/>
        <w:t xml:space="preserve">If a credit reporting body uses credit information under </w:t>
      </w:r>
      <w:r w:rsidR="00683B1D" w:rsidRPr="00241558">
        <w:t>subsection (</w:t>
      </w:r>
      <w:r w:rsidRPr="00241558">
        <w:t>2), the body must make a written note of that use.</w:t>
      </w:r>
    </w:p>
    <w:p w14:paraId="68B7CB49" w14:textId="77777777" w:rsidR="008E28E5" w:rsidRPr="00241558" w:rsidRDefault="008E28E5" w:rsidP="008E28E5">
      <w:pPr>
        <w:pStyle w:val="Penalty"/>
      </w:pPr>
      <w:r w:rsidRPr="00241558">
        <w:t>Civil penalty:</w:t>
      </w:r>
      <w:r w:rsidRPr="00241558">
        <w:tab/>
        <w:t>500 penalty units.</w:t>
      </w:r>
    </w:p>
    <w:p w14:paraId="6DFE9E30" w14:textId="10716D0D" w:rsidR="008E28E5" w:rsidRPr="00241558" w:rsidRDefault="008E28E5" w:rsidP="008E28E5">
      <w:pPr>
        <w:pStyle w:val="ActHead5"/>
      </w:pPr>
      <w:bookmarkStart w:id="92" w:name="_Toc200110078"/>
      <w:r w:rsidRPr="00241558">
        <w:rPr>
          <w:rStyle w:val="CharSectno"/>
        </w:rPr>
        <w:t>20H</w:t>
      </w:r>
      <w:r w:rsidRPr="00241558">
        <w:t xml:space="preserve">  Use or disclosure of pre</w:t>
      </w:r>
      <w:r w:rsidR="00241558">
        <w:noBreakHyphen/>
      </w:r>
      <w:r w:rsidRPr="00241558">
        <w:t>screening assessments</w:t>
      </w:r>
      <w:bookmarkEnd w:id="92"/>
    </w:p>
    <w:p w14:paraId="5C077C24" w14:textId="77777777" w:rsidR="008E28E5" w:rsidRPr="00241558" w:rsidRDefault="008E28E5" w:rsidP="008E28E5">
      <w:pPr>
        <w:pStyle w:val="SubsectionHead"/>
      </w:pPr>
      <w:r w:rsidRPr="00241558">
        <w:t>Use or disclosure by credit reporting bodies</w:t>
      </w:r>
    </w:p>
    <w:p w14:paraId="26324FB7" w14:textId="34FC9099" w:rsidR="008E28E5" w:rsidRPr="00241558" w:rsidRDefault="008E28E5" w:rsidP="008E28E5">
      <w:pPr>
        <w:pStyle w:val="subsection"/>
      </w:pPr>
      <w:r w:rsidRPr="00241558">
        <w:tab/>
        <w:t>(1)</w:t>
      </w:r>
      <w:r w:rsidRPr="00241558">
        <w:tab/>
        <w:t>If a credit reporting body makes a pre</w:t>
      </w:r>
      <w:r w:rsidR="00241558">
        <w:noBreakHyphen/>
      </w:r>
      <w:r w:rsidRPr="00241558">
        <w:t>screening assessment in relation to direct marketing by, or on behalf of, a credit provider, the body must not use or disclose the assessment.</w:t>
      </w:r>
    </w:p>
    <w:p w14:paraId="7328E2C3" w14:textId="77777777" w:rsidR="008E28E5" w:rsidRPr="00241558" w:rsidRDefault="008E28E5" w:rsidP="008E28E5">
      <w:pPr>
        <w:pStyle w:val="Penalty"/>
      </w:pPr>
      <w:r w:rsidRPr="00241558">
        <w:t>Civil penalty:</w:t>
      </w:r>
      <w:r w:rsidRPr="00241558">
        <w:tab/>
        <w:t>2,000 penalty units.</w:t>
      </w:r>
    </w:p>
    <w:p w14:paraId="02905764" w14:textId="77777777" w:rsidR="008E28E5" w:rsidRPr="00241558" w:rsidRDefault="008E28E5" w:rsidP="008E28E5">
      <w:pPr>
        <w:pStyle w:val="subsection"/>
      </w:pPr>
      <w:r w:rsidRPr="00241558">
        <w:tab/>
        <w:t>(2)</w:t>
      </w:r>
      <w:r w:rsidRPr="00241558">
        <w:tab/>
      </w:r>
      <w:r w:rsidR="00683B1D" w:rsidRPr="00241558">
        <w:t>Subsection (</w:t>
      </w:r>
      <w:r w:rsidRPr="00241558">
        <w:t>1) does not apply if:</w:t>
      </w:r>
    </w:p>
    <w:p w14:paraId="7675573D" w14:textId="4374E7BF" w:rsidR="008E28E5" w:rsidRPr="00241558" w:rsidRDefault="008E28E5" w:rsidP="008E28E5">
      <w:pPr>
        <w:pStyle w:val="paragraph"/>
      </w:pPr>
      <w:r w:rsidRPr="00241558">
        <w:tab/>
        <w:t>(a)</w:t>
      </w:r>
      <w:r w:rsidRPr="00241558">
        <w:tab/>
        <w:t>the credit reporting body discloses the pre</w:t>
      </w:r>
      <w:r w:rsidR="00241558">
        <w:noBreakHyphen/>
      </w:r>
      <w:r w:rsidRPr="00241558">
        <w:t>screening assessment for the purposes of the direct marketing by, or on behalf of, the credit provider; and</w:t>
      </w:r>
    </w:p>
    <w:p w14:paraId="0EA0BD0C" w14:textId="77777777" w:rsidR="008E28E5" w:rsidRPr="00241558" w:rsidRDefault="008E28E5" w:rsidP="008E28E5">
      <w:pPr>
        <w:pStyle w:val="paragraph"/>
      </w:pPr>
      <w:r w:rsidRPr="00241558">
        <w:tab/>
        <w:t>(b)</w:t>
      </w:r>
      <w:r w:rsidRPr="00241558">
        <w:tab/>
        <w:t>the recipient of the assessment is an entity (other than the provider) that has an Australian link.</w:t>
      </w:r>
    </w:p>
    <w:p w14:paraId="47811F8B" w14:textId="41C3DBF9" w:rsidR="008E28E5" w:rsidRPr="00241558" w:rsidRDefault="008E28E5" w:rsidP="008E28E5">
      <w:pPr>
        <w:pStyle w:val="subsection"/>
      </w:pPr>
      <w:r w:rsidRPr="00241558">
        <w:tab/>
        <w:t>(3)</w:t>
      </w:r>
      <w:r w:rsidRPr="00241558">
        <w:tab/>
        <w:t>If the credit reporting body discloses the pre</w:t>
      </w:r>
      <w:r w:rsidR="00241558">
        <w:noBreakHyphen/>
      </w:r>
      <w:r w:rsidRPr="00241558">
        <w:t xml:space="preserve">screening assessment under </w:t>
      </w:r>
      <w:r w:rsidR="00683B1D" w:rsidRPr="00241558">
        <w:t>subsection (</w:t>
      </w:r>
      <w:r w:rsidRPr="00241558">
        <w:t>2), the body must make a written note of that disclosure.</w:t>
      </w:r>
    </w:p>
    <w:p w14:paraId="3FA3FB73" w14:textId="77777777" w:rsidR="008E28E5" w:rsidRPr="00241558" w:rsidRDefault="008E28E5" w:rsidP="008E28E5">
      <w:pPr>
        <w:pStyle w:val="Penalty"/>
      </w:pPr>
      <w:r w:rsidRPr="00241558">
        <w:t>Civil penalty:</w:t>
      </w:r>
      <w:r w:rsidRPr="00241558">
        <w:tab/>
        <w:t>500 penalty units.</w:t>
      </w:r>
    </w:p>
    <w:p w14:paraId="10F25075" w14:textId="77777777" w:rsidR="008E28E5" w:rsidRPr="00241558" w:rsidRDefault="008E28E5" w:rsidP="008E28E5">
      <w:pPr>
        <w:pStyle w:val="SubsectionHead"/>
      </w:pPr>
      <w:r w:rsidRPr="00241558">
        <w:t>Use or disclosure by recipients</w:t>
      </w:r>
    </w:p>
    <w:p w14:paraId="3B055EA3" w14:textId="0D993A94" w:rsidR="008E28E5" w:rsidRPr="00241558" w:rsidRDefault="008E28E5" w:rsidP="008E28E5">
      <w:pPr>
        <w:pStyle w:val="subsection"/>
      </w:pPr>
      <w:r w:rsidRPr="00241558">
        <w:tab/>
        <w:t>(4)</w:t>
      </w:r>
      <w:r w:rsidRPr="00241558">
        <w:tab/>
        <w:t>If the credit reporting body discloses the pre</w:t>
      </w:r>
      <w:r w:rsidR="00241558">
        <w:noBreakHyphen/>
      </w:r>
      <w:r w:rsidRPr="00241558">
        <w:t xml:space="preserve">screening assessment under </w:t>
      </w:r>
      <w:r w:rsidR="00683B1D" w:rsidRPr="00241558">
        <w:t>subsection (</w:t>
      </w:r>
      <w:r w:rsidRPr="00241558">
        <w:t>2), the recipient must not use or disclose the assessment.</w:t>
      </w:r>
    </w:p>
    <w:p w14:paraId="580C6DA7" w14:textId="77777777" w:rsidR="008E28E5" w:rsidRPr="00241558" w:rsidRDefault="008E28E5" w:rsidP="008E28E5">
      <w:pPr>
        <w:pStyle w:val="Penalty"/>
      </w:pPr>
      <w:r w:rsidRPr="00241558">
        <w:t>Civil penalty:</w:t>
      </w:r>
      <w:r w:rsidRPr="00241558">
        <w:tab/>
        <w:t>1,000 penalty units.</w:t>
      </w:r>
    </w:p>
    <w:p w14:paraId="6FD782B8" w14:textId="3A4AC089" w:rsidR="008E28E5" w:rsidRPr="00241558" w:rsidRDefault="008E28E5" w:rsidP="008E28E5">
      <w:pPr>
        <w:pStyle w:val="subsection"/>
      </w:pPr>
      <w:r w:rsidRPr="00241558">
        <w:tab/>
        <w:t>(5)</w:t>
      </w:r>
      <w:r w:rsidRPr="00241558">
        <w:tab/>
      </w:r>
      <w:r w:rsidR="00683B1D" w:rsidRPr="00241558">
        <w:t>Subsection (</w:t>
      </w:r>
      <w:r w:rsidRPr="00241558">
        <w:t>4) does not apply if the recipient uses the pre</w:t>
      </w:r>
      <w:r w:rsidR="00241558">
        <w:noBreakHyphen/>
      </w:r>
      <w:r w:rsidRPr="00241558">
        <w:t>screening assessment for the purposes of the direct marketing by, or on behalf of, the credit provider.</w:t>
      </w:r>
    </w:p>
    <w:p w14:paraId="39BED1FE" w14:textId="20406228" w:rsidR="008E28E5" w:rsidRPr="00241558" w:rsidRDefault="008E28E5" w:rsidP="008E28E5">
      <w:pPr>
        <w:pStyle w:val="subsection"/>
      </w:pPr>
      <w:r w:rsidRPr="00241558">
        <w:lastRenderedPageBreak/>
        <w:tab/>
        <w:t>(6)</w:t>
      </w:r>
      <w:r w:rsidRPr="00241558">
        <w:tab/>
        <w:t>If the recipient uses the pre</w:t>
      </w:r>
      <w:r w:rsidR="00241558">
        <w:noBreakHyphen/>
      </w:r>
      <w:r w:rsidRPr="00241558">
        <w:t xml:space="preserve">screening assessment under </w:t>
      </w:r>
      <w:r w:rsidR="00683B1D" w:rsidRPr="00241558">
        <w:t>subsection (</w:t>
      </w:r>
      <w:r w:rsidRPr="00241558">
        <w:t>5), the recipient must make a written note of that use.</w:t>
      </w:r>
    </w:p>
    <w:p w14:paraId="688ACE92" w14:textId="77777777" w:rsidR="008E28E5" w:rsidRPr="00241558" w:rsidRDefault="008E28E5" w:rsidP="008E28E5">
      <w:pPr>
        <w:pStyle w:val="Penalty"/>
      </w:pPr>
      <w:r w:rsidRPr="00241558">
        <w:t>Civil penalty:</w:t>
      </w:r>
      <w:r w:rsidRPr="00241558">
        <w:tab/>
        <w:t>500 penalty units.</w:t>
      </w:r>
    </w:p>
    <w:p w14:paraId="302393F4" w14:textId="77777777" w:rsidR="008E28E5" w:rsidRPr="00241558" w:rsidRDefault="008E28E5" w:rsidP="008E28E5">
      <w:pPr>
        <w:pStyle w:val="SubsectionHead"/>
      </w:pPr>
      <w:r w:rsidRPr="00241558">
        <w:t>Interaction with the Australian Privacy Principles</w:t>
      </w:r>
    </w:p>
    <w:p w14:paraId="5FEFB41B" w14:textId="3058B855" w:rsidR="008E28E5" w:rsidRPr="00241558" w:rsidRDefault="008E28E5" w:rsidP="008E28E5">
      <w:pPr>
        <w:pStyle w:val="subsection"/>
      </w:pPr>
      <w:r w:rsidRPr="00241558">
        <w:tab/>
        <w:t>(7)</w:t>
      </w:r>
      <w:r w:rsidRPr="00241558">
        <w:tab/>
        <w:t>If the recipient is an APP entity, Australian Privacy Principles</w:t>
      </w:r>
      <w:r w:rsidR="00683B1D" w:rsidRPr="00241558">
        <w:t> </w:t>
      </w:r>
      <w:r w:rsidRPr="00241558">
        <w:t>6, 7 and 8 do not apply to the recipient in relation to a pre</w:t>
      </w:r>
      <w:r w:rsidR="00241558">
        <w:noBreakHyphen/>
      </w:r>
      <w:r w:rsidRPr="00241558">
        <w:t>screening assessment.</w:t>
      </w:r>
    </w:p>
    <w:p w14:paraId="09DD600E" w14:textId="79054AE1" w:rsidR="008E28E5" w:rsidRPr="00241558" w:rsidRDefault="008E28E5" w:rsidP="008E28E5">
      <w:pPr>
        <w:pStyle w:val="ActHead5"/>
      </w:pPr>
      <w:bookmarkStart w:id="93" w:name="_Toc200110079"/>
      <w:r w:rsidRPr="00241558">
        <w:rPr>
          <w:rStyle w:val="CharSectno"/>
        </w:rPr>
        <w:t>20J</w:t>
      </w:r>
      <w:r w:rsidRPr="00241558">
        <w:t xml:space="preserve">  Destruction of pre</w:t>
      </w:r>
      <w:r w:rsidR="00241558">
        <w:noBreakHyphen/>
      </w:r>
      <w:r w:rsidRPr="00241558">
        <w:t>screening assessment</w:t>
      </w:r>
      <w:bookmarkEnd w:id="93"/>
    </w:p>
    <w:p w14:paraId="0CBAB050" w14:textId="655240A0" w:rsidR="008E28E5" w:rsidRPr="00241558" w:rsidRDefault="008E28E5" w:rsidP="008E28E5">
      <w:pPr>
        <w:pStyle w:val="subsection"/>
      </w:pPr>
      <w:r w:rsidRPr="00241558">
        <w:tab/>
        <w:t>(1)</w:t>
      </w:r>
      <w:r w:rsidRPr="00241558">
        <w:tab/>
        <w:t>If an entity has possession or control of a pre</w:t>
      </w:r>
      <w:r w:rsidR="00241558">
        <w:noBreakHyphen/>
      </w:r>
      <w:r w:rsidRPr="00241558">
        <w:t>screening assessment, the entity must destroy the assessment if:</w:t>
      </w:r>
    </w:p>
    <w:p w14:paraId="710A9B84" w14:textId="1418D639" w:rsidR="008E28E5" w:rsidRPr="00241558" w:rsidRDefault="008E28E5" w:rsidP="008E28E5">
      <w:pPr>
        <w:pStyle w:val="paragraph"/>
      </w:pPr>
      <w:r w:rsidRPr="00241558">
        <w:tab/>
        <w:t>(a)</w:t>
      </w:r>
      <w:r w:rsidRPr="00241558">
        <w:tab/>
        <w:t xml:space="preserve">the entity no longer needs the assessment for any purpose for which it may be used or disclosed under </w:t>
      </w:r>
      <w:r w:rsidR="00F561A6" w:rsidRPr="00241558">
        <w:t>section 2</w:t>
      </w:r>
      <w:r w:rsidRPr="00241558">
        <w:t>0H; and</w:t>
      </w:r>
    </w:p>
    <w:p w14:paraId="3EFD0878" w14:textId="77777777" w:rsidR="008E28E5" w:rsidRPr="00241558" w:rsidRDefault="008E28E5" w:rsidP="008E28E5">
      <w:pPr>
        <w:pStyle w:val="paragraph"/>
      </w:pPr>
      <w:r w:rsidRPr="00241558">
        <w:tab/>
        <w:t>(b)</w:t>
      </w:r>
      <w:r w:rsidRPr="00241558">
        <w:tab/>
        <w:t>the entity is not required by or under an Australian law, or a court/tribunal order, to retain the assessment.</w:t>
      </w:r>
    </w:p>
    <w:p w14:paraId="0C3AC4A1" w14:textId="77777777" w:rsidR="008E28E5" w:rsidRPr="00241558" w:rsidRDefault="008E28E5" w:rsidP="008E28E5">
      <w:pPr>
        <w:pStyle w:val="Penalty"/>
      </w:pPr>
      <w:r w:rsidRPr="00241558">
        <w:t>Civil penalty:</w:t>
      </w:r>
      <w:r w:rsidRPr="00241558">
        <w:tab/>
        <w:t>1,000 penalty units.</w:t>
      </w:r>
    </w:p>
    <w:p w14:paraId="45961095" w14:textId="7A05AADE" w:rsidR="008E28E5" w:rsidRPr="00241558" w:rsidRDefault="008E28E5" w:rsidP="008E28E5">
      <w:pPr>
        <w:pStyle w:val="subsection"/>
      </w:pPr>
      <w:r w:rsidRPr="00241558">
        <w:tab/>
        <w:t>(2)</w:t>
      </w:r>
      <w:r w:rsidRPr="00241558">
        <w:tab/>
        <w:t>If the entity is an APP entity but not a credit reporting body, Australian Privacy Principle</w:t>
      </w:r>
      <w:r w:rsidR="00683B1D" w:rsidRPr="00241558">
        <w:t> </w:t>
      </w:r>
      <w:r w:rsidRPr="00241558">
        <w:t>11.2 does not apply to the entity in relation to the pre</w:t>
      </w:r>
      <w:r w:rsidR="00241558">
        <w:noBreakHyphen/>
      </w:r>
      <w:r w:rsidRPr="00241558">
        <w:t>screening assessment.</w:t>
      </w:r>
    </w:p>
    <w:p w14:paraId="2906F188" w14:textId="77777777" w:rsidR="008E28E5" w:rsidRPr="00241558" w:rsidRDefault="008E28E5" w:rsidP="008E28E5">
      <w:pPr>
        <w:pStyle w:val="ActHead5"/>
      </w:pPr>
      <w:bookmarkStart w:id="94" w:name="_Toc200110080"/>
      <w:r w:rsidRPr="00241558">
        <w:rPr>
          <w:rStyle w:val="CharSectno"/>
        </w:rPr>
        <w:t>20K</w:t>
      </w:r>
      <w:r w:rsidRPr="00241558">
        <w:t xml:space="preserve">  No use or disclosure of credit reporting information during a ban period</w:t>
      </w:r>
      <w:bookmarkEnd w:id="94"/>
    </w:p>
    <w:p w14:paraId="0A6CBA3D" w14:textId="77777777" w:rsidR="008E28E5" w:rsidRPr="00241558" w:rsidRDefault="008E28E5" w:rsidP="008E28E5">
      <w:pPr>
        <w:pStyle w:val="subsection"/>
      </w:pPr>
      <w:r w:rsidRPr="00241558">
        <w:tab/>
        <w:t>(1)</w:t>
      </w:r>
      <w:r w:rsidRPr="00241558">
        <w:tab/>
        <w:t>If:</w:t>
      </w:r>
    </w:p>
    <w:p w14:paraId="083162BF" w14:textId="77777777" w:rsidR="008E28E5" w:rsidRPr="00241558" w:rsidRDefault="008E28E5" w:rsidP="008E28E5">
      <w:pPr>
        <w:pStyle w:val="paragraph"/>
      </w:pPr>
      <w:r w:rsidRPr="00241558">
        <w:tab/>
        <w:t>(a)</w:t>
      </w:r>
      <w:r w:rsidRPr="00241558">
        <w:tab/>
        <w:t>a credit reporting body holds credit reporting information about an individual; and</w:t>
      </w:r>
    </w:p>
    <w:p w14:paraId="69A5EFC8" w14:textId="77777777" w:rsidR="008E28E5" w:rsidRPr="00241558" w:rsidRDefault="008E28E5" w:rsidP="008E28E5">
      <w:pPr>
        <w:pStyle w:val="paragraph"/>
      </w:pPr>
      <w:r w:rsidRPr="00241558">
        <w:tab/>
        <w:t>(b)</w:t>
      </w:r>
      <w:r w:rsidRPr="00241558">
        <w:tab/>
        <w:t>the individual believes on reasonable grounds that the individual has been, or is likely to be, a victim of fraud (including identity fraud); and</w:t>
      </w:r>
    </w:p>
    <w:p w14:paraId="1DECC6EA" w14:textId="77777777" w:rsidR="008E28E5" w:rsidRPr="00241558" w:rsidRDefault="008E28E5" w:rsidP="008E28E5">
      <w:pPr>
        <w:pStyle w:val="paragraph"/>
      </w:pPr>
      <w:r w:rsidRPr="00241558">
        <w:tab/>
        <w:t>(c)</w:t>
      </w:r>
      <w:r w:rsidRPr="00241558">
        <w:tab/>
        <w:t>the individual requests the body not to use or disclose the information under this Division;</w:t>
      </w:r>
    </w:p>
    <w:p w14:paraId="1F97D122" w14:textId="77777777" w:rsidR="008E28E5" w:rsidRPr="00241558" w:rsidRDefault="008E28E5" w:rsidP="008E28E5">
      <w:pPr>
        <w:pStyle w:val="subsection2"/>
      </w:pPr>
      <w:r w:rsidRPr="00241558">
        <w:lastRenderedPageBreak/>
        <w:t>then, despite any other provision of this Division, the body must not use or disclose the information during the ban period for the information.</w:t>
      </w:r>
    </w:p>
    <w:p w14:paraId="1E3EBBD4" w14:textId="77777777" w:rsidR="008E28E5" w:rsidRPr="00241558" w:rsidRDefault="008E28E5" w:rsidP="008E28E5">
      <w:pPr>
        <w:pStyle w:val="Penalty"/>
      </w:pPr>
      <w:r w:rsidRPr="00241558">
        <w:t>Civil penalty:</w:t>
      </w:r>
      <w:r w:rsidRPr="00241558">
        <w:tab/>
        <w:t>2,000 penalty units.</w:t>
      </w:r>
    </w:p>
    <w:p w14:paraId="67B86983" w14:textId="77777777" w:rsidR="008E28E5" w:rsidRPr="00241558" w:rsidRDefault="008E28E5" w:rsidP="008E28E5">
      <w:pPr>
        <w:pStyle w:val="subsection"/>
      </w:pPr>
      <w:r w:rsidRPr="00241558">
        <w:tab/>
        <w:t>(2)</w:t>
      </w:r>
      <w:r w:rsidRPr="00241558">
        <w:tab/>
      </w:r>
      <w:r w:rsidR="00683B1D" w:rsidRPr="00241558">
        <w:t>Subsection (</w:t>
      </w:r>
      <w:r w:rsidRPr="00241558">
        <w:t>1) does not apply if:</w:t>
      </w:r>
    </w:p>
    <w:p w14:paraId="28B4BAF5" w14:textId="77777777" w:rsidR="008E28E5" w:rsidRPr="00241558" w:rsidRDefault="008E28E5" w:rsidP="008E28E5">
      <w:pPr>
        <w:pStyle w:val="paragraph"/>
      </w:pPr>
      <w:r w:rsidRPr="00241558">
        <w:tab/>
        <w:t>(a)</w:t>
      </w:r>
      <w:r w:rsidRPr="00241558">
        <w:tab/>
        <w:t>the individual expressly consents, in writing, to the use or disclosure of the credit reporting information under this Division; or</w:t>
      </w:r>
    </w:p>
    <w:p w14:paraId="3874FFDA" w14:textId="77777777" w:rsidR="008E28E5" w:rsidRPr="00241558" w:rsidRDefault="008E28E5" w:rsidP="008E28E5">
      <w:pPr>
        <w:pStyle w:val="paragraph"/>
      </w:pPr>
      <w:r w:rsidRPr="00241558">
        <w:tab/>
        <w:t>(b)</w:t>
      </w:r>
      <w:r w:rsidRPr="00241558">
        <w:tab/>
        <w:t>the use or disclosure of the credit reporting information is required by or under an Australian law or a court/tribunal order.</w:t>
      </w:r>
    </w:p>
    <w:p w14:paraId="7B882688" w14:textId="77777777" w:rsidR="008E28E5" w:rsidRPr="00241558" w:rsidRDefault="008E28E5" w:rsidP="008E28E5">
      <w:pPr>
        <w:pStyle w:val="SubsectionHead"/>
      </w:pPr>
      <w:r w:rsidRPr="00241558">
        <w:t>Ban period</w:t>
      </w:r>
    </w:p>
    <w:p w14:paraId="313B3587" w14:textId="77777777" w:rsidR="008E28E5" w:rsidRPr="00241558" w:rsidRDefault="008E28E5" w:rsidP="008E28E5">
      <w:pPr>
        <w:pStyle w:val="subsection"/>
      </w:pPr>
      <w:r w:rsidRPr="00241558">
        <w:tab/>
        <w:t>(3)</w:t>
      </w:r>
      <w:r w:rsidRPr="00241558">
        <w:tab/>
        <w:t xml:space="preserve">The </w:t>
      </w:r>
      <w:r w:rsidRPr="00241558">
        <w:rPr>
          <w:b/>
          <w:i/>
        </w:rPr>
        <w:t>ban period</w:t>
      </w:r>
      <w:r w:rsidRPr="00241558">
        <w:t xml:space="preserve"> for credit reporting information about an individual is the period that:</w:t>
      </w:r>
    </w:p>
    <w:p w14:paraId="47815B47" w14:textId="77777777" w:rsidR="008E28E5" w:rsidRPr="00241558" w:rsidRDefault="008E28E5" w:rsidP="008E28E5">
      <w:pPr>
        <w:pStyle w:val="paragraph"/>
      </w:pPr>
      <w:r w:rsidRPr="00241558">
        <w:tab/>
        <w:t>(a)</w:t>
      </w:r>
      <w:r w:rsidRPr="00241558">
        <w:tab/>
        <w:t xml:space="preserve">starts when the individual makes a request under </w:t>
      </w:r>
      <w:r w:rsidR="00683B1D" w:rsidRPr="00241558">
        <w:t>paragraph (</w:t>
      </w:r>
      <w:r w:rsidRPr="00241558">
        <w:t>1)(c); and</w:t>
      </w:r>
    </w:p>
    <w:p w14:paraId="48978776" w14:textId="77777777" w:rsidR="008E28E5" w:rsidRPr="00241558" w:rsidRDefault="008E28E5" w:rsidP="008E28E5">
      <w:pPr>
        <w:pStyle w:val="paragraph"/>
      </w:pPr>
      <w:r w:rsidRPr="00241558">
        <w:tab/>
        <w:t>(b)</w:t>
      </w:r>
      <w:r w:rsidRPr="00241558">
        <w:tab/>
        <w:t>ends:</w:t>
      </w:r>
    </w:p>
    <w:p w14:paraId="78349D72" w14:textId="77777777" w:rsidR="008E28E5" w:rsidRPr="00241558" w:rsidRDefault="008E28E5" w:rsidP="008E28E5">
      <w:pPr>
        <w:pStyle w:val="paragraphsub"/>
      </w:pPr>
      <w:r w:rsidRPr="00241558">
        <w:tab/>
        <w:t>(i)</w:t>
      </w:r>
      <w:r w:rsidRPr="00241558">
        <w:tab/>
        <w:t>21 days after the day on which the request is made; or</w:t>
      </w:r>
    </w:p>
    <w:p w14:paraId="1589079E" w14:textId="77777777" w:rsidR="008E28E5" w:rsidRPr="00241558" w:rsidRDefault="008E28E5" w:rsidP="008E28E5">
      <w:pPr>
        <w:pStyle w:val="paragraphsub"/>
      </w:pPr>
      <w:r w:rsidRPr="00241558">
        <w:tab/>
        <w:t>(ii)</w:t>
      </w:r>
      <w:r w:rsidRPr="00241558">
        <w:tab/>
        <w:t xml:space="preserve">if the period is extended under </w:t>
      </w:r>
      <w:r w:rsidR="00683B1D" w:rsidRPr="00241558">
        <w:t>subsection (</w:t>
      </w:r>
      <w:r w:rsidRPr="00241558">
        <w:t>4)—on the day after the extended period ends.</w:t>
      </w:r>
    </w:p>
    <w:p w14:paraId="44F5ECC6" w14:textId="77777777" w:rsidR="008E28E5" w:rsidRPr="00241558" w:rsidRDefault="008E28E5" w:rsidP="008E28E5">
      <w:pPr>
        <w:pStyle w:val="subsection"/>
      </w:pPr>
      <w:r w:rsidRPr="00241558">
        <w:tab/>
        <w:t>(4)</w:t>
      </w:r>
      <w:r w:rsidRPr="00241558">
        <w:tab/>
        <w:t>If:</w:t>
      </w:r>
    </w:p>
    <w:p w14:paraId="2989407F" w14:textId="77777777" w:rsidR="008E28E5" w:rsidRPr="00241558" w:rsidRDefault="008E28E5" w:rsidP="008E28E5">
      <w:pPr>
        <w:pStyle w:val="paragraph"/>
      </w:pPr>
      <w:r w:rsidRPr="00241558">
        <w:tab/>
        <w:t>(a)</w:t>
      </w:r>
      <w:r w:rsidRPr="00241558">
        <w:tab/>
        <w:t>there is a ban period for credit reporting information about an individual that is held by a credit reporting body; and</w:t>
      </w:r>
    </w:p>
    <w:p w14:paraId="117C1671" w14:textId="77777777" w:rsidR="008E28E5" w:rsidRPr="00241558" w:rsidRDefault="008E28E5" w:rsidP="008E28E5">
      <w:pPr>
        <w:pStyle w:val="paragraph"/>
      </w:pPr>
      <w:r w:rsidRPr="00241558">
        <w:tab/>
        <w:t>(b)</w:t>
      </w:r>
      <w:r w:rsidRPr="00241558">
        <w:tab/>
        <w:t>before the ban period ends, the individual requests the body to extend that period; and</w:t>
      </w:r>
    </w:p>
    <w:p w14:paraId="60759968" w14:textId="77777777" w:rsidR="008E28E5" w:rsidRPr="00241558" w:rsidRDefault="008E28E5" w:rsidP="008E28E5">
      <w:pPr>
        <w:pStyle w:val="paragraph"/>
      </w:pPr>
      <w:r w:rsidRPr="00241558">
        <w:tab/>
        <w:t>(c)</w:t>
      </w:r>
      <w:r w:rsidRPr="00241558">
        <w:tab/>
        <w:t>the body believes on reasonable grounds that the individual has been, or is likely to be, a victim of fraud (including identity fraud);</w:t>
      </w:r>
    </w:p>
    <w:p w14:paraId="1A8B1901" w14:textId="77777777" w:rsidR="008E28E5" w:rsidRPr="00241558" w:rsidRDefault="008E28E5" w:rsidP="008E28E5">
      <w:pPr>
        <w:pStyle w:val="subsection2"/>
      </w:pPr>
      <w:r w:rsidRPr="00241558">
        <w:t>the body must:</w:t>
      </w:r>
    </w:p>
    <w:p w14:paraId="654AF641" w14:textId="77777777" w:rsidR="008E28E5" w:rsidRPr="00241558" w:rsidRDefault="008E28E5" w:rsidP="008E28E5">
      <w:pPr>
        <w:pStyle w:val="paragraph"/>
      </w:pPr>
      <w:r w:rsidRPr="00241558">
        <w:tab/>
        <w:t>(d)</w:t>
      </w:r>
      <w:r w:rsidRPr="00241558">
        <w:tab/>
        <w:t>extend the ban period by such period as the body considers is reasonable in the circumstances; and</w:t>
      </w:r>
    </w:p>
    <w:p w14:paraId="07D612FA" w14:textId="77777777" w:rsidR="008E28E5" w:rsidRPr="00241558" w:rsidRDefault="008E28E5" w:rsidP="008E28E5">
      <w:pPr>
        <w:pStyle w:val="paragraph"/>
      </w:pPr>
      <w:r w:rsidRPr="00241558">
        <w:tab/>
        <w:t>(e)</w:t>
      </w:r>
      <w:r w:rsidRPr="00241558">
        <w:tab/>
        <w:t>give the individual written notification of the extension.</w:t>
      </w:r>
    </w:p>
    <w:p w14:paraId="3AA2C1DC" w14:textId="77777777" w:rsidR="008E28E5" w:rsidRPr="00241558" w:rsidRDefault="008E28E5" w:rsidP="008E28E5">
      <w:pPr>
        <w:pStyle w:val="Penalty"/>
      </w:pPr>
      <w:r w:rsidRPr="00241558">
        <w:lastRenderedPageBreak/>
        <w:t>Civil penalty:</w:t>
      </w:r>
      <w:r w:rsidRPr="00241558">
        <w:tab/>
        <w:t>1,000 penalty units.</w:t>
      </w:r>
    </w:p>
    <w:p w14:paraId="10F3E1E0" w14:textId="77777777" w:rsidR="008E28E5" w:rsidRPr="00241558" w:rsidRDefault="008E28E5" w:rsidP="008E28E5">
      <w:pPr>
        <w:pStyle w:val="subsection"/>
      </w:pPr>
      <w:r w:rsidRPr="00241558">
        <w:tab/>
        <w:t>(5)</w:t>
      </w:r>
      <w:r w:rsidRPr="00241558">
        <w:tab/>
        <w:t xml:space="preserve">A ban period for credit reporting information may be extended more than once under </w:t>
      </w:r>
      <w:r w:rsidR="00683B1D" w:rsidRPr="00241558">
        <w:t>subsection (</w:t>
      </w:r>
      <w:r w:rsidRPr="00241558">
        <w:t>4).</w:t>
      </w:r>
    </w:p>
    <w:p w14:paraId="772D16C1" w14:textId="77777777" w:rsidR="008E28E5" w:rsidRPr="00241558" w:rsidRDefault="008E28E5" w:rsidP="008E28E5">
      <w:pPr>
        <w:pStyle w:val="SubsectionHead"/>
      </w:pPr>
      <w:r w:rsidRPr="00241558">
        <w:t>No charge for request etc.</w:t>
      </w:r>
    </w:p>
    <w:p w14:paraId="17CED5CA" w14:textId="77777777" w:rsidR="008E28E5" w:rsidRPr="00241558" w:rsidRDefault="008E28E5" w:rsidP="008E28E5">
      <w:pPr>
        <w:pStyle w:val="subsection"/>
      </w:pPr>
      <w:r w:rsidRPr="00241558">
        <w:tab/>
        <w:t>(6)</w:t>
      </w:r>
      <w:r w:rsidRPr="00241558">
        <w:tab/>
        <w:t xml:space="preserve">If an individual makes a request under </w:t>
      </w:r>
      <w:r w:rsidR="00683B1D" w:rsidRPr="00241558">
        <w:t>paragraph (</w:t>
      </w:r>
      <w:r w:rsidRPr="00241558">
        <w:t>1)(c) or (4)(b), a credit reporting body must not charge the individual for the making of the request or to give effect to the request.</w:t>
      </w:r>
    </w:p>
    <w:p w14:paraId="74EC5A9B" w14:textId="77777777" w:rsidR="008E28E5" w:rsidRPr="00241558" w:rsidRDefault="008E28E5" w:rsidP="008E28E5">
      <w:pPr>
        <w:pStyle w:val="ActHead5"/>
      </w:pPr>
      <w:bookmarkStart w:id="95" w:name="_Toc200110081"/>
      <w:r w:rsidRPr="00241558">
        <w:rPr>
          <w:rStyle w:val="CharSectno"/>
        </w:rPr>
        <w:t>20L</w:t>
      </w:r>
      <w:r w:rsidRPr="00241558">
        <w:t xml:space="preserve">  Adoption of government related identifiers</w:t>
      </w:r>
      <w:bookmarkEnd w:id="95"/>
    </w:p>
    <w:p w14:paraId="2A5CDD4D" w14:textId="77777777" w:rsidR="008E28E5" w:rsidRPr="00241558" w:rsidRDefault="008E28E5" w:rsidP="008E28E5">
      <w:pPr>
        <w:pStyle w:val="subsection"/>
      </w:pPr>
      <w:r w:rsidRPr="00241558">
        <w:tab/>
        <w:t>(1)</w:t>
      </w:r>
      <w:r w:rsidRPr="00241558">
        <w:tab/>
        <w:t>If:</w:t>
      </w:r>
    </w:p>
    <w:p w14:paraId="47A2A984" w14:textId="77777777" w:rsidR="008E28E5" w:rsidRPr="00241558" w:rsidRDefault="008E28E5" w:rsidP="008E28E5">
      <w:pPr>
        <w:pStyle w:val="paragraph"/>
      </w:pPr>
      <w:r w:rsidRPr="00241558">
        <w:tab/>
        <w:t>(a)</w:t>
      </w:r>
      <w:r w:rsidRPr="00241558">
        <w:tab/>
        <w:t>a credit reporting body holds credit reporting information about an individual; and</w:t>
      </w:r>
    </w:p>
    <w:p w14:paraId="464DFEED" w14:textId="77777777" w:rsidR="008E28E5" w:rsidRPr="00241558" w:rsidRDefault="008E28E5" w:rsidP="008E28E5">
      <w:pPr>
        <w:pStyle w:val="paragraph"/>
      </w:pPr>
      <w:r w:rsidRPr="00241558">
        <w:tab/>
        <w:t>(b)</w:t>
      </w:r>
      <w:r w:rsidRPr="00241558">
        <w:tab/>
        <w:t>the information is a government related identifier of the individual;</w:t>
      </w:r>
    </w:p>
    <w:p w14:paraId="393998FF" w14:textId="77777777" w:rsidR="008E28E5" w:rsidRPr="00241558" w:rsidRDefault="008E28E5" w:rsidP="008E28E5">
      <w:pPr>
        <w:pStyle w:val="subsection2"/>
      </w:pPr>
      <w:r w:rsidRPr="00241558">
        <w:t>the body must not adopt the government related identifier as its own identifier of the individual.</w:t>
      </w:r>
    </w:p>
    <w:p w14:paraId="71AF52BD" w14:textId="77777777" w:rsidR="008E28E5" w:rsidRPr="00241558" w:rsidRDefault="008E28E5" w:rsidP="008E28E5">
      <w:pPr>
        <w:pStyle w:val="Penalty"/>
      </w:pPr>
      <w:r w:rsidRPr="00241558">
        <w:t>Civil penalty:</w:t>
      </w:r>
      <w:r w:rsidRPr="00241558">
        <w:tab/>
        <w:t>2,000 penalty units.</w:t>
      </w:r>
    </w:p>
    <w:p w14:paraId="6E061046" w14:textId="77777777" w:rsidR="008E28E5" w:rsidRPr="00241558" w:rsidRDefault="008E28E5" w:rsidP="008E28E5">
      <w:pPr>
        <w:pStyle w:val="subsection"/>
      </w:pPr>
      <w:r w:rsidRPr="00241558">
        <w:tab/>
        <w:t>(2)</w:t>
      </w:r>
      <w:r w:rsidRPr="00241558">
        <w:tab/>
      </w:r>
      <w:r w:rsidR="00683B1D" w:rsidRPr="00241558">
        <w:t>Subsection (</w:t>
      </w:r>
      <w:r w:rsidRPr="00241558">
        <w:t>1) does not apply if the adoption of the government related identifier is required or authorised by or under an Australian law or a court/tribunal order.</w:t>
      </w:r>
    </w:p>
    <w:p w14:paraId="79AB31C1" w14:textId="2B259516" w:rsidR="008E28E5" w:rsidRPr="00241558" w:rsidRDefault="008E28E5" w:rsidP="008E28E5">
      <w:pPr>
        <w:pStyle w:val="ActHead5"/>
      </w:pPr>
      <w:bookmarkStart w:id="96" w:name="_Toc200110082"/>
      <w:r w:rsidRPr="00241558">
        <w:rPr>
          <w:rStyle w:val="CharSectno"/>
        </w:rPr>
        <w:t>20M</w:t>
      </w:r>
      <w:r w:rsidRPr="00241558">
        <w:t xml:space="preserve">  Use or disclosure of credit reporting information that is de</w:t>
      </w:r>
      <w:r w:rsidR="00241558">
        <w:noBreakHyphen/>
      </w:r>
      <w:r w:rsidRPr="00241558">
        <w:t>identified</w:t>
      </w:r>
      <w:bookmarkEnd w:id="96"/>
    </w:p>
    <w:p w14:paraId="37A0C1B5" w14:textId="77777777" w:rsidR="008E28E5" w:rsidRPr="00241558" w:rsidRDefault="008E28E5" w:rsidP="008E28E5">
      <w:pPr>
        <w:pStyle w:val="SubsectionHead"/>
      </w:pPr>
      <w:r w:rsidRPr="00241558">
        <w:t>Use or disclosure</w:t>
      </w:r>
    </w:p>
    <w:p w14:paraId="2D341BB1" w14:textId="77777777" w:rsidR="008E28E5" w:rsidRPr="00241558" w:rsidRDefault="008E28E5" w:rsidP="008E28E5">
      <w:pPr>
        <w:pStyle w:val="subsection"/>
      </w:pPr>
      <w:r w:rsidRPr="00241558">
        <w:tab/>
        <w:t>(1)</w:t>
      </w:r>
      <w:r w:rsidRPr="00241558">
        <w:tab/>
        <w:t>If:</w:t>
      </w:r>
    </w:p>
    <w:p w14:paraId="43170E19" w14:textId="77777777" w:rsidR="008E28E5" w:rsidRPr="00241558" w:rsidRDefault="008E28E5" w:rsidP="008E28E5">
      <w:pPr>
        <w:pStyle w:val="paragraph"/>
      </w:pPr>
      <w:r w:rsidRPr="00241558">
        <w:tab/>
        <w:t>(a)</w:t>
      </w:r>
      <w:r w:rsidRPr="00241558">
        <w:tab/>
        <w:t>a credit reporting body holds credit reporting information; and</w:t>
      </w:r>
    </w:p>
    <w:p w14:paraId="6684A2C8" w14:textId="5B520390" w:rsidR="008E28E5" w:rsidRPr="00241558" w:rsidRDefault="008E28E5" w:rsidP="008E28E5">
      <w:pPr>
        <w:pStyle w:val="paragraph"/>
      </w:pPr>
      <w:r w:rsidRPr="00241558">
        <w:tab/>
        <w:t>(b)</w:t>
      </w:r>
      <w:r w:rsidRPr="00241558">
        <w:tab/>
        <w:t xml:space="preserve">the information (the </w:t>
      </w:r>
      <w:r w:rsidRPr="00241558">
        <w:rPr>
          <w:b/>
          <w:i/>
        </w:rPr>
        <w:t>de</w:t>
      </w:r>
      <w:r w:rsidR="00241558">
        <w:rPr>
          <w:b/>
          <w:i/>
        </w:rPr>
        <w:noBreakHyphen/>
      </w:r>
      <w:r w:rsidRPr="00241558">
        <w:rPr>
          <w:b/>
          <w:i/>
        </w:rPr>
        <w:t>identified information</w:t>
      </w:r>
      <w:r w:rsidRPr="00241558">
        <w:t>) is de</w:t>
      </w:r>
      <w:r w:rsidR="00241558">
        <w:noBreakHyphen/>
      </w:r>
      <w:r w:rsidRPr="00241558">
        <w:t>identified;</w:t>
      </w:r>
    </w:p>
    <w:p w14:paraId="0965BA5C" w14:textId="114186CC" w:rsidR="008E28E5" w:rsidRPr="00241558" w:rsidRDefault="008E28E5" w:rsidP="008E28E5">
      <w:pPr>
        <w:pStyle w:val="subsection2"/>
      </w:pPr>
      <w:r w:rsidRPr="00241558">
        <w:t>the body must not use or disclose the de</w:t>
      </w:r>
      <w:r w:rsidR="00241558">
        <w:noBreakHyphen/>
      </w:r>
      <w:r w:rsidRPr="00241558">
        <w:t>identified information.</w:t>
      </w:r>
    </w:p>
    <w:p w14:paraId="1EAB1DE3" w14:textId="4E6DBCA9" w:rsidR="008E28E5" w:rsidRPr="00241558" w:rsidRDefault="008E28E5" w:rsidP="008E28E5">
      <w:pPr>
        <w:pStyle w:val="subsection"/>
      </w:pPr>
      <w:r w:rsidRPr="00241558">
        <w:lastRenderedPageBreak/>
        <w:tab/>
        <w:t>(2)</w:t>
      </w:r>
      <w:r w:rsidRPr="00241558">
        <w:tab/>
      </w:r>
      <w:r w:rsidR="00683B1D" w:rsidRPr="00241558">
        <w:t>Subsection (</w:t>
      </w:r>
      <w:r w:rsidRPr="00241558">
        <w:t>1) does not apply to the use or disclosure of the de</w:t>
      </w:r>
      <w:r w:rsidR="00241558">
        <w:noBreakHyphen/>
      </w:r>
      <w:r w:rsidRPr="00241558">
        <w:t>identified information if:</w:t>
      </w:r>
    </w:p>
    <w:p w14:paraId="25A6455D" w14:textId="77777777" w:rsidR="008E28E5" w:rsidRPr="00241558" w:rsidRDefault="008E28E5" w:rsidP="008E28E5">
      <w:pPr>
        <w:pStyle w:val="paragraph"/>
      </w:pPr>
      <w:r w:rsidRPr="00241558">
        <w:tab/>
        <w:t>(a)</w:t>
      </w:r>
      <w:r w:rsidRPr="00241558">
        <w:tab/>
        <w:t>the use or disclosure is for the purposes of conducting research in relation to credit; and</w:t>
      </w:r>
    </w:p>
    <w:p w14:paraId="76BFC797" w14:textId="77777777" w:rsidR="008E28E5" w:rsidRPr="00241558" w:rsidRDefault="008E28E5" w:rsidP="008E28E5">
      <w:pPr>
        <w:pStyle w:val="paragraph"/>
      </w:pPr>
      <w:r w:rsidRPr="00241558">
        <w:tab/>
        <w:t>(b)</w:t>
      </w:r>
      <w:r w:rsidRPr="00241558">
        <w:tab/>
        <w:t xml:space="preserve">the credit reporting body complies with the rules made under </w:t>
      </w:r>
      <w:r w:rsidR="00683B1D" w:rsidRPr="00241558">
        <w:t>subsection (</w:t>
      </w:r>
      <w:r w:rsidRPr="00241558">
        <w:t>3).</w:t>
      </w:r>
    </w:p>
    <w:p w14:paraId="3658DEA6" w14:textId="77777777" w:rsidR="008E28E5" w:rsidRPr="00241558" w:rsidRDefault="008E28E5" w:rsidP="008E28E5">
      <w:pPr>
        <w:pStyle w:val="SubsectionHead"/>
      </w:pPr>
      <w:r w:rsidRPr="00241558">
        <w:t>Commissioner may make rules</w:t>
      </w:r>
    </w:p>
    <w:p w14:paraId="0A624446" w14:textId="004BB0D1" w:rsidR="008E28E5" w:rsidRPr="00241558" w:rsidRDefault="008E28E5" w:rsidP="008E28E5">
      <w:pPr>
        <w:pStyle w:val="subsection"/>
      </w:pPr>
      <w:r w:rsidRPr="00241558">
        <w:tab/>
        <w:t>(3)</w:t>
      </w:r>
      <w:r w:rsidRPr="00241558">
        <w:tab/>
        <w:t>The Commissioner may, by legislative instrument, make rules relating to the use or disclosure by a credit reporting body of de</w:t>
      </w:r>
      <w:r w:rsidR="00241558">
        <w:noBreakHyphen/>
      </w:r>
      <w:r w:rsidRPr="00241558">
        <w:t>identified information for the purposes of conducting research in relation to credit.</w:t>
      </w:r>
    </w:p>
    <w:p w14:paraId="76E1ED38" w14:textId="77777777" w:rsidR="008E28E5" w:rsidRPr="00241558" w:rsidRDefault="008E28E5" w:rsidP="008E28E5">
      <w:pPr>
        <w:pStyle w:val="subsection"/>
      </w:pPr>
      <w:r w:rsidRPr="00241558">
        <w:tab/>
        <w:t>(4)</w:t>
      </w:r>
      <w:r w:rsidRPr="00241558">
        <w:tab/>
        <w:t xml:space="preserve">Without limiting </w:t>
      </w:r>
      <w:r w:rsidR="00683B1D" w:rsidRPr="00241558">
        <w:t>subsection (</w:t>
      </w:r>
      <w:r w:rsidRPr="00241558">
        <w:t>3), the rules may relate to the following matters:</w:t>
      </w:r>
    </w:p>
    <w:p w14:paraId="54567B99" w14:textId="6D411897" w:rsidR="008E28E5" w:rsidRPr="00241558" w:rsidRDefault="008E28E5" w:rsidP="008E28E5">
      <w:pPr>
        <w:pStyle w:val="paragraph"/>
      </w:pPr>
      <w:r w:rsidRPr="00241558">
        <w:tab/>
        <w:t>(a)</w:t>
      </w:r>
      <w:r w:rsidRPr="00241558">
        <w:tab/>
        <w:t>the kinds of de</w:t>
      </w:r>
      <w:r w:rsidR="00241558">
        <w:noBreakHyphen/>
      </w:r>
      <w:r w:rsidRPr="00241558">
        <w:t>identified information that may or may not be used or disclosed for the purposes of conducting the research;</w:t>
      </w:r>
    </w:p>
    <w:p w14:paraId="14D078F9" w14:textId="77777777" w:rsidR="008E28E5" w:rsidRPr="00241558" w:rsidRDefault="008E28E5" w:rsidP="008E28E5">
      <w:pPr>
        <w:pStyle w:val="paragraph"/>
      </w:pPr>
      <w:r w:rsidRPr="00241558">
        <w:tab/>
        <w:t>(b)</w:t>
      </w:r>
      <w:r w:rsidRPr="00241558">
        <w:tab/>
        <w:t>whether or not the research is research in relation to credit;</w:t>
      </w:r>
    </w:p>
    <w:p w14:paraId="1CBD9A83" w14:textId="77777777" w:rsidR="008E28E5" w:rsidRPr="00241558" w:rsidRDefault="008E28E5" w:rsidP="008E28E5">
      <w:pPr>
        <w:pStyle w:val="paragraph"/>
      </w:pPr>
      <w:r w:rsidRPr="00241558">
        <w:tab/>
        <w:t>(c)</w:t>
      </w:r>
      <w:r w:rsidRPr="00241558">
        <w:tab/>
        <w:t>the purposes of conducting the research;</w:t>
      </w:r>
    </w:p>
    <w:p w14:paraId="30DD53F4" w14:textId="77777777" w:rsidR="008E28E5" w:rsidRPr="00241558" w:rsidRDefault="008E28E5" w:rsidP="008E28E5">
      <w:pPr>
        <w:pStyle w:val="paragraph"/>
      </w:pPr>
      <w:r w:rsidRPr="00241558">
        <w:tab/>
        <w:t>(d)</w:t>
      </w:r>
      <w:r w:rsidRPr="00241558">
        <w:tab/>
        <w:t>consultation about the research;</w:t>
      </w:r>
    </w:p>
    <w:p w14:paraId="35EA929B" w14:textId="77777777" w:rsidR="008E28E5" w:rsidRPr="00241558" w:rsidRDefault="008E28E5" w:rsidP="008E28E5">
      <w:pPr>
        <w:pStyle w:val="paragraph"/>
      </w:pPr>
      <w:r w:rsidRPr="00241558">
        <w:tab/>
        <w:t>(e)</w:t>
      </w:r>
      <w:r w:rsidRPr="00241558">
        <w:tab/>
        <w:t>how the research is conducted.</w:t>
      </w:r>
    </w:p>
    <w:p w14:paraId="03070B6B" w14:textId="77777777" w:rsidR="008E28E5" w:rsidRPr="00241558" w:rsidRDefault="008E28E5" w:rsidP="008E28E5">
      <w:pPr>
        <w:pStyle w:val="ActHead4"/>
      </w:pPr>
      <w:bookmarkStart w:id="97" w:name="_Toc200110083"/>
      <w:r w:rsidRPr="00241558">
        <w:rPr>
          <w:rStyle w:val="CharSubdNo"/>
        </w:rPr>
        <w:t>Subdivision E</w:t>
      </w:r>
      <w:r w:rsidRPr="00241558">
        <w:t>—</w:t>
      </w:r>
      <w:r w:rsidRPr="00241558">
        <w:rPr>
          <w:rStyle w:val="CharSubdText"/>
        </w:rPr>
        <w:t>Integrity of credit reporting information</w:t>
      </w:r>
      <w:bookmarkEnd w:id="97"/>
    </w:p>
    <w:p w14:paraId="404DC9CF" w14:textId="77777777" w:rsidR="008E28E5" w:rsidRPr="00241558" w:rsidRDefault="008E28E5" w:rsidP="008E28E5">
      <w:pPr>
        <w:pStyle w:val="ActHead5"/>
      </w:pPr>
      <w:bookmarkStart w:id="98" w:name="_Toc200110084"/>
      <w:r w:rsidRPr="00241558">
        <w:rPr>
          <w:rStyle w:val="CharSectno"/>
        </w:rPr>
        <w:t>20N</w:t>
      </w:r>
      <w:r w:rsidRPr="00241558">
        <w:t xml:space="preserve">  Quality of credit reporting information</w:t>
      </w:r>
      <w:bookmarkEnd w:id="98"/>
    </w:p>
    <w:p w14:paraId="0343DE0D" w14:textId="547EC055" w:rsidR="008E28E5" w:rsidRPr="00241558" w:rsidRDefault="008E28E5" w:rsidP="008E28E5">
      <w:pPr>
        <w:pStyle w:val="subsection"/>
      </w:pPr>
      <w:r w:rsidRPr="00241558">
        <w:tab/>
        <w:t>(1)</w:t>
      </w:r>
      <w:r w:rsidRPr="00241558">
        <w:tab/>
        <w:t>A credit reporting body must take such steps as are reasonable in the circumstances to ensure that the credit information the body collects is accurate, up</w:t>
      </w:r>
      <w:r w:rsidR="00241558">
        <w:noBreakHyphen/>
      </w:r>
      <w:r w:rsidRPr="00241558">
        <w:t>to</w:t>
      </w:r>
      <w:r w:rsidR="00241558">
        <w:noBreakHyphen/>
      </w:r>
      <w:r w:rsidRPr="00241558">
        <w:t>date and complete.</w:t>
      </w:r>
    </w:p>
    <w:p w14:paraId="5DAA46A7" w14:textId="4CB30E86" w:rsidR="008E28E5" w:rsidRPr="00241558" w:rsidRDefault="008E28E5" w:rsidP="008E28E5">
      <w:pPr>
        <w:pStyle w:val="subsection"/>
      </w:pPr>
      <w:r w:rsidRPr="00241558">
        <w:tab/>
        <w:t>(2)</w:t>
      </w:r>
      <w:r w:rsidRPr="00241558">
        <w:tab/>
        <w:t>A credit reporting body must take such steps as are reasonable in the circumstances to ensure that the credit reporting information the body uses or discloses is, having regard to the purpose of the use or disclosure, accurate, up</w:t>
      </w:r>
      <w:r w:rsidR="00241558">
        <w:noBreakHyphen/>
      </w:r>
      <w:r w:rsidRPr="00241558">
        <w:t>to</w:t>
      </w:r>
      <w:r w:rsidR="00241558">
        <w:noBreakHyphen/>
      </w:r>
      <w:r w:rsidRPr="00241558">
        <w:t>date, complete and relevant.</w:t>
      </w:r>
    </w:p>
    <w:p w14:paraId="68655BC5" w14:textId="77777777" w:rsidR="008E28E5" w:rsidRPr="00241558" w:rsidRDefault="008E28E5" w:rsidP="008E28E5">
      <w:pPr>
        <w:pStyle w:val="subsection"/>
      </w:pPr>
      <w:r w:rsidRPr="00241558">
        <w:tab/>
        <w:t>(3)</w:t>
      </w:r>
      <w:r w:rsidRPr="00241558">
        <w:tab/>
        <w:t>Wit</w:t>
      </w:r>
      <w:r w:rsidRPr="00241558">
        <w:rPr>
          <w:lang w:eastAsia="en-US"/>
        </w:rPr>
        <w:t>h</w:t>
      </w:r>
      <w:r w:rsidRPr="00241558">
        <w:t xml:space="preserve">out limiting </w:t>
      </w:r>
      <w:r w:rsidR="00683B1D" w:rsidRPr="00241558">
        <w:t>subsections (</w:t>
      </w:r>
      <w:r w:rsidRPr="00241558">
        <w:t>1) and (2), a credit reporting body must:</w:t>
      </w:r>
    </w:p>
    <w:p w14:paraId="137E8304" w14:textId="3EEEB142" w:rsidR="008E28E5" w:rsidRPr="00241558" w:rsidRDefault="008E28E5" w:rsidP="008E28E5">
      <w:pPr>
        <w:pStyle w:val="paragraph"/>
      </w:pPr>
      <w:r w:rsidRPr="00241558">
        <w:lastRenderedPageBreak/>
        <w:tab/>
        <w:t>(a)</w:t>
      </w:r>
      <w:r w:rsidRPr="00241558">
        <w:tab/>
        <w:t xml:space="preserve">enter into agreements with credit providers that require the providers to ensure that credit information that they disclose to the body under </w:t>
      </w:r>
      <w:r w:rsidR="00F561A6" w:rsidRPr="00241558">
        <w:t>section 2</w:t>
      </w:r>
      <w:r w:rsidRPr="00241558">
        <w:t>1D is accurate, up</w:t>
      </w:r>
      <w:r w:rsidR="00241558">
        <w:noBreakHyphen/>
      </w:r>
      <w:r w:rsidRPr="00241558">
        <w:t>to</w:t>
      </w:r>
      <w:r w:rsidR="00241558">
        <w:noBreakHyphen/>
      </w:r>
      <w:r w:rsidRPr="00241558">
        <w:t>date and complete; and</w:t>
      </w:r>
    </w:p>
    <w:p w14:paraId="7774D9E3" w14:textId="77777777" w:rsidR="008E28E5" w:rsidRPr="00241558" w:rsidRDefault="008E28E5" w:rsidP="008E28E5">
      <w:pPr>
        <w:pStyle w:val="paragraph"/>
      </w:pPr>
      <w:r w:rsidRPr="00241558">
        <w:tab/>
        <w:t>(b)</w:t>
      </w:r>
      <w:r w:rsidRPr="00241558">
        <w:tab/>
        <w:t>ensure that regular audits are conducted by an independent person to determine whether those agreements are being complied with; and</w:t>
      </w:r>
    </w:p>
    <w:p w14:paraId="58D7C476" w14:textId="77777777" w:rsidR="008E28E5" w:rsidRPr="00241558" w:rsidRDefault="008E28E5" w:rsidP="008E28E5">
      <w:pPr>
        <w:pStyle w:val="paragraph"/>
      </w:pPr>
      <w:r w:rsidRPr="00241558">
        <w:tab/>
        <w:t>(c)</w:t>
      </w:r>
      <w:r w:rsidRPr="00241558">
        <w:tab/>
        <w:t>identify and deal with suspected breaches of those agreements.</w:t>
      </w:r>
    </w:p>
    <w:p w14:paraId="6898CB64" w14:textId="77777777" w:rsidR="008E28E5" w:rsidRPr="00241558" w:rsidRDefault="008E28E5" w:rsidP="008E28E5">
      <w:pPr>
        <w:pStyle w:val="ActHead5"/>
      </w:pPr>
      <w:bookmarkStart w:id="99" w:name="_Toc200110085"/>
      <w:r w:rsidRPr="00241558">
        <w:rPr>
          <w:rStyle w:val="CharSectno"/>
        </w:rPr>
        <w:t>20P</w:t>
      </w:r>
      <w:r w:rsidRPr="00241558">
        <w:t xml:space="preserve">  False or misleading credit reporting information</w:t>
      </w:r>
      <w:bookmarkEnd w:id="99"/>
    </w:p>
    <w:p w14:paraId="48BFA414" w14:textId="77777777" w:rsidR="008E28E5" w:rsidRPr="00241558" w:rsidRDefault="008E28E5" w:rsidP="008E28E5">
      <w:pPr>
        <w:pStyle w:val="SubsectionHead"/>
      </w:pPr>
      <w:r w:rsidRPr="00241558">
        <w:t>Offence</w:t>
      </w:r>
    </w:p>
    <w:p w14:paraId="7B066A8E" w14:textId="77777777" w:rsidR="008E28E5" w:rsidRPr="00241558" w:rsidRDefault="008E28E5" w:rsidP="008E28E5">
      <w:pPr>
        <w:pStyle w:val="subsection"/>
      </w:pPr>
      <w:r w:rsidRPr="00241558">
        <w:tab/>
        <w:t>(1)</w:t>
      </w:r>
      <w:r w:rsidRPr="00241558">
        <w:tab/>
        <w:t>A credit reporting body commits an offence if:</w:t>
      </w:r>
    </w:p>
    <w:p w14:paraId="4032BAE1" w14:textId="77777777" w:rsidR="008E28E5" w:rsidRPr="00241558" w:rsidRDefault="008E28E5" w:rsidP="008E28E5">
      <w:pPr>
        <w:pStyle w:val="paragraph"/>
      </w:pPr>
      <w:r w:rsidRPr="00241558">
        <w:tab/>
        <w:t>(a)</w:t>
      </w:r>
      <w:r w:rsidRPr="00241558">
        <w:tab/>
        <w:t>the body uses or discloses credit reporting information under this Division (other than subsections</w:t>
      </w:r>
      <w:r w:rsidR="00683B1D" w:rsidRPr="00241558">
        <w:t> </w:t>
      </w:r>
      <w:r w:rsidRPr="00241558">
        <w:t>20D(2) and 20T(4)); and</w:t>
      </w:r>
    </w:p>
    <w:p w14:paraId="753815CA" w14:textId="77777777" w:rsidR="008E28E5" w:rsidRPr="00241558" w:rsidRDefault="008E28E5" w:rsidP="008E28E5">
      <w:pPr>
        <w:pStyle w:val="paragraph"/>
      </w:pPr>
      <w:r w:rsidRPr="00241558">
        <w:tab/>
        <w:t>(b)</w:t>
      </w:r>
      <w:r w:rsidRPr="00241558">
        <w:tab/>
        <w:t>the information is false or misleading in a material particular.</w:t>
      </w:r>
    </w:p>
    <w:p w14:paraId="03A8CE3D" w14:textId="77777777" w:rsidR="008E28E5" w:rsidRPr="00241558" w:rsidRDefault="008E28E5" w:rsidP="008E28E5">
      <w:pPr>
        <w:pStyle w:val="Penalty"/>
      </w:pPr>
      <w:r w:rsidRPr="00241558">
        <w:t>Penalty:</w:t>
      </w:r>
      <w:r w:rsidRPr="00241558">
        <w:tab/>
        <w:t>200 penalty units.</w:t>
      </w:r>
    </w:p>
    <w:p w14:paraId="7DFCA457" w14:textId="77777777" w:rsidR="008E28E5" w:rsidRPr="00241558" w:rsidRDefault="008E28E5" w:rsidP="008E28E5">
      <w:pPr>
        <w:pStyle w:val="SubsectionHead"/>
      </w:pPr>
      <w:r w:rsidRPr="00241558">
        <w:t>Civil penalty</w:t>
      </w:r>
    </w:p>
    <w:p w14:paraId="6039A7EC" w14:textId="77777777" w:rsidR="008E28E5" w:rsidRPr="00241558" w:rsidRDefault="008E28E5" w:rsidP="008E28E5">
      <w:pPr>
        <w:pStyle w:val="subsection"/>
      </w:pPr>
      <w:r w:rsidRPr="00241558">
        <w:tab/>
        <w:t>(2)</w:t>
      </w:r>
      <w:r w:rsidRPr="00241558">
        <w:tab/>
        <w:t>A credit reporting body must not use or disclose credit reporting information under this Division (other than subsections</w:t>
      </w:r>
      <w:r w:rsidR="00683B1D" w:rsidRPr="00241558">
        <w:t> </w:t>
      </w:r>
      <w:r w:rsidRPr="00241558">
        <w:t>20D(2) and 20T(4)) if the information is false or misleading in a material particular.</w:t>
      </w:r>
    </w:p>
    <w:p w14:paraId="1EEBEE90" w14:textId="77777777" w:rsidR="008E28E5" w:rsidRPr="00241558" w:rsidRDefault="008E28E5" w:rsidP="008E28E5">
      <w:pPr>
        <w:pStyle w:val="Penalty"/>
      </w:pPr>
      <w:r w:rsidRPr="00241558">
        <w:t>Civil penalty:</w:t>
      </w:r>
      <w:r w:rsidRPr="00241558">
        <w:tab/>
        <w:t>2,000 penalty units.</w:t>
      </w:r>
    </w:p>
    <w:p w14:paraId="5C2BDE61" w14:textId="77777777" w:rsidR="008E28E5" w:rsidRPr="00241558" w:rsidRDefault="008E28E5" w:rsidP="008E28E5">
      <w:pPr>
        <w:pStyle w:val="ActHead5"/>
      </w:pPr>
      <w:bookmarkStart w:id="100" w:name="_Toc200110086"/>
      <w:r w:rsidRPr="00241558">
        <w:rPr>
          <w:rStyle w:val="CharSectno"/>
        </w:rPr>
        <w:t>20Q</w:t>
      </w:r>
      <w:r w:rsidRPr="00241558">
        <w:t xml:space="preserve">  Security of credit reporting information</w:t>
      </w:r>
      <w:bookmarkEnd w:id="100"/>
    </w:p>
    <w:p w14:paraId="19FF27CD" w14:textId="77777777" w:rsidR="008E28E5" w:rsidRPr="00241558" w:rsidRDefault="008E28E5" w:rsidP="008E28E5">
      <w:pPr>
        <w:pStyle w:val="subsection"/>
      </w:pPr>
      <w:r w:rsidRPr="00241558">
        <w:tab/>
        <w:t>(1)</w:t>
      </w:r>
      <w:r w:rsidRPr="00241558">
        <w:tab/>
        <w:t>If a credit reporting body holds credit reporting information, the body must take such steps as are reasonable in the circumstances to protect the information:</w:t>
      </w:r>
    </w:p>
    <w:p w14:paraId="6CA6A0E9" w14:textId="77777777" w:rsidR="008E28E5" w:rsidRPr="00241558" w:rsidRDefault="008E28E5" w:rsidP="008E28E5">
      <w:pPr>
        <w:pStyle w:val="paragraph"/>
      </w:pPr>
      <w:r w:rsidRPr="00241558">
        <w:tab/>
        <w:t>(a)</w:t>
      </w:r>
      <w:r w:rsidRPr="00241558">
        <w:tab/>
        <w:t>from misuse, interference and loss; and</w:t>
      </w:r>
    </w:p>
    <w:p w14:paraId="4F7808C0" w14:textId="77777777" w:rsidR="008E28E5" w:rsidRPr="00241558" w:rsidRDefault="008E28E5" w:rsidP="008E28E5">
      <w:pPr>
        <w:pStyle w:val="paragraph"/>
      </w:pPr>
      <w:r w:rsidRPr="00241558">
        <w:tab/>
        <w:t>(b)</w:t>
      </w:r>
      <w:r w:rsidRPr="00241558">
        <w:tab/>
        <w:t>from unauthorised access, modification or disclosure.</w:t>
      </w:r>
    </w:p>
    <w:p w14:paraId="4AF47C33" w14:textId="77777777" w:rsidR="008E28E5" w:rsidRPr="00241558" w:rsidRDefault="008E28E5" w:rsidP="008E28E5">
      <w:pPr>
        <w:pStyle w:val="subsection"/>
      </w:pPr>
      <w:r w:rsidRPr="00241558">
        <w:lastRenderedPageBreak/>
        <w:tab/>
        <w:t>(2)</w:t>
      </w:r>
      <w:r w:rsidRPr="00241558">
        <w:tab/>
        <w:t xml:space="preserve">Without limiting </w:t>
      </w:r>
      <w:r w:rsidR="00683B1D" w:rsidRPr="00241558">
        <w:t>subsection (</w:t>
      </w:r>
      <w:r w:rsidRPr="00241558">
        <w:t>1), a credit reporting body must:</w:t>
      </w:r>
    </w:p>
    <w:p w14:paraId="204D9130" w14:textId="77777777" w:rsidR="008E28E5" w:rsidRPr="00241558" w:rsidRDefault="008E28E5" w:rsidP="008E28E5">
      <w:pPr>
        <w:pStyle w:val="paragraph"/>
      </w:pPr>
      <w:r w:rsidRPr="00241558">
        <w:tab/>
        <w:t>(a)</w:t>
      </w:r>
      <w:r w:rsidRPr="00241558">
        <w:tab/>
        <w:t>enter into agreements with credit providers that require the providers to protect credit reporting information that is disclosed to them under this Division:</w:t>
      </w:r>
    </w:p>
    <w:p w14:paraId="5AC79E0D" w14:textId="77777777" w:rsidR="008E28E5" w:rsidRPr="00241558" w:rsidRDefault="008E28E5" w:rsidP="008E28E5">
      <w:pPr>
        <w:pStyle w:val="paragraphsub"/>
      </w:pPr>
      <w:r w:rsidRPr="00241558">
        <w:tab/>
        <w:t>(i)</w:t>
      </w:r>
      <w:r w:rsidRPr="00241558">
        <w:tab/>
        <w:t>from misuse, interference and loss; and</w:t>
      </w:r>
    </w:p>
    <w:p w14:paraId="37073ABB" w14:textId="77777777" w:rsidR="008E28E5" w:rsidRPr="00241558" w:rsidRDefault="008E28E5" w:rsidP="008E28E5">
      <w:pPr>
        <w:pStyle w:val="paragraphsub"/>
      </w:pPr>
      <w:r w:rsidRPr="00241558">
        <w:tab/>
        <w:t>(ii)</w:t>
      </w:r>
      <w:r w:rsidRPr="00241558">
        <w:tab/>
        <w:t>from unauthorised access, modification or disclosure; and</w:t>
      </w:r>
    </w:p>
    <w:p w14:paraId="2B64E1E4" w14:textId="77777777" w:rsidR="008E28E5" w:rsidRPr="00241558" w:rsidRDefault="008E28E5" w:rsidP="008E28E5">
      <w:pPr>
        <w:pStyle w:val="paragraph"/>
      </w:pPr>
      <w:r w:rsidRPr="00241558">
        <w:tab/>
        <w:t>(b)</w:t>
      </w:r>
      <w:r w:rsidRPr="00241558">
        <w:tab/>
        <w:t>ensure that regular audits are conducted by an independent person to determine whether those agreements are being complied with; and</w:t>
      </w:r>
    </w:p>
    <w:p w14:paraId="583AA604" w14:textId="77777777" w:rsidR="008E28E5" w:rsidRPr="00241558" w:rsidRDefault="008E28E5" w:rsidP="008E28E5">
      <w:pPr>
        <w:pStyle w:val="paragraph"/>
      </w:pPr>
      <w:r w:rsidRPr="00241558">
        <w:tab/>
        <w:t>(c)</w:t>
      </w:r>
      <w:r w:rsidRPr="00241558">
        <w:tab/>
        <w:t>identify and deal with suspected breaches of those agreements.</w:t>
      </w:r>
    </w:p>
    <w:p w14:paraId="5CFFDE83" w14:textId="77777777" w:rsidR="00FB7541" w:rsidRPr="00241558" w:rsidRDefault="00FB7541" w:rsidP="00FB7541">
      <w:pPr>
        <w:pStyle w:val="subsection"/>
      </w:pPr>
      <w:r w:rsidRPr="00241558">
        <w:tab/>
        <w:t>(3)</w:t>
      </w:r>
      <w:r w:rsidRPr="00241558">
        <w:tab/>
        <w:t>Without limiting subsection (1), if a credit reporting body holds credit reporting information, the body must store the information:</w:t>
      </w:r>
    </w:p>
    <w:p w14:paraId="5F08397B" w14:textId="77777777" w:rsidR="00FB7541" w:rsidRPr="00241558" w:rsidRDefault="00FB7541" w:rsidP="00FB7541">
      <w:pPr>
        <w:pStyle w:val="paragraph"/>
      </w:pPr>
      <w:r w:rsidRPr="00241558">
        <w:tab/>
        <w:t>(a)</w:t>
      </w:r>
      <w:r w:rsidRPr="00241558">
        <w:tab/>
        <w:t>either:</w:t>
      </w:r>
    </w:p>
    <w:p w14:paraId="5992011E" w14:textId="77777777" w:rsidR="00FB7541" w:rsidRPr="00241558" w:rsidRDefault="00FB7541" w:rsidP="00FB7541">
      <w:pPr>
        <w:pStyle w:val="paragraphsub"/>
      </w:pPr>
      <w:r w:rsidRPr="00241558">
        <w:tab/>
        <w:t>(i)</w:t>
      </w:r>
      <w:r w:rsidRPr="00241558">
        <w:tab/>
        <w:t>in Australia or an external Territory; or</w:t>
      </w:r>
    </w:p>
    <w:p w14:paraId="5141C925" w14:textId="77777777" w:rsidR="00FB7541" w:rsidRPr="00241558" w:rsidRDefault="00FB7541" w:rsidP="00FB7541">
      <w:pPr>
        <w:pStyle w:val="paragraphsub"/>
      </w:pPr>
      <w:r w:rsidRPr="00241558">
        <w:tab/>
        <w:t>(ii)</w:t>
      </w:r>
      <w:r w:rsidRPr="00241558">
        <w:tab/>
        <w:t>in accordance with any security requirements prescribed by the regulations for storing the information outside of Australia and the external Territories; and</w:t>
      </w:r>
    </w:p>
    <w:p w14:paraId="63CE63D6" w14:textId="77777777" w:rsidR="00FB7541" w:rsidRPr="00241558" w:rsidRDefault="00FB7541" w:rsidP="00FB7541">
      <w:pPr>
        <w:pStyle w:val="paragraph"/>
      </w:pPr>
      <w:r w:rsidRPr="00241558">
        <w:tab/>
        <w:t>(b)</w:t>
      </w:r>
      <w:r w:rsidRPr="00241558">
        <w:tab/>
        <w:t>in accordance with any security requirements prescribed by the regulations.</w:t>
      </w:r>
    </w:p>
    <w:p w14:paraId="7FD8E8F2" w14:textId="77777777" w:rsidR="00FB7541" w:rsidRPr="00241558" w:rsidRDefault="00FB7541" w:rsidP="00FB7541">
      <w:pPr>
        <w:pStyle w:val="notetext"/>
      </w:pPr>
      <w:r w:rsidRPr="00241558">
        <w:t>Note:</w:t>
      </w:r>
      <w:r w:rsidRPr="00241558">
        <w:tab/>
        <w:t>Requirements prescribed for paragraph (b) apply wherever the information is stored.</w:t>
      </w:r>
    </w:p>
    <w:p w14:paraId="3F6D94CF" w14:textId="77777777" w:rsidR="008E28E5" w:rsidRPr="00241558" w:rsidRDefault="008E28E5" w:rsidP="008E28E5">
      <w:pPr>
        <w:pStyle w:val="ActHead4"/>
      </w:pPr>
      <w:bookmarkStart w:id="101" w:name="_Toc200110087"/>
      <w:r w:rsidRPr="00241558">
        <w:rPr>
          <w:rStyle w:val="CharSubdNo"/>
        </w:rPr>
        <w:t>Subdivision F</w:t>
      </w:r>
      <w:r w:rsidRPr="00241558">
        <w:t>—</w:t>
      </w:r>
      <w:r w:rsidRPr="00241558">
        <w:rPr>
          <w:rStyle w:val="CharSubdText"/>
        </w:rPr>
        <w:t>Access to, and correction of, information</w:t>
      </w:r>
      <w:bookmarkEnd w:id="101"/>
    </w:p>
    <w:p w14:paraId="69F29DA4" w14:textId="77777777" w:rsidR="008E28E5" w:rsidRPr="00241558" w:rsidRDefault="008E28E5" w:rsidP="008E28E5">
      <w:pPr>
        <w:pStyle w:val="ActHead5"/>
      </w:pPr>
      <w:bookmarkStart w:id="102" w:name="_Toc200110088"/>
      <w:r w:rsidRPr="00241558">
        <w:rPr>
          <w:rStyle w:val="CharSectno"/>
        </w:rPr>
        <w:t>20R</w:t>
      </w:r>
      <w:r w:rsidRPr="00241558">
        <w:t xml:space="preserve">  Access to credit reporting information</w:t>
      </w:r>
      <w:bookmarkEnd w:id="102"/>
    </w:p>
    <w:p w14:paraId="1B96919E" w14:textId="77777777" w:rsidR="00FB7541" w:rsidRPr="00241558" w:rsidRDefault="00FB7541" w:rsidP="00FB7541">
      <w:pPr>
        <w:pStyle w:val="SubsectionHead"/>
      </w:pPr>
      <w:r w:rsidRPr="00241558">
        <w:t>Access</w:t>
      </w:r>
    </w:p>
    <w:p w14:paraId="7A5D2998" w14:textId="77777777" w:rsidR="00FB7541" w:rsidRPr="00241558" w:rsidRDefault="00FB7541" w:rsidP="00FB7541">
      <w:pPr>
        <w:pStyle w:val="subsection"/>
      </w:pPr>
      <w:r w:rsidRPr="00241558">
        <w:tab/>
        <w:t>(1)</w:t>
      </w:r>
      <w:r w:rsidRPr="00241558">
        <w:tab/>
        <w:t>If a credit reporting body holds credit reporting information about an individual, the body must, on request by an access seeker in relation to the information, give the access seeker access to:</w:t>
      </w:r>
    </w:p>
    <w:p w14:paraId="6311AC32" w14:textId="77777777" w:rsidR="00FB7541" w:rsidRPr="00241558" w:rsidRDefault="00FB7541" w:rsidP="00FB7541">
      <w:pPr>
        <w:pStyle w:val="paragraph"/>
      </w:pPr>
      <w:r w:rsidRPr="00241558">
        <w:tab/>
        <w:t>(a)</w:t>
      </w:r>
      <w:r w:rsidRPr="00241558">
        <w:tab/>
        <w:t>the information; and</w:t>
      </w:r>
    </w:p>
    <w:p w14:paraId="3807DD4C" w14:textId="77777777" w:rsidR="00FB7541" w:rsidRPr="00241558" w:rsidRDefault="00FB7541" w:rsidP="00FB7541">
      <w:pPr>
        <w:pStyle w:val="paragraph"/>
      </w:pPr>
      <w:r w:rsidRPr="00241558">
        <w:tab/>
        <w:t>(b)</w:t>
      </w:r>
      <w:r w:rsidRPr="00241558">
        <w:tab/>
        <w:t xml:space="preserve">if the body is a corporation to which paragraph 51(xx) of the Constitution applies, and the credit reporting business of the </w:t>
      </w:r>
      <w:r w:rsidRPr="00241558">
        <w:lastRenderedPageBreak/>
        <w:t xml:space="preserve">body involves deriving CRB derived information about individuals in the form of a rating (a </w:t>
      </w:r>
      <w:r w:rsidRPr="00241558">
        <w:rPr>
          <w:b/>
          <w:i/>
        </w:rPr>
        <w:t>credit rating</w:t>
      </w:r>
      <w:r w:rsidRPr="00241558">
        <w:t>) of the individuals on a credit score scale or range—the information referred to in subsection (1A).</w:t>
      </w:r>
    </w:p>
    <w:p w14:paraId="20C16C00" w14:textId="77777777" w:rsidR="00FB7541" w:rsidRPr="00241558" w:rsidRDefault="00FB7541" w:rsidP="00FB7541">
      <w:pPr>
        <w:pStyle w:val="subsection"/>
      </w:pPr>
      <w:r w:rsidRPr="00241558">
        <w:tab/>
        <w:t>(1A)</w:t>
      </w:r>
      <w:r w:rsidRPr="00241558">
        <w:tab/>
        <w:t>The information is:</w:t>
      </w:r>
    </w:p>
    <w:p w14:paraId="3759091A" w14:textId="77777777" w:rsidR="00FB7541" w:rsidRPr="00241558" w:rsidRDefault="00FB7541" w:rsidP="00FB7541">
      <w:pPr>
        <w:pStyle w:val="paragraph"/>
      </w:pPr>
      <w:r w:rsidRPr="00241558">
        <w:tab/>
        <w:t>(a)</w:t>
      </w:r>
      <w:r w:rsidRPr="00241558">
        <w:tab/>
        <w:t>the credit rating of the individual, as derived by the body after the request is made; and</w:t>
      </w:r>
    </w:p>
    <w:p w14:paraId="6DBF00C3" w14:textId="77777777" w:rsidR="00FB7541" w:rsidRPr="00241558" w:rsidRDefault="00FB7541" w:rsidP="00FB7541">
      <w:pPr>
        <w:pStyle w:val="paragraph"/>
      </w:pPr>
      <w:r w:rsidRPr="00241558">
        <w:tab/>
        <w:t>(b)</w:t>
      </w:r>
      <w:r w:rsidRPr="00241558">
        <w:tab/>
        <w:t>information that identifies the particular credit information that is held by the body and from which the credit rating was derived; and</w:t>
      </w:r>
    </w:p>
    <w:p w14:paraId="538D1C45" w14:textId="77777777" w:rsidR="00FB7541" w:rsidRPr="00241558" w:rsidRDefault="00FB7541" w:rsidP="00FB7541">
      <w:pPr>
        <w:pStyle w:val="paragraph"/>
      </w:pPr>
      <w:r w:rsidRPr="00241558">
        <w:tab/>
        <w:t>(c)</w:t>
      </w:r>
      <w:r w:rsidRPr="00241558">
        <w:tab/>
        <w:t>information about the relative weighting of the credit information described in paragraph (b) in deriving the credit rating; and</w:t>
      </w:r>
    </w:p>
    <w:p w14:paraId="67825E67" w14:textId="77777777" w:rsidR="00FB7541" w:rsidRPr="00241558" w:rsidRDefault="00FB7541" w:rsidP="00FB7541">
      <w:pPr>
        <w:pStyle w:val="paragraph"/>
      </w:pPr>
      <w:r w:rsidRPr="00241558">
        <w:tab/>
        <w:t>(d)</w:t>
      </w:r>
      <w:r w:rsidRPr="00241558">
        <w:tab/>
        <w:t>information about what the other ratings on the scale or range are, and how the individual’s credit rating relates to those other ratings.</w:t>
      </w:r>
    </w:p>
    <w:p w14:paraId="0F6C7F5F" w14:textId="77777777" w:rsidR="008E28E5" w:rsidRPr="00241558" w:rsidRDefault="008E28E5" w:rsidP="008E28E5">
      <w:pPr>
        <w:pStyle w:val="SubsectionHead"/>
      </w:pPr>
      <w:r w:rsidRPr="00241558">
        <w:t>Exceptions to access</w:t>
      </w:r>
    </w:p>
    <w:p w14:paraId="505F0CD8" w14:textId="77777777" w:rsidR="008E28E5" w:rsidRPr="00241558" w:rsidRDefault="008E28E5" w:rsidP="008E28E5">
      <w:pPr>
        <w:pStyle w:val="subsection"/>
      </w:pPr>
      <w:r w:rsidRPr="00241558">
        <w:tab/>
        <w:t>(2)</w:t>
      </w:r>
      <w:r w:rsidRPr="00241558">
        <w:tab/>
        <w:t xml:space="preserve">Despite </w:t>
      </w:r>
      <w:r w:rsidR="00683B1D" w:rsidRPr="00241558">
        <w:t>subsection (</w:t>
      </w:r>
      <w:r w:rsidRPr="00241558">
        <w:t>1), the credit reporting body is not required to give the access seeker access to the credit reporting information to the extent that:</w:t>
      </w:r>
    </w:p>
    <w:p w14:paraId="697C902F" w14:textId="77777777" w:rsidR="008E28E5" w:rsidRPr="00241558" w:rsidRDefault="008E28E5" w:rsidP="008E28E5">
      <w:pPr>
        <w:pStyle w:val="paragraph"/>
      </w:pPr>
      <w:r w:rsidRPr="00241558">
        <w:tab/>
        <w:t>(a)</w:t>
      </w:r>
      <w:r w:rsidRPr="00241558">
        <w:tab/>
        <w:t>giving access would be unlawful; or</w:t>
      </w:r>
    </w:p>
    <w:p w14:paraId="6AB4537B" w14:textId="77777777" w:rsidR="008E28E5" w:rsidRPr="00241558" w:rsidRDefault="008E28E5" w:rsidP="008E28E5">
      <w:pPr>
        <w:pStyle w:val="paragraph"/>
      </w:pPr>
      <w:r w:rsidRPr="00241558">
        <w:tab/>
        <w:t>(b)</w:t>
      </w:r>
      <w:r w:rsidRPr="00241558">
        <w:tab/>
        <w:t>denying access is required or authorised by or under an Australian law or a court/tribunal order; or</w:t>
      </w:r>
    </w:p>
    <w:p w14:paraId="22F391EB" w14:textId="77777777" w:rsidR="008E28E5" w:rsidRPr="00241558" w:rsidRDefault="008E28E5" w:rsidP="008E28E5">
      <w:pPr>
        <w:pStyle w:val="paragraph"/>
      </w:pPr>
      <w:r w:rsidRPr="00241558">
        <w:tab/>
        <w:t>(c)</w:t>
      </w:r>
      <w:r w:rsidRPr="00241558">
        <w:tab/>
        <w:t>giving access would be likely to prejudice one or more enforcement related activities conducted by, or on behalf of, an enforcement body</w:t>
      </w:r>
      <w:r w:rsidR="00475225" w:rsidRPr="00241558">
        <w:t>; or</w:t>
      </w:r>
    </w:p>
    <w:p w14:paraId="75319DFD" w14:textId="77777777" w:rsidR="00475225" w:rsidRPr="00241558" w:rsidRDefault="00475225" w:rsidP="00475225">
      <w:pPr>
        <w:pStyle w:val="paragraph"/>
      </w:pPr>
      <w:r w:rsidRPr="00241558">
        <w:tab/>
        <w:t>(d)</w:t>
      </w:r>
      <w:r w:rsidRPr="00241558">
        <w:tab/>
        <w:t>for information referred to in subsection (1A)—the credit information about the individual that is held by the body is insufficient for the body to be able to derive the credit rating of the individual in the ordinary course of its credit reporting business within the period referred to in subsection (3).</w:t>
      </w:r>
    </w:p>
    <w:p w14:paraId="0B86E6E7" w14:textId="77777777" w:rsidR="008E28E5" w:rsidRPr="00241558" w:rsidRDefault="008E28E5" w:rsidP="008E28E5">
      <w:pPr>
        <w:pStyle w:val="SubsectionHead"/>
      </w:pPr>
      <w:r w:rsidRPr="00241558">
        <w:lastRenderedPageBreak/>
        <w:t>Dealing with requests for access</w:t>
      </w:r>
    </w:p>
    <w:p w14:paraId="5154E649" w14:textId="77777777" w:rsidR="008E28E5" w:rsidRPr="00241558" w:rsidRDefault="008E28E5" w:rsidP="008E28E5">
      <w:pPr>
        <w:pStyle w:val="subsection"/>
      </w:pPr>
      <w:r w:rsidRPr="00241558">
        <w:tab/>
        <w:t>(3)</w:t>
      </w:r>
      <w:r w:rsidRPr="00241558">
        <w:tab/>
        <w:t>The credit reporting body must respond to the request within a reasonable period, but not longer than 10 days, after the request is made.</w:t>
      </w:r>
    </w:p>
    <w:p w14:paraId="41136B77" w14:textId="77777777" w:rsidR="008E28E5" w:rsidRPr="00241558" w:rsidRDefault="008E28E5" w:rsidP="008E28E5">
      <w:pPr>
        <w:pStyle w:val="SubsectionHead"/>
      </w:pPr>
      <w:r w:rsidRPr="00241558">
        <w:t>Means of access</w:t>
      </w:r>
    </w:p>
    <w:p w14:paraId="210E921E" w14:textId="77777777" w:rsidR="008E28E5" w:rsidRPr="00241558" w:rsidRDefault="008E28E5" w:rsidP="008E28E5">
      <w:pPr>
        <w:pStyle w:val="subsection"/>
      </w:pPr>
      <w:r w:rsidRPr="00241558">
        <w:tab/>
        <w:t>(4)</w:t>
      </w:r>
      <w:r w:rsidRPr="00241558">
        <w:tab/>
        <w:t>If the credit reporting body gives access to the credit reporting information, the access must be given in the manner set out in the registered CR code.</w:t>
      </w:r>
    </w:p>
    <w:p w14:paraId="4708533A" w14:textId="77777777" w:rsidR="008E28E5" w:rsidRPr="00241558" w:rsidRDefault="008E28E5" w:rsidP="008E28E5">
      <w:pPr>
        <w:pStyle w:val="SubsectionHead"/>
      </w:pPr>
      <w:r w:rsidRPr="00241558">
        <w:t>Access charges</w:t>
      </w:r>
    </w:p>
    <w:p w14:paraId="256DB91B" w14:textId="77777777" w:rsidR="008E28E5" w:rsidRPr="00241558" w:rsidRDefault="008E28E5" w:rsidP="008E28E5">
      <w:pPr>
        <w:pStyle w:val="subsection"/>
      </w:pPr>
      <w:r w:rsidRPr="00241558">
        <w:tab/>
        <w:t>(5)</w:t>
      </w:r>
      <w:r w:rsidRPr="00241558">
        <w:tab/>
        <w:t xml:space="preserve">If a request under </w:t>
      </w:r>
      <w:r w:rsidR="00683B1D" w:rsidRPr="00241558">
        <w:t>subsection (</w:t>
      </w:r>
      <w:r w:rsidRPr="00241558">
        <w:t xml:space="preserve">1) in relation to the individual has not been made to the credit reporting body in the previous </w:t>
      </w:r>
      <w:r w:rsidR="00475225" w:rsidRPr="00241558">
        <w:t>3 months</w:t>
      </w:r>
      <w:r w:rsidRPr="00241558">
        <w:t>, the body must not charge the access seeker for the making of the request or for giving access to the information.</w:t>
      </w:r>
    </w:p>
    <w:p w14:paraId="7D62FCE6" w14:textId="77777777" w:rsidR="008E28E5" w:rsidRPr="00241558" w:rsidRDefault="008E28E5" w:rsidP="008E28E5">
      <w:pPr>
        <w:pStyle w:val="subsection"/>
      </w:pPr>
      <w:r w:rsidRPr="00241558">
        <w:tab/>
        <w:t>(6)</w:t>
      </w:r>
      <w:r w:rsidRPr="00241558">
        <w:tab/>
        <w:t xml:space="preserve">If </w:t>
      </w:r>
      <w:r w:rsidR="00683B1D" w:rsidRPr="00241558">
        <w:t>subsection (</w:t>
      </w:r>
      <w:r w:rsidRPr="00241558">
        <w:t>5) does not apply, any charge by the credit reporting body for giving access to the information must not be excessive and must not apply to the making of the request.</w:t>
      </w:r>
    </w:p>
    <w:p w14:paraId="598CF751" w14:textId="77777777" w:rsidR="008E28E5" w:rsidRPr="00241558" w:rsidRDefault="008E28E5" w:rsidP="008E28E5">
      <w:pPr>
        <w:pStyle w:val="SubsectionHead"/>
      </w:pPr>
      <w:r w:rsidRPr="00241558">
        <w:t>Refusal to give access</w:t>
      </w:r>
    </w:p>
    <w:p w14:paraId="0FF8D0B2" w14:textId="77777777" w:rsidR="008E28E5" w:rsidRPr="00241558" w:rsidRDefault="008E28E5" w:rsidP="008E28E5">
      <w:pPr>
        <w:pStyle w:val="subsection"/>
      </w:pPr>
      <w:r w:rsidRPr="00241558">
        <w:tab/>
        <w:t>(7)</w:t>
      </w:r>
      <w:r w:rsidRPr="00241558">
        <w:tab/>
        <w:t xml:space="preserve">If the credit reporting body refuses to give access to the information because of </w:t>
      </w:r>
      <w:r w:rsidR="00683B1D" w:rsidRPr="00241558">
        <w:t>subsection (</w:t>
      </w:r>
      <w:r w:rsidRPr="00241558">
        <w:t>2), the body must give the access seeker a written notice that:</w:t>
      </w:r>
    </w:p>
    <w:p w14:paraId="576AF037" w14:textId="77777777" w:rsidR="008E28E5" w:rsidRPr="00241558" w:rsidRDefault="008E28E5" w:rsidP="008E28E5">
      <w:pPr>
        <w:pStyle w:val="paragraph"/>
      </w:pPr>
      <w:r w:rsidRPr="00241558">
        <w:tab/>
        <w:t>(a)</w:t>
      </w:r>
      <w:r w:rsidRPr="00241558">
        <w:tab/>
        <w:t>sets out the reasons for the refusal except to the extent that, having regard to the grounds for the refusal, it would be unreasonable to do so; and</w:t>
      </w:r>
    </w:p>
    <w:p w14:paraId="3C8E469F" w14:textId="77777777" w:rsidR="008E28E5" w:rsidRPr="00241558" w:rsidRDefault="008E28E5" w:rsidP="008E28E5">
      <w:pPr>
        <w:pStyle w:val="paragraph"/>
      </w:pPr>
      <w:r w:rsidRPr="00241558">
        <w:tab/>
        <w:t>(b)</w:t>
      </w:r>
      <w:r w:rsidRPr="00241558">
        <w:tab/>
        <w:t>states that, if the access seeker is not satisfied with the response to the request, the access seeker may:</w:t>
      </w:r>
    </w:p>
    <w:p w14:paraId="39381708" w14:textId="77777777" w:rsidR="008E28E5" w:rsidRPr="00241558" w:rsidRDefault="008E28E5" w:rsidP="008E28E5">
      <w:pPr>
        <w:pStyle w:val="paragraphsub"/>
      </w:pPr>
      <w:r w:rsidRPr="00241558">
        <w:tab/>
        <w:t>(i)</w:t>
      </w:r>
      <w:r w:rsidRPr="00241558">
        <w:tab/>
        <w:t>access a recognised external dispute resolution scheme of which the body is a member; or</w:t>
      </w:r>
    </w:p>
    <w:p w14:paraId="37D85C82" w14:textId="19DD3538" w:rsidR="008E28E5" w:rsidRPr="00241558" w:rsidRDefault="008E28E5" w:rsidP="008E28E5">
      <w:pPr>
        <w:pStyle w:val="paragraphsub"/>
      </w:pPr>
      <w:r w:rsidRPr="00241558">
        <w:tab/>
        <w:t>(ii)</w:t>
      </w:r>
      <w:r w:rsidRPr="00241558">
        <w:tab/>
        <w:t xml:space="preserve">make a complaint to the Commissioner under </w:t>
      </w:r>
      <w:r w:rsidR="00F561A6" w:rsidRPr="00241558">
        <w:t>Part V</w:t>
      </w:r>
      <w:r w:rsidRPr="00241558">
        <w:t>.</w:t>
      </w:r>
    </w:p>
    <w:p w14:paraId="0261AF76" w14:textId="77777777" w:rsidR="008E28E5" w:rsidRPr="00241558" w:rsidRDefault="008E28E5" w:rsidP="008E28E5">
      <w:pPr>
        <w:pStyle w:val="ActHead5"/>
      </w:pPr>
      <w:bookmarkStart w:id="103" w:name="_Toc200110089"/>
      <w:r w:rsidRPr="00241558">
        <w:rPr>
          <w:rStyle w:val="CharSectno"/>
        </w:rPr>
        <w:lastRenderedPageBreak/>
        <w:t>20S</w:t>
      </w:r>
      <w:r w:rsidRPr="00241558">
        <w:t xml:space="preserve">  Correction of credit reporting information</w:t>
      </w:r>
      <w:bookmarkEnd w:id="103"/>
    </w:p>
    <w:p w14:paraId="7894F93C" w14:textId="77777777" w:rsidR="008E28E5" w:rsidRPr="00241558" w:rsidRDefault="008E28E5" w:rsidP="008E28E5">
      <w:pPr>
        <w:pStyle w:val="subsection"/>
      </w:pPr>
      <w:r w:rsidRPr="00241558">
        <w:tab/>
        <w:t>(1)</w:t>
      </w:r>
      <w:r w:rsidRPr="00241558">
        <w:tab/>
        <w:t>If:</w:t>
      </w:r>
    </w:p>
    <w:p w14:paraId="062A7BEC" w14:textId="77777777" w:rsidR="008E28E5" w:rsidRPr="00241558" w:rsidRDefault="008E28E5" w:rsidP="008E28E5">
      <w:pPr>
        <w:pStyle w:val="paragraph"/>
      </w:pPr>
      <w:r w:rsidRPr="00241558">
        <w:tab/>
        <w:t>(a)</w:t>
      </w:r>
      <w:r w:rsidRPr="00241558">
        <w:tab/>
        <w:t>a credit reporting body holds credit reporting information about an individual; and</w:t>
      </w:r>
    </w:p>
    <w:p w14:paraId="26E0C05D" w14:textId="6DEED1FA" w:rsidR="008E28E5" w:rsidRPr="00241558" w:rsidRDefault="008E28E5" w:rsidP="008E28E5">
      <w:pPr>
        <w:pStyle w:val="paragraph"/>
      </w:pPr>
      <w:r w:rsidRPr="00241558">
        <w:tab/>
        <w:t>(b)</w:t>
      </w:r>
      <w:r w:rsidRPr="00241558">
        <w:tab/>
        <w:t>the body is satisfied that, having regard to a purpose for which the information is held by the body, the information is inaccurate, out</w:t>
      </w:r>
      <w:r w:rsidR="00241558">
        <w:noBreakHyphen/>
      </w:r>
      <w:r w:rsidRPr="00241558">
        <w:t>of</w:t>
      </w:r>
      <w:r w:rsidR="00241558">
        <w:noBreakHyphen/>
      </w:r>
      <w:r w:rsidRPr="00241558">
        <w:t>date, incomplete, irrelevant or misleading;</w:t>
      </w:r>
    </w:p>
    <w:p w14:paraId="17406908" w14:textId="4B89F298" w:rsidR="008E28E5" w:rsidRPr="00241558" w:rsidRDefault="008E28E5" w:rsidP="008E28E5">
      <w:pPr>
        <w:pStyle w:val="subsection2"/>
      </w:pPr>
      <w:r w:rsidRPr="00241558">
        <w:t>the body must take such steps (if any) as are reasonable in the circumstances to correct the information to ensure that, having regard to the purpose for which it is held, the information is accurate, up</w:t>
      </w:r>
      <w:r w:rsidR="00241558">
        <w:noBreakHyphen/>
      </w:r>
      <w:r w:rsidRPr="00241558">
        <w:t>to</w:t>
      </w:r>
      <w:r w:rsidR="00241558">
        <w:noBreakHyphen/>
      </w:r>
      <w:r w:rsidRPr="00241558">
        <w:t>date, complete, relevant and not misleading.</w:t>
      </w:r>
    </w:p>
    <w:p w14:paraId="1D0A290E" w14:textId="77777777" w:rsidR="008E28E5" w:rsidRPr="00241558" w:rsidRDefault="008E28E5" w:rsidP="008E28E5">
      <w:pPr>
        <w:pStyle w:val="subsection"/>
      </w:pPr>
      <w:r w:rsidRPr="00241558">
        <w:tab/>
        <w:t>(2)</w:t>
      </w:r>
      <w:r w:rsidRPr="00241558">
        <w:tab/>
        <w:t>If:</w:t>
      </w:r>
    </w:p>
    <w:p w14:paraId="29D5CD10" w14:textId="77777777" w:rsidR="008E28E5" w:rsidRPr="00241558" w:rsidRDefault="008E28E5" w:rsidP="008E28E5">
      <w:pPr>
        <w:pStyle w:val="paragraph"/>
      </w:pPr>
      <w:r w:rsidRPr="00241558">
        <w:tab/>
        <w:t>(a)</w:t>
      </w:r>
      <w:r w:rsidRPr="00241558">
        <w:tab/>
        <w:t xml:space="preserve">the credit reporting body corrects credit reporting information under </w:t>
      </w:r>
      <w:r w:rsidR="00683B1D" w:rsidRPr="00241558">
        <w:t>subsection (</w:t>
      </w:r>
      <w:r w:rsidRPr="00241558">
        <w:t>1); and</w:t>
      </w:r>
    </w:p>
    <w:p w14:paraId="0A28A386" w14:textId="77777777" w:rsidR="008E28E5" w:rsidRPr="00241558" w:rsidRDefault="008E28E5" w:rsidP="008E28E5">
      <w:pPr>
        <w:pStyle w:val="paragraph"/>
      </w:pPr>
      <w:r w:rsidRPr="00241558">
        <w:tab/>
        <w:t>(b)</w:t>
      </w:r>
      <w:r w:rsidRPr="00241558">
        <w:tab/>
        <w:t>the body has previously disclosed the information under this Division (other than subsections</w:t>
      </w:r>
      <w:r w:rsidR="00683B1D" w:rsidRPr="00241558">
        <w:t> </w:t>
      </w:r>
      <w:r w:rsidRPr="00241558">
        <w:t>20D(2) and 20T(4));</w:t>
      </w:r>
    </w:p>
    <w:p w14:paraId="541614CF" w14:textId="77777777" w:rsidR="008E28E5" w:rsidRPr="00241558" w:rsidRDefault="008E28E5" w:rsidP="008E28E5">
      <w:pPr>
        <w:pStyle w:val="subsection2"/>
      </w:pPr>
      <w:r w:rsidRPr="00241558">
        <w:t>the body must, within a reasonable period, give each recipient of the information written notice of the correction.</w:t>
      </w:r>
    </w:p>
    <w:p w14:paraId="6E292DD3" w14:textId="77777777" w:rsidR="008E28E5" w:rsidRPr="00241558" w:rsidRDefault="008E28E5" w:rsidP="008E28E5">
      <w:pPr>
        <w:pStyle w:val="subsection"/>
      </w:pPr>
      <w:r w:rsidRPr="00241558">
        <w:tab/>
        <w:t>(3)</w:t>
      </w:r>
      <w:r w:rsidRPr="00241558">
        <w:tab/>
      </w:r>
      <w:r w:rsidR="00683B1D" w:rsidRPr="00241558">
        <w:t>Subsection (</w:t>
      </w:r>
      <w:r w:rsidRPr="00241558">
        <w:t>2) does not apply if:</w:t>
      </w:r>
    </w:p>
    <w:p w14:paraId="3CCFF5AF" w14:textId="77777777" w:rsidR="008E28E5" w:rsidRPr="00241558" w:rsidRDefault="008E28E5" w:rsidP="008E28E5">
      <w:pPr>
        <w:pStyle w:val="paragraph"/>
      </w:pPr>
      <w:r w:rsidRPr="00241558">
        <w:tab/>
        <w:t>(a)</w:t>
      </w:r>
      <w:r w:rsidRPr="00241558">
        <w:tab/>
        <w:t>it is impracticable for the credit reporting body to give the notice under that subsection; or</w:t>
      </w:r>
    </w:p>
    <w:p w14:paraId="11110222" w14:textId="77777777" w:rsidR="008E28E5" w:rsidRPr="00241558" w:rsidRDefault="008E28E5" w:rsidP="008E28E5">
      <w:pPr>
        <w:pStyle w:val="paragraph"/>
      </w:pPr>
      <w:r w:rsidRPr="00241558">
        <w:tab/>
        <w:t>(b)</w:t>
      </w:r>
      <w:r w:rsidRPr="00241558">
        <w:tab/>
        <w:t>the credit reporting body is required by or under an Australian law, or a court/tribunal order, not to give the notice under that subsection.</w:t>
      </w:r>
    </w:p>
    <w:p w14:paraId="548B97BC" w14:textId="77777777" w:rsidR="008E28E5" w:rsidRPr="00241558" w:rsidRDefault="008E28E5" w:rsidP="008E28E5">
      <w:pPr>
        <w:pStyle w:val="ActHead5"/>
      </w:pPr>
      <w:bookmarkStart w:id="104" w:name="_Toc200110090"/>
      <w:r w:rsidRPr="00241558">
        <w:rPr>
          <w:rStyle w:val="CharSectno"/>
        </w:rPr>
        <w:t>20T</w:t>
      </w:r>
      <w:r w:rsidRPr="00241558">
        <w:t xml:space="preserve">  Individual may request the correction of credit information etc.</w:t>
      </w:r>
      <w:bookmarkEnd w:id="104"/>
    </w:p>
    <w:p w14:paraId="0A48E8C8" w14:textId="77777777" w:rsidR="008E28E5" w:rsidRPr="00241558" w:rsidRDefault="008E28E5" w:rsidP="008E28E5">
      <w:pPr>
        <w:pStyle w:val="SubsectionHead"/>
      </w:pPr>
      <w:r w:rsidRPr="00241558">
        <w:t>Request</w:t>
      </w:r>
    </w:p>
    <w:p w14:paraId="2A170032" w14:textId="77777777" w:rsidR="008E28E5" w:rsidRPr="00241558" w:rsidRDefault="008E28E5" w:rsidP="008E28E5">
      <w:pPr>
        <w:pStyle w:val="subsection"/>
      </w:pPr>
      <w:r w:rsidRPr="00241558">
        <w:tab/>
        <w:t>(1)</w:t>
      </w:r>
      <w:r w:rsidRPr="00241558">
        <w:tab/>
        <w:t>An individual may request a credit reporting body to correct personal information about the individual if:</w:t>
      </w:r>
    </w:p>
    <w:p w14:paraId="4F6F5934" w14:textId="77777777" w:rsidR="008E28E5" w:rsidRPr="00241558" w:rsidRDefault="008E28E5" w:rsidP="008E28E5">
      <w:pPr>
        <w:pStyle w:val="paragraph"/>
      </w:pPr>
      <w:r w:rsidRPr="00241558">
        <w:tab/>
        <w:t>(a)</w:t>
      </w:r>
      <w:r w:rsidRPr="00241558">
        <w:tab/>
        <w:t>the personal information is:</w:t>
      </w:r>
    </w:p>
    <w:p w14:paraId="7DBDEDF6" w14:textId="77777777" w:rsidR="008E28E5" w:rsidRPr="00241558" w:rsidRDefault="008E28E5" w:rsidP="008E28E5">
      <w:pPr>
        <w:pStyle w:val="paragraphsub"/>
      </w:pPr>
      <w:r w:rsidRPr="00241558">
        <w:tab/>
        <w:t>(i)</w:t>
      </w:r>
      <w:r w:rsidRPr="00241558">
        <w:tab/>
        <w:t>credit information about the individual; or</w:t>
      </w:r>
    </w:p>
    <w:p w14:paraId="7A5F00E8" w14:textId="77777777" w:rsidR="008E28E5" w:rsidRPr="00241558" w:rsidRDefault="008E28E5" w:rsidP="008E28E5">
      <w:pPr>
        <w:pStyle w:val="paragraphsub"/>
      </w:pPr>
      <w:r w:rsidRPr="00241558">
        <w:tab/>
        <w:t>(ii)</w:t>
      </w:r>
      <w:r w:rsidRPr="00241558">
        <w:tab/>
        <w:t>CRB derived information about the individual; or</w:t>
      </w:r>
    </w:p>
    <w:p w14:paraId="29B2BEF1" w14:textId="77777777" w:rsidR="008E28E5" w:rsidRPr="00241558" w:rsidRDefault="008E28E5" w:rsidP="008E28E5">
      <w:pPr>
        <w:pStyle w:val="paragraphsub"/>
      </w:pPr>
      <w:r w:rsidRPr="00241558">
        <w:lastRenderedPageBreak/>
        <w:tab/>
        <w:t>(iii)</w:t>
      </w:r>
      <w:r w:rsidRPr="00241558">
        <w:tab/>
        <w:t>CP derived information about the individual; and</w:t>
      </w:r>
    </w:p>
    <w:p w14:paraId="4953E45D" w14:textId="77777777" w:rsidR="008E28E5" w:rsidRPr="00241558" w:rsidRDefault="008E28E5" w:rsidP="008E28E5">
      <w:pPr>
        <w:pStyle w:val="paragraph"/>
      </w:pPr>
      <w:r w:rsidRPr="00241558">
        <w:tab/>
        <w:t>(b)</w:t>
      </w:r>
      <w:r w:rsidRPr="00241558">
        <w:tab/>
        <w:t xml:space="preserve">the body holds at least one kind of the personal information referred to in </w:t>
      </w:r>
      <w:r w:rsidR="00683B1D" w:rsidRPr="00241558">
        <w:t>paragraph (</w:t>
      </w:r>
      <w:r w:rsidRPr="00241558">
        <w:t>a).</w:t>
      </w:r>
    </w:p>
    <w:p w14:paraId="326CA232" w14:textId="77777777" w:rsidR="008E28E5" w:rsidRPr="00241558" w:rsidRDefault="008E28E5" w:rsidP="008E28E5">
      <w:pPr>
        <w:pStyle w:val="SubsectionHead"/>
      </w:pPr>
      <w:r w:rsidRPr="00241558">
        <w:t>Correction</w:t>
      </w:r>
    </w:p>
    <w:p w14:paraId="0C972CE9" w14:textId="47FCE6E0" w:rsidR="008E28E5" w:rsidRPr="00241558" w:rsidRDefault="008E28E5" w:rsidP="008E28E5">
      <w:pPr>
        <w:pStyle w:val="subsection"/>
      </w:pPr>
      <w:r w:rsidRPr="00241558">
        <w:tab/>
        <w:t>(2)</w:t>
      </w:r>
      <w:r w:rsidRPr="00241558">
        <w:tab/>
        <w:t>If the credit reporting body is satisfied that the personal information is inaccurate, out</w:t>
      </w:r>
      <w:r w:rsidR="00241558">
        <w:noBreakHyphen/>
      </w:r>
      <w:r w:rsidRPr="00241558">
        <w:t>of</w:t>
      </w:r>
      <w:r w:rsidR="00241558">
        <w:noBreakHyphen/>
      </w:r>
      <w:r w:rsidRPr="00241558">
        <w:t>date, incomplete, irrelevant or misleading, the body must take such steps (if any) as are reasonable in the circumstances to correct the information within:</w:t>
      </w:r>
    </w:p>
    <w:p w14:paraId="1EA2AAD5" w14:textId="77777777" w:rsidR="008E28E5" w:rsidRPr="00241558" w:rsidRDefault="008E28E5" w:rsidP="008E28E5">
      <w:pPr>
        <w:pStyle w:val="paragraph"/>
      </w:pPr>
      <w:r w:rsidRPr="00241558">
        <w:tab/>
        <w:t>(a)</w:t>
      </w:r>
      <w:r w:rsidRPr="00241558">
        <w:tab/>
        <w:t>the period of 30 days that starts on the day on which the request is made; or</w:t>
      </w:r>
    </w:p>
    <w:p w14:paraId="61806C18" w14:textId="77777777" w:rsidR="008E28E5" w:rsidRPr="00241558" w:rsidRDefault="008E28E5" w:rsidP="008E28E5">
      <w:pPr>
        <w:pStyle w:val="paragraph"/>
      </w:pPr>
      <w:r w:rsidRPr="00241558">
        <w:tab/>
        <w:t>(b)</w:t>
      </w:r>
      <w:r w:rsidRPr="00241558">
        <w:tab/>
        <w:t>such longer period as the individual has agreed to in writing.</w:t>
      </w:r>
    </w:p>
    <w:p w14:paraId="16BFAFD6" w14:textId="77777777" w:rsidR="008E28E5" w:rsidRPr="00241558" w:rsidRDefault="008E28E5" w:rsidP="008E28E5">
      <w:pPr>
        <w:pStyle w:val="SubsectionHead"/>
      </w:pPr>
      <w:r w:rsidRPr="00241558">
        <w:t>Consultation</w:t>
      </w:r>
    </w:p>
    <w:p w14:paraId="52C9536C" w14:textId="77777777" w:rsidR="008E28E5" w:rsidRPr="00241558" w:rsidRDefault="008E28E5" w:rsidP="008E28E5">
      <w:pPr>
        <w:pStyle w:val="subsection"/>
      </w:pPr>
      <w:r w:rsidRPr="00241558">
        <w:tab/>
        <w:t>(3)</w:t>
      </w:r>
      <w:r w:rsidRPr="00241558">
        <w:tab/>
        <w:t xml:space="preserve">If the credit reporting body considers that the body cannot be satisfied of the matter referred to in </w:t>
      </w:r>
      <w:r w:rsidR="00683B1D" w:rsidRPr="00241558">
        <w:t>subsection (</w:t>
      </w:r>
      <w:r w:rsidRPr="00241558">
        <w:t xml:space="preserve">2) in relation to the personal information without consulting either or both of the following (the </w:t>
      </w:r>
      <w:r w:rsidRPr="00241558">
        <w:rPr>
          <w:b/>
          <w:i/>
        </w:rPr>
        <w:t>interested party</w:t>
      </w:r>
      <w:r w:rsidRPr="00241558">
        <w:t>):</w:t>
      </w:r>
    </w:p>
    <w:p w14:paraId="1092364C" w14:textId="77777777" w:rsidR="008E28E5" w:rsidRPr="00241558" w:rsidRDefault="008E28E5" w:rsidP="008E28E5">
      <w:pPr>
        <w:pStyle w:val="paragraph"/>
      </w:pPr>
      <w:r w:rsidRPr="00241558">
        <w:tab/>
        <w:t>(a)</w:t>
      </w:r>
      <w:r w:rsidRPr="00241558">
        <w:tab/>
        <w:t>another credit reporting body that holds or held the information and that has an Australian link;</w:t>
      </w:r>
    </w:p>
    <w:p w14:paraId="5439AFD7" w14:textId="77777777" w:rsidR="008E28E5" w:rsidRPr="00241558" w:rsidRDefault="008E28E5" w:rsidP="008E28E5">
      <w:pPr>
        <w:pStyle w:val="paragraph"/>
      </w:pPr>
      <w:r w:rsidRPr="00241558">
        <w:tab/>
        <w:t>(b)</w:t>
      </w:r>
      <w:r w:rsidRPr="00241558">
        <w:tab/>
        <w:t>a credit provider that holds or held the information and that has an Australian link;</w:t>
      </w:r>
    </w:p>
    <w:p w14:paraId="441BA7B8" w14:textId="77777777" w:rsidR="008E28E5" w:rsidRPr="00241558" w:rsidRDefault="008E28E5" w:rsidP="008E28E5">
      <w:pPr>
        <w:pStyle w:val="subsection2"/>
      </w:pPr>
      <w:r w:rsidRPr="00241558">
        <w:t>the body must consult that interested party, or those interested parties, about the individual’s request.</w:t>
      </w:r>
    </w:p>
    <w:p w14:paraId="73FE04CC" w14:textId="77777777" w:rsidR="008E28E5" w:rsidRPr="00241558" w:rsidRDefault="008E28E5" w:rsidP="008E28E5">
      <w:pPr>
        <w:pStyle w:val="subsection"/>
      </w:pPr>
      <w:r w:rsidRPr="00241558">
        <w:tab/>
        <w:t>(4)</w:t>
      </w:r>
      <w:r w:rsidRPr="00241558">
        <w:tab/>
        <w:t>The use or disclosure of personal information about the individual for the purposes of the consultation is taken, for the purposes of this Act, to be a use or disclosure that is authorised by this subsection.</w:t>
      </w:r>
    </w:p>
    <w:p w14:paraId="730B06D5" w14:textId="77777777" w:rsidR="008E28E5" w:rsidRPr="00241558" w:rsidRDefault="008E28E5" w:rsidP="008E28E5">
      <w:pPr>
        <w:pStyle w:val="SubsectionHead"/>
      </w:pPr>
      <w:r w:rsidRPr="00241558">
        <w:t>No charge</w:t>
      </w:r>
    </w:p>
    <w:p w14:paraId="09121BFC" w14:textId="77777777" w:rsidR="008E28E5" w:rsidRPr="00241558" w:rsidRDefault="008E28E5" w:rsidP="008E28E5">
      <w:pPr>
        <w:pStyle w:val="subsection"/>
      </w:pPr>
      <w:r w:rsidRPr="00241558">
        <w:tab/>
        <w:t>(5)</w:t>
      </w:r>
      <w:r w:rsidRPr="00241558">
        <w:tab/>
        <w:t>The credit reporting body must not charge the individual for the making of the request or for correcting the information.</w:t>
      </w:r>
    </w:p>
    <w:p w14:paraId="16C836BD" w14:textId="77777777" w:rsidR="008E28E5" w:rsidRPr="00241558" w:rsidRDefault="008E28E5" w:rsidP="008E28E5">
      <w:pPr>
        <w:pStyle w:val="ActHead5"/>
      </w:pPr>
      <w:bookmarkStart w:id="105" w:name="_Toc200110091"/>
      <w:r w:rsidRPr="00241558">
        <w:rPr>
          <w:rStyle w:val="CharSectno"/>
        </w:rPr>
        <w:lastRenderedPageBreak/>
        <w:t>20U</w:t>
      </w:r>
      <w:r w:rsidRPr="00241558">
        <w:t xml:space="preserve">  Notice of correction etc. must be given</w:t>
      </w:r>
      <w:bookmarkEnd w:id="105"/>
    </w:p>
    <w:p w14:paraId="19E8C03D" w14:textId="7EEBA7C7" w:rsidR="008E28E5" w:rsidRPr="00241558" w:rsidRDefault="008E28E5" w:rsidP="008E28E5">
      <w:pPr>
        <w:pStyle w:val="subsection"/>
      </w:pPr>
      <w:r w:rsidRPr="00241558">
        <w:tab/>
        <w:t>(1)</w:t>
      </w:r>
      <w:r w:rsidRPr="00241558">
        <w:tab/>
        <w:t xml:space="preserve">This section applies if an individual requests a credit reporting body to correct personal information under </w:t>
      </w:r>
      <w:r w:rsidR="00F561A6" w:rsidRPr="00241558">
        <w:t>subsection 2</w:t>
      </w:r>
      <w:r w:rsidRPr="00241558">
        <w:t>0T(1).</w:t>
      </w:r>
    </w:p>
    <w:p w14:paraId="112393E5" w14:textId="77777777" w:rsidR="008E28E5" w:rsidRPr="00241558" w:rsidRDefault="008E28E5" w:rsidP="008E28E5">
      <w:pPr>
        <w:pStyle w:val="SubsectionHead"/>
      </w:pPr>
      <w:r w:rsidRPr="00241558">
        <w:t>Notice of correction etc.</w:t>
      </w:r>
    </w:p>
    <w:p w14:paraId="1CED605B" w14:textId="0E340E02" w:rsidR="008E28E5" w:rsidRPr="00241558" w:rsidRDefault="008E28E5" w:rsidP="008E28E5">
      <w:pPr>
        <w:pStyle w:val="subsection"/>
      </w:pPr>
      <w:r w:rsidRPr="00241558">
        <w:tab/>
        <w:t>(2)</w:t>
      </w:r>
      <w:r w:rsidRPr="00241558">
        <w:tab/>
        <w:t xml:space="preserve">If the credit reporting body corrects the personal information under </w:t>
      </w:r>
      <w:r w:rsidR="00F561A6" w:rsidRPr="00241558">
        <w:t>subsection 2</w:t>
      </w:r>
      <w:r w:rsidRPr="00241558">
        <w:t>0T(2), the body must, within a reasonable period:</w:t>
      </w:r>
    </w:p>
    <w:p w14:paraId="59964452" w14:textId="77777777" w:rsidR="008E28E5" w:rsidRPr="00241558" w:rsidRDefault="008E28E5" w:rsidP="008E28E5">
      <w:pPr>
        <w:pStyle w:val="paragraph"/>
      </w:pPr>
      <w:r w:rsidRPr="00241558">
        <w:tab/>
        <w:t>(a)</w:t>
      </w:r>
      <w:r w:rsidRPr="00241558">
        <w:tab/>
        <w:t>give the individual written notice of the correction; and</w:t>
      </w:r>
    </w:p>
    <w:p w14:paraId="74C7DFA4" w14:textId="665B5F88" w:rsidR="008E28E5" w:rsidRPr="00241558" w:rsidRDefault="008E28E5" w:rsidP="008E28E5">
      <w:pPr>
        <w:pStyle w:val="paragraph"/>
      </w:pPr>
      <w:r w:rsidRPr="00241558">
        <w:tab/>
        <w:t>(b)</w:t>
      </w:r>
      <w:r w:rsidRPr="00241558">
        <w:tab/>
        <w:t xml:space="preserve">if the body consulted an interested party under </w:t>
      </w:r>
      <w:r w:rsidR="00F561A6" w:rsidRPr="00241558">
        <w:t>subsection 2</w:t>
      </w:r>
      <w:r w:rsidRPr="00241558">
        <w:t>0T(3) about the individual’s request—give the party written notice of the correction; and</w:t>
      </w:r>
    </w:p>
    <w:p w14:paraId="32DB9F53" w14:textId="77777777" w:rsidR="008E28E5" w:rsidRPr="00241558" w:rsidRDefault="008E28E5" w:rsidP="008E28E5">
      <w:pPr>
        <w:pStyle w:val="paragraph"/>
      </w:pPr>
      <w:r w:rsidRPr="00241558">
        <w:tab/>
        <w:t>(c)</w:t>
      </w:r>
      <w:r w:rsidRPr="00241558">
        <w:tab/>
        <w:t>if the correction relates to information that the body has previously disclosed under this Division (other than subsections</w:t>
      </w:r>
      <w:r w:rsidR="00683B1D" w:rsidRPr="00241558">
        <w:t> </w:t>
      </w:r>
      <w:r w:rsidRPr="00241558">
        <w:t>20D(2) and 20T(4))—give each recipient of the information written notice of the correction.</w:t>
      </w:r>
    </w:p>
    <w:p w14:paraId="2E7BF9A9" w14:textId="1BE4A4DE" w:rsidR="008E28E5" w:rsidRPr="00241558" w:rsidRDefault="008E28E5" w:rsidP="008E28E5">
      <w:pPr>
        <w:pStyle w:val="subsection"/>
      </w:pPr>
      <w:r w:rsidRPr="00241558">
        <w:tab/>
        <w:t>(3)</w:t>
      </w:r>
      <w:r w:rsidRPr="00241558">
        <w:tab/>
        <w:t xml:space="preserve">If the credit reporting body does not correct the personal information under </w:t>
      </w:r>
      <w:r w:rsidR="00F561A6" w:rsidRPr="00241558">
        <w:t>subsection 2</w:t>
      </w:r>
      <w:r w:rsidRPr="00241558">
        <w:t>0T(2), the body must, within a reasonable period, give the individual written notice that:</w:t>
      </w:r>
    </w:p>
    <w:p w14:paraId="65259F4F" w14:textId="77777777" w:rsidR="008E28E5" w:rsidRPr="00241558" w:rsidRDefault="008E28E5" w:rsidP="008E28E5">
      <w:pPr>
        <w:pStyle w:val="paragraph"/>
      </w:pPr>
      <w:r w:rsidRPr="00241558">
        <w:tab/>
        <w:t>(a)</w:t>
      </w:r>
      <w:r w:rsidRPr="00241558">
        <w:tab/>
        <w:t>states that the correction has not been made; and</w:t>
      </w:r>
    </w:p>
    <w:p w14:paraId="6F5D8E83" w14:textId="77777777" w:rsidR="008E28E5" w:rsidRPr="00241558" w:rsidRDefault="008E28E5" w:rsidP="008E28E5">
      <w:pPr>
        <w:pStyle w:val="paragraph"/>
      </w:pPr>
      <w:r w:rsidRPr="00241558">
        <w:tab/>
        <w:t>(b)</w:t>
      </w:r>
      <w:r w:rsidRPr="00241558">
        <w:tab/>
        <w:t>sets out the body’s reasons for not correcting the information (including evidence substantiating the correctness of the information); and</w:t>
      </w:r>
    </w:p>
    <w:p w14:paraId="7331183F" w14:textId="77777777" w:rsidR="008E28E5" w:rsidRPr="00241558" w:rsidRDefault="008E28E5" w:rsidP="008E28E5">
      <w:pPr>
        <w:pStyle w:val="paragraph"/>
      </w:pPr>
      <w:r w:rsidRPr="00241558">
        <w:tab/>
        <w:t>(c)</w:t>
      </w:r>
      <w:r w:rsidRPr="00241558">
        <w:tab/>
        <w:t>states that, if the individual is not satisfied with the response to the request, the individual may:</w:t>
      </w:r>
    </w:p>
    <w:p w14:paraId="3D7C0F04" w14:textId="77777777" w:rsidR="008E28E5" w:rsidRPr="00241558" w:rsidRDefault="008E28E5" w:rsidP="008E28E5">
      <w:pPr>
        <w:pStyle w:val="paragraphsub"/>
      </w:pPr>
      <w:r w:rsidRPr="00241558">
        <w:tab/>
        <w:t>(i)</w:t>
      </w:r>
      <w:r w:rsidRPr="00241558">
        <w:tab/>
        <w:t>access a recognised external dispute resolution scheme of which the body is a member; or</w:t>
      </w:r>
    </w:p>
    <w:p w14:paraId="5B58D61B" w14:textId="3D06A259" w:rsidR="008E28E5" w:rsidRPr="00241558" w:rsidRDefault="008E28E5" w:rsidP="008E28E5">
      <w:pPr>
        <w:pStyle w:val="paragraphsub"/>
      </w:pPr>
      <w:r w:rsidRPr="00241558">
        <w:tab/>
        <w:t>(ii)</w:t>
      </w:r>
      <w:r w:rsidRPr="00241558">
        <w:tab/>
        <w:t xml:space="preserve">make a complaint to the Commissioner under </w:t>
      </w:r>
      <w:r w:rsidR="00F561A6" w:rsidRPr="00241558">
        <w:t>Part V</w:t>
      </w:r>
      <w:r w:rsidRPr="00241558">
        <w:t>.</w:t>
      </w:r>
    </w:p>
    <w:p w14:paraId="7A1AB8D9" w14:textId="77777777" w:rsidR="008E28E5" w:rsidRPr="00241558" w:rsidRDefault="008E28E5" w:rsidP="008E28E5">
      <w:pPr>
        <w:pStyle w:val="SubsectionHead"/>
      </w:pPr>
      <w:r w:rsidRPr="00241558">
        <w:t>Exceptions</w:t>
      </w:r>
    </w:p>
    <w:p w14:paraId="6E326460" w14:textId="77777777" w:rsidR="008E28E5" w:rsidRPr="00241558" w:rsidRDefault="008E28E5" w:rsidP="008E28E5">
      <w:pPr>
        <w:pStyle w:val="subsection"/>
      </w:pPr>
      <w:r w:rsidRPr="00241558">
        <w:tab/>
        <w:t>(4)</w:t>
      </w:r>
      <w:r w:rsidRPr="00241558">
        <w:tab/>
      </w:r>
      <w:r w:rsidR="00683B1D" w:rsidRPr="00241558">
        <w:t>Paragraph (</w:t>
      </w:r>
      <w:r w:rsidRPr="00241558">
        <w:t>2)(c) does not apply if it is impracticable for the credit reporting body to give the notice under that paragraph.</w:t>
      </w:r>
    </w:p>
    <w:p w14:paraId="1E41A758" w14:textId="77777777" w:rsidR="008E28E5" w:rsidRPr="00241558" w:rsidRDefault="008E28E5" w:rsidP="008E28E5">
      <w:pPr>
        <w:pStyle w:val="subsection"/>
      </w:pPr>
      <w:r w:rsidRPr="00241558">
        <w:lastRenderedPageBreak/>
        <w:tab/>
        <w:t>(5)</w:t>
      </w:r>
      <w:r w:rsidRPr="00241558">
        <w:tab/>
      </w:r>
      <w:r w:rsidR="00683B1D" w:rsidRPr="00241558">
        <w:t>Subsection (</w:t>
      </w:r>
      <w:r w:rsidRPr="00241558">
        <w:t>2) or (3) does not apply if the credit reporting body is required by or under an Australian law, or a court/tribunal order, not to give the notice under that subsection.</w:t>
      </w:r>
    </w:p>
    <w:p w14:paraId="57BDA72B" w14:textId="77777777" w:rsidR="008E28E5" w:rsidRPr="00241558" w:rsidRDefault="008E28E5" w:rsidP="008E28E5">
      <w:pPr>
        <w:pStyle w:val="ActHead4"/>
      </w:pPr>
      <w:bookmarkStart w:id="106" w:name="_Toc200110092"/>
      <w:r w:rsidRPr="00241558">
        <w:rPr>
          <w:rStyle w:val="CharSubdNo"/>
        </w:rPr>
        <w:t>Subdivision G</w:t>
      </w:r>
      <w:r w:rsidRPr="00241558">
        <w:t>—</w:t>
      </w:r>
      <w:r w:rsidRPr="00241558">
        <w:rPr>
          <w:rStyle w:val="CharSubdText"/>
        </w:rPr>
        <w:t>Dealing with credit reporting information after the retention period ends etc.</w:t>
      </w:r>
      <w:bookmarkEnd w:id="106"/>
    </w:p>
    <w:p w14:paraId="21C31269" w14:textId="77777777" w:rsidR="008E28E5" w:rsidRPr="00241558" w:rsidRDefault="008E28E5" w:rsidP="008E28E5">
      <w:pPr>
        <w:pStyle w:val="ActHead5"/>
      </w:pPr>
      <w:bookmarkStart w:id="107" w:name="_Toc200110093"/>
      <w:r w:rsidRPr="00241558">
        <w:rPr>
          <w:rStyle w:val="CharSectno"/>
        </w:rPr>
        <w:t>20V</w:t>
      </w:r>
      <w:r w:rsidRPr="00241558">
        <w:t xml:space="preserve">  Destruction etc. of credit reporting information after the retention period ends</w:t>
      </w:r>
      <w:bookmarkEnd w:id="107"/>
    </w:p>
    <w:p w14:paraId="53A60E4D" w14:textId="77777777" w:rsidR="008E28E5" w:rsidRPr="00241558" w:rsidRDefault="008E28E5" w:rsidP="008E28E5">
      <w:pPr>
        <w:pStyle w:val="subsection"/>
      </w:pPr>
      <w:r w:rsidRPr="00241558">
        <w:tab/>
        <w:t>(1)</w:t>
      </w:r>
      <w:r w:rsidRPr="00241558">
        <w:tab/>
        <w:t>This section applies if:</w:t>
      </w:r>
    </w:p>
    <w:p w14:paraId="247F76BE" w14:textId="77777777" w:rsidR="008E28E5" w:rsidRPr="00241558" w:rsidRDefault="008E28E5" w:rsidP="008E28E5">
      <w:pPr>
        <w:pStyle w:val="paragraph"/>
      </w:pPr>
      <w:r w:rsidRPr="00241558">
        <w:tab/>
        <w:t>(a)</w:t>
      </w:r>
      <w:r w:rsidRPr="00241558">
        <w:tab/>
        <w:t>a credit reporting body holds credit information about an individual; and</w:t>
      </w:r>
    </w:p>
    <w:p w14:paraId="48FB1789" w14:textId="77777777" w:rsidR="008E28E5" w:rsidRPr="00241558" w:rsidRDefault="008E28E5" w:rsidP="008E28E5">
      <w:pPr>
        <w:pStyle w:val="paragraph"/>
      </w:pPr>
      <w:r w:rsidRPr="00241558">
        <w:tab/>
        <w:t>(b)</w:t>
      </w:r>
      <w:r w:rsidRPr="00241558">
        <w:tab/>
        <w:t>the retention period for the information ends.</w:t>
      </w:r>
    </w:p>
    <w:p w14:paraId="63C2CBAB" w14:textId="77777777" w:rsidR="008E28E5" w:rsidRPr="00241558" w:rsidRDefault="008E28E5" w:rsidP="008E28E5">
      <w:pPr>
        <w:pStyle w:val="notetext"/>
      </w:pPr>
      <w:r w:rsidRPr="00241558">
        <w:t>Note:</w:t>
      </w:r>
      <w:r w:rsidRPr="00241558">
        <w:tab/>
        <w:t>There is no retention period for identification information or credit information of a kind referred to in paragraph</w:t>
      </w:r>
      <w:r w:rsidR="00683B1D" w:rsidRPr="00241558">
        <w:t> </w:t>
      </w:r>
      <w:r w:rsidRPr="00241558">
        <w:t>6N(k).</w:t>
      </w:r>
    </w:p>
    <w:p w14:paraId="430C4459" w14:textId="77777777" w:rsidR="008E28E5" w:rsidRPr="00241558" w:rsidRDefault="008E28E5" w:rsidP="008E28E5">
      <w:pPr>
        <w:pStyle w:val="SubsectionHead"/>
      </w:pPr>
      <w:r w:rsidRPr="00241558">
        <w:t>Destruction etc. of credit information</w:t>
      </w:r>
    </w:p>
    <w:p w14:paraId="48A6F362" w14:textId="35187A4F" w:rsidR="008E28E5" w:rsidRPr="00241558" w:rsidRDefault="008E28E5" w:rsidP="008E28E5">
      <w:pPr>
        <w:pStyle w:val="subsection"/>
      </w:pPr>
      <w:r w:rsidRPr="00241558">
        <w:tab/>
        <w:t>(2)</w:t>
      </w:r>
      <w:r w:rsidRPr="00241558">
        <w:tab/>
        <w:t>The credit reporting body must destroy the credit information, or ensure that the information is de</w:t>
      </w:r>
      <w:r w:rsidR="00241558">
        <w:noBreakHyphen/>
      </w:r>
      <w:r w:rsidRPr="00241558">
        <w:t>identified, within 1 month after the retention period for the information ends.</w:t>
      </w:r>
    </w:p>
    <w:p w14:paraId="47D3C367" w14:textId="77777777" w:rsidR="008E28E5" w:rsidRPr="00241558" w:rsidRDefault="008E28E5" w:rsidP="008E28E5">
      <w:pPr>
        <w:pStyle w:val="Penalty"/>
      </w:pPr>
      <w:r w:rsidRPr="00241558">
        <w:t>Civil penalty:</w:t>
      </w:r>
      <w:r w:rsidRPr="00241558">
        <w:tab/>
        <w:t>1,000 penalty units.</w:t>
      </w:r>
    </w:p>
    <w:p w14:paraId="21FC273A" w14:textId="620821E5" w:rsidR="008E28E5" w:rsidRPr="00241558" w:rsidRDefault="008E28E5" w:rsidP="008E28E5">
      <w:pPr>
        <w:pStyle w:val="subsection"/>
      </w:pPr>
      <w:r w:rsidRPr="00241558">
        <w:tab/>
        <w:t>(3)</w:t>
      </w:r>
      <w:r w:rsidRPr="00241558">
        <w:tab/>
        <w:t xml:space="preserve">Despite </w:t>
      </w:r>
      <w:r w:rsidR="00683B1D" w:rsidRPr="00241558">
        <w:t>subsection (</w:t>
      </w:r>
      <w:r w:rsidRPr="00241558">
        <w:t>2), the credit reporting body must neither destroy the credit information nor ensure that the information is de</w:t>
      </w:r>
      <w:r w:rsidR="00241558">
        <w:noBreakHyphen/>
      </w:r>
      <w:r w:rsidRPr="00241558">
        <w:t>identified, if immediately before the retention period ends:</w:t>
      </w:r>
    </w:p>
    <w:p w14:paraId="6179A99F" w14:textId="77777777" w:rsidR="008E28E5" w:rsidRPr="00241558" w:rsidRDefault="008E28E5" w:rsidP="008E28E5">
      <w:pPr>
        <w:pStyle w:val="paragraph"/>
      </w:pPr>
      <w:r w:rsidRPr="00241558">
        <w:tab/>
        <w:t>(a)</w:t>
      </w:r>
      <w:r w:rsidRPr="00241558">
        <w:tab/>
        <w:t>there is a pending correction request in relation to the information; or</w:t>
      </w:r>
    </w:p>
    <w:p w14:paraId="136D1287" w14:textId="77777777" w:rsidR="008E28E5" w:rsidRPr="00241558" w:rsidRDefault="008E28E5" w:rsidP="008E28E5">
      <w:pPr>
        <w:pStyle w:val="paragraph"/>
      </w:pPr>
      <w:r w:rsidRPr="00241558">
        <w:tab/>
        <w:t>(b)</w:t>
      </w:r>
      <w:r w:rsidRPr="00241558">
        <w:tab/>
        <w:t>there is a pending dispute in relation to the information.</w:t>
      </w:r>
    </w:p>
    <w:p w14:paraId="5A6C8FBF" w14:textId="77777777" w:rsidR="008E28E5" w:rsidRPr="00241558" w:rsidRDefault="008E28E5" w:rsidP="008E28E5">
      <w:pPr>
        <w:pStyle w:val="Penalty"/>
      </w:pPr>
      <w:r w:rsidRPr="00241558">
        <w:t>Civil penalty:</w:t>
      </w:r>
      <w:r w:rsidRPr="00241558">
        <w:tab/>
        <w:t>500 penalty units.</w:t>
      </w:r>
    </w:p>
    <w:p w14:paraId="11D36FE6" w14:textId="77777777" w:rsidR="008E28E5" w:rsidRPr="00241558" w:rsidRDefault="008E28E5" w:rsidP="008E28E5">
      <w:pPr>
        <w:pStyle w:val="subsection"/>
      </w:pPr>
      <w:r w:rsidRPr="00241558">
        <w:tab/>
        <w:t>(4)</w:t>
      </w:r>
      <w:r w:rsidRPr="00241558">
        <w:tab/>
      </w:r>
      <w:r w:rsidR="00683B1D" w:rsidRPr="00241558">
        <w:t>Subsection (</w:t>
      </w:r>
      <w:r w:rsidRPr="00241558">
        <w:t>2) does not apply if the credit reporting body is required by or under an Australian law, or a court/tribunal order, to retain the credit information.</w:t>
      </w:r>
    </w:p>
    <w:p w14:paraId="77789867" w14:textId="77777777" w:rsidR="008E28E5" w:rsidRPr="00241558" w:rsidRDefault="008E28E5" w:rsidP="008E28E5">
      <w:pPr>
        <w:pStyle w:val="SubsectionHead"/>
      </w:pPr>
      <w:r w:rsidRPr="00241558">
        <w:lastRenderedPageBreak/>
        <w:t>Destruction etc. of CRB derived information</w:t>
      </w:r>
    </w:p>
    <w:p w14:paraId="687B9D0E" w14:textId="14FAF971" w:rsidR="008E28E5" w:rsidRPr="00241558" w:rsidRDefault="008E28E5" w:rsidP="008E28E5">
      <w:pPr>
        <w:pStyle w:val="subsection"/>
      </w:pPr>
      <w:r w:rsidRPr="00241558">
        <w:tab/>
        <w:t>(5)</w:t>
      </w:r>
      <w:r w:rsidRPr="00241558">
        <w:tab/>
        <w:t>The credit reporting body must destroy any CRB derived information about the individual that was derived from the credit information, or ensure that the CRB derived information is de</w:t>
      </w:r>
      <w:r w:rsidR="00241558">
        <w:noBreakHyphen/>
      </w:r>
      <w:r w:rsidRPr="00241558">
        <w:t>identified:</w:t>
      </w:r>
    </w:p>
    <w:p w14:paraId="694502D1" w14:textId="77777777" w:rsidR="008E28E5" w:rsidRPr="00241558" w:rsidRDefault="008E28E5" w:rsidP="008E28E5">
      <w:pPr>
        <w:pStyle w:val="paragraph"/>
      </w:pPr>
      <w:r w:rsidRPr="00241558">
        <w:tab/>
        <w:t>(a)</w:t>
      </w:r>
      <w:r w:rsidRPr="00241558">
        <w:tab/>
        <w:t>if:</w:t>
      </w:r>
    </w:p>
    <w:p w14:paraId="1789F8E0" w14:textId="77777777" w:rsidR="008E28E5" w:rsidRPr="00241558" w:rsidRDefault="008E28E5" w:rsidP="008E28E5">
      <w:pPr>
        <w:pStyle w:val="paragraphsub"/>
      </w:pPr>
      <w:r w:rsidRPr="00241558">
        <w:tab/>
        <w:t>(i)</w:t>
      </w:r>
      <w:r w:rsidRPr="00241558">
        <w:tab/>
        <w:t>the CRB derived information was derived from 2 or more kinds of credit information; and</w:t>
      </w:r>
    </w:p>
    <w:p w14:paraId="231D60E6" w14:textId="77777777" w:rsidR="008E28E5" w:rsidRPr="00241558" w:rsidRDefault="008E28E5" w:rsidP="008E28E5">
      <w:pPr>
        <w:pStyle w:val="paragraphsub"/>
      </w:pPr>
      <w:r w:rsidRPr="00241558">
        <w:tab/>
        <w:t>(ii)</w:t>
      </w:r>
      <w:r w:rsidRPr="00241558">
        <w:tab/>
        <w:t xml:space="preserve">the body is required to do a thing referred to in </w:t>
      </w:r>
      <w:r w:rsidR="00683B1D" w:rsidRPr="00241558">
        <w:t>subsection (</w:t>
      </w:r>
      <w:r w:rsidRPr="00241558">
        <w:t>2) to one of those kinds of credit information;</w:t>
      </w:r>
    </w:p>
    <w:p w14:paraId="391B21E2" w14:textId="77777777" w:rsidR="008E28E5" w:rsidRPr="00241558" w:rsidRDefault="008E28E5" w:rsidP="008E28E5">
      <w:pPr>
        <w:pStyle w:val="paragraph"/>
      </w:pPr>
      <w:r w:rsidRPr="00241558">
        <w:tab/>
      </w:r>
      <w:r w:rsidRPr="00241558">
        <w:tab/>
        <w:t>at the same time that the body does that thing to that credit information; or</w:t>
      </w:r>
    </w:p>
    <w:p w14:paraId="60EFBC22" w14:textId="77777777" w:rsidR="008E28E5" w:rsidRPr="00241558" w:rsidRDefault="008E28E5" w:rsidP="008E28E5">
      <w:pPr>
        <w:pStyle w:val="paragraph"/>
      </w:pPr>
      <w:r w:rsidRPr="00241558">
        <w:tab/>
        <w:t>(b)</w:t>
      </w:r>
      <w:r w:rsidRPr="00241558">
        <w:tab/>
        <w:t xml:space="preserve">otherwise—at the same time that the body is required to do a thing referred to in </w:t>
      </w:r>
      <w:r w:rsidR="00683B1D" w:rsidRPr="00241558">
        <w:t>subsection (</w:t>
      </w:r>
      <w:r w:rsidRPr="00241558">
        <w:t>2) to the credit information from which the CRB derived information was derived.</w:t>
      </w:r>
    </w:p>
    <w:p w14:paraId="681146CE" w14:textId="77777777" w:rsidR="008E28E5" w:rsidRPr="00241558" w:rsidRDefault="008E28E5" w:rsidP="008E28E5">
      <w:pPr>
        <w:pStyle w:val="Penalty"/>
      </w:pPr>
      <w:r w:rsidRPr="00241558">
        <w:t>Civil penalty:</w:t>
      </w:r>
      <w:r w:rsidRPr="00241558">
        <w:tab/>
        <w:t>1,000 penalty units.</w:t>
      </w:r>
    </w:p>
    <w:p w14:paraId="79D64099" w14:textId="655D6181" w:rsidR="008E28E5" w:rsidRPr="00241558" w:rsidRDefault="008E28E5" w:rsidP="008E28E5">
      <w:pPr>
        <w:pStyle w:val="subsection"/>
      </w:pPr>
      <w:r w:rsidRPr="00241558">
        <w:tab/>
        <w:t>(6)</w:t>
      </w:r>
      <w:r w:rsidRPr="00241558">
        <w:tab/>
        <w:t xml:space="preserve">Despite </w:t>
      </w:r>
      <w:r w:rsidR="00683B1D" w:rsidRPr="00241558">
        <w:t>subsection (</w:t>
      </w:r>
      <w:r w:rsidRPr="00241558">
        <w:t>5), the credit reporting body must neither destroy the CRB derived information nor ensure that the information is de</w:t>
      </w:r>
      <w:r w:rsidR="00241558">
        <w:noBreakHyphen/>
      </w:r>
      <w:r w:rsidRPr="00241558">
        <w:t>identified, if immediately before the retention period ends:</w:t>
      </w:r>
    </w:p>
    <w:p w14:paraId="2B791FC6" w14:textId="77777777" w:rsidR="008E28E5" w:rsidRPr="00241558" w:rsidRDefault="008E28E5" w:rsidP="008E28E5">
      <w:pPr>
        <w:pStyle w:val="paragraph"/>
      </w:pPr>
      <w:r w:rsidRPr="00241558">
        <w:tab/>
        <w:t>(a)</w:t>
      </w:r>
      <w:r w:rsidRPr="00241558">
        <w:tab/>
        <w:t>there is a pending correction request in relation to the information; or</w:t>
      </w:r>
    </w:p>
    <w:p w14:paraId="60C4C1E0" w14:textId="77777777" w:rsidR="008E28E5" w:rsidRPr="00241558" w:rsidRDefault="008E28E5" w:rsidP="008E28E5">
      <w:pPr>
        <w:pStyle w:val="paragraph"/>
      </w:pPr>
      <w:r w:rsidRPr="00241558">
        <w:tab/>
        <w:t>(b)</w:t>
      </w:r>
      <w:r w:rsidRPr="00241558">
        <w:tab/>
        <w:t>there is a pending dispute in relation to the information.</w:t>
      </w:r>
    </w:p>
    <w:p w14:paraId="774E8B22" w14:textId="77777777" w:rsidR="008E28E5" w:rsidRPr="00241558" w:rsidRDefault="008E28E5" w:rsidP="008E28E5">
      <w:pPr>
        <w:pStyle w:val="Penalty"/>
      </w:pPr>
      <w:r w:rsidRPr="00241558">
        <w:t>Civil penalty:</w:t>
      </w:r>
      <w:r w:rsidRPr="00241558">
        <w:tab/>
        <w:t>500 penalty units.</w:t>
      </w:r>
    </w:p>
    <w:p w14:paraId="1B3C929C" w14:textId="77777777" w:rsidR="008E28E5" w:rsidRPr="00241558" w:rsidRDefault="008E28E5" w:rsidP="008E28E5">
      <w:pPr>
        <w:pStyle w:val="subsection"/>
      </w:pPr>
      <w:r w:rsidRPr="00241558">
        <w:tab/>
        <w:t>(7)</w:t>
      </w:r>
      <w:r w:rsidRPr="00241558">
        <w:tab/>
      </w:r>
      <w:r w:rsidR="00683B1D" w:rsidRPr="00241558">
        <w:t>Subsection (</w:t>
      </w:r>
      <w:r w:rsidRPr="00241558">
        <w:t>5) does not apply if the credit reporting body is required by or under an Australian law, or a court/tribunal order, to retain the CRB derived information.</w:t>
      </w:r>
    </w:p>
    <w:p w14:paraId="7DD13CDD" w14:textId="77777777" w:rsidR="008E28E5" w:rsidRPr="00241558" w:rsidRDefault="008E28E5" w:rsidP="008E28E5">
      <w:pPr>
        <w:pStyle w:val="ActHead5"/>
      </w:pPr>
      <w:bookmarkStart w:id="108" w:name="_Toc200110094"/>
      <w:r w:rsidRPr="00241558">
        <w:rPr>
          <w:rStyle w:val="CharSectno"/>
        </w:rPr>
        <w:t>20W</w:t>
      </w:r>
      <w:r w:rsidRPr="00241558">
        <w:t xml:space="preserve">  Retention period for credit information—general</w:t>
      </w:r>
      <w:bookmarkEnd w:id="108"/>
    </w:p>
    <w:p w14:paraId="5F18F474" w14:textId="77777777" w:rsidR="008E28E5" w:rsidRPr="00241558" w:rsidRDefault="008E28E5" w:rsidP="008E28E5">
      <w:pPr>
        <w:pStyle w:val="subsection"/>
      </w:pPr>
      <w:r w:rsidRPr="00241558">
        <w:tab/>
      </w:r>
      <w:r w:rsidRPr="00241558">
        <w:tab/>
        <w:t xml:space="preserve">The following table sets out the </w:t>
      </w:r>
      <w:r w:rsidRPr="00241558">
        <w:rPr>
          <w:b/>
          <w:i/>
        </w:rPr>
        <w:t>retention period</w:t>
      </w:r>
      <w:r w:rsidRPr="00241558">
        <w:t xml:space="preserve"> for credit information:</w:t>
      </w:r>
    </w:p>
    <w:p w14:paraId="5B66DDE1" w14:textId="77777777" w:rsidR="008E28E5" w:rsidRPr="00241558" w:rsidRDefault="008E28E5" w:rsidP="008E28E5">
      <w:pPr>
        <w:pStyle w:val="paragraph"/>
      </w:pPr>
      <w:r w:rsidRPr="00241558">
        <w:lastRenderedPageBreak/>
        <w:tab/>
        <w:t>(a)</w:t>
      </w:r>
      <w:r w:rsidRPr="00241558">
        <w:tab/>
        <w:t>that is information of a kind referred to in an item of the table; and</w:t>
      </w:r>
    </w:p>
    <w:p w14:paraId="145AF57B" w14:textId="77777777" w:rsidR="008E28E5" w:rsidRPr="00241558" w:rsidRDefault="008E28E5" w:rsidP="008E28E5">
      <w:pPr>
        <w:pStyle w:val="paragraph"/>
      </w:pPr>
      <w:r w:rsidRPr="00241558">
        <w:tab/>
        <w:t>(b)</w:t>
      </w:r>
      <w:r w:rsidRPr="00241558">
        <w:tab/>
        <w:t>that is held by a credit reporting body.</w:t>
      </w:r>
    </w:p>
    <w:p w14:paraId="00882304" w14:textId="77777777" w:rsidR="008E28E5" w:rsidRPr="00241558" w:rsidRDefault="008E28E5" w:rsidP="008E28E5">
      <w:pPr>
        <w:pStyle w:val="Tabletext"/>
      </w:pPr>
    </w:p>
    <w:tbl>
      <w:tblPr>
        <w:tblW w:w="0" w:type="auto"/>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714"/>
        <w:gridCol w:w="2825"/>
        <w:gridCol w:w="3547"/>
      </w:tblGrid>
      <w:tr w:rsidR="008E28E5" w:rsidRPr="00241558" w14:paraId="6EB79948" w14:textId="77777777" w:rsidTr="00D875AA">
        <w:trPr>
          <w:tblHeader/>
        </w:trPr>
        <w:tc>
          <w:tcPr>
            <w:tcW w:w="7086" w:type="dxa"/>
            <w:gridSpan w:val="3"/>
            <w:tcBorders>
              <w:top w:val="single" w:sz="12" w:space="0" w:color="auto"/>
              <w:bottom w:val="single" w:sz="6" w:space="0" w:color="auto"/>
            </w:tcBorders>
            <w:shd w:val="clear" w:color="auto" w:fill="auto"/>
          </w:tcPr>
          <w:p w14:paraId="01B3EDD4" w14:textId="77777777" w:rsidR="008E28E5" w:rsidRPr="00241558" w:rsidRDefault="008E28E5" w:rsidP="00D0258F">
            <w:pPr>
              <w:pStyle w:val="TableHeading"/>
            </w:pPr>
            <w:r w:rsidRPr="00241558">
              <w:t>Retention period</w:t>
            </w:r>
          </w:p>
        </w:tc>
      </w:tr>
      <w:tr w:rsidR="008E28E5" w:rsidRPr="00241558" w14:paraId="710E0077" w14:textId="77777777" w:rsidTr="00D875AA">
        <w:trPr>
          <w:tblHeader/>
        </w:trPr>
        <w:tc>
          <w:tcPr>
            <w:tcW w:w="714" w:type="dxa"/>
            <w:tcBorders>
              <w:top w:val="single" w:sz="6" w:space="0" w:color="auto"/>
              <w:bottom w:val="single" w:sz="12" w:space="0" w:color="auto"/>
            </w:tcBorders>
            <w:shd w:val="clear" w:color="auto" w:fill="auto"/>
          </w:tcPr>
          <w:p w14:paraId="14805E7F" w14:textId="77777777" w:rsidR="008E28E5" w:rsidRPr="00241558" w:rsidRDefault="008E28E5" w:rsidP="00D0258F">
            <w:pPr>
              <w:pStyle w:val="TableHeading"/>
            </w:pPr>
            <w:r w:rsidRPr="00241558">
              <w:t>Item</w:t>
            </w:r>
          </w:p>
        </w:tc>
        <w:tc>
          <w:tcPr>
            <w:tcW w:w="2825" w:type="dxa"/>
            <w:tcBorders>
              <w:top w:val="single" w:sz="6" w:space="0" w:color="auto"/>
              <w:bottom w:val="single" w:sz="12" w:space="0" w:color="auto"/>
            </w:tcBorders>
            <w:shd w:val="clear" w:color="auto" w:fill="auto"/>
          </w:tcPr>
          <w:p w14:paraId="1BB5F8B1" w14:textId="77777777" w:rsidR="008E28E5" w:rsidRPr="00241558" w:rsidRDefault="008E28E5" w:rsidP="00D0258F">
            <w:pPr>
              <w:pStyle w:val="TableHeading"/>
            </w:pPr>
            <w:r w:rsidRPr="00241558">
              <w:t>If the credit information is ...</w:t>
            </w:r>
          </w:p>
        </w:tc>
        <w:tc>
          <w:tcPr>
            <w:tcW w:w="3547" w:type="dxa"/>
            <w:tcBorders>
              <w:top w:val="single" w:sz="6" w:space="0" w:color="auto"/>
              <w:bottom w:val="single" w:sz="12" w:space="0" w:color="auto"/>
            </w:tcBorders>
            <w:shd w:val="clear" w:color="auto" w:fill="auto"/>
          </w:tcPr>
          <w:p w14:paraId="2F126DE0" w14:textId="77777777" w:rsidR="008E28E5" w:rsidRPr="00241558" w:rsidRDefault="008E28E5" w:rsidP="00D0258F">
            <w:pPr>
              <w:pStyle w:val="TableHeading"/>
            </w:pPr>
            <w:r w:rsidRPr="00241558">
              <w:t xml:space="preserve">the </w:t>
            </w:r>
            <w:r w:rsidRPr="00241558">
              <w:rPr>
                <w:i/>
              </w:rPr>
              <w:t>retention period</w:t>
            </w:r>
            <w:r w:rsidRPr="00241558">
              <w:t xml:space="preserve"> for the information is ...</w:t>
            </w:r>
          </w:p>
        </w:tc>
      </w:tr>
      <w:tr w:rsidR="008E28E5" w:rsidRPr="00241558" w14:paraId="0F6DD027" w14:textId="77777777" w:rsidTr="00D875AA">
        <w:tc>
          <w:tcPr>
            <w:tcW w:w="714" w:type="dxa"/>
            <w:tcBorders>
              <w:top w:val="single" w:sz="12" w:space="0" w:color="auto"/>
            </w:tcBorders>
            <w:shd w:val="clear" w:color="auto" w:fill="auto"/>
          </w:tcPr>
          <w:p w14:paraId="4134CA1E" w14:textId="77777777" w:rsidR="008E28E5" w:rsidRPr="00241558" w:rsidRDefault="008E28E5" w:rsidP="00D875AA">
            <w:pPr>
              <w:pStyle w:val="Tabletext"/>
            </w:pPr>
            <w:r w:rsidRPr="00241558">
              <w:t>1</w:t>
            </w:r>
          </w:p>
        </w:tc>
        <w:tc>
          <w:tcPr>
            <w:tcW w:w="2825" w:type="dxa"/>
            <w:tcBorders>
              <w:top w:val="single" w:sz="12" w:space="0" w:color="auto"/>
            </w:tcBorders>
            <w:shd w:val="clear" w:color="auto" w:fill="auto"/>
          </w:tcPr>
          <w:p w14:paraId="213AC887" w14:textId="77777777" w:rsidR="008E28E5" w:rsidRPr="00241558" w:rsidRDefault="008E28E5" w:rsidP="00D875AA">
            <w:pPr>
              <w:pStyle w:val="Tabletext"/>
            </w:pPr>
            <w:r w:rsidRPr="00241558">
              <w:t>consumer credit liability information</w:t>
            </w:r>
          </w:p>
        </w:tc>
        <w:tc>
          <w:tcPr>
            <w:tcW w:w="3547" w:type="dxa"/>
            <w:tcBorders>
              <w:top w:val="single" w:sz="12" w:space="0" w:color="auto"/>
            </w:tcBorders>
            <w:shd w:val="clear" w:color="auto" w:fill="auto"/>
          </w:tcPr>
          <w:p w14:paraId="672B9E89" w14:textId="77777777" w:rsidR="008E28E5" w:rsidRPr="00241558" w:rsidRDefault="008E28E5" w:rsidP="00D875AA">
            <w:pPr>
              <w:pStyle w:val="Tabletext"/>
            </w:pPr>
            <w:r w:rsidRPr="00241558">
              <w:t>the period of 2 years that starts on the day on which the consumer credit to which the information relates is terminated or otherwise ceases to be in force.</w:t>
            </w:r>
          </w:p>
        </w:tc>
      </w:tr>
      <w:tr w:rsidR="008E28E5" w:rsidRPr="00241558" w14:paraId="39640820" w14:textId="77777777" w:rsidTr="008C40BF">
        <w:tc>
          <w:tcPr>
            <w:tcW w:w="714" w:type="dxa"/>
            <w:tcBorders>
              <w:bottom w:val="single" w:sz="4" w:space="0" w:color="auto"/>
            </w:tcBorders>
            <w:shd w:val="clear" w:color="auto" w:fill="auto"/>
          </w:tcPr>
          <w:p w14:paraId="02D72E9B" w14:textId="77777777" w:rsidR="008E28E5" w:rsidRPr="00241558" w:rsidRDefault="008E28E5" w:rsidP="00D875AA">
            <w:pPr>
              <w:pStyle w:val="Tabletext"/>
            </w:pPr>
            <w:r w:rsidRPr="00241558">
              <w:t>2</w:t>
            </w:r>
          </w:p>
        </w:tc>
        <w:tc>
          <w:tcPr>
            <w:tcW w:w="2825" w:type="dxa"/>
            <w:tcBorders>
              <w:bottom w:val="single" w:sz="4" w:space="0" w:color="auto"/>
            </w:tcBorders>
            <w:shd w:val="clear" w:color="auto" w:fill="auto"/>
          </w:tcPr>
          <w:p w14:paraId="142399E6" w14:textId="77777777" w:rsidR="008E28E5" w:rsidRPr="00241558" w:rsidRDefault="008E28E5" w:rsidP="00D875AA">
            <w:pPr>
              <w:pStyle w:val="Tabletext"/>
            </w:pPr>
            <w:r w:rsidRPr="00241558">
              <w:t>repayment history information</w:t>
            </w:r>
          </w:p>
        </w:tc>
        <w:tc>
          <w:tcPr>
            <w:tcW w:w="3547" w:type="dxa"/>
            <w:tcBorders>
              <w:bottom w:val="single" w:sz="4" w:space="0" w:color="auto"/>
            </w:tcBorders>
            <w:shd w:val="clear" w:color="auto" w:fill="auto"/>
          </w:tcPr>
          <w:p w14:paraId="34D3B8C4" w14:textId="77777777" w:rsidR="008E28E5" w:rsidRPr="00241558" w:rsidRDefault="008E28E5" w:rsidP="00D875AA">
            <w:pPr>
              <w:pStyle w:val="Tabletext"/>
            </w:pPr>
            <w:r w:rsidRPr="00241558">
              <w:t>the period of 2 years that starts on the day on which the monthly payment to which the information relates is due and payable.</w:t>
            </w:r>
          </w:p>
        </w:tc>
      </w:tr>
      <w:tr w:rsidR="00C779EE" w:rsidRPr="00241558" w14:paraId="57FD88D7" w14:textId="77777777" w:rsidTr="008C40BF">
        <w:tc>
          <w:tcPr>
            <w:tcW w:w="714" w:type="dxa"/>
            <w:tcBorders>
              <w:bottom w:val="single" w:sz="4" w:space="0" w:color="auto"/>
            </w:tcBorders>
            <w:shd w:val="clear" w:color="auto" w:fill="auto"/>
          </w:tcPr>
          <w:p w14:paraId="4D98940F" w14:textId="77777777" w:rsidR="00C779EE" w:rsidRPr="00241558" w:rsidRDefault="00C779EE" w:rsidP="00C779EE">
            <w:pPr>
              <w:pStyle w:val="Tabletext"/>
            </w:pPr>
            <w:r w:rsidRPr="00241558">
              <w:t>2A</w:t>
            </w:r>
          </w:p>
        </w:tc>
        <w:tc>
          <w:tcPr>
            <w:tcW w:w="2825" w:type="dxa"/>
            <w:tcBorders>
              <w:bottom w:val="single" w:sz="4" w:space="0" w:color="auto"/>
            </w:tcBorders>
            <w:shd w:val="clear" w:color="auto" w:fill="auto"/>
          </w:tcPr>
          <w:p w14:paraId="7174D485" w14:textId="77777777" w:rsidR="00C779EE" w:rsidRPr="00241558" w:rsidRDefault="00C779EE" w:rsidP="00C779EE">
            <w:pPr>
              <w:pStyle w:val="Tabletext"/>
            </w:pPr>
            <w:r w:rsidRPr="00241558">
              <w:t>financial hardship information</w:t>
            </w:r>
          </w:p>
        </w:tc>
        <w:tc>
          <w:tcPr>
            <w:tcW w:w="3547" w:type="dxa"/>
            <w:tcBorders>
              <w:bottom w:val="single" w:sz="4" w:space="0" w:color="auto"/>
            </w:tcBorders>
            <w:shd w:val="clear" w:color="auto" w:fill="auto"/>
          </w:tcPr>
          <w:p w14:paraId="2A09E0B0" w14:textId="77777777" w:rsidR="00C779EE" w:rsidRPr="00241558" w:rsidRDefault="00C779EE" w:rsidP="00C779EE">
            <w:pPr>
              <w:pStyle w:val="Tabletext"/>
            </w:pPr>
            <w:r w:rsidRPr="00241558">
              <w:t>the period of 1 year that starts on the day on which the monthly payment to which the information relates is due and payable.</w:t>
            </w:r>
          </w:p>
        </w:tc>
      </w:tr>
      <w:tr w:rsidR="008E28E5" w:rsidRPr="00241558" w14:paraId="699FC9EB" w14:textId="77777777" w:rsidTr="008C40BF">
        <w:tc>
          <w:tcPr>
            <w:tcW w:w="714" w:type="dxa"/>
            <w:tcBorders>
              <w:top w:val="single" w:sz="4" w:space="0" w:color="auto"/>
              <w:bottom w:val="single" w:sz="4" w:space="0" w:color="auto"/>
            </w:tcBorders>
            <w:shd w:val="clear" w:color="auto" w:fill="auto"/>
          </w:tcPr>
          <w:p w14:paraId="34779632" w14:textId="77777777" w:rsidR="008E28E5" w:rsidRPr="00241558" w:rsidRDefault="008E28E5" w:rsidP="00D875AA">
            <w:pPr>
              <w:pStyle w:val="Tabletext"/>
            </w:pPr>
            <w:r w:rsidRPr="00241558">
              <w:t>3</w:t>
            </w:r>
          </w:p>
        </w:tc>
        <w:tc>
          <w:tcPr>
            <w:tcW w:w="2825" w:type="dxa"/>
            <w:tcBorders>
              <w:top w:val="single" w:sz="4" w:space="0" w:color="auto"/>
              <w:bottom w:val="single" w:sz="4" w:space="0" w:color="auto"/>
            </w:tcBorders>
            <w:shd w:val="clear" w:color="auto" w:fill="auto"/>
          </w:tcPr>
          <w:p w14:paraId="6AC9B9D4" w14:textId="77777777" w:rsidR="008E28E5" w:rsidRPr="00241558" w:rsidRDefault="008E28E5" w:rsidP="00D875AA">
            <w:pPr>
              <w:pStyle w:val="Tabletext"/>
            </w:pPr>
            <w:r w:rsidRPr="00241558">
              <w:t>information of a kind referred to in paragraph</w:t>
            </w:r>
            <w:r w:rsidR="00683B1D" w:rsidRPr="00241558">
              <w:t> </w:t>
            </w:r>
            <w:r w:rsidRPr="00241558">
              <w:t>6N(d) or (e)</w:t>
            </w:r>
          </w:p>
        </w:tc>
        <w:tc>
          <w:tcPr>
            <w:tcW w:w="3547" w:type="dxa"/>
            <w:tcBorders>
              <w:top w:val="single" w:sz="4" w:space="0" w:color="auto"/>
              <w:bottom w:val="single" w:sz="4" w:space="0" w:color="auto"/>
            </w:tcBorders>
            <w:shd w:val="clear" w:color="auto" w:fill="auto"/>
          </w:tcPr>
          <w:p w14:paraId="57EAE6A9" w14:textId="77777777" w:rsidR="008E28E5" w:rsidRPr="00241558" w:rsidRDefault="008E28E5" w:rsidP="00D875AA">
            <w:pPr>
              <w:pStyle w:val="Tabletext"/>
            </w:pPr>
            <w:r w:rsidRPr="00241558">
              <w:t>the period of 5 years that starts on the day on which the information request to which the information relates is made.</w:t>
            </w:r>
          </w:p>
        </w:tc>
      </w:tr>
      <w:tr w:rsidR="008E28E5" w:rsidRPr="00241558" w14:paraId="58B63301" w14:textId="77777777" w:rsidTr="008C40BF">
        <w:trPr>
          <w:cantSplit/>
        </w:trPr>
        <w:tc>
          <w:tcPr>
            <w:tcW w:w="714" w:type="dxa"/>
            <w:tcBorders>
              <w:top w:val="single" w:sz="4" w:space="0" w:color="auto"/>
            </w:tcBorders>
            <w:shd w:val="clear" w:color="auto" w:fill="auto"/>
          </w:tcPr>
          <w:p w14:paraId="3212251F" w14:textId="77777777" w:rsidR="008E28E5" w:rsidRPr="00241558" w:rsidRDefault="008E28E5" w:rsidP="00D875AA">
            <w:pPr>
              <w:pStyle w:val="Tabletext"/>
            </w:pPr>
            <w:r w:rsidRPr="00241558">
              <w:t>4</w:t>
            </w:r>
          </w:p>
        </w:tc>
        <w:tc>
          <w:tcPr>
            <w:tcW w:w="2825" w:type="dxa"/>
            <w:tcBorders>
              <w:top w:val="single" w:sz="4" w:space="0" w:color="auto"/>
            </w:tcBorders>
            <w:shd w:val="clear" w:color="auto" w:fill="auto"/>
          </w:tcPr>
          <w:p w14:paraId="7D26ED8D" w14:textId="77777777" w:rsidR="008E28E5" w:rsidRPr="00241558" w:rsidRDefault="008E28E5" w:rsidP="00D875AA">
            <w:pPr>
              <w:pStyle w:val="Tabletext"/>
            </w:pPr>
            <w:r w:rsidRPr="00241558">
              <w:t>default information</w:t>
            </w:r>
          </w:p>
        </w:tc>
        <w:tc>
          <w:tcPr>
            <w:tcW w:w="3547" w:type="dxa"/>
            <w:tcBorders>
              <w:top w:val="single" w:sz="4" w:space="0" w:color="auto"/>
            </w:tcBorders>
            <w:shd w:val="clear" w:color="auto" w:fill="auto"/>
          </w:tcPr>
          <w:p w14:paraId="59742B83" w14:textId="77777777" w:rsidR="008E28E5" w:rsidRPr="00241558" w:rsidRDefault="008E28E5" w:rsidP="00D875AA">
            <w:pPr>
              <w:pStyle w:val="Tabletext"/>
            </w:pPr>
            <w:r w:rsidRPr="00241558">
              <w:t>the period of 5 years that starts on the day on which the credit reporting body collects the information.</w:t>
            </w:r>
          </w:p>
        </w:tc>
      </w:tr>
      <w:tr w:rsidR="008E28E5" w:rsidRPr="00241558" w14:paraId="24761589" w14:textId="77777777" w:rsidTr="00D84C7E">
        <w:trPr>
          <w:cantSplit/>
        </w:trPr>
        <w:tc>
          <w:tcPr>
            <w:tcW w:w="714" w:type="dxa"/>
            <w:shd w:val="clear" w:color="auto" w:fill="auto"/>
          </w:tcPr>
          <w:p w14:paraId="60CF9536" w14:textId="77777777" w:rsidR="008E28E5" w:rsidRPr="00241558" w:rsidRDefault="008E28E5" w:rsidP="00D875AA">
            <w:pPr>
              <w:pStyle w:val="Tabletext"/>
            </w:pPr>
            <w:r w:rsidRPr="00241558">
              <w:t>5</w:t>
            </w:r>
          </w:p>
        </w:tc>
        <w:tc>
          <w:tcPr>
            <w:tcW w:w="2825" w:type="dxa"/>
            <w:shd w:val="clear" w:color="auto" w:fill="auto"/>
          </w:tcPr>
          <w:p w14:paraId="169C2F62" w14:textId="77777777" w:rsidR="008E28E5" w:rsidRPr="00241558" w:rsidRDefault="008E28E5" w:rsidP="00D875AA">
            <w:pPr>
              <w:pStyle w:val="Tabletext"/>
            </w:pPr>
            <w:r w:rsidRPr="00241558">
              <w:t>payment information</w:t>
            </w:r>
          </w:p>
        </w:tc>
        <w:tc>
          <w:tcPr>
            <w:tcW w:w="3547" w:type="dxa"/>
            <w:shd w:val="clear" w:color="auto" w:fill="auto"/>
          </w:tcPr>
          <w:p w14:paraId="00D27243" w14:textId="77777777" w:rsidR="008E28E5" w:rsidRPr="00241558" w:rsidRDefault="008E28E5" w:rsidP="00D875AA">
            <w:pPr>
              <w:pStyle w:val="Tabletext"/>
            </w:pPr>
            <w:r w:rsidRPr="00241558">
              <w:t>the period of 5 years that starts on the day on which the credit reporting body collects the default information to which the payment information relates.</w:t>
            </w:r>
          </w:p>
        </w:tc>
      </w:tr>
      <w:tr w:rsidR="008E28E5" w:rsidRPr="00241558" w14:paraId="375C8F72" w14:textId="77777777" w:rsidTr="00D875AA">
        <w:tc>
          <w:tcPr>
            <w:tcW w:w="714" w:type="dxa"/>
            <w:shd w:val="clear" w:color="auto" w:fill="auto"/>
          </w:tcPr>
          <w:p w14:paraId="6124EE27" w14:textId="77777777" w:rsidR="008E28E5" w:rsidRPr="00241558" w:rsidRDefault="008E28E5" w:rsidP="00D875AA">
            <w:pPr>
              <w:pStyle w:val="Tabletext"/>
            </w:pPr>
            <w:r w:rsidRPr="00241558">
              <w:t>6</w:t>
            </w:r>
          </w:p>
        </w:tc>
        <w:tc>
          <w:tcPr>
            <w:tcW w:w="2825" w:type="dxa"/>
            <w:shd w:val="clear" w:color="auto" w:fill="auto"/>
          </w:tcPr>
          <w:p w14:paraId="60D13B26" w14:textId="77777777" w:rsidR="008E28E5" w:rsidRPr="00241558" w:rsidRDefault="008E28E5" w:rsidP="00D875AA">
            <w:pPr>
              <w:pStyle w:val="Tabletext"/>
            </w:pPr>
            <w:r w:rsidRPr="00241558">
              <w:t>new arrangement information within the meaning of subsection</w:t>
            </w:r>
            <w:r w:rsidR="00683B1D" w:rsidRPr="00241558">
              <w:t> </w:t>
            </w:r>
            <w:r w:rsidRPr="00241558">
              <w:t>6S(1)</w:t>
            </w:r>
          </w:p>
        </w:tc>
        <w:tc>
          <w:tcPr>
            <w:tcW w:w="3547" w:type="dxa"/>
            <w:shd w:val="clear" w:color="auto" w:fill="auto"/>
          </w:tcPr>
          <w:p w14:paraId="55D71564" w14:textId="77777777" w:rsidR="008E28E5" w:rsidRPr="00241558" w:rsidRDefault="008E28E5" w:rsidP="00D875AA">
            <w:pPr>
              <w:pStyle w:val="Tabletext"/>
            </w:pPr>
            <w:r w:rsidRPr="00241558">
              <w:t>the period of 2 years that starts on the day on which the credit reporting body collects the default information referred to in that subsection.</w:t>
            </w:r>
          </w:p>
        </w:tc>
      </w:tr>
      <w:tr w:rsidR="008E28E5" w:rsidRPr="00241558" w14:paraId="6D37593A" w14:textId="77777777" w:rsidTr="00D875AA">
        <w:tc>
          <w:tcPr>
            <w:tcW w:w="714" w:type="dxa"/>
            <w:shd w:val="clear" w:color="auto" w:fill="auto"/>
          </w:tcPr>
          <w:p w14:paraId="74F7D463" w14:textId="77777777" w:rsidR="008E28E5" w:rsidRPr="00241558" w:rsidRDefault="008E28E5" w:rsidP="00D875AA">
            <w:pPr>
              <w:pStyle w:val="Tabletext"/>
            </w:pPr>
            <w:r w:rsidRPr="00241558">
              <w:t>7</w:t>
            </w:r>
          </w:p>
        </w:tc>
        <w:tc>
          <w:tcPr>
            <w:tcW w:w="2825" w:type="dxa"/>
            <w:shd w:val="clear" w:color="auto" w:fill="auto"/>
          </w:tcPr>
          <w:p w14:paraId="629BE135" w14:textId="77777777" w:rsidR="008E28E5" w:rsidRPr="00241558" w:rsidRDefault="008E28E5" w:rsidP="00D875AA">
            <w:pPr>
              <w:pStyle w:val="Tabletext"/>
            </w:pPr>
            <w:r w:rsidRPr="00241558">
              <w:t xml:space="preserve">new arrangement information within the meaning of </w:t>
            </w:r>
            <w:r w:rsidRPr="00241558">
              <w:lastRenderedPageBreak/>
              <w:t>subsection</w:t>
            </w:r>
            <w:r w:rsidR="00683B1D" w:rsidRPr="00241558">
              <w:t> </w:t>
            </w:r>
            <w:r w:rsidRPr="00241558">
              <w:t>6S(2)</w:t>
            </w:r>
          </w:p>
        </w:tc>
        <w:tc>
          <w:tcPr>
            <w:tcW w:w="3547" w:type="dxa"/>
            <w:shd w:val="clear" w:color="auto" w:fill="auto"/>
          </w:tcPr>
          <w:p w14:paraId="111BA937" w14:textId="77777777" w:rsidR="008E28E5" w:rsidRPr="00241558" w:rsidRDefault="008E28E5" w:rsidP="00D875AA">
            <w:pPr>
              <w:pStyle w:val="Tabletext"/>
            </w:pPr>
            <w:r w:rsidRPr="00241558">
              <w:lastRenderedPageBreak/>
              <w:t xml:space="preserve">the period of 2 years that starts on the day on which the credit reporting body </w:t>
            </w:r>
            <w:r w:rsidRPr="00241558">
              <w:lastRenderedPageBreak/>
              <w:t>collects the information about the opinion referred to in that subsection.</w:t>
            </w:r>
          </w:p>
        </w:tc>
      </w:tr>
      <w:tr w:rsidR="008E28E5" w:rsidRPr="00241558" w14:paraId="72F361A1" w14:textId="77777777" w:rsidTr="00D875AA">
        <w:tc>
          <w:tcPr>
            <w:tcW w:w="714" w:type="dxa"/>
            <w:tcBorders>
              <w:bottom w:val="single" w:sz="4" w:space="0" w:color="auto"/>
            </w:tcBorders>
            <w:shd w:val="clear" w:color="auto" w:fill="auto"/>
          </w:tcPr>
          <w:p w14:paraId="7F66F363" w14:textId="77777777" w:rsidR="008E28E5" w:rsidRPr="00241558" w:rsidRDefault="008E28E5" w:rsidP="00D875AA">
            <w:pPr>
              <w:pStyle w:val="Tabletext"/>
            </w:pPr>
            <w:r w:rsidRPr="00241558">
              <w:lastRenderedPageBreak/>
              <w:t>8</w:t>
            </w:r>
          </w:p>
        </w:tc>
        <w:tc>
          <w:tcPr>
            <w:tcW w:w="2825" w:type="dxa"/>
            <w:tcBorders>
              <w:bottom w:val="single" w:sz="4" w:space="0" w:color="auto"/>
            </w:tcBorders>
            <w:shd w:val="clear" w:color="auto" w:fill="auto"/>
          </w:tcPr>
          <w:p w14:paraId="2B941DC5" w14:textId="77777777" w:rsidR="008E28E5" w:rsidRPr="00241558" w:rsidRDefault="008E28E5" w:rsidP="00D875AA">
            <w:pPr>
              <w:pStyle w:val="Tabletext"/>
            </w:pPr>
            <w:r w:rsidRPr="00241558">
              <w:t>court proceedings information</w:t>
            </w:r>
          </w:p>
        </w:tc>
        <w:tc>
          <w:tcPr>
            <w:tcW w:w="3547" w:type="dxa"/>
            <w:tcBorders>
              <w:bottom w:val="single" w:sz="4" w:space="0" w:color="auto"/>
            </w:tcBorders>
            <w:shd w:val="clear" w:color="auto" w:fill="auto"/>
          </w:tcPr>
          <w:p w14:paraId="6C46CB55" w14:textId="77777777" w:rsidR="008E28E5" w:rsidRPr="00241558" w:rsidRDefault="008E28E5" w:rsidP="00D875AA">
            <w:pPr>
              <w:pStyle w:val="Tabletext"/>
            </w:pPr>
            <w:r w:rsidRPr="00241558">
              <w:t>the period of 5 years that starts on the day on which the judgement to which the information relates is made or given.</w:t>
            </w:r>
          </w:p>
        </w:tc>
      </w:tr>
      <w:tr w:rsidR="008E28E5" w:rsidRPr="00241558" w14:paraId="4641FFC1" w14:textId="77777777" w:rsidTr="00D875AA">
        <w:tc>
          <w:tcPr>
            <w:tcW w:w="714" w:type="dxa"/>
            <w:tcBorders>
              <w:bottom w:val="single" w:sz="12" w:space="0" w:color="auto"/>
            </w:tcBorders>
            <w:shd w:val="clear" w:color="auto" w:fill="auto"/>
          </w:tcPr>
          <w:p w14:paraId="7DF55119" w14:textId="77777777" w:rsidR="008E28E5" w:rsidRPr="00241558" w:rsidRDefault="008E28E5" w:rsidP="00D875AA">
            <w:pPr>
              <w:pStyle w:val="Tabletext"/>
            </w:pPr>
            <w:r w:rsidRPr="00241558">
              <w:t>9</w:t>
            </w:r>
          </w:p>
        </w:tc>
        <w:tc>
          <w:tcPr>
            <w:tcW w:w="2825" w:type="dxa"/>
            <w:tcBorders>
              <w:bottom w:val="single" w:sz="12" w:space="0" w:color="auto"/>
            </w:tcBorders>
            <w:shd w:val="clear" w:color="auto" w:fill="auto"/>
          </w:tcPr>
          <w:p w14:paraId="473536C6" w14:textId="77777777" w:rsidR="008E28E5" w:rsidRPr="00241558" w:rsidRDefault="008E28E5" w:rsidP="00D875AA">
            <w:pPr>
              <w:pStyle w:val="Tabletext"/>
            </w:pPr>
            <w:r w:rsidRPr="00241558">
              <w:t>information of a kind referred to in paragraph</w:t>
            </w:r>
            <w:r w:rsidR="00683B1D" w:rsidRPr="00241558">
              <w:t> </w:t>
            </w:r>
            <w:r w:rsidRPr="00241558">
              <w:t>6N(l)</w:t>
            </w:r>
          </w:p>
        </w:tc>
        <w:tc>
          <w:tcPr>
            <w:tcW w:w="3547" w:type="dxa"/>
            <w:tcBorders>
              <w:bottom w:val="single" w:sz="12" w:space="0" w:color="auto"/>
            </w:tcBorders>
            <w:shd w:val="clear" w:color="auto" w:fill="auto"/>
          </w:tcPr>
          <w:p w14:paraId="5F832C29" w14:textId="77777777" w:rsidR="008E28E5" w:rsidRPr="00241558" w:rsidRDefault="008E28E5" w:rsidP="00D875AA">
            <w:pPr>
              <w:pStyle w:val="Tabletext"/>
            </w:pPr>
            <w:r w:rsidRPr="00241558">
              <w:t>the period of 7 years that starts on the day on which the credit reporting body collects the information.</w:t>
            </w:r>
          </w:p>
        </w:tc>
      </w:tr>
    </w:tbl>
    <w:p w14:paraId="6CFD674D" w14:textId="77777777" w:rsidR="008E28E5" w:rsidRPr="00241558" w:rsidRDefault="008E28E5" w:rsidP="008E28E5">
      <w:pPr>
        <w:pStyle w:val="ActHead5"/>
      </w:pPr>
      <w:bookmarkStart w:id="109" w:name="_Toc200110095"/>
      <w:r w:rsidRPr="00241558">
        <w:rPr>
          <w:rStyle w:val="CharSectno"/>
        </w:rPr>
        <w:t>20X</w:t>
      </w:r>
      <w:r w:rsidRPr="00241558">
        <w:t xml:space="preserve">  Retention period for credit information—personal insolvency information</w:t>
      </w:r>
      <w:bookmarkEnd w:id="109"/>
    </w:p>
    <w:p w14:paraId="5070ED28" w14:textId="77777777" w:rsidR="008E28E5" w:rsidRPr="00241558" w:rsidRDefault="008E28E5" w:rsidP="008E28E5">
      <w:pPr>
        <w:pStyle w:val="subsection"/>
      </w:pPr>
      <w:r w:rsidRPr="00241558">
        <w:tab/>
        <w:t>(1)</w:t>
      </w:r>
      <w:r w:rsidRPr="00241558">
        <w:tab/>
        <w:t>The following table has effect:</w:t>
      </w:r>
    </w:p>
    <w:p w14:paraId="1746FEDC" w14:textId="77777777" w:rsidR="008E28E5" w:rsidRPr="00241558" w:rsidRDefault="008E28E5" w:rsidP="008E28E5">
      <w:pPr>
        <w:pStyle w:val="Tabletext"/>
      </w:pPr>
    </w:p>
    <w:tbl>
      <w:tblPr>
        <w:tblW w:w="0" w:type="auto"/>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714"/>
        <w:gridCol w:w="2825"/>
        <w:gridCol w:w="3549"/>
      </w:tblGrid>
      <w:tr w:rsidR="008E28E5" w:rsidRPr="00241558" w14:paraId="18D404AE" w14:textId="77777777" w:rsidTr="00D875AA">
        <w:trPr>
          <w:tblHeader/>
        </w:trPr>
        <w:tc>
          <w:tcPr>
            <w:tcW w:w="714" w:type="dxa"/>
            <w:tcBorders>
              <w:top w:val="single" w:sz="12" w:space="0" w:color="auto"/>
              <w:bottom w:val="single" w:sz="12" w:space="0" w:color="auto"/>
            </w:tcBorders>
            <w:shd w:val="clear" w:color="auto" w:fill="auto"/>
          </w:tcPr>
          <w:p w14:paraId="19AC03E8" w14:textId="77777777" w:rsidR="008E28E5" w:rsidRPr="00241558" w:rsidRDefault="008E28E5" w:rsidP="00D0258F">
            <w:pPr>
              <w:pStyle w:val="TableHeading"/>
            </w:pPr>
            <w:r w:rsidRPr="00241558">
              <w:t>Item</w:t>
            </w:r>
          </w:p>
        </w:tc>
        <w:tc>
          <w:tcPr>
            <w:tcW w:w="2825" w:type="dxa"/>
            <w:tcBorders>
              <w:top w:val="single" w:sz="12" w:space="0" w:color="auto"/>
              <w:bottom w:val="single" w:sz="12" w:space="0" w:color="auto"/>
            </w:tcBorders>
            <w:shd w:val="clear" w:color="auto" w:fill="auto"/>
          </w:tcPr>
          <w:p w14:paraId="771EA7C8" w14:textId="77777777" w:rsidR="008E28E5" w:rsidRPr="00241558" w:rsidRDefault="008E28E5" w:rsidP="00D0258F">
            <w:pPr>
              <w:pStyle w:val="TableHeading"/>
            </w:pPr>
            <w:r w:rsidRPr="00241558">
              <w:t>If personal insolvency information relates to ...</w:t>
            </w:r>
          </w:p>
        </w:tc>
        <w:tc>
          <w:tcPr>
            <w:tcW w:w="3549" w:type="dxa"/>
            <w:tcBorders>
              <w:top w:val="single" w:sz="12" w:space="0" w:color="auto"/>
              <w:bottom w:val="single" w:sz="12" w:space="0" w:color="auto"/>
            </w:tcBorders>
            <w:shd w:val="clear" w:color="auto" w:fill="auto"/>
          </w:tcPr>
          <w:p w14:paraId="6E178EF3" w14:textId="77777777" w:rsidR="008E28E5" w:rsidRPr="00241558" w:rsidRDefault="008E28E5" w:rsidP="00D0258F">
            <w:pPr>
              <w:pStyle w:val="TableHeading"/>
            </w:pPr>
            <w:r w:rsidRPr="00241558">
              <w:t xml:space="preserve">the </w:t>
            </w:r>
            <w:r w:rsidRPr="00241558">
              <w:rPr>
                <w:i/>
              </w:rPr>
              <w:t>retention period</w:t>
            </w:r>
            <w:r w:rsidRPr="00241558">
              <w:t xml:space="preserve"> for the information is whichever of the following periods ends later ...</w:t>
            </w:r>
          </w:p>
        </w:tc>
      </w:tr>
      <w:tr w:rsidR="008E28E5" w:rsidRPr="00241558" w14:paraId="75943501" w14:textId="77777777" w:rsidTr="00D875AA">
        <w:tc>
          <w:tcPr>
            <w:tcW w:w="714" w:type="dxa"/>
            <w:tcBorders>
              <w:top w:val="single" w:sz="12" w:space="0" w:color="auto"/>
            </w:tcBorders>
            <w:shd w:val="clear" w:color="auto" w:fill="auto"/>
          </w:tcPr>
          <w:p w14:paraId="18C43931" w14:textId="77777777" w:rsidR="008E28E5" w:rsidRPr="00241558" w:rsidRDefault="008E28E5" w:rsidP="00D875AA">
            <w:pPr>
              <w:pStyle w:val="Tabletext"/>
            </w:pPr>
            <w:r w:rsidRPr="00241558">
              <w:t>1</w:t>
            </w:r>
          </w:p>
        </w:tc>
        <w:tc>
          <w:tcPr>
            <w:tcW w:w="2825" w:type="dxa"/>
            <w:tcBorders>
              <w:top w:val="single" w:sz="12" w:space="0" w:color="auto"/>
            </w:tcBorders>
            <w:shd w:val="clear" w:color="auto" w:fill="auto"/>
          </w:tcPr>
          <w:p w14:paraId="3AD2C632" w14:textId="77777777" w:rsidR="008E28E5" w:rsidRPr="00241558" w:rsidRDefault="008E28E5" w:rsidP="00D875AA">
            <w:pPr>
              <w:pStyle w:val="Tabletext"/>
            </w:pPr>
            <w:r w:rsidRPr="00241558">
              <w:t>a bankruptcy of an individual</w:t>
            </w:r>
          </w:p>
        </w:tc>
        <w:tc>
          <w:tcPr>
            <w:tcW w:w="3549" w:type="dxa"/>
            <w:tcBorders>
              <w:top w:val="single" w:sz="12" w:space="0" w:color="auto"/>
            </w:tcBorders>
            <w:shd w:val="clear" w:color="auto" w:fill="auto"/>
          </w:tcPr>
          <w:p w14:paraId="430A4B40" w14:textId="77777777" w:rsidR="008E28E5" w:rsidRPr="00241558" w:rsidRDefault="008E28E5" w:rsidP="00D875AA">
            <w:pPr>
              <w:pStyle w:val="Tablea"/>
            </w:pPr>
            <w:r w:rsidRPr="00241558">
              <w:t>(a)</w:t>
            </w:r>
            <w:r w:rsidRPr="00241558">
              <w:tab/>
              <w:t>the period of 5 years that starts on the day on which the individual becomes a bankrupt;</w:t>
            </w:r>
          </w:p>
          <w:p w14:paraId="7CF59CFB" w14:textId="77777777" w:rsidR="008E28E5" w:rsidRPr="00241558" w:rsidRDefault="008E28E5" w:rsidP="00D875AA">
            <w:pPr>
              <w:pStyle w:val="Tablea"/>
            </w:pPr>
            <w:r w:rsidRPr="00241558">
              <w:t>(b)</w:t>
            </w:r>
            <w:r w:rsidRPr="00241558">
              <w:tab/>
              <w:t>the period of 2 years that starts on the day the bankruptcy ends.</w:t>
            </w:r>
          </w:p>
        </w:tc>
      </w:tr>
      <w:tr w:rsidR="008E28E5" w:rsidRPr="00241558" w14:paraId="3F18AAAD" w14:textId="77777777" w:rsidTr="00D84C7E">
        <w:trPr>
          <w:cantSplit/>
        </w:trPr>
        <w:tc>
          <w:tcPr>
            <w:tcW w:w="714" w:type="dxa"/>
            <w:shd w:val="clear" w:color="auto" w:fill="auto"/>
          </w:tcPr>
          <w:p w14:paraId="51C24FE3" w14:textId="77777777" w:rsidR="008E28E5" w:rsidRPr="00241558" w:rsidRDefault="008E28E5" w:rsidP="00D875AA">
            <w:pPr>
              <w:pStyle w:val="Tabletext"/>
            </w:pPr>
            <w:r w:rsidRPr="00241558">
              <w:t>2</w:t>
            </w:r>
          </w:p>
        </w:tc>
        <w:tc>
          <w:tcPr>
            <w:tcW w:w="2825" w:type="dxa"/>
            <w:shd w:val="clear" w:color="auto" w:fill="auto"/>
          </w:tcPr>
          <w:p w14:paraId="267FA04B" w14:textId="77777777" w:rsidR="008E28E5" w:rsidRPr="00241558" w:rsidRDefault="008E28E5" w:rsidP="00D875AA">
            <w:pPr>
              <w:pStyle w:val="Tabletext"/>
            </w:pPr>
            <w:r w:rsidRPr="00241558">
              <w:t xml:space="preserve">a personal insolvency agreement to which </w:t>
            </w:r>
            <w:r w:rsidR="00104936" w:rsidRPr="00241558">
              <w:t>item 3</w:t>
            </w:r>
            <w:r w:rsidRPr="00241558">
              <w:t xml:space="preserve"> of this table does not apply</w:t>
            </w:r>
          </w:p>
        </w:tc>
        <w:tc>
          <w:tcPr>
            <w:tcW w:w="3549" w:type="dxa"/>
            <w:shd w:val="clear" w:color="auto" w:fill="auto"/>
          </w:tcPr>
          <w:p w14:paraId="09351525" w14:textId="77777777" w:rsidR="008E28E5" w:rsidRPr="00241558" w:rsidRDefault="008E28E5" w:rsidP="00D875AA">
            <w:pPr>
              <w:pStyle w:val="Tablea"/>
            </w:pPr>
            <w:r w:rsidRPr="00241558">
              <w:t>(a)</w:t>
            </w:r>
            <w:r w:rsidRPr="00241558">
              <w:tab/>
              <w:t>the period of 5 years that starts on the day on which the agreement is executed;</w:t>
            </w:r>
          </w:p>
          <w:p w14:paraId="5478F33F" w14:textId="77777777" w:rsidR="008E28E5" w:rsidRPr="00241558" w:rsidRDefault="008E28E5" w:rsidP="00D875AA">
            <w:pPr>
              <w:pStyle w:val="Tablea"/>
            </w:pPr>
            <w:r w:rsidRPr="00241558">
              <w:t>(b)</w:t>
            </w:r>
            <w:r w:rsidRPr="00241558">
              <w:tab/>
              <w:t>the period of 2 years that starts on the day the agreement is terminated or set aside under the Bankruptcy Act.</w:t>
            </w:r>
          </w:p>
        </w:tc>
      </w:tr>
      <w:tr w:rsidR="008E28E5" w:rsidRPr="00241558" w14:paraId="45907E0B" w14:textId="77777777" w:rsidTr="00D875AA">
        <w:tc>
          <w:tcPr>
            <w:tcW w:w="714" w:type="dxa"/>
            <w:shd w:val="clear" w:color="auto" w:fill="auto"/>
          </w:tcPr>
          <w:p w14:paraId="3058932E" w14:textId="77777777" w:rsidR="008E28E5" w:rsidRPr="00241558" w:rsidRDefault="008E28E5" w:rsidP="00D875AA">
            <w:pPr>
              <w:pStyle w:val="Tabletext"/>
            </w:pPr>
            <w:r w:rsidRPr="00241558">
              <w:t>3</w:t>
            </w:r>
          </w:p>
        </w:tc>
        <w:tc>
          <w:tcPr>
            <w:tcW w:w="2825" w:type="dxa"/>
            <w:shd w:val="clear" w:color="auto" w:fill="auto"/>
          </w:tcPr>
          <w:p w14:paraId="51130781" w14:textId="5F21A2CB" w:rsidR="008E28E5" w:rsidRPr="00241558" w:rsidRDefault="008E28E5" w:rsidP="00D875AA">
            <w:pPr>
              <w:pStyle w:val="Tabletext"/>
            </w:pPr>
            <w:r w:rsidRPr="00241558">
              <w:t xml:space="preserve">a personal insolvency agreement in relation to which a certificate has been signed under </w:t>
            </w:r>
            <w:r w:rsidR="00F561A6" w:rsidRPr="00241558">
              <w:t>section 2</w:t>
            </w:r>
            <w:r w:rsidRPr="00241558">
              <w:t>32 of the Bankruptcy Act</w:t>
            </w:r>
          </w:p>
        </w:tc>
        <w:tc>
          <w:tcPr>
            <w:tcW w:w="3549" w:type="dxa"/>
            <w:shd w:val="clear" w:color="auto" w:fill="auto"/>
          </w:tcPr>
          <w:p w14:paraId="6213B7C1" w14:textId="77777777" w:rsidR="008E28E5" w:rsidRPr="00241558" w:rsidRDefault="008E28E5" w:rsidP="00D875AA">
            <w:pPr>
              <w:pStyle w:val="Tablea"/>
            </w:pPr>
            <w:r w:rsidRPr="00241558">
              <w:t>(a)</w:t>
            </w:r>
            <w:r w:rsidRPr="00241558">
              <w:tab/>
              <w:t>the period of 5 years that starts on the day on which the agreement is executed;</w:t>
            </w:r>
          </w:p>
          <w:p w14:paraId="297D436D" w14:textId="77777777" w:rsidR="008E28E5" w:rsidRPr="00241558" w:rsidRDefault="008E28E5" w:rsidP="00D875AA">
            <w:pPr>
              <w:pStyle w:val="Tablea"/>
            </w:pPr>
            <w:r w:rsidRPr="00241558">
              <w:t>(b) the period that ends on the day on which the certificate is signed.</w:t>
            </w:r>
          </w:p>
        </w:tc>
      </w:tr>
      <w:tr w:rsidR="008E28E5" w:rsidRPr="00241558" w14:paraId="796C1D34" w14:textId="77777777" w:rsidTr="00D875AA">
        <w:tc>
          <w:tcPr>
            <w:tcW w:w="714" w:type="dxa"/>
            <w:tcBorders>
              <w:bottom w:val="single" w:sz="4" w:space="0" w:color="auto"/>
            </w:tcBorders>
            <w:shd w:val="clear" w:color="auto" w:fill="auto"/>
          </w:tcPr>
          <w:p w14:paraId="534056D8" w14:textId="77777777" w:rsidR="008E28E5" w:rsidRPr="00241558" w:rsidRDefault="008E28E5" w:rsidP="00D875AA">
            <w:pPr>
              <w:pStyle w:val="Tabletext"/>
            </w:pPr>
            <w:r w:rsidRPr="00241558">
              <w:lastRenderedPageBreak/>
              <w:t>4</w:t>
            </w:r>
          </w:p>
        </w:tc>
        <w:tc>
          <w:tcPr>
            <w:tcW w:w="2825" w:type="dxa"/>
            <w:tcBorders>
              <w:bottom w:val="single" w:sz="4" w:space="0" w:color="auto"/>
            </w:tcBorders>
            <w:shd w:val="clear" w:color="auto" w:fill="auto"/>
          </w:tcPr>
          <w:p w14:paraId="6650770E" w14:textId="77777777" w:rsidR="008E28E5" w:rsidRPr="00241558" w:rsidRDefault="008E28E5" w:rsidP="00D875AA">
            <w:pPr>
              <w:pStyle w:val="Tabletext"/>
            </w:pPr>
            <w:r w:rsidRPr="00241558">
              <w:t xml:space="preserve">a debt agreement to which </w:t>
            </w:r>
            <w:r w:rsidR="00112DC5" w:rsidRPr="00241558">
              <w:t>item 5</w:t>
            </w:r>
            <w:r w:rsidRPr="00241558">
              <w:t xml:space="preserve"> of this table does not apply</w:t>
            </w:r>
          </w:p>
        </w:tc>
        <w:tc>
          <w:tcPr>
            <w:tcW w:w="3549" w:type="dxa"/>
            <w:tcBorders>
              <w:bottom w:val="single" w:sz="4" w:space="0" w:color="auto"/>
            </w:tcBorders>
            <w:shd w:val="clear" w:color="auto" w:fill="auto"/>
          </w:tcPr>
          <w:p w14:paraId="37F44514" w14:textId="77777777" w:rsidR="008E28E5" w:rsidRPr="00241558" w:rsidRDefault="008E28E5" w:rsidP="00D875AA">
            <w:pPr>
              <w:pStyle w:val="Tablea"/>
            </w:pPr>
            <w:r w:rsidRPr="00241558">
              <w:t>(a)</w:t>
            </w:r>
            <w:r w:rsidRPr="00241558">
              <w:tab/>
              <w:t>the period of 5 years that starts on the day on which the agreement is made;</w:t>
            </w:r>
          </w:p>
          <w:p w14:paraId="310AE6CF" w14:textId="77777777" w:rsidR="008E28E5" w:rsidRPr="00241558" w:rsidRDefault="008E28E5" w:rsidP="00D875AA">
            <w:pPr>
              <w:pStyle w:val="Tablea"/>
            </w:pPr>
            <w:r w:rsidRPr="00241558">
              <w:t>(b)</w:t>
            </w:r>
            <w:r w:rsidRPr="00241558">
              <w:tab/>
              <w:t>the period of 2 years that starts on the day:</w:t>
            </w:r>
          </w:p>
          <w:p w14:paraId="0A45652D" w14:textId="77777777" w:rsidR="008E28E5" w:rsidRPr="00241558" w:rsidRDefault="008E28E5" w:rsidP="00D875AA">
            <w:pPr>
              <w:pStyle w:val="Tablei"/>
            </w:pPr>
            <w:r w:rsidRPr="00241558">
              <w:t>(i)</w:t>
            </w:r>
            <w:r w:rsidRPr="00241558">
              <w:tab/>
              <w:t>the agreement is terminated under the Bankruptcy Act; or</w:t>
            </w:r>
          </w:p>
          <w:p w14:paraId="234717E3" w14:textId="77777777" w:rsidR="008E28E5" w:rsidRPr="00241558" w:rsidRDefault="008E28E5" w:rsidP="00D875AA">
            <w:pPr>
              <w:pStyle w:val="Tablei"/>
            </w:pPr>
            <w:r w:rsidRPr="00241558">
              <w:t>(ii)</w:t>
            </w:r>
            <w:r w:rsidRPr="00241558">
              <w:tab/>
              <w:t>an order declaring that all the agreement is void is made under that Act.</w:t>
            </w:r>
          </w:p>
        </w:tc>
      </w:tr>
      <w:tr w:rsidR="008E28E5" w:rsidRPr="00241558" w14:paraId="77269880" w14:textId="77777777" w:rsidTr="00D875AA">
        <w:tc>
          <w:tcPr>
            <w:tcW w:w="714" w:type="dxa"/>
            <w:tcBorders>
              <w:bottom w:val="single" w:sz="12" w:space="0" w:color="auto"/>
            </w:tcBorders>
            <w:shd w:val="clear" w:color="auto" w:fill="auto"/>
          </w:tcPr>
          <w:p w14:paraId="43A94781" w14:textId="77777777" w:rsidR="008E28E5" w:rsidRPr="00241558" w:rsidRDefault="008E28E5" w:rsidP="00D875AA">
            <w:pPr>
              <w:pStyle w:val="Tabletext"/>
            </w:pPr>
            <w:r w:rsidRPr="00241558">
              <w:t>5</w:t>
            </w:r>
          </w:p>
        </w:tc>
        <w:tc>
          <w:tcPr>
            <w:tcW w:w="2825" w:type="dxa"/>
            <w:tcBorders>
              <w:bottom w:val="single" w:sz="12" w:space="0" w:color="auto"/>
            </w:tcBorders>
            <w:shd w:val="clear" w:color="auto" w:fill="auto"/>
          </w:tcPr>
          <w:p w14:paraId="50290431" w14:textId="7E03FC52" w:rsidR="008E28E5" w:rsidRPr="00241558" w:rsidRDefault="008E28E5" w:rsidP="00D875AA">
            <w:pPr>
              <w:pStyle w:val="Tabletext"/>
            </w:pPr>
            <w:r w:rsidRPr="00241558">
              <w:t xml:space="preserve">a debt agreement that ends under </w:t>
            </w:r>
            <w:r w:rsidR="00F561A6" w:rsidRPr="00241558">
              <w:t>section 1</w:t>
            </w:r>
            <w:r w:rsidRPr="00241558">
              <w:t>85N of the Bankruptcy Act</w:t>
            </w:r>
          </w:p>
        </w:tc>
        <w:tc>
          <w:tcPr>
            <w:tcW w:w="3549" w:type="dxa"/>
            <w:tcBorders>
              <w:bottom w:val="single" w:sz="12" w:space="0" w:color="auto"/>
            </w:tcBorders>
            <w:shd w:val="clear" w:color="auto" w:fill="auto"/>
          </w:tcPr>
          <w:p w14:paraId="5092ADF5" w14:textId="77777777" w:rsidR="008E28E5" w:rsidRPr="00241558" w:rsidRDefault="008E28E5" w:rsidP="00D875AA">
            <w:pPr>
              <w:pStyle w:val="Tablea"/>
            </w:pPr>
            <w:r w:rsidRPr="00241558">
              <w:t>(a)</w:t>
            </w:r>
            <w:r w:rsidRPr="00241558">
              <w:tab/>
              <w:t>the period of 5 years that starts on the day on which the agreement is made;</w:t>
            </w:r>
          </w:p>
          <w:p w14:paraId="262867E6" w14:textId="77777777" w:rsidR="008E28E5" w:rsidRPr="00241558" w:rsidRDefault="008E28E5" w:rsidP="00D875AA">
            <w:pPr>
              <w:pStyle w:val="Tablea"/>
            </w:pPr>
            <w:r w:rsidRPr="00241558">
              <w:t>(b)</w:t>
            </w:r>
            <w:r w:rsidRPr="00241558">
              <w:tab/>
              <w:t>the period that ends on the day on which the agreement ends.</w:t>
            </w:r>
          </w:p>
        </w:tc>
      </w:tr>
    </w:tbl>
    <w:p w14:paraId="1EB55E50" w14:textId="77777777" w:rsidR="008E28E5" w:rsidRPr="00241558" w:rsidRDefault="008E28E5" w:rsidP="008E28E5">
      <w:pPr>
        <w:pStyle w:val="SubsectionHead"/>
      </w:pPr>
      <w:r w:rsidRPr="00241558">
        <w:t>Debt agreement proposals</w:t>
      </w:r>
    </w:p>
    <w:p w14:paraId="2EEFE7A0" w14:textId="77777777" w:rsidR="008E28E5" w:rsidRPr="00241558" w:rsidRDefault="008E28E5" w:rsidP="008E28E5">
      <w:pPr>
        <w:pStyle w:val="subsection"/>
      </w:pPr>
      <w:r w:rsidRPr="00241558">
        <w:tab/>
        <w:t>(2)</w:t>
      </w:r>
      <w:r w:rsidRPr="00241558">
        <w:tab/>
        <w:t xml:space="preserve">If personal insolvency information relates to a debt agreement proposal, the </w:t>
      </w:r>
      <w:r w:rsidRPr="00241558">
        <w:rPr>
          <w:b/>
          <w:i/>
        </w:rPr>
        <w:t>retention period</w:t>
      </w:r>
      <w:r w:rsidRPr="00241558">
        <w:t xml:space="preserve"> for the information is the period that ends on the day on which:</w:t>
      </w:r>
    </w:p>
    <w:p w14:paraId="4495A052" w14:textId="77777777" w:rsidR="008E28E5" w:rsidRPr="00241558" w:rsidRDefault="008E28E5" w:rsidP="008E28E5">
      <w:pPr>
        <w:pStyle w:val="paragraph"/>
      </w:pPr>
      <w:r w:rsidRPr="00241558">
        <w:tab/>
        <w:t>(a)</w:t>
      </w:r>
      <w:r w:rsidRPr="00241558">
        <w:tab/>
        <w:t>the proposal is withdrawn; or</w:t>
      </w:r>
    </w:p>
    <w:p w14:paraId="3B34304C" w14:textId="1A70C281" w:rsidR="008E28E5" w:rsidRPr="00241558" w:rsidRDefault="008E28E5" w:rsidP="008E28E5">
      <w:pPr>
        <w:pStyle w:val="paragraph"/>
      </w:pPr>
      <w:r w:rsidRPr="00241558">
        <w:tab/>
        <w:t>(b)</w:t>
      </w:r>
      <w:r w:rsidRPr="00241558">
        <w:tab/>
        <w:t xml:space="preserve">the proposal is not accepted under </w:t>
      </w:r>
      <w:r w:rsidR="00F561A6" w:rsidRPr="00241558">
        <w:t>section 1</w:t>
      </w:r>
      <w:r w:rsidRPr="00241558">
        <w:t>85EC of the Bankruptcy Act; or</w:t>
      </w:r>
    </w:p>
    <w:p w14:paraId="5C2DAA86" w14:textId="7AF36421" w:rsidR="008E28E5" w:rsidRPr="00241558" w:rsidRDefault="008E28E5" w:rsidP="008E28E5">
      <w:pPr>
        <w:pStyle w:val="paragraph"/>
      </w:pPr>
      <w:r w:rsidRPr="00241558">
        <w:tab/>
        <w:t>(c)</w:t>
      </w:r>
      <w:r w:rsidRPr="00241558">
        <w:tab/>
        <w:t xml:space="preserve">the acceptance of the proposal for processing is cancelled under </w:t>
      </w:r>
      <w:r w:rsidR="00F561A6" w:rsidRPr="00241558">
        <w:t>section 1</w:t>
      </w:r>
      <w:r w:rsidRPr="00241558">
        <w:t>85ED of that Act; or</w:t>
      </w:r>
    </w:p>
    <w:p w14:paraId="5EF3CB7E" w14:textId="716F8C2A" w:rsidR="008E28E5" w:rsidRPr="00241558" w:rsidRDefault="008E28E5" w:rsidP="008E28E5">
      <w:pPr>
        <w:pStyle w:val="paragraph"/>
      </w:pPr>
      <w:r w:rsidRPr="00241558">
        <w:tab/>
        <w:t>(d)</w:t>
      </w:r>
      <w:r w:rsidRPr="00241558">
        <w:tab/>
        <w:t xml:space="preserve">the proposal lapses under </w:t>
      </w:r>
      <w:r w:rsidR="00F561A6" w:rsidRPr="00241558">
        <w:t>section 1</w:t>
      </w:r>
      <w:r w:rsidRPr="00241558">
        <w:t>85G of that Act.</w:t>
      </w:r>
    </w:p>
    <w:p w14:paraId="49D2816E" w14:textId="77777777" w:rsidR="008E28E5" w:rsidRPr="00241558" w:rsidRDefault="008E28E5" w:rsidP="008E28E5">
      <w:pPr>
        <w:pStyle w:val="SubsectionHead"/>
      </w:pPr>
      <w:r w:rsidRPr="00241558">
        <w:t>Control of property</w:t>
      </w:r>
    </w:p>
    <w:p w14:paraId="2BBC3EF1" w14:textId="77777777" w:rsidR="008E28E5" w:rsidRPr="00241558" w:rsidRDefault="008E28E5" w:rsidP="008E28E5">
      <w:pPr>
        <w:pStyle w:val="subsection"/>
      </w:pPr>
      <w:r w:rsidRPr="00241558">
        <w:tab/>
        <w:t>(3)</w:t>
      </w:r>
      <w:r w:rsidRPr="00241558">
        <w:tab/>
        <w:t>If personal insolvency information relates to a direction given, or an order made, under section</w:t>
      </w:r>
      <w:r w:rsidR="00683B1D" w:rsidRPr="00241558">
        <w:t> </w:t>
      </w:r>
      <w:r w:rsidRPr="00241558">
        <w:t xml:space="preserve">50 of the Bankruptcy Act, the </w:t>
      </w:r>
      <w:r w:rsidRPr="00241558">
        <w:rPr>
          <w:b/>
          <w:i/>
        </w:rPr>
        <w:t>retention period</w:t>
      </w:r>
      <w:r w:rsidRPr="00241558">
        <w:t xml:space="preserve"> for the information is the period that ends on the day on which the control of the property to which the direction or order relates ends.</w:t>
      </w:r>
    </w:p>
    <w:p w14:paraId="6FC75F31" w14:textId="77777777" w:rsidR="008E28E5" w:rsidRPr="00241558" w:rsidRDefault="008E28E5" w:rsidP="008E28E5">
      <w:pPr>
        <w:pStyle w:val="notetext"/>
      </w:pPr>
      <w:r w:rsidRPr="00241558">
        <w:t>Note:</w:t>
      </w:r>
      <w:r w:rsidRPr="00241558">
        <w:tab/>
        <w:t>See subsection</w:t>
      </w:r>
      <w:r w:rsidR="00683B1D" w:rsidRPr="00241558">
        <w:t> </w:t>
      </w:r>
      <w:r w:rsidRPr="00241558">
        <w:t>50(1B) of the Bankruptcy Act for when the control of the property ends.</w:t>
      </w:r>
    </w:p>
    <w:p w14:paraId="4E9BCB1E" w14:textId="2B92DE71" w:rsidR="008E28E5" w:rsidRPr="00241558" w:rsidRDefault="008E28E5" w:rsidP="008E28E5">
      <w:pPr>
        <w:pStyle w:val="subsection"/>
      </w:pPr>
      <w:r w:rsidRPr="00241558">
        <w:lastRenderedPageBreak/>
        <w:tab/>
        <w:t>(4)</w:t>
      </w:r>
      <w:r w:rsidRPr="00241558">
        <w:tab/>
        <w:t xml:space="preserve">If the personal insolvency information relates to an authority signed under </w:t>
      </w:r>
      <w:r w:rsidR="00F561A6" w:rsidRPr="00241558">
        <w:t>section 1</w:t>
      </w:r>
      <w:r w:rsidRPr="00241558">
        <w:t xml:space="preserve">88 of the Bankruptcy Act, the </w:t>
      </w:r>
      <w:r w:rsidRPr="00241558">
        <w:rPr>
          <w:b/>
          <w:i/>
        </w:rPr>
        <w:t>retention period</w:t>
      </w:r>
      <w:r w:rsidRPr="00241558">
        <w:t xml:space="preserve"> for the information is the period that ends on the day on which the property to which the authority relates is no longer subject to control under </w:t>
      </w:r>
      <w:r w:rsidR="00101C77" w:rsidRPr="00241558">
        <w:t>Division 2</w:t>
      </w:r>
      <w:r w:rsidRPr="00241558">
        <w:t xml:space="preserve"> of Part X of that Act.</w:t>
      </w:r>
    </w:p>
    <w:p w14:paraId="49CC2287" w14:textId="77777777" w:rsidR="008E28E5" w:rsidRPr="00241558" w:rsidRDefault="008E28E5" w:rsidP="008E28E5">
      <w:pPr>
        <w:pStyle w:val="SubsectionHead"/>
      </w:pPr>
      <w:r w:rsidRPr="00241558">
        <w:t>Interpretation</w:t>
      </w:r>
    </w:p>
    <w:p w14:paraId="37556CB6" w14:textId="77777777" w:rsidR="008E28E5" w:rsidRPr="00241558" w:rsidRDefault="008E28E5" w:rsidP="008E28E5">
      <w:pPr>
        <w:pStyle w:val="subsection"/>
      </w:pPr>
      <w:r w:rsidRPr="00241558">
        <w:tab/>
        <w:t>(5)</w:t>
      </w:r>
      <w:r w:rsidRPr="00241558">
        <w:tab/>
        <w:t>An expression used in this section that is also used in the Bankruptcy Act has the same meaning in this section as it has in that Act.</w:t>
      </w:r>
    </w:p>
    <w:p w14:paraId="63384986" w14:textId="77777777" w:rsidR="008E28E5" w:rsidRPr="00241558" w:rsidRDefault="008E28E5" w:rsidP="008E28E5">
      <w:pPr>
        <w:pStyle w:val="ActHead5"/>
      </w:pPr>
      <w:bookmarkStart w:id="110" w:name="_Toc200110096"/>
      <w:r w:rsidRPr="00241558">
        <w:rPr>
          <w:rStyle w:val="CharSectno"/>
        </w:rPr>
        <w:t>20Y</w:t>
      </w:r>
      <w:r w:rsidRPr="00241558">
        <w:t xml:space="preserve">  Destruction of credit reporting information in cases of fraud</w:t>
      </w:r>
      <w:bookmarkEnd w:id="110"/>
    </w:p>
    <w:p w14:paraId="0169777E" w14:textId="77777777" w:rsidR="008E28E5" w:rsidRPr="00241558" w:rsidRDefault="008E28E5" w:rsidP="008E28E5">
      <w:pPr>
        <w:pStyle w:val="subsection"/>
      </w:pPr>
      <w:r w:rsidRPr="00241558">
        <w:tab/>
        <w:t>(1)</w:t>
      </w:r>
      <w:r w:rsidRPr="00241558">
        <w:tab/>
        <w:t>This section applies if:</w:t>
      </w:r>
    </w:p>
    <w:p w14:paraId="4619E022" w14:textId="77777777" w:rsidR="008E28E5" w:rsidRPr="00241558" w:rsidRDefault="008E28E5" w:rsidP="008E28E5">
      <w:pPr>
        <w:pStyle w:val="paragraph"/>
      </w:pPr>
      <w:r w:rsidRPr="00241558">
        <w:tab/>
        <w:t>(a)</w:t>
      </w:r>
      <w:r w:rsidRPr="00241558">
        <w:tab/>
        <w:t>a credit reporting body holds credit reporting information about an individual; and</w:t>
      </w:r>
    </w:p>
    <w:p w14:paraId="69B85D81" w14:textId="77777777" w:rsidR="008E28E5" w:rsidRPr="00241558" w:rsidRDefault="008E28E5" w:rsidP="008E28E5">
      <w:pPr>
        <w:pStyle w:val="paragraph"/>
      </w:pPr>
      <w:r w:rsidRPr="00241558">
        <w:tab/>
        <w:t>(b)</w:t>
      </w:r>
      <w:r w:rsidRPr="00241558">
        <w:tab/>
        <w:t>the information relates to consumer credit that has been provided by a credit provider to the individual, or a person purporting to be the individual; and</w:t>
      </w:r>
    </w:p>
    <w:p w14:paraId="60E80B68" w14:textId="77777777" w:rsidR="008E28E5" w:rsidRPr="00241558" w:rsidRDefault="008E28E5" w:rsidP="008E28E5">
      <w:pPr>
        <w:pStyle w:val="paragraph"/>
      </w:pPr>
      <w:r w:rsidRPr="00241558">
        <w:tab/>
        <w:t>(c)</w:t>
      </w:r>
      <w:r w:rsidRPr="00241558">
        <w:tab/>
        <w:t>the body is satisfied that:</w:t>
      </w:r>
    </w:p>
    <w:p w14:paraId="410A840D" w14:textId="77777777" w:rsidR="008E28E5" w:rsidRPr="00241558" w:rsidRDefault="008E28E5" w:rsidP="008E28E5">
      <w:pPr>
        <w:pStyle w:val="paragraphsub"/>
      </w:pPr>
      <w:r w:rsidRPr="00241558">
        <w:tab/>
        <w:t>(i)</w:t>
      </w:r>
      <w:r w:rsidRPr="00241558">
        <w:tab/>
        <w:t>the individual has been a victim of fraud (including identity fraud); and</w:t>
      </w:r>
    </w:p>
    <w:p w14:paraId="4B78B672" w14:textId="77777777" w:rsidR="008E28E5" w:rsidRPr="00241558" w:rsidRDefault="008E28E5" w:rsidP="008E28E5">
      <w:pPr>
        <w:pStyle w:val="paragraphsub"/>
      </w:pPr>
      <w:r w:rsidRPr="00241558">
        <w:tab/>
        <w:t>(ii)</w:t>
      </w:r>
      <w:r w:rsidRPr="00241558">
        <w:tab/>
        <w:t>the consumer credit was provided as a result of that fraud.</w:t>
      </w:r>
    </w:p>
    <w:p w14:paraId="70FC1771" w14:textId="77777777" w:rsidR="008E28E5" w:rsidRPr="00241558" w:rsidRDefault="008E28E5" w:rsidP="008E28E5">
      <w:pPr>
        <w:pStyle w:val="SubsectionHead"/>
      </w:pPr>
      <w:r w:rsidRPr="00241558">
        <w:t>Destruction of credit reporting information</w:t>
      </w:r>
    </w:p>
    <w:p w14:paraId="121C36B3" w14:textId="77777777" w:rsidR="008E28E5" w:rsidRPr="00241558" w:rsidRDefault="008E28E5" w:rsidP="008E28E5">
      <w:pPr>
        <w:pStyle w:val="subsection"/>
      </w:pPr>
      <w:r w:rsidRPr="00241558">
        <w:tab/>
        <w:t>(2)</w:t>
      </w:r>
      <w:r w:rsidRPr="00241558">
        <w:tab/>
        <w:t>The credit reporting body must:</w:t>
      </w:r>
    </w:p>
    <w:p w14:paraId="5F6B3330" w14:textId="77777777" w:rsidR="008E28E5" w:rsidRPr="00241558" w:rsidRDefault="008E28E5" w:rsidP="008E28E5">
      <w:pPr>
        <w:pStyle w:val="paragraph"/>
      </w:pPr>
      <w:r w:rsidRPr="00241558">
        <w:tab/>
        <w:t>(a)</w:t>
      </w:r>
      <w:r w:rsidRPr="00241558">
        <w:tab/>
        <w:t>destroy the credit reporting information; and</w:t>
      </w:r>
    </w:p>
    <w:p w14:paraId="2E97A130" w14:textId="77777777" w:rsidR="008E28E5" w:rsidRPr="00241558" w:rsidRDefault="008E28E5" w:rsidP="008E28E5">
      <w:pPr>
        <w:pStyle w:val="paragraph"/>
      </w:pPr>
      <w:r w:rsidRPr="00241558">
        <w:tab/>
        <w:t>(b)</w:t>
      </w:r>
      <w:r w:rsidRPr="00241558">
        <w:tab/>
        <w:t>within a reasonable period after the information is destroyed:</w:t>
      </w:r>
    </w:p>
    <w:p w14:paraId="0A0F85BC" w14:textId="77777777" w:rsidR="008E28E5" w:rsidRPr="00241558" w:rsidRDefault="008E28E5" w:rsidP="008E28E5">
      <w:pPr>
        <w:pStyle w:val="paragraphsub"/>
      </w:pPr>
      <w:r w:rsidRPr="00241558">
        <w:tab/>
        <w:t>(i)</w:t>
      </w:r>
      <w:r w:rsidRPr="00241558">
        <w:tab/>
        <w:t xml:space="preserve">give the individual a written notice that states that the information has been destroyed and sets out the effect of </w:t>
      </w:r>
      <w:r w:rsidR="00683B1D" w:rsidRPr="00241558">
        <w:t>subsection (</w:t>
      </w:r>
      <w:r w:rsidRPr="00241558">
        <w:t>4); and</w:t>
      </w:r>
    </w:p>
    <w:p w14:paraId="108A21DD" w14:textId="77777777" w:rsidR="008E28E5" w:rsidRPr="00241558" w:rsidRDefault="008E28E5" w:rsidP="008E28E5">
      <w:pPr>
        <w:pStyle w:val="paragraphsub"/>
      </w:pPr>
      <w:r w:rsidRPr="00241558">
        <w:tab/>
        <w:t>(ii)</w:t>
      </w:r>
      <w:r w:rsidRPr="00241558">
        <w:tab/>
        <w:t>give the credit provider a written notice that states that the information has been destroyed.</w:t>
      </w:r>
    </w:p>
    <w:p w14:paraId="1E41E757" w14:textId="77777777" w:rsidR="008E28E5" w:rsidRPr="00241558" w:rsidRDefault="008E28E5" w:rsidP="008E28E5">
      <w:pPr>
        <w:pStyle w:val="Penalty"/>
      </w:pPr>
      <w:r w:rsidRPr="00241558">
        <w:t>Civil penalty:</w:t>
      </w:r>
      <w:r w:rsidRPr="00241558">
        <w:tab/>
        <w:t>1,000 penalty units.</w:t>
      </w:r>
    </w:p>
    <w:p w14:paraId="6154B617" w14:textId="77777777" w:rsidR="008E28E5" w:rsidRPr="00241558" w:rsidRDefault="008E28E5" w:rsidP="008E28E5">
      <w:pPr>
        <w:pStyle w:val="subsection"/>
      </w:pPr>
      <w:r w:rsidRPr="00241558">
        <w:lastRenderedPageBreak/>
        <w:tab/>
        <w:t>(3)</w:t>
      </w:r>
      <w:r w:rsidRPr="00241558">
        <w:tab/>
      </w:r>
      <w:r w:rsidR="00683B1D" w:rsidRPr="00241558">
        <w:t>Subsection (</w:t>
      </w:r>
      <w:r w:rsidRPr="00241558">
        <w:t>2) does not apply if the credit reporting body is required by or under an Australian law, or a court/tribunal order, to retain the credit reporting information.</w:t>
      </w:r>
    </w:p>
    <w:p w14:paraId="09DA871F" w14:textId="77777777" w:rsidR="008E28E5" w:rsidRPr="00241558" w:rsidRDefault="008E28E5" w:rsidP="008E28E5">
      <w:pPr>
        <w:pStyle w:val="SubsectionHead"/>
      </w:pPr>
      <w:r w:rsidRPr="00241558">
        <w:t>Notification of destruction to third parties</w:t>
      </w:r>
    </w:p>
    <w:p w14:paraId="1F7E5FEB" w14:textId="77777777" w:rsidR="008E28E5" w:rsidRPr="00241558" w:rsidRDefault="008E28E5" w:rsidP="008E28E5">
      <w:pPr>
        <w:pStyle w:val="subsection"/>
      </w:pPr>
      <w:r w:rsidRPr="00241558">
        <w:tab/>
        <w:t>(4)</w:t>
      </w:r>
      <w:r w:rsidRPr="00241558">
        <w:tab/>
        <w:t>If:</w:t>
      </w:r>
    </w:p>
    <w:p w14:paraId="4E3281ED" w14:textId="77777777" w:rsidR="008E28E5" w:rsidRPr="00241558" w:rsidRDefault="008E28E5" w:rsidP="008E28E5">
      <w:pPr>
        <w:pStyle w:val="paragraph"/>
      </w:pPr>
      <w:r w:rsidRPr="00241558">
        <w:tab/>
        <w:t>(a)</w:t>
      </w:r>
      <w:r w:rsidRPr="00241558">
        <w:tab/>
        <w:t xml:space="preserve">a credit reporting body destroys credit reporting information about an individual under </w:t>
      </w:r>
      <w:r w:rsidR="00683B1D" w:rsidRPr="00241558">
        <w:t>subsection (</w:t>
      </w:r>
      <w:r w:rsidRPr="00241558">
        <w:t>2); and</w:t>
      </w:r>
    </w:p>
    <w:p w14:paraId="02AF4CD9" w14:textId="77777777" w:rsidR="008E28E5" w:rsidRPr="00241558" w:rsidRDefault="008E28E5" w:rsidP="008E28E5">
      <w:pPr>
        <w:pStyle w:val="paragraph"/>
      </w:pPr>
      <w:r w:rsidRPr="00241558">
        <w:tab/>
        <w:t>(b)</w:t>
      </w:r>
      <w:r w:rsidRPr="00241558">
        <w:tab/>
        <w:t>the body has previously disclosed the information to one or more recipients under Subdivision D of this Division;</w:t>
      </w:r>
    </w:p>
    <w:p w14:paraId="1A23DBF4" w14:textId="77777777" w:rsidR="008E28E5" w:rsidRPr="00241558" w:rsidRDefault="008E28E5" w:rsidP="008E28E5">
      <w:pPr>
        <w:pStyle w:val="subsection2"/>
      </w:pPr>
      <w:r w:rsidRPr="00241558">
        <w:t xml:space="preserve">the body must, within a reasonable period after the destruction, notify those recipients of the destruction and the matters referred to in </w:t>
      </w:r>
      <w:r w:rsidR="00683B1D" w:rsidRPr="00241558">
        <w:t>paragraph (</w:t>
      </w:r>
      <w:r w:rsidRPr="00241558">
        <w:t>1)(c).</w:t>
      </w:r>
    </w:p>
    <w:p w14:paraId="6CB9DF2E" w14:textId="77777777" w:rsidR="008E28E5" w:rsidRPr="00241558" w:rsidRDefault="008E28E5" w:rsidP="008E28E5">
      <w:pPr>
        <w:pStyle w:val="Penalty"/>
      </w:pPr>
      <w:r w:rsidRPr="00241558">
        <w:t>Civil penalty:</w:t>
      </w:r>
      <w:r w:rsidRPr="00241558">
        <w:tab/>
        <w:t>500 penalty units.</w:t>
      </w:r>
    </w:p>
    <w:p w14:paraId="31B3D9C1" w14:textId="77777777" w:rsidR="008E28E5" w:rsidRPr="00241558" w:rsidRDefault="008E28E5" w:rsidP="008E28E5">
      <w:pPr>
        <w:pStyle w:val="subsection"/>
      </w:pPr>
      <w:r w:rsidRPr="00241558">
        <w:tab/>
        <w:t>(5)</w:t>
      </w:r>
      <w:r w:rsidRPr="00241558">
        <w:tab/>
      </w:r>
      <w:r w:rsidR="00683B1D" w:rsidRPr="00241558">
        <w:t>Subsection (</w:t>
      </w:r>
      <w:r w:rsidRPr="00241558">
        <w:t>4) does not apply if the credit reporting body is required by or under an Australian law, or a court/tribunal order, not to give the notification.</w:t>
      </w:r>
    </w:p>
    <w:p w14:paraId="5BB58645" w14:textId="77777777" w:rsidR="008E28E5" w:rsidRPr="00241558" w:rsidRDefault="008E28E5" w:rsidP="008E28E5">
      <w:pPr>
        <w:pStyle w:val="ActHead5"/>
      </w:pPr>
      <w:bookmarkStart w:id="111" w:name="_Toc200110097"/>
      <w:r w:rsidRPr="00241558">
        <w:rPr>
          <w:rStyle w:val="CharSectno"/>
        </w:rPr>
        <w:t>20Z</w:t>
      </w:r>
      <w:r w:rsidRPr="00241558">
        <w:t xml:space="preserve">  Dealing with information if there is a pending correction request etc.</w:t>
      </w:r>
      <w:bookmarkEnd w:id="111"/>
    </w:p>
    <w:p w14:paraId="5DECF801" w14:textId="77777777" w:rsidR="008E28E5" w:rsidRPr="00241558" w:rsidRDefault="008E28E5" w:rsidP="008E28E5">
      <w:pPr>
        <w:pStyle w:val="subsection"/>
      </w:pPr>
      <w:r w:rsidRPr="00241558">
        <w:tab/>
        <w:t>(1)</w:t>
      </w:r>
      <w:r w:rsidRPr="00241558">
        <w:tab/>
        <w:t>This section applies if a credit reporting body holds credit reporting information about an individual and either:</w:t>
      </w:r>
    </w:p>
    <w:p w14:paraId="66F330A0" w14:textId="4BD07B82" w:rsidR="008E28E5" w:rsidRPr="00241558" w:rsidRDefault="008E28E5" w:rsidP="008E28E5">
      <w:pPr>
        <w:pStyle w:val="paragraph"/>
      </w:pPr>
      <w:r w:rsidRPr="00241558">
        <w:tab/>
        <w:t>(a)</w:t>
      </w:r>
      <w:r w:rsidRPr="00241558">
        <w:tab/>
      </w:r>
      <w:r w:rsidR="00F561A6" w:rsidRPr="00241558">
        <w:t>subsection 2</w:t>
      </w:r>
      <w:r w:rsidRPr="00241558">
        <w:t>0V(3) applies in relation to the information; or</w:t>
      </w:r>
    </w:p>
    <w:p w14:paraId="1A9D6A68" w14:textId="76F7A859" w:rsidR="008E28E5" w:rsidRPr="00241558" w:rsidRDefault="008E28E5" w:rsidP="008E28E5">
      <w:pPr>
        <w:pStyle w:val="paragraph"/>
      </w:pPr>
      <w:r w:rsidRPr="00241558">
        <w:tab/>
        <w:t>(b)</w:t>
      </w:r>
      <w:r w:rsidRPr="00241558">
        <w:tab/>
      </w:r>
      <w:r w:rsidR="00F561A6" w:rsidRPr="00241558">
        <w:t>subsection 2</w:t>
      </w:r>
      <w:r w:rsidRPr="00241558">
        <w:t>0V(6) applies in relation to the information.</w:t>
      </w:r>
    </w:p>
    <w:p w14:paraId="2407CA0F" w14:textId="77777777" w:rsidR="008E28E5" w:rsidRPr="00241558" w:rsidRDefault="008E28E5" w:rsidP="008E28E5">
      <w:pPr>
        <w:pStyle w:val="SubsectionHead"/>
      </w:pPr>
      <w:r w:rsidRPr="00241558">
        <w:t>Notification of Commissioner</w:t>
      </w:r>
    </w:p>
    <w:p w14:paraId="59DF76B7" w14:textId="77777777" w:rsidR="008E28E5" w:rsidRPr="00241558" w:rsidRDefault="008E28E5" w:rsidP="008E28E5">
      <w:pPr>
        <w:pStyle w:val="subsection"/>
      </w:pPr>
      <w:r w:rsidRPr="00241558">
        <w:tab/>
        <w:t>(2)</w:t>
      </w:r>
      <w:r w:rsidRPr="00241558">
        <w:tab/>
        <w:t xml:space="preserve">The credit reporting body must, as soon as practicable, notify in writing the Commissioner of the matter referred to in </w:t>
      </w:r>
      <w:r w:rsidR="00683B1D" w:rsidRPr="00241558">
        <w:t>paragraph (</w:t>
      </w:r>
      <w:r w:rsidRPr="00241558">
        <w:t>1)(a) or (b) of this section.</w:t>
      </w:r>
    </w:p>
    <w:p w14:paraId="6CDA3F71" w14:textId="77777777" w:rsidR="008E28E5" w:rsidRPr="00241558" w:rsidRDefault="008E28E5" w:rsidP="008E28E5">
      <w:pPr>
        <w:pStyle w:val="Penalty"/>
      </w:pPr>
      <w:r w:rsidRPr="00241558">
        <w:t>Civil penalty:</w:t>
      </w:r>
      <w:r w:rsidRPr="00241558">
        <w:tab/>
        <w:t>1,000 penalty units.</w:t>
      </w:r>
    </w:p>
    <w:p w14:paraId="0BC0C0A6" w14:textId="77777777" w:rsidR="008E28E5" w:rsidRPr="00241558" w:rsidRDefault="008E28E5" w:rsidP="008E28E5">
      <w:pPr>
        <w:pStyle w:val="SubsectionHead"/>
      </w:pPr>
      <w:r w:rsidRPr="00241558">
        <w:lastRenderedPageBreak/>
        <w:t>Use or disclosure</w:t>
      </w:r>
    </w:p>
    <w:p w14:paraId="7CAB57AC" w14:textId="77777777" w:rsidR="008E28E5" w:rsidRPr="00241558" w:rsidRDefault="008E28E5" w:rsidP="008E28E5">
      <w:pPr>
        <w:pStyle w:val="subsection"/>
      </w:pPr>
      <w:r w:rsidRPr="00241558">
        <w:tab/>
        <w:t>(3)</w:t>
      </w:r>
      <w:r w:rsidRPr="00241558">
        <w:tab/>
        <w:t>The credit reporting body must not use or disclose the information under Subdivision D of this Division.</w:t>
      </w:r>
    </w:p>
    <w:p w14:paraId="544F6A9A" w14:textId="77777777" w:rsidR="008E28E5" w:rsidRPr="00241558" w:rsidRDefault="008E28E5" w:rsidP="008E28E5">
      <w:pPr>
        <w:pStyle w:val="Penalty"/>
      </w:pPr>
      <w:r w:rsidRPr="00241558">
        <w:t>Civil penalty:</w:t>
      </w:r>
      <w:r w:rsidRPr="00241558">
        <w:tab/>
        <w:t>2,000 penalty units.</w:t>
      </w:r>
    </w:p>
    <w:p w14:paraId="05B97F60" w14:textId="77777777" w:rsidR="008E28E5" w:rsidRPr="00241558" w:rsidRDefault="008E28E5" w:rsidP="008E28E5">
      <w:pPr>
        <w:pStyle w:val="subsection"/>
      </w:pPr>
      <w:r w:rsidRPr="00241558">
        <w:tab/>
        <w:t>(4)</w:t>
      </w:r>
      <w:r w:rsidRPr="00241558">
        <w:tab/>
        <w:t>However, the credit reporting body may use or disclose the information under this subsection if:</w:t>
      </w:r>
    </w:p>
    <w:p w14:paraId="385828CB" w14:textId="77777777" w:rsidR="008E28E5" w:rsidRPr="00241558" w:rsidRDefault="008E28E5" w:rsidP="008E28E5">
      <w:pPr>
        <w:pStyle w:val="paragraph"/>
      </w:pPr>
      <w:r w:rsidRPr="00241558">
        <w:tab/>
        <w:t>(a)</w:t>
      </w:r>
      <w:r w:rsidRPr="00241558">
        <w:tab/>
        <w:t>the use or disclosure is for the purposes of the pending correction request, or pending dispute, in relation to the information; or</w:t>
      </w:r>
    </w:p>
    <w:p w14:paraId="2921BFF3" w14:textId="77777777" w:rsidR="008E28E5" w:rsidRPr="00241558" w:rsidRDefault="008E28E5" w:rsidP="008E28E5">
      <w:pPr>
        <w:pStyle w:val="paragraph"/>
      </w:pPr>
      <w:r w:rsidRPr="00241558">
        <w:tab/>
        <w:t>(b)</w:t>
      </w:r>
      <w:r w:rsidRPr="00241558">
        <w:tab/>
        <w:t>the use or disclosure of the information is required by or under an Australian law or a court/tribunal order.</w:t>
      </w:r>
    </w:p>
    <w:p w14:paraId="0ECD9CB4" w14:textId="77777777" w:rsidR="008E28E5" w:rsidRPr="00241558" w:rsidRDefault="008E28E5" w:rsidP="008E28E5">
      <w:pPr>
        <w:pStyle w:val="subsection"/>
      </w:pPr>
      <w:r w:rsidRPr="00241558">
        <w:tab/>
        <w:t>(5)</w:t>
      </w:r>
      <w:r w:rsidRPr="00241558">
        <w:tab/>
        <w:t xml:space="preserve">If the credit reporting body uses or discloses the information under </w:t>
      </w:r>
      <w:r w:rsidR="00683B1D" w:rsidRPr="00241558">
        <w:t>subsection (</w:t>
      </w:r>
      <w:r w:rsidRPr="00241558">
        <w:t>4), the body must make a written note of the use or disclosure.</w:t>
      </w:r>
    </w:p>
    <w:p w14:paraId="01016D8D" w14:textId="77777777" w:rsidR="008E28E5" w:rsidRPr="00241558" w:rsidRDefault="008E28E5" w:rsidP="008E28E5">
      <w:pPr>
        <w:pStyle w:val="Penalty"/>
      </w:pPr>
      <w:r w:rsidRPr="00241558">
        <w:t>Civil penalty:</w:t>
      </w:r>
      <w:r w:rsidRPr="00241558">
        <w:tab/>
        <w:t>500 penalty units.</w:t>
      </w:r>
    </w:p>
    <w:p w14:paraId="2ED46AA1" w14:textId="77777777" w:rsidR="008E28E5" w:rsidRPr="00241558" w:rsidRDefault="008E28E5" w:rsidP="008E28E5">
      <w:pPr>
        <w:pStyle w:val="SubsectionHead"/>
      </w:pPr>
      <w:r w:rsidRPr="00241558">
        <w:t>Direction to destroy information etc.</w:t>
      </w:r>
    </w:p>
    <w:p w14:paraId="260B6301" w14:textId="2768F2B6" w:rsidR="008E28E5" w:rsidRPr="00241558" w:rsidRDefault="008E28E5" w:rsidP="008E28E5">
      <w:pPr>
        <w:pStyle w:val="subsection"/>
      </w:pPr>
      <w:r w:rsidRPr="00241558">
        <w:tab/>
        <w:t>(6)</w:t>
      </w:r>
      <w:r w:rsidRPr="00241558">
        <w:tab/>
        <w:t>The Commissioner may, by legislative instrument, direct the credit reporting body to destroy the information, or ensure that the information is de</w:t>
      </w:r>
      <w:r w:rsidR="00241558">
        <w:noBreakHyphen/>
      </w:r>
      <w:r w:rsidRPr="00241558">
        <w:t>identified, by a specified day.</w:t>
      </w:r>
    </w:p>
    <w:p w14:paraId="1DE1EB67" w14:textId="77777777" w:rsidR="008E28E5" w:rsidRPr="00241558" w:rsidRDefault="008E28E5" w:rsidP="008E28E5">
      <w:pPr>
        <w:pStyle w:val="subsection"/>
      </w:pPr>
      <w:r w:rsidRPr="00241558">
        <w:tab/>
        <w:t>(7)</w:t>
      </w:r>
      <w:r w:rsidRPr="00241558">
        <w:tab/>
        <w:t xml:space="preserve">If the Commissioner gives a direction under </w:t>
      </w:r>
      <w:r w:rsidR="00683B1D" w:rsidRPr="00241558">
        <w:t>subsection (</w:t>
      </w:r>
      <w:r w:rsidRPr="00241558">
        <w:t>6) to the credit reporting body, the body must comply with the direction.</w:t>
      </w:r>
    </w:p>
    <w:p w14:paraId="7F109BEE" w14:textId="77777777" w:rsidR="008E28E5" w:rsidRPr="00241558" w:rsidRDefault="008E28E5" w:rsidP="008E28E5">
      <w:pPr>
        <w:pStyle w:val="Penalty"/>
      </w:pPr>
      <w:r w:rsidRPr="00241558">
        <w:t>Civil penalty:</w:t>
      </w:r>
      <w:r w:rsidRPr="00241558">
        <w:tab/>
        <w:t>1,000 penalty units.</w:t>
      </w:r>
    </w:p>
    <w:p w14:paraId="3B3AE2EC" w14:textId="67800CE6" w:rsidR="008E28E5" w:rsidRPr="00241558" w:rsidRDefault="008E28E5" w:rsidP="008E28E5">
      <w:pPr>
        <w:pStyle w:val="subsection"/>
      </w:pPr>
      <w:r w:rsidRPr="00241558">
        <w:tab/>
        <w:t>(8)</w:t>
      </w:r>
      <w:r w:rsidRPr="00241558">
        <w:tab/>
        <w:t xml:space="preserve">To avoid doubt, </w:t>
      </w:r>
      <w:r w:rsidR="00F561A6" w:rsidRPr="00241558">
        <w:t>section 2</w:t>
      </w:r>
      <w:r w:rsidRPr="00241558">
        <w:t>0M applies in relation to credit reporting information that is de</w:t>
      </w:r>
      <w:r w:rsidR="00241558">
        <w:noBreakHyphen/>
      </w:r>
      <w:r w:rsidRPr="00241558">
        <w:t>identified as a result of the credit reporting body complying with the direction.</w:t>
      </w:r>
    </w:p>
    <w:p w14:paraId="5D2057B7" w14:textId="77777777" w:rsidR="008E28E5" w:rsidRPr="00241558" w:rsidRDefault="008E28E5" w:rsidP="008E28E5">
      <w:pPr>
        <w:pStyle w:val="ActHead5"/>
      </w:pPr>
      <w:bookmarkStart w:id="112" w:name="_Toc200110098"/>
      <w:r w:rsidRPr="00241558">
        <w:rPr>
          <w:rStyle w:val="CharSectno"/>
        </w:rPr>
        <w:t>20ZA</w:t>
      </w:r>
      <w:r w:rsidRPr="00241558">
        <w:t xml:space="preserve">  Dealing with information if an Australian law etc. requires it to be retained</w:t>
      </w:r>
      <w:bookmarkEnd w:id="112"/>
    </w:p>
    <w:p w14:paraId="3CD1FB78" w14:textId="77777777" w:rsidR="008E28E5" w:rsidRPr="00241558" w:rsidRDefault="008E28E5" w:rsidP="008E28E5">
      <w:pPr>
        <w:pStyle w:val="subsection"/>
      </w:pPr>
      <w:r w:rsidRPr="00241558">
        <w:tab/>
        <w:t>(1)</w:t>
      </w:r>
      <w:r w:rsidRPr="00241558">
        <w:tab/>
        <w:t>This section applies if a credit reporting body is not required:</w:t>
      </w:r>
    </w:p>
    <w:p w14:paraId="5EA90B53" w14:textId="06C5C435" w:rsidR="008E28E5" w:rsidRPr="00241558" w:rsidRDefault="008E28E5" w:rsidP="008E28E5">
      <w:pPr>
        <w:pStyle w:val="paragraph"/>
      </w:pPr>
      <w:r w:rsidRPr="00241558">
        <w:lastRenderedPageBreak/>
        <w:tab/>
        <w:t>(a)</w:t>
      </w:r>
      <w:r w:rsidRPr="00241558">
        <w:tab/>
        <w:t xml:space="preserve">to do a thing referred to in </w:t>
      </w:r>
      <w:r w:rsidR="00F561A6" w:rsidRPr="00241558">
        <w:t>subsection 2</w:t>
      </w:r>
      <w:r w:rsidRPr="00241558">
        <w:t xml:space="preserve">0V(2) to credit information because of </w:t>
      </w:r>
      <w:r w:rsidR="00F561A6" w:rsidRPr="00241558">
        <w:t>subsection 2</w:t>
      </w:r>
      <w:r w:rsidRPr="00241558">
        <w:t>0V(4); or</w:t>
      </w:r>
    </w:p>
    <w:p w14:paraId="16245C1A" w14:textId="2B28809E" w:rsidR="008E28E5" w:rsidRPr="00241558" w:rsidRDefault="008E28E5" w:rsidP="008E28E5">
      <w:pPr>
        <w:pStyle w:val="paragraph"/>
      </w:pPr>
      <w:r w:rsidRPr="00241558">
        <w:tab/>
        <w:t>(b)</w:t>
      </w:r>
      <w:r w:rsidRPr="00241558">
        <w:tab/>
        <w:t xml:space="preserve">to do a thing referred to in </w:t>
      </w:r>
      <w:r w:rsidR="00F561A6" w:rsidRPr="00241558">
        <w:t>subsection 2</w:t>
      </w:r>
      <w:r w:rsidRPr="00241558">
        <w:t xml:space="preserve">0V(5) to CRB derived information because of </w:t>
      </w:r>
      <w:r w:rsidR="00F561A6" w:rsidRPr="00241558">
        <w:t>subsection 2</w:t>
      </w:r>
      <w:r w:rsidRPr="00241558">
        <w:t>0V(7); or</w:t>
      </w:r>
    </w:p>
    <w:p w14:paraId="0BEE08F8" w14:textId="34D95BB7" w:rsidR="008E28E5" w:rsidRPr="00241558" w:rsidRDefault="008E28E5" w:rsidP="008E28E5">
      <w:pPr>
        <w:pStyle w:val="paragraph"/>
      </w:pPr>
      <w:r w:rsidRPr="00241558">
        <w:tab/>
        <w:t>(c)</w:t>
      </w:r>
      <w:r w:rsidRPr="00241558">
        <w:tab/>
        <w:t xml:space="preserve">to destroy credit reporting information under </w:t>
      </w:r>
      <w:r w:rsidR="00F561A6" w:rsidRPr="00241558">
        <w:t>subsection 2</w:t>
      </w:r>
      <w:r w:rsidRPr="00241558">
        <w:t xml:space="preserve">0Y(2) because of </w:t>
      </w:r>
      <w:r w:rsidR="00F561A6" w:rsidRPr="00241558">
        <w:t>subsection 2</w:t>
      </w:r>
      <w:r w:rsidRPr="00241558">
        <w:t>0Y(3).</w:t>
      </w:r>
    </w:p>
    <w:p w14:paraId="45DADC6C" w14:textId="77777777" w:rsidR="008E28E5" w:rsidRPr="00241558" w:rsidRDefault="008E28E5" w:rsidP="008E28E5">
      <w:pPr>
        <w:pStyle w:val="SubsectionHead"/>
      </w:pPr>
      <w:r w:rsidRPr="00241558">
        <w:t>Use or disclosure</w:t>
      </w:r>
    </w:p>
    <w:p w14:paraId="7846FC43" w14:textId="77777777" w:rsidR="008E28E5" w:rsidRPr="00241558" w:rsidRDefault="008E28E5" w:rsidP="008E28E5">
      <w:pPr>
        <w:pStyle w:val="subsection"/>
      </w:pPr>
      <w:r w:rsidRPr="00241558">
        <w:tab/>
        <w:t>(2)</w:t>
      </w:r>
      <w:r w:rsidRPr="00241558">
        <w:tab/>
        <w:t>The credit reporting body must not use or disclose the information under Subdivision D of this Division.</w:t>
      </w:r>
    </w:p>
    <w:p w14:paraId="56489F28" w14:textId="77777777" w:rsidR="008E28E5" w:rsidRPr="00241558" w:rsidRDefault="008E28E5" w:rsidP="008E28E5">
      <w:pPr>
        <w:pStyle w:val="Penalty"/>
      </w:pPr>
      <w:r w:rsidRPr="00241558">
        <w:t>Civil penalty:</w:t>
      </w:r>
      <w:r w:rsidRPr="00241558">
        <w:tab/>
        <w:t>2,000 penalty units.</w:t>
      </w:r>
    </w:p>
    <w:p w14:paraId="3B0EB572" w14:textId="77777777" w:rsidR="008E28E5" w:rsidRPr="00241558" w:rsidRDefault="008E28E5" w:rsidP="008E28E5">
      <w:pPr>
        <w:pStyle w:val="subsection"/>
      </w:pPr>
      <w:r w:rsidRPr="00241558">
        <w:tab/>
        <w:t>(3)</w:t>
      </w:r>
      <w:r w:rsidRPr="00241558">
        <w:tab/>
        <w:t>However, the credit reporting body may use or disclose the information under this subsection if the use or disclosure of the information is required by or under an Australian law or a court/tribunal order.</w:t>
      </w:r>
    </w:p>
    <w:p w14:paraId="3E53B02E" w14:textId="77777777" w:rsidR="008E28E5" w:rsidRPr="00241558" w:rsidRDefault="008E28E5" w:rsidP="008E28E5">
      <w:pPr>
        <w:pStyle w:val="subsection"/>
      </w:pPr>
      <w:r w:rsidRPr="00241558">
        <w:tab/>
        <w:t>(4)</w:t>
      </w:r>
      <w:r w:rsidRPr="00241558">
        <w:tab/>
        <w:t xml:space="preserve">If the credit reporting body uses or discloses the information under </w:t>
      </w:r>
      <w:r w:rsidR="00683B1D" w:rsidRPr="00241558">
        <w:t>subsection (</w:t>
      </w:r>
      <w:r w:rsidRPr="00241558">
        <w:t>3), the body must make a written note of the use or disclosure.</w:t>
      </w:r>
    </w:p>
    <w:p w14:paraId="2B9A9F6B" w14:textId="77777777" w:rsidR="008E28E5" w:rsidRPr="00241558" w:rsidRDefault="008E28E5" w:rsidP="008E28E5">
      <w:pPr>
        <w:pStyle w:val="Penalty"/>
      </w:pPr>
      <w:r w:rsidRPr="00241558">
        <w:t>Civil penalty:</w:t>
      </w:r>
      <w:r w:rsidRPr="00241558">
        <w:tab/>
        <w:t>500 penalty units.</w:t>
      </w:r>
    </w:p>
    <w:p w14:paraId="65E28304" w14:textId="77777777" w:rsidR="008E28E5" w:rsidRPr="00241558" w:rsidRDefault="008E28E5" w:rsidP="008E28E5">
      <w:pPr>
        <w:pStyle w:val="SubsectionHead"/>
      </w:pPr>
      <w:r w:rsidRPr="00241558">
        <w:t>Other requirements</w:t>
      </w:r>
    </w:p>
    <w:p w14:paraId="3DC924AB" w14:textId="4CC575AE" w:rsidR="008E28E5" w:rsidRPr="00241558" w:rsidRDefault="008E28E5" w:rsidP="008E28E5">
      <w:pPr>
        <w:pStyle w:val="subsection"/>
      </w:pPr>
      <w:r w:rsidRPr="00241558">
        <w:tab/>
        <w:t>(5)</w:t>
      </w:r>
      <w:r w:rsidRPr="00241558">
        <w:tab/>
        <w:t xml:space="preserve">Subdivision E of this Division (other than </w:t>
      </w:r>
      <w:r w:rsidR="00F561A6" w:rsidRPr="00241558">
        <w:t>section 2</w:t>
      </w:r>
      <w:r w:rsidRPr="00241558">
        <w:t>0Q) does not apply in relation to the use or disclosure of the information.</w:t>
      </w:r>
    </w:p>
    <w:p w14:paraId="68908365" w14:textId="77777777" w:rsidR="008E28E5" w:rsidRPr="00241558" w:rsidRDefault="008E28E5" w:rsidP="008E28E5">
      <w:pPr>
        <w:pStyle w:val="notetext"/>
      </w:pPr>
      <w:r w:rsidRPr="00241558">
        <w:t>Note:</w:t>
      </w:r>
      <w:r w:rsidRPr="00241558">
        <w:tab/>
        <w:t>Section</w:t>
      </w:r>
      <w:r w:rsidR="00683B1D" w:rsidRPr="00241558">
        <w:t> </w:t>
      </w:r>
      <w:r w:rsidRPr="00241558">
        <w:t>20Q deals with the security of credit reporting information.</w:t>
      </w:r>
    </w:p>
    <w:p w14:paraId="0B0D9A47" w14:textId="77777777" w:rsidR="008E28E5" w:rsidRPr="00241558" w:rsidRDefault="008E28E5" w:rsidP="008E28E5">
      <w:pPr>
        <w:pStyle w:val="subsection"/>
      </w:pPr>
      <w:r w:rsidRPr="00241558">
        <w:tab/>
        <w:t>(6)</w:t>
      </w:r>
      <w:r w:rsidRPr="00241558">
        <w:tab/>
        <w:t>Subdivision F of this Division does not apply in relation to the information.</w:t>
      </w:r>
    </w:p>
    <w:p w14:paraId="23E44E71" w14:textId="452E01DA" w:rsidR="008E28E5" w:rsidRPr="00241558" w:rsidRDefault="00F561A6" w:rsidP="00582533">
      <w:pPr>
        <w:pStyle w:val="ActHead3"/>
        <w:pageBreakBefore/>
      </w:pPr>
      <w:bookmarkStart w:id="113" w:name="_Toc200110099"/>
      <w:r w:rsidRPr="00241558">
        <w:rPr>
          <w:rStyle w:val="CharDivNo"/>
        </w:rPr>
        <w:lastRenderedPageBreak/>
        <w:t>Division 3</w:t>
      </w:r>
      <w:r w:rsidR="008E28E5" w:rsidRPr="00241558">
        <w:t>—</w:t>
      </w:r>
      <w:r w:rsidR="008E28E5" w:rsidRPr="00241558">
        <w:rPr>
          <w:rStyle w:val="CharDivText"/>
        </w:rPr>
        <w:t>Credit providers</w:t>
      </w:r>
      <w:bookmarkEnd w:id="113"/>
    </w:p>
    <w:p w14:paraId="08A204D2" w14:textId="77777777" w:rsidR="008E28E5" w:rsidRPr="00241558" w:rsidRDefault="008E28E5" w:rsidP="008E28E5">
      <w:pPr>
        <w:pStyle w:val="ActHead4"/>
      </w:pPr>
      <w:bookmarkStart w:id="114" w:name="_Toc200110100"/>
      <w:r w:rsidRPr="00241558">
        <w:rPr>
          <w:rStyle w:val="CharSubdNo"/>
        </w:rPr>
        <w:t>Subdivision A</w:t>
      </w:r>
      <w:r w:rsidRPr="00241558">
        <w:t>—</w:t>
      </w:r>
      <w:r w:rsidRPr="00241558">
        <w:rPr>
          <w:rStyle w:val="CharSubdText"/>
        </w:rPr>
        <w:t>Introduction and application of this Division</w:t>
      </w:r>
      <w:bookmarkEnd w:id="114"/>
    </w:p>
    <w:p w14:paraId="4A9F8F81" w14:textId="77777777" w:rsidR="008E28E5" w:rsidRPr="00241558" w:rsidRDefault="008E28E5" w:rsidP="008E28E5">
      <w:pPr>
        <w:pStyle w:val="ActHead5"/>
      </w:pPr>
      <w:bookmarkStart w:id="115" w:name="_Toc200110101"/>
      <w:r w:rsidRPr="00241558">
        <w:rPr>
          <w:rStyle w:val="CharSectno"/>
        </w:rPr>
        <w:t>21</w:t>
      </w:r>
      <w:r w:rsidRPr="00241558">
        <w:t xml:space="preserve">  Guide to this Division</w:t>
      </w:r>
      <w:bookmarkEnd w:id="115"/>
    </w:p>
    <w:p w14:paraId="66512FF0" w14:textId="77777777" w:rsidR="008E28E5" w:rsidRPr="00241558" w:rsidRDefault="008E28E5" w:rsidP="00F35142">
      <w:pPr>
        <w:pStyle w:val="SOText"/>
      </w:pPr>
      <w:r w:rsidRPr="00241558">
        <w:t>This Division sets out rules that apply to credit providers in relation to their handling of the following:</w:t>
      </w:r>
    </w:p>
    <w:p w14:paraId="53A8EF7D" w14:textId="77777777" w:rsidR="008E28E5" w:rsidRPr="00241558" w:rsidRDefault="008E28E5" w:rsidP="00F35142">
      <w:pPr>
        <w:pStyle w:val="SOPara"/>
      </w:pPr>
      <w:r w:rsidRPr="00241558">
        <w:tab/>
        <w:t>(a)</w:t>
      </w:r>
      <w:r w:rsidRPr="00241558">
        <w:tab/>
        <w:t>credit information;</w:t>
      </w:r>
    </w:p>
    <w:p w14:paraId="12F87E6E" w14:textId="77777777" w:rsidR="008E28E5" w:rsidRPr="00241558" w:rsidRDefault="008E28E5" w:rsidP="00F35142">
      <w:pPr>
        <w:pStyle w:val="SOPara"/>
      </w:pPr>
      <w:r w:rsidRPr="00241558">
        <w:tab/>
        <w:t>(b)</w:t>
      </w:r>
      <w:r w:rsidRPr="00241558">
        <w:tab/>
        <w:t>credit eligibility information;</w:t>
      </w:r>
    </w:p>
    <w:p w14:paraId="62170AA4" w14:textId="77777777" w:rsidR="008E28E5" w:rsidRPr="00241558" w:rsidRDefault="008E28E5" w:rsidP="00F35142">
      <w:pPr>
        <w:pStyle w:val="SOPara"/>
      </w:pPr>
      <w:r w:rsidRPr="00241558">
        <w:tab/>
        <w:t>(c)</w:t>
      </w:r>
      <w:r w:rsidRPr="00241558">
        <w:tab/>
        <w:t>CRB derived information.</w:t>
      </w:r>
    </w:p>
    <w:p w14:paraId="290016C3" w14:textId="77777777" w:rsidR="008E28E5" w:rsidRPr="00241558" w:rsidRDefault="008E28E5" w:rsidP="00F35142">
      <w:pPr>
        <w:pStyle w:val="SOText"/>
      </w:pPr>
      <w:r w:rsidRPr="00241558">
        <w:t>If a credit provider is an APP entity, the rules apply in relation to that information in addition to, or instead of, any relevant Australian Privacy Principles.</w:t>
      </w:r>
    </w:p>
    <w:p w14:paraId="037600DF" w14:textId="77777777" w:rsidR="008E28E5" w:rsidRPr="00241558" w:rsidRDefault="008E28E5" w:rsidP="008E28E5">
      <w:pPr>
        <w:pStyle w:val="ActHead5"/>
      </w:pPr>
      <w:bookmarkStart w:id="116" w:name="_Toc200110102"/>
      <w:r w:rsidRPr="00241558">
        <w:rPr>
          <w:rStyle w:val="CharSectno"/>
        </w:rPr>
        <w:t>21A</w:t>
      </w:r>
      <w:r w:rsidRPr="00241558">
        <w:t xml:space="preserve">  Application of this Division to credit providers</w:t>
      </w:r>
      <w:bookmarkEnd w:id="116"/>
    </w:p>
    <w:p w14:paraId="610C302B" w14:textId="77777777" w:rsidR="008E28E5" w:rsidRPr="00241558" w:rsidRDefault="008E28E5" w:rsidP="008E28E5">
      <w:pPr>
        <w:pStyle w:val="subsection"/>
      </w:pPr>
      <w:r w:rsidRPr="00241558">
        <w:tab/>
        <w:t>(1)</w:t>
      </w:r>
      <w:r w:rsidRPr="00241558">
        <w:tab/>
        <w:t>This Division applies to a credit provider in relation to the following:</w:t>
      </w:r>
    </w:p>
    <w:p w14:paraId="2BA0D490" w14:textId="77777777" w:rsidR="008E28E5" w:rsidRPr="00241558" w:rsidRDefault="008E28E5" w:rsidP="008E28E5">
      <w:pPr>
        <w:pStyle w:val="paragraph"/>
      </w:pPr>
      <w:r w:rsidRPr="00241558">
        <w:tab/>
        <w:t>(a)</w:t>
      </w:r>
      <w:r w:rsidRPr="00241558">
        <w:tab/>
        <w:t>credit information;</w:t>
      </w:r>
    </w:p>
    <w:p w14:paraId="54076437" w14:textId="77777777" w:rsidR="008E28E5" w:rsidRPr="00241558" w:rsidRDefault="008E28E5" w:rsidP="008E28E5">
      <w:pPr>
        <w:pStyle w:val="paragraph"/>
      </w:pPr>
      <w:r w:rsidRPr="00241558">
        <w:tab/>
        <w:t>(b)</w:t>
      </w:r>
      <w:r w:rsidRPr="00241558">
        <w:tab/>
        <w:t>credit eligibility information;</w:t>
      </w:r>
    </w:p>
    <w:p w14:paraId="3A9C6BE5" w14:textId="77777777" w:rsidR="008E28E5" w:rsidRPr="00241558" w:rsidRDefault="008E28E5" w:rsidP="008E28E5">
      <w:pPr>
        <w:pStyle w:val="paragraph"/>
      </w:pPr>
      <w:r w:rsidRPr="00241558">
        <w:tab/>
        <w:t>(c)</w:t>
      </w:r>
      <w:r w:rsidRPr="00241558">
        <w:tab/>
        <w:t>CRB derived information.</w:t>
      </w:r>
    </w:p>
    <w:p w14:paraId="1DE408D5" w14:textId="77777777" w:rsidR="008E28E5" w:rsidRPr="00241558" w:rsidRDefault="008E28E5" w:rsidP="008E28E5">
      <w:pPr>
        <w:pStyle w:val="subsection"/>
      </w:pPr>
      <w:r w:rsidRPr="00241558">
        <w:tab/>
        <w:t>(2)</w:t>
      </w:r>
      <w:r w:rsidRPr="00241558">
        <w:tab/>
        <w:t xml:space="preserve">If the credit provider is an APP entity, this Division may apply to the provider in relation to information referred to in </w:t>
      </w:r>
      <w:r w:rsidR="00683B1D" w:rsidRPr="00241558">
        <w:t>subsection (</w:t>
      </w:r>
      <w:r w:rsidRPr="00241558">
        <w:t>1) in addition to, or instead of, the Australian Privacy Principles.</w:t>
      </w:r>
    </w:p>
    <w:p w14:paraId="5033A8A6" w14:textId="77777777" w:rsidR="008E28E5" w:rsidRPr="00241558" w:rsidRDefault="008E28E5" w:rsidP="008E28E5">
      <w:pPr>
        <w:pStyle w:val="ActHead4"/>
      </w:pPr>
      <w:bookmarkStart w:id="117" w:name="_Toc200110103"/>
      <w:r w:rsidRPr="00241558">
        <w:rPr>
          <w:rStyle w:val="CharSubdNo"/>
        </w:rPr>
        <w:t>Subdivision B</w:t>
      </w:r>
      <w:r w:rsidRPr="00241558">
        <w:t>—</w:t>
      </w:r>
      <w:r w:rsidRPr="00241558">
        <w:rPr>
          <w:rStyle w:val="CharSubdText"/>
        </w:rPr>
        <w:t>Consideration of information privacy</w:t>
      </w:r>
      <w:bookmarkEnd w:id="117"/>
    </w:p>
    <w:p w14:paraId="68D9B6E7" w14:textId="77777777" w:rsidR="008E28E5" w:rsidRPr="00241558" w:rsidRDefault="008E28E5" w:rsidP="008E28E5">
      <w:pPr>
        <w:pStyle w:val="ActHead5"/>
      </w:pPr>
      <w:bookmarkStart w:id="118" w:name="_Toc200110104"/>
      <w:r w:rsidRPr="00241558">
        <w:rPr>
          <w:rStyle w:val="CharSectno"/>
        </w:rPr>
        <w:t>21B</w:t>
      </w:r>
      <w:r w:rsidRPr="00241558">
        <w:t xml:space="preserve">  Open and transparent management of credit information etc.</w:t>
      </w:r>
      <w:bookmarkEnd w:id="118"/>
    </w:p>
    <w:p w14:paraId="034AAA84" w14:textId="77777777" w:rsidR="008E28E5" w:rsidRPr="00241558" w:rsidRDefault="008E28E5" w:rsidP="008E28E5">
      <w:pPr>
        <w:pStyle w:val="subsection"/>
      </w:pPr>
      <w:r w:rsidRPr="00241558">
        <w:tab/>
        <w:t>(1)</w:t>
      </w:r>
      <w:r w:rsidRPr="00241558">
        <w:tab/>
        <w:t>The object of this section is to ensure that credit providers manage credit information and credit eligibility information in an open and transparent way.</w:t>
      </w:r>
    </w:p>
    <w:p w14:paraId="627C4153" w14:textId="77777777" w:rsidR="008E28E5" w:rsidRPr="00241558" w:rsidRDefault="008E28E5" w:rsidP="008E28E5">
      <w:pPr>
        <w:pStyle w:val="SubsectionHead"/>
      </w:pPr>
      <w:r w:rsidRPr="00241558">
        <w:lastRenderedPageBreak/>
        <w:t>Compliance with this Division etc.</w:t>
      </w:r>
    </w:p>
    <w:p w14:paraId="53E2EFE9" w14:textId="77777777" w:rsidR="008E28E5" w:rsidRPr="00241558" w:rsidRDefault="008E28E5" w:rsidP="008E28E5">
      <w:pPr>
        <w:pStyle w:val="subsection"/>
      </w:pPr>
      <w:r w:rsidRPr="00241558">
        <w:tab/>
        <w:t>(2)</w:t>
      </w:r>
      <w:r w:rsidRPr="00241558">
        <w:tab/>
        <w:t>A credit provider must take such steps as are reasonable in the circumstances to implement practices, procedures and systems relating to the provider’s functions or activities as a credit provider that:</w:t>
      </w:r>
    </w:p>
    <w:p w14:paraId="441A978F" w14:textId="77777777" w:rsidR="008E28E5" w:rsidRPr="00241558" w:rsidRDefault="008E28E5" w:rsidP="008E28E5">
      <w:pPr>
        <w:pStyle w:val="paragraph"/>
      </w:pPr>
      <w:r w:rsidRPr="00241558">
        <w:tab/>
        <w:t>(a)</w:t>
      </w:r>
      <w:r w:rsidRPr="00241558">
        <w:tab/>
        <w:t>will ensure that the provider complies with this Division and the registered CR code if it binds the provider; and</w:t>
      </w:r>
    </w:p>
    <w:p w14:paraId="4B352197" w14:textId="77777777" w:rsidR="008E28E5" w:rsidRPr="00241558" w:rsidRDefault="008E28E5" w:rsidP="008E28E5">
      <w:pPr>
        <w:pStyle w:val="paragraph"/>
      </w:pPr>
      <w:r w:rsidRPr="00241558">
        <w:tab/>
        <w:t>(b)</w:t>
      </w:r>
      <w:r w:rsidRPr="00241558">
        <w:tab/>
        <w:t>will enable the provider to deal with inquiries or complaints from individuals about the provider’s compliance with this Division or the registered CR code if it binds the provider.</w:t>
      </w:r>
    </w:p>
    <w:p w14:paraId="50567320" w14:textId="77777777" w:rsidR="008E28E5" w:rsidRPr="00241558" w:rsidRDefault="008E28E5" w:rsidP="008E28E5">
      <w:pPr>
        <w:pStyle w:val="SubsectionHead"/>
      </w:pPr>
      <w:r w:rsidRPr="00241558">
        <w:t>Policy about the management of credit information etc.</w:t>
      </w:r>
    </w:p>
    <w:p w14:paraId="1F8B613A" w14:textId="25941545" w:rsidR="008E28E5" w:rsidRPr="00241558" w:rsidRDefault="008E28E5" w:rsidP="008E28E5">
      <w:pPr>
        <w:pStyle w:val="subsection"/>
      </w:pPr>
      <w:r w:rsidRPr="00241558">
        <w:tab/>
        <w:t>(3)</w:t>
      </w:r>
      <w:r w:rsidRPr="00241558">
        <w:tab/>
        <w:t>A credit provider must have a clearly expressed and up</w:t>
      </w:r>
      <w:r w:rsidR="00241558">
        <w:noBreakHyphen/>
      </w:r>
      <w:r w:rsidRPr="00241558">
        <w:t>to</w:t>
      </w:r>
      <w:r w:rsidR="00241558">
        <w:noBreakHyphen/>
      </w:r>
      <w:r w:rsidRPr="00241558">
        <w:t>date policy about the management of credit information and credit eligibility information by the provider.</w:t>
      </w:r>
    </w:p>
    <w:p w14:paraId="411DB64D" w14:textId="77777777" w:rsidR="008E28E5" w:rsidRPr="00241558" w:rsidRDefault="008E28E5" w:rsidP="008E28E5">
      <w:pPr>
        <w:pStyle w:val="subsection"/>
      </w:pPr>
      <w:r w:rsidRPr="00241558">
        <w:tab/>
        <w:t>(4)</w:t>
      </w:r>
      <w:r w:rsidRPr="00241558">
        <w:tab/>
        <w:t xml:space="preserve">Without limiting </w:t>
      </w:r>
      <w:r w:rsidR="00683B1D" w:rsidRPr="00241558">
        <w:t>subsection (</w:t>
      </w:r>
      <w:r w:rsidRPr="00241558">
        <w:t>3), the policy of the credit provider must contain the following information:</w:t>
      </w:r>
    </w:p>
    <w:p w14:paraId="2BE785B6" w14:textId="77777777" w:rsidR="008E28E5" w:rsidRPr="00241558" w:rsidRDefault="008E28E5" w:rsidP="008E28E5">
      <w:pPr>
        <w:pStyle w:val="paragraph"/>
      </w:pPr>
      <w:r w:rsidRPr="00241558">
        <w:tab/>
        <w:t>(a)</w:t>
      </w:r>
      <w:r w:rsidRPr="00241558">
        <w:tab/>
        <w:t>the kinds of credit information that the provider collects and holds, and how the provider collects and holds that information;</w:t>
      </w:r>
    </w:p>
    <w:p w14:paraId="6C015382" w14:textId="77777777" w:rsidR="008E28E5" w:rsidRPr="00241558" w:rsidRDefault="008E28E5" w:rsidP="008E28E5">
      <w:pPr>
        <w:pStyle w:val="paragraph"/>
      </w:pPr>
      <w:r w:rsidRPr="00241558">
        <w:tab/>
        <w:t>(b)</w:t>
      </w:r>
      <w:r w:rsidRPr="00241558">
        <w:tab/>
        <w:t>the kinds of credit eligibility information that the provider holds and how the provider holds that information;</w:t>
      </w:r>
    </w:p>
    <w:p w14:paraId="09ED8B81" w14:textId="77777777" w:rsidR="008E28E5" w:rsidRPr="00241558" w:rsidRDefault="008E28E5" w:rsidP="008E28E5">
      <w:pPr>
        <w:pStyle w:val="paragraph"/>
      </w:pPr>
      <w:r w:rsidRPr="00241558">
        <w:tab/>
        <w:t>(c)</w:t>
      </w:r>
      <w:r w:rsidRPr="00241558">
        <w:tab/>
        <w:t xml:space="preserve">the kinds of CP derived information that the provider usually derives from credit reporting information disclosed to the provider by a credit reporting body under </w:t>
      </w:r>
      <w:r w:rsidR="00101C77" w:rsidRPr="00241558">
        <w:t>Division 2</w:t>
      </w:r>
      <w:r w:rsidRPr="00241558">
        <w:t xml:space="preserve"> of this Part;</w:t>
      </w:r>
    </w:p>
    <w:p w14:paraId="790D8F47" w14:textId="77777777" w:rsidR="008E28E5" w:rsidRPr="00241558" w:rsidRDefault="008E28E5" w:rsidP="008E28E5">
      <w:pPr>
        <w:pStyle w:val="paragraph"/>
      </w:pPr>
      <w:r w:rsidRPr="00241558">
        <w:tab/>
        <w:t>(d)</w:t>
      </w:r>
      <w:r w:rsidRPr="00241558">
        <w:tab/>
        <w:t>the purposes for which the provider collects, holds, uses and discloses credit information and credit eligibility information;</w:t>
      </w:r>
    </w:p>
    <w:p w14:paraId="183E9892" w14:textId="77777777" w:rsidR="008E28E5" w:rsidRPr="00241558" w:rsidRDefault="008E28E5" w:rsidP="008E28E5">
      <w:pPr>
        <w:pStyle w:val="paragraph"/>
      </w:pPr>
      <w:r w:rsidRPr="00241558">
        <w:tab/>
        <w:t>(e)</w:t>
      </w:r>
      <w:r w:rsidRPr="00241558">
        <w:tab/>
        <w:t>how an individual may access credit eligibility information about the individual that is held by the provider;</w:t>
      </w:r>
    </w:p>
    <w:p w14:paraId="346FE398" w14:textId="77777777" w:rsidR="008E28E5" w:rsidRPr="00241558" w:rsidRDefault="008E28E5" w:rsidP="008E28E5">
      <w:pPr>
        <w:pStyle w:val="paragraph"/>
      </w:pPr>
      <w:r w:rsidRPr="00241558">
        <w:tab/>
        <w:t>(f)</w:t>
      </w:r>
      <w:r w:rsidRPr="00241558">
        <w:tab/>
        <w:t>how an individual may seek the correction of credit information or credit eligibility information about the individual that is held by the provider;</w:t>
      </w:r>
    </w:p>
    <w:p w14:paraId="437B0DCB" w14:textId="77777777" w:rsidR="008E28E5" w:rsidRPr="00241558" w:rsidRDefault="008E28E5" w:rsidP="008E28E5">
      <w:pPr>
        <w:pStyle w:val="paragraph"/>
      </w:pPr>
      <w:r w:rsidRPr="00241558">
        <w:lastRenderedPageBreak/>
        <w:tab/>
        <w:t>(g)</w:t>
      </w:r>
      <w:r w:rsidRPr="00241558">
        <w:tab/>
        <w:t>how an individual may complain about a failure of the provider to comply with this Division or the registered CR code if it binds the provider;</w:t>
      </w:r>
    </w:p>
    <w:p w14:paraId="62CCFAD6" w14:textId="77777777" w:rsidR="008E28E5" w:rsidRPr="00241558" w:rsidRDefault="008E28E5" w:rsidP="008E28E5">
      <w:pPr>
        <w:pStyle w:val="paragraph"/>
      </w:pPr>
      <w:r w:rsidRPr="00241558">
        <w:tab/>
        <w:t>(h)</w:t>
      </w:r>
      <w:r w:rsidRPr="00241558">
        <w:tab/>
        <w:t>how the provider will deal with such a complaint;</w:t>
      </w:r>
    </w:p>
    <w:p w14:paraId="6CBFD8A1" w14:textId="77777777" w:rsidR="008E28E5" w:rsidRPr="00241558" w:rsidRDefault="008E28E5" w:rsidP="008E28E5">
      <w:pPr>
        <w:pStyle w:val="paragraph"/>
      </w:pPr>
      <w:r w:rsidRPr="00241558">
        <w:tab/>
        <w:t>(i)</w:t>
      </w:r>
      <w:r w:rsidRPr="00241558">
        <w:tab/>
        <w:t>whether the provider is likely to disclose credit information or credit eligibility information to entities that do not have an Australian link;</w:t>
      </w:r>
    </w:p>
    <w:p w14:paraId="16E6801E" w14:textId="77777777" w:rsidR="008E28E5" w:rsidRPr="00241558" w:rsidRDefault="008E28E5" w:rsidP="008E28E5">
      <w:pPr>
        <w:pStyle w:val="paragraph"/>
      </w:pPr>
      <w:r w:rsidRPr="00241558">
        <w:tab/>
        <w:t>(j)</w:t>
      </w:r>
      <w:r w:rsidRPr="00241558">
        <w:tab/>
        <w:t>if the provider is likely to disclose credit information or credit eligibility information to such entities—the countries in which those entities are likely to be located if it is practicable to specify those countries in the policy.</w:t>
      </w:r>
    </w:p>
    <w:p w14:paraId="23CDBA78" w14:textId="77777777" w:rsidR="008E28E5" w:rsidRPr="00241558" w:rsidRDefault="008E28E5" w:rsidP="008E28E5">
      <w:pPr>
        <w:pStyle w:val="SubsectionHead"/>
      </w:pPr>
      <w:r w:rsidRPr="00241558">
        <w:t>Availability of policy etc.</w:t>
      </w:r>
    </w:p>
    <w:p w14:paraId="26775095" w14:textId="77777777" w:rsidR="008E28E5" w:rsidRPr="00241558" w:rsidRDefault="008E28E5" w:rsidP="008E28E5">
      <w:pPr>
        <w:pStyle w:val="subsection"/>
      </w:pPr>
      <w:r w:rsidRPr="00241558">
        <w:tab/>
        <w:t>(5)</w:t>
      </w:r>
      <w:r w:rsidRPr="00241558">
        <w:tab/>
        <w:t>A credit provider must take such steps as are reasonable in the circumstances to make the policy available:</w:t>
      </w:r>
    </w:p>
    <w:p w14:paraId="4A5B2671" w14:textId="77777777" w:rsidR="008E28E5" w:rsidRPr="00241558" w:rsidRDefault="008E28E5" w:rsidP="008E28E5">
      <w:pPr>
        <w:pStyle w:val="paragraph"/>
      </w:pPr>
      <w:r w:rsidRPr="00241558">
        <w:tab/>
        <w:t>(a)</w:t>
      </w:r>
      <w:r w:rsidRPr="00241558">
        <w:tab/>
        <w:t>free of charge; and</w:t>
      </w:r>
    </w:p>
    <w:p w14:paraId="25DE8D60" w14:textId="77777777" w:rsidR="008E28E5" w:rsidRPr="00241558" w:rsidRDefault="008E28E5" w:rsidP="008E28E5">
      <w:pPr>
        <w:pStyle w:val="paragraph"/>
      </w:pPr>
      <w:r w:rsidRPr="00241558">
        <w:tab/>
        <w:t>(b)</w:t>
      </w:r>
      <w:r w:rsidRPr="00241558">
        <w:tab/>
        <w:t>in such form as is appropriate.</w:t>
      </w:r>
    </w:p>
    <w:p w14:paraId="65E26AEC" w14:textId="77777777" w:rsidR="008E28E5" w:rsidRPr="00241558" w:rsidRDefault="008E28E5" w:rsidP="008E28E5">
      <w:pPr>
        <w:pStyle w:val="notetext"/>
      </w:pPr>
      <w:r w:rsidRPr="00241558">
        <w:t>Note:</w:t>
      </w:r>
      <w:r w:rsidRPr="00241558">
        <w:tab/>
        <w:t>A credit provider will usually make the policy available on the provider’s website.</w:t>
      </w:r>
    </w:p>
    <w:p w14:paraId="3A2CD1C7" w14:textId="77777777" w:rsidR="008E28E5" w:rsidRPr="00241558" w:rsidRDefault="008E28E5" w:rsidP="008E28E5">
      <w:pPr>
        <w:pStyle w:val="subsection"/>
      </w:pPr>
      <w:r w:rsidRPr="00241558">
        <w:tab/>
        <w:t>(6)</w:t>
      </w:r>
      <w:r w:rsidRPr="00241558">
        <w:tab/>
        <w:t>If a person or body requests a copy, in a particular form, of the policy of a credit provider, the provider must take such steps as are reasonable in the circumstances to give the person or body a copy in that form.</w:t>
      </w:r>
    </w:p>
    <w:p w14:paraId="6478844D" w14:textId="77777777" w:rsidR="008E28E5" w:rsidRPr="00241558" w:rsidRDefault="008E28E5" w:rsidP="008E28E5">
      <w:pPr>
        <w:pStyle w:val="SubsectionHead"/>
      </w:pPr>
      <w:r w:rsidRPr="00241558">
        <w:t>Interaction with the Australian Privacy Principles</w:t>
      </w:r>
    </w:p>
    <w:p w14:paraId="7E7862F9" w14:textId="77777777" w:rsidR="008E28E5" w:rsidRPr="00241558" w:rsidRDefault="008E28E5" w:rsidP="008E28E5">
      <w:pPr>
        <w:pStyle w:val="subsection"/>
      </w:pPr>
      <w:r w:rsidRPr="00241558">
        <w:tab/>
        <w:t>(7)</w:t>
      </w:r>
      <w:r w:rsidRPr="00241558">
        <w:tab/>
        <w:t>If a credit provider is an APP entity, Australian Privacy Principles</w:t>
      </w:r>
      <w:r w:rsidR="00683B1D" w:rsidRPr="00241558">
        <w:t> </w:t>
      </w:r>
      <w:r w:rsidRPr="00241558">
        <w:t>1.3 and 1.4 do not apply to the provider in relation to credit information or credit eligibility information.</w:t>
      </w:r>
    </w:p>
    <w:p w14:paraId="6B79E4F6" w14:textId="5FC72DE3" w:rsidR="00475225" w:rsidRPr="00241558" w:rsidRDefault="00475225" w:rsidP="00475225">
      <w:pPr>
        <w:pStyle w:val="SubsectionHead"/>
      </w:pPr>
      <w:r w:rsidRPr="00241558">
        <w:t>Exemption for certain non</w:t>
      </w:r>
      <w:r w:rsidR="00241558">
        <w:noBreakHyphen/>
      </w:r>
      <w:r w:rsidRPr="00241558">
        <w:t>participating credit providers</w:t>
      </w:r>
    </w:p>
    <w:p w14:paraId="3E51B0F8" w14:textId="466E91D0" w:rsidR="00475225" w:rsidRPr="00241558" w:rsidRDefault="00475225" w:rsidP="00475225">
      <w:pPr>
        <w:pStyle w:val="subsection"/>
      </w:pPr>
      <w:r w:rsidRPr="00241558">
        <w:tab/>
        <w:t>(8)</w:t>
      </w:r>
      <w:r w:rsidRPr="00241558">
        <w:tab/>
        <w:t>This section does not apply to a non</w:t>
      </w:r>
      <w:r w:rsidR="00241558">
        <w:noBreakHyphen/>
      </w:r>
      <w:r w:rsidRPr="00241558">
        <w:t>participating credit provider.</w:t>
      </w:r>
    </w:p>
    <w:p w14:paraId="5EFF00D2" w14:textId="77777777" w:rsidR="008E28E5" w:rsidRPr="00241558" w:rsidRDefault="008E28E5" w:rsidP="008E28E5">
      <w:pPr>
        <w:pStyle w:val="ActHead4"/>
      </w:pPr>
      <w:bookmarkStart w:id="119" w:name="_Toc200110105"/>
      <w:r w:rsidRPr="00241558">
        <w:rPr>
          <w:rStyle w:val="CharSubdNo"/>
        </w:rPr>
        <w:lastRenderedPageBreak/>
        <w:t>Subdivision C</w:t>
      </w:r>
      <w:r w:rsidRPr="00241558">
        <w:t>—</w:t>
      </w:r>
      <w:r w:rsidRPr="00241558">
        <w:rPr>
          <w:rStyle w:val="CharSubdText"/>
        </w:rPr>
        <w:t>Dealing with credit information</w:t>
      </w:r>
      <w:bookmarkEnd w:id="119"/>
    </w:p>
    <w:p w14:paraId="77CF5340" w14:textId="77777777" w:rsidR="008E28E5" w:rsidRPr="00241558" w:rsidRDefault="008E28E5" w:rsidP="008E28E5">
      <w:pPr>
        <w:pStyle w:val="ActHead5"/>
      </w:pPr>
      <w:bookmarkStart w:id="120" w:name="_Toc200110106"/>
      <w:r w:rsidRPr="00241558">
        <w:rPr>
          <w:rStyle w:val="CharSectno"/>
        </w:rPr>
        <w:t>21C</w:t>
      </w:r>
      <w:r w:rsidRPr="00241558">
        <w:t xml:space="preserve">  Additional notification requirements for the collection of personal information etc.</w:t>
      </w:r>
      <w:bookmarkEnd w:id="120"/>
    </w:p>
    <w:p w14:paraId="67B9ABB8" w14:textId="77777777" w:rsidR="008E28E5" w:rsidRPr="00241558" w:rsidRDefault="008E28E5" w:rsidP="008E28E5">
      <w:pPr>
        <w:pStyle w:val="subsection"/>
      </w:pPr>
      <w:r w:rsidRPr="00241558">
        <w:tab/>
        <w:t>(1)</w:t>
      </w:r>
      <w:r w:rsidRPr="00241558">
        <w:tab/>
        <w:t>At or before the time a credit provider collects personal information about an individual that the provider is likely to disclose to a credit reporting body, the provider must:</w:t>
      </w:r>
    </w:p>
    <w:p w14:paraId="58FD9A38" w14:textId="77777777" w:rsidR="008E28E5" w:rsidRPr="00241558" w:rsidRDefault="008E28E5" w:rsidP="008E28E5">
      <w:pPr>
        <w:pStyle w:val="paragraph"/>
      </w:pPr>
      <w:r w:rsidRPr="00241558">
        <w:tab/>
        <w:t>(a)</w:t>
      </w:r>
      <w:r w:rsidRPr="00241558">
        <w:tab/>
        <w:t>notify the individual of the following matters:</w:t>
      </w:r>
    </w:p>
    <w:p w14:paraId="14123129" w14:textId="77777777" w:rsidR="008E28E5" w:rsidRPr="00241558" w:rsidRDefault="008E28E5" w:rsidP="008E28E5">
      <w:pPr>
        <w:pStyle w:val="paragraphsub"/>
      </w:pPr>
      <w:r w:rsidRPr="00241558">
        <w:tab/>
        <w:t>(i)</w:t>
      </w:r>
      <w:r w:rsidRPr="00241558">
        <w:tab/>
        <w:t>the name and contact details of the body;</w:t>
      </w:r>
    </w:p>
    <w:p w14:paraId="18F4AB11" w14:textId="77777777" w:rsidR="008E28E5" w:rsidRPr="00241558" w:rsidRDefault="008E28E5" w:rsidP="008E28E5">
      <w:pPr>
        <w:pStyle w:val="paragraphsub"/>
      </w:pPr>
      <w:r w:rsidRPr="00241558">
        <w:tab/>
        <w:t>(ii)</w:t>
      </w:r>
      <w:r w:rsidRPr="00241558">
        <w:tab/>
        <w:t>any other matter specified in the registered CR code; or</w:t>
      </w:r>
    </w:p>
    <w:p w14:paraId="7D53755A" w14:textId="77777777" w:rsidR="008E28E5" w:rsidRPr="00241558" w:rsidRDefault="008E28E5" w:rsidP="008E28E5">
      <w:pPr>
        <w:pStyle w:val="paragraph"/>
      </w:pPr>
      <w:r w:rsidRPr="00241558">
        <w:tab/>
        <w:t>(b)</w:t>
      </w:r>
      <w:r w:rsidRPr="00241558">
        <w:tab/>
        <w:t>otherwise ensure that the individual is aware of those matters.</w:t>
      </w:r>
    </w:p>
    <w:p w14:paraId="05C9F728" w14:textId="77777777" w:rsidR="008E28E5" w:rsidRPr="00241558" w:rsidRDefault="008E28E5" w:rsidP="008E28E5">
      <w:pPr>
        <w:pStyle w:val="subsection"/>
      </w:pPr>
      <w:r w:rsidRPr="00241558">
        <w:tab/>
        <w:t>(2)</w:t>
      </w:r>
      <w:r w:rsidRPr="00241558">
        <w:tab/>
        <w:t xml:space="preserve">If a credit provider is an APP entity, </w:t>
      </w:r>
      <w:r w:rsidR="00683B1D" w:rsidRPr="00241558">
        <w:t>subsection (</w:t>
      </w:r>
      <w:r w:rsidRPr="00241558">
        <w:t>1) applies to the provider in relation to personal information in addition to Australian Privacy Principle</w:t>
      </w:r>
      <w:r w:rsidR="00683B1D" w:rsidRPr="00241558">
        <w:t> </w:t>
      </w:r>
      <w:r w:rsidRPr="00241558">
        <w:t>5.</w:t>
      </w:r>
    </w:p>
    <w:p w14:paraId="301B7DF1" w14:textId="77777777" w:rsidR="008E28E5" w:rsidRPr="00241558" w:rsidRDefault="008E28E5" w:rsidP="008E28E5">
      <w:pPr>
        <w:pStyle w:val="subsection"/>
      </w:pPr>
      <w:r w:rsidRPr="00241558">
        <w:tab/>
        <w:t>(3)</w:t>
      </w:r>
      <w:r w:rsidRPr="00241558">
        <w:tab/>
        <w:t>If a credit provider is an APP entity, then the matters for the purposes of Australian Privacy Principle</w:t>
      </w:r>
      <w:r w:rsidR="00683B1D" w:rsidRPr="00241558">
        <w:t> </w:t>
      </w:r>
      <w:r w:rsidRPr="00241558">
        <w:t>5.1 include the following matters to the extent that the personal information referred to in that principle is credit information or credit eligibility information:</w:t>
      </w:r>
    </w:p>
    <w:p w14:paraId="29BB5A2C" w14:textId="186BDEAA" w:rsidR="008E28E5" w:rsidRPr="00241558" w:rsidRDefault="008E28E5" w:rsidP="008E28E5">
      <w:pPr>
        <w:pStyle w:val="paragraph"/>
      </w:pPr>
      <w:r w:rsidRPr="00241558">
        <w:tab/>
        <w:t>(a)</w:t>
      </w:r>
      <w:r w:rsidRPr="00241558">
        <w:tab/>
        <w:t xml:space="preserve">that the policy (the </w:t>
      </w:r>
      <w:r w:rsidRPr="00241558">
        <w:rPr>
          <w:b/>
          <w:i/>
        </w:rPr>
        <w:t>credit reporting policy</w:t>
      </w:r>
      <w:r w:rsidRPr="00241558">
        <w:t xml:space="preserve">) of the provider that is referred to in </w:t>
      </w:r>
      <w:r w:rsidR="00F561A6" w:rsidRPr="00241558">
        <w:t>subsection 2</w:t>
      </w:r>
      <w:r w:rsidRPr="00241558">
        <w:t>1B(3) contains information about how an individual may access the credit eligibility information about the individual that is held by the provider;</w:t>
      </w:r>
    </w:p>
    <w:p w14:paraId="137F18BD" w14:textId="77777777" w:rsidR="008E28E5" w:rsidRPr="00241558" w:rsidRDefault="008E28E5" w:rsidP="008E28E5">
      <w:pPr>
        <w:pStyle w:val="paragraph"/>
      </w:pPr>
      <w:r w:rsidRPr="00241558">
        <w:tab/>
        <w:t>(b)</w:t>
      </w:r>
      <w:r w:rsidRPr="00241558">
        <w:tab/>
        <w:t>that the credit reporting policy of the provider contains information about how an individual may seek the correction of credit information or credit eligibility information about the individual that is held by the provider;</w:t>
      </w:r>
    </w:p>
    <w:p w14:paraId="0DE4BA78" w14:textId="77777777" w:rsidR="008E28E5" w:rsidRPr="00241558" w:rsidRDefault="008E28E5" w:rsidP="008E28E5">
      <w:pPr>
        <w:pStyle w:val="paragraph"/>
      </w:pPr>
      <w:r w:rsidRPr="00241558">
        <w:tab/>
        <w:t>(c)</w:t>
      </w:r>
      <w:r w:rsidRPr="00241558">
        <w:tab/>
        <w:t>that the credit reporting policy of the provider contains information about how an individual may complain about a failure of the provider to comply with this Division or the registered CR code if it binds the provider;</w:t>
      </w:r>
    </w:p>
    <w:p w14:paraId="1AD23CBA" w14:textId="77777777" w:rsidR="008E28E5" w:rsidRPr="00241558" w:rsidRDefault="008E28E5" w:rsidP="008E28E5">
      <w:pPr>
        <w:pStyle w:val="paragraph"/>
      </w:pPr>
      <w:r w:rsidRPr="00241558">
        <w:tab/>
        <w:t>(d)</w:t>
      </w:r>
      <w:r w:rsidRPr="00241558">
        <w:tab/>
        <w:t>that the credit reporting policy of the provider contains information about how the provider will deal with such a complaint;</w:t>
      </w:r>
    </w:p>
    <w:p w14:paraId="0E7068B7" w14:textId="77777777" w:rsidR="008E28E5" w:rsidRPr="00241558" w:rsidRDefault="008E28E5" w:rsidP="008E28E5">
      <w:pPr>
        <w:pStyle w:val="paragraph"/>
      </w:pPr>
      <w:r w:rsidRPr="00241558">
        <w:lastRenderedPageBreak/>
        <w:tab/>
        <w:t>(e)</w:t>
      </w:r>
      <w:r w:rsidRPr="00241558">
        <w:tab/>
        <w:t>whether the provider is likely to disclose credit information or credit eligibility information to entities that do not have an Australian link;</w:t>
      </w:r>
    </w:p>
    <w:p w14:paraId="096DF05A" w14:textId="77777777" w:rsidR="008E28E5" w:rsidRPr="00241558" w:rsidRDefault="008E28E5" w:rsidP="008E28E5">
      <w:pPr>
        <w:pStyle w:val="paragraph"/>
      </w:pPr>
      <w:r w:rsidRPr="00241558">
        <w:tab/>
        <w:t>(f)</w:t>
      </w:r>
      <w:r w:rsidRPr="00241558">
        <w:tab/>
        <w:t>if the provider is likely to disclose credit information or credit eligibility information to such entities—the countries in which those entities are likely to be located if it is practicable to specify those countries in the credit reporting policy.</w:t>
      </w:r>
    </w:p>
    <w:p w14:paraId="59AA6531" w14:textId="77777777" w:rsidR="008E28E5" w:rsidRPr="00241558" w:rsidRDefault="008E28E5" w:rsidP="008E28E5">
      <w:pPr>
        <w:pStyle w:val="ActHead5"/>
      </w:pPr>
      <w:bookmarkStart w:id="121" w:name="_Toc200110107"/>
      <w:r w:rsidRPr="00241558">
        <w:rPr>
          <w:rStyle w:val="CharSectno"/>
        </w:rPr>
        <w:t>21D</w:t>
      </w:r>
      <w:r w:rsidRPr="00241558">
        <w:t xml:space="preserve">  Disclosure of credit information to a credit reporting body</w:t>
      </w:r>
      <w:bookmarkEnd w:id="121"/>
    </w:p>
    <w:p w14:paraId="78F8E0FD" w14:textId="77777777" w:rsidR="008E28E5" w:rsidRPr="00241558" w:rsidRDefault="008E28E5" w:rsidP="008E28E5">
      <w:pPr>
        <w:pStyle w:val="SubsectionHead"/>
      </w:pPr>
      <w:r w:rsidRPr="00241558">
        <w:t>Prohibition on disclosure</w:t>
      </w:r>
    </w:p>
    <w:p w14:paraId="7EDC4217" w14:textId="77777777" w:rsidR="008E28E5" w:rsidRPr="00241558" w:rsidRDefault="008E28E5" w:rsidP="008E28E5">
      <w:pPr>
        <w:pStyle w:val="subsection"/>
      </w:pPr>
      <w:r w:rsidRPr="00241558">
        <w:tab/>
        <w:t>(1)</w:t>
      </w:r>
      <w:r w:rsidRPr="00241558">
        <w:tab/>
        <w:t>A credit provider must not disclose credit information about an individual to a credit reporting body (whether or not the body’s credit reporting business is carried on in Australia).</w:t>
      </w:r>
    </w:p>
    <w:p w14:paraId="62E07A0B" w14:textId="77777777" w:rsidR="008E28E5" w:rsidRPr="00241558" w:rsidRDefault="008E28E5" w:rsidP="008E28E5">
      <w:pPr>
        <w:pStyle w:val="Penalty"/>
      </w:pPr>
      <w:r w:rsidRPr="00241558">
        <w:t>Civil penalty:</w:t>
      </w:r>
      <w:r w:rsidRPr="00241558">
        <w:tab/>
        <w:t>2,000 penalty units.</w:t>
      </w:r>
    </w:p>
    <w:p w14:paraId="58B6E46B" w14:textId="77777777" w:rsidR="008E28E5" w:rsidRPr="00241558" w:rsidRDefault="008E28E5" w:rsidP="008E28E5">
      <w:pPr>
        <w:pStyle w:val="SubsectionHead"/>
      </w:pPr>
      <w:r w:rsidRPr="00241558">
        <w:t>Permitted disclosure</w:t>
      </w:r>
    </w:p>
    <w:p w14:paraId="7B65B057" w14:textId="77777777" w:rsidR="008E28E5" w:rsidRPr="00241558" w:rsidRDefault="008E28E5" w:rsidP="008E28E5">
      <w:pPr>
        <w:pStyle w:val="subsection"/>
      </w:pPr>
      <w:r w:rsidRPr="00241558">
        <w:tab/>
        <w:t>(2)</w:t>
      </w:r>
      <w:r w:rsidRPr="00241558">
        <w:tab/>
      </w:r>
      <w:r w:rsidR="00683B1D" w:rsidRPr="00241558">
        <w:t>Subsection (</w:t>
      </w:r>
      <w:r w:rsidRPr="00241558">
        <w:t>1) does not apply to the disclosure of credit information about the individual if:</w:t>
      </w:r>
    </w:p>
    <w:p w14:paraId="072AE0C9" w14:textId="77777777" w:rsidR="008E28E5" w:rsidRPr="00241558" w:rsidRDefault="008E28E5" w:rsidP="008E28E5">
      <w:pPr>
        <w:pStyle w:val="paragraph"/>
      </w:pPr>
      <w:r w:rsidRPr="00241558">
        <w:tab/>
        <w:t>(a)</w:t>
      </w:r>
      <w:r w:rsidRPr="00241558">
        <w:tab/>
        <w:t>the credit provider:</w:t>
      </w:r>
    </w:p>
    <w:p w14:paraId="12FE3725" w14:textId="77777777" w:rsidR="008E28E5" w:rsidRPr="00241558" w:rsidRDefault="008E28E5" w:rsidP="008E28E5">
      <w:pPr>
        <w:pStyle w:val="paragraphsub"/>
      </w:pPr>
      <w:r w:rsidRPr="00241558">
        <w:tab/>
        <w:t>(i)</w:t>
      </w:r>
      <w:r w:rsidRPr="00241558">
        <w:tab/>
        <w:t xml:space="preserve">is a member of </w:t>
      </w:r>
      <w:r w:rsidR="00475225" w:rsidRPr="00241558">
        <w:t xml:space="preserve">or subject to </w:t>
      </w:r>
      <w:r w:rsidRPr="00241558">
        <w:t>a recognised external dispute resolution scheme or is prescribed by the regulations; and</w:t>
      </w:r>
    </w:p>
    <w:p w14:paraId="3D963BCA" w14:textId="77777777" w:rsidR="008E28E5" w:rsidRPr="00241558" w:rsidRDefault="008E28E5" w:rsidP="008E28E5">
      <w:pPr>
        <w:pStyle w:val="paragraphsub"/>
      </w:pPr>
      <w:r w:rsidRPr="00241558">
        <w:tab/>
        <w:t>(ii)</w:t>
      </w:r>
      <w:r w:rsidRPr="00241558">
        <w:tab/>
        <w:t>knows, or believes on reasonable grounds, that the individual is at least 18 years old; and</w:t>
      </w:r>
    </w:p>
    <w:p w14:paraId="47809ACF" w14:textId="77777777" w:rsidR="008E28E5" w:rsidRPr="00241558" w:rsidRDefault="008E28E5" w:rsidP="008E28E5">
      <w:pPr>
        <w:pStyle w:val="paragraph"/>
      </w:pPr>
      <w:r w:rsidRPr="00241558">
        <w:tab/>
        <w:t>(b)</w:t>
      </w:r>
      <w:r w:rsidRPr="00241558">
        <w:tab/>
        <w:t>the credit reporting body is:</w:t>
      </w:r>
    </w:p>
    <w:p w14:paraId="2BBFDCA7" w14:textId="77777777" w:rsidR="008E28E5" w:rsidRPr="00241558" w:rsidRDefault="008E28E5" w:rsidP="008E28E5">
      <w:pPr>
        <w:pStyle w:val="paragraphsub"/>
      </w:pPr>
      <w:r w:rsidRPr="00241558">
        <w:tab/>
        <w:t>(i)</w:t>
      </w:r>
      <w:r w:rsidRPr="00241558">
        <w:tab/>
        <w:t>an agency; or</w:t>
      </w:r>
    </w:p>
    <w:p w14:paraId="7A80CA42" w14:textId="77777777" w:rsidR="008E28E5" w:rsidRPr="00241558" w:rsidRDefault="008E28E5" w:rsidP="008E28E5">
      <w:pPr>
        <w:pStyle w:val="paragraphsub"/>
      </w:pPr>
      <w:r w:rsidRPr="00241558">
        <w:tab/>
        <w:t>(ii)</w:t>
      </w:r>
      <w:r w:rsidRPr="00241558">
        <w:tab/>
        <w:t>an organisation that has an Australian link; and</w:t>
      </w:r>
    </w:p>
    <w:p w14:paraId="39DC2CC7" w14:textId="77777777" w:rsidR="008E28E5" w:rsidRPr="00241558" w:rsidRDefault="008E28E5" w:rsidP="008E28E5">
      <w:pPr>
        <w:pStyle w:val="paragraph"/>
      </w:pPr>
      <w:r w:rsidRPr="00241558">
        <w:tab/>
        <w:t>(c)</w:t>
      </w:r>
      <w:r w:rsidRPr="00241558">
        <w:tab/>
        <w:t xml:space="preserve">the information meets the requirements of </w:t>
      </w:r>
      <w:r w:rsidR="00683B1D" w:rsidRPr="00241558">
        <w:t>subsection (</w:t>
      </w:r>
      <w:r w:rsidRPr="00241558">
        <w:t>3).</w:t>
      </w:r>
    </w:p>
    <w:p w14:paraId="4EAEB039" w14:textId="77777777" w:rsidR="008E28E5" w:rsidRPr="00241558" w:rsidRDefault="008E28E5" w:rsidP="008E28E5">
      <w:pPr>
        <w:pStyle w:val="notetext"/>
      </w:pPr>
      <w:r w:rsidRPr="00241558">
        <w:t>Note:</w:t>
      </w:r>
      <w:r w:rsidRPr="00241558">
        <w:tab/>
        <w:t>Section</w:t>
      </w:r>
      <w:r w:rsidR="00683B1D" w:rsidRPr="00241558">
        <w:t> </w:t>
      </w:r>
      <w:r w:rsidRPr="00241558">
        <w:t>21F limits the disclosure of credit information if there is a ban period for the information.</w:t>
      </w:r>
    </w:p>
    <w:p w14:paraId="1EAB640F" w14:textId="77777777" w:rsidR="008E28E5" w:rsidRPr="00241558" w:rsidRDefault="008E28E5" w:rsidP="008E28E5">
      <w:pPr>
        <w:pStyle w:val="subsection"/>
      </w:pPr>
      <w:r w:rsidRPr="00241558">
        <w:tab/>
        <w:t>(3)</w:t>
      </w:r>
      <w:r w:rsidRPr="00241558">
        <w:tab/>
        <w:t>Credit information about an individual meets the requirements of this subsection if:</w:t>
      </w:r>
    </w:p>
    <w:p w14:paraId="302A55C3" w14:textId="77777777" w:rsidR="008E28E5" w:rsidRPr="00241558" w:rsidRDefault="008E28E5" w:rsidP="008E28E5">
      <w:pPr>
        <w:pStyle w:val="paragraph"/>
      </w:pPr>
      <w:r w:rsidRPr="00241558">
        <w:lastRenderedPageBreak/>
        <w:tab/>
        <w:t>(a)</w:t>
      </w:r>
      <w:r w:rsidRPr="00241558">
        <w:tab/>
        <w:t>the information does not relate to an act, omission, matter or thing that occurred or existed before the individual turned 18; and</w:t>
      </w:r>
    </w:p>
    <w:p w14:paraId="6328EA29" w14:textId="77777777" w:rsidR="008E28E5" w:rsidRPr="00241558" w:rsidRDefault="008E28E5" w:rsidP="008E28E5">
      <w:pPr>
        <w:pStyle w:val="paragraph"/>
      </w:pPr>
      <w:r w:rsidRPr="00241558">
        <w:tab/>
        <w:t>(b)</w:t>
      </w:r>
      <w:r w:rsidRPr="00241558">
        <w:tab/>
        <w:t>if the information relates to consumer credit or commercial credit—the credit is or has been provided, or applied for, in Australia; and</w:t>
      </w:r>
    </w:p>
    <w:p w14:paraId="33AC1C4F" w14:textId="77777777" w:rsidR="008E28E5" w:rsidRPr="00241558" w:rsidRDefault="008E28E5" w:rsidP="008E28E5">
      <w:pPr>
        <w:pStyle w:val="paragraph"/>
      </w:pPr>
      <w:r w:rsidRPr="00241558">
        <w:tab/>
        <w:t>(c)</w:t>
      </w:r>
      <w:r w:rsidRPr="00241558">
        <w:tab/>
        <w:t>if the information is repayment history information</w:t>
      </w:r>
      <w:r w:rsidR="00842FD9" w:rsidRPr="00241558">
        <w:t xml:space="preserve"> or financial hardship information</w:t>
      </w:r>
      <w:r w:rsidRPr="00241558">
        <w:t xml:space="preserve"> about the individual:</w:t>
      </w:r>
    </w:p>
    <w:p w14:paraId="6CC6CE60" w14:textId="77777777" w:rsidR="008E28E5" w:rsidRPr="00241558" w:rsidRDefault="008E28E5" w:rsidP="008E28E5">
      <w:pPr>
        <w:pStyle w:val="paragraphsub"/>
      </w:pPr>
      <w:r w:rsidRPr="00241558">
        <w:tab/>
        <w:t>(i)</w:t>
      </w:r>
      <w:r w:rsidRPr="00241558">
        <w:tab/>
        <w:t>the credit provider is a licensee or is prescribed by the regulations; and</w:t>
      </w:r>
    </w:p>
    <w:p w14:paraId="21E82440" w14:textId="77777777" w:rsidR="008E28E5" w:rsidRPr="00241558" w:rsidRDefault="008E28E5" w:rsidP="008E28E5">
      <w:pPr>
        <w:pStyle w:val="paragraphsub"/>
      </w:pPr>
      <w:r w:rsidRPr="00241558">
        <w:tab/>
        <w:t>(ii)</w:t>
      </w:r>
      <w:r w:rsidRPr="00241558">
        <w:tab/>
        <w:t>the consumer credit to which the information relates is consumer credit in relation to which the provider also discloses, or a credit provider has previously disclosed, consumer credit liability information about the individual to the credit reporting body; and</w:t>
      </w:r>
    </w:p>
    <w:p w14:paraId="61C369F7" w14:textId="77777777" w:rsidR="008E28E5" w:rsidRPr="00241558" w:rsidRDefault="008E28E5" w:rsidP="008E28E5">
      <w:pPr>
        <w:pStyle w:val="paragraphsub"/>
      </w:pPr>
      <w:r w:rsidRPr="00241558">
        <w:tab/>
        <w:t>(iii)</w:t>
      </w:r>
      <w:r w:rsidRPr="00241558">
        <w:tab/>
        <w:t>the provider complies with any requirements relating to the disclosure of the information that are prescribed by the regulations; and</w:t>
      </w:r>
    </w:p>
    <w:p w14:paraId="20C503D8" w14:textId="77777777" w:rsidR="008E28E5" w:rsidRPr="00241558" w:rsidRDefault="008E28E5" w:rsidP="008E28E5">
      <w:pPr>
        <w:pStyle w:val="paragraph"/>
      </w:pPr>
      <w:r w:rsidRPr="00241558">
        <w:tab/>
        <w:t>(d)</w:t>
      </w:r>
      <w:r w:rsidRPr="00241558">
        <w:tab/>
        <w:t>if the information is default information about the individual:</w:t>
      </w:r>
    </w:p>
    <w:p w14:paraId="41314A83" w14:textId="77777777" w:rsidR="008E28E5" w:rsidRPr="00241558" w:rsidRDefault="008E28E5" w:rsidP="008E28E5">
      <w:pPr>
        <w:pStyle w:val="paragraphsub"/>
      </w:pPr>
      <w:r w:rsidRPr="00241558">
        <w:tab/>
        <w:t>(i)</w:t>
      </w:r>
      <w:r w:rsidRPr="00241558">
        <w:tab/>
        <w:t>the credit provider has given the individual a notice in writing stating that the provider intends to disclose the information to the credit reporting body; and</w:t>
      </w:r>
    </w:p>
    <w:p w14:paraId="1B0463A7" w14:textId="77777777" w:rsidR="008E28E5" w:rsidRPr="00241558" w:rsidRDefault="008E28E5" w:rsidP="008E28E5">
      <w:pPr>
        <w:pStyle w:val="paragraphsub"/>
      </w:pPr>
      <w:r w:rsidRPr="00241558">
        <w:tab/>
        <w:t>(ii)</w:t>
      </w:r>
      <w:r w:rsidRPr="00241558">
        <w:tab/>
        <w:t>at least 14 days have passed since the giving of the notice.</w:t>
      </w:r>
    </w:p>
    <w:p w14:paraId="126FABE7" w14:textId="77777777" w:rsidR="008E28E5" w:rsidRPr="00241558" w:rsidRDefault="008E28E5" w:rsidP="008E28E5">
      <w:pPr>
        <w:pStyle w:val="subsection"/>
      </w:pPr>
      <w:r w:rsidRPr="00241558">
        <w:tab/>
        <w:t>(4)</w:t>
      </w:r>
      <w:r w:rsidRPr="00241558">
        <w:tab/>
      </w:r>
      <w:r w:rsidR="00683B1D" w:rsidRPr="00241558">
        <w:t>Paragraph (</w:t>
      </w:r>
      <w:r w:rsidRPr="00241558">
        <w:t>3)(a) does not apply to identification information about the individual.</w:t>
      </w:r>
    </w:p>
    <w:p w14:paraId="6122732A" w14:textId="77777777" w:rsidR="008E28E5" w:rsidRPr="00241558" w:rsidRDefault="008E28E5" w:rsidP="008E28E5">
      <w:pPr>
        <w:pStyle w:val="subsection"/>
      </w:pPr>
      <w:r w:rsidRPr="00241558">
        <w:tab/>
        <w:t>(5)</w:t>
      </w:r>
      <w:r w:rsidRPr="00241558">
        <w:tab/>
        <w:t xml:space="preserve">Despite </w:t>
      </w:r>
      <w:r w:rsidR="00683B1D" w:rsidRPr="00241558">
        <w:t>paragraph (</w:t>
      </w:r>
      <w:r w:rsidRPr="00241558">
        <w:t>3)(a), consumer credit liability information about the individual may relate to consumer credit that was entered into on a day before the individual turned 18, so long as the consumer credit was not terminated, or did not otherwise cease to be in force, on a day before the individual turned 18.</w:t>
      </w:r>
    </w:p>
    <w:p w14:paraId="01A8FF95" w14:textId="77777777" w:rsidR="008E28E5" w:rsidRPr="00241558" w:rsidRDefault="008E28E5" w:rsidP="008E28E5">
      <w:pPr>
        <w:pStyle w:val="SubsectionHead"/>
      </w:pPr>
      <w:r w:rsidRPr="00241558">
        <w:t>Written note of disclosure</w:t>
      </w:r>
    </w:p>
    <w:p w14:paraId="4B61AB21" w14:textId="77777777" w:rsidR="008E28E5" w:rsidRPr="00241558" w:rsidRDefault="008E28E5" w:rsidP="008E28E5">
      <w:pPr>
        <w:pStyle w:val="subsection"/>
      </w:pPr>
      <w:r w:rsidRPr="00241558">
        <w:tab/>
        <w:t>(6)</w:t>
      </w:r>
      <w:r w:rsidRPr="00241558">
        <w:tab/>
        <w:t>If a credit provider discloses credit information under this section, the provider must make a written note of that disclosure.</w:t>
      </w:r>
    </w:p>
    <w:p w14:paraId="7CEEED13" w14:textId="77777777" w:rsidR="008E28E5" w:rsidRPr="00241558" w:rsidRDefault="008E28E5" w:rsidP="008E28E5">
      <w:pPr>
        <w:pStyle w:val="Penalty"/>
      </w:pPr>
      <w:r w:rsidRPr="00241558">
        <w:lastRenderedPageBreak/>
        <w:t>Civil penalty:</w:t>
      </w:r>
      <w:r w:rsidRPr="00241558">
        <w:tab/>
        <w:t>500 penalty units.</w:t>
      </w:r>
    </w:p>
    <w:p w14:paraId="7509E045" w14:textId="77777777" w:rsidR="008E28E5" w:rsidRPr="00241558" w:rsidRDefault="008E28E5" w:rsidP="008E28E5">
      <w:pPr>
        <w:pStyle w:val="SubsectionHead"/>
      </w:pPr>
      <w:r w:rsidRPr="00241558">
        <w:t>Interaction with the Australian Privacy Principles</w:t>
      </w:r>
    </w:p>
    <w:p w14:paraId="16EDA656" w14:textId="77777777" w:rsidR="008E28E5" w:rsidRPr="00241558" w:rsidRDefault="008E28E5" w:rsidP="008E28E5">
      <w:pPr>
        <w:pStyle w:val="subsection"/>
      </w:pPr>
      <w:r w:rsidRPr="00241558">
        <w:tab/>
        <w:t>(7)</w:t>
      </w:r>
      <w:r w:rsidRPr="00241558">
        <w:tab/>
        <w:t>If a credit provider is an APP entity, Australian Privacy Principles</w:t>
      </w:r>
      <w:r w:rsidR="00683B1D" w:rsidRPr="00241558">
        <w:t> </w:t>
      </w:r>
      <w:r w:rsidRPr="00241558">
        <w:t>6 and 8 do not apply to the disclosure by the provider of credit information to a credit reporting body.</w:t>
      </w:r>
    </w:p>
    <w:p w14:paraId="3613010B" w14:textId="77777777" w:rsidR="008E28E5" w:rsidRPr="00241558" w:rsidRDefault="008E28E5" w:rsidP="008E28E5">
      <w:pPr>
        <w:pStyle w:val="ActHead5"/>
      </w:pPr>
      <w:bookmarkStart w:id="122" w:name="_Toc200110108"/>
      <w:r w:rsidRPr="00241558">
        <w:rPr>
          <w:rStyle w:val="CharSectno"/>
        </w:rPr>
        <w:t>21E</w:t>
      </w:r>
      <w:r w:rsidRPr="00241558">
        <w:t xml:space="preserve">  Payment information must be disclosed to a credit reporting body</w:t>
      </w:r>
      <w:bookmarkEnd w:id="122"/>
    </w:p>
    <w:p w14:paraId="121BC7A2" w14:textId="77777777" w:rsidR="008E28E5" w:rsidRPr="00241558" w:rsidRDefault="008E28E5" w:rsidP="008E28E5">
      <w:pPr>
        <w:pStyle w:val="subsection"/>
      </w:pPr>
      <w:r w:rsidRPr="00241558">
        <w:tab/>
      </w:r>
      <w:r w:rsidRPr="00241558">
        <w:tab/>
        <w:t>If:</w:t>
      </w:r>
    </w:p>
    <w:p w14:paraId="4EC65403" w14:textId="174A332A" w:rsidR="008E28E5" w:rsidRPr="00241558" w:rsidRDefault="008E28E5" w:rsidP="008E28E5">
      <w:pPr>
        <w:pStyle w:val="paragraph"/>
      </w:pPr>
      <w:r w:rsidRPr="00241558">
        <w:tab/>
        <w:t>(a)</w:t>
      </w:r>
      <w:r w:rsidRPr="00241558">
        <w:tab/>
        <w:t xml:space="preserve">a credit provider has disclosed default information about an individual to a credit reporting body under </w:t>
      </w:r>
      <w:r w:rsidR="00F561A6" w:rsidRPr="00241558">
        <w:t>section 2</w:t>
      </w:r>
      <w:r w:rsidRPr="00241558">
        <w:t>1D; and</w:t>
      </w:r>
    </w:p>
    <w:p w14:paraId="2991DFD7" w14:textId="77777777" w:rsidR="008E28E5" w:rsidRPr="00241558" w:rsidRDefault="008E28E5" w:rsidP="008E28E5">
      <w:pPr>
        <w:pStyle w:val="paragraph"/>
      </w:pPr>
      <w:r w:rsidRPr="00241558">
        <w:tab/>
        <w:t>(b)</w:t>
      </w:r>
      <w:r w:rsidRPr="00241558">
        <w:tab/>
        <w:t>after the default information was disclosed, the amount of the overdue payment to which the information relates is paid;</w:t>
      </w:r>
    </w:p>
    <w:p w14:paraId="5C451265" w14:textId="77777777" w:rsidR="008E28E5" w:rsidRPr="00241558" w:rsidRDefault="008E28E5" w:rsidP="008E28E5">
      <w:pPr>
        <w:pStyle w:val="subsection2"/>
      </w:pPr>
      <w:r w:rsidRPr="00241558">
        <w:t>the provider must, within a reasonable period after the amount is paid, disclose payment information about the amount to the body under that section.</w:t>
      </w:r>
    </w:p>
    <w:p w14:paraId="60DF9DFB" w14:textId="77777777" w:rsidR="008E28E5" w:rsidRPr="00241558" w:rsidRDefault="008E28E5" w:rsidP="008E28E5">
      <w:pPr>
        <w:pStyle w:val="Penalty"/>
      </w:pPr>
      <w:r w:rsidRPr="00241558">
        <w:t>Civil penalty:</w:t>
      </w:r>
      <w:r w:rsidRPr="00241558">
        <w:tab/>
        <w:t>500 penalty units.</w:t>
      </w:r>
    </w:p>
    <w:p w14:paraId="7DBC9898" w14:textId="77777777" w:rsidR="00842FD9" w:rsidRPr="00241558" w:rsidRDefault="00842FD9" w:rsidP="00842FD9">
      <w:pPr>
        <w:pStyle w:val="ActHead5"/>
      </w:pPr>
      <w:bookmarkStart w:id="123" w:name="_Toc200110109"/>
      <w:r w:rsidRPr="00241558">
        <w:rPr>
          <w:rStyle w:val="CharSectno"/>
        </w:rPr>
        <w:t>21EA</w:t>
      </w:r>
      <w:r w:rsidRPr="00241558">
        <w:t xml:space="preserve">  Financial hardship information must be disclosed</w:t>
      </w:r>
      <w:bookmarkEnd w:id="123"/>
    </w:p>
    <w:p w14:paraId="47370D6F" w14:textId="77777777" w:rsidR="00842FD9" w:rsidRPr="00241558" w:rsidRDefault="00842FD9" w:rsidP="00842FD9">
      <w:pPr>
        <w:pStyle w:val="subsection"/>
      </w:pPr>
      <w:r w:rsidRPr="00241558">
        <w:tab/>
      </w:r>
      <w:r w:rsidRPr="00241558">
        <w:tab/>
        <w:t>If:</w:t>
      </w:r>
    </w:p>
    <w:p w14:paraId="260B2BE0" w14:textId="647DA2FF" w:rsidR="00842FD9" w:rsidRPr="00241558" w:rsidRDefault="00842FD9" w:rsidP="00842FD9">
      <w:pPr>
        <w:pStyle w:val="paragraph"/>
      </w:pPr>
      <w:r w:rsidRPr="00241558">
        <w:tab/>
        <w:t>(a)</w:t>
      </w:r>
      <w:r w:rsidRPr="00241558">
        <w:tab/>
        <w:t xml:space="preserve">a credit provider discloses to a credit reporting body repayment history information about an individual in relation to a monthly payment under </w:t>
      </w:r>
      <w:r w:rsidR="00F561A6" w:rsidRPr="00241558">
        <w:t>section 2</w:t>
      </w:r>
      <w:r w:rsidRPr="00241558">
        <w:t>1D; and</w:t>
      </w:r>
    </w:p>
    <w:p w14:paraId="159EEDF8" w14:textId="77777777" w:rsidR="00842FD9" w:rsidRPr="00241558" w:rsidRDefault="00842FD9" w:rsidP="00842FD9">
      <w:pPr>
        <w:pStyle w:val="paragraph"/>
      </w:pPr>
      <w:r w:rsidRPr="00241558">
        <w:tab/>
        <w:t>(b)</w:t>
      </w:r>
      <w:r w:rsidRPr="00241558">
        <w:tab/>
        <w:t>financial hardship information about that individual exists in relation to that monthly payment;</w:t>
      </w:r>
    </w:p>
    <w:p w14:paraId="0D1C0269" w14:textId="77777777" w:rsidR="00842FD9" w:rsidRPr="00241558" w:rsidRDefault="00842FD9" w:rsidP="00842FD9">
      <w:pPr>
        <w:pStyle w:val="subsection2"/>
      </w:pPr>
      <w:r w:rsidRPr="00241558">
        <w:t>the credit provider must, at the same time, disclose the financial hardship information to the credit reporting body.</w:t>
      </w:r>
    </w:p>
    <w:p w14:paraId="06953C48" w14:textId="77777777" w:rsidR="00842FD9" w:rsidRPr="00241558" w:rsidRDefault="00842FD9" w:rsidP="00842FD9">
      <w:pPr>
        <w:pStyle w:val="Penalty"/>
      </w:pPr>
      <w:r w:rsidRPr="00241558">
        <w:t>Civil penalty:</w:t>
      </w:r>
      <w:r w:rsidRPr="00241558">
        <w:tab/>
        <w:t>500 penalty units.</w:t>
      </w:r>
    </w:p>
    <w:p w14:paraId="26364A3C" w14:textId="77777777" w:rsidR="008E28E5" w:rsidRPr="00241558" w:rsidRDefault="008E28E5" w:rsidP="008E28E5">
      <w:pPr>
        <w:pStyle w:val="ActHead5"/>
      </w:pPr>
      <w:bookmarkStart w:id="124" w:name="_Toc200110110"/>
      <w:r w:rsidRPr="00241558">
        <w:rPr>
          <w:rStyle w:val="CharSectno"/>
        </w:rPr>
        <w:lastRenderedPageBreak/>
        <w:t>21F</w:t>
      </w:r>
      <w:r w:rsidRPr="00241558">
        <w:t xml:space="preserve">  Limitation on the disclosure of credit information during a ban period</w:t>
      </w:r>
      <w:bookmarkEnd w:id="124"/>
    </w:p>
    <w:p w14:paraId="0BCA9C7E" w14:textId="77777777" w:rsidR="008E28E5" w:rsidRPr="00241558" w:rsidRDefault="008E28E5" w:rsidP="008E28E5">
      <w:pPr>
        <w:pStyle w:val="subsection"/>
      </w:pPr>
      <w:r w:rsidRPr="00241558">
        <w:tab/>
        <w:t>(1)</w:t>
      </w:r>
      <w:r w:rsidRPr="00241558">
        <w:tab/>
        <w:t>This section applies if:</w:t>
      </w:r>
    </w:p>
    <w:p w14:paraId="76E24631" w14:textId="77777777" w:rsidR="008E28E5" w:rsidRPr="00241558" w:rsidRDefault="008E28E5" w:rsidP="008E28E5">
      <w:pPr>
        <w:pStyle w:val="paragraph"/>
      </w:pPr>
      <w:r w:rsidRPr="00241558">
        <w:tab/>
        <w:t>(a)</w:t>
      </w:r>
      <w:r w:rsidRPr="00241558">
        <w:tab/>
        <w:t>a credit reporting body holds credit reporting information about an individual; and</w:t>
      </w:r>
    </w:p>
    <w:p w14:paraId="61ABBD62" w14:textId="77777777" w:rsidR="008E28E5" w:rsidRPr="00241558" w:rsidRDefault="008E28E5" w:rsidP="008E28E5">
      <w:pPr>
        <w:pStyle w:val="paragraph"/>
      </w:pPr>
      <w:r w:rsidRPr="00241558">
        <w:tab/>
        <w:t>(b)</w:t>
      </w:r>
      <w:r w:rsidRPr="00241558">
        <w:tab/>
        <w:t>a credit provider requests the body to disclose the information to the provider for the purpose of assessing an application for consumer credit made to the provider by the individual, or a person purporting to be the individual; and</w:t>
      </w:r>
    </w:p>
    <w:p w14:paraId="148D54E9" w14:textId="77777777" w:rsidR="008E28E5" w:rsidRPr="00241558" w:rsidRDefault="008E28E5" w:rsidP="008E28E5">
      <w:pPr>
        <w:pStyle w:val="paragraph"/>
      </w:pPr>
      <w:r w:rsidRPr="00241558">
        <w:tab/>
        <w:t>(c)</w:t>
      </w:r>
      <w:r w:rsidRPr="00241558">
        <w:tab/>
        <w:t>the body is not permitted to disclose the information because there is a ban period for the information; and</w:t>
      </w:r>
    </w:p>
    <w:p w14:paraId="0CFF2F3C" w14:textId="77777777" w:rsidR="008E28E5" w:rsidRPr="00241558" w:rsidRDefault="008E28E5" w:rsidP="008E28E5">
      <w:pPr>
        <w:pStyle w:val="paragraph"/>
      </w:pPr>
      <w:r w:rsidRPr="00241558">
        <w:tab/>
        <w:t>(d)</w:t>
      </w:r>
      <w:r w:rsidRPr="00241558">
        <w:tab/>
        <w:t>during the ban period, the provider provides the consumer credit to which the application relates to the individual, or the person purporting to be the individual.</w:t>
      </w:r>
    </w:p>
    <w:p w14:paraId="34C3DA4D" w14:textId="77777777" w:rsidR="008E28E5" w:rsidRPr="00241558" w:rsidRDefault="008E28E5" w:rsidP="008E28E5">
      <w:pPr>
        <w:pStyle w:val="subsection"/>
      </w:pPr>
      <w:r w:rsidRPr="00241558">
        <w:tab/>
        <w:t>(2)</w:t>
      </w:r>
      <w:r w:rsidRPr="00241558">
        <w:tab/>
        <w:t>If the credit provider holds credit information about the individual that relates to the consumer credit, the provider must not, despite sections</w:t>
      </w:r>
      <w:r w:rsidR="00683B1D" w:rsidRPr="00241558">
        <w:t> </w:t>
      </w:r>
      <w:r w:rsidRPr="00241558">
        <w:t>21D and 21E, disclose the information to a credit reporting body.</w:t>
      </w:r>
    </w:p>
    <w:p w14:paraId="589A9D14" w14:textId="77777777" w:rsidR="008E28E5" w:rsidRPr="00241558" w:rsidRDefault="008E28E5" w:rsidP="008E28E5">
      <w:pPr>
        <w:pStyle w:val="Penalty"/>
      </w:pPr>
      <w:r w:rsidRPr="00241558">
        <w:t>Civil penalty:</w:t>
      </w:r>
      <w:r w:rsidRPr="00241558">
        <w:tab/>
        <w:t>2,000 penalty units.</w:t>
      </w:r>
    </w:p>
    <w:p w14:paraId="3E88F1B1" w14:textId="77777777" w:rsidR="008E28E5" w:rsidRPr="00241558" w:rsidRDefault="008E28E5" w:rsidP="008E28E5">
      <w:pPr>
        <w:pStyle w:val="subsection"/>
      </w:pPr>
      <w:r w:rsidRPr="00241558">
        <w:tab/>
        <w:t>(3)</w:t>
      </w:r>
      <w:r w:rsidRPr="00241558">
        <w:tab/>
      </w:r>
      <w:r w:rsidR="00683B1D" w:rsidRPr="00241558">
        <w:t>Subsection (</w:t>
      </w:r>
      <w:r w:rsidRPr="00241558">
        <w:t>2) does not apply if the credit provider has taken such steps as are reasonable in the circumstances to verify the identity of the individual.</w:t>
      </w:r>
    </w:p>
    <w:p w14:paraId="26ACDC95" w14:textId="77777777" w:rsidR="008E28E5" w:rsidRPr="00241558" w:rsidRDefault="008E28E5" w:rsidP="008E28E5">
      <w:pPr>
        <w:pStyle w:val="ActHead4"/>
      </w:pPr>
      <w:bookmarkStart w:id="125" w:name="_Toc200110111"/>
      <w:r w:rsidRPr="00241558">
        <w:rPr>
          <w:rStyle w:val="CharSubdNo"/>
        </w:rPr>
        <w:t>Subdivision D</w:t>
      </w:r>
      <w:r w:rsidRPr="00241558">
        <w:t>—</w:t>
      </w:r>
      <w:r w:rsidRPr="00241558">
        <w:rPr>
          <w:rStyle w:val="CharSubdText"/>
        </w:rPr>
        <w:t>Dealing with credit eligibility information etc.</w:t>
      </w:r>
      <w:bookmarkEnd w:id="125"/>
    </w:p>
    <w:p w14:paraId="50970C55" w14:textId="77777777" w:rsidR="008E28E5" w:rsidRPr="00241558" w:rsidRDefault="008E28E5" w:rsidP="008E28E5">
      <w:pPr>
        <w:pStyle w:val="ActHead5"/>
      </w:pPr>
      <w:bookmarkStart w:id="126" w:name="_Toc200110112"/>
      <w:r w:rsidRPr="00241558">
        <w:rPr>
          <w:rStyle w:val="CharSectno"/>
        </w:rPr>
        <w:t>21G</w:t>
      </w:r>
      <w:r w:rsidRPr="00241558">
        <w:t xml:space="preserve">  Use or disclosure of credit eligibility information</w:t>
      </w:r>
      <w:bookmarkEnd w:id="126"/>
    </w:p>
    <w:p w14:paraId="4DC0E84D" w14:textId="77777777" w:rsidR="008E28E5" w:rsidRPr="00241558" w:rsidRDefault="008E28E5" w:rsidP="008E28E5">
      <w:pPr>
        <w:pStyle w:val="SubsectionHead"/>
      </w:pPr>
      <w:r w:rsidRPr="00241558">
        <w:t>Prohibition on use or disclosure</w:t>
      </w:r>
    </w:p>
    <w:p w14:paraId="7C9CC07D" w14:textId="77777777" w:rsidR="008E28E5" w:rsidRPr="00241558" w:rsidRDefault="008E28E5" w:rsidP="008E28E5">
      <w:pPr>
        <w:pStyle w:val="subsection"/>
      </w:pPr>
      <w:r w:rsidRPr="00241558">
        <w:tab/>
        <w:t>(1)</w:t>
      </w:r>
      <w:r w:rsidRPr="00241558">
        <w:tab/>
        <w:t>If a credit provider holds credit eligibility information about an individual, the provider must not use or disclose the information.</w:t>
      </w:r>
    </w:p>
    <w:p w14:paraId="2491788B" w14:textId="77777777" w:rsidR="008E28E5" w:rsidRPr="00241558" w:rsidRDefault="008E28E5" w:rsidP="008E28E5">
      <w:pPr>
        <w:pStyle w:val="Penalty"/>
      </w:pPr>
      <w:r w:rsidRPr="00241558">
        <w:t>Civil penalty:</w:t>
      </w:r>
      <w:r w:rsidRPr="00241558">
        <w:tab/>
        <w:t>2,000 penalty units.</w:t>
      </w:r>
    </w:p>
    <w:p w14:paraId="7BCA2D28" w14:textId="77777777" w:rsidR="008E28E5" w:rsidRPr="00241558" w:rsidRDefault="008E28E5" w:rsidP="008E28E5">
      <w:pPr>
        <w:pStyle w:val="SubsectionHead"/>
      </w:pPr>
      <w:r w:rsidRPr="00241558">
        <w:lastRenderedPageBreak/>
        <w:t>Permitted uses</w:t>
      </w:r>
    </w:p>
    <w:p w14:paraId="16334E5F" w14:textId="77777777" w:rsidR="008E28E5" w:rsidRPr="00241558" w:rsidRDefault="008E28E5" w:rsidP="008E28E5">
      <w:pPr>
        <w:pStyle w:val="subsection"/>
      </w:pPr>
      <w:r w:rsidRPr="00241558">
        <w:tab/>
        <w:t>(2)</w:t>
      </w:r>
      <w:r w:rsidRPr="00241558">
        <w:tab/>
      </w:r>
      <w:r w:rsidR="00683B1D" w:rsidRPr="00241558">
        <w:t>Subsection (</w:t>
      </w:r>
      <w:r w:rsidRPr="00241558">
        <w:t>1) does not apply to the use of credit eligibility information about the individual if:</w:t>
      </w:r>
    </w:p>
    <w:p w14:paraId="49524949" w14:textId="77777777" w:rsidR="008E28E5" w:rsidRPr="00241558" w:rsidRDefault="008E28E5" w:rsidP="008E28E5">
      <w:pPr>
        <w:pStyle w:val="paragraph"/>
      </w:pPr>
      <w:r w:rsidRPr="00241558">
        <w:tab/>
        <w:t>(a)</w:t>
      </w:r>
      <w:r w:rsidRPr="00241558">
        <w:tab/>
        <w:t>the use is for a consumer credit related purpose of the credit provider in relation to the individual; or</w:t>
      </w:r>
    </w:p>
    <w:p w14:paraId="74D246E4" w14:textId="77777777" w:rsidR="008E28E5" w:rsidRPr="00241558" w:rsidRDefault="008E28E5" w:rsidP="008E28E5">
      <w:pPr>
        <w:pStyle w:val="paragraph"/>
      </w:pPr>
      <w:r w:rsidRPr="00241558">
        <w:tab/>
        <w:t>(b)</w:t>
      </w:r>
      <w:r w:rsidRPr="00241558">
        <w:tab/>
        <w:t>the use is a permitted CP use in relation to the individual; or</w:t>
      </w:r>
    </w:p>
    <w:p w14:paraId="41F67CB5" w14:textId="77777777" w:rsidR="008E28E5" w:rsidRPr="00241558" w:rsidRDefault="008E28E5" w:rsidP="008E28E5">
      <w:pPr>
        <w:pStyle w:val="paragraph"/>
      </w:pPr>
      <w:r w:rsidRPr="00241558">
        <w:tab/>
        <w:t>(c)</w:t>
      </w:r>
      <w:r w:rsidRPr="00241558">
        <w:tab/>
        <w:t>both of the following apply:</w:t>
      </w:r>
    </w:p>
    <w:p w14:paraId="281B0A8A" w14:textId="77777777" w:rsidR="008E28E5" w:rsidRPr="00241558" w:rsidRDefault="008E28E5" w:rsidP="008E28E5">
      <w:pPr>
        <w:pStyle w:val="paragraphsub"/>
      </w:pPr>
      <w:r w:rsidRPr="00241558">
        <w:tab/>
        <w:t>(i)</w:t>
      </w:r>
      <w:r w:rsidRPr="00241558">
        <w:tab/>
        <w:t>the credit provider believes on reasonable grounds that the individual has committed a serious credit infringement;</w:t>
      </w:r>
    </w:p>
    <w:p w14:paraId="3070215B" w14:textId="77777777" w:rsidR="008E28E5" w:rsidRPr="00241558" w:rsidRDefault="008E28E5" w:rsidP="008E28E5">
      <w:pPr>
        <w:pStyle w:val="paragraphsub"/>
      </w:pPr>
      <w:r w:rsidRPr="00241558">
        <w:tab/>
        <w:t>(ii)</w:t>
      </w:r>
      <w:r w:rsidRPr="00241558">
        <w:tab/>
        <w:t>the provider uses the information in connection with the infringement; or</w:t>
      </w:r>
    </w:p>
    <w:p w14:paraId="58BC7600" w14:textId="77777777" w:rsidR="008E28E5" w:rsidRPr="00241558" w:rsidRDefault="008E28E5" w:rsidP="008E28E5">
      <w:pPr>
        <w:pStyle w:val="paragraph"/>
      </w:pPr>
      <w:r w:rsidRPr="00241558">
        <w:tab/>
        <w:t>(d)</w:t>
      </w:r>
      <w:r w:rsidRPr="00241558">
        <w:tab/>
        <w:t>the use is required or authorised by or under an Australian law</w:t>
      </w:r>
      <w:r w:rsidR="00621C2A" w:rsidRPr="00241558">
        <w:t xml:space="preserve"> (other than the consumer data rules)</w:t>
      </w:r>
      <w:r w:rsidRPr="00241558">
        <w:t xml:space="preserve"> or a court/tribunal order; or</w:t>
      </w:r>
    </w:p>
    <w:p w14:paraId="5107C4F3" w14:textId="77777777" w:rsidR="008E28E5" w:rsidRPr="00241558" w:rsidRDefault="008E28E5" w:rsidP="008E28E5">
      <w:pPr>
        <w:pStyle w:val="paragraph"/>
      </w:pPr>
      <w:r w:rsidRPr="00241558">
        <w:tab/>
        <w:t>(e)</w:t>
      </w:r>
      <w:r w:rsidRPr="00241558">
        <w:tab/>
        <w:t>the use is a use prescribed by the regulations.</w:t>
      </w:r>
    </w:p>
    <w:p w14:paraId="321B8E25" w14:textId="77777777" w:rsidR="008E28E5" w:rsidRPr="00241558" w:rsidRDefault="008E28E5" w:rsidP="008E28E5">
      <w:pPr>
        <w:pStyle w:val="SubsectionHead"/>
      </w:pPr>
      <w:r w:rsidRPr="00241558">
        <w:t>Permitted disclosures</w:t>
      </w:r>
    </w:p>
    <w:p w14:paraId="6629028C" w14:textId="77777777" w:rsidR="008E28E5" w:rsidRPr="00241558" w:rsidRDefault="008E28E5" w:rsidP="008E28E5">
      <w:pPr>
        <w:pStyle w:val="subsection"/>
      </w:pPr>
      <w:r w:rsidRPr="00241558">
        <w:tab/>
        <w:t>(3)</w:t>
      </w:r>
      <w:r w:rsidRPr="00241558">
        <w:tab/>
      </w:r>
      <w:r w:rsidR="00683B1D" w:rsidRPr="00241558">
        <w:t>Subsection (</w:t>
      </w:r>
      <w:r w:rsidRPr="00241558">
        <w:t>1) does not apply to the disclosure of credit eligibility information about the individual if:</w:t>
      </w:r>
    </w:p>
    <w:p w14:paraId="4E539E48" w14:textId="77777777" w:rsidR="008E28E5" w:rsidRPr="00241558" w:rsidRDefault="008E28E5" w:rsidP="008E28E5">
      <w:pPr>
        <w:pStyle w:val="paragraph"/>
      </w:pPr>
      <w:r w:rsidRPr="00241558">
        <w:tab/>
        <w:t>(a)</w:t>
      </w:r>
      <w:r w:rsidRPr="00241558">
        <w:tab/>
        <w:t>the disclosure is a permitted CP disclosure in relation to the individual; or</w:t>
      </w:r>
    </w:p>
    <w:p w14:paraId="78EC1FCC" w14:textId="77777777" w:rsidR="008E28E5" w:rsidRPr="00241558" w:rsidRDefault="008E28E5" w:rsidP="008E28E5">
      <w:pPr>
        <w:pStyle w:val="paragraph"/>
      </w:pPr>
      <w:r w:rsidRPr="00241558">
        <w:tab/>
        <w:t>(b)</w:t>
      </w:r>
      <w:r w:rsidRPr="00241558">
        <w:tab/>
        <w:t>the disclosure is to a related body corporate of the credit provider; or</w:t>
      </w:r>
    </w:p>
    <w:p w14:paraId="158CC7AD" w14:textId="77777777" w:rsidR="008E28E5" w:rsidRPr="00241558" w:rsidRDefault="008E28E5" w:rsidP="008E28E5">
      <w:pPr>
        <w:pStyle w:val="paragraph"/>
      </w:pPr>
      <w:r w:rsidRPr="00241558">
        <w:tab/>
        <w:t>(c)</w:t>
      </w:r>
      <w:r w:rsidRPr="00241558">
        <w:tab/>
        <w:t>the disclosure is to:</w:t>
      </w:r>
    </w:p>
    <w:p w14:paraId="54D50758" w14:textId="77777777" w:rsidR="008E28E5" w:rsidRPr="00241558" w:rsidRDefault="008E28E5" w:rsidP="008E28E5">
      <w:pPr>
        <w:pStyle w:val="paragraphsub"/>
      </w:pPr>
      <w:r w:rsidRPr="00241558">
        <w:tab/>
        <w:t>(i)</w:t>
      </w:r>
      <w:r w:rsidRPr="00241558">
        <w:tab/>
        <w:t>a person for the purpose of processing an application for credit made to the credit provider; or</w:t>
      </w:r>
    </w:p>
    <w:p w14:paraId="0B87B076" w14:textId="77777777" w:rsidR="008E28E5" w:rsidRPr="00241558" w:rsidRDefault="008E28E5" w:rsidP="008E28E5">
      <w:pPr>
        <w:pStyle w:val="paragraphsub"/>
      </w:pPr>
      <w:r w:rsidRPr="00241558">
        <w:tab/>
        <w:t>(ii)</w:t>
      </w:r>
      <w:r w:rsidRPr="00241558">
        <w:tab/>
        <w:t>a person who manages credit provided by the credit provider for use in managing that credit; or</w:t>
      </w:r>
    </w:p>
    <w:p w14:paraId="6F894B26" w14:textId="77777777" w:rsidR="008E28E5" w:rsidRPr="00241558" w:rsidRDefault="008E28E5" w:rsidP="008E28E5">
      <w:pPr>
        <w:pStyle w:val="paragraph"/>
      </w:pPr>
      <w:r w:rsidRPr="00241558">
        <w:tab/>
        <w:t>(d)</w:t>
      </w:r>
      <w:r w:rsidRPr="00241558">
        <w:tab/>
        <w:t>both of the following apply:</w:t>
      </w:r>
    </w:p>
    <w:p w14:paraId="0114D80F" w14:textId="77777777" w:rsidR="008E28E5" w:rsidRPr="00241558" w:rsidRDefault="008E28E5" w:rsidP="008E28E5">
      <w:pPr>
        <w:pStyle w:val="paragraphsub"/>
      </w:pPr>
      <w:r w:rsidRPr="00241558">
        <w:tab/>
        <w:t>(i)</w:t>
      </w:r>
      <w:r w:rsidRPr="00241558">
        <w:tab/>
        <w:t>the credit provider believes on reasonable grounds that the individual has committed a serious credit infringement;</w:t>
      </w:r>
    </w:p>
    <w:p w14:paraId="17B1769E" w14:textId="77777777" w:rsidR="008E28E5" w:rsidRPr="00241558" w:rsidRDefault="008E28E5" w:rsidP="008E28E5">
      <w:pPr>
        <w:pStyle w:val="paragraphsub"/>
      </w:pPr>
      <w:r w:rsidRPr="00241558">
        <w:lastRenderedPageBreak/>
        <w:tab/>
        <w:t>(ii)</w:t>
      </w:r>
      <w:r w:rsidRPr="00241558">
        <w:tab/>
        <w:t>the provider discloses the information to another credit provider that has an Australian link, or to an enforcement body; or</w:t>
      </w:r>
    </w:p>
    <w:p w14:paraId="0E204399" w14:textId="77777777" w:rsidR="008E28E5" w:rsidRPr="00241558" w:rsidRDefault="008E28E5" w:rsidP="008E28E5">
      <w:pPr>
        <w:pStyle w:val="paragraph"/>
      </w:pPr>
      <w:r w:rsidRPr="00241558">
        <w:tab/>
        <w:t>(e)</w:t>
      </w:r>
      <w:r w:rsidRPr="00241558">
        <w:tab/>
        <w:t>both of the following apply:</w:t>
      </w:r>
    </w:p>
    <w:p w14:paraId="06CE0C68" w14:textId="77777777" w:rsidR="008E28E5" w:rsidRPr="00241558" w:rsidRDefault="008E28E5" w:rsidP="008E28E5">
      <w:pPr>
        <w:pStyle w:val="paragraphsub"/>
      </w:pPr>
      <w:r w:rsidRPr="00241558">
        <w:tab/>
        <w:t>(i)</w:t>
      </w:r>
      <w:r w:rsidRPr="00241558">
        <w:tab/>
        <w:t>the disclosure is for the purposes of a recognised external dispute resolution scheme;</w:t>
      </w:r>
    </w:p>
    <w:p w14:paraId="29BE9603" w14:textId="77777777" w:rsidR="008E28E5" w:rsidRPr="00241558" w:rsidRDefault="008E28E5" w:rsidP="008E28E5">
      <w:pPr>
        <w:pStyle w:val="paragraphsub"/>
      </w:pPr>
      <w:r w:rsidRPr="00241558">
        <w:tab/>
        <w:t>(ii)</w:t>
      </w:r>
      <w:r w:rsidRPr="00241558">
        <w:tab/>
        <w:t xml:space="preserve">a credit provider or credit reporting body is a member of </w:t>
      </w:r>
      <w:r w:rsidR="00475225" w:rsidRPr="00241558">
        <w:t xml:space="preserve">or subject to </w:t>
      </w:r>
      <w:r w:rsidRPr="00241558">
        <w:t>the scheme; or</w:t>
      </w:r>
    </w:p>
    <w:p w14:paraId="0F8DB0F8" w14:textId="77777777" w:rsidR="008E28E5" w:rsidRPr="00241558" w:rsidRDefault="008E28E5" w:rsidP="008E28E5">
      <w:pPr>
        <w:pStyle w:val="paragraph"/>
      </w:pPr>
      <w:r w:rsidRPr="00241558">
        <w:tab/>
        <w:t>(f)</w:t>
      </w:r>
      <w:r w:rsidRPr="00241558">
        <w:tab/>
        <w:t>the disclosure is required or authorised by or under an Australian law</w:t>
      </w:r>
      <w:r w:rsidR="00621C2A" w:rsidRPr="00241558">
        <w:t xml:space="preserve"> (other than the consumer data rules)</w:t>
      </w:r>
      <w:r w:rsidRPr="00241558">
        <w:t xml:space="preserve"> or a court/tribunal order; or</w:t>
      </w:r>
    </w:p>
    <w:p w14:paraId="49CADAF2" w14:textId="77777777" w:rsidR="008E28E5" w:rsidRPr="00241558" w:rsidRDefault="008E28E5" w:rsidP="008E28E5">
      <w:pPr>
        <w:pStyle w:val="paragraph"/>
      </w:pPr>
      <w:r w:rsidRPr="00241558">
        <w:tab/>
        <w:t>(g)</w:t>
      </w:r>
      <w:r w:rsidRPr="00241558">
        <w:tab/>
        <w:t>the disclosure is a disclosure prescribed by the regulations.</w:t>
      </w:r>
    </w:p>
    <w:p w14:paraId="063E44A1" w14:textId="18F63D37" w:rsidR="008E28E5" w:rsidRPr="00241558" w:rsidRDefault="008E28E5" w:rsidP="008E28E5">
      <w:pPr>
        <w:pStyle w:val="notetext"/>
      </w:pPr>
      <w:r w:rsidRPr="00241558">
        <w:t>Note:</w:t>
      </w:r>
      <w:r w:rsidRPr="00241558">
        <w:tab/>
        <w:t xml:space="preserve">See </w:t>
      </w:r>
      <w:r w:rsidR="00F561A6" w:rsidRPr="00241558">
        <w:t>section 2</w:t>
      </w:r>
      <w:r w:rsidRPr="00241558">
        <w:t xml:space="preserve">1NA for additional rules about the disclosure of credit eligibility information under </w:t>
      </w:r>
      <w:r w:rsidR="00683B1D" w:rsidRPr="00241558">
        <w:t>paragraph (</w:t>
      </w:r>
      <w:r w:rsidRPr="00241558">
        <w:t>3)(b) or (c).</w:t>
      </w:r>
    </w:p>
    <w:p w14:paraId="1DDB9408" w14:textId="77777777" w:rsidR="008E28E5" w:rsidRPr="00241558" w:rsidRDefault="008E28E5" w:rsidP="008E28E5">
      <w:pPr>
        <w:pStyle w:val="subsection"/>
      </w:pPr>
      <w:r w:rsidRPr="00241558">
        <w:tab/>
        <w:t>(4)</w:t>
      </w:r>
      <w:r w:rsidRPr="00241558">
        <w:tab/>
        <w:t>However, if the credit eligibility information about the individual is, or was derived from, repayment history information</w:t>
      </w:r>
      <w:r w:rsidR="00842FD9" w:rsidRPr="00241558">
        <w:t xml:space="preserve"> or financial hardship information</w:t>
      </w:r>
      <w:r w:rsidRPr="00241558">
        <w:t xml:space="preserve"> about the individual, the credit provider must not disclose the information under </w:t>
      </w:r>
      <w:r w:rsidR="00683B1D" w:rsidRPr="00241558">
        <w:t>subsection (</w:t>
      </w:r>
      <w:r w:rsidRPr="00241558">
        <w:t>3).</w:t>
      </w:r>
    </w:p>
    <w:p w14:paraId="0BCAAB96" w14:textId="77777777" w:rsidR="008E28E5" w:rsidRPr="00241558" w:rsidRDefault="008E28E5" w:rsidP="008E28E5">
      <w:pPr>
        <w:pStyle w:val="Penalty"/>
      </w:pPr>
      <w:r w:rsidRPr="00241558">
        <w:t>Civil penalty:</w:t>
      </w:r>
      <w:r w:rsidRPr="00241558">
        <w:tab/>
        <w:t>2,000 penalty units.</w:t>
      </w:r>
    </w:p>
    <w:p w14:paraId="79254133" w14:textId="77777777" w:rsidR="008E28E5" w:rsidRPr="00241558" w:rsidRDefault="008E28E5" w:rsidP="008E28E5">
      <w:pPr>
        <w:pStyle w:val="subsection"/>
      </w:pPr>
      <w:r w:rsidRPr="00241558">
        <w:tab/>
        <w:t>(5)</w:t>
      </w:r>
      <w:r w:rsidRPr="00241558">
        <w:tab/>
      </w:r>
      <w:r w:rsidR="00683B1D" w:rsidRPr="00241558">
        <w:t>Subsection (</w:t>
      </w:r>
      <w:r w:rsidRPr="00241558">
        <w:t>4) does not apply if:</w:t>
      </w:r>
    </w:p>
    <w:p w14:paraId="25434C12" w14:textId="77777777" w:rsidR="008E28E5" w:rsidRPr="00241558" w:rsidRDefault="008E28E5" w:rsidP="008E28E5">
      <w:pPr>
        <w:pStyle w:val="paragraph"/>
      </w:pPr>
      <w:r w:rsidRPr="00241558">
        <w:tab/>
        <w:t>(a)</w:t>
      </w:r>
      <w:r w:rsidRPr="00241558">
        <w:tab/>
        <w:t>the recipient of the credit eligibility information is another credit provider who is a licensee; or</w:t>
      </w:r>
    </w:p>
    <w:p w14:paraId="21CA22D6" w14:textId="774BB03D" w:rsidR="008E28E5" w:rsidRPr="00241558" w:rsidRDefault="008E28E5" w:rsidP="008E28E5">
      <w:pPr>
        <w:pStyle w:val="paragraph"/>
      </w:pPr>
      <w:r w:rsidRPr="00241558">
        <w:tab/>
        <w:t>(b)</w:t>
      </w:r>
      <w:r w:rsidRPr="00241558">
        <w:tab/>
        <w:t xml:space="preserve">the disclosure is a permitted CP disclosure within the meaning of </w:t>
      </w:r>
      <w:r w:rsidR="00F561A6" w:rsidRPr="00241558">
        <w:t>section 2</w:t>
      </w:r>
      <w:r w:rsidRPr="00241558">
        <w:t>1L; or</w:t>
      </w:r>
    </w:p>
    <w:p w14:paraId="62A72C7A" w14:textId="77777777" w:rsidR="008E28E5" w:rsidRPr="00241558" w:rsidRDefault="008E28E5" w:rsidP="008E28E5">
      <w:pPr>
        <w:pStyle w:val="paragraph"/>
      </w:pPr>
      <w:r w:rsidRPr="00241558">
        <w:tab/>
        <w:t>(c)</w:t>
      </w:r>
      <w:r w:rsidRPr="00241558">
        <w:tab/>
        <w:t xml:space="preserve">the credit provider discloses the credit eligibility information under </w:t>
      </w:r>
      <w:r w:rsidR="00683B1D" w:rsidRPr="00241558">
        <w:t>paragraph (</w:t>
      </w:r>
      <w:r w:rsidRPr="00241558">
        <w:t>3)(b), (c), (e) or (f); or</w:t>
      </w:r>
    </w:p>
    <w:p w14:paraId="42624220" w14:textId="77777777" w:rsidR="008E28E5" w:rsidRPr="00241558" w:rsidRDefault="008E28E5" w:rsidP="008E28E5">
      <w:pPr>
        <w:pStyle w:val="paragraph"/>
      </w:pPr>
      <w:r w:rsidRPr="00241558">
        <w:tab/>
        <w:t>(d)</w:t>
      </w:r>
      <w:r w:rsidRPr="00241558">
        <w:tab/>
        <w:t xml:space="preserve">the credit provider discloses the credit eligibility information under </w:t>
      </w:r>
      <w:r w:rsidR="00683B1D" w:rsidRPr="00241558">
        <w:t>paragraph (</w:t>
      </w:r>
      <w:r w:rsidRPr="00241558">
        <w:t>3)(d) to an enforcement body.</w:t>
      </w:r>
    </w:p>
    <w:p w14:paraId="4E8F9E7D" w14:textId="77777777" w:rsidR="008E28E5" w:rsidRPr="00241558" w:rsidRDefault="008E28E5" w:rsidP="008E28E5">
      <w:pPr>
        <w:pStyle w:val="SubsectionHead"/>
      </w:pPr>
      <w:r w:rsidRPr="00241558">
        <w:t>Written note of use or disclosure</w:t>
      </w:r>
    </w:p>
    <w:p w14:paraId="76C00B95" w14:textId="77777777" w:rsidR="008E28E5" w:rsidRPr="00241558" w:rsidRDefault="008E28E5" w:rsidP="008E28E5">
      <w:pPr>
        <w:pStyle w:val="subsection"/>
      </w:pPr>
      <w:r w:rsidRPr="00241558">
        <w:tab/>
        <w:t>(6)</w:t>
      </w:r>
      <w:r w:rsidRPr="00241558">
        <w:tab/>
        <w:t>If a credit provider uses or discloses credit eligibility information under this section, the provider must make a written note of that use or disclosure.</w:t>
      </w:r>
    </w:p>
    <w:p w14:paraId="40893BBB" w14:textId="77777777" w:rsidR="008E28E5" w:rsidRPr="00241558" w:rsidRDefault="008E28E5" w:rsidP="008E28E5">
      <w:pPr>
        <w:pStyle w:val="Penalty"/>
      </w:pPr>
      <w:r w:rsidRPr="00241558">
        <w:lastRenderedPageBreak/>
        <w:t>Civil penalty:</w:t>
      </w:r>
      <w:r w:rsidRPr="00241558">
        <w:tab/>
        <w:t>500 penalty units.</w:t>
      </w:r>
    </w:p>
    <w:p w14:paraId="6BC53E49" w14:textId="77777777" w:rsidR="008E28E5" w:rsidRPr="00241558" w:rsidRDefault="008E28E5" w:rsidP="008E28E5">
      <w:pPr>
        <w:pStyle w:val="SubsectionHead"/>
      </w:pPr>
      <w:r w:rsidRPr="00241558">
        <w:t>Interaction with the Australian Privacy Principles</w:t>
      </w:r>
    </w:p>
    <w:p w14:paraId="08F3700F" w14:textId="77777777" w:rsidR="008E28E5" w:rsidRPr="00241558" w:rsidRDefault="008E28E5" w:rsidP="008E28E5">
      <w:pPr>
        <w:pStyle w:val="subsection"/>
      </w:pPr>
      <w:r w:rsidRPr="00241558">
        <w:tab/>
        <w:t>(7)</w:t>
      </w:r>
      <w:r w:rsidRPr="00241558">
        <w:tab/>
        <w:t>If a credit provider is an APP entity, Australian Privacy Principles</w:t>
      </w:r>
      <w:r w:rsidR="00683B1D" w:rsidRPr="00241558">
        <w:t> </w:t>
      </w:r>
      <w:r w:rsidRPr="00241558">
        <w:t>6, 7 and 8 do not apply to the provider in relation to credit eligibility information.</w:t>
      </w:r>
    </w:p>
    <w:p w14:paraId="7E1E9489" w14:textId="77777777" w:rsidR="008E28E5" w:rsidRPr="00241558" w:rsidRDefault="008E28E5" w:rsidP="008E28E5">
      <w:pPr>
        <w:pStyle w:val="subsection"/>
      </w:pPr>
      <w:r w:rsidRPr="00241558">
        <w:tab/>
        <w:t>(8)</w:t>
      </w:r>
      <w:r w:rsidRPr="00241558">
        <w:tab/>
        <w:t>If:</w:t>
      </w:r>
    </w:p>
    <w:p w14:paraId="76354899" w14:textId="77777777" w:rsidR="008E28E5" w:rsidRPr="00241558" w:rsidRDefault="008E28E5" w:rsidP="008E28E5">
      <w:pPr>
        <w:pStyle w:val="paragraph"/>
      </w:pPr>
      <w:r w:rsidRPr="00241558">
        <w:tab/>
        <w:t>(a)</w:t>
      </w:r>
      <w:r w:rsidRPr="00241558">
        <w:tab/>
        <w:t>a credit provider is an APP entity; and</w:t>
      </w:r>
    </w:p>
    <w:p w14:paraId="752F0718" w14:textId="77777777" w:rsidR="008E28E5" w:rsidRPr="00241558" w:rsidRDefault="008E28E5" w:rsidP="008E28E5">
      <w:pPr>
        <w:pStyle w:val="paragraph"/>
      </w:pPr>
      <w:r w:rsidRPr="00241558">
        <w:tab/>
        <w:t>(b)</w:t>
      </w:r>
      <w:r w:rsidRPr="00241558">
        <w:tab/>
        <w:t>the credit eligibility information is a government related identifier of the individual;</w:t>
      </w:r>
    </w:p>
    <w:p w14:paraId="28302B1E" w14:textId="77777777" w:rsidR="008E28E5" w:rsidRPr="00241558" w:rsidRDefault="008E28E5" w:rsidP="008E28E5">
      <w:pPr>
        <w:pStyle w:val="subsection2"/>
      </w:pPr>
      <w:r w:rsidRPr="00241558">
        <w:t>Australian Privacy Principle</w:t>
      </w:r>
      <w:r w:rsidR="00683B1D" w:rsidRPr="00241558">
        <w:t> </w:t>
      </w:r>
      <w:r w:rsidRPr="00241558">
        <w:t>9.2 does not apply to the provider in relation to the information.</w:t>
      </w:r>
    </w:p>
    <w:p w14:paraId="5AF2DA11" w14:textId="77777777" w:rsidR="008E28E5" w:rsidRPr="00241558" w:rsidRDefault="008E28E5" w:rsidP="00F75D1A">
      <w:pPr>
        <w:pStyle w:val="ActHead5"/>
      </w:pPr>
      <w:bookmarkStart w:id="127" w:name="_Toc200110113"/>
      <w:r w:rsidRPr="00241558">
        <w:rPr>
          <w:rStyle w:val="CharSectno"/>
        </w:rPr>
        <w:t>21H</w:t>
      </w:r>
      <w:r w:rsidRPr="00241558">
        <w:t xml:space="preserve">  Permitted CP uses in relation to individuals</w:t>
      </w:r>
      <w:bookmarkEnd w:id="127"/>
    </w:p>
    <w:p w14:paraId="31A4928C" w14:textId="77777777" w:rsidR="008E28E5" w:rsidRPr="00241558" w:rsidRDefault="008E28E5" w:rsidP="00F75D1A">
      <w:pPr>
        <w:pStyle w:val="subsection"/>
        <w:keepNext/>
        <w:keepLines/>
      </w:pPr>
      <w:r w:rsidRPr="00241558">
        <w:tab/>
      </w:r>
      <w:r w:rsidRPr="00241558">
        <w:tab/>
        <w:t xml:space="preserve">A use by a credit provider of credit eligibility information about an individual is a </w:t>
      </w:r>
      <w:r w:rsidRPr="00241558">
        <w:rPr>
          <w:b/>
          <w:i/>
        </w:rPr>
        <w:t>permitted CP use</w:t>
      </w:r>
      <w:r w:rsidRPr="00241558">
        <w:t xml:space="preserve"> in relation to the individual if:</w:t>
      </w:r>
    </w:p>
    <w:p w14:paraId="1196CC92" w14:textId="77777777" w:rsidR="008E28E5" w:rsidRPr="00241558" w:rsidRDefault="008E28E5" w:rsidP="008E28E5">
      <w:pPr>
        <w:pStyle w:val="paragraph"/>
      </w:pPr>
      <w:r w:rsidRPr="00241558">
        <w:tab/>
        <w:t>(a)</w:t>
      </w:r>
      <w:r w:rsidRPr="00241558">
        <w:tab/>
        <w:t>the relevant credit reporting information was disclosed to the provider under a provision specified in column 1 of the table for the purpose (if any) specified in that column; and</w:t>
      </w:r>
    </w:p>
    <w:p w14:paraId="6132A9FF" w14:textId="77777777" w:rsidR="008E28E5" w:rsidRPr="00241558" w:rsidRDefault="008E28E5" w:rsidP="008E28E5">
      <w:pPr>
        <w:pStyle w:val="paragraph"/>
      </w:pPr>
      <w:r w:rsidRPr="00241558">
        <w:tab/>
        <w:t>(b)</w:t>
      </w:r>
      <w:r w:rsidRPr="00241558">
        <w:tab/>
        <w:t>the provider uses the credit eligibility information for the purpose specified in column 2 of the table.</w:t>
      </w:r>
    </w:p>
    <w:p w14:paraId="6FB074E0" w14:textId="77777777" w:rsidR="008E28E5" w:rsidRPr="00241558" w:rsidRDefault="008E28E5" w:rsidP="008E28E5">
      <w:pPr>
        <w:pStyle w:val="Tabletext"/>
      </w:pPr>
    </w:p>
    <w:tbl>
      <w:tblPr>
        <w:tblW w:w="0" w:type="auto"/>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714"/>
        <w:gridCol w:w="2967"/>
        <w:gridCol w:w="3405"/>
      </w:tblGrid>
      <w:tr w:rsidR="008E28E5" w:rsidRPr="00241558" w14:paraId="63EE8CB0" w14:textId="77777777" w:rsidTr="00D875AA">
        <w:trPr>
          <w:tblHeader/>
        </w:trPr>
        <w:tc>
          <w:tcPr>
            <w:tcW w:w="7086" w:type="dxa"/>
            <w:gridSpan w:val="3"/>
            <w:tcBorders>
              <w:top w:val="single" w:sz="12" w:space="0" w:color="auto"/>
              <w:bottom w:val="single" w:sz="6" w:space="0" w:color="auto"/>
            </w:tcBorders>
            <w:shd w:val="clear" w:color="auto" w:fill="auto"/>
          </w:tcPr>
          <w:p w14:paraId="5F809C06" w14:textId="77777777" w:rsidR="008E28E5" w:rsidRPr="00241558" w:rsidRDefault="008E28E5" w:rsidP="00D0258F">
            <w:pPr>
              <w:pStyle w:val="TableHeading"/>
            </w:pPr>
            <w:r w:rsidRPr="00241558">
              <w:t>Permitted CP uses</w:t>
            </w:r>
          </w:p>
        </w:tc>
      </w:tr>
      <w:tr w:rsidR="008E28E5" w:rsidRPr="00241558" w14:paraId="687F4EA9" w14:textId="77777777" w:rsidTr="00D875AA">
        <w:trPr>
          <w:tblHeader/>
        </w:trPr>
        <w:tc>
          <w:tcPr>
            <w:tcW w:w="714" w:type="dxa"/>
            <w:tcBorders>
              <w:top w:val="single" w:sz="6" w:space="0" w:color="auto"/>
              <w:bottom w:val="single" w:sz="6" w:space="0" w:color="auto"/>
            </w:tcBorders>
            <w:shd w:val="clear" w:color="auto" w:fill="auto"/>
          </w:tcPr>
          <w:p w14:paraId="5198151A" w14:textId="77777777" w:rsidR="008E28E5" w:rsidRPr="00241558" w:rsidRDefault="008E28E5" w:rsidP="00D0258F">
            <w:pPr>
              <w:pStyle w:val="TableHeading"/>
            </w:pPr>
          </w:p>
        </w:tc>
        <w:tc>
          <w:tcPr>
            <w:tcW w:w="2967" w:type="dxa"/>
            <w:tcBorders>
              <w:top w:val="single" w:sz="6" w:space="0" w:color="auto"/>
              <w:bottom w:val="single" w:sz="6" w:space="0" w:color="auto"/>
            </w:tcBorders>
            <w:shd w:val="clear" w:color="auto" w:fill="auto"/>
          </w:tcPr>
          <w:p w14:paraId="526E6621" w14:textId="77777777" w:rsidR="008E28E5" w:rsidRPr="00241558" w:rsidRDefault="008E28E5" w:rsidP="00D0258F">
            <w:pPr>
              <w:pStyle w:val="TableHeading"/>
            </w:pPr>
            <w:r w:rsidRPr="00241558">
              <w:t>Column 1</w:t>
            </w:r>
          </w:p>
        </w:tc>
        <w:tc>
          <w:tcPr>
            <w:tcW w:w="3405" w:type="dxa"/>
            <w:tcBorders>
              <w:top w:val="single" w:sz="6" w:space="0" w:color="auto"/>
              <w:bottom w:val="single" w:sz="6" w:space="0" w:color="auto"/>
            </w:tcBorders>
            <w:shd w:val="clear" w:color="auto" w:fill="auto"/>
          </w:tcPr>
          <w:p w14:paraId="7050D81A" w14:textId="77777777" w:rsidR="008E28E5" w:rsidRPr="00241558" w:rsidRDefault="008E28E5" w:rsidP="00D0258F">
            <w:pPr>
              <w:pStyle w:val="TableHeading"/>
            </w:pPr>
            <w:r w:rsidRPr="00241558">
              <w:t>Column 2</w:t>
            </w:r>
          </w:p>
        </w:tc>
      </w:tr>
      <w:tr w:rsidR="008E28E5" w:rsidRPr="00241558" w14:paraId="1C675B5E" w14:textId="77777777" w:rsidTr="00D875AA">
        <w:trPr>
          <w:tblHeader/>
        </w:trPr>
        <w:tc>
          <w:tcPr>
            <w:tcW w:w="714" w:type="dxa"/>
            <w:tcBorders>
              <w:top w:val="single" w:sz="6" w:space="0" w:color="auto"/>
              <w:bottom w:val="single" w:sz="12" w:space="0" w:color="auto"/>
            </w:tcBorders>
            <w:shd w:val="clear" w:color="auto" w:fill="auto"/>
          </w:tcPr>
          <w:p w14:paraId="76F994EA" w14:textId="77777777" w:rsidR="008E28E5" w:rsidRPr="00241558" w:rsidRDefault="008E28E5" w:rsidP="00D0258F">
            <w:pPr>
              <w:pStyle w:val="TableHeading"/>
            </w:pPr>
            <w:r w:rsidRPr="00241558">
              <w:t>Item</w:t>
            </w:r>
          </w:p>
        </w:tc>
        <w:tc>
          <w:tcPr>
            <w:tcW w:w="2967" w:type="dxa"/>
            <w:tcBorders>
              <w:top w:val="single" w:sz="6" w:space="0" w:color="auto"/>
              <w:bottom w:val="single" w:sz="12" w:space="0" w:color="auto"/>
            </w:tcBorders>
            <w:shd w:val="clear" w:color="auto" w:fill="auto"/>
          </w:tcPr>
          <w:p w14:paraId="5FD2C7F2" w14:textId="77777777" w:rsidR="008E28E5" w:rsidRPr="00241558" w:rsidRDefault="008E28E5" w:rsidP="00D0258F">
            <w:pPr>
              <w:pStyle w:val="TableHeading"/>
            </w:pPr>
            <w:r w:rsidRPr="00241558">
              <w:t>The relevant credit reporting information was disclosed to the credit provider under ...</w:t>
            </w:r>
          </w:p>
        </w:tc>
        <w:tc>
          <w:tcPr>
            <w:tcW w:w="3405" w:type="dxa"/>
            <w:tcBorders>
              <w:top w:val="single" w:sz="6" w:space="0" w:color="auto"/>
              <w:bottom w:val="single" w:sz="12" w:space="0" w:color="auto"/>
            </w:tcBorders>
            <w:shd w:val="clear" w:color="auto" w:fill="auto"/>
          </w:tcPr>
          <w:p w14:paraId="344D8155" w14:textId="77777777" w:rsidR="008E28E5" w:rsidRPr="00241558" w:rsidRDefault="008E28E5" w:rsidP="00D0258F">
            <w:pPr>
              <w:pStyle w:val="TableHeading"/>
            </w:pPr>
            <w:r w:rsidRPr="00241558">
              <w:t>The credit provider uses the credit eligibility information for ...</w:t>
            </w:r>
          </w:p>
        </w:tc>
      </w:tr>
      <w:tr w:rsidR="008E28E5" w:rsidRPr="00241558" w14:paraId="175D25A1" w14:textId="77777777" w:rsidTr="00D875AA">
        <w:tc>
          <w:tcPr>
            <w:tcW w:w="714" w:type="dxa"/>
            <w:tcBorders>
              <w:top w:val="single" w:sz="12" w:space="0" w:color="auto"/>
            </w:tcBorders>
            <w:shd w:val="clear" w:color="auto" w:fill="auto"/>
          </w:tcPr>
          <w:p w14:paraId="4428F58C" w14:textId="77777777" w:rsidR="008E28E5" w:rsidRPr="00241558" w:rsidRDefault="008E28E5" w:rsidP="00D875AA">
            <w:pPr>
              <w:pStyle w:val="Tabletext"/>
            </w:pPr>
            <w:r w:rsidRPr="00241558">
              <w:t>1</w:t>
            </w:r>
          </w:p>
        </w:tc>
        <w:tc>
          <w:tcPr>
            <w:tcW w:w="2967" w:type="dxa"/>
            <w:tcBorders>
              <w:top w:val="single" w:sz="12" w:space="0" w:color="auto"/>
            </w:tcBorders>
            <w:shd w:val="clear" w:color="auto" w:fill="auto"/>
          </w:tcPr>
          <w:p w14:paraId="7260D1E0" w14:textId="159ED3C3" w:rsidR="008E28E5" w:rsidRPr="00241558" w:rsidRDefault="006910FD" w:rsidP="00D875AA">
            <w:pPr>
              <w:pStyle w:val="Tabletext"/>
            </w:pPr>
            <w:r w:rsidRPr="00241558">
              <w:t>item 1</w:t>
            </w:r>
            <w:r w:rsidR="008E28E5" w:rsidRPr="00241558">
              <w:t xml:space="preserve"> of the table in </w:t>
            </w:r>
            <w:r w:rsidR="00F561A6" w:rsidRPr="00241558">
              <w:t>subsection 2</w:t>
            </w:r>
            <w:r w:rsidR="008E28E5" w:rsidRPr="00241558">
              <w:t>0F(1) for the purpose of assessing an application for consumer credit made by the individual to the provider.</w:t>
            </w:r>
          </w:p>
        </w:tc>
        <w:tc>
          <w:tcPr>
            <w:tcW w:w="3405" w:type="dxa"/>
            <w:tcBorders>
              <w:top w:val="single" w:sz="12" w:space="0" w:color="auto"/>
            </w:tcBorders>
            <w:shd w:val="clear" w:color="auto" w:fill="auto"/>
          </w:tcPr>
          <w:p w14:paraId="07606C4C" w14:textId="77777777" w:rsidR="008E28E5" w:rsidRPr="00241558" w:rsidRDefault="008E28E5" w:rsidP="00D875AA">
            <w:pPr>
              <w:pStyle w:val="Tablea"/>
            </w:pPr>
            <w:r w:rsidRPr="00241558">
              <w:t>(a) a securitisation related purpose of the provider in relation to the individual; or</w:t>
            </w:r>
          </w:p>
          <w:p w14:paraId="19276512" w14:textId="77777777" w:rsidR="008E28E5" w:rsidRPr="00241558" w:rsidRDefault="008E28E5" w:rsidP="00D875AA">
            <w:pPr>
              <w:pStyle w:val="Tablea"/>
            </w:pPr>
            <w:r w:rsidRPr="00241558">
              <w:t xml:space="preserve">(b) the internal management purposes of the provider that are directly related to the provision or management of consumer credit by </w:t>
            </w:r>
            <w:r w:rsidRPr="00241558">
              <w:lastRenderedPageBreak/>
              <w:t>the provider.</w:t>
            </w:r>
          </w:p>
        </w:tc>
      </w:tr>
      <w:tr w:rsidR="008E28E5" w:rsidRPr="00241558" w14:paraId="769AC1EA" w14:textId="77777777" w:rsidTr="00D875AA">
        <w:tc>
          <w:tcPr>
            <w:tcW w:w="714" w:type="dxa"/>
            <w:shd w:val="clear" w:color="auto" w:fill="auto"/>
          </w:tcPr>
          <w:p w14:paraId="6B794CE7" w14:textId="77777777" w:rsidR="008E28E5" w:rsidRPr="00241558" w:rsidRDefault="008E28E5" w:rsidP="00D875AA">
            <w:pPr>
              <w:pStyle w:val="Tabletext"/>
            </w:pPr>
            <w:r w:rsidRPr="00241558">
              <w:lastRenderedPageBreak/>
              <w:t>2</w:t>
            </w:r>
          </w:p>
        </w:tc>
        <w:tc>
          <w:tcPr>
            <w:tcW w:w="2967" w:type="dxa"/>
            <w:shd w:val="clear" w:color="auto" w:fill="auto"/>
          </w:tcPr>
          <w:p w14:paraId="27883BB2" w14:textId="426FE531" w:rsidR="008E28E5" w:rsidRPr="00241558" w:rsidRDefault="00F561A6" w:rsidP="00D875AA">
            <w:pPr>
              <w:pStyle w:val="Tabletext"/>
            </w:pPr>
            <w:r w:rsidRPr="00241558">
              <w:t>item 2</w:t>
            </w:r>
            <w:r w:rsidR="008E28E5" w:rsidRPr="00241558">
              <w:t xml:space="preserve"> of the table in </w:t>
            </w:r>
            <w:r w:rsidRPr="00241558">
              <w:t>subsection 2</w:t>
            </w:r>
            <w:r w:rsidR="008E28E5" w:rsidRPr="00241558">
              <w:t>0F(1) for a particular commercial credit related purpose of the provider in relation to the individual.</w:t>
            </w:r>
          </w:p>
        </w:tc>
        <w:tc>
          <w:tcPr>
            <w:tcW w:w="3405" w:type="dxa"/>
            <w:shd w:val="clear" w:color="auto" w:fill="auto"/>
          </w:tcPr>
          <w:p w14:paraId="3066E638" w14:textId="77777777" w:rsidR="008E28E5" w:rsidRPr="00241558" w:rsidRDefault="008E28E5" w:rsidP="00D0258F">
            <w:pPr>
              <w:pStyle w:val="Tabletext"/>
            </w:pPr>
            <w:r w:rsidRPr="00241558">
              <w:t>that particular commercial credit related purpose.</w:t>
            </w:r>
          </w:p>
        </w:tc>
      </w:tr>
      <w:tr w:rsidR="008E28E5" w:rsidRPr="00241558" w14:paraId="246F1269" w14:textId="77777777" w:rsidTr="00D875AA">
        <w:tc>
          <w:tcPr>
            <w:tcW w:w="714" w:type="dxa"/>
            <w:shd w:val="clear" w:color="auto" w:fill="auto"/>
          </w:tcPr>
          <w:p w14:paraId="2A0E2A77" w14:textId="77777777" w:rsidR="008E28E5" w:rsidRPr="00241558" w:rsidRDefault="008E28E5" w:rsidP="00D875AA">
            <w:pPr>
              <w:pStyle w:val="Tabletext"/>
            </w:pPr>
            <w:r w:rsidRPr="00241558">
              <w:t>3</w:t>
            </w:r>
          </w:p>
        </w:tc>
        <w:tc>
          <w:tcPr>
            <w:tcW w:w="2967" w:type="dxa"/>
            <w:shd w:val="clear" w:color="auto" w:fill="auto"/>
          </w:tcPr>
          <w:p w14:paraId="7C7FE5D4" w14:textId="1264F6FA" w:rsidR="008E28E5" w:rsidRPr="00241558" w:rsidRDefault="00F561A6" w:rsidP="00D875AA">
            <w:pPr>
              <w:pStyle w:val="Tabletext"/>
            </w:pPr>
            <w:r w:rsidRPr="00241558">
              <w:t>item 2</w:t>
            </w:r>
            <w:r w:rsidR="008E28E5" w:rsidRPr="00241558">
              <w:t xml:space="preserve"> of the table in </w:t>
            </w:r>
            <w:r w:rsidRPr="00241558">
              <w:t>subsection 2</w:t>
            </w:r>
            <w:r w:rsidR="008E28E5" w:rsidRPr="00241558">
              <w:t>0F(1) for the purpose of assessing an application for commercial credit made by a person to the provider.</w:t>
            </w:r>
          </w:p>
        </w:tc>
        <w:tc>
          <w:tcPr>
            <w:tcW w:w="3405" w:type="dxa"/>
            <w:shd w:val="clear" w:color="auto" w:fill="auto"/>
          </w:tcPr>
          <w:p w14:paraId="51A0E49C" w14:textId="77777777" w:rsidR="008E28E5" w:rsidRPr="00241558" w:rsidRDefault="008E28E5" w:rsidP="00D875AA">
            <w:pPr>
              <w:pStyle w:val="Tabletext"/>
            </w:pPr>
            <w:r w:rsidRPr="00241558">
              <w:t>the internal management purposes of the provider that are directly related to the provision or management of commercial credit by the provider.</w:t>
            </w:r>
          </w:p>
        </w:tc>
      </w:tr>
      <w:tr w:rsidR="008E28E5" w:rsidRPr="00241558" w14:paraId="7BA42F6A" w14:textId="77777777" w:rsidTr="008C40BF">
        <w:tc>
          <w:tcPr>
            <w:tcW w:w="714" w:type="dxa"/>
            <w:tcBorders>
              <w:bottom w:val="single" w:sz="4" w:space="0" w:color="auto"/>
            </w:tcBorders>
            <w:shd w:val="clear" w:color="auto" w:fill="auto"/>
          </w:tcPr>
          <w:p w14:paraId="54220289" w14:textId="77777777" w:rsidR="008E28E5" w:rsidRPr="00241558" w:rsidRDefault="008E28E5" w:rsidP="00D875AA">
            <w:pPr>
              <w:pStyle w:val="Tabletext"/>
            </w:pPr>
            <w:r w:rsidRPr="00241558">
              <w:t>4</w:t>
            </w:r>
          </w:p>
        </w:tc>
        <w:tc>
          <w:tcPr>
            <w:tcW w:w="2967" w:type="dxa"/>
            <w:tcBorders>
              <w:bottom w:val="single" w:sz="4" w:space="0" w:color="auto"/>
            </w:tcBorders>
            <w:shd w:val="clear" w:color="auto" w:fill="auto"/>
          </w:tcPr>
          <w:p w14:paraId="37C82B0B" w14:textId="48EBFEA6" w:rsidR="008E28E5" w:rsidRPr="00241558" w:rsidRDefault="00104936" w:rsidP="00D875AA">
            <w:pPr>
              <w:pStyle w:val="Tabletext"/>
            </w:pPr>
            <w:r w:rsidRPr="00241558">
              <w:t>item 3</w:t>
            </w:r>
            <w:r w:rsidR="008E28E5" w:rsidRPr="00241558">
              <w:t xml:space="preserve"> of the table in </w:t>
            </w:r>
            <w:r w:rsidR="00F561A6" w:rsidRPr="00241558">
              <w:t>subsection 2</w:t>
            </w:r>
            <w:r w:rsidR="008E28E5" w:rsidRPr="00241558">
              <w:t>0F(1) for a credit guarantee purpose of the provider in relation to the individual.</w:t>
            </w:r>
          </w:p>
        </w:tc>
        <w:tc>
          <w:tcPr>
            <w:tcW w:w="3405" w:type="dxa"/>
            <w:tcBorders>
              <w:bottom w:val="single" w:sz="4" w:space="0" w:color="auto"/>
            </w:tcBorders>
            <w:shd w:val="clear" w:color="auto" w:fill="auto"/>
          </w:tcPr>
          <w:p w14:paraId="152826B5" w14:textId="77777777" w:rsidR="008E28E5" w:rsidRPr="00241558" w:rsidRDefault="008E28E5" w:rsidP="00D875AA">
            <w:pPr>
              <w:pStyle w:val="Tablea"/>
            </w:pPr>
            <w:r w:rsidRPr="00241558">
              <w:t>(a) the credit guarantee purpose; or</w:t>
            </w:r>
          </w:p>
          <w:p w14:paraId="40619BD6" w14:textId="77777777" w:rsidR="008E28E5" w:rsidRPr="00241558" w:rsidRDefault="008E28E5" w:rsidP="00D875AA">
            <w:pPr>
              <w:pStyle w:val="Tablea"/>
            </w:pPr>
            <w:r w:rsidRPr="00241558">
              <w:t>(b) the internal management purposes of the provider that are directly related to the provision or management of any credit by the provider.</w:t>
            </w:r>
          </w:p>
        </w:tc>
      </w:tr>
      <w:tr w:rsidR="008E28E5" w:rsidRPr="00241558" w14:paraId="4CC32541" w14:textId="77777777" w:rsidTr="008C40BF">
        <w:tc>
          <w:tcPr>
            <w:tcW w:w="714" w:type="dxa"/>
            <w:tcBorders>
              <w:top w:val="single" w:sz="4" w:space="0" w:color="auto"/>
              <w:bottom w:val="single" w:sz="4" w:space="0" w:color="auto"/>
            </w:tcBorders>
            <w:shd w:val="clear" w:color="auto" w:fill="auto"/>
          </w:tcPr>
          <w:p w14:paraId="64BBEB12" w14:textId="77777777" w:rsidR="008E28E5" w:rsidRPr="00241558" w:rsidRDefault="008E28E5" w:rsidP="00D875AA">
            <w:pPr>
              <w:pStyle w:val="Tabletext"/>
            </w:pPr>
            <w:r w:rsidRPr="00241558">
              <w:t>5</w:t>
            </w:r>
          </w:p>
        </w:tc>
        <w:tc>
          <w:tcPr>
            <w:tcW w:w="2967" w:type="dxa"/>
            <w:tcBorders>
              <w:top w:val="single" w:sz="4" w:space="0" w:color="auto"/>
              <w:bottom w:val="single" w:sz="4" w:space="0" w:color="auto"/>
            </w:tcBorders>
            <w:shd w:val="clear" w:color="auto" w:fill="auto"/>
          </w:tcPr>
          <w:p w14:paraId="1835EB3B" w14:textId="0E4A8798" w:rsidR="008E28E5" w:rsidRPr="00241558" w:rsidRDefault="00112DC5" w:rsidP="00D875AA">
            <w:pPr>
              <w:pStyle w:val="Tabletext"/>
            </w:pPr>
            <w:r w:rsidRPr="00241558">
              <w:t>item 5</w:t>
            </w:r>
            <w:r w:rsidR="008E28E5" w:rsidRPr="00241558">
              <w:t xml:space="preserve"> of the table in </w:t>
            </w:r>
            <w:r w:rsidR="00F561A6" w:rsidRPr="00241558">
              <w:t>subsection 2</w:t>
            </w:r>
            <w:r w:rsidR="008E28E5" w:rsidRPr="00241558">
              <w:t>0F(1).</w:t>
            </w:r>
          </w:p>
        </w:tc>
        <w:tc>
          <w:tcPr>
            <w:tcW w:w="3405" w:type="dxa"/>
            <w:tcBorders>
              <w:top w:val="single" w:sz="4" w:space="0" w:color="auto"/>
              <w:bottom w:val="single" w:sz="4" w:space="0" w:color="auto"/>
            </w:tcBorders>
            <w:shd w:val="clear" w:color="auto" w:fill="auto"/>
          </w:tcPr>
          <w:p w14:paraId="678DFA2B" w14:textId="77777777" w:rsidR="008E28E5" w:rsidRPr="00241558" w:rsidRDefault="008E28E5" w:rsidP="00D875AA">
            <w:pPr>
              <w:pStyle w:val="Tabletext"/>
            </w:pPr>
            <w:r w:rsidRPr="00241558">
              <w:t>the purpose of assisting the individual to avoid defaulting on his or her obligations in relation to consumer credit provided by the provider to the individual.</w:t>
            </w:r>
          </w:p>
        </w:tc>
      </w:tr>
      <w:tr w:rsidR="008E28E5" w:rsidRPr="00241558" w14:paraId="77943447" w14:textId="77777777" w:rsidTr="008C40BF">
        <w:trPr>
          <w:cantSplit/>
        </w:trPr>
        <w:tc>
          <w:tcPr>
            <w:tcW w:w="714" w:type="dxa"/>
            <w:tcBorders>
              <w:top w:val="single" w:sz="4" w:space="0" w:color="auto"/>
              <w:bottom w:val="single" w:sz="12" w:space="0" w:color="auto"/>
            </w:tcBorders>
            <w:shd w:val="clear" w:color="auto" w:fill="auto"/>
          </w:tcPr>
          <w:p w14:paraId="7578FC16" w14:textId="77777777" w:rsidR="008E28E5" w:rsidRPr="00241558" w:rsidRDefault="008E28E5" w:rsidP="00D875AA">
            <w:pPr>
              <w:pStyle w:val="Tabletext"/>
            </w:pPr>
            <w:r w:rsidRPr="00241558">
              <w:t>6</w:t>
            </w:r>
          </w:p>
        </w:tc>
        <w:tc>
          <w:tcPr>
            <w:tcW w:w="2967" w:type="dxa"/>
            <w:tcBorders>
              <w:top w:val="single" w:sz="4" w:space="0" w:color="auto"/>
              <w:bottom w:val="single" w:sz="12" w:space="0" w:color="auto"/>
            </w:tcBorders>
            <w:shd w:val="clear" w:color="auto" w:fill="auto"/>
          </w:tcPr>
          <w:p w14:paraId="3D6BD127" w14:textId="308CC3E6" w:rsidR="008E28E5" w:rsidRPr="00241558" w:rsidRDefault="006910FD" w:rsidP="00D875AA">
            <w:pPr>
              <w:pStyle w:val="Tabletext"/>
            </w:pPr>
            <w:r w:rsidRPr="00241558">
              <w:t>item 6</w:t>
            </w:r>
            <w:r w:rsidR="008E28E5" w:rsidRPr="00241558">
              <w:t xml:space="preserve"> of the table in </w:t>
            </w:r>
            <w:r w:rsidR="00F561A6" w:rsidRPr="00241558">
              <w:t>subsection 2</w:t>
            </w:r>
            <w:r w:rsidR="008E28E5" w:rsidRPr="00241558">
              <w:t>0F(1) for a particular securitisation related purpose of the provider in relation to the individual.</w:t>
            </w:r>
          </w:p>
        </w:tc>
        <w:tc>
          <w:tcPr>
            <w:tcW w:w="3405" w:type="dxa"/>
            <w:tcBorders>
              <w:top w:val="single" w:sz="4" w:space="0" w:color="auto"/>
              <w:bottom w:val="single" w:sz="12" w:space="0" w:color="auto"/>
            </w:tcBorders>
            <w:shd w:val="clear" w:color="auto" w:fill="auto"/>
          </w:tcPr>
          <w:p w14:paraId="6C439411" w14:textId="77777777" w:rsidR="008E28E5" w:rsidRPr="00241558" w:rsidRDefault="008E28E5" w:rsidP="00D875AA">
            <w:pPr>
              <w:pStyle w:val="Tabletext"/>
            </w:pPr>
            <w:r w:rsidRPr="00241558">
              <w:t>that particular securitisation related purpose.</w:t>
            </w:r>
          </w:p>
        </w:tc>
      </w:tr>
    </w:tbl>
    <w:p w14:paraId="0BA67B69" w14:textId="77777777" w:rsidR="008E28E5" w:rsidRPr="00241558" w:rsidRDefault="008E28E5" w:rsidP="008E28E5">
      <w:pPr>
        <w:pStyle w:val="ActHead5"/>
      </w:pPr>
      <w:bookmarkStart w:id="128" w:name="_Toc200110114"/>
      <w:r w:rsidRPr="00241558">
        <w:rPr>
          <w:rStyle w:val="CharSectno"/>
        </w:rPr>
        <w:lastRenderedPageBreak/>
        <w:t>21J</w:t>
      </w:r>
      <w:r w:rsidRPr="00241558">
        <w:t xml:space="preserve">  Permitted CP disclosures between credit providers</w:t>
      </w:r>
      <w:bookmarkEnd w:id="128"/>
    </w:p>
    <w:p w14:paraId="0CD9291D" w14:textId="77777777" w:rsidR="008E28E5" w:rsidRPr="00241558" w:rsidRDefault="008E28E5" w:rsidP="008E28E5">
      <w:pPr>
        <w:pStyle w:val="SubsectionHead"/>
      </w:pPr>
      <w:r w:rsidRPr="00241558">
        <w:t>Consent</w:t>
      </w:r>
    </w:p>
    <w:p w14:paraId="020AF955" w14:textId="77777777" w:rsidR="008E28E5" w:rsidRPr="00241558" w:rsidRDefault="008E28E5" w:rsidP="008E28E5">
      <w:pPr>
        <w:pStyle w:val="subsection"/>
      </w:pPr>
      <w:r w:rsidRPr="00241558">
        <w:tab/>
        <w:t>(1)</w:t>
      </w:r>
      <w:r w:rsidRPr="00241558">
        <w:tab/>
        <w:t xml:space="preserve">A disclosure by a credit provider of credit eligibility information about an individual is a </w:t>
      </w:r>
      <w:r w:rsidRPr="00241558">
        <w:rPr>
          <w:b/>
          <w:i/>
        </w:rPr>
        <w:t xml:space="preserve">permitted CP disclosure </w:t>
      </w:r>
      <w:r w:rsidRPr="00241558">
        <w:t>in relation to the individual if:</w:t>
      </w:r>
    </w:p>
    <w:p w14:paraId="7A0BE367" w14:textId="77777777" w:rsidR="008E28E5" w:rsidRPr="00241558" w:rsidRDefault="008E28E5" w:rsidP="008E28E5">
      <w:pPr>
        <w:pStyle w:val="paragraph"/>
      </w:pPr>
      <w:r w:rsidRPr="00241558">
        <w:tab/>
        <w:t>(a)</w:t>
      </w:r>
      <w:r w:rsidRPr="00241558">
        <w:tab/>
        <w:t xml:space="preserve">the disclosure is to another credit provider (the </w:t>
      </w:r>
      <w:r w:rsidRPr="00241558">
        <w:rPr>
          <w:b/>
          <w:i/>
        </w:rPr>
        <w:t>recipient</w:t>
      </w:r>
      <w:r w:rsidRPr="00241558">
        <w:t>) for a particular purpose; and</w:t>
      </w:r>
    </w:p>
    <w:p w14:paraId="351FE919" w14:textId="77777777" w:rsidR="008E28E5" w:rsidRPr="00241558" w:rsidRDefault="008E28E5" w:rsidP="008E28E5">
      <w:pPr>
        <w:pStyle w:val="paragraph"/>
      </w:pPr>
      <w:r w:rsidRPr="00241558">
        <w:tab/>
        <w:t>(b)</w:t>
      </w:r>
      <w:r w:rsidRPr="00241558">
        <w:tab/>
        <w:t>the recipient has an Australian link; and</w:t>
      </w:r>
    </w:p>
    <w:p w14:paraId="243E263F" w14:textId="77777777" w:rsidR="008E28E5" w:rsidRPr="00241558" w:rsidRDefault="008E28E5" w:rsidP="008E28E5">
      <w:pPr>
        <w:pStyle w:val="paragraph"/>
      </w:pPr>
      <w:r w:rsidRPr="00241558">
        <w:tab/>
        <w:t>(c)</w:t>
      </w:r>
      <w:r w:rsidRPr="00241558">
        <w:tab/>
        <w:t>the individual expressly consents to the disclosure of the information to the recipient for that purpose.</w:t>
      </w:r>
    </w:p>
    <w:p w14:paraId="7F4E0145" w14:textId="77777777" w:rsidR="008E28E5" w:rsidRPr="00241558" w:rsidRDefault="008E28E5" w:rsidP="008E28E5">
      <w:pPr>
        <w:pStyle w:val="subsection"/>
      </w:pPr>
      <w:r w:rsidRPr="00241558">
        <w:tab/>
        <w:t>(2)</w:t>
      </w:r>
      <w:r w:rsidRPr="00241558">
        <w:tab/>
        <w:t xml:space="preserve">The consent of the individual under </w:t>
      </w:r>
      <w:r w:rsidR="00683B1D" w:rsidRPr="00241558">
        <w:t>paragraph (</w:t>
      </w:r>
      <w:r w:rsidRPr="00241558">
        <w:t>1)(c):</w:t>
      </w:r>
    </w:p>
    <w:p w14:paraId="6E93B1B8" w14:textId="77777777" w:rsidR="008E28E5" w:rsidRPr="00241558" w:rsidRDefault="008E28E5" w:rsidP="008E28E5">
      <w:pPr>
        <w:pStyle w:val="paragraph"/>
      </w:pPr>
      <w:r w:rsidRPr="00241558">
        <w:tab/>
        <w:t>(a)</w:t>
      </w:r>
      <w:r w:rsidRPr="00241558">
        <w:tab/>
        <w:t>must be given in writing unless:</w:t>
      </w:r>
    </w:p>
    <w:p w14:paraId="3315D136" w14:textId="77777777" w:rsidR="008E28E5" w:rsidRPr="00241558" w:rsidRDefault="008E28E5" w:rsidP="008E28E5">
      <w:pPr>
        <w:pStyle w:val="paragraphsub"/>
      </w:pPr>
      <w:r w:rsidRPr="00241558">
        <w:tab/>
        <w:t>(i)</w:t>
      </w:r>
      <w:r w:rsidRPr="00241558">
        <w:tab/>
        <w:t>the disclosure of the information to the recipient is for the purpose of assessing an application for consumer credit or commercial credit made to the recipient; and</w:t>
      </w:r>
    </w:p>
    <w:p w14:paraId="6707D7B6" w14:textId="77777777" w:rsidR="008E28E5" w:rsidRPr="00241558" w:rsidRDefault="008E28E5" w:rsidP="008E28E5">
      <w:pPr>
        <w:pStyle w:val="paragraphsub"/>
      </w:pPr>
      <w:r w:rsidRPr="00241558">
        <w:tab/>
        <w:t>(ii)</w:t>
      </w:r>
      <w:r w:rsidRPr="00241558">
        <w:tab/>
        <w:t>the application has not been made in writing; and</w:t>
      </w:r>
    </w:p>
    <w:p w14:paraId="32EB4BD1" w14:textId="77777777" w:rsidR="008E28E5" w:rsidRPr="00241558" w:rsidRDefault="008E28E5" w:rsidP="008E28E5">
      <w:pPr>
        <w:pStyle w:val="paragraph"/>
      </w:pPr>
      <w:r w:rsidRPr="00241558">
        <w:tab/>
        <w:t>(b)</w:t>
      </w:r>
      <w:r w:rsidRPr="00241558">
        <w:tab/>
        <w:t>must be given to the credit provider or recipient.</w:t>
      </w:r>
    </w:p>
    <w:p w14:paraId="07C85D95" w14:textId="77777777" w:rsidR="008E28E5" w:rsidRPr="00241558" w:rsidRDefault="008E28E5" w:rsidP="008E28E5">
      <w:pPr>
        <w:pStyle w:val="SubsectionHead"/>
      </w:pPr>
      <w:r w:rsidRPr="00241558">
        <w:t>Agents of credit providers</w:t>
      </w:r>
    </w:p>
    <w:p w14:paraId="2CBAC9A3" w14:textId="77777777" w:rsidR="008E28E5" w:rsidRPr="00241558" w:rsidRDefault="008E28E5" w:rsidP="008E28E5">
      <w:pPr>
        <w:pStyle w:val="subsection"/>
      </w:pPr>
      <w:r w:rsidRPr="00241558">
        <w:tab/>
        <w:t>(3)</w:t>
      </w:r>
      <w:r w:rsidRPr="00241558">
        <w:tab/>
        <w:t xml:space="preserve">A disclosure by a credit provider of credit eligibility information about an individual is a </w:t>
      </w:r>
      <w:r w:rsidRPr="00241558">
        <w:rPr>
          <w:b/>
          <w:i/>
        </w:rPr>
        <w:t xml:space="preserve">permitted CP disclosure </w:t>
      </w:r>
      <w:r w:rsidRPr="00241558">
        <w:t>in relation to the individual if:</w:t>
      </w:r>
    </w:p>
    <w:p w14:paraId="14D64803" w14:textId="77777777" w:rsidR="008E28E5" w:rsidRPr="00241558" w:rsidRDefault="008E28E5" w:rsidP="008E28E5">
      <w:pPr>
        <w:pStyle w:val="paragraph"/>
      </w:pPr>
      <w:r w:rsidRPr="00241558">
        <w:tab/>
        <w:t>(a)</w:t>
      </w:r>
      <w:r w:rsidRPr="00241558">
        <w:tab/>
        <w:t>the provider is acting as an agent of another credit provider that has an Australian link; and</w:t>
      </w:r>
    </w:p>
    <w:p w14:paraId="7B954DBD" w14:textId="77777777" w:rsidR="008E28E5" w:rsidRPr="00241558" w:rsidRDefault="008E28E5" w:rsidP="008E28E5">
      <w:pPr>
        <w:pStyle w:val="paragraph"/>
      </w:pPr>
      <w:r w:rsidRPr="00241558">
        <w:tab/>
        <w:t>(b)</w:t>
      </w:r>
      <w:r w:rsidRPr="00241558">
        <w:tab/>
        <w:t>while the provider is so acting, the provider is a credit provider under subsection</w:t>
      </w:r>
      <w:r w:rsidR="00683B1D" w:rsidRPr="00241558">
        <w:t> </w:t>
      </w:r>
      <w:r w:rsidRPr="00241558">
        <w:t>6H(1); and</w:t>
      </w:r>
    </w:p>
    <w:p w14:paraId="29D443C6" w14:textId="77777777" w:rsidR="008E28E5" w:rsidRPr="00241558" w:rsidRDefault="008E28E5" w:rsidP="008E28E5">
      <w:pPr>
        <w:pStyle w:val="paragraph"/>
      </w:pPr>
      <w:r w:rsidRPr="00241558">
        <w:tab/>
        <w:t>(c)</w:t>
      </w:r>
      <w:r w:rsidRPr="00241558">
        <w:tab/>
        <w:t>the provider discloses the information to the other credit provider in the provider’s capacity as such an agent.</w:t>
      </w:r>
    </w:p>
    <w:p w14:paraId="4F38BD00" w14:textId="77777777" w:rsidR="008E28E5" w:rsidRPr="00241558" w:rsidRDefault="008E28E5" w:rsidP="008E28E5">
      <w:pPr>
        <w:pStyle w:val="SubsectionHead"/>
      </w:pPr>
      <w:r w:rsidRPr="00241558">
        <w:t>Securitisation arrangements etc.</w:t>
      </w:r>
    </w:p>
    <w:p w14:paraId="4EB77A12" w14:textId="77777777" w:rsidR="008E28E5" w:rsidRPr="00241558" w:rsidRDefault="008E28E5" w:rsidP="008E28E5">
      <w:pPr>
        <w:pStyle w:val="subsection"/>
      </w:pPr>
      <w:r w:rsidRPr="00241558">
        <w:tab/>
        <w:t>(4)</w:t>
      </w:r>
      <w:r w:rsidRPr="00241558">
        <w:tab/>
        <w:t xml:space="preserve">A disclosure by a credit provider of credit eligibility information about an individual is a </w:t>
      </w:r>
      <w:r w:rsidRPr="00241558">
        <w:rPr>
          <w:b/>
          <w:i/>
        </w:rPr>
        <w:t xml:space="preserve">permitted CP disclosure </w:t>
      </w:r>
      <w:r w:rsidRPr="00241558">
        <w:t>in relation to the individual if:</w:t>
      </w:r>
    </w:p>
    <w:p w14:paraId="6FD2F2E8" w14:textId="77777777" w:rsidR="008E28E5" w:rsidRPr="00241558" w:rsidRDefault="008E28E5" w:rsidP="008E28E5">
      <w:pPr>
        <w:pStyle w:val="paragraph"/>
      </w:pPr>
      <w:r w:rsidRPr="00241558">
        <w:lastRenderedPageBreak/>
        <w:tab/>
        <w:t>(a)</w:t>
      </w:r>
      <w:r w:rsidRPr="00241558">
        <w:tab/>
        <w:t>the provider is a credit provider under subsection</w:t>
      </w:r>
      <w:r w:rsidR="00683B1D" w:rsidRPr="00241558">
        <w:t> </w:t>
      </w:r>
      <w:r w:rsidRPr="00241558">
        <w:t>6J(1) in relation to credit; and</w:t>
      </w:r>
    </w:p>
    <w:p w14:paraId="0ABD9D7A" w14:textId="77777777" w:rsidR="008E28E5" w:rsidRPr="00241558" w:rsidRDefault="008E28E5" w:rsidP="008E28E5">
      <w:pPr>
        <w:pStyle w:val="paragraph"/>
      </w:pPr>
      <w:r w:rsidRPr="00241558">
        <w:tab/>
        <w:t>(b)</w:t>
      </w:r>
      <w:r w:rsidRPr="00241558">
        <w:tab/>
        <w:t xml:space="preserve">the credit has been provided by, or is credit for which an application has been made to, another credit provider (the </w:t>
      </w:r>
      <w:r w:rsidRPr="00241558">
        <w:rPr>
          <w:b/>
          <w:i/>
        </w:rPr>
        <w:t>original credit provider</w:t>
      </w:r>
      <w:r w:rsidRPr="00241558">
        <w:t>) that has an Australian link; and</w:t>
      </w:r>
    </w:p>
    <w:p w14:paraId="274F1A14" w14:textId="77777777" w:rsidR="008E28E5" w:rsidRPr="00241558" w:rsidRDefault="008E28E5" w:rsidP="008E28E5">
      <w:pPr>
        <w:pStyle w:val="paragraph"/>
      </w:pPr>
      <w:r w:rsidRPr="00241558">
        <w:tab/>
        <w:t>(c)</w:t>
      </w:r>
      <w:r w:rsidRPr="00241558">
        <w:tab/>
        <w:t>the original credit provider is not a credit provider under that subsection; and</w:t>
      </w:r>
    </w:p>
    <w:p w14:paraId="20A8330E" w14:textId="77777777" w:rsidR="008E28E5" w:rsidRPr="00241558" w:rsidRDefault="008E28E5" w:rsidP="008E28E5">
      <w:pPr>
        <w:pStyle w:val="paragraph"/>
      </w:pPr>
      <w:r w:rsidRPr="00241558">
        <w:tab/>
        <w:t>(d)</w:t>
      </w:r>
      <w:r w:rsidRPr="00241558">
        <w:tab/>
        <w:t>the information is disclosed to:</w:t>
      </w:r>
    </w:p>
    <w:p w14:paraId="6FBB65FE" w14:textId="77777777" w:rsidR="008E28E5" w:rsidRPr="00241558" w:rsidRDefault="008E28E5" w:rsidP="008E28E5">
      <w:pPr>
        <w:pStyle w:val="paragraphsub"/>
      </w:pPr>
      <w:r w:rsidRPr="00241558">
        <w:tab/>
        <w:t>(i)</w:t>
      </w:r>
      <w:r w:rsidRPr="00241558">
        <w:tab/>
        <w:t>the original credit provider; or</w:t>
      </w:r>
    </w:p>
    <w:p w14:paraId="0344AD2D" w14:textId="77777777" w:rsidR="008E28E5" w:rsidRPr="00241558" w:rsidRDefault="008E28E5" w:rsidP="008E28E5">
      <w:pPr>
        <w:pStyle w:val="paragraphsub"/>
      </w:pPr>
      <w:r w:rsidRPr="00241558">
        <w:tab/>
        <w:t>(ii)</w:t>
      </w:r>
      <w:r w:rsidRPr="00241558">
        <w:tab/>
        <w:t>another credit provider that is a credit provider under that subsection in relation to the credit and that has an Australian link; and</w:t>
      </w:r>
    </w:p>
    <w:p w14:paraId="7CB43A09" w14:textId="77777777" w:rsidR="008E28E5" w:rsidRPr="00241558" w:rsidRDefault="008E28E5" w:rsidP="008E28E5">
      <w:pPr>
        <w:pStyle w:val="paragraph"/>
      </w:pPr>
      <w:r w:rsidRPr="00241558">
        <w:tab/>
        <w:t>(e)</w:t>
      </w:r>
      <w:r w:rsidRPr="00241558">
        <w:tab/>
        <w:t>the disclosure of the information is reasonably necessary for:</w:t>
      </w:r>
    </w:p>
    <w:p w14:paraId="29236F4C" w14:textId="77777777" w:rsidR="008E28E5" w:rsidRPr="00241558" w:rsidRDefault="008E28E5" w:rsidP="008E28E5">
      <w:pPr>
        <w:pStyle w:val="paragraphsub"/>
      </w:pPr>
      <w:r w:rsidRPr="00241558">
        <w:tab/>
        <w:t>(i)</w:t>
      </w:r>
      <w:r w:rsidRPr="00241558">
        <w:tab/>
        <w:t>purchasing, funding or managing, or processing an application for, the credit by means of a securitisation arrangement; or</w:t>
      </w:r>
    </w:p>
    <w:p w14:paraId="4F71831C" w14:textId="77777777" w:rsidR="008E28E5" w:rsidRPr="00241558" w:rsidRDefault="008E28E5" w:rsidP="008E28E5">
      <w:pPr>
        <w:pStyle w:val="paragraphsub"/>
      </w:pPr>
      <w:r w:rsidRPr="00241558">
        <w:tab/>
        <w:t>(ii)</w:t>
      </w:r>
      <w:r w:rsidRPr="00241558">
        <w:tab/>
        <w:t>undertaking credit enhancement in relation to the credit.</w:t>
      </w:r>
    </w:p>
    <w:p w14:paraId="50BFB478" w14:textId="77777777" w:rsidR="008E28E5" w:rsidRPr="00241558" w:rsidRDefault="008E28E5" w:rsidP="008E28E5">
      <w:pPr>
        <w:pStyle w:val="SubsectionHead"/>
      </w:pPr>
      <w:r w:rsidRPr="00241558">
        <w:t>Mortgage credit secured by the same real property</w:t>
      </w:r>
    </w:p>
    <w:p w14:paraId="657B3DA0" w14:textId="77777777" w:rsidR="008E28E5" w:rsidRPr="00241558" w:rsidRDefault="008E28E5" w:rsidP="008E28E5">
      <w:pPr>
        <w:pStyle w:val="subsection"/>
      </w:pPr>
      <w:r w:rsidRPr="00241558">
        <w:tab/>
        <w:t>(5)</w:t>
      </w:r>
      <w:r w:rsidRPr="00241558">
        <w:tab/>
        <w:t xml:space="preserve">A disclosure by a credit provider of credit eligibility information about an individual is a </w:t>
      </w:r>
      <w:r w:rsidRPr="00241558">
        <w:rPr>
          <w:b/>
          <w:i/>
        </w:rPr>
        <w:t xml:space="preserve">permitted CP disclosure </w:t>
      </w:r>
      <w:r w:rsidRPr="00241558">
        <w:t>in relation to the individual if:</w:t>
      </w:r>
    </w:p>
    <w:p w14:paraId="43F821C1" w14:textId="77777777" w:rsidR="008E28E5" w:rsidRPr="00241558" w:rsidRDefault="008E28E5" w:rsidP="008E28E5">
      <w:pPr>
        <w:pStyle w:val="paragraph"/>
      </w:pPr>
      <w:r w:rsidRPr="00241558">
        <w:tab/>
        <w:t>(a)</w:t>
      </w:r>
      <w:r w:rsidRPr="00241558">
        <w:tab/>
        <w:t>the disclosure is to another credit provider that has an Australian link; and</w:t>
      </w:r>
    </w:p>
    <w:p w14:paraId="2133C1E8" w14:textId="77777777" w:rsidR="008E28E5" w:rsidRPr="00241558" w:rsidRDefault="008E28E5" w:rsidP="008E28E5">
      <w:pPr>
        <w:pStyle w:val="paragraph"/>
      </w:pPr>
      <w:r w:rsidRPr="00241558">
        <w:tab/>
        <w:t>(b)</w:t>
      </w:r>
      <w:r w:rsidRPr="00241558">
        <w:tab/>
        <w:t>both credit providers have provided mortgage credit to the individual in relation to which the same real property forms all or part of the security; and</w:t>
      </w:r>
    </w:p>
    <w:p w14:paraId="59A29E1F" w14:textId="77777777" w:rsidR="008E28E5" w:rsidRPr="00241558" w:rsidRDefault="008E28E5" w:rsidP="008E28E5">
      <w:pPr>
        <w:pStyle w:val="paragraph"/>
      </w:pPr>
      <w:r w:rsidRPr="00241558">
        <w:tab/>
        <w:t>(c)</w:t>
      </w:r>
      <w:r w:rsidRPr="00241558">
        <w:tab/>
        <w:t>the individual is at least 60 days overdue in making a payment in relation to the mortgage credit provided by either provider; and</w:t>
      </w:r>
    </w:p>
    <w:p w14:paraId="4E98F7FB" w14:textId="77777777" w:rsidR="008E28E5" w:rsidRPr="00241558" w:rsidRDefault="008E28E5" w:rsidP="008E28E5">
      <w:pPr>
        <w:pStyle w:val="paragraph"/>
      </w:pPr>
      <w:r w:rsidRPr="00241558">
        <w:tab/>
        <w:t>(d)</w:t>
      </w:r>
      <w:r w:rsidRPr="00241558">
        <w:tab/>
        <w:t>the information is disclosed for the purpose of either provider deciding what action to take in relation to the overdue payment.</w:t>
      </w:r>
    </w:p>
    <w:p w14:paraId="5D6E4787" w14:textId="77777777" w:rsidR="008E28E5" w:rsidRPr="00241558" w:rsidRDefault="008E28E5" w:rsidP="008E28E5">
      <w:pPr>
        <w:pStyle w:val="ActHead5"/>
      </w:pPr>
      <w:bookmarkStart w:id="129" w:name="_Toc200110115"/>
      <w:r w:rsidRPr="00241558">
        <w:rPr>
          <w:rStyle w:val="CharSectno"/>
        </w:rPr>
        <w:lastRenderedPageBreak/>
        <w:t>21K</w:t>
      </w:r>
      <w:r w:rsidRPr="00241558">
        <w:t xml:space="preserve">  Permitted CP disclosures relating to guarantees etc.</w:t>
      </w:r>
      <w:bookmarkEnd w:id="129"/>
    </w:p>
    <w:p w14:paraId="6ABADCBC" w14:textId="77777777" w:rsidR="008E28E5" w:rsidRPr="00241558" w:rsidRDefault="008E28E5" w:rsidP="008E28E5">
      <w:pPr>
        <w:pStyle w:val="SubsectionHead"/>
      </w:pPr>
      <w:r w:rsidRPr="00241558">
        <w:t>Offer to act as a guarantor etc.</w:t>
      </w:r>
    </w:p>
    <w:p w14:paraId="1DB2F835" w14:textId="77777777" w:rsidR="008E28E5" w:rsidRPr="00241558" w:rsidRDefault="008E28E5" w:rsidP="008E28E5">
      <w:pPr>
        <w:pStyle w:val="subsection"/>
      </w:pPr>
      <w:r w:rsidRPr="00241558">
        <w:tab/>
        <w:t>(1)</w:t>
      </w:r>
      <w:r w:rsidRPr="00241558">
        <w:tab/>
        <w:t xml:space="preserve">A disclosure by a credit provider of credit eligibility information about an individual is a </w:t>
      </w:r>
      <w:r w:rsidRPr="00241558">
        <w:rPr>
          <w:b/>
          <w:i/>
        </w:rPr>
        <w:t>permitted CP disclosure</w:t>
      </w:r>
      <w:r w:rsidRPr="00241558">
        <w:t xml:space="preserve"> in relation to the individual if:</w:t>
      </w:r>
    </w:p>
    <w:p w14:paraId="75E8CFE9" w14:textId="77777777" w:rsidR="008E28E5" w:rsidRPr="00241558" w:rsidRDefault="008E28E5" w:rsidP="008E28E5">
      <w:pPr>
        <w:pStyle w:val="paragraph"/>
      </w:pPr>
      <w:r w:rsidRPr="00241558">
        <w:tab/>
        <w:t>(a)</w:t>
      </w:r>
      <w:r w:rsidRPr="00241558">
        <w:tab/>
        <w:t>either:</w:t>
      </w:r>
    </w:p>
    <w:p w14:paraId="7F7D027F" w14:textId="77777777" w:rsidR="008E28E5" w:rsidRPr="00241558" w:rsidRDefault="008E28E5" w:rsidP="008E28E5">
      <w:pPr>
        <w:pStyle w:val="paragraphsub"/>
      </w:pPr>
      <w:r w:rsidRPr="00241558">
        <w:tab/>
        <w:t>(i)</w:t>
      </w:r>
      <w:r w:rsidRPr="00241558">
        <w:tab/>
        <w:t>the provider has provided credit to the individual; or</w:t>
      </w:r>
    </w:p>
    <w:p w14:paraId="79D5AEDB" w14:textId="77777777" w:rsidR="008E28E5" w:rsidRPr="00241558" w:rsidRDefault="008E28E5" w:rsidP="008E28E5">
      <w:pPr>
        <w:pStyle w:val="paragraphsub"/>
      </w:pPr>
      <w:r w:rsidRPr="00241558">
        <w:tab/>
        <w:t>(ii)</w:t>
      </w:r>
      <w:r w:rsidRPr="00241558">
        <w:tab/>
        <w:t>the individual has applied to the provider for credit; and</w:t>
      </w:r>
    </w:p>
    <w:p w14:paraId="15A1F6FB" w14:textId="77777777" w:rsidR="008E28E5" w:rsidRPr="00241558" w:rsidRDefault="008E28E5" w:rsidP="008E28E5">
      <w:pPr>
        <w:pStyle w:val="paragraph"/>
      </w:pPr>
      <w:r w:rsidRPr="00241558">
        <w:tab/>
        <w:t>(b)</w:t>
      </w:r>
      <w:r w:rsidRPr="00241558">
        <w:tab/>
        <w:t>the disclosure is to a person for the purpose of that person considering whether:</w:t>
      </w:r>
    </w:p>
    <w:p w14:paraId="018CB28F" w14:textId="77777777" w:rsidR="008E28E5" w:rsidRPr="00241558" w:rsidRDefault="008E28E5" w:rsidP="008E28E5">
      <w:pPr>
        <w:pStyle w:val="paragraphsub"/>
      </w:pPr>
      <w:r w:rsidRPr="00241558">
        <w:tab/>
        <w:t>(i)</w:t>
      </w:r>
      <w:r w:rsidRPr="00241558">
        <w:tab/>
        <w:t>to offer to act as a guarantor in relation to the credit; or</w:t>
      </w:r>
    </w:p>
    <w:p w14:paraId="0DAAD458" w14:textId="77777777" w:rsidR="008E28E5" w:rsidRPr="00241558" w:rsidRDefault="008E28E5" w:rsidP="008E28E5">
      <w:pPr>
        <w:pStyle w:val="paragraphsub"/>
      </w:pPr>
      <w:r w:rsidRPr="00241558">
        <w:tab/>
        <w:t>(ii)</w:t>
      </w:r>
      <w:r w:rsidRPr="00241558">
        <w:tab/>
        <w:t>to offer property as security for the credit; and</w:t>
      </w:r>
    </w:p>
    <w:p w14:paraId="6DA0F6E1" w14:textId="77777777" w:rsidR="008E28E5" w:rsidRPr="00241558" w:rsidRDefault="008E28E5" w:rsidP="008E28E5">
      <w:pPr>
        <w:pStyle w:val="paragraph"/>
      </w:pPr>
      <w:r w:rsidRPr="00241558">
        <w:tab/>
        <w:t>(c)</w:t>
      </w:r>
      <w:r w:rsidRPr="00241558">
        <w:tab/>
        <w:t>the person has an Australian link; and</w:t>
      </w:r>
    </w:p>
    <w:p w14:paraId="532C02F2" w14:textId="77777777" w:rsidR="008E28E5" w:rsidRPr="00241558" w:rsidRDefault="008E28E5" w:rsidP="008E28E5">
      <w:pPr>
        <w:pStyle w:val="paragraph"/>
      </w:pPr>
      <w:r w:rsidRPr="00241558">
        <w:tab/>
        <w:t>(d)</w:t>
      </w:r>
      <w:r w:rsidRPr="00241558">
        <w:tab/>
        <w:t>the individual expressly consents to the disclosure of the information to the person for that purpose.</w:t>
      </w:r>
    </w:p>
    <w:p w14:paraId="5A79E10B" w14:textId="77777777" w:rsidR="008E28E5" w:rsidRPr="00241558" w:rsidRDefault="008E28E5" w:rsidP="008E28E5">
      <w:pPr>
        <w:pStyle w:val="subsection"/>
      </w:pPr>
      <w:r w:rsidRPr="00241558">
        <w:tab/>
        <w:t>(2)</w:t>
      </w:r>
      <w:r w:rsidRPr="00241558">
        <w:tab/>
        <w:t xml:space="preserve">The consent of the individual under </w:t>
      </w:r>
      <w:r w:rsidR="00683B1D" w:rsidRPr="00241558">
        <w:t>paragraph (</w:t>
      </w:r>
      <w:r w:rsidRPr="00241558">
        <w:t>1)(d) must be given in writing unless:</w:t>
      </w:r>
    </w:p>
    <w:p w14:paraId="10BB48C0" w14:textId="77777777" w:rsidR="008E28E5" w:rsidRPr="00241558" w:rsidRDefault="008E28E5" w:rsidP="008E28E5">
      <w:pPr>
        <w:pStyle w:val="paragraph"/>
      </w:pPr>
      <w:r w:rsidRPr="00241558">
        <w:tab/>
        <w:t>(a)</w:t>
      </w:r>
      <w:r w:rsidRPr="00241558">
        <w:tab/>
        <w:t xml:space="preserve">if </w:t>
      </w:r>
      <w:r w:rsidR="00683B1D" w:rsidRPr="00241558">
        <w:t>subparagraph (</w:t>
      </w:r>
      <w:r w:rsidRPr="00241558">
        <w:t>1)(a)(i) applies—the application for the credit was not made in writing; or</w:t>
      </w:r>
    </w:p>
    <w:p w14:paraId="7BE2BAD9" w14:textId="77777777" w:rsidR="008E28E5" w:rsidRPr="00241558" w:rsidRDefault="008E28E5" w:rsidP="008E28E5">
      <w:pPr>
        <w:pStyle w:val="paragraph"/>
      </w:pPr>
      <w:r w:rsidRPr="00241558">
        <w:tab/>
        <w:t>(b)</w:t>
      </w:r>
      <w:r w:rsidRPr="00241558">
        <w:tab/>
        <w:t xml:space="preserve">if </w:t>
      </w:r>
      <w:r w:rsidR="00683B1D" w:rsidRPr="00241558">
        <w:t>subparagraph (</w:t>
      </w:r>
      <w:r w:rsidRPr="00241558">
        <w:t>1)(a)(ii) applies—the application for the credit has not been made in writing.</w:t>
      </w:r>
    </w:p>
    <w:p w14:paraId="44271383" w14:textId="77777777" w:rsidR="008E28E5" w:rsidRPr="00241558" w:rsidRDefault="008E28E5" w:rsidP="008E28E5">
      <w:pPr>
        <w:pStyle w:val="SubsectionHead"/>
      </w:pPr>
      <w:r w:rsidRPr="00241558">
        <w:t>Guarantors etc.</w:t>
      </w:r>
    </w:p>
    <w:p w14:paraId="2A246C05" w14:textId="77777777" w:rsidR="008E28E5" w:rsidRPr="00241558" w:rsidRDefault="008E28E5" w:rsidP="008E28E5">
      <w:pPr>
        <w:pStyle w:val="subsection"/>
      </w:pPr>
      <w:r w:rsidRPr="00241558">
        <w:tab/>
        <w:t>(3)</w:t>
      </w:r>
      <w:r w:rsidRPr="00241558">
        <w:tab/>
        <w:t xml:space="preserve">A disclosure by a credit provider of credit eligibility information about an individual is a </w:t>
      </w:r>
      <w:r w:rsidRPr="00241558">
        <w:rPr>
          <w:b/>
          <w:i/>
        </w:rPr>
        <w:t>permitted CP disclosure</w:t>
      </w:r>
      <w:r w:rsidRPr="00241558">
        <w:t xml:space="preserve"> in relation to the individual if:</w:t>
      </w:r>
    </w:p>
    <w:p w14:paraId="5250D714" w14:textId="77777777" w:rsidR="008E28E5" w:rsidRPr="00241558" w:rsidRDefault="008E28E5" w:rsidP="008E28E5">
      <w:pPr>
        <w:pStyle w:val="paragraph"/>
      </w:pPr>
      <w:r w:rsidRPr="00241558">
        <w:tab/>
        <w:t>(a)</w:t>
      </w:r>
      <w:r w:rsidRPr="00241558">
        <w:tab/>
        <w:t>the disclosure is to a person who:</w:t>
      </w:r>
    </w:p>
    <w:p w14:paraId="0257FD40" w14:textId="77777777" w:rsidR="008E28E5" w:rsidRPr="00241558" w:rsidRDefault="008E28E5" w:rsidP="008E28E5">
      <w:pPr>
        <w:pStyle w:val="paragraphsub"/>
      </w:pPr>
      <w:r w:rsidRPr="00241558">
        <w:tab/>
        <w:t>(i)</w:t>
      </w:r>
      <w:r w:rsidRPr="00241558">
        <w:tab/>
        <w:t>is a guarantor in relation to credit provided by the provider to the individual; or</w:t>
      </w:r>
    </w:p>
    <w:p w14:paraId="049B31B5" w14:textId="77777777" w:rsidR="008E28E5" w:rsidRPr="00241558" w:rsidRDefault="008E28E5" w:rsidP="008E28E5">
      <w:pPr>
        <w:pStyle w:val="paragraphsub"/>
      </w:pPr>
      <w:r w:rsidRPr="00241558">
        <w:tab/>
        <w:t>(ii)</w:t>
      </w:r>
      <w:r w:rsidRPr="00241558">
        <w:tab/>
        <w:t>has provided property as security for such credit; and</w:t>
      </w:r>
    </w:p>
    <w:p w14:paraId="50CE9BBC" w14:textId="77777777" w:rsidR="008E28E5" w:rsidRPr="00241558" w:rsidRDefault="008E28E5" w:rsidP="008E28E5">
      <w:pPr>
        <w:pStyle w:val="paragraph"/>
      </w:pPr>
      <w:r w:rsidRPr="00241558">
        <w:tab/>
        <w:t>(b)</w:t>
      </w:r>
      <w:r w:rsidRPr="00241558">
        <w:tab/>
        <w:t>the person has an Australian link; and</w:t>
      </w:r>
    </w:p>
    <w:p w14:paraId="213967DC" w14:textId="77777777" w:rsidR="008E28E5" w:rsidRPr="00241558" w:rsidRDefault="008E28E5" w:rsidP="008E28E5">
      <w:pPr>
        <w:pStyle w:val="paragraph"/>
      </w:pPr>
      <w:r w:rsidRPr="00241558">
        <w:tab/>
        <w:t>(c)</w:t>
      </w:r>
      <w:r w:rsidRPr="00241558">
        <w:tab/>
        <w:t>either:</w:t>
      </w:r>
    </w:p>
    <w:p w14:paraId="3252350B" w14:textId="77777777" w:rsidR="008E28E5" w:rsidRPr="00241558" w:rsidRDefault="008E28E5" w:rsidP="008E28E5">
      <w:pPr>
        <w:pStyle w:val="paragraphsub"/>
      </w:pPr>
      <w:r w:rsidRPr="00241558">
        <w:lastRenderedPageBreak/>
        <w:tab/>
        <w:t>(i)</w:t>
      </w:r>
      <w:r w:rsidRPr="00241558">
        <w:tab/>
        <w:t>the individual expressly consents to the disclosure of the information to the person; or</w:t>
      </w:r>
    </w:p>
    <w:p w14:paraId="16C9C3D6" w14:textId="77777777" w:rsidR="008E28E5" w:rsidRPr="00241558" w:rsidRDefault="008E28E5" w:rsidP="008E28E5">
      <w:pPr>
        <w:pStyle w:val="paragraphsub"/>
      </w:pPr>
      <w:r w:rsidRPr="00241558">
        <w:tab/>
        <w:t>(ii)</w:t>
      </w:r>
      <w:r w:rsidRPr="00241558">
        <w:tab/>
        <w:t xml:space="preserve">if </w:t>
      </w:r>
      <w:r w:rsidR="00683B1D" w:rsidRPr="00241558">
        <w:t>subparagraph (</w:t>
      </w:r>
      <w:r w:rsidRPr="00241558">
        <w:t>a)(i) applies—the information is disclosed to the person for a purpose related to the enforcement, or proposed enforcement, of the guarantee.</w:t>
      </w:r>
    </w:p>
    <w:p w14:paraId="556A9E3D" w14:textId="77777777" w:rsidR="008E28E5" w:rsidRPr="00241558" w:rsidRDefault="008E28E5" w:rsidP="008E28E5">
      <w:pPr>
        <w:pStyle w:val="subsection"/>
      </w:pPr>
      <w:r w:rsidRPr="00241558">
        <w:tab/>
        <w:t>(4)</w:t>
      </w:r>
      <w:r w:rsidRPr="00241558">
        <w:tab/>
        <w:t xml:space="preserve">The consent of the individual under </w:t>
      </w:r>
      <w:r w:rsidR="00683B1D" w:rsidRPr="00241558">
        <w:t>subparagraph (</w:t>
      </w:r>
      <w:r w:rsidRPr="00241558">
        <w:t>3)(c)(i) must be given in writing unless the application for the credit was not made in writing.</w:t>
      </w:r>
    </w:p>
    <w:p w14:paraId="76457E85" w14:textId="77777777" w:rsidR="008E28E5" w:rsidRPr="00241558" w:rsidRDefault="008E28E5" w:rsidP="008E28E5">
      <w:pPr>
        <w:pStyle w:val="ActHead5"/>
      </w:pPr>
      <w:bookmarkStart w:id="130" w:name="_Toc200110116"/>
      <w:r w:rsidRPr="00241558">
        <w:rPr>
          <w:rStyle w:val="CharSectno"/>
        </w:rPr>
        <w:t>21L</w:t>
      </w:r>
      <w:r w:rsidRPr="00241558">
        <w:t xml:space="preserve">  Permitted CP disclosures to mortgage insurers</w:t>
      </w:r>
      <w:bookmarkEnd w:id="130"/>
    </w:p>
    <w:p w14:paraId="6313B7E3" w14:textId="77777777" w:rsidR="008E28E5" w:rsidRPr="00241558" w:rsidRDefault="008E28E5" w:rsidP="008E28E5">
      <w:pPr>
        <w:pStyle w:val="subsection"/>
      </w:pPr>
      <w:r w:rsidRPr="00241558">
        <w:tab/>
      </w:r>
      <w:r w:rsidRPr="00241558">
        <w:tab/>
        <w:t xml:space="preserve">A disclosure by a credit provider of credit eligibility information about an individual is a </w:t>
      </w:r>
      <w:r w:rsidRPr="00241558">
        <w:rPr>
          <w:b/>
          <w:i/>
        </w:rPr>
        <w:t>permitted CP disclosure</w:t>
      </w:r>
      <w:r w:rsidRPr="00241558">
        <w:t xml:space="preserve"> in relation to the individual if the disclosure is to a mortgage insurer that has an Australian link for:</w:t>
      </w:r>
    </w:p>
    <w:p w14:paraId="06827E2C" w14:textId="77777777" w:rsidR="008E28E5" w:rsidRPr="00241558" w:rsidRDefault="008E28E5" w:rsidP="008E28E5">
      <w:pPr>
        <w:pStyle w:val="paragraph"/>
      </w:pPr>
      <w:r w:rsidRPr="00241558">
        <w:tab/>
        <w:t>(a)</w:t>
      </w:r>
      <w:r w:rsidRPr="00241558">
        <w:tab/>
        <w:t>a mortgage insurance purpose of the insurer in relation to the individual; or</w:t>
      </w:r>
    </w:p>
    <w:p w14:paraId="572F1761" w14:textId="77777777" w:rsidR="008E28E5" w:rsidRPr="00241558" w:rsidRDefault="008E28E5" w:rsidP="008E28E5">
      <w:pPr>
        <w:pStyle w:val="paragraph"/>
      </w:pPr>
      <w:r w:rsidRPr="00241558">
        <w:tab/>
        <w:t>(b)</w:t>
      </w:r>
      <w:r w:rsidRPr="00241558">
        <w:tab/>
        <w:t>any purpose arising under a contract for mortgage insurance that has been entered into between the provider and the insurer.</w:t>
      </w:r>
    </w:p>
    <w:p w14:paraId="44A0C353" w14:textId="77777777" w:rsidR="008E28E5" w:rsidRPr="00241558" w:rsidRDefault="008E28E5" w:rsidP="008E28E5">
      <w:pPr>
        <w:pStyle w:val="ActHead5"/>
      </w:pPr>
      <w:bookmarkStart w:id="131" w:name="_Toc200110117"/>
      <w:r w:rsidRPr="00241558">
        <w:rPr>
          <w:rStyle w:val="CharSectno"/>
        </w:rPr>
        <w:t>21M</w:t>
      </w:r>
      <w:r w:rsidRPr="00241558">
        <w:t xml:space="preserve">  Permitted CP disclosures to debt collectors</w:t>
      </w:r>
      <w:bookmarkEnd w:id="131"/>
    </w:p>
    <w:p w14:paraId="66720DE2" w14:textId="77777777" w:rsidR="008E28E5" w:rsidRPr="00241558" w:rsidRDefault="008E28E5" w:rsidP="008E28E5">
      <w:pPr>
        <w:pStyle w:val="subsection"/>
      </w:pPr>
      <w:r w:rsidRPr="00241558">
        <w:tab/>
        <w:t>(1)</w:t>
      </w:r>
      <w:r w:rsidRPr="00241558">
        <w:tab/>
        <w:t xml:space="preserve">A disclosure by a credit provider of credit eligibility information about an individual is a </w:t>
      </w:r>
      <w:r w:rsidRPr="00241558">
        <w:rPr>
          <w:b/>
          <w:i/>
        </w:rPr>
        <w:t>permitted CP disclosure</w:t>
      </w:r>
      <w:r w:rsidRPr="00241558">
        <w:t xml:space="preserve"> in relation to the individual if:</w:t>
      </w:r>
    </w:p>
    <w:p w14:paraId="408B82EC" w14:textId="77777777" w:rsidR="008E28E5" w:rsidRPr="00241558" w:rsidRDefault="008E28E5" w:rsidP="008E28E5">
      <w:pPr>
        <w:pStyle w:val="paragraph"/>
      </w:pPr>
      <w:r w:rsidRPr="00241558">
        <w:tab/>
        <w:t>(a)</w:t>
      </w:r>
      <w:r w:rsidRPr="00241558">
        <w:tab/>
        <w:t>the disclosure is to a person or body that carries on a business or undertaking that involves the collection of debts on behalf of others; and</w:t>
      </w:r>
    </w:p>
    <w:p w14:paraId="432A802F" w14:textId="77777777" w:rsidR="008E28E5" w:rsidRPr="00241558" w:rsidRDefault="008E28E5" w:rsidP="008E28E5">
      <w:pPr>
        <w:pStyle w:val="paragraph"/>
      </w:pPr>
      <w:r w:rsidRPr="00241558">
        <w:tab/>
        <w:t>(c)</w:t>
      </w:r>
      <w:r w:rsidRPr="00241558">
        <w:tab/>
        <w:t xml:space="preserve">the information is disclosed </w:t>
      </w:r>
      <w:r w:rsidRPr="00241558">
        <w:rPr>
          <w:szCs w:val="24"/>
        </w:rPr>
        <w:t>to the person or body for the primary purpose of the person or body collecting payments</w:t>
      </w:r>
      <w:r w:rsidRPr="00241558">
        <w:t xml:space="preserve"> that are overdue in relation to:</w:t>
      </w:r>
    </w:p>
    <w:p w14:paraId="50846CDB" w14:textId="77777777" w:rsidR="008E28E5" w:rsidRPr="00241558" w:rsidRDefault="008E28E5" w:rsidP="008E28E5">
      <w:pPr>
        <w:pStyle w:val="paragraphsub"/>
      </w:pPr>
      <w:r w:rsidRPr="00241558">
        <w:tab/>
        <w:t>(i)</w:t>
      </w:r>
      <w:r w:rsidRPr="00241558">
        <w:tab/>
        <w:t>consumer credit provided by the provider to the individual; or</w:t>
      </w:r>
    </w:p>
    <w:p w14:paraId="0350E8FA" w14:textId="77777777" w:rsidR="008E28E5" w:rsidRPr="00241558" w:rsidRDefault="008E28E5" w:rsidP="008E28E5">
      <w:pPr>
        <w:pStyle w:val="paragraphsub"/>
      </w:pPr>
      <w:r w:rsidRPr="00241558">
        <w:lastRenderedPageBreak/>
        <w:tab/>
        <w:t>(ii)</w:t>
      </w:r>
      <w:r w:rsidRPr="00241558">
        <w:tab/>
        <w:t>commercial credit provided by the provider to a person; and</w:t>
      </w:r>
    </w:p>
    <w:p w14:paraId="52066303" w14:textId="77777777" w:rsidR="008E28E5" w:rsidRPr="00241558" w:rsidRDefault="008E28E5" w:rsidP="008E28E5">
      <w:pPr>
        <w:pStyle w:val="paragraph"/>
      </w:pPr>
      <w:r w:rsidRPr="00241558">
        <w:tab/>
        <w:t>(d)</w:t>
      </w:r>
      <w:r w:rsidRPr="00241558">
        <w:tab/>
        <w:t xml:space="preserve">the information is information of a kind referred to in </w:t>
      </w:r>
      <w:r w:rsidR="00683B1D" w:rsidRPr="00241558">
        <w:t>subsection (</w:t>
      </w:r>
      <w:r w:rsidRPr="00241558">
        <w:t>2).</w:t>
      </w:r>
    </w:p>
    <w:p w14:paraId="5A1139AA" w14:textId="093317D7" w:rsidR="008E28E5" w:rsidRPr="00241558" w:rsidRDefault="008E28E5" w:rsidP="008E28E5">
      <w:pPr>
        <w:pStyle w:val="notetext"/>
      </w:pPr>
      <w:r w:rsidRPr="00241558">
        <w:t>Note:</w:t>
      </w:r>
      <w:r w:rsidRPr="00241558">
        <w:tab/>
        <w:t xml:space="preserve">See </w:t>
      </w:r>
      <w:r w:rsidR="00F561A6" w:rsidRPr="00241558">
        <w:t>section 2</w:t>
      </w:r>
      <w:r w:rsidRPr="00241558">
        <w:t>1NA for additional rules about the disclosure of credit eligibility information under this subsection.</w:t>
      </w:r>
    </w:p>
    <w:p w14:paraId="61DE1BDA" w14:textId="77777777" w:rsidR="008E28E5" w:rsidRPr="00241558" w:rsidRDefault="008E28E5" w:rsidP="008E28E5">
      <w:pPr>
        <w:pStyle w:val="subsection"/>
      </w:pPr>
      <w:r w:rsidRPr="00241558">
        <w:tab/>
        <w:t>(2)</w:t>
      </w:r>
      <w:r w:rsidRPr="00241558">
        <w:tab/>
        <w:t xml:space="preserve">The information for the purposes of </w:t>
      </w:r>
      <w:r w:rsidR="00683B1D" w:rsidRPr="00241558">
        <w:t>paragraph (</w:t>
      </w:r>
      <w:r w:rsidRPr="00241558">
        <w:t>1)(d) is:</w:t>
      </w:r>
    </w:p>
    <w:p w14:paraId="20DF6605" w14:textId="77777777" w:rsidR="008E28E5" w:rsidRPr="00241558" w:rsidRDefault="008E28E5" w:rsidP="008E28E5">
      <w:pPr>
        <w:pStyle w:val="paragraph"/>
      </w:pPr>
      <w:r w:rsidRPr="00241558">
        <w:tab/>
        <w:t>(a)</w:t>
      </w:r>
      <w:r w:rsidRPr="00241558">
        <w:tab/>
        <w:t>identification information about the individual; or</w:t>
      </w:r>
    </w:p>
    <w:p w14:paraId="35598FE7" w14:textId="77777777" w:rsidR="008E28E5" w:rsidRPr="00241558" w:rsidRDefault="008E28E5" w:rsidP="008E28E5">
      <w:pPr>
        <w:pStyle w:val="paragraph"/>
      </w:pPr>
      <w:r w:rsidRPr="00241558">
        <w:tab/>
        <w:t>(b)</w:t>
      </w:r>
      <w:r w:rsidRPr="00241558">
        <w:tab/>
        <w:t>court proceedings information about the individual; or</w:t>
      </w:r>
    </w:p>
    <w:p w14:paraId="47F272B3" w14:textId="77777777" w:rsidR="008E28E5" w:rsidRPr="00241558" w:rsidRDefault="008E28E5" w:rsidP="008E28E5">
      <w:pPr>
        <w:pStyle w:val="paragraph"/>
      </w:pPr>
      <w:r w:rsidRPr="00241558">
        <w:tab/>
        <w:t>(c)</w:t>
      </w:r>
      <w:r w:rsidRPr="00241558">
        <w:tab/>
        <w:t>personal insolvency information about the individual; or</w:t>
      </w:r>
    </w:p>
    <w:p w14:paraId="3B271871" w14:textId="77777777" w:rsidR="008E28E5" w:rsidRPr="00241558" w:rsidRDefault="008E28E5" w:rsidP="008E28E5">
      <w:pPr>
        <w:pStyle w:val="paragraph"/>
      </w:pPr>
      <w:r w:rsidRPr="00241558">
        <w:tab/>
        <w:t>(d)</w:t>
      </w:r>
      <w:r w:rsidRPr="00241558">
        <w:tab/>
        <w:t xml:space="preserve">if </w:t>
      </w:r>
      <w:r w:rsidR="00683B1D" w:rsidRPr="00241558">
        <w:t>subparagraph (</w:t>
      </w:r>
      <w:r w:rsidRPr="00241558">
        <w:t>1)(c)(i) applies—default information about the individual if:</w:t>
      </w:r>
    </w:p>
    <w:p w14:paraId="65E1719A" w14:textId="77777777" w:rsidR="008E28E5" w:rsidRPr="00241558" w:rsidRDefault="008E28E5" w:rsidP="008E28E5">
      <w:pPr>
        <w:pStyle w:val="paragraphsub"/>
      </w:pPr>
      <w:r w:rsidRPr="00241558">
        <w:tab/>
        <w:t>(i)</w:t>
      </w:r>
      <w:r w:rsidRPr="00241558">
        <w:tab/>
        <w:t>the information relates to a payment that the individual is overdue in making in relation to consumer credit that has been provided by the credit provider to the individual; and</w:t>
      </w:r>
    </w:p>
    <w:p w14:paraId="14D016E3" w14:textId="77777777" w:rsidR="008E28E5" w:rsidRPr="00241558" w:rsidRDefault="008E28E5" w:rsidP="008E28E5">
      <w:pPr>
        <w:pStyle w:val="paragraphsub"/>
      </w:pPr>
      <w:r w:rsidRPr="00241558">
        <w:tab/>
        <w:t>(ii)</w:t>
      </w:r>
      <w:r w:rsidRPr="00241558">
        <w:tab/>
        <w:t>the provider does not hold, or has not held, payment information about the individual that relates to that overdue payment.</w:t>
      </w:r>
    </w:p>
    <w:p w14:paraId="0E0AB233" w14:textId="77777777" w:rsidR="008E28E5" w:rsidRPr="00241558" w:rsidRDefault="008E28E5" w:rsidP="008E28E5">
      <w:pPr>
        <w:pStyle w:val="ActHead5"/>
      </w:pPr>
      <w:bookmarkStart w:id="132" w:name="_Toc200110118"/>
      <w:r w:rsidRPr="00241558">
        <w:rPr>
          <w:rStyle w:val="CharSectno"/>
        </w:rPr>
        <w:t>21N</w:t>
      </w:r>
      <w:r w:rsidRPr="00241558">
        <w:t xml:space="preserve">  Permitted CP disclosures to other recipients</w:t>
      </w:r>
      <w:bookmarkEnd w:id="132"/>
    </w:p>
    <w:p w14:paraId="4B62F6B0" w14:textId="77777777" w:rsidR="008E28E5" w:rsidRPr="00241558" w:rsidRDefault="008E28E5" w:rsidP="008E28E5">
      <w:pPr>
        <w:pStyle w:val="SubsectionHead"/>
      </w:pPr>
      <w:r w:rsidRPr="00241558">
        <w:t>Mortgage credit assistance schemes</w:t>
      </w:r>
    </w:p>
    <w:p w14:paraId="2E9EA591" w14:textId="77777777" w:rsidR="008E28E5" w:rsidRPr="00241558" w:rsidRDefault="008E28E5" w:rsidP="008E28E5">
      <w:pPr>
        <w:pStyle w:val="subsection"/>
      </w:pPr>
      <w:r w:rsidRPr="00241558">
        <w:tab/>
        <w:t>(1)</w:t>
      </w:r>
      <w:r w:rsidRPr="00241558">
        <w:tab/>
        <w:t xml:space="preserve">A disclosure by a credit provider of credit eligibility information about an individual is a </w:t>
      </w:r>
      <w:r w:rsidRPr="00241558">
        <w:rPr>
          <w:b/>
          <w:i/>
        </w:rPr>
        <w:t>permitted CP disclosure</w:t>
      </w:r>
      <w:r w:rsidRPr="00241558">
        <w:t xml:space="preserve"> in relation to the individual if:</w:t>
      </w:r>
    </w:p>
    <w:p w14:paraId="1742672C" w14:textId="77777777" w:rsidR="008E28E5" w:rsidRPr="00241558" w:rsidRDefault="008E28E5" w:rsidP="008E28E5">
      <w:pPr>
        <w:pStyle w:val="paragraph"/>
      </w:pPr>
      <w:r w:rsidRPr="00241558">
        <w:tab/>
        <w:t>(a)</w:t>
      </w:r>
      <w:r w:rsidRPr="00241558">
        <w:tab/>
        <w:t>the disclosure is to a State or Territory authority; and</w:t>
      </w:r>
    </w:p>
    <w:p w14:paraId="697CBF00" w14:textId="77777777" w:rsidR="008E28E5" w:rsidRPr="00241558" w:rsidRDefault="008E28E5" w:rsidP="008E28E5">
      <w:pPr>
        <w:pStyle w:val="paragraph"/>
      </w:pPr>
      <w:r w:rsidRPr="00241558">
        <w:tab/>
        <w:t>(b)</w:t>
      </w:r>
      <w:r w:rsidRPr="00241558">
        <w:tab/>
        <w:t>the functions or responsibilities of the authority include:</w:t>
      </w:r>
    </w:p>
    <w:p w14:paraId="71B84FCB" w14:textId="77777777" w:rsidR="008E28E5" w:rsidRPr="00241558" w:rsidRDefault="008E28E5" w:rsidP="008E28E5">
      <w:pPr>
        <w:pStyle w:val="paragraphsub"/>
      </w:pPr>
      <w:r w:rsidRPr="00241558">
        <w:tab/>
        <w:t>(i)</w:t>
      </w:r>
      <w:r w:rsidRPr="00241558">
        <w:tab/>
        <w:t>giving assistance (directly or indirectly) that facilitates the provision of mortgage credit to individuals; or</w:t>
      </w:r>
    </w:p>
    <w:p w14:paraId="46DA150F" w14:textId="77777777" w:rsidR="008E28E5" w:rsidRPr="00241558" w:rsidRDefault="008E28E5" w:rsidP="008E28E5">
      <w:pPr>
        <w:pStyle w:val="paragraphsub"/>
      </w:pPr>
      <w:r w:rsidRPr="00241558">
        <w:tab/>
        <w:t>(ii)</w:t>
      </w:r>
      <w:r w:rsidRPr="00241558">
        <w:tab/>
        <w:t>the management or supervision of schemes or arrangements under which such assistance is given; and</w:t>
      </w:r>
    </w:p>
    <w:p w14:paraId="3766B319" w14:textId="77777777" w:rsidR="008E28E5" w:rsidRPr="00241558" w:rsidRDefault="008E28E5" w:rsidP="008E28E5">
      <w:pPr>
        <w:pStyle w:val="paragraph"/>
      </w:pPr>
      <w:r w:rsidRPr="00241558">
        <w:tab/>
        <w:t>(c)</w:t>
      </w:r>
      <w:r w:rsidRPr="00241558">
        <w:tab/>
        <w:t>the information is disclosed for the purpose of enabling the authority:</w:t>
      </w:r>
    </w:p>
    <w:p w14:paraId="79F186F7" w14:textId="77777777" w:rsidR="008E28E5" w:rsidRPr="00241558" w:rsidRDefault="008E28E5" w:rsidP="008E28E5">
      <w:pPr>
        <w:pStyle w:val="paragraphsub"/>
      </w:pPr>
      <w:r w:rsidRPr="00241558">
        <w:lastRenderedPageBreak/>
        <w:tab/>
        <w:t>(i)</w:t>
      </w:r>
      <w:r w:rsidRPr="00241558">
        <w:tab/>
        <w:t>to determine the extent of the assistance (if any) to give in relation to the provision of mortgage credit to the individual; or</w:t>
      </w:r>
    </w:p>
    <w:p w14:paraId="41D3BD79" w14:textId="77777777" w:rsidR="008E28E5" w:rsidRPr="00241558" w:rsidRDefault="008E28E5" w:rsidP="008E28E5">
      <w:pPr>
        <w:pStyle w:val="paragraphsub"/>
      </w:pPr>
      <w:r w:rsidRPr="00241558">
        <w:tab/>
        <w:t>(ii)</w:t>
      </w:r>
      <w:r w:rsidRPr="00241558">
        <w:tab/>
        <w:t>to manage or supervise such a scheme or arrangement.</w:t>
      </w:r>
    </w:p>
    <w:p w14:paraId="73189BA7" w14:textId="77777777" w:rsidR="008E28E5" w:rsidRPr="00241558" w:rsidRDefault="008E28E5" w:rsidP="008E28E5">
      <w:pPr>
        <w:pStyle w:val="SubsectionHead"/>
      </w:pPr>
      <w:r w:rsidRPr="00241558">
        <w:t>Assignment of debts owed to credit providers etc.</w:t>
      </w:r>
    </w:p>
    <w:p w14:paraId="12184790" w14:textId="77777777" w:rsidR="008E28E5" w:rsidRPr="00241558" w:rsidRDefault="008E28E5" w:rsidP="008E28E5">
      <w:pPr>
        <w:pStyle w:val="subsection"/>
      </w:pPr>
      <w:r w:rsidRPr="00241558">
        <w:tab/>
        <w:t>(2)</w:t>
      </w:r>
      <w:r w:rsidRPr="00241558">
        <w:tab/>
        <w:t xml:space="preserve">A disclosure by a credit provider of credit eligibility information about an individual is a </w:t>
      </w:r>
      <w:r w:rsidRPr="00241558">
        <w:rPr>
          <w:b/>
          <w:i/>
        </w:rPr>
        <w:t>permitted CP disclosure</w:t>
      </w:r>
      <w:r w:rsidRPr="00241558">
        <w:t xml:space="preserve"> in relation to the individual if:</w:t>
      </w:r>
    </w:p>
    <w:p w14:paraId="487E1662" w14:textId="77777777" w:rsidR="008E28E5" w:rsidRPr="00241558" w:rsidRDefault="008E28E5" w:rsidP="008E28E5">
      <w:pPr>
        <w:pStyle w:val="paragraph"/>
      </w:pPr>
      <w:r w:rsidRPr="00241558">
        <w:tab/>
        <w:t>(a)</w:t>
      </w:r>
      <w:r w:rsidRPr="00241558">
        <w:tab/>
        <w:t xml:space="preserve">the disclosure is to one or more of the following (the </w:t>
      </w:r>
      <w:r w:rsidRPr="00241558">
        <w:rPr>
          <w:b/>
          <w:i/>
        </w:rPr>
        <w:t>recipient</w:t>
      </w:r>
      <w:r w:rsidRPr="00241558">
        <w:t>):</w:t>
      </w:r>
    </w:p>
    <w:p w14:paraId="282D9AD9" w14:textId="77777777" w:rsidR="008E28E5" w:rsidRPr="00241558" w:rsidRDefault="008E28E5" w:rsidP="008E28E5">
      <w:pPr>
        <w:pStyle w:val="paragraphsub"/>
      </w:pPr>
      <w:r w:rsidRPr="00241558">
        <w:tab/>
        <w:t>(i)</w:t>
      </w:r>
      <w:r w:rsidRPr="00241558">
        <w:tab/>
        <w:t>an entity;</w:t>
      </w:r>
    </w:p>
    <w:p w14:paraId="789A4A39" w14:textId="77777777" w:rsidR="008E28E5" w:rsidRPr="00241558" w:rsidRDefault="008E28E5" w:rsidP="008E28E5">
      <w:pPr>
        <w:pStyle w:val="paragraphsub"/>
      </w:pPr>
      <w:r w:rsidRPr="00241558">
        <w:tab/>
        <w:t>(ii)</w:t>
      </w:r>
      <w:r w:rsidRPr="00241558">
        <w:tab/>
        <w:t>a professional legal adviser of the entity;</w:t>
      </w:r>
    </w:p>
    <w:p w14:paraId="521E7347" w14:textId="77777777" w:rsidR="008E28E5" w:rsidRPr="00241558" w:rsidRDefault="008E28E5" w:rsidP="008E28E5">
      <w:pPr>
        <w:pStyle w:val="paragraphsub"/>
      </w:pPr>
      <w:r w:rsidRPr="00241558">
        <w:tab/>
        <w:t>(iii)</w:t>
      </w:r>
      <w:r w:rsidRPr="00241558">
        <w:tab/>
        <w:t>a professional financial adviser of the entity; and</w:t>
      </w:r>
    </w:p>
    <w:p w14:paraId="75394D52" w14:textId="77777777" w:rsidR="008E28E5" w:rsidRPr="00241558" w:rsidRDefault="008E28E5" w:rsidP="008E28E5">
      <w:pPr>
        <w:pStyle w:val="paragraph"/>
      </w:pPr>
      <w:r w:rsidRPr="00241558">
        <w:tab/>
        <w:t>(b)</w:t>
      </w:r>
      <w:r w:rsidRPr="00241558">
        <w:tab/>
        <w:t>the recipient has an Australian link; and</w:t>
      </w:r>
    </w:p>
    <w:p w14:paraId="32583D86" w14:textId="77777777" w:rsidR="008E28E5" w:rsidRPr="00241558" w:rsidRDefault="008E28E5" w:rsidP="008E28E5">
      <w:pPr>
        <w:pStyle w:val="paragraph"/>
      </w:pPr>
      <w:r w:rsidRPr="00241558">
        <w:tab/>
        <w:t>(c)</w:t>
      </w:r>
      <w:r w:rsidRPr="00241558">
        <w:tab/>
      </w:r>
      <w:r w:rsidR="00683B1D" w:rsidRPr="00241558">
        <w:t>subsection (</w:t>
      </w:r>
      <w:r w:rsidRPr="00241558">
        <w:t>3) applies to the information.</w:t>
      </w:r>
    </w:p>
    <w:p w14:paraId="7E3D0588" w14:textId="77777777" w:rsidR="008E28E5" w:rsidRPr="00241558" w:rsidRDefault="008E28E5" w:rsidP="008E28E5">
      <w:pPr>
        <w:pStyle w:val="subsection"/>
      </w:pPr>
      <w:r w:rsidRPr="00241558">
        <w:tab/>
        <w:t>(3)</w:t>
      </w:r>
      <w:r w:rsidRPr="00241558">
        <w:tab/>
        <w:t>This subsection applies to the credit eligibility information if the recipient proposes to use the information:</w:t>
      </w:r>
    </w:p>
    <w:p w14:paraId="060A3A08" w14:textId="77777777" w:rsidR="008E28E5" w:rsidRPr="00241558" w:rsidRDefault="008E28E5" w:rsidP="008E28E5">
      <w:pPr>
        <w:pStyle w:val="paragraph"/>
      </w:pPr>
      <w:r w:rsidRPr="00241558">
        <w:tab/>
        <w:t>(a)</w:t>
      </w:r>
      <w:r w:rsidRPr="00241558">
        <w:tab/>
        <w:t>in the process of the entity considering whether to:</w:t>
      </w:r>
    </w:p>
    <w:p w14:paraId="5160EFB1" w14:textId="77777777" w:rsidR="008E28E5" w:rsidRPr="00241558" w:rsidRDefault="008E28E5" w:rsidP="008E28E5">
      <w:pPr>
        <w:pStyle w:val="paragraphsub"/>
      </w:pPr>
      <w:r w:rsidRPr="00241558">
        <w:tab/>
        <w:t>(i)</w:t>
      </w:r>
      <w:r w:rsidRPr="00241558">
        <w:tab/>
        <w:t>accept an assignment of a debt owed to the credit provider; or</w:t>
      </w:r>
    </w:p>
    <w:p w14:paraId="0ED82847" w14:textId="77777777" w:rsidR="008E28E5" w:rsidRPr="00241558" w:rsidRDefault="008E28E5" w:rsidP="008E28E5">
      <w:pPr>
        <w:pStyle w:val="paragraphsub"/>
      </w:pPr>
      <w:r w:rsidRPr="00241558">
        <w:tab/>
        <w:t>(ii)</w:t>
      </w:r>
      <w:r w:rsidRPr="00241558">
        <w:tab/>
        <w:t>accept a debt owed to the provider as security for credit provided to the provider; or</w:t>
      </w:r>
    </w:p>
    <w:p w14:paraId="158DF081" w14:textId="77777777" w:rsidR="008E28E5" w:rsidRPr="00241558" w:rsidRDefault="008E28E5" w:rsidP="008E28E5">
      <w:pPr>
        <w:pStyle w:val="paragraphsub"/>
      </w:pPr>
      <w:r w:rsidRPr="00241558">
        <w:tab/>
        <w:t>(iii)</w:t>
      </w:r>
      <w:r w:rsidRPr="00241558">
        <w:tab/>
        <w:t>purchase an interest in the provider or a related body corporate of the provider; or</w:t>
      </w:r>
    </w:p>
    <w:p w14:paraId="01504DFF" w14:textId="77777777" w:rsidR="008E28E5" w:rsidRPr="00241558" w:rsidRDefault="008E28E5" w:rsidP="008E28E5">
      <w:pPr>
        <w:pStyle w:val="paragraph"/>
      </w:pPr>
      <w:r w:rsidRPr="00241558">
        <w:tab/>
        <w:t>(b)</w:t>
      </w:r>
      <w:r w:rsidRPr="00241558">
        <w:tab/>
        <w:t>in connection with exercising rights arising from the acceptance of such an assignment or debt, or the purchase of such an interest.</w:t>
      </w:r>
    </w:p>
    <w:p w14:paraId="00CCEDE8" w14:textId="77777777" w:rsidR="008E28E5" w:rsidRPr="00241558" w:rsidRDefault="008E28E5" w:rsidP="009700D4">
      <w:pPr>
        <w:pStyle w:val="ActHead5"/>
      </w:pPr>
      <w:bookmarkStart w:id="133" w:name="_Toc200110119"/>
      <w:r w:rsidRPr="00241558">
        <w:rPr>
          <w:rStyle w:val="CharSectno"/>
        </w:rPr>
        <w:lastRenderedPageBreak/>
        <w:t>21NA</w:t>
      </w:r>
      <w:r w:rsidRPr="00241558">
        <w:t xml:space="preserve">  Disclosures to certain persons and bodies that do not have an Australian link</w:t>
      </w:r>
      <w:bookmarkEnd w:id="133"/>
    </w:p>
    <w:p w14:paraId="50CF8E96" w14:textId="77777777" w:rsidR="008E28E5" w:rsidRPr="00241558" w:rsidRDefault="008E28E5" w:rsidP="009700D4">
      <w:pPr>
        <w:pStyle w:val="SubsectionHead"/>
      </w:pPr>
      <w:r w:rsidRPr="00241558">
        <w:t>Related bodies corporate and credit managers etc.</w:t>
      </w:r>
    </w:p>
    <w:p w14:paraId="459DE366" w14:textId="77777777" w:rsidR="008E28E5" w:rsidRPr="00241558" w:rsidRDefault="008E28E5" w:rsidP="009700D4">
      <w:pPr>
        <w:pStyle w:val="subsection"/>
        <w:keepNext/>
        <w:keepLines/>
      </w:pPr>
      <w:r w:rsidRPr="00241558">
        <w:tab/>
        <w:t>(1)</w:t>
      </w:r>
      <w:r w:rsidRPr="00241558">
        <w:tab/>
        <w:t>Before a credit provider discloses credit eligibility information under paragraph</w:t>
      </w:r>
      <w:r w:rsidR="00683B1D" w:rsidRPr="00241558">
        <w:t> </w:t>
      </w:r>
      <w:r w:rsidRPr="00241558">
        <w:t xml:space="preserve">21G(3)(b) or (c) to a related body corporate, or person, that does not have an Australian link, the provider must take such steps as are reasonable in the circumstances to ensure that the body or person does not breach the following provisions (the </w:t>
      </w:r>
      <w:r w:rsidRPr="00241558">
        <w:rPr>
          <w:b/>
          <w:i/>
        </w:rPr>
        <w:t>relevant provisions</w:t>
      </w:r>
      <w:r w:rsidRPr="00241558">
        <w:t>) in relation to the information:</w:t>
      </w:r>
    </w:p>
    <w:p w14:paraId="5529958C" w14:textId="40BEE4AB" w:rsidR="008E28E5" w:rsidRPr="00241558" w:rsidRDefault="008E28E5" w:rsidP="008E28E5">
      <w:pPr>
        <w:pStyle w:val="paragraph"/>
      </w:pPr>
      <w:r w:rsidRPr="00241558">
        <w:tab/>
        <w:t>(a)</w:t>
      </w:r>
      <w:r w:rsidRPr="00241558">
        <w:tab/>
        <w:t>for a disclosure under paragraph</w:t>
      </w:r>
      <w:r w:rsidR="00683B1D" w:rsidRPr="00241558">
        <w:t> </w:t>
      </w:r>
      <w:r w:rsidRPr="00241558">
        <w:t>21G(3)(b)—</w:t>
      </w:r>
      <w:r w:rsidR="00F561A6" w:rsidRPr="00241558">
        <w:t>section 2</w:t>
      </w:r>
      <w:r w:rsidRPr="00241558">
        <w:t>2D;</w:t>
      </w:r>
    </w:p>
    <w:p w14:paraId="375AFF5D" w14:textId="10C0AC3D" w:rsidR="008E28E5" w:rsidRPr="00241558" w:rsidRDefault="008E28E5" w:rsidP="008E28E5">
      <w:pPr>
        <w:pStyle w:val="paragraph"/>
      </w:pPr>
      <w:r w:rsidRPr="00241558">
        <w:tab/>
        <w:t>(b)</w:t>
      </w:r>
      <w:r w:rsidRPr="00241558">
        <w:tab/>
        <w:t>for a disclosure under paragraph</w:t>
      </w:r>
      <w:r w:rsidR="00683B1D" w:rsidRPr="00241558">
        <w:t> </w:t>
      </w:r>
      <w:r w:rsidRPr="00241558">
        <w:t>21G(3)(c)—</w:t>
      </w:r>
      <w:r w:rsidR="00F561A6" w:rsidRPr="00241558">
        <w:t>section 2</w:t>
      </w:r>
      <w:r w:rsidRPr="00241558">
        <w:t>2E;</w:t>
      </w:r>
    </w:p>
    <w:p w14:paraId="39037504" w14:textId="77777777" w:rsidR="008E28E5" w:rsidRPr="00241558" w:rsidRDefault="008E28E5" w:rsidP="008E28E5">
      <w:pPr>
        <w:pStyle w:val="paragraph"/>
      </w:pPr>
      <w:r w:rsidRPr="00241558">
        <w:tab/>
        <w:t>(c)</w:t>
      </w:r>
      <w:r w:rsidRPr="00241558">
        <w:tab/>
        <w:t>in both cases—the Australian Privacy Principles (other than Australian Privacy Principles</w:t>
      </w:r>
      <w:r w:rsidR="00683B1D" w:rsidRPr="00241558">
        <w:t> </w:t>
      </w:r>
      <w:r w:rsidRPr="00241558">
        <w:t>1, 6, 7, 8 and 9.2).</w:t>
      </w:r>
    </w:p>
    <w:p w14:paraId="54ACF950" w14:textId="77777777" w:rsidR="008E28E5" w:rsidRPr="00241558" w:rsidRDefault="008E28E5" w:rsidP="008E28E5">
      <w:pPr>
        <w:pStyle w:val="subsection"/>
      </w:pPr>
      <w:r w:rsidRPr="00241558">
        <w:tab/>
        <w:t>(2)</w:t>
      </w:r>
      <w:r w:rsidRPr="00241558">
        <w:tab/>
        <w:t>If:</w:t>
      </w:r>
    </w:p>
    <w:p w14:paraId="0AE54A42" w14:textId="77777777" w:rsidR="008E28E5" w:rsidRPr="00241558" w:rsidRDefault="008E28E5" w:rsidP="008E28E5">
      <w:pPr>
        <w:pStyle w:val="paragraph"/>
      </w:pPr>
      <w:r w:rsidRPr="00241558">
        <w:tab/>
        <w:t>(a)</w:t>
      </w:r>
      <w:r w:rsidRPr="00241558">
        <w:tab/>
        <w:t>a credit provider discloses credit eligibility information under paragraph</w:t>
      </w:r>
      <w:r w:rsidR="00683B1D" w:rsidRPr="00241558">
        <w:t> </w:t>
      </w:r>
      <w:r w:rsidRPr="00241558">
        <w:t>21G(3)(b) or (c) to a related body corporate, or person, that does not have an Australian link; and</w:t>
      </w:r>
    </w:p>
    <w:p w14:paraId="195E7170" w14:textId="77777777" w:rsidR="008E28E5" w:rsidRPr="00241558" w:rsidRDefault="008E28E5" w:rsidP="008E28E5">
      <w:pPr>
        <w:pStyle w:val="paragraph"/>
      </w:pPr>
      <w:r w:rsidRPr="00241558">
        <w:tab/>
        <w:t>(b)</w:t>
      </w:r>
      <w:r w:rsidRPr="00241558">
        <w:tab/>
        <w:t>the relevant provisions do not apply, under this Act, to an act done, or a practice engaged in, by the body or person in relation to the information; and</w:t>
      </w:r>
    </w:p>
    <w:p w14:paraId="573296A6" w14:textId="77777777" w:rsidR="008E28E5" w:rsidRPr="00241558" w:rsidRDefault="008E28E5" w:rsidP="008E28E5">
      <w:pPr>
        <w:pStyle w:val="paragraph"/>
      </w:pPr>
      <w:r w:rsidRPr="00241558">
        <w:tab/>
        <w:t>(c)</w:t>
      </w:r>
      <w:r w:rsidRPr="00241558">
        <w:tab/>
        <w:t>the body or person does an act, or engages in a practice, in relation to the information that would be a breach of the relevant provisions if those provisions applied to the act or practice;</w:t>
      </w:r>
    </w:p>
    <w:p w14:paraId="4ACA4AA7" w14:textId="77777777" w:rsidR="008E28E5" w:rsidRPr="00241558" w:rsidRDefault="008E28E5" w:rsidP="008E28E5">
      <w:pPr>
        <w:pStyle w:val="subsection2"/>
      </w:pPr>
      <w:r w:rsidRPr="00241558">
        <w:t>the act done, or the practice engaged in, by the body or person is taken, for the purposes of this Act, to have been done, or engaged in, by the provider and to be a breach of those provisions by the provider.</w:t>
      </w:r>
    </w:p>
    <w:p w14:paraId="4D9EB52B" w14:textId="77777777" w:rsidR="008E28E5" w:rsidRPr="00241558" w:rsidRDefault="008E28E5" w:rsidP="008E28E5">
      <w:pPr>
        <w:pStyle w:val="SubsectionHead"/>
      </w:pPr>
      <w:r w:rsidRPr="00241558">
        <w:t>Debt collectors</w:t>
      </w:r>
    </w:p>
    <w:p w14:paraId="5C991DEB" w14:textId="69A62CDE" w:rsidR="008E28E5" w:rsidRPr="00241558" w:rsidRDefault="008E28E5" w:rsidP="008E28E5">
      <w:pPr>
        <w:pStyle w:val="subsection"/>
      </w:pPr>
      <w:r w:rsidRPr="00241558">
        <w:tab/>
        <w:t>(3)</w:t>
      </w:r>
      <w:r w:rsidRPr="00241558">
        <w:tab/>
        <w:t xml:space="preserve">Before a credit provider discloses credit eligibility information under </w:t>
      </w:r>
      <w:r w:rsidR="00F561A6" w:rsidRPr="00241558">
        <w:t>subsection 2</w:t>
      </w:r>
      <w:r w:rsidRPr="00241558">
        <w:t xml:space="preserve">1M(1) to a person or body that does not have an Australian link, the provider must take such steps as are reasonable in the circumstances to ensure that the person or body does not </w:t>
      </w:r>
      <w:r w:rsidRPr="00241558">
        <w:lastRenderedPageBreak/>
        <w:t>breach the Australian Privacy Principles (other than Australian Privacy Principle</w:t>
      </w:r>
      <w:r w:rsidR="00683B1D" w:rsidRPr="00241558">
        <w:t> </w:t>
      </w:r>
      <w:r w:rsidRPr="00241558">
        <w:t>1) in relation to the information.</w:t>
      </w:r>
    </w:p>
    <w:p w14:paraId="791D9E67" w14:textId="77777777" w:rsidR="008E28E5" w:rsidRPr="00241558" w:rsidRDefault="008E28E5" w:rsidP="008E28E5">
      <w:pPr>
        <w:pStyle w:val="subsection"/>
      </w:pPr>
      <w:r w:rsidRPr="00241558">
        <w:tab/>
        <w:t>(4)</w:t>
      </w:r>
      <w:r w:rsidRPr="00241558">
        <w:tab/>
        <w:t>If:</w:t>
      </w:r>
    </w:p>
    <w:p w14:paraId="0052D40D" w14:textId="4DD24AD5" w:rsidR="008E28E5" w:rsidRPr="00241558" w:rsidRDefault="008E28E5" w:rsidP="008E28E5">
      <w:pPr>
        <w:pStyle w:val="paragraph"/>
      </w:pPr>
      <w:r w:rsidRPr="00241558">
        <w:tab/>
        <w:t>(a)</w:t>
      </w:r>
      <w:r w:rsidRPr="00241558">
        <w:tab/>
        <w:t xml:space="preserve">a credit provider discloses credit eligibility information under </w:t>
      </w:r>
      <w:r w:rsidR="00F561A6" w:rsidRPr="00241558">
        <w:t>subsection 2</w:t>
      </w:r>
      <w:r w:rsidRPr="00241558">
        <w:t>1M(1) to a person or body that does not have an Australian link; and</w:t>
      </w:r>
    </w:p>
    <w:p w14:paraId="049DA94E" w14:textId="77777777" w:rsidR="008E28E5" w:rsidRPr="00241558" w:rsidRDefault="008E28E5" w:rsidP="008E28E5">
      <w:pPr>
        <w:pStyle w:val="paragraph"/>
      </w:pPr>
      <w:r w:rsidRPr="00241558">
        <w:tab/>
        <w:t>(b)</w:t>
      </w:r>
      <w:r w:rsidRPr="00241558">
        <w:tab/>
        <w:t>the Australian Privacy Principles do not apply, under this Act, to an act done, or a practice engaged in, by the person or body in relation to the information; and</w:t>
      </w:r>
    </w:p>
    <w:p w14:paraId="2F74B9C1" w14:textId="77777777" w:rsidR="008E28E5" w:rsidRPr="00241558" w:rsidRDefault="008E28E5" w:rsidP="008E28E5">
      <w:pPr>
        <w:pStyle w:val="paragraph"/>
      </w:pPr>
      <w:r w:rsidRPr="00241558">
        <w:tab/>
        <w:t>(c)</w:t>
      </w:r>
      <w:r w:rsidRPr="00241558">
        <w:tab/>
        <w:t>the person or body does an act, or engages in a practice, in relation to the information that would be a breach of the Australian Privacy Principles (other than Australian Privacy Principle</w:t>
      </w:r>
      <w:r w:rsidR="00683B1D" w:rsidRPr="00241558">
        <w:t> </w:t>
      </w:r>
      <w:r w:rsidRPr="00241558">
        <w:t>1) if those Australian Privacy Principles applied to the act or practice;</w:t>
      </w:r>
    </w:p>
    <w:p w14:paraId="2C06ED9A" w14:textId="77777777" w:rsidR="008E28E5" w:rsidRPr="00241558" w:rsidRDefault="008E28E5" w:rsidP="008E28E5">
      <w:pPr>
        <w:pStyle w:val="subsection2"/>
      </w:pPr>
      <w:r w:rsidRPr="00241558">
        <w:t>the act done, or the practice engaged in, by the person or body is taken, for the purposes of this Act, to have been done, or engaged in, by the provider and to be a breach of those Australian Privacy Principles by the provider.</w:t>
      </w:r>
    </w:p>
    <w:p w14:paraId="20D6015B" w14:textId="77777777" w:rsidR="008E28E5" w:rsidRPr="00241558" w:rsidRDefault="008E28E5" w:rsidP="008E28E5">
      <w:pPr>
        <w:pStyle w:val="ActHead5"/>
      </w:pPr>
      <w:bookmarkStart w:id="134" w:name="_Toc200110120"/>
      <w:r w:rsidRPr="00241558">
        <w:rPr>
          <w:rStyle w:val="CharSectno"/>
        </w:rPr>
        <w:t>21P</w:t>
      </w:r>
      <w:r w:rsidRPr="00241558">
        <w:t xml:space="preserve">  Notification of a refusal of an application for consumer credit</w:t>
      </w:r>
      <w:bookmarkEnd w:id="134"/>
    </w:p>
    <w:p w14:paraId="4CFEB811" w14:textId="77777777" w:rsidR="008E28E5" w:rsidRPr="00241558" w:rsidRDefault="008E28E5" w:rsidP="008E28E5">
      <w:pPr>
        <w:pStyle w:val="subsection"/>
      </w:pPr>
      <w:r w:rsidRPr="00241558">
        <w:tab/>
        <w:t>(1)</w:t>
      </w:r>
      <w:r w:rsidRPr="00241558">
        <w:tab/>
        <w:t>This section applies if:</w:t>
      </w:r>
    </w:p>
    <w:p w14:paraId="62E8489E" w14:textId="77777777" w:rsidR="008E28E5" w:rsidRPr="00241558" w:rsidRDefault="008E28E5" w:rsidP="008E28E5">
      <w:pPr>
        <w:pStyle w:val="paragraph"/>
      </w:pPr>
      <w:r w:rsidRPr="00241558">
        <w:tab/>
        <w:t>(a)</w:t>
      </w:r>
      <w:r w:rsidRPr="00241558">
        <w:tab/>
        <w:t>a credit provider refuses an application for consumer credit made in Australia:</w:t>
      </w:r>
    </w:p>
    <w:p w14:paraId="0436AEDE" w14:textId="77777777" w:rsidR="008E28E5" w:rsidRPr="00241558" w:rsidRDefault="008E28E5" w:rsidP="008E28E5">
      <w:pPr>
        <w:pStyle w:val="paragraphsub"/>
      </w:pPr>
      <w:r w:rsidRPr="00241558">
        <w:tab/>
        <w:t>(i)</w:t>
      </w:r>
      <w:r w:rsidRPr="00241558">
        <w:tab/>
        <w:t>by an individual; or</w:t>
      </w:r>
    </w:p>
    <w:p w14:paraId="40DF297B" w14:textId="77777777" w:rsidR="008E28E5" w:rsidRPr="00241558" w:rsidRDefault="008E28E5" w:rsidP="008E28E5">
      <w:pPr>
        <w:pStyle w:val="paragraphsub"/>
      </w:pPr>
      <w:r w:rsidRPr="00241558">
        <w:tab/>
        <w:t>(ii)</w:t>
      </w:r>
      <w:r w:rsidRPr="00241558">
        <w:tab/>
        <w:t xml:space="preserve">jointly by an individual and one or more other persons (the </w:t>
      </w:r>
      <w:r w:rsidRPr="00241558">
        <w:rPr>
          <w:b/>
          <w:i/>
        </w:rPr>
        <w:t>other applicants</w:t>
      </w:r>
      <w:r w:rsidRPr="00241558">
        <w:t>); and</w:t>
      </w:r>
    </w:p>
    <w:p w14:paraId="4C471B51" w14:textId="77777777" w:rsidR="008E28E5" w:rsidRPr="00241558" w:rsidRDefault="008E28E5" w:rsidP="008E28E5">
      <w:pPr>
        <w:pStyle w:val="paragraph"/>
      </w:pPr>
      <w:r w:rsidRPr="00241558">
        <w:tab/>
        <w:t>(b)</w:t>
      </w:r>
      <w:r w:rsidRPr="00241558">
        <w:tab/>
        <w:t>the refusal is based wholly or partly on credit eligibility information about one or more of the following:</w:t>
      </w:r>
    </w:p>
    <w:p w14:paraId="5EEFBEC7" w14:textId="77777777" w:rsidR="008E28E5" w:rsidRPr="00241558" w:rsidRDefault="008E28E5" w:rsidP="008E28E5">
      <w:pPr>
        <w:pStyle w:val="paragraphsub"/>
      </w:pPr>
      <w:r w:rsidRPr="00241558">
        <w:tab/>
        <w:t>(i)</w:t>
      </w:r>
      <w:r w:rsidRPr="00241558">
        <w:tab/>
        <w:t>the individual;</w:t>
      </w:r>
    </w:p>
    <w:p w14:paraId="2E76B5A8" w14:textId="77777777" w:rsidR="008E28E5" w:rsidRPr="00241558" w:rsidRDefault="008E28E5" w:rsidP="008E28E5">
      <w:pPr>
        <w:pStyle w:val="paragraphsub"/>
      </w:pPr>
      <w:r w:rsidRPr="00241558">
        <w:tab/>
        <w:t>(ii)</w:t>
      </w:r>
      <w:r w:rsidRPr="00241558">
        <w:tab/>
        <w:t>a person who is proposing to act as a guarantor in relation to the consumer credit;</w:t>
      </w:r>
    </w:p>
    <w:p w14:paraId="1B23ADF3" w14:textId="77777777" w:rsidR="008E28E5" w:rsidRPr="00241558" w:rsidRDefault="008E28E5" w:rsidP="008E28E5">
      <w:pPr>
        <w:pStyle w:val="paragraphsub"/>
      </w:pPr>
      <w:r w:rsidRPr="00241558">
        <w:tab/>
        <w:t>(iii)</w:t>
      </w:r>
      <w:r w:rsidRPr="00241558">
        <w:tab/>
        <w:t xml:space="preserve">if the application is an application of a kind referred to in </w:t>
      </w:r>
      <w:r w:rsidR="00683B1D" w:rsidRPr="00241558">
        <w:t>subparagraph (</w:t>
      </w:r>
      <w:r w:rsidRPr="00241558">
        <w:t>a)(ii)—one of the other applicants; and</w:t>
      </w:r>
    </w:p>
    <w:p w14:paraId="42D4F46E" w14:textId="77777777" w:rsidR="008E28E5" w:rsidRPr="00241558" w:rsidRDefault="008E28E5" w:rsidP="008E28E5">
      <w:pPr>
        <w:pStyle w:val="paragraph"/>
      </w:pPr>
      <w:r w:rsidRPr="00241558">
        <w:lastRenderedPageBreak/>
        <w:tab/>
        <w:t>(c)</w:t>
      </w:r>
      <w:r w:rsidRPr="00241558">
        <w:tab/>
        <w:t>a credit reporting body disclosed the relevant credit reporting information to the provider for the purposes of assessing the application.</w:t>
      </w:r>
    </w:p>
    <w:p w14:paraId="7EB1FFCA" w14:textId="77777777" w:rsidR="008E28E5" w:rsidRPr="00241558" w:rsidRDefault="008E28E5" w:rsidP="008E28E5">
      <w:pPr>
        <w:pStyle w:val="subsection"/>
      </w:pPr>
      <w:r w:rsidRPr="00241558">
        <w:tab/>
        <w:t>(2)</w:t>
      </w:r>
      <w:r w:rsidRPr="00241558">
        <w:tab/>
        <w:t>The credit provider must, within a reasonable period after refusing the application, give the individual a written notice that:</w:t>
      </w:r>
    </w:p>
    <w:p w14:paraId="0DAEF4CD" w14:textId="77777777" w:rsidR="008E28E5" w:rsidRPr="00241558" w:rsidRDefault="008E28E5" w:rsidP="008E28E5">
      <w:pPr>
        <w:pStyle w:val="paragraph"/>
      </w:pPr>
      <w:r w:rsidRPr="00241558">
        <w:tab/>
        <w:t>(a)</w:t>
      </w:r>
      <w:r w:rsidRPr="00241558">
        <w:tab/>
        <w:t>states that the application has been refused; and</w:t>
      </w:r>
    </w:p>
    <w:p w14:paraId="0BF21F3D" w14:textId="77777777" w:rsidR="008E28E5" w:rsidRPr="00241558" w:rsidRDefault="008E28E5" w:rsidP="008E28E5">
      <w:pPr>
        <w:pStyle w:val="paragraph"/>
      </w:pPr>
      <w:r w:rsidRPr="00241558">
        <w:tab/>
        <w:t>(b)</w:t>
      </w:r>
      <w:r w:rsidRPr="00241558">
        <w:tab/>
        <w:t xml:space="preserve">states that the refusal is based wholly or partly on credit eligibility information about one or more of the persons referred to in </w:t>
      </w:r>
      <w:r w:rsidR="00683B1D" w:rsidRPr="00241558">
        <w:t>paragraph (</w:t>
      </w:r>
      <w:r w:rsidRPr="00241558">
        <w:t>1)(b); and</w:t>
      </w:r>
    </w:p>
    <w:p w14:paraId="62A51491" w14:textId="77777777" w:rsidR="008E28E5" w:rsidRPr="00241558" w:rsidRDefault="008E28E5" w:rsidP="008E28E5">
      <w:pPr>
        <w:pStyle w:val="paragraph"/>
      </w:pPr>
      <w:r w:rsidRPr="00241558">
        <w:tab/>
        <w:t>(c)</w:t>
      </w:r>
      <w:r w:rsidRPr="00241558">
        <w:tab/>
        <w:t>if that information is about the individual—sets out:</w:t>
      </w:r>
    </w:p>
    <w:p w14:paraId="7212DB5C" w14:textId="77777777" w:rsidR="008E28E5" w:rsidRPr="00241558" w:rsidRDefault="008E28E5" w:rsidP="008E28E5">
      <w:pPr>
        <w:pStyle w:val="paragraphsub"/>
      </w:pPr>
      <w:r w:rsidRPr="00241558">
        <w:tab/>
        <w:t>(i)</w:t>
      </w:r>
      <w:r w:rsidRPr="00241558">
        <w:tab/>
        <w:t>the name and contact details of the credit reporting body that disclosed the relevant credit reporting information to the provider; and</w:t>
      </w:r>
    </w:p>
    <w:p w14:paraId="58764CB6" w14:textId="77777777" w:rsidR="008E28E5" w:rsidRPr="00241558" w:rsidRDefault="008E28E5" w:rsidP="008E28E5">
      <w:pPr>
        <w:pStyle w:val="paragraphsub"/>
      </w:pPr>
      <w:r w:rsidRPr="00241558">
        <w:tab/>
        <w:t>(ii)</w:t>
      </w:r>
      <w:r w:rsidRPr="00241558">
        <w:tab/>
        <w:t>any other matter specified in the registered CR code.</w:t>
      </w:r>
    </w:p>
    <w:p w14:paraId="4D69B85C" w14:textId="77777777" w:rsidR="008E28E5" w:rsidRPr="00241558" w:rsidRDefault="008E28E5" w:rsidP="008E28E5">
      <w:pPr>
        <w:pStyle w:val="ActHead4"/>
      </w:pPr>
      <w:bookmarkStart w:id="135" w:name="_Toc200110121"/>
      <w:r w:rsidRPr="00241558">
        <w:rPr>
          <w:rStyle w:val="CharSubdNo"/>
        </w:rPr>
        <w:t>Subdivision E</w:t>
      </w:r>
      <w:r w:rsidRPr="00241558">
        <w:t>—</w:t>
      </w:r>
      <w:r w:rsidRPr="00241558">
        <w:rPr>
          <w:rStyle w:val="CharSubdText"/>
        </w:rPr>
        <w:t>Integrity of credit information and credit eligibility information</w:t>
      </w:r>
      <w:bookmarkEnd w:id="135"/>
    </w:p>
    <w:p w14:paraId="6BD27DE2" w14:textId="77777777" w:rsidR="008E28E5" w:rsidRPr="00241558" w:rsidRDefault="008E28E5" w:rsidP="008E28E5">
      <w:pPr>
        <w:pStyle w:val="ActHead5"/>
      </w:pPr>
      <w:bookmarkStart w:id="136" w:name="_Toc200110122"/>
      <w:r w:rsidRPr="00241558">
        <w:rPr>
          <w:rStyle w:val="CharSectno"/>
        </w:rPr>
        <w:t>21Q</w:t>
      </w:r>
      <w:r w:rsidRPr="00241558">
        <w:t xml:space="preserve">  Quality of credit eligibility information</w:t>
      </w:r>
      <w:bookmarkEnd w:id="136"/>
    </w:p>
    <w:p w14:paraId="0534267D" w14:textId="5F73BAF7" w:rsidR="008E28E5" w:rsidRPr="00241558" w:rsidRDefault="008E28E5" w:rsidP="008E28E5">
      <w:pPr>
        <w:pStyle w:val="subsection"/>
      </w:pPr>
      <w:r w:rsidRPr="00241558">
        <w:tab/>
        <w:t>(1)</w:t>
      </w:r>
      <w:r w:rsidRPr="00241558">
        <w:tab/>
        <w:t>A credit provider must take such steps (if any) as are reasonable in the circumstances to ensure that the credit eligibility information the provider collects is accurate, up</w:t>
      </w:r>
      <w:r w:rsidR="00241558">
        <w:noBreakHyphen/>
      </w:r>
      <w:r w:rsidRPr="00241558">
        <w:t>to</w:t>
      </w:r>
      <w:r w:rsidR="00241558">
        <w:noBreakHyphen/>
      </w:r>
      <w:r w:rsidRPr="00241558">
        <w:t>date and complete.</w:t>
      </w:r>
    </w:p>
    <w:p w14:paraId="3CB545BA" w14:textId="470C2C4A" w:rsidR="008E28E5" w:rsidRPr="00241558" w:rsidRDefault="008E28E5" w:rsidP="008E28E5">
      <w:pPr>
        <w:pStyle w:val="subsection"/>
      </w:pPr>
      <w:r w:rsidRPr="00241558">
        <w:tab/>
        <w:t>(2)</w:t>
      </w:r>
      <w:r w:rsidRPr="00241558">
        <w:tab/>
        <w:t>A credit provider must take such steps (if any) as are reasonable in the circumstances to ensure that the credit eligibility information the provider uses or discloses is, having regard to the purpose of the use or disclosure, accurate, up</w:t>
      </w:r>
      <w:r w:rsidR="00241558">
        <w:noBreakHyphen/>
      </w:r>
      <w:r w:rsidRPr="00241558">
        <w:t>to</w:t>
      </w:r>
      <w:r w:rsidR="00241558">
        <w:noBreakHyphen/>
      </w:r>
      <w:r w:rsidRPr="00241558">
        <w:t>date, complete and relevant.</w:t>
      </w:r>
    </w:p>
    <w:p w14:paraId="1140D2E1" w14:textId="77777777" w:rsidR="008E28E5" w:rsidRPr="00241558" w:rsidRDefault="008E28E5" w:rsidP="008E28E5">
      <w:pPr>
        <w:pStyle w:val="subsection"/>
      </w:pPr>
      <w:r w:rsidRPr="00241558">
        <w:tab/>
        <w:t>(3)</w:t>
      </w:r>
      <w:r w:rsidRPr="00241558">
        <w:tab/>
        <w:t>If a credit provider is an APP entity, Australian Privacy Principle</w:t>
      </w:r>
      <w:r w:rsidR="00683B1D" w:rsidRPr="00241558">
        <w:t> </w:t>
      </w:r>
      <w:r w:rsidRPr="00241558">
        <w:t>10 does not apply to the provider in relation to credit eligibility information.</w:t>
      </w:r>
    </w:p>
    <w:p w14:paraId="7EE6C133" w14:textId="77777777" w:rsidR="008E28E5" w:rsidRPr="00241558" w:rsidRDefault="008E28E5" w:rsidP="008E28E5">
      <w:pPr>
        <w:pStyle w:val="ActHead5"/>
      </w:pPr>
      <w:bookmarkStart w:id="137" w:name="_Toc200110123"/>
      <w:r w:rsidRPr="00241558">
        <w:rPr>
          <w:rStyle w:val="CharSectno"/>
        </w:rPr>
        <w:lastRenderedPageBreak/>
        <w:t>21R</w:t>
      </w:r>
      <w:r w:rsidRPr="00241558">
        <w:t xml:space="preserve">  False or misleading credit information or credit eligibility information</w:t>
      </w:r>
      <w:bookmarkEnd w:id="137"/>
    </w:p>
    <w:p w14:paraId="758EBBF5" w14:textId="77777777" w:rsidR="008E28E5" w:rsidRPr="00241558" w:rsidRDefault="008E28E5" w:rsidP="008E28E5">
      <w:pPr>
        <w:pStyle w:val="SubsectionHead"/>
      </w:pPr>
      <w:r w:rsidRPr="00241558">
        <w:t>Offences</w:t>
      </w:r>
    </w:p>
    <w:p w14:paraId="7FCD9EB6" w14:textId="77777777" w:rsidR="008E28E5" w:rsidRPr="00241558" w:rsidRDefault="008E28E5" w:rsidP="008E28E5">
      <w:pPr>
        <w:pStyle w:val="subsection"/>
      </w:pPr>
      <w:r w:rsidRPr="00241558">
        <w:tab/>
        <w:t>(1)</w:t>
      </w:r>
      <w:r w:rsidRPr="00241558">
        <w:tab/>
        <w:t>A credit provider commits an offence if:</w:t>
      </w:r>
    </w:p>
    <w:p w14:paraId="0E4E9DF0" w14:textId="33B8F9F6" w:rsidR="008E28E5" w:rsidRPr="00241558" w:rsidRDefault="008E28E5" w:rsidP="008E28E5">
      <w:pPr>
        <w:pStyle w:val="paragraph"/>
      </w:pPr>
      <w:r w:rsidRPr="00241558">
        <w:tab/>
        <w:t>(a)</w:t>
      </w:r>
      <w:r w:rsidRPr="00241558">
        <w:tab/>
        <w:t xml:space="preserve">the provider discloses credit information under </w:t>
      </w:r>
      <w:r w:rsidR="00F561A6" w:rsidRPr="00241558">
        <w:t>section 2</w:t>
      </w:r>
      <w:r w:rsidRPr="00241558">
        <w:t>1D; and</w:t>
      </w:r>
    </w:p>
    <w:p w14:paraId="790DB05D" w14:textId="77777777" w:rsidR="008E28E5" w:rsidRPr="00241558" w:rsidRDefault="008E28E5" w:rsidP="008E28E5">
      <w:pPr>
        <w:pStyle w:val="paragraph"/>
      </w:pPr>
      <w:r w:rsidRPr="00241558">
        <w:tab/>
        <w:t>(b)</w:t>
      </w:r>
      <w:r w:rsidRPr="00241558">
        <w:tab/>
        <w:t>the information is false or misleading in a material particular.</w:t>
      </w:r>
    </w:p>
    <w:p w14:paraId="1D33D81F" w14:textId="77777777" w:rsidR="008E28E5" w:rsidRPr="00241558" w:rsidRDefault="008E28E5" w:rsidP="008E28E5">
      <w:pPr>
        <w:pStyle w:val="Penalty"/>
      </w:pPr>
      <w:r w:rsidRPr="00241558">
        <w:t>Penalty:</w:t>
      </w:r>
      <w:r w:rsidRPr="00241558">
        <w:tab/>
        <w:t>200 penalty units.</w:t>
      </w:r>
    </w:p>
    <w:p w14:paraId="68F6EC4F" w14:textId="77777777" w:rsidR="008E28E5" w:rsidRPr="00241558" w:rsidRDefault="008E28E5" w:rsidP="008E28E5">
      <w:pPr>
        <w:pStyle w:val="subsection"/>
      </w:pPr>
      <w:r w:rsidRPr="00241558">
        <w:tab/>
        <w:t>(2)</w:t>
      </w:r>
      <w:r w:rsidRPr="00241558">
        <w:tab/>
        <w:t>A credit provider commits an offence if:</w:t>
      </w:r>
    </w:p>
    <w:p w14:paraId="63D484BD" w14:textId="77777777" w:rsidR="008E28E5" w:rsidRPr="00241558" w:rsidRDefault="008E28E5" w:rsidP="008E28E5">
      <w:pPr>
        <w:pStyle w:val="paragraph"/>
      </w:pPr>
      <w:r w:rsidRPr="00241558">
        <w:tab/>
        <w:t>(a)</w:t>
      </w:r>
      <w:r w:rsidRPr="00241558">
        <w:tab/>
        <w:t>the provider uses or discloses credit eligibility information under this Division; and</w:t>
      </w:r>
    </w:p>
    <w:p w14:paraId="6AF53208" w14:textId="77777777" w:rsidR="008E28E5" w:rsidRPr="00241558" w:rsidRDefault="008E28E5" w:rsidP="008E28E5">
      <w:pPr>
        <w:pStyle w:val="paragraph"/>
      </w:pPr>
      <w:r w:rsidRPr="00241558">
        <w:tab/>
        <w:t>(b)</w:t>
      </w:r>
      <w:r w:rsidRPr="00241558">
        <w:tab/>
        <w:t>the information is false or misleading in a material particular.</w:t>
      </w:r>
    </w:p>
    <w:p w14:paraId="5B8D41E9" w14:textId="77777777" w:rsidR="008E28E5" w:rsidRPr="00241558" w:rsidRDefault="008E28E5" w:rsidP="008E28E5">
      <w:pPr>
        <w:pStyle w:val="Penalty"/>
      </w:pPr>
      <w:r w:rsidRPr="00241558">
        <w:t>Penalty:</w:t>
      </w:r>
      <w:r w:rsidRPr="00241558">
        <w:tab/>
        <w:t>200 penalty units.</w:t>
      </w:r>
    </w:p>
    <w:p w14:paraId="55265BCA" w14:textId="77777777" w:rsidR="008E28E5" w:rsidRPr="00241558" w:rsidRDefault="008E28E5" w:rsidP="008E28E5">
      <w:pPr>
        <w:pStyle w:val="SubsectionHead"/>
      </w:pPr>
      <w:r w:rsidRPr="00241558">
        <w:t>Civil penalties</w:t>
      </w:r>
    </w:p>
    <w:p w14:paraId="3B9C2D8C" w14:textId="4DC3DCEE" w:rsidR="008E28E5" w:rsidRPr="00241558" w:rsidRDefault="008E28E5" w:rsidP="008E28E5">
      <w:pPr>
        <w:pStyle w:val="subsection"/>
      </w:pPr>
      <w:r w:rsidRPr="00241558">
        <w:tab/>
        <w:t>(3)</w:t>
      </w:r>
      <w:r w:rsidRPr="00241558">
        <w:tab/>
        <w:t xml:space="preserve">A credit provider must not disclose credit information under </w:t>
      </w:r>
      <w:r w:rsidR="00F561A6" w:rsidRPr="00241558">
        <w:t>section 2</w:t>
      </w:r>
      <w:r w:rsidRPr="00241558">
        <w:t>1D if the information is false or misleading in a material particular.</w:t>
      </w:r>
    </w:p>
    <w:p w14:paraId="718C338A" w14:textId="77777777" w:rsidR="008E28E5" w:rsidRPr="00241558" w:rsidRDefault="008E28E5" w:rsidP="008E28E5">
      <w:pPr>
        <w:pStyle w:val="Penalty"/>
      </w:pPr>
      <w:r w:rsidRPr="00241558">
        <w:t>Civil penalty:</w:t>
      </w:r>
      <w:r w:rsidRPr="00241558">
        <w:tab/>
        <w:t>2,000 penalty units.</w:t>
      </w:r>
    </w:p>
    <w:p w14:paraId="2AA2339D" w14:textId="77777777" w:rsidR="008E28E5" w:rsidRPr="00241558" w:rsidRDefault="008E28E5" w:rsidP="008E28E5">
      <w:pPr>
        <w:pStyle w:val="subsection"/>
      </w:pPr>
      <w:r w:rsidRPr="00241558">
        <w:tab/>
        <w:t>(4)</w:t>
      </w:r>
      <w:r w:rsidRPr="00241558">
        <w:tab/>
        <w:t>A credit provider must not use or disclose credit eligibility information under this Division if the information is false or misleading in a material particular.</w:t>
      </w:r>
    </w:p>
    <w:p w14:paraId="2BA2D8E4" w14:textId="77777777" w:rsidR="008E28E5" w:rsidRPr="00241558" w:rsidRDefault="008E28E5" w:rsidP="008E28E5">
      <w:pPr>
        <w:pStyle w:val="Penalty"/>
      </w:pPr>
      <w:r w:rsidRPr="00241558">
        <w:t>Civil penalty:</w:t>
      </w:r>
      <w:r w:rsidRPr="00241558">
        <w:tab/>
        <w:t>2,000 penalty units.</w:t>
      </w:r>
    </w:p>
    <w:p w14:paraId="216767EA" w14:textId="77777777" w:rsidR="008E28E5" w:rsidRPr="00241558" w:rsidRDefault="008E28E5" w:rsidP="008E28E5">
      <w:pPr>
        <w:pStyle w:val="ActHead5"/>
      </w:pPr>
      <w:bookmarkStart w:id="138" w:name="_Toc200110124"/>
      <w:r w:rsidRPr="00241558">
        <w:rPr>
          <w:rStyle w:val="CharSectno"/>
        </w:rPr>
        <w:t>21S</w:t>
      </w:r>
      <w:r w:rsidRPr="00241558">
        <w:t xml:space="preserve">  Security of credit eligibility information</w:t>
      </w:r>
      <w:bookmarkEnd w:id="138"/>
    </w:p>
    <w:p w14:paraId="170A419E" w14:textId="77777777" w:rsidR="008E28E5" w:rsidRPr="00241558" w:rsidRDefault="008E28E5" w:rsidP="008E28E5">
      <w:pPr>
        <w:pStyle w:val="subsection"/>
      </w:pPr>
      <w:r w:rsidRPr="00241558">
        <w:tab/>
        <w:t>(1)</w:t>
      </w:r>
      <w:r w:rsidRPr="00241558">
        <w:tab/>
        <w:t>If a credit provider holds credit eligibility information, the provider must take such steps as are reasonable in the circumstances to protect the information:</w:t>
      </w:r>
    </w:p>
    <w:p w14:paraId="7F841A6B" w14:textId="77777777" w:rsidR="008E28E5" w:rsidRPr="00241558" w:rsidRDefault="008E28E5" w:rsidP="008E28E5">
      <w:pPr>
        <w:pStyle w:val="paragraph"/>
      </w:pPr>
      <w:r w:rsidRPr="00241558">
        <w:tab/>
        <w:t>(a)</w:t>
      </w:r>
      <w:r w:rsidRPr="00241558">
        <w:tab/>
        <w:t>from misuse, interference and loss; and</w:t>
      </w:r>
    </w:p>
    <w:p w14:paraId="09F67AC7" w14:textId="77777777" w:rsidR="008E28E5" w:rsidRPr="00241558" w:rsidRDefault="008E28E5" w:rsidP="008E28E5">
      <w:pPr>
        <w:pStyle w:val="paragraph"/>
      </w:pPr>
      <w:r w:rsidRPr="00241558">
        <w:lastRenderedPageBreak/>
        <w:tab/>
        <w:t>(b)</w:t>
      </w:r>
      <w:r w:rsidRPr="00241558">
        <w:tab/>
        <w:t>from unauthorised access, modification or disclosure.</w:t>
      </w:r>
    </w:p>
    <w:p w14:paraId="4FD0DA2A" w14:textId="77777777" w:rsidR="008E28E5" w:rsidRPr="00241558" w:rsidRDefault="008E28E5" w:rsidP="008E28E5">
      <w:pPr>
        <w:pStyle w:val="subsection"/>
      </w:pPr>
      <w:r w:rsidRPr="00241558">
        <w:tab/>
        <w:t>(2)</w:t>
      </w:r>
      <w:r w:rsidRPr="00241558">
        <w:tab/>
        <w:t>If:</w:t>
      </w:r>
    </w:p>
    <w:p w14:paraId="1A4E6E1A" w14:textId="77777777" w:rsidR="008E28E5" w:rsidRPr="00241558" w:rsidRDefault="008E28E5" w:rsidP="008E28E5">
      <w:pPr>
        <w:pStyle w:val="paragraph"/>
      </w:pPr>
      <w:r w:rsidRPr="00241558">
        <w:tab/>
        <w:t>(a)</w:t>
      </w:r>
      <w:r w:rsidRPr="00241558">
        <w:tab/>
        <w:t>a credit provider holds credit eligibility information about an individual; and</w:t>
      </w:r>
    </w:p>
    <w:p w14:paraId="4DE2A40D" w14:textId="77777777" w:rsidR="008E28E5" w:rsidRPr="00241558" w:rsidRDefault="008E28E5" w:rsidP="008E28E5">
      <w:pPr>
        <w:pStyle w:val="paragraph"/>
      </w:pPr>
      <w:r w:rsidRPr="00241558">
        <w:tab/>
        <w:t>(b)</w:t>
      </w:r>
      <w:r w:rsidRPr="00241558">
        <w:tab/>
        <w:t>the provider no longer needs the information for any purpose for which the information may be used or disclosed by the provider under this Division; and</w:t>
      </w:r>
    </w:p>
    <w:p w14:paraId="0ABC60F1" w14:textId="77777777" w:rsidR="008E28E5" w:rsidRPr="00241558" w:rsidRDefault="008E28E5" w:rsidP="008E28E5">
      <w:pPr>
        <w:pStyle w:val="paragraph"/>
      </w:pPr>
      <w:r w:rsidRPr="00241558">
        <w:tab/>
        <w:t>(c)</w:t>
      </w:r>
      <w:r w:rsidRPr="00241558">
        <w:tab/>
        <w:t>the provider is not required by or under an Australian law, or a court/tribunal order, to retain the information;</w:t>
      </w:r>
    </w:p>
    <w:p w14:paraId="77DFA556" w14:textId="1B28F400" w:rsidR="008E28E5" w:rsidRPr="00241558" w:rsidRDefault="008E28E5" w:rsidP="008E28E5">
      <w:pPr>
        <w:pStyle w:val="subsection2"/>
      </w:pPr>
      <w:r w:rsidRPr="00241558">
        <w:t>the provider must take such steps as are reasonable in the circumstances to destroy the information or to ensure that the information is de</w:t>
      </w:r>
      <w:r w:rsidR="00241558">
        <w:noBreakHyphen/>
      </w:r>
      <w:r w:rsidRPr="00241558">
        <w:t>identified.</w:t>
      </w:r>
    </w:p>
    <w:p w14:paraId="59D6BF63" w14:textId="77777777" w:rsidR="008E28E5" w:rsidRPr="00241558" w:rsidRDefault="008E28E5" w:rsidP="008E28E5">
      <w:pPr>
        <w:pStyle w:val="Penalty"/>
      </w:pPr>
      <w:r w:rsidRPr="00241558">
        <w:t>Civil penalty:</w:t>
      </w:r>
      <w:r w:rsidRPr="00241558">
        <w:tab/>
        <w:t>1,000 penalty units.</w:t>
      </w:r>
    </w:p>
    <w:p w14:paraId="1E792F94" w14:textId="77777777" w:rsidR="008E28E5" w:rsidRPr="00241558" w:rsidRDefault="008E28E5" w:rsidP="008E28E5">
      <w:pPr>
        <w:pStyle w:val="subsection"/>
      </w:pPr>
      <w:r w:rsidRPr="00241558">
        <w:tab/>
        <w:t>(3)</w:t>
      </w:r>
      <w:r w:rsidRPr="00241558">
        <w:tab/>
        <w:t>If a credit provider is an APP entity, Australian Privacy Principle</w:t>
      </w:r>
      <w:r w:rsidR="00683B1D" w:rsidRPr="00241558">
        <w:t> </w:t>
      </w:r>
      <w:r w:rsidRPr="00241558">
        <w:t>11 does not apply to the provider in relation to credit eligibility information.</w:t>
      </w:r>
    </w:p>
    <w:p w14:paraId="2A2308D9" w14:textId="77777777" w:rsidR="008E28E5" w:rsidRPr="00241558" w:rsidRDefault="008E28E5" w:rsidP="008E28E5">
      <w:pPr>
        <w:pStyle w:val="ActHead4"/>
      </w:pPr>
      <w:bookmarkStart w:id="139" w:name="_Toc200110125"/>
      <w:r w:rsidRPr="00241558">
        <w:rPr>
          <w:rStyle w:val="CharSubdNo"/>
        </w:rPr>
        <w:t>Subdivision F</w:t>
      </w:r>
      <w:r w:rsidRPr="00241558">
        <w:t>—</w:t>
      </w:r>
      <w:r w:rsidRPr="00241558">
        <w:rPr>
          <w:rStyle w:val="CharSubdText"/>
        </w:rPr>
        <w:t>Access to, and correction of, information</w:t>
      </w:r>
      <w:bookmarkEnd w:id="139"/>
    </w:p>
    <w:p w14:paraId="1D173CA2" w14:textId="77777777" w:rsidR="008E28E5" w:rsidRPr="00241558" w:rsidRDefault="008E28E5" w:rsidP="008E28E5">
      <w:pPr>
        <w:pStyle w:val="ActHead5"/>
      </w:pPr>
      <w:bookmarkStart w:id="140" w:name="_Toc200110126"/>
      <w:r w:rsidRPr="00241558">
        <w:rPr>
          <w:rStyle w:val="CharSectno"/>
        </w:rPr>
        <w:t>21T</w:t>
      </w:r>
      <w:r w:rsidRPr="00241558">
        <w:t xml:space="preserve">  Access to credit eligibility information</w:t>
      </w:r>
      <w:bookmarkEnd w:id="140"/>
    </w:p>
    <w:p w14:paraId="1F7DD77D" w14:textId="77777777" w:rsidR="008E28E5" w:rsidRPr="00241558" w:rsidRDefault="008E28E5" w:rsidP="008E28E5">
      <w:pPr>
        <w:pStyle w:val="SubsectionHead"/>
      </w:pPr>
      <w:r w:rsidRPr="00241558">
        <w:t>Access</w:t>
      </w:r>
    </w:p>
    <w:p w14:paraId="39C09893" w14:textId="77777777" w:rsidR="008E28E5" w:rsidRPr="00241558" w:rsidRDefault="008E28E5" w:rsidP="008E28E5">
      <w:pPr>
        <w:pStyle w:val="subsection"/>
      </w:pPr>
      <w:r w:rsidRPr="00241558">
        <w:tab/>
        <w:t>(1)</w:t>
      </w:r>
      <w:r w:rsidRPr="00241558">
        <w:tab/>
        <w:t>If a credit provider holds credit eligibility information about an individual, the provider must, on request by an access seeker in relation to the information, give the access seeker access to the information.</w:t>
      </w:r>
    </w:p>
    <w:p w14:paraId="2CAA01CA" w14:textId="77777777" w:rsidR="008E28E5" w:rsidRPr="00241558" w:rsidRDefault="008E28E5" w:rsidP="008E28E5">
      <w:pPr>
        <w:pStyle w:val="SubsectionHead"/>
      </w:pPr>
      <w:r w:rsidRPr="00241558">
        <w:t>Exceptions to access</w:t>
      </w:r>
    </w:p>
    <w:p w14:paraId="111379AD" w14:textId="77777777" w:rsidR="008E28E5" w:rsidRPr="00241558" w:rsidRDefault="008E28E5" w:rsidP="008E28E5">
      <w:pPr>
        <w:pStyle w:val="subsection"/>
      </w:pPr>
      <w:r w:rsidRPr="00241558">
        <w:tab/>
        <w:t>(2)</w:t>
      </w:r>
      <w:r w:rsidRPr="00241558">
        <w:tab/>
        <w:t xml:space="preserve">Despite </w:t>
      </w:r>
      <w:r w:rsidR="00683B1D" w:rsidRPr="00241558">
        <w:t>subsection (</w:t>
      </w:r>
      <w:r w:rsidRPr="00241558">
        <w:t>1), the credit provider is not required to give the access seeker access to the credit eligibility information to the extent that:</w:t>
      </w:r>
    </w:p>
    <w:p w14:paraId="332FACC7" w14:textId="77777777" w:rsidR="008E28E5" w:rsidRPr="00241558" w:rsidRDefault="008E28E5" w:rsidP="008E28E5">
      <w:pPr>
        <w:pStyle w:val="paragraph"/>
      </w:pPr>
      <w:r w:rsidRPr="00241558">
        <w:tab/>
        <w:t>(a)</w:t>
      </w:r>
      <w:r w:rsidRPr="00241558">
        <w:tab/>
        <w:t>giving access would be unlawful; or</w:t>
      </w:r>
    </w:p>
    <w:p w14:paraId="47041A58" w14:textId="77777777" w:rsidR="008E28E5" w:rsidRPr="00241558" w:rsidRDefault="008E28E5" w:rsidP="008E28E5">
      <w:pPr>
        <w:pStyle w:val="paragraph"/>
      </w:pPr>
      <w:r w:rsidRPr="00241558">
        <w:lastRenderedPageBreak/>
        <w:tab/>
        <w:t>(b)</w:t>
      </w:r>
      <w:r w:rsidRPr="00241558">
        <w:tab/>
        <w:t>denying access is required or authorised by or under an Australian law or a court/tribunal order; or</w:t>
      </w:r>
    </w:p>
    <w:p w14:paraId="037389D3" w14:textId="77777777" w:rsidR="008E28E5" w:rsidRPr="00241558" w:rsidRDefault="008E28E5" w:rsidP="008E28E5">
      <w:pPr>
        <w:pStyle w:val="paragraph"/>
      </w:pPr>
      <w:r w:rsidRPr="00241558">
        <w:tab/>
        <w:t>(c)</w:t>
      </w:r>
      <w:r w:rsidRPr="00241558">
        <w:tab/>
        <w:t>giving access would be likely to prejudice one or more enforcement related activities conducted by, or on behalf of, an enforcement body.</w:t>
      </w:r>
    </w:p>
    <w:p w14:paraId="027B0DB1" w14:textId="77777777" w:rsidR="008E28E5" w:rsidRPr="00241558" w:rsidRDefault="008E28E5" w:rsidP="008E28E5">
      <w:pPr>
        <w:pStyle w:val="SubsectionHead"/>
      </w:pPr>
      <w:r w:rsidRPr="00241558">
        <w:t>Dealing with requests for access</w:t>
      </w:r>
    </w:p>
    <w:p w14:paraId="45C8EEF5" w14:textId="77777777" w:rsidR="008E28E5" w:rsidRPr="00241558" w:rsidRDefault="008E28E5" w:rsidP="008E28E5">
      <w:pPr>
        <w:pStyle w:val="subsection"/>
      </w:pPr>
      <w:r w:rsidRPr="00241558">
        <w:tab/>
        <w:t>(3)</w:t>
      </w:r>
      <w:r w:rsidRPr="00241558">
        <w:tab/>
        <w:t>The credit provider must respond to the request within a reasonable period after the request is made.</w:t>
      </w:r>
    </w:p>
    <w:p w14:paraId="4883F490" w14:textId="77777777" w:rsidR="008E28E5" w:rsidRPr="00241558" w:rsidRDefault="008E28E5" w:rsidP="008E28E5">
      <w:pPr>
        <w:pStyle w:val="SubsectionHead"/>
      </w:pPr>
      <w:r w:rsidRPr="00241558">
        <w:t>Means of access</w:t>
      </w:r>
    </w:p>
    <w:p w14:paraId="094A14B4" w14:textId="77777777" w:rsidR="008E28E5" w:rsidRPr="00241558" w:rsidRDefault="008E28E5" w:rsidP="008E28E5">
      <w:pPr>
        <w:pStyle w:val="subsection"/>
      </w:pPr>
      <w:r w:rsidRPr="00241558">
        <w:tab/>
        <w:t>(4)</w:t>
      </w:r>
      <w:r w:rsidRPr="00241558">
        <w:tab/>
        <w:t>If the credit provider gives access to the credit eligibility information, the access must be given in the manner set out in the registered CR code.</w:t>
      </w:r>
    </w:p>
    <w:p w14:paraId="7A08EF71" w14:textId="77777777" w:rsidR="008E28E5" w:rsidRPr="00241558" w:rsidRDefault="008E28E5" w:rsidP="008E28E5">
      <w:pPr>
        <w:pStyle w:val="SubsectionHead"/>
      </w:pPr>
      <w:r w:rsidRPr="00241558">
        <w:t>Access charges</w:t>
      </w:r>
    </w:p>
    <w:p w14:paraId="43D6A8C7" w14:textId="77777777" w:rsidR="008E28E5" w:rsidRPr="00241558" w:rsidRDefault="008E28E5" w:rsidP="008E28E5">
      <w:pPr>
        <w:pStyle w:val="subsection"/>
      </w:pPr>
      <w:r w:rsidRPr="00241558">
        <w:tab/>
        <w:t>(5)</w:t>
      </w:r>
      <w:r w:rsidRPr="00241558">
        <w:tab/>
        <w:t>If the credit provider is an agency, the provider must not charge the access seeker for the making of the request or for giving access to the information.</w:t>
      </w:r>
    </w:p>
    <w:p w14:paraId="1D15B555" w14:textId="77777777" w:rsidR="008E28E5" w:rsidRPr="00241558" w:rsidRDefault="008E28E5" w:rsidP="008E28E5">
      <w:pPr>
        <w:pStyle w:val="subsection"/>
      </w:pPr>
      <w:r w:rsidRPr="00241558">
        <w:tab/>
        <w:t>(6)</w:t>
      </w:r>
      <w:r w:rsidRPr="00241558">
        <w:tab/>
        <w:t>If a credit provider is an organisation or small business operator, any charge by the provider for giving access to the information must not be excessive and must not apply to the making of the request.</w:t>
      </w:r>
    </w:p>
    <w:p w14:paraId="64DA4BF4" w14:textId="77777777" w:rsidR="008E28E5" w:rsidRPr="00241558" w:rsidRDefault="008E28E5" w:rsidP="008E28E5">
      <w:pPr>
        <w:pStyle w:val="SubsectionHead"/>
      </w:pPr>
      <w:r w:rsidRPr="00241558">
        <w:t>Refusal to give access</w:t>
      </w:r>
    </w:p>
    <w:p w14:paraId="25A0B3D2" w14:textId="77777777" w:rsidR="008E28E5" w:rsidRPr="00241558" w:rsidRDefault="008E28E5" w:rsidP="008E28E5">
      <w:pPr>
        <w:pStyle w:val="subsection"/>
      </w:pPr>
      <w:r w:rsidRPr="00241558">
        <w:tab/>
        <w:t>(7)</w:t>
      </w:r>
      <w:r w:rsidRPr="00241558">
        <w:tab/>
        <w:t xml:space="preserve">If the provider refuses to give access to the information because of </w:t>
      </w:r>
      <w:r w:rsidR="00683B1D" w:rsidRPr="00241558">
        <w:t>subsection (</w:t>
      </w:r>
      <w:r w:rsidRPr="00241558">
        <w:t>2), the provider must give the access seeker a written notice that:</w:t>
      </w:r>
    </w:p>
    <w:p w14:paraId="211F5383" w14:textId="77777777" w:rsidR="008E28E5" w:rsidRPr="00241558" w:rsidRDefault="008E28E5" w:rsidP="008E28E5">
      <w:pPr>
        <w:pStyle w:val="paragraph"/>
      </w:pPr>
      <w:r w:rsidRPr="00241558">
        <w:tab/>
        <w:t>(a)</w:t>
      </w:r>
      <w:r w:rsidRPr="00241558">
        <w:tab/>
        <w:t>sets out the reasons for the refusal except to the extent that, having regard to the grounds for the refusal, it would be unreasonable to do so; and</w:t>
      </w:r>
    </w:p>
    <w:p w14:paraId="49D3825C" w14:textId="77777777" w:rsidR="008E28E5" w:rsidRPr="00241558" w:rsidRDefault="008E28E5" w:rsidP="008E28E5">
      <w:pPr>
        <w:pStyle w:val="paragraph"/>
      </w:pPr>
      <w:r w:rsidRPr="00241558">
        <w:tab/>
        <w:t>(b)</w:t>
      </w:r>
      <w:r w:rsidRPr="00241558">
        <w:tab/>
        <w:t>states that, if the access seeker is not satisfied with the response to the request, the access seeker may:</w:t>
      </w:r>
    </w:p>
    <w:p w14:paraId="523CDEFC" w14:textId="77777777" w:rsidR="008E28E5" w:rsidRPr="00241558" w:rsidRDefault="008E28E5" w:rsidP="008E28E5">
      <w:pPr>
        <w:pStyle w:val="paragraphsub"/>
      </w:pPr>
      <w:r w:rsidRPr="00241558">
        <w:lastRenderedPageBreak/>
        <w:tab/>
        <w:t>(i)</w:t>
      </w:r>
      <w:r w:rsidRPr="00241558">
        <w:tab/>
        <w:t>access a recognised external dispute resolution scheme of which the provider is a member</w:t>
      </w:r>
      <w:r w:rsidR="00475225" w:rsidRPr="00241558">
        <w:t xml:space="preserve"> or to which it is subject</w:t>
      </w:r>
      <w:r w:rsidRPr="00241558">
        <w:t>; or</w:t>
      </w:r>
    </w:p>
    <w:p w14:paraId="0443420B" w14:textId="064F1719" w:rsidR="008E28E5" w:rsidRPr="00241558" w:rsidRDefault="008E28E5" w:rsidP="008E28E5">
      <w:pPr>
        <w:pStyle w:val="paragraphsub"/>
      </w:pPr>
      <w:r w:rsidRPr="00241558">
        <w:tab/>
        <w:t>(ii)</w:t>
      </w:r>
      <w:r w:rsidRPr="00241558">
        <w:tab/>
        <w:t xml:space="preserve">make a complaint to the Commissioner under </w:t>
      </w:r>
      <w:r w:rsidR="00F561A6" w:rsidRPr="00241558">
        <w:t>Part V</w:t>
      </w:r>
      <w:r w:rsidRPr="00241558">
        <w:t>.</w:t>
      </w:r>
    </w:p>
    <w:p w14:paraId="234940F7" w14:textId="77777777" w:rsidR="008E28E5" w:rsidRPr="00241558" w:rsidRDefault="008E28E5" w:rsidP="008E28E5">
      <w:pPr>
        <w:pStyle w:val="SubsectionHead"/>
      </w:pPr>
      <w:r w:rsidRPr="00241558">
        <w:t>Interaction with the Australian Privacy Principles</w:t>
      </w:r>
    </w:p>
    <w:p w14:paraId="4C4E1A92" w14:textId="77777777" w:rsidR="008E28E5" w:rsidRPr="00241558" w:rsidRDefault="008E28E5" w:rsidP="008E28E5">
      <w:pPr>
        <w:pStyle w:val="subsection"/>
      </w:pPr>
      <w:r w:rsidRPr="00241558">
        <w:tab/>
        <w:t>(8)</w:t>
      </w:r>
      <w:r w:rsidRPr="00241558">
        <w:tab/>
        <w:t>If a credit provider is an APP entity, Australian Privacy Principle</w:t>
      </w:r>
      <w:r w:rsidR="00683B1D" w:rsidRPr="00241558">
        <w:t> </w:t>
      </w:r>
      <w:r w:rsidRPr="00241558">
        <w:t>12 does not apply to the provider in relation to credit eligibility information.</w:t>
      </w:r>
    </w:p>
    <w:p w14:paraId="6B5E40E2" w14:textId="77777777" w:rsidR="008E28E5" w:rsidRPr="00241558" w:rsidRDefault="008E28E5" w:rsidP="008C40BF">
      <w:pPr>
        <w:pStyle w:val="ActHead5"/>
      </w:pPr>
      <w:bookmarkStart w:id="141" w:name="_Toc200110127"/>
      <w:r w:rsidRPr="00241558">
        <w:rPr>
          <w:rStyle w:val="CharSectno"/>
        </w:rPr>
        <w:t>21U</w:t>
      </w:r>
      <w:r w:rsidRPr="00241558">
        <w:t xml:space="preserve">  Correction of credit information or credit eligibility information</w:t>
      </w:r>
      <w:bookmarkEnd w:id="141"/>
    </w:p>
    <w:p w14:paraId="19EC02E2" w14:textId="77777777" w:rsidR="008E28E5" w:rsidRPr="00241558" w:rsidRDefault="008E28E5" w:rsidP="008C40BF">
      <w:pPr>
        <w:pStyle w:val="subsection"/>
        <w:keepNext/>
        <w:keepLines/>
      </w:pPr>
      <w:r w:rsidRPr="00241558">
        <w:tab/>
        <w:t>(1)</w:t>
      </w:r>
      <w:r w:rsidRPr="00241558">
        <w:tab/>
        <w:t>If:</w:t>
      </w:r>
    </w:p>
    <w:p w14:paraId="0E37576B" w14:textId="77777777" w:rsidR="008E28E5" w:rsidRPr="00241558" w:rsidRDefault="008E28E5" w:rsidP="008C40BF">
      <w:pPr>
        <w:pStyle w:val="paragraph"/>
        <w:keepNext/>
        <w:keepLines/>
      </w:pPr>
      <w:r w:rsidRPr="00241558">
        <w:tab/>
        <w:t>(a)</w:t>
      </w:r>
      <w:r w:rsidRPr="00241558">
        <w:tab/>
        <w:t>a credit provider holds credit information or credit eligibility information about an individual; and</w:t>
      </w:r>
    </w:p>
    <w:p w14:paraId="7C216A00" w14:textId="184E20B1" w:rsidR="008E28E5" w:rsidRPr="00241558" w:rsidRDefault="008E28E5" w:rsidP="008E28E5">
      <w:pPr>
        <w:pStyle w:val="paragraph"/>
      </w:pPr>
      <w:r w:rsidRPr="00241558">
        <w:tab/>
        <w:t>(b)</w:t>
      </w:r>
      <w:r w:rsidRPr="00241558">
        <w:tab/>
        <w:t>the provider is satisfied that, having regard to a purpose for which the information is held by the provider, the information is inaccurate, out</w:t>
      </w:r>
      <w:r w:rsidR="00241558">
        <w:noBreakHyphen/>
      </w:r>
      <w:r w:rsidRPr="00241558">
        <w:t>of</w:t>
      </w:r>
      <w:r w:rsidR="00241558">
        <w:noBreakHyphen/>
      </w:r>
      <w:r w:rsidRPr="00241558">
        <w:t>date, incomplete, irrelevant or misleading;</w:t>
      </w:r>
    </w:p>
    <w:p w14:paraId="28EC82CE" w14:textId="7F2D37EF" w:rsidR="008E28E5" w:rsidRPr="00241558" w:rsidRDefault="008E28E5" w:rsidP="008E28E5">
      <w:pPr>
        <w:pStyle w:val="subsection2"/>
      </w:pPr>
      <w:r w:rsidRPr="00241558">
        <w:t>the provider must take such steps (if any) as are reasonable in the circumstances to correct the information to ensure that, having regard to the purpose for which it is held, the information is accurate, up</w:t>
      </w:r>
      <w:r w:rsidR="00241558">
        <w:noBreakHyphen/>
      </w:r>
      <w:r w:rsidRPr="00241558">
        <w:t>to</w:t>
      </w:r>
      <w:r w:rsidR="00241558">
        <w:noBreakHyphen/>
      </w:r>
      <w:r w:rsidRPr="00241558">
        <w:t>date, complete, relevant and not misleading.</w:t>
      </w:r>
    </w:p>
    <w:p w14:paraId="1462D59B" w14:textId="77777777" w:rsidR="008E28E5" w:rsidRPr="00241558" w:rsidRDefault="008E28E5" w:rsidP="008E28E5">
      <w:pPr>
        <w:pStyle w:val="SubsectionHead"/>
      </w:pPr>
      <w:r w:rsidRPr="00241558">
        <w:t>Notice of correction</w:t>
      </w:r>
    </w:p>
    <w:p w14:paraId="2EA95AB3" w14:textId="77777777" w:rsidR="008E28E5" w:rsidRPr="00241558" w:rsidRDefault="008E28E5" w:rsidP="008E28E5">
      <w:pPr>
        <w:pStyle w:val="subsection"/>
      </w:pPr>
      <w:r w:rsidRPr="00241558">
        <w:tab/>
        <w:t>(2)</w:t>
      </w:r>
      <w:r w:rsidRPr="00241558">
        <w:tab/>
        <w:t>If:</w:t>
      </w:r>
    </w:p>
    <w:p w14:paraId="32095221" w14:textId="77777777" w:rsidR="008E28E5" w:rsidRPr="00241558" w:rsidRDefault="008E28E5" w:rsidP="008E28E5">
      <w:pPr>
        <w:pStyle w:val="paragraph"/>
      </w:pPr>
      <w:r w:rsidRPr="00241558">
        <w:tab/>
        <w:t>(a)</w:t>
      </w:r>
      <w:r w:rsidRPr="00241558">
        <w:tab/>
        <w:t xml:space="preserve">the credit provider corrects credit information or credit eligibility information under </w:t>
      </w:r>
      <w:r w:rsidR="00683B1D" w:rsidRPr="00241558">
        <w:t>subsection (</w:t>
      </w:r>
      <w:r w:rsidRPr="00241558">
        <w:t>1); and</w:t>
      </w:r>
    </w:p>
    <w:p w14:paraId="2AA0924F" w14:textId="77777777" w:rsidR="008E28E5" w:rsidRPr="00241558" w:rsidRDefault="008E28E5" w:rsidP="008E28E5">
      <w:pPr>
        <w:pStyle w:val="paragraph"/>
      </w:pPr>
      <w:r w:rsidRPr="00241558">
        <w:tab/>
        <w:t>(b)</w:t>
      </w:r>
      <w:r w:rsidRPr="00241558">
        <w:tab/>
        <w:t>the provider has previously disclosed the information under:</w:t>
      </w:r>
    </w:p>
    <w:p w14:paraId="6D199DC3" w14:textId="7AFFD197" w:rsidR="008E28E5" w:rsidRPr="00241558" w:rsidRDefault="008E28E5" w:rsidP="008E28E5">
      <w:pPr>
        <w:pStyle w:val="paragraphsub"/>
      </w:pPr>
      <w:r w:rsidRPr="00241558">
        <w:tab/>
        <w:t>(i)</w:t>
      </w:r>
      <w:r w:rsidRPr="00241558">
        <w:tab/>
        <w:t xml:space="preserve">this Division (other than </w:t>
      </w:r>
      <w:r w:rsidR="00F561A6" w:rsidRPr="00241558">
        <w:t>subsection 2</w:t>
      </w:r>
      <w:r w:rsidRPr="00241558">
        <w:t>1V(4)); or</w:t>
      </w:r>
    </w:p>
    <w:p w14:paraId="0AC64378" w14:textId="77777777" w:rsidR="008E28E5" w:rsidRPr="00241558" w:rsidRDefault="008E28E5" w:rsidP="008E28E5">
      <w:pPr>
        <w:pStyle w:val="paragraphsub"/>
      </w:pPr>
      <w:r w:rsidRPr="00241558">
        <w:tab/>
        <w:t>(ii)</w:t>
      </w:r>
      <w:r w:rsidRPr="00241558">
        <w:tab/>
        <w:t>the Australian Privacy Principles (other than Australian Privacy Principle</w:t>
      </w:r>
      <w:r w:rsidR="00683B1D" w:rsidRPr="00241558">
        <w:t> </w:t>
      </w:r>
      <w:r w:rsidRPr="00241558">
        <w:t>4.2);</w:t>
      </w:r>
    </w:p>
    <w:p w14:paraId="73170F5C" w14:textId="77777777" w:rsidR="008E28E5" w:rsidRPr="00241558" w:rsidRDefault="008E28E5" w:rsidP="008E28E5">
      <w:pPr>
        <w:pStyle w:val="subsection2"/>
      </w:pPr>
      <w:r w:rsidRPr="00241558">
        <w:t>the provider must, within a reasonable period, give each recipient of the information written notice of the correction.</w:t>
      </w:r>
    </w:p>
    <w:p w14:paraId="56B5222C" w14:textId="77777777" w:rsidR="008E28E5" w:rsidRPr="00241558" w:rsidRDefault="008E28E5" w:rsidP="008E28E5">
      <w:pPr>
        <w:pStyle w:val="subsection"/>
      </w:pPr>
      <w:r w:rsidRPr="00241558">
        <w:lastRenderedPageBreak/>
        <w:tab/>
        <w:t>(3)</w:t>
      </w:r>
      <w:r w:rsidRPr="00241558">
        <w:tab/>
      </w:r>
      <w:r w:rsidR="00683B1D" w:rsidRPr="00241558">
        <w:t>Subsection (</w:t>
      </w:r>
      <w:r w:rsidRPr="00241558">
        <w:t>2) does not apply if:</w:t>
      </w:r>
    </w:p>
    <w:p w14:paraId="7DECE598" w14:textId="77777777" w:rsidR="008E28E5" w:rsidRPr="00241558" w:rsidRDefault="008E28E5" w:rsidP="008E28E5">
      <w:pPr>
        <w:pStyle w:val="paragraph"/>
      </w:pPr>
      <w:r w:rsidRPr="00241558">
        <w:tab/>
        <w:t>(a)</w:t>
      </w:r>
      <w:r w:rsidRPr="00241558">
        <w:tab/>
        <w:t>it is impracticable for the credit provider to give the notice under that subsection; or</w:t>
      </w:r>
    </w:p>
    <w:p w14:paraId="043102D7" w14:textId="77777777" w:rsidR="008E28E5" w:rsidRPr="00241558" w:rsidRDefault="008E28E5" w:rsidP="008E28E5">
      <w:pPr>
        <w:pStyle w:val="paragraph"/>
      </w:pPr>
      <w:r w:rsidRPr="00241558">
        <w:tab/>
        <w:t>(b)</w:t>
      </w:r>
      <w:r w:rsidRPr="00241558">
        <w:tab/>
        <w:t>the credit provider is required by or under an Australian law, or a court/tribunal order, not to give the notice under that subsection.</w:t>
      </w:r>
    </w:p>
    <w:p w14:paraId="6746A714" w14:textId="77777777" w:rsidR="008E28E5" w:rsidRPr="00241558" w:rsidRDefault="008E28E5" w:rsidP="008E28E5">
      <w:pPr>
        <w:pStyle w:val="SubsectionHead"/>
      </w:pPr>
      <w:r w:rsidRPr="00241558">
        <w:t>Interaction with the Australian Privacy Principles</w:t>
      </w:r>
    </w:p>
    <w:p w14:paraId="1C849437" w14:textId="77777777" w:rsidR="008E28E5" w:rsidRPr="00241558" w:rsidRDefault="008E28E5" w:rsidP="008E28E5">
      <w:pPr>
        <w:pStyle w:val="subsection"/>
      </w:pPr>
      <w:r w:rsidRPr="00241558">
        <w:tab/>
        <w:t>(4)</w:t>
      </w:r>
      <w:r w:rsidRPr="00241558">
        <w:tab/>
        <w:t>If a credit provider is an APP entity, Australian Privacy Principle</w:t>
      </w:r>
      <w:r w:rsidR="00683B1D" w:rsidRPr="00241558">
        <w:t> </w:t>
      </w:r>
      <w:r w:rsidRPr="00241558">
        <w:t>13:</w:t>
      </w:r>
    </w:p>
    <w:p w14:paraId="2536D5AD" w14:textId="77777777" w:rsidR="008E28E5" w:rsidRPr="00241558" w:rsidRDefault="008E28E5" w:rsidP="008E28E5">
      <w:pPr>
        <w:pStyle w:val="paragraph"/>
      </w:pPr>
      <w:r w:rsidRPr="00241558">
        <w:tab/>
        <w:t>(a)</w:t>
      </w:r>
      <w:r w:rsidRPr="00241558">
        <w:tab/>
        <w:t>applies to the provider in relation to credit information or credit eligibility information that is identification information; but</w:t>
      </w:r>
    </w:p>
    <w:p w14:paraId="43B02391" w14:textId="77777777" w:rsidR="008E28E5" w:rsidRPr="00241558" w:rsidRDefault="008E28E5" w:rsidP="008E28E5">
      <w:pPr>
        <w:pStyle w:val="paragraph"/>
      </w:pPr>
      <w:r w:rsidRPr="00241558">
        <w:tab/>
        <w:t>(b)</w:t>
      </w:r>
      <w:r w:rsidRPr="00241558">
        <w:tab/>
        <w:t>does not apply to the provider in relation to any other kind of credit information or credit eligibility information.</w:t>
      </w:r>
    </w:p>
    <w:p w14:paraId="575143B9" w14:textId="77777777" w:rsidR="008E28E5" w:rsidRPr="00241558" w:rsidRDefault="008E28E5" w:rsidP="008E28E5">
      <w:pPr>
        <w:pStyle w:val="notetext"/>
      </w:pPr>
      <w:r w:rsidRPr="00241558">
        <w:t>Note:</w:t>
      </w:r>
      <w:r w:rsidRPr="00241558">
        <w:tab/>
        <w:t>Identification information may be corrected under this section or Australian Privacy Principle</w:t>
      </w:r>
      <w:r w:rsidR="00683B1D" w:rsidRPr="00241558">
        <w:t> </w:t>
      </w:r>
      <w:r w:rsidRPr="00241558">
        <w:t>13.</w:t>
      </w:r>
    </w:p>
    <w:p w14:paraId="639FE613" w14:textId="7E9D894A" w:rsidR="00475225" w:rsidRPr="00241558" w:rsidRDefault="00475225" w:rsidP="00475225">
      <w:pPr>
        <w:pStyle w:val="SubsectionHead"/>
      </w:pPr>
      <w:r w:rsidRPr="00241558">
        <w:t>Exemption for certain non</w:t>
      </w:r>
      <w:r w:rsidR="00241558">
        <w:noBreakHyphen/>
      </w:r>
      <w:r w:rsidRPr="00241558">
        <w:t>participating credit providers</w:t>
      </w:r>
    </w:p>
    <w:p w14:paraId="084A46E4" w14:textId="72F0C241" w:rsidR="00475225" w:rsidRPr="00241558" w:rsidRDefault="00475225" w:rsidP="00475225">
      <w:pPr>
        <w:pStyle w:val="subsection"/>
      </w:pPr>
      <w:r w:rsidRPr="00241558">
        <w:tab/>
        <w:t>(5)</w:t>
      </w:r>
      <w:r w:rsidRPr="00241558">
        <w:tab/>
        <w:t>This section does not apply to a non</w:t>
      </w:r>
      <w:r w:rsidR="00241558">
        <w:noBreakHyphen/>
      </w:r>
      <w:r w:rsidRPr="00241558">
        <w:t>participating credit provider.</w:t>
      </w:r>
    </w:p>
    <w:p w14:paraId="248E4018" w14:textId="77777777" w:rsidR="008E28E5" w:rsidRPr="00241558" w:rsidRDefault="008E28E5" w:rsidP="008E28E5">
      <w:pPr>
        <w:pStyle w:val="ActHead5"/>
      </w:pPr>
      <w:bookmarkStart w:id="142" w:name="_Toc200110128"/>
      <w:r w:rsidRPr="00241558">
        <w:rPr>
          <w:rStyle w:val="CharSectno"/>
        </w:rPr>
        <w:t>21V</w:t>
      </w:r>
      <w:r w:rsidRPr="00241558">
        <w:t xml:space="preserve">  Individual may request the correction of credit information etc.</w:t>
      </w:r>
      <w:bookmarkEnd w:id="142"/>
    </w:p>
    <w:p w14:paraId="003D9318" w14:textId="77777777" w:rsidR="008E28E5" w:rsidRPr="00241558" w:rsidRDefault="008E28E5" w:rsidP="008E28E5">
      <w:pPr>
        <w:pStyle w:val="SubsectionHead"/>
      </w:pPr>
      <w:r w:rsidRPr="00241558">
        <w:t>Request</w:t>
      </w:r>
    </w:p>
    <w:p w14:paraId="55409FF0" w14:textId="77777777" w:rsidR="008E28E5" w:rsidRPr="00241558" w:rsidRDefault="008E28E5" w:rsidP="008E28E5">
      <w:pPr>
        <w:pStyle w:val="subsection"/>
      </w:pPr>
      <w:r w:rsidRPr="00241558">
        <w:tab/>
        <w:t>(1)</w:t>
      </w:r>
      <w:r w:rsidRPr="00241558">
        <w:tab/>
        <w:t>An individual may request a credit provider to correct personal information about the individual if:</w:t>
      </w:r>
    </w:p>
    <w:p w14:paraId="2B449813" w14:textId="77777777" w:rsidR="008E28E5" w:rsidRPr="00241558" w:rsidRDefault="008E28E5" w:rsidP="008E28E5">
      <w:pPr>
        <w:pStyle w:val="paragraph"/>
      </w:pPr>
      <w:r w:rsidRPr="00241558">
        <w:tab/>
        <w:t>(a)</w:t>
      </w:r>
      <w:r w:rsidRPr="00241558">
        <w:tab/>
        <w:t>the personal information is:</w:t>
      </w:r>
    </w:p>
    <w:p w14:paraId="018AE99F" w14:textId="77777777" w:rsidR="008E28E5" w:rsidRPr="00241558" w:rsidRDefault="008E28E5" w:rsidP="008E28E5">
      <w:pPr>
        <w:pStyle w:val="paragraphsub"/>
      </w:pPr>
      <w:r w:rsidRPr="00241558">
        <w:tab/>
        <w:t>(i)</w:t>
      </w:r>
      <w:r w:rsidRPr="00241558">
        <w:tab/>
        <w:t>credit information about the individual; or</w:t>
      </w:r>
    </w:p>
    <w:p w14:paraId="49312EA3" w14:textId="77777777" w:rsidR="008E28E5" w:rsidRPr="00241558" w:rsidRDefault="008E28E5" w:rsidP="008E28E5">
      <w:pPr>
        <w:pStyle w:val="paragraphsub"/>
      </w:pPr>
      <w:r w:rsidRPr="00241558">
        <w:tab/>
        <w:t>(ii)</w:t>
      </w:r>
      <w:r w:rsidRPr="00241558">
        <w:tab/>
        <w:t>CRB derived information about the individual; or</w:t>
      </w:r>
    </w:p>
    <w:p w14:paraId="7ED6EDB1" w14:textId="77777777" w:rsidR="008E28E5" w:rsidRPr="00241558" w:rsidRDefault="008E28E5" w:rsidP="008E28E5">
      <w:pPr>
        <w:pStyle w:val="paragraphsub"/>
      </w:pPr>
      <w:r w:rsidRPr="00241558">
        <w:tab/>
        <w:t>(iii)</w:t>
      </w:r>
      <w:r w:rsidRPr="00241558">
        <w:tab/>
        <w:t>CP derived information about the individual; and</w:t>
      </w:r>
    </w:p>
    <w:p w14:paraId="166999BD" w14:textId="77777777" w:rsidR="008E28E5" w:rsidRPr="00241558" w:rsidRDefault="008E28E5" w:rsidP="008E28E5">
      <w:pPr>
        <w:pStyle w:val="paragraph"/>
      </w:pPr>
      <w:r w:rsidRPr="00241558">
        <w:tab/>
        <w:t>(b)</w:t>
      </w:r>
      <w:r w:rsidRPr="00241558">
        <w:tab/>
        <w:t xml:space="preserve">the provider holds at least one kind of the personal information referred to in </w:t>
      </w:r>
      <w:r w:rsidR="00683B1D" w:rsidRPr="00241558">
        <w:t>paragraph (</w:t>
      </w:r>
      <w:r w:rsidRPr="00241558">
        <w:t>a).</w:t>
      </w:r>
    </w:p>
    <w:p w14:paraId="6C3B93A4" w14:textId="77777777" w:rsidR="008E28E5" w:rsidRPr="00241558" w:rsidRDefault="008E28E5" w:rsidP="008E28E5">
      <w:pPr>
        <w:pStyle w:val="SubsectionHead"/>
      </w:pPr>
      <w:r w:rsidRPr="00241558">
        <w:lastRenderedPageBreak/>
        <w:t>Correction</w:t>
      </w:r>
    </w:p>
    <w:p w14:paraId="449BEC52" w14:textId="7F98E0E2" w:rsidR="008E28E5" w:rsidRPr="00241558" w:rsidRDefault="008E28E5" w:rsidP="008E28E5">
      <w:pPr>
        <w:pStyle w:val="subsection"/>
      </w:pPr>
      <w:r w:rsidRPr="00241558">
        <w:tab/>
        <w:t>(2)</w:t>
      </w:r>
      <w:r w:rsidRPr="00241558">
        <w:tab/>
        <w:t>If the credit provider is satisfied that the personal information is inaccurate, out</w:t>
      </w:r>
      <w:r w:rsidR="00241558">
        <w:noBreakHyphen/>
      </w:r>
      <w:r w:rsidRPr="00241558">
        <w:t>of</w:t>
      </w:r>
      <w:r w:rsidR="00241558">
        <w:noBreakHyphen/>
      </w:r>
      <w:r w:rsidRPr="00241558">
        <w:t>date, incomplete, irrelevant or misleading, the provider must take such steps (if any) as are reasonable in the circumstances to correct the information within:</w:t>
      </w:r>
    </w:p>
    <w:p w14:paraId="2CC5D570" w14:textId="77777777" w:rsidR="008E28E5" w:rsidRPr="00241558" w:rsidRDefault="008E28E5" w:rsidP="008E28E5">
      <w:pPr>
        <w:pStyle w:val="paragraph"/>
      </w:pPr>
      <w:r w:rsidRPr="00241558">
        <w:tab/>
        <w:t>(a)</w:t>
      </w:r>
      <w:r w:rsidRPr="00241558">
        <w:tab/>
        <w:t>the period of 30 days that starts on the day on which the request is made; or</w:t>
      </w:r>
    </w:p>
    <w:p w14:paraId="3C9A06C0" w14:textId="77777777" w:rsidR="008E28E5" w:rsidRPr="00241558" w:rsidRDefault="008E28E5" w:rsidP="008E28E5">
      <w:pPr>
        <w:pStyle w:val="paragraph"/>
      </w:pPr>
      <w:r w:rsidRPr="00241558">
        <w:tab/>
        <w:t>(b)</w:t>
      </w:r>
      <w:r w:rsidRPr="00241558">
        <w:tab/>
        <w:t>such longer period as the individual has agreed to in writing.</w:t>
      </w:r>
    </w:p>
    <w:p w14:paraId="7C01BE27" w14:textId="77777777" w:rsidR="008E28E5" w:rsidRPr="00241558" w:rsidRDefault="008E28E5" w:rsidP="008E28E5">
      <w:pPr>
        <w:pStyle w:val="SubsectionHead"/>
      </w:pPr>
      <w:r w:rsidRPr="00241558">
        <w:t>Consultation</w:t>
      </w:r>
    </w:p>
    <w:p w14:paraId="69E8C62B" w14:textId="77777777" w:rsidR="008E28E5" w:rsidRPr="00241558" w:rsidRDefault="008E28E5" w:rsidP="008E28E5">
      <w:pPr>
        <w:pStyle w:val="subsection"/>
      </w:pPr>
      <w:r w:rsidRPr="00241558">
        <w:tab/>
        <w:t>(3)</w:t>
      </w:r>
      <w:r w:rsidRPr="00241558">
        <w:tab/>
        <w:t xml:space="preserve">If the credit provider considers that the provider cannot be satisfied of the matter referred to in </w:t>
      </w:r>
      <w:r w:rsidR="00683B1D" w:rsidRPr="00241558">
        <w:t>subsection (</w:t>
      </w:r>
      <w:r w:rsidRPr="00241558">
        <w:t xml:space="preserve">2) in relation to the personal information without consulting either or both of the following (the </w:t>
      </w:r>
      <w:r w:rsidRPr="00241558">
        <w:rPr>
          <w:b/>
          <w:i/>
        </w:rPr>
        <w:t>interested party</w:t>
      </w:r>
      <w:r w:rsidRPr="00241558">
        <w:t>):</w:t>
      </w:r>
    </w:p>
    <w:p w14:paraId="22073DF5" w14:textId="77777777" w:rsidR="008E28E5" w:rsidRPr="00241558" w:rsidRDefault="008E28E5" w:rsidP="008E28E5">
      <w:pPr>
        <w:pStyle w:val="paragraph"/>
      </w:pPr>
      <w:r w:rsidRPr="00241558">
        <w:tab/>
        <w:t>(a)</w:t>
      </w:r>
      <w:r w:rsidRPr="00241558">
        <w:tab/>
        <w:t>a credit reporting body that holds or held the information and that has an Australian link;</w:t>
      </w:r>
    </w:p>
    <w:p w14:paraId="0AE0ADC8" w14:textId="77777777" w:rsidR="008E28E5" w:rsidRPr="00241558" w:rsidRDefault="008E28E5" w:rsidP="008E28E5">
      <w:pPr>
        <w:pStyle w:val="paragraph"/>
      </w:pPr>
      <w:r w:rsidRPr="00241558">
        <w:tab/>
        <w:t>(b)</w:t>
      </w:r>
      <w:r w:rsidRPr="00241558">
        <w:tab/>
        <w:t>another credit provider that holds or held the information and that has an Australian link;</w:t>
      </w:r>
    </w:p>
    <w:p w14:paraId="687799F6" w14:textId="77777777" w:rsidR="008E28E5" w:rsidRPr="00241558" w:rsidRDefault="008E28E5" w:rsidP="008E28E5">
      <w:pPr>
        <w:pStyle w:val="subsection2"/>
      </w:pPr>
      <w:r w:rsidRPr="00241558">
        <w:t>the provider must consult that interested party, or those interested parties, about the individual’s request.</w:t>
      </w:r>
    </w:p>
    <w:p w14:paraId="4F5A5712" w14:textId="77777777" w:rsidR="008E28E5" w:rsidRPr="00241558" w:rsidRDefault="008E28E5" w:rsidP="008E28E5">
      <w:pPr>
        <w:pStyle w:val="subsection"/>
      </w:pPr>
      <w:r w:rsidRPr="00241558">
        <w:tab/>
        <w:t>(4)</w:t>
      </w:r>
      <w:r w:rsidRPr="00241558">
        <w:tab/>
        <w:t>The use or disclosure of personal information about the individual for the purposes of the consultation is taken, for the purposes of this Act, to be a use or disclosure that is authorised by this subsection.</w:t>
      </w:r>
    </w:p>
    <w:p w14:paraId="57CB2C2C" w14:textId="77777777" w:rsidR="008E28E5" w:rsidRPr="00241558" w:rsidRDefault="008E28E5" w:rsidP="008E28E5">
      <w:pPr>
        <w:pStyle w:val="SubsectionHead"/>
      </w:pPr>
      <w:r w:rsidRPr="00241558">
        <w:t>No charge</w:t>
      </w:r>
    </w:p>
    <w:p w14:paraId="286A7DA3" w14:textId="77777777" w:rsidR="008E28E5" w:rsidRPr="00241558" w:rsidRDefault="008E28E5" w:rsidP="008E28E5">
      <w:pPr>
        <w:pStyle w:val="subsection"/>
      </w:pPr>
      <w:r w:rsidRPr="00241558">
        <w:tab/>
        <w:t>(5)</w:t>
      </w:r>
      <w:r w:rsidRPr="00241558">
        <w:tab/>
        <w:t>The credit provider must not charge the individual for the making of the request or for correcting the information.</w:t>
      </w:r>
    </w:p>
    <w:p w14:paraId="18628E0A" w14:textId="77777777" w:rsidR="008E28E5" w:rsidRPr="00241558" w:rsidRDefault="008E28E5" w:rsidP="008E28E5">
      <w:pPr>
        <w:pStyle w:val="SubsectionHead"/>
      </w:pPr>
      <w:r w:rsidRPr="00241558">
        <w:t>Interaction with the Australian Privacy Principles</w:t>
      </w:r>
    </w:p>
    <w:p w14:paraId="17EFD579" w14:textId="77777777" w:rsidR="008E28E5" w:rsidRPr="00241558" w:rsidRDefault="008E28E5" w:rsidP="008E28E5">
      <w:pPr>
        <w:pStyle w:val="subsection"/>
      </w:pPr>
      <w:r w:rsidRPr="00241558">
        <w:tab/>
        <w:t>(6)</w:t>
      </w:r>
      <w:r w:rsidRPr="00241558">
        <w:tab/>
        <w:t>If a credit provider is an APP entity, Australian Privacy Principle</w:t>
      </w:r>
      <w:r w:rsidR="00683B1D" w:rsidRPr="00241558">
        <w:t> </w:t>
      </w:r>
      <w:r w:rsidRPr="00241558">
        <w:t>13:</w:t>
      </w:r>
    </w:p>
    <w:p w14:paraId="66DD5381" w14:textId="77777777" w:rsidR="008E28E5" w:rsidRPr="00241558" w:rsidRDefault="008E28E5" w:rsidP="008E28E5">
      <w:pPr>
        <w:pStyle w:val="paragraph"/>
      </w:pPr>
      <w:r w:rsidRPr="00241558">
        <w:lastRenderedPageBreak/>
        <w:tab/>
        <w:t>(a)</w:t>
      </w:r>
      <w:r w:rsidRPr="00241558">
        <w:tab/>
        <w:t xml:space="preserve">applies to the provider in relation to personal information referred to in </w:t>
      </w:r>
      <w:r w:rsidR="00683B1D" w:rsidRPr="00241558">
        <w:t>paragraph (</w:t>
      </w:r>
      <w:r w:rsidRPr="00241558">
        <w:t>1)(a) that is identification information; but</w:t>
      </w:r>
    </w:p>
    <w:p w14:paraId="53D95FD1" w14:textId="77777777" w:rsidR="008E28E5" w:rsidRPr="00241558" w:rsidRDefault="008E28E5" w:rsidP="008E28E5">
      <w:pPr>
        <w:pStyle w:val="paragraph"/>
      </w:pPr>
      <w:r w:rsidRPr="00241558">
        <w:tab/>
        <w:t>(b)</w:t>
      </w:r>
      <w:r w:rsidRPr="00241558">
        <w:tab/>
        <w:t>does not apply to the provider in relation to any other kind of personal information referred to in that paragraph.</w:t>
      </w:r>
    </w:p>
    <w:p w14:paraId="553DBA9A" w14:textId="77777777" w:rsidR="008E28E5" w:rsidRPr="00241558" w:rsidRDefault="008E28E5" w:rsidP="008E28E5">
      <w:pPr>
        <w:pStyle w:val="notetext"/>
      </w:pPr>
      <w:r w:rsidRPr="00241558">
        <w:t>Note:</w:t>
      </w:r>
      <w:r w:rsidRPr="00241558">
        <w:tab/>
        <w:t>Identification information may be corrected under this section or Australian Privacy Principle</w:t>
      </w:r>
      <w:r w:rsidR="00683B1D" w:rsidRPr="00241558">
        <w:t> </w:t>
      </w:r>
      <w:r w:rsidRPr="00241558">
        <w:t>13.</w:t>
      </w:r>
    </w:p>
    <w:p w14:paraId="3C2C9271" w14:textId="1B52F555" w:rsidR="00475225" w:rsidRPr="00241558" w:rsidRDefault="00475225" w:rsidP="00475225">
      <w:pPr>
        <w:pStyle w:val="SubsectionHead"/>
      </w:pPr>
      <w:r w:rsidRPr="00241558">
        <w:t>Exemption for certain non</w:t>
      </w:r>
      <w:r w:rsidR="00241558">
        <w:noBreakHyphen/>
      </w:r>
      <w:r w:rsidRPr="00241558">
        <w:t>participating credit providers</w:t>
      </w:r>
    </w:p>
    <w:p w14:paraId="14FAD37E" w14:textId="38491E3D" w:rsidR="00475225" w:rsidRPr="00241558" w:rsidRDefault="00475225" w:rsidP="00475225">
      <w:pPr>
        <w:pStyle w:val="subsection"/>
      </w:pPr>
      <w:r w:rsidRPr="00241558">
        <w:tab/>
        <w:t>(7)</w:t>
      </w:r>
      <w:r w:rsidRPr="00241558">
        <w:tab/>
        <w:t>This section does not apply to a non</w:t>
      </w:r>
      <w:r w:rsidR="00241558">
        <w:noBreakHyphen/>
      </w:r>
      <w:r w:rsidRPr="00241558">
        <w:t>participating credit provider.</w:t>
      </w:r>
    </w:p>
    <w:p w14:paraId="75904576" w14:textId="77777777" w:rsidR="008E28E5" w:rsidRPr="00241558" w:rsidRDefault="008E28E5" w:rsidP="008E28E5">
      <w:pPr>
        <w:pStyle w:val="ActHead5"/>
      </w:pPr>
      <w:bookmarkStart w:id="143" w:name="_Toc200110129"/>
      <w:r w:rsidRPr="00241558">
        <w:rPr>
          <w:rStyle w:val="CharSectno"/>
        </w:rPr>
        <w:t>21W</w:t>
      </w:r>
      <w:r w:rsidRPr="00241558">
        <w:t xml:space="preserve">  Notice of correction etc. must be given</w:t>
      </w:r>
      <w:bookmarkEnd w:id="143"/>
    </w:p>
    <w:p w14:paraId="3AC5C504" w14:textId="1FA72BDB" w:rsidR="008E28E5" w:rsidRPr="00241558" w:rsidRDefault="008E28E5" w:rsidP="008E28E5">
      <w:pPr>
        <w:pStyle w:val="subsection"/>
      </w:pPr>
      <w:r w:rsidRPr="00241558">
        <w:tab/>
        <w:t>(1)</w:t>
      </w:r>
      <w:r w:rsidRPr="00241558">
        <w:tab/>
        <w:t xml:space="preserve">This section applies if an individual requests a credit provider to correct personal information under </w:t>
      </w:r>
      <w:r w:rsidR="00F561A6" w:rsidRPr="00241558">
        <w:t>subsection 2</w:t>
      </w:r>
      <w:r w:rsidRPr="00241558">
        <w:t>1V(1).</w:t>
      </w:r>
    </w:p>
    <w:p w14:paraId="5023FBC0" w14:textId="77777777" w:rsidR="008E28E5" w:rsidRPr="00241558" w:rsidRDefault="008E28E5" w:rsidP="008E28E5">
      <w:pPr>
        <w:pStyle w:val="SubsectionHead"/>
      </w:pPr>
      <w:r w:rsidRPr="00241558">
        <w:t>Notice of correction etc.</w:t>
      </w:r>
    </w:p>
    <w:p w14:paraId="0F7DD1AA" w14:textId="168BDC7D" w:rsidR="008E28E5" w:rsidRPr="00241558" w:rsidRDefault="008E28E5" w:rsidP="008E28E5">
      <w:pPr>
        <w:pStyle w:val="subsection"/>
      </w:pPr>
      <w:r w:rsidRPr="00241558">
        <w:tab/>
        <w:t>(2)</w:t>
      </w:r>
      <w:r w:rsidRPr="00241558">
        <w:tab/>
        <w:t xml:space="preserve">If the credit provider corrects personal information about the individual under </w:t>
      </w:r>
      <w:r w:rsidR="00F561A6" w:rsidRPr="00241558">
        <w:t>subsection 2</w:t>
      </w:r>
      <w:r w:rsidRPr="00241558">
        <w:t>1V(2), the provider must, within a reasonable period:</w:t>
      </w:r>
    </w:p>
    <w:p w14:paraId="68E12339" w14:textId="77777777" w:rsidR="008E28E5" w:rsidRPr="00241558" w:rsidRDefault="008E28E5" w:rsidP="008E28E5">
      <w:pPr>
        <w:pStyle w:val="paragraph"/>
      </w:pPr>
      <w:r w:rsidRPr="00241558">
        <w:tab/>
        <w:t>(a)</w:t>
      </w:r>
      <w:r w:rsidRPr="00241558">
        <w:tab/>
        <w:t>give the individual written notice of the correction; and</w:t>
      </w:r>
    </w:p>
    <w:p w14:paraId="201131F4" w14:textId="38DECB80" w:rsidR="008E28E5" w:rsidRPr="00241558" w:rsidRDefault="008E28E5" w:rsidP="008E28E5">
      <w:pPr>
        <w:pStyle w:val="paragraph"/>
      </w:pPr>
      <w:r w:rsidRPr="00241558">
        <w:tab/>
        <w:t>(b)</w:t>
      </w:r>
      <w:r w:rsidRPr="00241558">
        <w:tab/>
        <w:t xml:space="preserve">if the provider consulted an interested party under </w:t>
      </w:r>
      <w:r w:rsidR="00F561A6" w:rsidRPr="00241558">
        <w:t>subsection 2</w:t>
      </w:r>
      <w:r w:rsidRPr="00241558">
        <w:t>1V(3) about the individual’s request—give the party written notice of the correction; and</w:t>
      </w:r>
    </w:p>
    <w:p w14:paraId="4EB614DD" w14:textId="77777777" w:rsidR="008E28E5" w:rsidRPr="00241558" w:rsidRDefault="008E28E5" w:rsidP="008E28E5">
      <w:pPr>
        <w:pStyle w:val="paragraph"/>
      </w:pPr>
      <w:r w:rsidRPr="00241558">
        <w:tab/>
        <w:t>(c)</w:t>
      </w:r>
      <w:r w:rsidRPr="00241558">
        <w:tab/>
        <w:t>if the correction relates to information that the provider has previously disclosed under:</w:t>
      </w:r>
    </w:p>
    <w:p w14:paraId="3A4B371B" w14:textId="4D7734C3" w:rsidR="008E28E5" w:rsidRPr="00241558" w:rsidRDefault="008E28E5" w:rsidP="008E28E5">
      <w:pPr>
        <w:pStyle w:val="paragraphsub"/>
      </w:pPr>
      <w:r w:rsidRPr="00241558">
        <w:tab/>
        <w:t>(i)</w:t>
      </w:r>
      <w:r w:rsidRPr="00241558">
        <w:tab/>
        <w:t xml:space="preserve">this Division (other than </w:t>
      </w:r>
      <w:r w:rsidR="00F561A6" w:rsidRPr="00241558">
        <w:t>subsection 2</w:t>
      </w:r>
      <w:r w:rsidRPr="00241558">
        <w:t>1V(4)); or</w:t>
      </w:r>
    </w:p>
    <w:p w14:paraId="728DD1F5" w14:textId="77777777" w:rsidR="008E28E5" w:rsidRPr="00241558" w:rsidRDefault="008E28E5" w:rsidP="008E28E5">
      <w:pPr>
        <w:pStyle w:val="paragraphsub"/>
      </w:pPr>
      <w:r w:rsidRPr="00241558">
        <w:tab/>
        <w:t>(ii)</w:t>
      </w:r>
      <w:r w:rsidRPr="00241558">
        <w:tab/>
        <w:t>the Australian Privacy Principles (other than Australian Privacy Principle</w:t>
      </w:r>
      <w:r w:rsidR="00683B1D" w:rsidRPr="00241558">
        <w:t> </w:t>
      </w:r>
      <w:r w:rsidRPr="00241558">
        <w:t>4.2);</w:t>
      </w:r>
    </w:p>
    <w:p w14:paraId="45BCAB53" w14:textId="77777777" w:rsidR="008E28E5" w:rsidRPr="00241558" w:rsidRDefault="008E28E5" w:rsidP="008E28E5">
      <w:pPr>
        <w:pStyle w:val="paragraph"/>
      </w:pPr>
      <w:r w:rsidRPr="00241558">
        <w:tab/>
      </w:r>
      <w:r w:rsidRPr="00241558">
        <w:tab/>
        <w:t>give each recipient of the information written notice of the correction.</w:t>
      </w:r>
    </w:p>
    <w:p w14:paraId="72056AC9" w14:textId="58340197" w:rsidR="008E28E5" w:rsidRPr="00241558" w:rsidRDefault="008E28E5" w:rsidP="008E28E5">
      <w:pPr>
        <w:pStyle w:val="subsection"/>
      </w:pPr>
      <w:r w:rsidRPr="00241558">
        <w:tab/>
        <w:t>(3)</w:t>
      </w:r>
      <w:r w:rsidRPr="00241558">
        <w:tab/>
        <w:t xml:space="preserve">If the credit provider does not correct the personal information under </w:t>
      </w:r>
      <w:r w:rsidR="00F561A6" w:rsidRPr="00241558">
        <w:t>subsection 2</w:t>
      </w:r>
      <w:r w:rsidRPr="00241558">
        <w:t>1V(2), the provider must, within a reasonable period, give the individual written notice that:</w:t>
      </w:r>
    </w:p>
    <w:p w14:paraId="54DEA6D7" w14:textId="77777777" w:rsidR="008E28E5" w:rsidRPr="00241558" w:rsidRDefault="008E28E5" w:rsidP="008E28E5">
      <w:pPr>
        <w:pStyle w:val="paragraph"/>
      </w:pPr>
      <w:r w:rsidRPr="00241558">
        <w:tab/>
        <w:t>(a)</w:t>
      </w:r>
      <w:r w:rsidRPr="00241558">
        <w:tab/>
        <w:t>states that the correction has not been made; and</w:t>
      </w:r>
    </w:p>
    <w:p w14:paraId="7CB36FD3" w14:textId="77777777" w:rsidR="008E28E5" w:rsidRPr="00241558" w:rsidRDefault="008E28E5" w:rsidP="008E28E5">
      <w:pPr>
        <w:pStyle w:val="paragraph"/>
      </w:pPr>
      <w:r w:rsidRPr="00241558">
        <w:lastRenderedPageBreak/>
        <w:tab/>
        <w:t>(b)</w:t>
      </w:r>
      <w:r w:rsidRPr="00241558">
        <w:tab/>
        <w:t>sets out the provider’s reasons for not correcting the information (including evidence substantiating the correctness of the information); and</w:t>
      </w:r>
    </w:p>
    <w:p w14:paraId="0AD5FD2C" w14:textId="77777777" w:rsidR="008E28E5" w:rsidRPr="00241558" w:rsidRDefault="008E28E5" w:rsidP="008E28E5">
      <w:pPr>
        <w:pStyle w:val="paragraph"/>
      </w:pPr>
      <w:r w:rsidRPr="00241558">
        <w:tab/>
        <w:t>(c)</w:t>
      </w:r>
      <w:r w:rsidRPr="00241558">
        <w:tab/>
        <w:t>states that, if the individual is not satisfied with the response to the request, the individual may:</w:t>
      </w:r>
    </w:p>
    <w:p w14:paraId="4E5E3CDA" w14:textId="77777777" w:rsidR="008E28E5" w:rsidRPr="00241558" w:rsidRDefault="008E28E5" w:rsidP="008E28E5">
      <w:pPr>
        <w:pStyle w:val="paragraphsub"/>
      </w:pPr>
      <w:r w:rsidRPr="00241558">
        <w:tab/>
        <w:t>(i)</w:t>
      </w:r>
      <w:r w:rsidRPr="00241558">
        <w:tab/>
        <w:t>access a recognised external dispute resolution scheme of which the provider is a member</w:t>
      </w:r>
      <w:r w:rsidR="00475225" w:rsidRPr="00241558">
        <w:t xml:space="preserve"> or to which it is subject</w:t>
      </w:r>
      <w:r w:rsidRPr="00241558">
        <w:t>; or</w:t>
      </w:r>
    </w:p>
    <w:p w14:paraId="1051560F" w14:textId="61949EB3" w:rsidR="008E28E5" w:rsidRPr="00241558" w:rsidRDefault="008E28E5" w:rsidP="008E28E5">
      <w:pPr>
        <w:pStyle w:val="paragraphsub"/>
      </w:pPr>
      <w:r w:rsidRPr="00241558">
        <w:tab/>
        <w:t>(ii)</w:t>
      </w:r>
      <w:r w:rsidRPr="00241558">
        <w:tab/>
        <w:t xml:space="preserve">make a complaint to the Commissioner under </w:t>
      </w:r>
      <w:r w:rsidR="00F561A6" w:rsidRPr="00241558">
        <w:t>Part V</w:t>
      </w:r>
      <w:r w:rsidRPr="00241558">
        <w:t>.</w:t>
      </w:r>
    </w:p>
    <w:p w14:paraId="1B5F2F47" w14:textId="77777777" w:rsidR="008E28E5" w:rsidRPr="00241558" w:rsidRDefault="008E28E5" w:rsidP="008E28E5">
      <w:pPr>
        <w:pStyle w:val="SubsectionHead"/>
      </w:pPr>
      <w:r w:rsidRPr="00241558">
        <w:t>Exceptions</w:t>
      </w:r>
    </w:p>
    <w:p w14:paraId="2DA5889E" w14:textId="77777777" w:rsidR="008E28E5" w:rsidRPr="00241558" w:rsidRDefault="008E28E5" w:rsidP="008E28E5">
      <w:pPr>
        <w:pStyle w:val="subsection"/>
      </w:pPr>
      <w:r w:rsidRPr="00241558">
        <w:tab/>
        <w:t>(4)</w:t>
      </w:r>
      <w:r w:rsidRPr="00241558">
        <w:tab/>
      </w:r>
      <w:r w:rsidR="00683B1D" w:rsidRPr="00241558">
        <w:t>Paragraph (</w:t>
      </w:r>
      <w:r w:rsidRPr="00241558">
        <w:t>2)(c) does not apply if it is impracticable for the credit provider to give the notice under that paragraph.</w:t>
      </w:r>
    </w:p>
    <w:p w14:paraId="4276D65D" w14:textId="77777777" w:rsidR="008E28E5" w:rsidRPr="00241558" w:rsidRDefault="008E28E5" w:rsidP="008E28E5">
      <w:pPr>
        <w:pStyle w:val="subsection"/>
      </w:pPr>
      <w:r w:rsidRPr="00241558">
        <w:tab/>
        <w:t>(5)</w:t>
      </w:r>
      <w:r w:rsidRPr="00241558">
        <w:tab/>
      </w:r>
      <w:r w:rsidR="00683B1D" w:rsidRPr="00241558">
        <w:t>Subsection (</w:t>
      </w:r>
      <w:r w:rsidRPr="00241558">
        <w:t>2) or (3) does not apply if the credit provider is required by or under an Australian law, or a court/tribunal order, not to give the notice under that subsection.</w:t>
      </w:r>
    </w:p>
    <w:p w14:paraId="640A73C4" w14:textId="77777777" w:rsidR="008E28E5" w:rsidRPr="00241558" w:rsidRDefault="008E28E5" w:rsidP="00582533">
      <w:pPr>
        <w:pStyle w:val="ActHead3"/>
        <w:pageBreakBefore/>
      </w:pPr>
      <w:bookmarkStart w:id="144" w:name="_Toc200110130"/>
      <w:r w:rsidRPr="00241558">
        <w:rPr>
          <w:rStyle w:val="CharDivNo"/>
        </w:rPr>
        <w:lastRenderedPageBreak/>
        <w:t>Division</w:t>
      </w:r>
      <w:r w:rsidR="00683B1D" w:rsidRPr="00241558">
        <w:rPr>
          <w:rStyle w:val="CharDivNo"/>
        </w:rPr>
        <w:t> </w:t>
      </w:r>
      <w:r w:rsidRPr="00241558">
        <w:rPr>
          <w:rStyle w:val="CharDivNo"/>
        </w:rPr>
        <w:t>4</w:t>
      </w:r>
      <w:r w:rsidRPr="00241558">
        <w:t>—</w:t>
      </w:r>
      <w:r w:rsidRPr="00241558">
        <w:rPr>
          <w:rStyle w:val="CharDivText"/>
        </w:rPr>
        <w:t>Affected information recipients</w:t>
      </w:r>
      <w:bookmarkEnd w:id="144"/>
    </w:p>
    <w:p w14:paraId="00081913" w14:textId="77777777" w:rsidR="008E28E5" w:rsidRPr="00241558" w:rsidRDefault="008E28E5" w:rsidP="008E28E5">
      <w:pPr>
        <w:pStyle w:val="ActHead5"/>
      </w:pPr>
      <w:bookmarkStart w:id="145" w:name="_Toc200110131"/>
      <w:r w:rsidRPr="00241558">
        <w:rPr>
          <w:rStyle w:val="CharSectno"/>
        </w:rPr>
        <w:t>22</w:t>
      </w:r>
      <w:r w:rsidRPr="00241558">
        <w:t xml:space="preserve">  Guide to this Division</w:t>
      </w:r>
      <w:bookmarkEnd w:id="145"/>
    </w:p>
    <w:p w14:paraId="51B68C79" w14:textId="77777777" w:rsidR="008E28E5" w:rsidRPr="00241558" w:rsidRDefault="008E28E5" w:rsidP="00E60C4F">
      <w:pPr>
        <w:pStyle w:val="SOText"/>
      </w:pPr>
      <w:r w:rsidRPr="00241558">
        <w:t>This Division sets out rules that apply to affected information recipients in relation to their handling of their regulated information.</w:t>
      </w:r>
    </w:p>
    <w:p w14:paraId="6337DBFE" w14:textId="77777777" w:rsidR="008E28E5" w:rsidRPr="00241558" w:rsidRDefault="008E28E5" w:rsidP="00E60C4F">
      <w:pPr>
        <w:pStyle w:val="SOText"/>
      </w:pPr>
      <w:r w:rsidRPr="00241558">
        <w:t>If an affected information recipient is an APP entity, the rules apply in relation to the regulated information of the recipient in addition to, or instead of, any relevant Australian Privacy Principles.</w:t>
      </w:r>
    </w:p>
    <w:p w14:paraId="70FF852C" w14:textId="77777777" w:rsidR="008E28E5" w:rsidRPr="00241558" w:rsidRDefault="008E28E5" w:rsidP="008E28E5">
      <w:pPr>
        <w:pStyle w:val="ActHead4"/>
      </w:pPr>
      <w:bookmarkStart w:id="146" w:name="_Toc200110132"/>
      <w:r w:rsidRPr="00241558">
        <w:rPr>
          <w:rStyle w:val="CharSubdNo"/>
        </w:rPr>
        <w:t>Subdivision A</w:t>
      </w:r>
      <w:r w:rsidRPr="00241558">
        <w:t>—</w:t>
      </w:r>
      <w:r w:rsidRPr="00241558">
        <w:rPr>
          <w:rStyle w:val="CharSubdText"/>
        </w:rPr>
        <w:t>Consideration of information privacy</w:t>
      </w:r>
      <w:bookmarkEnd w:id="146"/>
    </w:p>
    <w:p w14:paraId="15A4EA63" w14:textId="77777777" w:rsidR="008E28E5" w:rsidRPr="00241558" w:rsidRDefault="008E28E5" w:rsidP="008E28E5">
      <w:pPr>
        <w:pStyle w:val="ActHead5"/>
      </w:pPr>
      <w:bookmarkStart w:id="147" w:name="_Toc200110133"/>
      <w:r w:rsidRPr="00241558">
        <w:rPr>
          <w:rStyle w:val="CharSectno"/>
        </w:rPr>
        <w:t>22A</w:t>
      </w:r>
      <w:r w:rsidRPr="00241558">
        <w:t xml:space="preserve">  Open and transparent management of regulated information</w:t>
      </w:r>
      <w:bookmarkEnd w:id="147"/>
    </w:p>
    <w:p w14:paraId="72C0A61D" w14:textId="77777777" w:rsidR="008E28E5" w:rsidRPr="00241558" w:rsidRDefault="008E28E5" w:rsidP="008E28E5">
      <w:pPr>
        <w:pStyle w:val="subsection"/>
      </w:pPr>
      <w:r w:rsidRPr="00241558">
        <w:tab/>
        <w:t>(1)</w:t>
      </w:r>
      <w:r w:rsidRPr="00241558">
        <w:tab/>
        <w:t>The object of this section is to ensure that an affected information recipient manages the regulated information of the recipient in an open and transparent way.</w:t>
      </w:r>
    </w:p>
    <w:p w14:paraId="63B191AE" w14:textId="77777777" w:rsidR="008E28E5" w:rsidRPr="00241558" w:rsidRDefault="008E28E5" w:rsidP="008E28E5">
      <w:pPr>
        <w:pStyle w:val="SubsectionHead"/>
      </w:pPr>
      <w:r w:rsidRPr="00241558">
        <w:t>Compliance with this Division etc.</w:t>
      </w:r>
    </w:p>
    <w:p w14:paraId="2E2EB6D3" w14:textId="77777777" w:rsidR="008E28E5" w:rsidRPr="00241558" w:rsidRDefault="008E28E5" w:rsidP="008E28E5">
      <w:pPr>
        <w:pStyle w:val="subsection"/>
      </w:pPr>
      <w:r w:rsidRPr="00241558">
        <w:tab/>
        <w:t>(2)</w:t>
      </w:r>
      <w:r w:rsidRPr="00241558">
        <w:tab/>
        <w:t>An affected information recipient must take such steps as are reasonable in the circumstances to implement practices, procedures and systems relating to the recipient’s functions or activities that:</w:t>
      </w:r>
    </w:p>
    <w:p w14:paraId="512884BC" w14:textId="77777777" w:rsidR="008E28E5" w:rsidRPr="00241558" w:rsidRDefault="008E28E5" w:rsidP="008E28E5">
      <w:pPr>
        <w:pStyle w:val="paragraph"/>
      </w:pPr>
      <w:r w:rsidRPr="00241558">
        <w:tab/>
        <w:t>(a)</w:t>
      </w:r>
      <w:r w:rsidRPr="00241558">
        <w:tab/>
        <w:t>will ensure that the recipient complies with this Division and the registered CR code if it binds the recipient; and</w:t>
      </w:r>
    </w:p>
    <w:p w14:paraId="1A78F019" w14:textId="77777777" w:rsidR="008E28E5" w:rsidRPr="00241558" w:rsidRDefault="008E28E5" w:rsidP="008E28E5">
      <w:pPr>
        <w:pStyle w:val="paragraph"/>
      </w:pPr>
      <w:r w:rsidRPr="00241558">
        <w:tab/>
        <w:t>(b)</w:t>
      </w:r>
      <w:r w:rsidRPr="00241558">
        <w:tab/>
        <w:t>will enable the recipient to deal with inquiries or complaints from individuals about the recipient’s compliance with this Division or the registered CR code if it binds the recipient.</w:t>
      </w:r>
    </w:p>
    <w:p w14:paraId="2C9FB3B8" w14:textId="77777777" w:rsidR="008E28E5" w:rsidRPr="00241558" w:rsidRDefault="008E28E5" w:rsidP="008E28E5">
      <w:pPr>
        <w:pStyle w:val="SubsectionHead"/>
      </w:pPr>
      <w:r w:rsidRPr="00241558">
        <w:lastRenderedPageBreak/>
        <w:t>Policy about the management of regulated information</w:t>
      </w:r>
    </w:p>
    <w:p w14:paraId="05BE5C02" w14:textId="1938C8BA" w:rsidR="008E28E5" w:rsidRPr="00241558" w:rsidRDefault="008E28E5" w:rsidP="008E28E5">
      <w:pPr>
        <w:pStyle w:val="subsection"/>
      </w:pPr>
      <w:r w:rsidRPr="00241558">
        <w:tab/>
        <w:t>(3)</w:t>
      </w:r>
      <w:r w:rsidRPr="00241558">
        <w:tab/>
        <w:t>An affected information recipient must have a clearly expressed and up</w:t>
      </w:r>
      <w:r w:rsidR="00241558">
        <w:noBreakHyphen/>
      </w:r>
      <w:r w:rsidRPr="00241558">
        <w:t>to</w:t>
      </w:r>
      <w:r w:rsidR="00241558">
        <w:noBreakHyphen/>
      </w:r>
      <w:r w:rsidRPr="00241558">
        <w:t>date policy about the recipient’s management of the regulated information of the recipient.</w:t>
      </w:r>
    </w:p>
    <w:p w14:paraId="72DC7B1C" w14:textId="77777777" w:rsidR="008E28E5" w:rsidRPr="00241558" w:rsidRDefault="008E28E5" w:rsidP="008E28E5">
      <w:pPr>
        <w:pStyle w:val="subsection"/>
      </w:pPr>
      <w:r w:rsidRPr="00241558">
        <w:tab/>
        <w:t>(4)</w:t>
      </w:r>
      <w:r w:rsidRPr="00241558">
        <w:tab/>
        <w:t xml:space="preserve">Without limiting </w:t>
      </w:r>
      <w:r w:rsidR="00683B1D" w:rsidRPr="00241558">
        <w:t>subsection (</w:t>
      </w:r>
      <w:r w:rsidRPr="00241558">
        <w:t>3), the policy of the affected information recipient must contain the following information:</w:t>
      </w:r>
    </w:p>
    <w:p w14:paraId="0F6BDED4" w14:textId="77777777" w:rsidR="008E28E5" w:rsidRPr="00241558" w:rsidRDefault="008E28E5" w:rsidP="008E28E5">
      <w:pPr>
        <w:pStyle w:val="paragraph"/>
      </w:pPr>
      <w:r w:rsidRPr="00241558">
        <w:tab/>
        <w:t>(a)</w:t>
      </w:r>
      <w:r w:rsidRPr="00241558">
        <w:tab/>
        <w:t>the kinds of regulated information that the recipient collects and holds, and how the recipient collects and holds that information;</w:t>
      </w:r>
    </w:p>
    <w:p w14:paraId="38503605" w14:textId="77777777" w:rsidR="008E28E5" w:rsidRPr="00241558" w:rsidRDefault="008E28E5" w:rsidP="008E28E5">
      <w:pPr>
        <w:pStyle w:val="paragraph"/>
      </w:pPr>
      <w:r w:rsidRPr="00241558">
        <w:tab/>
        <w:t>(b)</w:t>
      </w:r>
      <w:r w:rsidRPr="00241558">
        <w:tab/>
        <w:t>the purposes for which the recipient collects, holds, uses and discloses regulated information;</w:t>
      </w:r>
    </w:p>
    <w:p w14:paraId="783530D5" w14:textId="77777777" w:rsidR="008E28E5" w:rsidRPr="00241558" w:rsidRDefault="008E28E5" w:rsidP="008E28E5">
      <w:pPr>
        <w:pStyle w:val="paragraph"/>
      </w:pPr>
      <w:r w:rsidRPr="00241558">
        <w:tab/>
        <w:t>(c)</w:t>
      </w:r>
      <w:r w:rsidRPr="00241558">
        <w:tab/>
        <w:t>how an individual may access regulated information about the individual that is held by the recipient and seek the correction of such information;</w:t>
      </w:r>
    </w:p>
    <w:p w14:paraId="2B9F6579" w14:textId="77777777" w:rsidR="008E28E5" w:rsidRPr="00241558" w:rsidRDefault="008E28E5" w:rsidP="008E28E5">
      <w:pPr>
        <w:pStyle w:val="paragraph"/>
      </w:pPr>
      <w:r w:rsidRPr="00241558">
        <w:tab/>
        <w:t>(d)</w:t>
      </w:r>
      <w:r w:rsidRPr="00241558">
        <w:tab/>
        <w:t>how an individual may complain about a failure of the recipient to comply with this Division or the registered CR code if it binds the recipient;</w:t>
      </w:r>
    </w:p>
    <w:p w14:paraId="1D04A3CF" w14:textId="77777777" w:rsidR="008E28E5" w:rsidRPr="00241558" w:rsidRDefault="008E28E5" w:rsidP="008E28E5">
      <w:pPr>
        <w:pStyle w:val="paragraph"/>
      </w:pPr>
      <w:r w:rsidRPr="00241558">
        <w:tab/>
        <w:t>(e)</w:t>
      </w:r>
      <w:r w:rsidRPr="00241558">
        <w:tab/>
        <w:t>how the recipient will deal with such a complaint.</w:t>
      </w:r>
    </w:p>
    <w:p w14:paraId="560CEF4D" w14:textId="77777777" w:rsidR="008E28E5" w:rsidRPr="00241558" w:rsidRDefault="008E28E5" w:rsidP="008E28E5">
      <w:pPr>
        <w:pStyle w:val="SubsectionHead"/>
      </w:pPr>
      <w:r w:rsidRPr="00241558">
        <w:t>Availability of policy etc.</w:t>
      </w:r>
    </w:p>
    <w:p w14:paraId="4945322A" w14:textId="77777777" w:rsidR="008E28E5" w:rsidRPr="00241558" w:rsidRDefault="008E28E5" w:rsidP="008E28E5">
      <w:pPr>
        <w:pStyle w:val="subsection"/>
      </w:pPr>
      <w:r w:rsidRPr="00241558">
        <w:tab/>
        <w:t>(5)</w:t>
      </w:r>
      <w:r w:rsidRPr="00241558">
        <w:tab/>
        <w:t>An affected information recipient must take such steps as are reasonable in the circumstances to make the policy available:</w:t>
      </w:r>
    </w:p>
    <w:p w14:paraId="7EA26340" w14:textId="77777777" w:rsidR="008E28E5" w:rsidRPr="00241558" w:rsidRDefault="008E28E5" w:rsidP="008E28E5">
      <w:pPr>
        <w:pStyle w:val="paragraph"/>
      </w:pPr>
      <w:r w:rsidRPr="00241558">
        <w:tab/>
        <w:t>(a)</w:t>
      </w:r>
      <w:r w:rsidRPr="00241558">
        <w:tab/>
        <w:t>free of charge; and</w:t>
      </w:r>
    </w:p>
    <w:p w14:paraId="36C680F7" w14:textId="77777777" w:rsidR="008E28E5" w:rsidRPr="00241558" w:rsidRDefault="008E28E5" w:rsidP="008E28E5">
      <w:pPr>
        <w:pStyle w:val="paragraph"/>
      </w:pPr>
      <w:r w:rsidRPr="00241558">
        <w:tab/>
        <w:t>(b)</w:t>
      </w:r>
      <w:r w:rsidRPr="00241558">
        <w:tab/>
        <w:t>in such form as is appropriate.</w:t>
      </w:r>
    </w:p>
    <w:p w14:paraId="784E612A" w14:textId="77777777" w:rsidR="008E28E5" w:rsidRPr="00241558" w:rsidRDefault="008E28E5" w:rsidP="008E28E5">
      <w:pPr>
        <w:pStyle w:val="notetext"/>
      </w:pPr>
      <w:r w:rsidRPr="00241558">
        <w:t>Note:</w:t>
      </w:r>
      <w:r w:rsidRPr="00241558">
        <w:tab/>
        <w:t>An affected information recipient will usually make the policy available on the recipient’s website.</w:t>
      </w:r>
    </w:p>
    <w:p w14:paraId="71F27580" w14:textId="77777777" w:rsidR="008E28E5" w:rsidRPr="00241558" w:rsidRDefault="008E28E5" w:rsidP="008E28E5">
      <w:pPr>
        <w:pStyle w:val="subsection"/>
      </w:pPr>
      <w:r w:rsidRPr="00241558">
        <w:tab/>
        <w:t>(6)</w:t>
      </w:r>
      <w:r w:rsidRPr="00241558">
        <w:tab/>
        <w:t>If a person or body requests a copy, in a particular form, of the policy of an affected information recipient, the recipient must take such steps as are reasonable in the circumstances to give the person or body a copy in that form.</w:t>
      </w:r>
    </w:p>
    <w:p w14:paraId="7D92A968" w14:textId="77777777" w:rsidR="008E28E5" w:rsidRPr="00241558" w:rsidRDefault="008E28E5" w:rsidP="008E28E5">
      <w:pPr>
        <w:pStyle w:val="SubsectionHead"/>
      </w:pPr>
      <w:r w:rsidRPr="00241558">
        <w:lastRenderedPageBreak/>
        <w:t>Interaction with the Australian Privacy Principles</w:t>
      </w:r>
    </w:p>
    <w:p w14:paraId="7E79E8FF" w14:textId="77777777" w:rsidR="008E28E5" w:rsidRPr="00241558" w:rsidRDefault="008E28E5" w:rsidP="008E28E5">
      <w:pPr>
        <w:pStyle w:val="subsection"/>
      </w:pPr>
      <w:r w:rsidRPr="00241558">
        <w:tab/>
        <w:t>(7)</w:t>
      </w:r>
      <w:r w:rsidRPr="00241558">
        <w:tab/>
        <w:t>If an affected information recipient is an APP entity, Australian Privacy Principles</w:t>
      </w:r>
      <w:r w:rsidR="00683B1D" w:rsidRPr="00241558">
        <w:t> </w:t>
      </w:r>
      <w:r w:rsidRPr="00241558">
        <w:t>1.3 and 1.4 do not apply to the recipient in relation to the regulated information of the recipient.</w:t>
      </w:r>
    </w:p>
    <w:p w14:paraId="25EC8655" w14:textId="77777777" w:rsidR="008E28E5" w:rsidRPr="00241558" w:rsidRDefault="008E28E5" w:rsidP="008E28E5">
      <w:pPr>
        <w:pStyle w:val="ActHead4"/>
      </w:pPr>
      <w:bookmarkStart w:id="148" w:name="_Toc200110134"/>
      <w:r w:rsidRPr="00241558">
        <w:rPr>
          <w:rStyle w:val="CharSubdNo"/>
        </w:rPr>
        <w:t>Subdivision B</w:t>
      </w:r>
      <w:r w:rsidRPr="00241558">
        <w:t>—</w:t>
      </w:r>
      <w:r w:rsidRPr="00241558">
        <w:rPr>
          <w:rStyle w:val="CharSubdText"/>
        </w:rPr>
        <w:t>Dealing with regulated information</w:t>
      </w:r>
      <w:bookmarkEnd w:id="148"/>
    </w:p>
    <w:p w14:paraId="7DEA42EB" w14:textId="77777777" w:rsidR="008E28E5" w:rsidRPr="00241558" w:rsidRDefault="008E28E5" w:rsidP="008E28E5">
      <w:pPr>
        <w:pStyle w:val="ActHead5"/>
      </w:pPr>
      <w:bookmarkStart w:id="149" w:name="_Toc200110135"/>
      <w:r w:rsidRPr="00241558">
        <w:rPr>
          <w:rStyle w:val="CharSectno"/>
        </w:rPr>
        <w:t>22B</w:t>
      </w:r>
      <w:r w:rsidRPr="00241558">
        <w:t xml:space="preserve">  Additional notification requirements for affected information recipients</w:t>
      </w:r>
      <w:bookmarkEnd w:id="149"/>
    </w:p>
    <w:p w14:paraId="1F161B9F" w14:textId="77777777" w:rsidR="008E28E5" w:rsidRPr="00241558" w:rsidRDefault="008E28E5" w:rsidP="008E28E5">
      <w:pPr>
        <w:pStyle w:val="subsection"/>
      </w:pPr>
      <w:r w:rsidRPr="00241558">
        <w:tab/>
      </w:r>
      <w:r w:rsidRPr="00241558">
        <w:tab/>
        <w:t>If an affected information recipient is an APP entity, then the matters for the purposes of Australian Privacy Principle</w:t>
      </w:r>
      <w:r w:rsidR="00683B1D" w:rsidRPr="00241558">
        <w:t> </w:t>
      </w:r>
      <w:r w:rsidRPr="00241558">
        <w:t>5.1 include the following matters to the extent that the personal information referred to in that principle is regulated information of the recipient:</w:t>
      </w:r>
    </w:p>
    <w:p w14:paraId="2E2E6C1E" w14:textId="1F3A1F07" w:rsidR="008E28E5" w:rsidRPr="00241558" w:rsidRDefault="008E28E5" w:rsidP="008E28E5">
      <w:pPr>
        <w:pStyle w:val="paragraph"/>
      </w:pPr>
      <w:r w:rsidRPr="00241558">
        <w:tab/>
        <w:t>(a)</w:t>
      </w:r>
      <w:r w:rsidRPr="00241558">
        <w:tab/>
        <w:t xml:space="preserve">that the policy (the </w:t>
      </w:r>
      <w:r w:rsidRPr="00241558">
        <w:rPr>
          <w:b/>
          <w:i/>
        </w:rPr>
        <w:t>credit reporting policy</w:t>
      </w:r>
      <w:r w:rsidRPr="00241558">
        <w:t xml:space="preserve">) of the recipient that is referred to in </w:t>
      </w:r>
      <w:r w:rsidR="00F561A6" w:rsidRPr="00241558">
        <w:t>subsection 2</w:t>
      </w:r>
      <w:r w:rsidRPr="00241558">
        <w:t>2A(3) contains information about how an individual may access the regulated information about the individual that is held by the recipient, and seek the correction of such information;</w:t>
      </w:r>
    </w:p>
    <w:p w14:paraId="45F68E12" w14:textId="77777777" w:rsidR="008E28E5" w:rsidRPr="00241558" w:rsidRDefault="008E28E5" w:rsidP="008E28E5">
      <w:pPr>
        <w:pStyle w:val="paragraph"/>
      </w:pPr>
      <w:r w:rsidRPr="00241558">
        <w:tab/>
        <w:t>(b)</w:t>
      </w:r>
      <w:r w:rsidRPr="00241558">
        <w:tab/>
        <w:t>that the credit reporting policy of the recipient contains information about how an individual may complain about a failure of the recipient to comply with this Division or the registered CR code if it binds the recipient; and</w:t>
      </w:r>
    </w:p>
    <w:p w14:paraId="1EB513D8" w14:textId="77777777" w:rsidR="008E28E5" w:rsidRPr="00241558" w:rsidRDefault="008E28E5" w:rsidP="008E28E5">
      <w:pPr>
        <w:pStyle w:val="paragraph"/>
      </w:pPr>
      <w:r w:rsidRPr="00241558">
        <w:tab/>
        <w:t>(c)</w:t>
      </w:r>
      <w:r w:rsidRPr="00241558">
        <w:tab/>
        <w:t>that the credit reporting policy of the recipient contains information about how the recipient will deal with such a complaint.</w:t>
      </w:r>
    </w:p>
    <w:p w14:paraId="23C70E00" w14:textId="77777777" w:rsidR="008E28E5" w:rsidRPr="00241558" w:rsidRDefault="008E28E5" w:rsidP="008E28E5">
      <w:pPr>
        <w:pStyle w:val="ActHead5"/>
      </w:pPr>
      <w:bookmarkStart w:id="150" w:name="_Toc200110136"/>
      <w:r w:rsidRPr="00241558">
        <w:rPr>
          <w:rStyle w:val="CharSectno"/>
        </w:rPr>
        <w:t>22C</w:t>
      </w:r>
      <w:r w:rsidRPr="00241558">
        <w:t xml:space="preserve">  Use or disclosure of information by mortgage insurers or trade insurers</w:t>
      </w:r>
      <w:bookmarkEnd w:id="150"/>
    </w:p>
    <w:p w14:paraId="2670E93F" w14:textId="77777777" w:rsidR="008E28E5" w:rsidRPr="00241558" w:rsidRDefault="008E28E5" w:rsidP="008E28E5">
      <w:pPr>
        <w:pStyle w:val="SubsectionHead"/>
      </w:pPr>
      <w:r w:rsidRPr="00241558">
        <w:t>Prohibition on use or disclosure</w:t>
      </w:r>
    </w:p>
    <w:p w14:paraId="54B0E828" w14:textId="77777777" w:rsidR="008E28E5" w:rsidRPr="00241558" w:rsidRDefault="008E28E5" w:rsidP="008E28E5">
      <w:pPr>
        <w:pStyle w:val="subsection"/>
      </w:pPr>
      <w:r w:rsidRPr="00241558">
        <w:tab/>
        <w:t>(1)</w:t>
      </w:r>
      <w:r w:rsidRPr="00241558">
        <w:tab/>
        <w:t>If:</w:t>
      </w:r>
    </w:p>
    <w:p w14:paraId="21C7314E" w14:textId="77777777" w:rsidR="008E28E5" w:rsidRPr="00241558" w:rsidRDefault="008E28E5" w:rsidP="008E28E5">
      <w:pPr>
        <w:pStyle w:val="paragraph"/>
      </w:pPr>
      <w:r w:rsidRPr="00241558">
        <w:tab/>
        <w:t>(a)</w:t>
      </w:r>
      <w:r w:rsidRPr="00241558">
        <w:tab/>
        <w:t>a mortgage insurer or trade insurer holds or held personal information about an individual; and</w:t>
      </w:r>
    </w:p>
    <w:p w14:paraId="71BB50F4" w14:textId="77777777" w:rsidR="008E28E5" w:rsidRPr="00241558" w:rsidRDefault="008E28E5" w:rsidP="008E28E5">
      <w:pPr>
        <w:pStyle w:val="paragraph"/>
      </w:pPr>
      <w:r w:rsidRPr="00241558">
        <w:lastRenderedPageBreak/>
        <w:tab/>
        <w:t>(b)</w:t>
      </w:r>
      <w:r w:rsidRPr="00241558">
        <w:tab/>
        <w:t xml:space="preserve">the information was disclosed to the insurer by a credit reporting body or credit provider under </w:t>
      </w:r>
      <w:r w:rsidR="00101C77" w:rsidRPr="00241558">
        <w:t>Division 2</w:t>
      </w:r>
      <w:r w:rsidRPr="00241558">
        <w:t xml:space="preserve"> or 3 of this Part;</w:t>
      </w:r>
    </w:p>
    <w:p w14:paraId="3A1D95C1" w14:textId="77777777" w:rsidR="008E28E5" w:rsidRPr="00241558" w:rsidRDefault="008E28E5" w:rsidP="008E28E5">
      <w:pPr>
        <w:pStyle w:val="subsection2"/>
      </w:pPr>
      <w:r w:rsidRPr="00241558">
        <w:t>the insurer must not use or disclose the information, or any personal information about the individual derived from that information.</w:t>
      </w:r>
    </w:p>
    <w:p w14:paraId="1C06E35C" w14:textId="77777777" w:rsidR="008E28E5" w:rsidRPr="00241558" w:rsidRDefault="008E28E5" w:rsidP="008E28E5">
      <w:pPr>
        <w:pStyle w:val="Penalty"/>
      </w:pPr>
      <w:r w:rsidRPr="00241558">
        <w:t>Civil penalty:</w:t>
      </w:r>
      <w:r w:rsidRPr="00241558">
        <w:tab/>
        <w:t>2,000 penalty units.</w:t>
      </w:r>
    </w:p>
    <w:p w14:paraId="4F4CF685" w14:textId="77777777" w:rsidR="008E28E5" w:rsidRPr="00241558" w:rsidRDefault="008E28E5" w:rsidP="008E28E5">
      <w:pPr>
        <w:pStyle w:val="SubsectionHead"/>
      </w:pPr>
      <w:r w:rsidRPr="00241558">
        <w:t>Permitted uses</w:t>
      </w:r>
    </w:p>
    <w:p w14:paraId="569A2BB3" w14:textId="77777777" w:rsidR="008E28E5" w:rsidRPr="00241558" w:rsidRDefault="008E28E5" w:rsidP="008E28E5">
      <w:pPr>
        <w:pStyle w:val="subsection"/>
      </w:pPr>
      <w:r w:rsidRPr="00241558">
        <w:tab/>
        <w:t>(2)</w:t>
      </w:r>
      <w:r w:rsidRPr="00241558">
        <w:tab/>
      </w:r>
      <w:r w:rsidR="00683B1D" w:rsidRPr="00241558">
        <w:t>Subsection (</w:t>
      </w:r>
      <w:r w:rsidRPr="00241558">
        <w:t>1) does not apply to the use of the information if:</w:t>
      </w:r>
    </w:p>
    <w:p w14:paraId="738B54A1" w14:textId="77777777" w:rsidR="008E28E5" w:rsidRPr="00241558" w:rsidRDefault="008E28E5" w:rsidP="008E28E5">
      <w:pPr>
        <w:pStyle w:val="paragraph"/>
      </w:pPr>
      <w:r w:rsidRPr="00241558">
        <w:tab/>
        <w:t>(a)</w:t>
      </w:r>
      <w:r w:rsidRPr="00241558">
        <w:tab/>
        <w:t>for a mortgage insurer—the use is for:</w:t>
      </w:r>
    </w:p>
    <w:p w14:paraId="433AA630" w14:textId="77777777" w:rsidR="008E28E5" w:rsidRPr="00241558" w:rsidRDefault="008E28E5" w:rsidP="008E28E5">
      <w:pPr>
        <w:pStyle w:val="paragraphsub"/>
      </w:pPr>
      <w:r w:rsidRPr="00241558">
        <w:tab/>
        <w:t>(i)</w:t>
      </w:r>
      <w:r w:rsidRPr="00241558">
        <w:tab/>
        <w:t>a mortgage insurance purpose of the insurer in relation to the individual; or</w:t>
      </w:r>
    </w:p>
    <w:p w14:paraId="3C066976" w14:textId="77777777" w:rsidR="008E28E5" w:rsidRPr="00241558" w:rsidRDefault="008E28E5" w:rsidP="008E28E5">
      <w:pPr>
        <w:pStyle w:val="paragraphsub"/>
      </w:pPr>
      <w:r w:rsidRPr="00241558">
        <w:tab/>
        <w:t>(ii)</w:t>
      </w:r>
      <w:r w:rsidRPr="00241558">
        <w:tab/>
        <w:t>any purpose arising under a contract for mortgage insurance that has been entered into between the credit provider and the insurer; or</w:t>
      </w:r>
    </w:p>
    <w:p w14:paraId="5D08AE87" w14:textId="77777777" w:rsidR="008E28E5" w:rsidRPr="00241558" w:rsidRDefault="008E28E5" w:rsidP="008E28E5">
      <w:pPr>
        <w:pStyle w:val="paragraph"/>
      </w:pPr>
      <w:r w:rsidRPr="00241558">
        <w:tab/>
        <w:t>(b)</w:t>
      </w:r>
      <w:r w:rsidRPr="00241558">
        <w:tab/>
        <w:t>for a trade insurer—the use is for a trade insurance purpose of the insurer in relation to the individual; or</w:t>
      </w:r>
    </w:p>
    <w:p w14:paraId="311C6901" w14:textId="77777777" w:rsidR="008E28E5" w:rsidRPr="00241558" w:rsidRDefault="008E28E5" w:rsidP="008E28E5">
      <w:pPr>
        <w:pStyle w:val="paragraph"/>
      </w:pPr>
      <w:r w:rsidRPr="00241558">
        <w:tab/>
        <w:t>(c)</w:t>
      </w:r>
      <w:r w:rsidRPr="00241558">
        <w:tab/>
        <w:t>the use is required or authorised by or under an Australian law or a court/tribunal order.</w:t>
      </w:r>
    </w:p>
    <w:p w14:paraId="29F51DC9" w14:textId="77777777" w:rsidR="008E28E5" w:rsidRPr="00241558" w:rsidRDefault="008E28E5" w:rsidP="008E28E5">
      <w:pPr>
        <w:pStyle w:val="SubsectionHead"/>
      </w:pPr>
      <w:r w:rsidRPr="00241558">
        <w:t>Permitted disclosure</w:t>
      </w:r>
    </w:p>
    <w:p w14:paraId="3B847A5E" w14:textId="77777777" w:rsidR="008E28E5" w:rsidRPr="00241558" w:rsidRDefault="008E28E5" w:rsidP="008E28E5">
      <w:pPr>
        <w:pStyle w:val="subsection"/>
      </w:pPr>
      <w:r w:rsidRPr="00241558">
        <w:tab/>
        <w:t>(3)</w:t>
      </w:r>
      <w:r w:rsidRPr="00241558">
        <w:tab/>
      </w:r>
      <w:r w:rsidR="00683B1D" w:rsidRPr="00241558">
        <w:t>Subsection (</w:t>
      </w:r>
      <w:r w:rsidRPr="00241558">
        <w:t>1) does not apply to the disclosure of the information if the disclosure is required or authorised by or under an Australian law or a court/tribunal order.</w:t>
      </w:r>
    </w:p>
    <w:p w14:paraId="64573386" w14:textId="77777777" w:rsidR="008E28E5" w:rsidRPr="00241558" w:rsidRDefault="008E28E5" w:rsidP="008E28E5">
      <w:pPr>
        <w:pStyle w:val="SubsectionHead"/>
      </w:pPr>
      <w:r w:rsidRPr="00241558">
        <w:t>Interaction with the Australian Privacy Principles</w:t>
      </w:r>
    </w:p>
    <w:p w14:paraId="0060918C" w14:textId="77777777" w:rsidR="008E28E5" w:rsidRPr="00241558" w:rsidRDefault="008E28E5" w:rsidP="008E28E5">
      <w:pPr>
        <w:pStyle w:val="subsection"/>
      </w:pPr>
      <w:r w:rsidRPr="00241558">
        <w:tab/>
        <w:t>(4)</w:t>
      </w:r>
      <w:r w:rsidRPr="00241558">
        <w:tab/>
        <w:t>If the mortgage insurer or trade insurer is an APP entity, Australian Privacy Principles</w:t>
      </w:r>
      <w:r w:rsidR="00683B1D" w:rsidRPr="00241558">
        <w:t> </w:t>
      </w:r>
      <w:r w:rsidRPr="00241558">
        <w:t>6, 7 and 8 do not apply to the insurer in relation to the information.</w:t>
      </w:r>
    </w:p>
    <w:p w14:paraId="13BC50A0" w14:textId="77777777" w:rsidR="008E28E5" w:rsidRPr="00241558" w:rsidRDefault="008E28E5" w:rsidP="008E28E5">
      <w:pPr>
        <w:pStyle w:val="subsection"/>
      </w:pPr>
      <w:r w:rsidRPr="00241558">
        <w:tab/>
        <w:t>(5)</w:t>
      </w:r>
      <w:r w:rsidRPr="00241558">
        <w:tab/>
        <w:t>If:</w:t>
      </w:r>
    </w:p>
    <w:p w14:paraId="3A6DB669" w14:textId="77777777" w:rsidR="008E28E5" w:rsidRPr="00241558" w:rsidRDefault="008E28E5" w:rsidP="008E28E5">
      <w:pPr>
        <w:pStyle w:val="paragraph"/>
      </w:pPr>
      <w:r w:rsidRPr="00241558">
        <w:tab/>
        <w:t>(a)</w:t>
      </w:r>
      <w:r w:rsidRPr="00241558">
        <w:tab/>
        <w:t>the mortgage insurer or trade insurer is an APP entity; and</w:t>
      </w:r>
    </w:p>
    <w:p w14:paraId="1DFBA967" w14:textId="77777777" w:rsidR="008E28E5" w:rsidRPr="00241558" w:rsidRDefault="008E28E5" w:rsidP="008E28E5">
      <w:pPr>
        <w:pStyle w:val="paragraph"/>
      </w:pPr>
      <w:r w:rsidRPr="00241558">
        <w:lastRenderedPageBreak/>
        <w:tab/>
        <w:t>(b)</w:t>
      </w:r>
      <w:r w:rsidRPr="00241558">
        <w:tab/>
        <w:t>the information is a government related identifier of the individual;</w:t>
      </w:r>
    </w:p>
    <w:p w14:paraId="5A9E9681" w14:textId="77777777" w:rsidR="008E28E5" w:rsidRPr="00241558" w:rsidRDefault="008E28E5" w:rsidP="008E28E5">
      <w:pPr>
        <w:pStyle w:val="subsection2"/>
      </w:pPr>
      <w:r w:rsidRPr="00241558">
        <w:t>Australian Privacy Principle</w:t>
      </w:r>
      <w:r w:rsidR="00683B1D" w:rsidRPr="00241558">
        <w:t> </w:t>
      </w:r>
      <w:r w:rsidRPr="00241558">
        <w:t>9.2 does not apply to the insurer in relation to the information.</w:t>
      </w:r>
    </w:p>
    <w:p w14:paraId="1100B4A6" w14:textId="77777777" w:rsidR="008E28E5" w:rsidRPr="00241558" w:rsidRDefault="008E28E5" w:rsidP="008E28E5">
      <w:pPr>
        <w:pStyle w:val="ActHead5"/>
      </w:pPr>
      <w:bookmarkStart w:id="151" w:name="_Toc200110137"/>
      <w:r w:rsidRPr="00241558">
        <w:rPr>
          <w:rStyle w:val="CharSectno"/>
        </w:rPr>
        <w:t>22D</w:t>
      </w:r>
      <w:r w:rsidRPr="00241558">
        <w:t xml:space="preserve">  Use or disclosure of information by a related body corporate</w:t>
      </w:r>
      <w:bookmarkEnd w:id="151"/>
    </w:p>
    <w:p w14:paraId="631EF95A" w14:textId="77777777" w:rsidR="008E28E5" w:rsidRPr="00241558" w:rsidRDefault="008E28E5" w:rsidP="008E28E5">
      <w:pPr>
        <w:pStyle w:val="SubsectionHead"/>
      </w:pPr>
      <w:r w:rsidRPr="00241558">
        <w:t>Prohibition on use or disclosure</w:t>
      </w:r>
    </w:p>
    <w:p w14:paraId="3650E29D" w14:textId="77777777" w:rsidR="008E28E5" w:rsidRPr="00241558" w:rsidRDefault="008E28E5" w:rsidP="008E28E5">
      <w:pPr>
        <w:pStyle w:val="subsection"/>
      </w:pPr>
      <w:r w:rsidRPr="00241558">
        <w:tab/>
        <w:t>(1)</w:t>
      </w:r>
      <w:r w:rsidRPr="00241558">
        <w:tab/>
        <w:t>If:</w:t>
      </w:r>
    </w:p>
    <w:p w14:paraId="5812709C" w14:textId="77777777" w:rsidR="008E28E5" w:rsidRPr="00241558" w:rsidRDefault="008E28E5" w:rsidP="008E28E5">
      <w:pPr>
        <w:pStyle w:val="paragraph"/>
      </w:pPr>
      <w:r w:rsidRPr="00241558">
        <w:tab/>
        <w:t>(a)</w:t>
      </w:r>
      <w:r w:rsidRPr="00241558">
        <w:tab/>
        <w:t>a body corporate holds or held credit eligibility information about an individual; and</w:t>
      </w:r>
    </w:p>
    <w:p w14:paraId="5676E6C3" w14:textId="77777777" w:rsidR="008E28E5" w:rsidRPr="00241558" w:rsidRDefault="008E28E5" w:rsidP="008E28E5">
      <w:pPr>
        <w:pStyle w:val="paragraph"/>
      </w:pPr>
      <w:r w:rsidRPr="00241558">
        <w:tab/>
        <w:t>(b)</w:t>
      </w:r>
      <w:r w:rsidRPr="00241558">
        <w:tab/>
        <w:t>the information was disclosed to the body by a credit provider under paragraph</w:t>
      </w:r>
      <w:r w:rsidR="00683B1D" w:rsidRPr="00241558">
        <w:t> </w:t>
      </w:r>
      <w:r w:rsidRPr="00241558">
        <w:t>21G(3)(b);</w:t>
      </w:r>
    </w:p>
    <w:p w14:paraId="2A7FBBBB" w14:textId="77777777" w:rsidR="008E28E5" w:rsidRPr="00241558" w:rsidRDefault="008E28E5" w:rsidP="008E28E5">
      <w:pPr>
        <w:pStyle w:val="subsection2"/>
      </w:pPr>
      <w:r w:rsidRPr="00241558">
        <w:t>the body must not use or disclose the information, or any personal information about the individual derived from that information.</w:t>
      </w:r>
    </w:p>
    <w:p w14:paraId="0151B633" w14:textId="77777777" w:rsidR="008E28E5" w:rsidRPr="00241558" w:rsidRDefault="008E28E5" w:rsidP="008E28E5">
      <w:pPr>
        <w:pStyle w:val="Penalty"/>
      </w:pPr>
      <w:r w:rsidRPr="00241558">
        <w:t>Civil penalty:</w:t>
      </w:r>
      <w:r w:rsidRPr="00241558">
        <w:tab/>
        <w:t>1,000 penalty units.</w:t>
      </w:r>
    </w:p>
    <w:p w14:paraId="36C77E05" w14:textId="77777777" w:rsidR="008E28E5" w:rsidRPr="00241558" w:rsidRDefault="008E28E5" w:rsidP="008E28E5">
      <w:pPr>
        <w:pStyle w:val="SubsectionHead"/>
      </w:pPr>
      <w:r w:rsidRPr="00241558">
        <w:t>Permitted use or disclosure</w:t>
      </w:r>
    </w:p>
    <w:p w14:paraId="1E3A6833" w14:textId="0C2DB929" w:rsidR="008E28E5" w:rsidRPr="00241558" w:rsidRDefault="008E28E5" w:rsidP="008E28E5">
      <w:pPr>
        <w:pStyle w:val="subsection"/>
      </w:pPr>
      <w:r w:rsidRPr="00241558">
        <w:tab/>
        <w:t>(2)</w:t>
      </w:r>
      <w:r w:rsidRPr="00241558">
        <w:tab/>
      </w:r>
      <w:r w:rsidR="00683B1D" w:rsidRPr="00241558">
        <w:t>Subsection (</w:t>
      </w:r>
      <w:r w:rsidRPr="00241558">
        <w:t xml:space="preserve">1) does not apply to the use or disclosure of the information by the body corporate if the body would be permitted to use or disclose the information under </w:t>
      </w:r>
      <w:r w:rsidR="00F561A6" w:rsidRPr="00241558">
        <w:t>section 2</w:t>
      </w:r>
      <w:r w:rsidRPr="00241558">
        <w:t>1G if the body were the credit provider.</w:t>
      </w:r>
    </w:p>
    <w:p w14:paraId="41BC3E6D" w14:textId="139BDCEA" w:rsidR="008E28E5" w:rsidRPr="00241558" w:rsidRDefault="008E28E5" w:rsidP="008E28E5">
      <w:pPr>
        <w:pStyle w:val="subsection"/>
      </w:pPr>
      <w:r w:rsidRPr="00241558">
        <w:tab/>
        <w:t>(3)</w:t>
      </w:r>
      <w:r w:rsidRPr="00241558">
        <w:tab/>
        <w:t xml:space="preserve">In determining whether the body corporate would be permitted to use or disclose the information under </w:t>
      </w:r>
      <w:r w:rsidR="00F561A6" w:rsidRPr="00241558">
        <w:t>section 2</w:t>
      </w:r>
      <w:r w:rsidRPr="00241558">
        <w:t>1G, assume that the body is whichever of the following is applicable:</w:t>
      </w:r>
    </w:p>
    <w:p w14:paraId="6DB3A387" w14:textId="77777777" w:rsidR="008E28E5" w:rsidRPr="00241558" w:rsidRDefault="008E28E5" w:rsidP="008E28E5">
      <w:pPr>
        <w:pStyle w:val="paragraph"/>
      </w:pPr>
      <w:r w:rsidRPr="00241558">
        <w:tab/>
        <w:t>(a)</w:t>
      </w:r>
      <w:r w:rsidRPr="00241558">
        <w:tab/>
        <w:t>the credit provider that has provided the relevant credit to the individual;</w:t>
      </w:r>
    </w:p>
    <w:p w14:paraId="1F955A45" w14:textId="77777777" w:rsidR="008E28E5" w:rsidRPr="00241558" w:rsidRDefault="008E28E5" w:rsidP="008E28E5">
      <w:pPr>
        <w:pStyle w:val="paragraph"/>
      </w:pPr>
      <w:r w:rsidRPr="00241558">
        <w:tab/>
        <w:t>(b)</w:t>
      </w:r>
      <w:r w:rsidRPr="00241558">
        <w:tab/>
        <w:t>the credit provider to which the relevant application for credit was made by the individual.</w:t>
      </w:r>
    </w:p>
    <w:p w14:paraId="3FB4D605" w14:textId="77777777" w:rsidR="008E28E5" w:rsidRPr="00241558" w:rsidRDefault="008E28E5" w:rsidP="008E28E5">
      <w:pPr>
        <w:pStyle w:val="SubsectionHead"/>
      </w:pPr>
      <w:r w:rsidRPr="00241558">
        <w:lastRenderedPageBreak/>
        <w:t>Interaction with the Australian Privacy Principles</w:t>
      </w:r>
    </w:p>
    <w:p w14:paraId="17834633" w14:textId="77777777" w:rsidR="008E28E5" w:rsidRPr="00241558" w:rsidRDefault="008E28E5" w:rsidP="008E28E5">
      <w:pPr>
        <w:pStyle w:val="subsection"/>
      </w:pPr>
      <w:r w:rsidRPr="00241558">
        <w:tab/>
        <w:t>(4)</w:t>
      </w:r>
      <w:r w:rsidRPr="00241558">
        <w:tab/>
        <w:t>If the body corporate is an APP entity, Australian Privacy Principles</w:t>
      </w:r>
      <w:r w:rsidR="00683B1D" w:rsidRPr="00241558">
        <w:t> </w:t>
      </w:r>
      <w:r w:rsidRPr="00241558">
        <w:t>6, 7 and 8 do not apply to the body in relation to the information.</w:t>
      </w:r>
    </w:p>
    <w:p w14:paraId="2228D7D7" w14:textId="77777777" w:rsidR="008E28E5" w:rsidRPr="00241558" w:rsidRDefault="008E28E5" w:rsidP="008E28E5">
      <w:pPr>
        <w:pStyle w:val="subsection"/>
      </w:pPr>
      <w:r w:rsidRPr="00241558">
        <w:tab/>
        <w:t>(5)</w:t>
      </w:r>
      <w:r w:rsidRPr="00241558">
        <w:tab/>
        <w:t>If:</w:t>
      </w:r>
    </w:p>
    <w:p w14:paraId="13ED0742" w14:textId="77777777" w:rsidR="008E28E5" w:rsidRPr="00241558" w:rsidRDefault="008E28E5" w:rsidP="008E28E5">
      <w:pPr>
        <w:pStyle w:val="paragraph"/>
      </w:pPr>
      <w:r w:rsidRPr="00241558">
        <w:tab/>
        <w:t>(a)</w:t>
      </w:r>
      <w:r w:rsidRPr="00241558">
        <w:tab/>
        <w:t>the body corporate is an APP entity; and</w:t>
      </w:r>
    </w:p>
    <w:p w14:paraId="073C32A4" w14:textId="77777777" w:rsidR="008E28E5" w:rsidRPr="00241558" w:rsidRDefault="008E28E5" w:rsidP="008E28E5">
      <w:pPr>
        <w:pStyle w:val="paragraph"/>
      </w:pPr>
      <w:r w:rsidRPr="00241558">
        <w:tab/>
        <w:t>(b)</w:t>
      </w:r>
      <w:r w:rsidRPr="00241558">
        <w:tab/>
        <w:t>the information is a government related identifier of the individual;</w:t>
      </w:r>
    </w:p>
    <w:p w14:paraId="2B6F71E1" w14:textId="77777777" w:rsidR="008E28E5" w:rsidRPr="00241558" w:rsidRDefault="008E28E5" w:rsidP="008E28E5">
      <w:pPr>
        <w:pStyle w:val="subsection2"/>
      </w:pPr>
      <w:r w:rsidRPr="00241558">
        <w:t>Australian Privacy Principle</w:t>
      </w:r>
      <w:r w:rsidR="00683B1D" w:rsidRPr="00241558">
        <w:t> </w:t>
      </w:r>
      <w:r w:rsidRPr="00241558">
        <w:t>9.2 does not apply to the body in relation to the information.</w:t>
      </w:r>
    </w:p>
    <w:p w14:paraId="6D709655" w14:textId="77777777" w:rsidR="008E28E5" w:rsidRPr="00241558" w:rsidRDefault="008E28E5" w:rsidP="008E28E5">
      <w:pPr>
        <w:pStyle w:val="ActHead5"/>
      </w:pPr>
      <w:bookmarkStart w:id="152" w:name="_Toc200110138"/>
      <w:r w:rsidRPr="00241558">
        <w:rPr>
          <w:rStyle w:val="CharSectno"/>
        </w:rPr>
        <w:t>22E</w:t>
      </w:r>
      <w:r w:rsidRPr="00241558">
        <w:t xml:space="preserve">  Use or disclosure of information by credit managers </w:t>
      </w:r>
      <w:r w:rsidRPr="00241558">
        <w:rPr>
          <w:bCs/>
          <w:color w:val="000000"/>
          <w:szCs w:val="22"/>
        </w:rPr>
        <w:t>etc.</w:t>
      </w:r>
      <w:bookmarkEnd w:id="152"/>
    </w:p>
    <w:p w14:paraId="134433AB" w14:textId="77777777" w:rsidR="008E28E5" w:rsidRPr="00241558" w:rsidRDefault="008E28E5" w:rsidP="008E28E5">
      <w:pPr>
        <w:pStyle w:val="SubsectionHead"/>
      </w:pPr>
      <w:r w:rsidRPr="00241558">
        <w:t>Prohibition on use or disclosure</w:t>
      </w:r>
    </w:p>
    <w:p w14:paraId="3A7ED31B" w14:textId="77777777" w:rsidR="008E28E5" w:rsidRPr="00241558" w:rsidRDefault="008E28E5" w:rsidP="008E28E5">
      <w:pPr>
        <w:pStyle w:val="subsection"/>
      </w:pPr>
      <w:r w:rsidRPr="00241558">
        <w:tab/>
        <w:t>(1)</w:t>
      </w:r>
      <w:r w:rsidRPr="00241558">
        <w:tab/>
        <w:t>If:</w:t>
      </w:r>
    </w:p>
    <w:p w14:paraId="2E757E30" w14:textId="77777777" w:rsidR="008E28E5" w:rsidRPr="00241558" w:rsidRDefault="008E28E5" w:rsidP="008E28E5">
      <w:pPr>
        <w:pStyle w:val="paragraph"/>
      </w:pPr>
      <w:r w:rsidRPr="00241558">
        <w:tab/>
        <w:t>(a)</w:t>
      </w:r>
      <w:r w:rsidRPr="00241558">
        <w:tab/>
        <w:t>a person holds or held credit eligibility information about an individual; and</w:t>
      </w:r>
    </w:p>
    <w:p w14:paraId="6C76C6EF" w14:textId="77777777" w:rsidR="008E28E5" w:rsidRPr="00241558" w:rsidRDefault="008E28E5" w:rsidP="008E28E5">
      <w:pPr>
        <w:pStyle w:val="paragraph"/>
      </w:pPr>
      <w:r w:rsidRPr="00241558">
        <w:tab/>
        <w:t>(b)</w:t>
      </w:r>
      <w:r w:rsidRPr="00241558">
        <w:tab/>
        <w:t>the information was disclosed to the person by a credit provider under paragraph</w:t>
      </w:r>
      <w:r w:rsidR="00683B1D" w:rsidRPr="00241558">
        <w:t> </w:t>
      </w:r>
      <w:r w:rsidRPr="00241558">
        <w:t>21G(3)(c);</w:t>
      </w:r>
    </w:p>
    <w:p w14:paraId="23BAB450" w14:textId="77777777" w:rsidR="008E28E5" w:rsidRPr="00241558" w:rsidRDefault="008E28E5" w:rsidP="008E28E5">
      <w:pPr>
        <w:pStyle w:val="subsection2"/>
      </w:pPr>
      <w:r w:rsidRPr="00241558">
        <w:t>the person must not use or disclose the information, or any personal information about the individual derived from that information.</w:t>
      </w:r>
    </w:p>
    <w:p w14:paraId="4CA433B5" w14:textId="77777777" w:rsidR="008E28E5" w:rsidRPr="00241558" w:rsidRDefault="008E28E5" w:rsidP="008E28E5">
      <w:pPr>
        <w:pStyle w:val="Penalty"/>
      </w:pPr>
      <w:r w:rsidRPr="00241558">
        <w:t>Civil penalty:</w:t>
      </w:r>
      <w:r w:rsidRPr="00241558">
        <w:tab/>
        <w:t>1,000 penalty units.</w:t>
      </w:r>
    </w:p>
    <w:p w14:paraId="52608E01" w14:textId="77777777" w:rsidR="008E28E5" w:rsidRPr="00241558" w:rsidRDefault="008E28E5" w:rsidP="008E28E5">
      <w:pPr>
        <w:pStyle w:val="SubsectionHead"/>
      </w:pPr>
      <w:r w:rsidRPr="00241558">
        <w:t>Permitted uses</w:t>
      </w:r>
    </w:p>
    <w:p w14:paraId="5D34A1BD" w14:textId="77777777" w:rsidR="008E28E5" w:rsidRPr="00241558" w:rsidRDefault="008E28E5" w:rsidP="008E28E5">
      <w:pPr>
        <w:pStyle w:val="subsection"/>
      </w:pPr>
      <w:r w:rsidRPr="00241558">
        <w:tab/>
        <w:t>(2)</w:t>
      </w:r>
      <w:r w:rsidRPr="00241558">
        <w:tab/>
      </w:r>
      <w:r w:rsidR="00683B1D" w:rsidRPr="00241558">
        <w:t>Subsection (</w:t>
      </w:r>
      <w:r w:rsidRPr="00241558">
        <w:t>1) does not apply to the use of the information if:</w:t>
      </w:r>
    </w:p>
    <w:p w14:paraId="472DC6A5" w14:textId="77777777" w:rsidR="008E28E5" w:rsidRPr="00241558" w:rsidRDefault="008E28E5" w:rsidP="008E28E5">
      <w:pPr>
        <w:pStyle w:val="paragraph"/>
      </w:pPr>
      <w:r w:rsidRPr="00241558">
        <w:tab/>
        <w:t>(a)</w:t>
      </w:r>
      <w:r w:rsidRPr="00241558">
        <w:tab/>
        <w:t>the person uses the information for the purpose for which it was disclosed to the person under paragraph</w:t>
      </w:r>
      <w:r w:rsidR="00683B1D" w:rsidRPr="00241558">
        <w:t> </w:t>
      </w:r>
      <w:r w:rsidRPr="00241558">
        <w:t>21G(3)(c); or</w:t>
      </w:r>
    </w:p>
    <w:p w14:paraId="422A92DD" w14:textId="77777777" w:rsidR="008E28E5" w:rsidRPr="00241558" w:rsidRDefault="008E28E5" w:rsidP="008E28E5">
      <w:pPr>
        <w:pStyle w:val="paragraph"/>
      </w:pPr>
      <w:r w:rsidRPr="00241558">
        <w:tab/>
        <w:t>(b)</w:t>
      </w:r>
      <w:r w:rsidRPr="00241558">
        <w:tab/>
        <w:t>the use is required or authorised by or under an Australian law</w:t>
      </w:r>
      <w:r w:rsidR="00621C2A" w:rsidRPr="00241558">
        <w:t xml:space="preserve"> (other than the consumer data rules)</w:t>
      </w:r>
      <w:r w:rsidRPr="00241558">
        <w:t xml:space="preserve"> or a court/tribunal order.</w:t>
      </w:r>
    </w:p>
    <w:p w14:paraId="765109D7" w14:textId="77777777" w:rsidR="008E28E5" w:rsidRPr="00241558" w:rsidRDefault="008E28E5" w:rsidP="008E28E5">
      <w:pPr>
        <w:pStyle w:val="SubsectionHead"/>
      </w:pPr>
      <w:r w:rsidRPr="00241558">
        <w:lastRenderedPageBreak/>
        <w:t>Permitted disclosure</w:t>
      </w:r>
    </w:p>
    <w:p w14:paraId="1DF369FB" w14:textId="77777777" w:rsidR="008E28E5" w:rsidRPr="00241558" w:rsidRDefault="008E28E5" w:rsidP="008E28E5">
      <w:pPr>
        <w:pStyle w:val="subsection"/>
      </w:pPr>
      <w:r w:rsidRPr="00241558">
        <w:tab/>
        <w:t>(3)</w:t>
      </w:r>
      <w:r w:rsidRPr="00241558">
        <w:tab/>
      </w:r>
      <w:r w:rsidR="00683B1D" w:rsidRPr="00241558">
        <w:t>Subsection (</w:t>
      </w:r>
      <w:r w:rsidRPr="00241558">
        <w:t>1) does not apply to the disclosure of the information if:</w:t>
      </w:r>
    </w:p>
    <w:p w14:paraId="1E3572D0" w14:textId="77777777" w:rsidR="008E28E5" w:rsidRPr="00241558" w:rsidRDefault="008E28E5" w:rsidP="008E28E5">
      <w:pPr>
        <w:pStyle w:val="paragraph"/>
      </w:pPr>
      <w:r w:rsidRPr="00241558">
        <w:tab/>
        <w:t>(a)</w:t>
      </w:r>
      <w:r w:rsidRPr="00241558">
        <w:tab/>
        <w:t>the disclosure is to the credit provider; or</w:t>
      </w:r>
    </w:p>
    <w:p w14:paraId="03826AFC" w14:textId="77777777" w:rsidR="008E28E5" w:rsidRPr="00241558" w:rsidRDefault="008E28E5" w:rsidP="008E28E5">
      <w:pPr>
        <w:pStyle w:val="paragraph"/>
      </w:pPr>
      <w:r w:rsidRPr="00241558">
        <w:tab/>
        <w:t>(b)</w:t>
      </w:r>
      <w:r w:rsidRPr="00241558">
        <w:tab/>
        <w:t>the disclosure is required or authorised by or under an Australian law</w:t>
      </w:r>
      <w:r w:rsidR="00621C2A" w:rsidRPr="00241558">
        <w:t xml:space="preserve"> (other than the consumer data rules)</w:t>
      </w:r>
      <w:r w:rsidRPr="00241558">
        <w:t xml:space="preserve"> or a court/tribunal order.</w:t>
      </w:r>
    </w:p>
    <w:p w14:paraId="3D4EFBB8" w14:textId="77777777" w:rsidR="008E28E5" w:rsidRPr="00241558" w:rsidRDefault="008E28E5" w:rsidP="008E28E5">
      <w:pPr>
        <w:pStyle w:val="SubsectionHead"/>
      </w:pPr>
      <w:r w:rsidRPr="00241558">
        <w:t>Interaction with the Australian Privacy Principles</w:t>
      </w:r>
    </w:p>
    <w:p w14:paraId="1A1BA833" w14:textId="77777777" w:rsidR="008E28E5" w:rsidRPr="00241558" w:rsidRDefault="008E28E5" w:rsidP="008E28E5">
      <w:pPr>
        <w:pStyle w:val="subsection"/>
      </w:pPr>
      <w:r w:rsidRPr="00241558">
        <w:tab/>
        <w:t>(4)</w:t>
      </w:r>
      <w:r w:rsidRPr="00241558">
        <w:tab/>
        <w:t>If the person is an APP entity, Australian Privacy Principles</w:t>
      </w:r>
      <w:r w:rsidR="00683B1D" w:rsidRPr="00241558">
        <w:t> </w:t>
      </w:r>
      <w:r w:rsidRPr="00241558">
        <w:t>6, 7 and 8 do not apply to the person in relation to the information.</w:t>
      </w:r>
    </w:p>
    <w:p w14:paraId="321064A6" w14:textId="77777777" w:rsidR="008E28E5" w:rsidRPr="00241558" w:rsidRDefault="008E28E5" w:rsidP="008E28E5">
      <w:pPr>
        <w:pStyle w:val="subsection"/>
      </w:pPr>
      <w:r w:rsidRPr="00241558">
        <w:tab/>
        <w:t>(5)</w:t>
      </w:r>
      <w:r w:rsidRPr="00241558">
        <w:tab/>
        <w:t>If:</w:t>
      </w:r>
    </w:p>
    <w:p w14:paraId="39F21005" w14:textId="77777777" w:rsidR="008E28E5" w:rsidRPr="00241558" w:rsidRDefault="008E28E5" w:rsidP="008E28E5">
      <w:pPr>
        <w:pStyle w:val="paragraph"/>
      </w:pPr>
      <w:r w:rsidRPr="00241558">
        <w:tab/>
        <w:t>(a)</w:t>
      </w:r>
      <w:r w:rsidRPr="00241558">
        <w:tab/>
        <w:t>the person is an APP entity; and</w:t>
      </w:r>
    </w:p>
    <w:p w14:paraId="165D4FE2" w14:textId="77777777" w:rsidR="008E28E5" w:rsidRPr="00241558" w:rsidRDefault="008E28E5" w:rsidP="008E28E5">
      <w:pPr>
        <w:pStyle w:val="paragraph"/>
      </w:pPr>
      <w:r w:rsidRPr="00241558">
        <w:tab/>
        <w:t>(b)</w:t>
      </w:r>
      <w:r w:rsidRPr="00241558">
        <w:tab/>
        <w:t>the information is a government related identifier of the individual;</w:t>
      </w:r>
    </w:p>
    <w:p w14:paraId="14CE5032" w14:textId="77777777" w:rsidR="008E28E5" w:rsidRPr="00241558" w:rsidRDefault="008E28E5" w:rsidP="008E28E5">
      <w:pPr>
        <w:pStyle w:val="subsection2"/>
      </w:pPr>
      <w:r w:rsidRPr="00241558">
        <w:t>Australian Privacy Principle</w:t>
      </w:r>
      <w:r w:rsidR="00683B1D" w:rsidRPr="00241558">
        <w:t> </w:t>
      </w:r>
      <w:r w:rsidRPr="00241558">
        <w:t>9.2 does not apply to the person in relation to the information.</w:t>
      </w:r>
    </w:p>
    <w:p w14:paraId="49E73F64" w14:textId="77777777" w:rsidR="008E28E5" w:rsidRPr="00241558" w:rsidRDefault="008E28E5" w:rsidP="008E28E5">
      <w:pPr>
        <w:pStyle w:val="ActHead5"/>
      </w:pPr>
      <w:bookmarkStart w:id="153" w:name="_Toc200110139"/>
      <w:r w:rsidRPr="00241558">
        <w:rPr>
          <w:rStyle w:val="CharSectno"/>
        </w:rPr>
        <w:t>22F</w:t>
      </w:r>
      <w:r w:rsidRPr="00241558">
        <w:t xml:space="preserve">  Use or disclosure of information by advisers etc.</w:t>
      </w:r>
      <w:bookmarkEnd w:id="153"/>
    </w:p>
    <w:p w14:paraId="4777C621" w14:textId="77777777" w:rsidR="008E28E5" w:rsidRPr="00241558" w:rsidRDefault="008E28E5" w:rsidP="008E28E5">
      <w:pPr>
        <w:pStyle w:val="SubsectionHead"/>
      </w:pPr>
      <w:r w:rsidRPr="00241558">
        <w:t>Prohibition on use or disclosure</w:t>
      </w:r>
    </w:p>
    <w:p w14:paraId="58F8C1EB" w14:textId="77777777" w:rsidR="008E28E5" w:rsidRPr="00241558" w:rsidRDefault="008E28E5" w:rsidP="008E28E5">
      <w:pPr>
        <w:pStyle w:val="subsection"/>
      </w:pPr>
      <w:r w:rsidRPr="00241558">
        <w:tab/>
        <w:t>(1)</w:t>
      </w:r>
      <w:r w:rsidRPr="00241558">
        <w:tab/>
        <w:t>If:</w:t>
      </w:r>
    </w:p>
    <w:p w14:paraId="5A343DB8" w14:textId="77777777" w:rsidR="008E28E5" w:rsidRPr="00241558" w:rsidRDefault="008E28E5" w:rsidP="008E28E5">
      <w:pPr>
        <w:pStyle w:val="paragraph"/>
      </w:pPr>
      <w:r w:rsidRPr="00241558">
        <w:tab/>
        <w:t>(a)</w:t>
      </w:r>
      <w:r w:rsidRPr="00241558">
        <w:tab/>
        <w:t xml:space="preserve">any of the following (the </w:t>
      </w:r>
      <w:r w:rsidRPr="00241558">
        <w:rPr>
          <w:b/>
          <w:i/>
        </w:rPr>
        <w:t>recipient</w:t>
      </w:r>
      <w:r w:rsidRPr="00241558">
        <w:t>) holds or held credit eligibility information about an individual:</w:t>
      </w:r>
    </w:p>
    <w:p w14:paraId="2130A485" w14:textId="77777777" w:rsidR="008E28E5" w:rsidRPr="00241558" w:rsidRDefault="008E28E5" w:rsidP="008E28E5">
      <w:pPr>
        <w:pStyle w:val="paragraphsub"/>
      </w:pPr>
      <w:r w:rsidRPr="00241558">
        <w:tab/>
        <w:t>(i)</w:t>
      </w:r>
      <w:r w:rsidRPr="00241558">
        <w:tab/>
        <w:t>an entity;</w:t>
      </w:r>
    </w:p>
    <w:p w14:paraId="622452A3" w14:textId="77777777" w:rsidR="008E28E5" w:rsidRPr="00241558" w:rsidRDefault="008E28E5" w:rsidP="008E28E5">
      <w:pPr>
        <w:pStyle w:val="paragraphsub"/>
      </w:pPr>
      <w:r w:rsidRPr="00241558">
        <w:tab/>
        <w:t>(ii)</w:t>
      </w:r>
      <w:r w:rsidRPr="00241558">
        <w:tab/>
        <w:t>a professional legal adviser of the entity;</w:t>
      </w:r>
    </w:p>
    <w:p w14:paraId="26832CA1" w14:textId="77777777" w:rsidR="008E28E5" w:rsidRPr="00241558" w:rsidRDefault="008E28E5" w:rsidP="008E28E5">
      <w:pPr>
        <w:pStyle w:val="paragraphsub"/>
      </w:pPr>
      <w:r w:rsidRPr="00241558">
        <w:tab/>
        <w:t>(iii)</w:t>
      </w:r>
      <w:r w:rsidRPr="00241558">
        <w:tab/>
        <w:t>a professional financial adviser of the entity; and</w:t>
      </w:r>
    </w:p>
    <w:p w14:paraId="1153E82B" w14:textId="2D911464" w:rsidR="008E28E5" w:rsidRPr="00241558" w:rsidRDefault="008E28E5" w:rsidP="008E28E5">
      <w:pPr>
        <w:pStyle w:val="paragraph"/>
      </w:pPr>
      <w:r w:rsidRPr="00241558">
        <w:tab/>
        <w:t>(b)</w:t>
      </w:r>
      <w:r w:rsidRPr="00241558">
        <w:tab/>
        <w:t xml:space="preserve">the information was disclosed to the recipient by a credit provider under </w:t>
      </w:r>
      <w:r w:rsidR="00F561A6" w:rsidRPr="00241558">
        <w:t>subsection 2</w:t>
      </w:r>
      <w:r w:rsidRPr="00241558">
        <w:t>1N(2);</w:t>
      </w:r>
    </w:p>
    <w:p w14:paraId="5AFE7EA1" w14:textId="77777777" w:rsidR="008E28E5" w:rsidRPr="00241558" w:rsidRDefault="008E28E5" w:rsidP="008E28E5">
      <w:pPr>
        <w:pStyle w:val="subsection2"/>
      </w:pPr>
      <w:r w:rsidRPr="00241558">
        <w:t>the recipient must not use or disclose the information, or any personal information about the individual derived from that information.</w:t>
      </w:r>
    </w:p>
    <w:p w14:paraId="704CCB7D" w14:textId="77777777" w:rsidR="008E28E5" w:rsidRPr="00241558" w:rsidRDefault="008E28E5" w:rsidP="008E28E5">
      <w:pPr>
        <w:pStyle w:val="Penalty"/>
      </w:pPr>
      <w:r w:rsidRPr="00241558">
        <w:t>Civil penalty:</w:t>
      </w:r>
      <w:r w:rsidRPr="00241558">
        <w:tab/>
        <w:t>1,000 penalty units.</w:t>
      </w:r>
    </w:p>
    <w:p w14:paraId="4D2774EB" w14:textId="77777777" w:rsidR="008E28E5" w:rsidRPr="00241558" w:rsidRDefault="008E28E5" w:rsidP="008E28E5">
      <w:pPr>
        <w:pStyle w:val="SubsectionHead"/>
      </w:pPr>
      <w:r w:rsidRPr="00241558">
        <w:lastRenderedPageBreak/>
        <w:t>Permitted uses</w:t>
      </w:r>
    </w:p>
    <w:p w14:paraId="7DBD349B" w14:textId="77777777" w:rsidR="008E28E5" w:rsidRPr="00241558" w:rsidRDefault="008E28E5" w:rsidP="008E28E5">
      <w:pPr>
        <w:pStyle w:val="subsection"/>
      </w:pPr>
      <w:r w:rsidRPr="00241558">
        <w:tab/>
        <w:t>(2)</w:t>
      </w:r>
      <w:r w:rsidRPr="00241558">
        <w:tab/>
      </w:r>
      <w:r w:rsidR="00683B1D" w:rsidRPr="00241558">
        <w:t>Subsection (</w:t>
      </w:r>
      <w:r w:rsidRPr="00241558">
        <w:t>1) does not apply to the use of the information if:</w:t>
      </w:r>
    </w:p>
    <w:p w14:paraId="5E982B52" w14:textId="64F131AB" w:rsidR="008E28E5" w:rsidRPr="00241558" w:rsidRDefault="008E28E5" w:rsidP="008E28E5">
      <w:pPr>
        <w:pStyle w:val="paragraph"/>
      </w:pPr>
      <w:r w:rsidRPr="00241558">
        <w:tab/>
        <w:t>(a)</w:t>
      </w:r>
      <w:r w:rsidRPr="00241558">
        <w:tab/>
        <w:t xml:space="preserve">for a recipient that is the entity—the information is used for a matter referred to in </w:t>
      </w:r>
      <w:r w:rsidR="00F561A6" w:rsidRPr="00241558">
        <w:t>subsection 2</w:t>
      </w:r>
      <w:r w:rsidRPr="00241558">
        <w:t>1N(3); or</w:t>
      </w:r>
    </w:p>
    <w:p w14:paraId="0EC2E34D" w14:textId="77777777" w:rsidR="008E28E5" w:rsidRPr="00241558" w:rsidRDefault="008E28E5" w:rsidP="008E28E5">
      <w:pPr>
        <w:pStyle w:val="paragraph"/>
      </w:pPr>
      <w:r w:rsidRPr="00241558">
        <w:tab/>
        <w:t>(b)</w:t>
      </w:r>
      <w:r w:rsidRPr="00241558">
        <w:tab/>
        <w:t>for a recipient that is the professional legal adviser, or professional financial adviser, of the entity—the information is used:</w:t>
      </w:r>
    </w:p>
    <w:p w14:paraId="6596B3C6" w14:textId="77777777" w:rsidR="008E28E5" w:rsidRPr="00241558" w:rsidRDefault="008E28E5" w:rsidP="008E28E5">
      <w:pPr>
        <w:pStyle w:val="paragraphsub"/>
      </w:pPr>
      <w:r w:rsidRPr="00241558">
        <w:tab/>
        <w:t>(i)</w:t>
      </w:r>
      <w:r w:rsidRPr="00241558">
        <w:tab/>
        <w:t>in the adviser’s capacity as an adviser of the entity; and</w:t>
      </w:r>
    </w:p>
    <w:p w14:paraId="617B929D" w14:textId="15511C1F" w:rsidR="008E28E5" w:rsidRPr="00241558" w:rsidRDefault="008E28E5" w:rsidP="008E28E5">
      <w:pPr>
        <w:pStyle w:val="paragraphsub"/>
      </w:pPr>
      <w:r w:rsidRPr="00241558">
        <w:tab/>
        <w:t>(ii)</w:t>
      </w:r>
      <w:r w:rsidRPr="00241558">
        <w:tab/>
        <w:t xml:space="preserve">in connection with advising the entity about a matter referred to in </w:t>
      </w:r>
      <w:r w:rsidR="00F561A6" w:rsidRPr="00241558">
        <w:t>subsection 2</w:t>
      </w:r>
      <w:r w:rsidRPr="00241558">
        <w:t>1N(3); or</w:t>
      </w:r>
    </w:p>
    <w:p w14:paraId="5CB46926" w14:textId="77777777" w:rsidR="008E28E5" w:rsidRPr="00241558" w:rsidRDefault="008E28E5" w:rsidP="008E28E5">
      <w:pPr>
        <w:pStyle w:val="paragraph"/>
      </w:pPr>
      <w:r w:rsidRPr="00241558">
        <w:tab/>
        <w:t>(c)</w:t>
      </w:r>
      <w:r w:rsidRPr="00241558">
        <w:tab/>
        <w:t>the use is required or authorised by or under an Australian law or a court/tribunal order.</w:t>
      </w:r>
    </w:p>
    <w:p w14:paraId="1032C806" w14:textId="77777777" w:rsidR="008E28E5" w:rsidRPr="00241558" w:rsidRDefault="008E28E5" w:rsidP="008E28E5">
      <w:pPr>
        <w:pStyle w:val="SubsectionHead"/>
      </w:pPr>
      <w:r w:rsidRPr="00241558">
        <w:t>Permitted disclosure</w:t>
      </w:r>
    </w:p>
    <w:p w14:paraId="07305344" w14:textId="77777777" w:rsidR="008E28E5" w:rsidRPr="00241558" w:rsidRDefault="008E28E5" w:rsidP="008E28E5">
      <w:pPr>
        <w:pStyle w:val="subsection"/>
      </w:pPr>
      <w:r w:rsidRPr="00241558">
        <w:tab/>
        <w:t>(3)</w:t>
      </w:r>
      <w:r w:rsidRPr="00241558">
        <w:tab/>
      </w:r>
      <w:r w:rsidR="00683B1D" w:rsidRPr="00241558">
        <w:t>Subsection (</w:t>
      </w:r>
      <w:r w:rsidRPr="00241558">
        <w:t>1) does not apply to the disclosure of the information if the disclosure is required or authorised by or under an Australian law or a court/tribunal order.</w:t>
      </w:r>
    </w:p>
    <w:p w14:paraId="63F71D4F" w14:textId="77777777" w:rsidR="008E28E5" w:rsidRPr="00241558" w:rsidRDefault="008E28E5" w:rsidP="008E28E5">
      <w:pPr>
        <w:pStyle w:val="SubsectionHead"/>
      </w:pPr>
      <w:r w:rsidRPr="00241558">
        <w:t>Interaction with the Australian Privacy Principles</w:t>
      </w:r>
    </w:p>
    <w:p w14:paraId="1A2C5617" w14:textId="77777777" w:rsidR="008E28E5" w:rsidRPr="00241558" w:rsidRDefault="008E28E5" w:rsidP="008E28E5">
      <w:pPr>
        <w:pStyle w:val="subsection"/>
      </w:pPr>
      <w:r w:rsidRPr="00241558">
        <w:tab/>
        <w:t>(4)</w:t>
      </w:r>
      <w:r w:rsidRPr="00241558">
        <w:tab/>
        <w:t>If the recipient is an APP entity, Australian Privacy Principles</w:t>
      </w:r>
      <w:r w:rsidR="00683B1D" w:rsidRPr="00241558">
        <w:t> </w:t>
      </w:r>
      <w:r w:rsidRPr="00241558">
        <w:t>6, 7 and 8 do not apply to the recipient in relation to the information.</w:t>
      </w:r>
    </w:p>
    <w:p w14:paraId="31EF6388" w14:textId="77777777" w:rsidR="008E28E5" w:rsidRPr="00241558" w:rsidRDefault="008E28E5" w:rsidP="008E28E5">
      <w:pPr>
        <w:pStyle w:val="subsection"/>
      </w:pPr>
      <w:r w:rsidRPr="00241558">
        <w:tab/>
        <w:t>(5)</w:t>
      </w:r>
      <w:r w:rsidRPr="00241558">
        <w:tab/>
        <w:t>If:</w:t>
      </w:r>
    </w:p>
    <w:p w14:paraId="47CA3491" w14:textId="77777777" w:rsidR="008E28E5" w:rsidRPr="00241558" w:rsidRDefault="008E28E5" w:rsidP="008E28E5">
      <w:pPr>
        <w:pStyle w:val="paragraph"/>
      </w:pPr>
      <w:r w:rsidRPr="00241558">
        <w:tab/>
        <w:t>(a)</w:t>
      </w:r>
      <w:r w:rsidRPr="00241558">
        <w:tab/>
        <w:t>the recipient is an APP entity; and</w:t>
      </w:r>
    </w:p>
    <w:p w14:paraId="334F888D" w14:textId="77777777" w:rsidR="008E28E5" w:rsidRPr="00241558" w:rsidRDefault="008E28E5" w:rsidP="008E28E5">
      <w:pPr>
        <w:pStyle w:val="paragraph"/>
      </w:pPr>
      <w:r w:rsidRPr="00241558">
        <w:tab/>
        <w:t>(b)</w:t>
      </w:r>
      <w:r w:rsidRPr="00241558">
        <w:tab/>
        <w:t>the information is a government related identifier of the individual;</w:t>
      </w:r>
    </w:p>
    <w:p w14:paraId="0D3655F4" w14:textId="77777777" w:rsidR="008E28E5" w:rsidRPr="00241558" w:rsidRDefault="008E28E5" w:rsidP="008E28E5">
      <w:pPr>
        <w:pStyle w:val="subsection2"/>
      </w:pPr>
      <w:r w:rsidRPr="00241558">
        <w:t>Australian Privacy Principle</w:t>
      </w:r>
      <w:r w:rsidR="00683B1D" w:rsidRPr="00241558">
        <w:t> </w:t>
      </w:r>
      <w:r w:rsidRPr="00241558">
        <w:t>9.2 does not apply to the recipient in relation to the information.</w:t>
      </w:r>
    </w:p>
    <w:p w14:paraId="788C251D" w14:textId="7124AA19" w:rsidR="008E28E5" w:rsidRPr="00241558" w:rsidRDefault="00F561A6" w:rsidP="00582533">
      <w:pPr>
        <w:pStyle w:val="ActHead3"/>
        <w:pageBreakBefore/>
      </w:pPr>
      <w:bookmarkStart w:id="154" w:name="_Toc200110140"/>
      <w:r w:rsidRPr="00241558">
        <w:rPr>
          <w:rStyle w:val="CharDivNo"/>
        </w:rPr>
        <w:lastRenderedPageBreak/>
        <w:t>Division 5</w:t>
      </w:r>
      <w:r w:rsidR="008E28E5" w:rsidRPr="00241558">
        <w:t>—</w:t>
      </w:r>
      <w:r w:rsidR="008E28E5" w:rsidRPr="00241558">
        <w:rPr>
          <w:rStyle w:val="CharDivText"/>
        </w:rPr>
        <w:t>Complaints</w:t>
      </w:r>
      <w:bookmarkEnd w:id="154"/>
    </w:p>
    <w:p w14:paraId="3378C192" w14:textId="77777777" w:rsidR="008E28E5" w:rsidRPr="00241558" w:rsidRDefault="008E28E5" w:rsidP="008E28E5">
      <w:pPr>
        <w:pStyle w:val="ActHead5"/>
      </w:pPr>
      <w:bookmarkStart w:id="155" w:name="_Toc200110141"/>
      <w:r w:rsidRPr="00241558">
        <w:rPr>
          <w:rStyle w:val="CharSectno"/>
        </w:rPr>
        <w:t>23</w:t>
      </w:r>
      <w:r w:rsidRPr="00241558">
        <w:t xml:space="preserve">  Guide to this Division</w:t>
      </w:r>
      <w:bookmarkEnd w:id="155"/>
    </w:p>
    <w:p w14:paraId="3AA6D794" w14:textId="77777777" w:rsidR="008E28E5" w:rsidRPr="00241558" w:rsidRDefault="008E28E5" w:rsidP="00E60C4F">
      <w:pPr>
        <w:pStyle w:val="SOText"/>
      </w:pPr>
      <w:r w:rsidRPr="00241558">
        <w:t>This Division deals with complaints about credit reporting bodies or credit providers.</w:t>
      </w:r>
    </w:p>
    <w:p w14:paraId="2DA924EE" w14:textId="77777777" w:rsidR="008E28E5" w:rsidRPr="00241558" w:rsidRDefault="008E28E5" w:rsidP="00E60C4F">
      <w:pPr>
        <w:pStyle w:val="SOText"/>
      </w:pPr>
      <w:r w:rsidRPr="00241558">
        <w:t>Individuals may complain to credit reporting bodies or credit providers about acts or practices that may be a breach of certain provisions of this Part or the registered CR code.</w:t>
      </w:r>
    </w:p>
    <w:p w14:paraId="4CFA81F9" w14:textId="77777777" w:rsidR="008E28E5" w:rsidRPr="00241558" w:rsidRDefault="008E28E5" w:rsidP="00E60C4F">
      <w:pPr>
        <w:pStyle w:val="SOText"/>
      </w:pPr>
      <w:r w:rsidRPr="00241558">
        <w:t>If a complaint is made, the respondent for the complaint must investigate the complaint and make a decision about the complaint.</w:t>
      </w:r>
    </w:p>
    <w:p w14:paraId="4158FA2F" w14:textId="77777777" w:rsidR="008E28E5" w:rsidRPr="00241558" w:rsidRDefault="008E28E5" w:rsidP="008E28E5">
      <w:pPr>
        <w:pStyle w:val="ActHead5"/>
      </w:pPr>
      <w:bookmarkStart w:id="156" w:name="_Toc200110142"/>
      <w:r w:rsidRPr="00241558">
        <w:rPr>
          <w:rStyle w:val="CharSectno"/>
        </w:rPr>
        <w:t>23A</w:t>
      </w:r>
      <w:r w:rsidRPr="00241558">
        <w:t xml:space="preserve">  Individual may complain about a breach of a provision of this Part etc.</w:t>
      </w:r>
      <w:bookmarkEnd w:id="156"/>
    </w:p>
    <w:p w14:paraId="0D82B6EB" w14:textId="77777777" w:rsidR="008E28E5" w:rsidRPr="00241558" w:rsidRDefault="008E28E5" w:rsidP="008E28E5">
      <w:pPr>
        <w:pStyle w:val="SubsectionHead"/>
      </w:pPr>
      <w:r w:rsidRPr="00241558">
        <w:t>Complaint</w:t>
      </w:r>
    </w:p>
    <w:p w14:paraId="6AB000AD" w14:textId="77777777" w:rsidR="008E28E5" w:rsidRPr="00241558" w:rsidRDefault="008E28E5" w:rsidP="008E28E5">
      <w:pPr>
        <w:pStyle w:val="subsection"/>
      </w:pPr>
      <w:r w:rsidRPr="00241558">
        <w:tab/>
        <w:t>(1)</w:t>
      </w:r>
      <w:r w:rsidRPr="00241558">
        <w:tab/>
        <w:t>An individual may complain to a credit reporting body about an act or practice engaged in by the body that may be a breach of either of the following provisions in relation to the individual:</w:t>
      </w:r>
    </w:p>
    <w:p w14:paraId="7D16EC99" w14:textId="063D1433" w:rsidR="008E28E5" w:rsidRPr="00241558" w:rsidRDefault="008E28E5" w:rsidP="008E28E5">
      <w:pPr>
        <w:pStyle w:val="paragraph"/>
      </w:pPr>
      <w:r w:rsidRPr="00241558">
        <w:tab/>
        <w:t>(a)</w:t>
      </w:r>
      <w:r w:rsidRPr="00241558">
        <w:tab/>
        <w:t xml:space="preserve">a provision of this Part (other than </w:t>
      </w:r>
      <w:r w:rsidR="00F561A6" w:rsidRPr="00241558">
        <w:t>section 2</w:t>
      </w:r>
      <w:r w:rsidRPr="00241558">
        <w:t>0R or 20T);</w:t>
      </w:r>
    </w:p>
    <w:p w14:paraId="737F9E2B" w14:textId="77777777" w:rsidR="008E28E5" w:rsidRPr="00241558" w:rsidRDefault="008E28E5" w:rsidP="008E28E5">
      <w:pPr>
        <w:pStyle w:val="paragraph"/>
      </w:pPr>
      <w:r w:rsidRPr="00241558">
        <w:tab/>
        <w:t>(b)</w:t>
      </w:r>
      <w:r w:rsidRPr="00241558">
        <w:tab/>
        <w:t>a provision of the registered CR code (other than a provision that relates to that section).</w:t>
      </w:r>
    </w:p>
    <w:p w14:paraId="01E3C9BE" w14:textId="14AC3DDE" w:rsidR="008E28E5" w:rsidRPr="00241558" w:rsidRDefault="008E28E5" w:rsidP="008E28E5">
      <w:pPr>
        <w:pStyle w:val="notetext"/>
      </w:pPr>
      <w:r w:rsidRPr="00241558">
        <w:t>Note:</w:t>
      </w:r>
      <w:r w:rsidRPr="00241558">
        <w:tab/>
        <w:t xml:space="preserve">A complaint about a breach of </w:t>
      </w:r>
      <w:r w:rsidR="00F561A6" w:rsidRPr="00241558">
        <w:t>section 2</w:t>
      </w:r>
      <w:r w:rsidRPr="00241558">
        <w:t xml:space="preserve">0R or 20T, or a provision of the registered CR code that relates to that section, may be made to the Commissioner under </w:t>
      </w:r>
      <w:r w:rsidR="00F561A6" w:rsidRPr="00241558">
        <w:t>Part V</w:t>
      </w:r>
      <w:r w:rsidRPr="00241558">
        <w:t>.</w:t>
      </w:r>
    </w:p>
    <w:p w14:paraId="1ABF23B7" w14:textId="77777777" w:rsidR="008E28E5" w:rsidRPr="00241558" w:rsidRDefault="008E28E5" w:rsidP="008E28E5">
      <w:pPr>
        <w:pStyle w:val="subsection"/>
      </w:pPr>
      <w:r w:rsidRPr="00241558">
        <w:tab/>
        <w:t>(2)</w:t>
      </w:r>
      <w:r w:rsidRPr="00241558">
        <w:tab/>
        <w:t>An individual may complain to a credit provider about an act or practice engaged in by the provider that may be a breach of either of the following provisions in relation to the individual:</w:t>
      </w:r>
    </w:p>
    <w:p w14:paraId="31C9E4F9" w14:textId="0B8000FD" w:rsidR="008E28E5" w:rsidRPr="00241558" w:rsidRDefault="008E28E5" w:rsidP="008E28E5">
      <w:pPr>
        <w:pStyle w:val="paragraph"/>
      </w:pPr>
      <w:r w:rsidRPr="00241558">
        <w:tab/>
        <w:t>(a)</w:t>
      </w:r>
      <w:r w:rsidRPr="00241558">
        <w:tab/>
        <w:t xml:space="preserve">a provision of this Part (other than </w:t>
      </w:r>
      <w:r w:rsidR="00F561A6" w:rsidRPr="00241558">
        <w:t>section 2</w:t>
      </w:r>
      <w:r w:rsidRPr="00241558">
        <w:t>1T or 21V);</w:t>
      </w:r>
    </w:p>
    <w:p w14:paraId="2961E57F" w14:textId="77777777" w:rsidR="008E28E5" w:rsidRPr="00241558" w:rsidRDefault="008E28E5" w:rsidP="008E28E5">
      <w:pPr>
        <w:pStyle w:val="paragraph"/>
      </w:pPr>
      <w:r w:rsidRPr="00241558">
        <w:tab/>
        <w:t>(b)</w:t>
      </w:r>
      <w:r w:rsidRPr="00241558">
        <w:tab/>
        <w:t>a provision of the registered CR code (other than a provision that relates to that section) if it binds the credit provider.</w:t>
      </w:r>
    </w:p>
    <w:p w14:paraId="2BAE0617" w14:textId="348BFDCA" w:rsidR="008E28E5" w:rsidRPr="00241558" w:rsidRDefault="008E28E5" w:rsidP="008E28E5">
      <w:pPr>
        <w:pStyle w:val="notetext"/>
      </w:pPr>
      <w:r w:rsidRPr="00241558">
        <w:lastRenderedPageBreak/>
        <w:t>Note:</w:t>
      </w:r>
      <w:r w:rsidRPr="00241558">
        <w:tab/>
        <w:t xml:space="preserve">A complaint about a breach of </w:t>
      </w:r>
      <w:r w:rsidR="00F561A6" w:rsidRPr="00241558">
        <w:t>section 2</w:t>
      </w:r>
      <w:r w:rsidRPr="00241558">
        <w:t xml:space="preserve">1T or 21V, or a provision of the registered CR code that relates to that section, may be made to the Commissioner under </w:t>
      </w:r>
      <w:r w:rsidR="00F561A6" w:rsidRPr="00241558">
        <w:t>Part V</w:t>
      </w:r>
      <w:r w:rsidRPr="00241558">
        <w:t>.</w:t>
      </w:r>
    </w:p>
    <w:p w14:paraId="4E2C68BC" w14:textId="77777777" w:rsidR="008E28E5" w:rsidRPr="00241558" w:rsidRDefault="008E28E5" w:rsidP="008E28E5">
      <w:pPr>
        <w:pStyle w:val="SubsectionHead"/>
      </w:pPr>
      <w:r w:rsidRPr="00241558">
        <w:t>Nature of complaint</w:t>
      </w:r>
    </w:p>
    <w:p w14:paraId="18BADFF9" w14:textId="77777777" w:rsidR="008E28E5" w:rsidRPr="00241558" w:rsidRDefault="008E28E5" w:rsidP="008E28E5">
      <w:pPr>
        <w:pStyle w:val="subsection"/>
      </w:pPr>
      <w:r w:rsidRPr="00241558">
        <w:tab/>
        <w:t>(3)</w:t>
      </w:r>
      <w:r w:rsidRPr="00241558">
        <w:tab/>
        <w:t>If an individual makes a complaint, the individual must specify the nature of the complaint.</w:t>
      </w:r>
    </w:p>
    <w:p w14:paraId="542F079B" w14:textId="72BDCBCB" w:rsidR="008E28E5" w:rsidRPr="00241558" w:rsidRDefault="008E28E5" w:rsidP="008E28E5">
      <w:pPr>
        <w:pStyle w:val="subsection"/>
      </w:pPr>
      <w:r w:rsidRPr="00241558">
        <w:tab/>
        <w:t>(4)</w:t>
      </w:r>
      <w:r w:rsidRPr="00241558">
        <w:tab/>
        <w:t>The complaint may relate to personal information that has been destroyed or de</w:t>
      </w:r>
      <w:r w:rsidR="00241558">
        <w:noBreakHyphen/>
      </w:r>
      <w:r w:rsidRPr="00241558">
        <w:t>identified.</w:t>
      </w:r>
    </w:p>
    <w:p w14:paraId="2B43AF55" w14:textId="77777777" w:rsidR="008E28E5" w:rsidRPr="00241558" w:rsidRDefault="008E28E5" w:rsidP="008E28E5">
      <w:pPr>
        <w:pStyle w:val="SubsectionHead"/>
      </w:pPr>
      <w:r w:rsidRPr="00241558">
        <w:t>No charge</w:t>
      </w:r>
    </w:p>
    <w:p w14:paraId="5EAA2A8A" w14:textId="77777777" w:rsidR="008E28E5" w:rsidRPr="00241558" w:rsidRDefault="008E28E5" w:rsidP="008E28E5">
      <w:pPr>
        <w:pStyle w:val="subsection"/>
      </w:pPr>
      <w:r w:rsidRPr="00241558">
        <w:tab/>
        <w:t>(5)</w:t>
      </w:r>
      <w:r w:rsidRPr="00241558">
        <w:tab/>
        <w:t>The credit reporting body or credit provider must not charge the individual for the making of the complaint or for dealing with the complaint.</w:t>
      </w:r>
    </w:p>
    <w:p w14:paraId="412EE818" w14:textId="77777777" w:rsidR="008E28E5" w:rsidRPr="00241558" w:rsidRDefault="008E28E5" w:rsidP="008E28E5">
      <w:pPr>
        <w:pStyle w:val="ActHead5"/>
      </w:pPr>
      <w:bookmarkStart w:id="157" w:name="_Toc200110143"/>
      <w:r w:rsidRPr="00241558">
        <w:rPr>
          <w:rStyle w:val="CharSectno"/>
        </w:rPr>
        <w:t>23B</w:t>
      </w:r>
      <w:r w:rsidRPr="00241558">
        <w:t xml:space="preserve">  Dealing with complaints</w:t>
      </w:r>
      <w:bookmarkEnd w:id="157"/>
    </w:p>
    <w:p w14:paraId="3F8AB324" w14:textId="7C77EC2C" w:rsidR="008E28E5" w:rsidRPr="00241558" w:rsidRDefault="008E28E5" w:rsidP="008E28E5">
      <w:pPr>
        <w:pStyle w:val="subsection"/>
      </w:pPr>
      <w:r w:rsidRPr="00241558">
        <w:tab/>
        <w:t>(1)</w:t>
      </w:r>
      <w:r w:rsidRPr="00241558">
        <w:tab/>
        <w:t xml:space="preserve">If an individual makes a complaint under </w:t>
      </w:r>
      <w:r w:rsidR="00F561A6" w:rsidRPr="00241558">
        <w:t>section 2</w:t>
      </w:r>
      <w:r w:rsidRPr="00241558">
        <w:t>3A, the respondent for the complaint:</w:t>
      </w:r>
    </w:p>
    <w:p w14:paraId="47073E6D" w14:textId="77777777" w:rsidR="008E28E5" w:rsidRPr="00241558" w:rsidRDefault="008E28E5" w:rsidP="008E28E5">
      <w:pPr>
        <w:pStyle w:val="paragraph"/>
      </w:pPr>
      <w:r w:rsidRPr="00241558">
        <w:tab/>
        <w:t>(a)</w:t>
      </w:r>
      <w:r w:rsidRPr="00241558">
        <w:tab/>
        <w:t>must, within 7 days after the complaint is made, give the individual a written notice that:</w:t>
      </w:r>
    </w:p>
    <w:p w14:paraId="7BF2A6F9" w14:textId="77777777" w:rsidR="008E28E5" w:rsidRPr="00241558" w:rsidRDefault="008E28E5" w:rsidP="008E28E5">
      <w:pPr>
        <w:pStyle w:val="paragraphsub"/>
      </w:pPr>
      <w:r w:rsidRPr="00241558">
        <w:tab/>
        <w:t>(i)</w:t>
      </w:r>
      <w:r w:rsidRPr="00241558">
        <w:tab/>
        <w:t>acknowledges the making of the complaint; and</w:t>
      </w:r>
    </w:p>
    <w:p w14:paraId="26FC9452" w14:textId="77777777" w:rsidR="008E28E5" w:rsidRPr="00241558" w:rsidRDefault="008E28E5" w:rsidP="008E28E5">
      <w:pPr>
        <w:pStyle w:val="paragraphsub"/>
      </w:pPr>
      <w:r w:rsidRPr="00241558">
        <w:tab/>
        <w:t>(ii)</w:t>
      </w:r>
      <w:r w:rsidRPr="00241558">
        <w:tab/>
        <w:t>sets out how the respondent will deal with the complaint; and</w:t>
      </w:r>
    </w:p>
    <w:p w14:paraId="42D2DCFD" w14:textId="77777777" w:rsidR="008E28E5" w:rsidRPr="00241558" w:rsidRDefault="008E28E5" w:rsidP="008E28E5">
      <w:pPr>
        <w:pStyle w:val="paragraph"/>
      </w:pPr>
      <w:r w:rsidRPr="00241558">
        <w:tab/>
        <w:t>(b)</w:t>
      </w:r>
      <w:r w:rsidRPr="00241558">
        <w:tab/>
        <w:t>must investigate the complaint.</w:t>
      </w:r>
    </w:p>
    <w:p w14:paraId="2E74AF87" w14:textId="77777777" w:rsidR="008E28E5" w:rsidRPr="00241558" w:rsidRDefault="008E28E5" w:rsidP="008E28E5">
      <w:pPr>
        <w:pStyle w:val="SubsectionHead"/>
      </w:pPr>
      <w:r w:rsidRPr="00241558">
        <w:t>Consultation about the complaint</w:t>
      </w:r>
    </w:p>
    <w:p w14:paraId="4D7E8ACF" w14:textId="77777777" w:rsidR="008E28E5" w:rsidRPr="00241558" w:rsidRDefault="008E28E5" w:rsidP="008E28E5">
      <w:pPr>
        <w:pStyle w:val="subsection"/>
      </w:pPr>
      <w:r w:rsidRPr="00241558">
        <w:tab/>
        <w:t>(2)</w:t>
      </w:r>
      <w:r w:rsidRPr="00241558">
        <w:tab/>
        <w:t>If the respondent for the complaint considers that it is necessary to consult a credit reporting body or credit provider about the complaint, the respondent must consult the body or provider.</w:t>
      </w:r>
    </w:p>
    <w:p w14:paraId="0AA00CF5" w14:textId="77777777" w:rsidR="008E28E5" w:rsidRPr="00241558" w:rsidRDefault="008E28E5" w:rsidP="008E28E5">
      <w:pPr>
        <w:pStyle w:val="subsection"/>
      </w:pPr>
      <w:r w:rsidRPr="00241558">
        <w:tab/>
        <w:t>(3)</w:t>
      </w:r>
      <w:r w:rsidRPr="00241558">
        <w:tab/>
        <w:t>The use or disclosure of personal information about the individual for the purposes of the consultation is taken, for the purposes of this Act, to be a use or disclosure that is authorised by this subsection.</w:t>
      </w:r>
    </w:p>
    <w:p w14:paraId="391DB9BE" w14:textId="77777777" w:rsidR="008E28E5" w:rsidRPr="00241558" w:rsidRDefault="008E28E5" w:rsidP="008E28E5">
      <w:pPr>
        <w:pStyle w:val="SubsectionHead"/>
      </w:pPr>
      <w:r w:rsidRPr="00241558">
        <w:lastRenderedPageBreak/>
        <w:t>Decision about the complaint</w:t>
      </w:r>
    </w:p>
    <w:p w14:paraId="446B8457" w14:textId="77777777" w:rsidR="008E28E5" w:rsidRPr="00241558" w:rsidRDefault="008E28E5" w:rsidP="008E28E5">
      <w:pPr>
        <w:pStyle w:val="subsection"/>
      </w:pPr>
      <w:r w:rsidRPr="00241558">
        <w:tab/>
        <w:t>(4)</w:t>
      </w:r>
      <w:r w:rsidRPr="00241558">
        <w:tab/>
        <w:t xml:space="preserve">After investigating the complaint, the respondent must, within the period referred to in </w:t>
      </w:r>
      <w:r w:rsidR="00683B1D" w:rsidRPr="00241558">
        <w:t>subsection (</w:t>
      </w:r>
      <w:r w:rsidRPr="00241558">
        <w:t>5), make a decision about the complaint and give the individual a written notice that:</w:t>
      </w:r>
    </w:p>
    <w:p w14:paraId="6BC0E108" w14:textId="77777777" w:rsidR="008E28E5" w:rsidRPr="00241558" w:rsidRDefault="008E28E5" w:rsidP="008E28E5">
      <w:pPr>
        <w:pStyle w:val="paragraph"/>
      </w:pPr>
      <w:r w:rsidRPr="00241558">
        <w:tab/>
        <w:t>(a)</w:t>
      </w:r>
      <w:r w:rsidRPr="00241558">
        <w:tab/>
        <w:t>sets out the decision; and</w:t>
      </w:r>
    </w:p>
    <w:p w14:paraId="6185F188" w14:textId="77777777" w:rsidR="008E28E5" w:rsidRPr="00241558" w:rsidRDefault="008E28E5" w:rsidP="008E28E5">
      <w:pPr>
        <w:pStyle w:val="paragraph"/>
      </w:pPr>
      <w:r w:rsidRPr="00241558">
        <w:tab/>
        <w:t>(b)</w:t>
      </w:r>
      <w:r w:rsidRPr="00241558">
        <w:tab/>
        <w:t>states that, if the individual is not satisfied with the decision, the individual may:</w:t>
      </w:r>
    </w:p>
    <w:p w14:paraId="6A8FD189" w14:textId="77777777" w:rsidR="008E28E5" w:rsidRPr="00241558" w:rsidRDefault="008E28E5" w:rsidP="008E28E5">
      <w:pPr>
        <w:pStyle w:val="paragraphsub"/>
      </w:pPr>
      <w:r w:rsidRPr="00241558">
        <w:tab/>
        <w:t>(i)</w:t>
      </w:r>
      <w:r w:rsidRPr="00241558">
        <w:tab/>
        <w:t>access a recognised external dispute resolution scheme of which the respondent is a member</w:t>
      </w:r>
      <w:r w:rsidR="00912B4A" w:rsidRPr="00241558">
        <w:t xml:space="preserve"> or to which it is subject</w:t>
      </w:r>
      <w:r w:rsidRPr="00241558">
        <w:t>; or</w:t>
      </w:r>
    </w:p>
    <w:p w14:paraId="2A665A86" w14:textId="3E686BC0" w:rsidR="008E28E5" w:rsidRPr="00241558" w:rsidRDefault="008E28E5" w:rsidP="008E28E5">
      <w:pPr>
        <w:pStyle w:val="paragraphsub"/>
      </w:pPr>
      <w:r w:rsidRPr="00241558">
        <w:tab/>
        <w:t>(ii)</w:t>
      </w:r>
      <w:r w:rsidRPr="00241558">
        <w:tab/>
        <w:t xml:space="preserve">make a complaint to the Commissioner under </w:t>
      </w:r>
      <w:r w:rsidR="00F561A6" w:rsidRPr="00241558">
        <w:t>Part V</w:t>
      </w:r>
      <w:r w:rsidRPr="00241558">
        <w:t>.</w:t>
      </w:r>
    </w:p>
    <w:p w14:paraId="33AB93C8" w14:textId="77777777" w:rsidR="008E28E5" w:rsidRPr="00241558" w:rsidRDefault="008E28E5" w:rsidP="008E28E5">
      <w:pPr>
        <w:pStyle w:val="subsection"/>
      </w:pPr>
      <w:r w:rsidRPr="00241558">
        <w:tab/>
        <w:t>(5)</w:t>
      </w:r>
      <w:r w:rsidRPr="00241558">
        <w:tab/>
        <w:t xml:space="preserve">The period for the purposes of </w:t>
      </w:r>
      <w:r w:rsidR="00683B1D" w:rsidRPr="00241558">
        <w:t>subsection (</w:t>
      </w:r>
      <w:r w:rsidRPr="00241558">
        <w:t>4) is:</w:t>
      </w:r>
    </w:p>
    <w:p w14:paraId="585135F9" w14:textId="77777777" w:rsidR="008E28E5" w:rsidRPr="00241558" w:rsidRDefault="008E28E5" w:rsidP="008E28E5">
      <w:pPr>
        <w:pStyle w:val="paragraph"/>
      </w:pPr>
      <w:r w:rsidRPr="00241558">
        <w:tab/>
        <w:t>(a)</w:t>
      </w:r>
      <w:r w:rsidRPr="00241558">
        <w:tab/>
        <w:t>the period of 30 days that starts on the day on which the complaint is made; or</w:t>
      </w:r>
    </w:p>
    <w:p w14:paraId="3E9074E3" w14:textId="77777777" w:rsidR="008E28E5" w:rsidRPr="00241558" w:rsidRDefault="008E28E5" w:rsidP="008E28E5">
      <w:pPr>
        <w:pStyle w:val="paragraph"/>
      </w:pPr>
      <w:r w:rsidRPr="00241558">
        <w:tab/>
        <w:t>(b)</w:t>
      </w:r>
      <w:r w:rsidRPr="00241558">
        <w:tab/>
        <w:t>such longer period as the individual has agreed to in writing.</w:t>
      </w:r>
    </w:p>
    <w:p w14:paraId="46E103BA" w14:textId="77777777" w:rsidR="008E28E5" w:rsidRPr="00241558" w:rsidRDefault="008E28E5" w:rsidP="008E28E5">
      <w:pPr>
        <w:pStyle w:val="ActHead5"/>
      </w:pPr>
      <w:bookmarkStart w:id="158" w:name="_Toc200110144"/>
      <w:r w:rsidRPr="00241558">
        <w:rPr>
          <w:rStyle w:val="CharSectno"/>
        </w:rPr>
        <w:t>23C</w:t>
      </w:r>
      <w:r w:rsidRPr="00241558">
        <w:t xml:space="preserve">  Notification requirements relating to correction complaints</w:t>
      </w:r>
      <w:bookmarkEnd w:id="158"/>
    </w:p>
    <w:p w14:paraId="4158D98D" w14:textId="4BF93D6A" w:rsidR="008E28E5" w:rsidRPr="00241558" w:rsidRDefault="008E28E5" w:rsidP="008E28E5">
      <w:pPr>
        <w:pStyle w:val="subsection"/>
      </w:pPr>
      <w:r w:rsidRPr="00241558">
        <w:tab/>
        <w:t>(1)</w:t>
      </w:r>
      <w:r w:rsidRPr="00241558">
        <w:tab/>
        <w:t xml:space="preserve">This section applies if an individual makes a complaint under </w:t>
      </w:r>
      <w:r w:rsidR="00F561A6" w:rsidRPr="00241558">
        <w:t>section 2</w:t>
      </w:r>
      <w:r w:rsidRPr="00241558">
        <w:t xml:space="preserve">3A about an act or practice that may breach </w:t>
      </w:r>
      <w:r w:rsidR="00F561A6" w:rsidRPr="00241558">
        <w:t>section 2</w:t>
      </w:r>
      <w:r w:rsidRPr="00241558">
        <w:t>0S or 21U (which deal with the correction of personal information by credit reporting bodies and credit providers).</w:t>
      </w:r>
    </w:p>
    <w:p w14:paraId="089ECE0B" w14:textId="77777777" w:rsidR="008E28E5" w:rsidRPr="00241558" w:rsidRDefault="008E28E5" w:rsidP="008E28E5">
      <w:pPr>
        <w:pStyle w:val="SubsectionHead"/>
      </w:pPr>
      <w:r w:rsidRPr="00241558">
        <w:t>Notification of complaint etc.</w:t>
      </w:r>
    </w:p>
    <w:p w14:paraId="4F532AFA" w14:textId="77777777" w:rsidR="008E28E5" w:rsidRPr="00241558" w:rsidRDefault="008E28E5" w:rsidP="008E28E5">
      <w:pPr>
        <w:pStyle w:val="subsection"/>
      </w:pPr>
      <w:r w:rsidRPr="00241558">
        <w:tab/>
        <w:t>(2)</w:t>
      </w:r>
      <w:r w:rsidRPr="00241558">
        <w:tab/>
        <w:t>If:</w:t>
      </w:r>
    </w:p>
    <w:p w14:paraId="44A48E63" w14:textId="77777777" w:rsidR="008E28E5" w:rsidRPr="00241558" w:rsidRDefault="008E28E5" w:rsidP="008E28E5">
      <w:pPr>
        <w:pStyle w:val="paragraph"/>
      </w:pPr>
      <w:r w:rsidRPr="00241558">
        <w:tab/>
        <w:t>(a)</w:t>
      </w:r>
      <w:r w:rsidRPr="00241558">
        <w:tab/>
        <w:t>the respondent for the complaint is a credit reporting body; and</w:t>
      </w:r>
    </w:p>
    <w:p w14:paraId="77F7566F" w14:textId="77777777" w:rsidR="008E28E5" w:rsidRPr="00241558" w:rsidRDefault="008E28E5" w:rsidP="008E28E5">
      <w:pPr>
        <w:pStyle w:val="paragraph"/>
      </w:pPr>
      <w:r w:rsidRPr="00241558">
        <w:tab/>
        <w:t>(b)</w:t>
      </w:r>
      <w:r w:rsidRPr="00241558">
        <w:tab/>
        <w:t>the complaint relates to credit information or credit eligibility information that a credit provider holds;</w:t>
      </w:r>
    </w:p>
    <w:p w14:paraId="66BBE4CC" w14:textId="77777777" w:rsidR="008E28E5" w:rsidRPr="00241558" w:rsidRDefault="008E28E5" w:rsidP="008E28E5">
      <w:pPr>
        <w:pStyle w:val="subsection2"/>
      </w:pPr>
      <w:r w:rsidRPr="00241558">
        <w:t>the respondent must, in writing:</w:t>
      </w:r>
    </w:p>
    <w:p w14:paraId="51454558" w14:textId="77777777" w:rsidR="008E28E5" w:rsidRPr="00241558" w:rsidRDefault="008E28E5" w:rsidP="008E28E5">
      <w:pPr>
        <w:pStyle w:val="paragraph"/>
      </w:pPr>
      <w:r w:rsidRPr="00241558">
        <w:tab/>
        <w:t>(c)</w:t>
      </w:r>
      <w:r w:rsidRPr="00241558">
        <w:tab/>
        <w:t>notify the provider of the making of the complaint as soon as practicable after it is made; and</w:t>
      </w:r>
    </w:p>
    <w:p w14:paraId="698215A3" w14:textId="644BF794" w:rsidR="008E28E5" w:rsidRPr="00241558" w:rsidRDefault="008E28E5" w:rsidP="008E28E5">
      <w:pPr>
        <w:pStyle w:val="paragraph"/>
      </w:pPr>
      <w:r w:rsidRPr="00241558">
        <w:lastRenderedPageBreak/>
        <w:tab/>
        <w:t>(d)</w:t>
      </w:r>
      <w:r w:rsidRPr="00241558">
        <w:tab/>
        <w:t xml:space="preserve">notify the provider of the making of a decision about the complaint under </w:t>
      </w:r>
      <w:r w:rsidR="00F561A6" w:rsidRPr="00241558">
        <w:t>subsection 2</w:t>
      </w:r>
      <w:r w:rsidRPr="00241558">
        <w:t>3B(4) as soon as practicable after it is made.</w:t>
      </w:r>
    </w:p>
    <w:p w14:paraId="3E84F1CC" w14:textId="77777777" w:rsidR="008E28E5" w:rsidRPr="00241558" w:rsidRDefault="008E28E5" w:rsidP="008E28E5">
      <w:pPr>
        <w:pStyle w:val="subsection"/>
      </w:pPr>
      <w:r w:rsidRPr="00241558">
        <w:tab/>
        <w:t>(3)</w:t>
      </w:r>
      <w:r w:rsidRPr="00241558">
        <w:tab/>
        <w:t>If:</w:t>
      </w:r>
    </w:p>
    <w:p w14:paraId="0D3CE1F3" w14:textId="77777777" w:rsidR="008E28E5" w:rsidRPr="00241558" w:rsidRDefault="008E28E5" w:rsidP="008E28E5">
      <w:pPr>
        <w:pStyle w:val="paragraph"/>
      </w:pPr>
      <w:r w:rsidRPr="00241558">
        <w:tab/>
        <w:t>(a)</w:t>
      </w:r>
      <w:r w:rsidRPr="00241558">
        <w:tab/>
        <w:t>the respondent for the complaint is a credit provider; and</w:t>
      </w:r>
    </w:p>
    <w:p w14:paraId="73B4DBA6" w14:textId="77777777" w:rsidR="008E28E5" w:rsidRPr="00241558" w:rsidRDefault="008E28E5" w:rsidP="008E28E5">
      <w:pPr>
        <w:pStyle w:val="paragraph"/>
      </w:pPr>
      <w:r w:rsidRPr="00241558">
        <w:tab/>
        <w:t>(b)</w:t>
      </w:r>
      <w:r w:rsidRPr="00241558">
        <w:tab/>
        <w:t>the complaint relates to:</w:t>
      </w:r>
    </w:p>
    <w:p w14:paraId="7C5B6E3B" w14:textId="77777777" w:rsidR="008E28E5" w:rsidRPr="00241558" w:rsidRDefault="008E28E5" w:rsidP="008E28E5">
      <w:pPr>
        <w:pStyle w:val="paragraphsub"/>
      </w:pPr>
      <w:r w:rsidRPr="00241558">
        <w:tab/>
        <w:t>(i)</w:t>
      </w:r>
      <w:r w:rsidRPr="00241558">
        <w:tab/>
        <w:t>credit reporting information that a credit reporting body holds; or</w:t>
      </w:r>
    </w:p>
    <w:p w14:paraId="5AA0C23F" w14:textId="77777777" w:rsidR="008E28E5" w:rsidRPr="00241558" w:rsidRDefault="008E28E5" w:rsidP="008E28E5">
      <w:pPr>
        <w:pStyle w:val="paragraphsub"/>
      </w:pPr>
      <w:r w:rsidRPr="00241558">
        <w:tab/>
        <w:t>(ii)</w:t>
      </w:r>
      <w:r w:rsidRPr="00241558">
        <w:tab/>
        <w:t>credit information or credit eligibility information that another credit provider holds;</w:t>
      </w:r>
    </w:p>
    <w:p w14:paraId="6448CB9E" w14:textId="77777777" w:rsidR="008E28E5" w:rsidRPr="00241558" w:rsidRDefault="008E28E5" w:rsidP="008E28E5">
      <w:pPr>
        <w:pStyle w:val="subsection2"/>
      </w:pPr>
      <w:r w:rsidRPr="00241558">
        <w:t>the respondent must, in writing:</w:t>
      </w:r>
    </w:p>
    <w:p w14:paraId="57B85958" w14:textId="77777777" w:rsidR="008E28E5" w:rsidRPr="00241558" w:rsidRDefault="008E28E5" w:rsidP="008E28E5">
      <w:pPr>
        <w:pStyle w:val="paragraph"/>
      </w:pPr>
      <w:r w:rsidRPr="00241558">
        <w:tab/>
        <w:t>(c)</w:t>
      </w:r>
      <w:r w:rsidRPr="00241558">
        <w:tab/>
        <w:t>notify the body or other provider (as the case may be) of the making of the complaint as soon as practicable after it is made; and</w:t>
      </w:r>
    </w:p>
    <w:p w14:paraId="564862DA" w14:textId="4C8AB092" w:rsidR="008E28E5" w:rsidRPr="00241558" w:rsidRDefault="008E28E5" w:rsidP="008E28E5">
      <w:pPr>
        <w:pStyle w:val="paragraph"/>
      </w:pPr>
      <w:r w:rsidRPr="00241558">
        <w:tab/>
        <w:t>(d)</w:t>
      </w:r>
      <w:r w:rsidRPr="00241558">
        <w:tab/>
        <w:t xml:space="preserve">notify the body or other provider (as the case may be) of the making of a decision about the complaint under </w:t>
      </w:r>
      <w:r w:rsidR="00F561A6" w:rsidRPr="00241558">
        <w:t>subsection 2</w:t>
      </w:r>
      <w:r w:rsidRPr="00241558">
        <w:t>3B(4) as soon as practicable after it is made.</w:t>
      </w:r>
    </w:p>
    <w:p w14:paraId="320535E3" w14:textId="77777777" w:rsidR="008E28E5" w:rsidRPr="00241558" w:rsidRDefault="008E28E5" w:rsidP="008E28E5">
      <w:pPr>
        <w:pStyle w:val="SubsectionHead"/>
      </w:pPr>
      <w:r w:rsidRPr="00241558">
        <w:t>Notification of recipients of disclosed information</w:t>
      </w:r>
    </w:p>
    <w:p w14:paraId="0CF12680" w14:textId="77777777" w:rsidR="008E28E5" w:rsidRPr="00241558" w:rsidRDefault="008E28E5" w:rsidP="008E28E5">
      <w:pPr>
        <w:pStyle w:val="subsection"/>
      </w:pPr>
      <w:r w:rsidRPr="00241558">
        <w:tab/>
        <w:t>(4)</w:t>
      </w:r>
      <w:r w:rsidRPr="00241558">
        <w:tab/>
        <w:t>If:</w:t>
      </w:r>
    </w:p>
    <w:p w14:paraId="1A5EB898" w14:textId="77777777" w:rsidR="008E28E5" w:rsidRPr="00241558" w:rsidRDefault="008E28E5" w:rsidP="008E28E5">
      <w:pPr>
        <w:pStyle w:val="paragraph"/>
      </w:pPr>
      <w:r w:rsidRPr="00241558">
        <w:tab/>
        <w:t>(a)</w:t>
      </w:r>
      <w:r w:rsidRPr="00241558">
        <w:tab/>
        <w:t xml:space="preserve">a credit reporting body discloses credit reporting information to which the complaint relates under </w:t>
      </w:r>
      <w:r w:rsidR="00101C77" w:rsidRPr="00241558">
        <w:t>Division 2</w:t>
      </w:r>
      <w:r w:rsidRPr="00241558">
        <w:t xml:space="preserve"> of this Part; and</w:t>
      </w:r>
    </w:p>
    <w:p w14:paraId="3EDC6C9F" w14:textId="6911845E" w:rsidR="008E28E5" w:rsidRPr="00241558" w:rsidRDefault="008E28E5" w:rsidP="008E28E5">
      <w:pPr>
        <w:pStyle w:val="paragraph"/>
      </w:pPr>
      <w:r w:rsidRPr="00241558">
        <w:tab/>
        <w:t>(b)</w:t>
      </w:r>
      <w:r w:rsidRPr="00241558">
        <w:tab/>
        <w:t xml:space="preserve">at the time of the disclosure, a decision about the complaint under </w:t>
      </w:r>
      <w:r w:rsidR="00F561A6" w:rsidRPr="00241558">
        <w:t>subsection 2</w:t>
      </w:r>
      <w:r w:rsidRPr="00241558">
        <w:t>3B(4) has not been made;</w:t>
      </w:r>
    </w:p>
    <w:p w14:paraId="293FDB97" w14:textId="77777777" w:rsidR="008E28E5" w:rsidRPr="00241558" w:rsidRDefault="008E28E5" w:rsidP="008E28E5">
      <w:pPr>
        <w:pStyle w:val="subsection2"/>
      </w:pPr>
      <w:r w:rsidRPr="00241558">
        <w:t>the body must, at that time, notify in writing the recipient of the information of the complaint.</w:t>
      </w:r>
    </w:p>
    <w:p w14:paraId="11D802CE" w14:textId="77777777" w:rsidR="008E28E5" w:rsidRPr="00241558" w:rsidRDefault="008E28E5" w:rsidP="008E28E5">
      <w:pPr>
        <w:pStyle w:val="subsection"/>
      </w:pPr>
      <w:r w:rsidRPr="00241558">
        <w:tab/>
        <w:t>(5)</w:t>
      </w:r>
      <w:r w:rsidRPr="00241558">
        <w:tab/>
        <w:t>If:</w:t>
      </w:r>
    </w:p>
    <w:p w14:paraId="26F04F3C" w14:textId="7F745C3A" w:rsidR="008E28E5" w:rsidRPr="00241558" w:rsidRDefault="008E28E5" w:rsidP="008E28E5">
      <w:pPr>
        <w:pStyle w:val="paragraph"/>
      </w:pPr>
      <w:r w:rsidRPr="00241558">
        <w:tab/>
        <w:t>(a)</w:t>
      </w:r>
      <w:r w:rsidRPr="00241558">
        <w:tab/>
        <w:t xml:space="preserve">a credit provider discloses personal information to which the complaint relates under </w:t>
      </w:r>
      <w:r w:rsidR="00F561A6" w:rsidRPr="00241558">
        <w:t>Division 3</w:t>
      </w:r>
      <w:r w:rsidRPr="00241558">
        <w:t xml:space="preserve"> of this Part or under the Australian Privacy Principles; and</w:t>
      </w:r>
    </w:p>
    <w:p w14:paraId="6C1C85B0" w14:textId="60D1C2BB" w:rsidR="008E28E5" w:rsidRPr="00241558" w:rsidRDefault="008E28E5" w:rsidP="008E28E5">
      <w:pPr>
        <w:pStyle w:val="paragraph"/>
      </w:pPr>
      <w:r w:rsidRPr="00241558">
        <w:tab/>
        <w:t>(b)</w:t>
      </w:r>
      <w:r w:rsidRPr="00241558">
        <w:tab/>
        <w:t xml:space="preserve">at the time of the disclosure, a decision about the complaint under </w:t>
      </w:r>
      <w:r w:rsidR="00F561A6" w:rsidRPr="00241558">
        <w:t>subsection 2</w:t>
      </w:r>
      <w:r w:rsidRPr="00241558">
        <w:t>3B(4) has not been made;</w:t>
      </w:r>
    </w:p>
    <w:p w14:paraId="1D41A96D" w14:textId="77777777" w:rsidR="008E28E5" w:rsidRPr="00241558" w:rsidRDefault="008E28E5" w:rsidP="008E28E5">
      <w:pPr>
        <w:pStyle w:val="subsection2"/>
      </w:pPr>
      <w:r w:rsidRPr="00241558">
        <w:lastRenderedPageBreak/>
        <w:t>the provider must, at that time, notify in writing the recipient of the information of the complaint.</w:t>
      </w:r>
    </w:p>
    <w:p w14:paraId="7B0D7111" w14:textId="77777777" w:rsidR="008E28E5" w:rsidRPr="00241558" w:rsidRDefault="008E28E5" w:rsidP="008E28E5">
      <w:pPr>
        <w:pStyle w:val="SubsectionHead"/>
      </w:pPr>
      <w:r w:rsidRPr="00241558">
        <w:t>Exceptions</w:t>
      </w:r>
    </w:p>
    <w:p w14:paraId="4DB79B67" w14:textId="77777777" w:rsidR="008E28E5" w:rsidRPr="00241558" w:rsidRDefault="008E28E5" w:rsidP="008E28E5">
      <w:pPr>
        <w:pStyle w:val="subsection"/>
      </w:pPr>
      <w:r w:rsidRPr="00241558">
        <w:tab/>
        <w:t>(6)</w:t>
      </w:r>
      <w:r w:rsidRPr="00241558">
        <w:tab/>
      </w:r>
      <w:r w:rsidR="00683B1D" w:rsidRPr="00241558">
        <w:t>Subsection (</w:t>
      </w:r>
      <w:r w:rsidRPr="00241558">
        <w:t>2), (3), (4) or (5) does not apply if:</w:t>
      </w:r>
    </w:p>
    <w:p w14:paraId="17D18C92" w14:textId="77777777" w:rsidR="008E28E5" w:rsidRPr="00241558" w:rsidRDefault="008E28E5" w:rsidP="008E28E5">
      <w:pPr>
        <w:pStyle w:val="paragraph"/>
      </w:pPr>
      <w:r w:rsidRPr="00241558">
        <w:tab/>
        <w:t>(a)</w:t>
      </w:r>
      <w:r w:rsidRPr="00241558">
        <w:tab/>
        <w:t>it is impracticable for the credit reporting body or credit provider to give the notification under that subsection; or</w:t>
      </w:r>
    </w:p>
    <w:p w14:paraId="5D0A81D2" w14:textId="77777777" w:rsidR="008E28E5" w:rsidRPr="00241558" w:rsidRDefault="008E28E5" w:rsidP="008E28E5">
      <w:pPr>
        <w:pStyle w:val="paragraph"/>
      </w:pPr>
      <w:r w:rsidRPr="00241558">
        <w:tab/>
        <w:t>(b)</w:t>
      </w:r>
      <w:r w:rsidRPr="00241558">
        <w:tab/>
        <w:t>the credit reporting body or credit provider is required by or under an Australian law, or a court/tribunal order, not to give the notification under that subsection.</w:t>
      </w:r>
    </w:p>
    <w:p w14:paraId="77234BBF" w14:textId="77777777" w:rsidR="008E28E5" w:rsidRPr="00241558" w:rsidRDefault="008E28E5" w:rsidP="00582533">
      <w:pPr>
        <w:pStyle w:val="ActHead3"/>
        <w:pageBreakBefore/>
      </w:pPr>
      <w:bookmarkStart w:id="159" w:name="_Toc200110145"/>
      <w:r w:rsidRPr="00241558">
        <w:rPr>
          <w:rStyle w:val="CharDivNo"/>
        </w:rPr>
        <w:lastRenderedPageBreak/>
        <w:t>Division</w:t>
      </w:r>
      <w:r w:rsidR="00683B1D" w:rsidRPr="00241558">
        <w:rPr>
          <w:rStyle w:val="CharDivNo"/>
        </w:rPr>
        <w:t> </w:t>
      </w:r>
      <w:r w:rsidRPr="00241558">
        <w:rPr>
          <w:rStyle w:val="CharDivNo"/>
        </w:rPr>
        <w:t>6</w:t>
      </w:r>
      <w:r w:rsidRPr="00241558">
        <w:t>—</w:t>
      </w:r>
      <w:r w:rsidRPr="00241558">
        <w:rPr>
          <w:rStyle w:val="CharDivText"/>
        </w:rPr>
        <w:t>Unauthorised obtaining of credit reporting information etc.</w:t>
      </w:r>
      <w:bookmarkEnd w:id="159"/>
    </w:p>
    <w:p w14:paraId="201DE543" w14:textId="77777777" w:rsidR="008E28E5" w:rsidRPr="00241558" w:rsidRDefault="008E28E5" w:rsidP="008E28E5">
      <w:pPr>
        <w:pStyle w:val="ActHead5"/>
      </w:pPr>
      <w:bookmarkStart w:id="160" w:name="_Toc200110146"/>
      <w:r w:rsidRPr="00241558">
        <w:rPr>
          <w:rStyle w:val="CharSectno"/>
        </w:rPr>
        <w:t>24</w:t>
      </w:r>
      <w:r w:rsidRPr="00241558">
        <w:t xml:space="preserve">  Obtaining credit reporting information from a credit reporting body</w:t>
      </w:r>
      <w:bookmarkEnd w:id="160"/>
    </w:p>
    <w:p w14:paraId="35F0ED05" w14:textId="77777777" w:rsidR="008E28E5" w:rsidRPr="00241558" w:rsidRDefault="008E28E5" w:rsidP="008E28E5">
      <w:pPr>
        <w:pStyle w:val="SubsectionHead"/>
      </w:pPr>
      <w:r w:rsidRPr="00241558">
        <w:t>Offences</w:t>
      </w:r>
    </w:p>
    <w:p w14:paraId="76C19CB3" w14:textId="77777777" w:rsidR="008E28E5" w:rsidRPr="00241558" w:rsidRDefault="008E28E5" w:rsidP="008E28E5">
      <w:pPr>
        <w:pStyle w:val="subsection"/>
      </w:pPr>
      <w:r w:rsidRPr="00241558">
        <w:tab/>
        <w:t>(1)</w:t>
      </w:r>
      <w:r w:rsidRPr="00241558">
        <w:tab/>
        <w:t>An entity commits an offence if:</w:t>
      </w:r>
    </w:p>
    <w:p w14:paraId="7CA56E98" w14:textId="77777777" w:rsidR="008E28E5" w:rsidRPr="00241558" w:rsidRDefault="008E28E5" w:rsidP="008E28E5">
      <w:pPr>
        <w:pStyle w:val="paragraph"/>
      </w:pPr>
      <w:r w:rsidRPr="00241558">
        <w:tab/>
        <w:t>(a)</w:t>
      </w:r>
      <w:r w:rsidRPr="00241558">
        <w:tab/>
        <w:t>the entity obtains credit reporting information; and</w:t>
      </w:r>
    </w:p>
    <w:p w14:paraId="7190A8E3" w14:textId="77777777" w:rsidR="008E28E5" w:rsidRPr="00241558" w:rsidRDefault="008E28E5" w:rsidP="008E28E5">
      <w:pPr>
        <w:pStyle w:val="paragraph"/>
      </w:pPr>
      <w:r w:rsidRPr="00241558">
        <w:tab/>
        <w:t>(b)</w:t>
      </w:r>
      <w:r w:rsidRPr="00241558">
        <w:tab/>
        <w:t>the information is obtained from a credit reporting body; and</w:t>
      </w:r>
    </w:p>
    <w:p w14:paraId="55AC0D6A" w14:textId="77777777" w:rsidR="008E28E5" w:rsidRPr="00241558" w:rsidRDefault="008E28E5" w:rsidP="008E28E5">
      <w:pPr>
        <w:pStyle w:val="paragraph"/>
      </w:pPr>
      <w:r w:rsidRPr="00241558">
        <w:tab/>
        <w:t>(c)</w:t>
      </w:r>
      <w:r w:rsidRPr="00241558">
        <w:tab/>
        <w:t>the entity is not:</w:t>
      </w:r>
    </w:p>
    <w:p w14:paraId="448B8C93" w14:textId="77777777" w:rsidR="008E28E5" w:rsidRPr="00241558" w:rsidRDefault="008E28E5" w:rsidP="008E28E5">
      <w:pPr>
        <w:pStyle w:val="paragraphsub"/>
      </w:pPr>
      <w:r w:rsidRPr="00241558">
        <w:tab/>
        <w:t>(i)</w:t>
      </w:r>
      <w:r w:rsidRPr="00241558">
        <w:tab/>
        <w:t xml:space="preserve">an entity to which the body is permitted to disclose the information under </w:t>
      </w:r>
      <w:r w:rsidR="00101C77" w:rsidRPr="00241558">
        <w:t>Division 2</w:t>
      </w:r>
      <w:r w:rsidRPr="00241558">
        <w:t xml:space="preserve"> of this Part; or</w:t>
      </w:r>
    </w:p>
    <w:p w14:paraId="389CC0EA" w14:textId="77777777" w:rsidR="008E28E5" w:rsidRPr="00241558" w:rsidRDefault="008E28E5" w:rsidP="008E28E5">
      <w:pPr>
        <w:pStyle w:val="paragraphsub"/>
      </w:pPr>
      <w:r w:rsidRPr="00241558">
        <w:tab/>
        <w:t>(ii)</w:t>
      </w:r>
      <w:r w:rsidRPr="00241558">
        <w:tab/>
        <w:t>an access seeker for the information.</w:t>
      </w:r>
    </w:p>
    <w:p w14:paraId="70A19EDB" w14:textId="77777777" w:rsidR="008E28E5" w:rsidRPr="00241558" w:rsidRDefault="008E28E5" w:rsidP="008E28E5">
      <w:pPr>
        <w:pStyle w:val="Penalty"/>
      </w:pPr>
      <w:r w:rsidRPr="00241558">
        <w:t>Penalty:</w:t>
      </w:r>
      <w:r w:rsidRPr="00241558">
        <w:tab/>
        <w:t>200 penalty units.</w:t>
      </w:r>
    </w:p>
    <w:p w14:paraId="03582D33" w14:textId="77777777" w:rsidR="008E28E5" w:rsidRPr="00241558" w:rsidRDefault="008E28E5" w:rsidP="008E28E5">
      <w:pPr>
        <w:pStyle w:val="subsection"/>
      </w:pPr>
      <w:r w:rsidRPr="00241558">
        <w:tab/>
        <w:t>(2)</w:t>
      </w:r>
      <w:r w:rsidRPr="00241558">
        <w:tab/>
        <w:t>An entity commits an offence if:</w:t>
      </w:r>
    </w:p>
    <w:p w14:paraId="68CAB7E5" w14:textId="77777777" w:rsidR="008E28E5" w:rsidRPr="00241558" w:rsidRDefault="008E28E5" w:rsidP="008E28E5">
      <w:pPr>
        <w:pStyle w:val="paragraph"/>
      </w:pPr>
      <w:r w:rsidRPr="00241558">
        <w:tab/>
        <w:t>(a)</w:t>
      </w:r>
      <w:r w:rsidRPr="00241558">
        <w:tab/>
        <w:t>the entity obtains credit reporting information; and</w:t>
      </w:r>
    </w:p>
    <w:p w14:paraId="43FDB923" w14:textId="77777777" w:rsidR="008E28E5" w:rsidRPr="00241558" w:rsidRDefault="008E28E5" w:rsidP="008E28E5">
      <w:pPr>
        <w:pStyle w:val="paragraph"/>
      </w:pPr>
      <w:r w:rsidRPr="00241558">
        <w:tab/>
        <w:t>(b)</w:t>
      </w:r>
      <w:r w:rsidRPr="00241558">
        <w:tab/>
        <w:t>the information is obtained from a credit reporting body; and</w:t>
      </w:r>
    </w:p>
    <w:p w14:paraId="77B45199" w14:textId="77777777" w:rsidR="008E28E5" w:rsidRPr="00241558" w:rsidRDefault="008E28E5" w:rsidP="008E28E5">
      <w:pPr>
        <w:pStyle w:val="paragraph"/>
      </w:pPr>
      <w:r w:rsidRPr="00241558">
        <w:tab/>
        <w:t>(c)</w:t>
      </w:r>
      <w:r w:rsidRPr="00241558">
        <w:tab/>
        <w:t>the information is obtained by false pretence.</w:t>
      </w:r>
    </w:p>
    <w:p w14:paraId="5BAB4B46" w14:textId="77777777" w:rsidR="008E28E5" w:rsidRPr="00241558" w:rsidRDefault="008E28E5" w:rsidP="008E28E5">
      <w:pPr>
        <w:pStyle w:val="Penalty"/>
      </w:pPr>
      <w:r w:rsidRPr="00241558">
        <w:t>Penalty:</w:t>
      </w:r>
      <w:r w:rsidRPr="00241558">
        <w:tab/>
        <w:t>200 penalty units.</w:t>
      </w:r>
    </w:p>
    <w:p w14:paraId="55739D76" w14:textId="77777777" w:rsidR="008E28E5" w:rsidRPr="00241558" w:rsidRDefault="008E28E5" w:rsidP="008E28E5">
      <w:pPr>
        <w:pStyle w:val="SubsectionHead"/>
      </w:pPr>
      <w:r w:rsidRPr="00241558">
        <w:t>Civil penalties</w:t>
      </w:r>
    </w:p>
    <w:p w14:paraId="4F6C9A53" w14:textId="77777777" w:rsidR="008E28E5" w:rsidRPr="00241558" w:rsidRDefault="008E28E5" w:rsidP="008E28E5">
      <w:pPr>
        <w:pStyle w:val="subsection"/>
      </w:pPr>
      <w:r w:rsidRPr="00241558">
        <w:tab/>
        <w:t>(3)</w:t>
      </w:r>
      <w:r w:rsidRPr="00241558">
        <w:tab/>
        <w:t>An entity must not obtain credit reporting information from a credit reporting body if the entity is not:</w:t>
      </w:r>
    </w:p>
    <w:p w14:paraId="14692F8E" w14:textId="77777777" w:rsidR="008E28E5" w:rsidRPr="00241558" w:rsidRDefault="008E28E5" w:rsidP="008E28E5">
      <w:pPr>
        <w:pStyle w:val="paragraph"/>
      </w:pPr>
      <w:r w:rsidRPr="00241558">
        <w:tab/>
        <w:t>(a)</w:t>
      </w:r>
      <w:r w:rsidRPr="00241558">
        <w:tab/>
        <w:t xml:space="preserve">an entity to which the body is permitted to disclose the information under </w:t>
      </w:r>
      <w:r w:rsidR="00101C77" w:rsidRPr="00241558">
        <w:t>Division 2</w:t>
      </w:r>
      <w:r w:rsidRPr="00241558">
        <w:t xml:space="preserve"> of this Part; or</w:t>
      </w:r>
    </w:p>
    <w:p w14:paraId="2252266A" w14:textId="77777777" w:rsidR="008E28E5" w:rsidRPr="00241558" w:rsidRDefault="008E28E5" w:rsidP="008E28E5">
      <w:pPr>
        <w:pStyle w:val="paragraph"/>
      </w:pPr>
      <w:r w:rsidRPr="00241558">
        <w:tab/>
        <w:t>(b)</w:t>
      </w:r>
      <w:r w:rsidRPr="00241558">
        <w:tab/>
        <w:t>an access seeker for the information.</w:t>
      </w:r>
    </w:p>
    <w:p w14:paraId="44988374" w14:textId="77777777" w:rsidR="008E28E5" w:rsidRPr="00241558" w:rsidRDefault="008E28E5" w:rsidP="008E28E5">
      <w:pPr>
        <w:pStyle w:val="Penalty"/>
      </w:pPr>
      <w:r w:rsidRPr="00241558">
        <w:t>Civil penalty:</w:t>
      </w:r>
      <w:r w:rsidRPr="00241558">
        <w:tab/>
        <w:t>2,000 penalty units.</w:t>
      </w:r>
    </w:p>
    <w:p w14:paraId="29F7D5E7" w14:textId="77777777" w:rsidR="008E28E5" w:rsidRPr="00241558" w:rsidRDefault="008E28E5" w:rsidP="00B10507">
      <w:pPr>
        <w:pStyle w:val="subsection"/>
        <w:keepNext/>
      </w:pPr>
      <w:r w:rsidRPr="00241558">
        <w:lastRenderedPageBreak/>
        <w:tab/>
        <w:t>(4)</w:t>
      </w:r>
      <w:r w:rsidRPr="00241558">
        <w:tab/>
        <w:t>An entity must not obtain, by false pretence, credit reporting information from a credit reporting body.</w:t>
      </w:r>
    </w:p>
    <w:p w14:paraId="23D5D3D0" w14:textId="77777777" w:rsidR="008E28E5" w:rsidRPr="00241558" w:rsidRDefault="008E28E5" w:rsidP="008E28E5">
      <w:pPr>
        <w:pStyle w:val="Penalty"/>
      </w:pPr>
      <w:r w:rsidRPr="00241558">
        <w:t>Civil penalty:</w:t>
      </w:r>
      <w:r w:rsidRPr="00241558">
        <w:tab/>
        <w:t>2,000 penalty units.</w:t>
      </w:r>
    </w:p>
    <w:p w14:paraId="5D2BA4AF" w14:textId="77777777" w:rsidR="008E28E5" w:rsidRPr="00241558" w:rsidRDefault="008E28E5" w:rsidP="008E28E5">
      <w:pPr>
        <w:pStyle w:val="ActHead5"/>
      </w:pPr>
      <w:bookmarkStart w:id="161" w:name="_Toc200110147"/>
      <w:r w:rsidRPr="00241558">
        <w:rPr>
          <w:rStyle w:val="CharSectno"/>
        </w:rPr>
        <w:t>24A</w:t>
      </w:r>
      <w:r w:rsidRPr="00241558">
        <w:t xml:space="preserve">  Obtaining credit eligibility information from a credit provider</w:t>
      </w:r>
      <w:bookmarkEnd w:id="161"/>
    </w:p>
    <w:p w14:paraId="6E59AA68" w14:textId="77777777" w:rsidR="008E28E5" w:rsidRPr="00241558" w:rsidRDefault="008E28E5" w:rsidP="008E28E5">
      <w:pPr>
        <w:pStyle w:val="SubsectionHead"/>
      </w:pPr>
      <w:r w:rsidRPr="00241558">
        <w:t>Offences</w:t>
      </w:r>
    </w:p>
    <w:p w14:paraId="00EB5A03" w14:textId="77777777" w:rsidR="008E28E5" w:rsidRPr="00241558" w:rsidRDefault="008E28E5" w:rsidP="008E28E5">
      <w:pPr>
        <w:pStyle w:val="subsection"/>
      </w:pPr>
      <w:r w:rsidRPr="00241558">
        <w:tab/>
        <w:t>(1)</w:t>
      </w:r>
      <w:r w:rsidRPr="00241558">
        <w:tab/>
        <w:t>An entity commits an offence if:</w:t>
      </w:r>
    </w:p>
    <w:p w14:paraId="5FE8CCE0" w14:textId="77777777" w:rsidR="008E28E5" w:rsidRPr="00241558" w:rsidRDefault="008E28E5" w:rsidP="008E28E5">
      <w:pPr>
        <w:pStyle w:val="paragraph"/>
      </w:pPr>
      <w:r w:rsidRPr="00241558">
        <w:tab/>
        <w:t>(a)</w:t>
      </w:r>
      <w:r w:rsidRPr="00241558">
        <w:tab/>
        <w:t>the entity obtains credit eligibility information; and</w:t>
      </w:r>
    </w:p>
    <w:p w14:paraId="01089887" w14:textId="77777777" w:rsidR="008E28E5" w:rsidRPr="00241558" w:rsidRDefault="008E28E5" w:rsidP="008E28E5">
      <w:pPr>
        <w:pStyle w:val="paragraph"/>
      </w:pPr>
      <w:r w:rsidRPr="00241558">
        <w:tab/>
        <w:t>(b)</w:t>
      </w:r>
      <w:r w:rsidRPr="00241558">
        <w:tab/>
        <w:t>the information is obtained from a credit provider; and</w:t>
      </w:r>
    </w:p>
    <w:p w14:paraId="41D0283E" w14:textId="77777777" w:rsidR="008E28E5" w:rsidRPr="00241558" w:rsidRDefault="008E28E5" w:rsidP="008E28E5">
      <w:pPr>
        <w:pStyle w:val="paragraph"/>
      </w:pPr>
      <w:r w:rsidRPr="00241558">
        <w:tab/>
        <w:t>(c)</w:t>
      </w:r>
      <w:r w:rsidRPr="00241558">
        <w:tab/>
        <w:t>the entity is not:</w:t>
      </w:r>
    </w:p>
    <w:p w14:paraId="69A4AB03" w14:textId="4927D0EF" w:rsidR="008E28E5" w:rsidRPr="00241558" w:rsidRDefault="008E28E5" w:rsidP="008E28E5">
      <w:pPr>
        <w:pStyle w:val="paragraphsub"/>
      </w:pPr>
      <w:r w:rsidRPr="00241558">
        <w:tab/>
        <w:t>(i)</w:t>
      </w:r>
      <w:r w:rsidRPr="00241558">
        <w:tab/>
        <w:t xml:space="preserve">an entity to which the provider is permitted to disclose the information under </w:t>
      </w:r>
      <w:r w:rsidR="00F561A6" w:rsidRPr="00241558">
        <w:t>Division 3</w:t>
      </w:r>
      <w:r w:rsidRPr="00241558">
        <w:t xml:space="preserve"> of this Part; or</w:t>
      </w:r>
    </w:p>
    <w:p w14:paraId="6D418B3F" w14:textId="77777777" w:rsidR="008E28E5" w:rsidRPr="00241558" w:rsidRDefault="008E28E5" w:rsidP="008E28E5">
      <w:pPr>
        <w:pStyle w:val="paragraphsub"/>
      </w:pPr>
      <w:r w:rsidRPr="00241558">
        <w:tab/>
        <w:t>(ii)</w:t>
      </w:r>
      <w:r w:rsidRPr="00241558">
        <w:tab/>
        <w:t>an access seeker for the information.</w:t>
      </w:r>
    </w:p>
    <w:p w14:paraId="0687E514" w14:textId="77777777" w:rsidR="008E28E5" w:rsidRPr="00241558" w:rsidRDefault="008E28E5" w:rsidP="008E28E5">
      <w:pPr>
        <w:pStyle w:val="Penalty"/>
      </w:pPr>
      <w:r w:rsidRPr="00241558">
        <w:t>Penalty:</w:t>
      </w:r>
      <w:r w:rsidRPr="00241558">
        <w:tab/>
        <w:t>200 penalty units.</w:t>
      </w:r>
    </w:p>
    <w:p w14:paraId="266BE70A" w14:textId="77777777" w:rsidR="008E28E5" w:rsidRPr="00241558" w:rsidRDefault="008E28E5" w:rsidP="008E28E5">
      <w:pPr>
        <w:pStyle w:val="subsection"/>
      </w:pPr>
      <w:r w:rsidRPr="00241558">
        <w:tab/>
        <w:t>(2)</w:t>
      </w:r>
      <w:r w:rsidRPr="00241558">
        <w:tab/>
        <w:t>An entity commits an offence if:</w:t>
      </w:r>
    </w:p>
    <w:p w14:paraId="148B3C02" w14:textId="77777777" w:rsidR="008E28E5" w:rsidRPr="00241558" w:rsidRDefault="008E28E5" w:rsidP="008E28E5">
      <w:pPr>
        <w:pStyle w:val="paragraph"/>
      </w:pPr>
      <w:r w:rsidRPr="00241558">
        <w:tab/>
        <w:t>(a)</w:t>
      </w:r>
      <w:r w:rsidRPr="00241558">
        <w:tab/>
        <w:t>the entity obtains credit eligibility information; and</w:t>
      </w:r>
    </w:p>
    <w:p w14:paraId="3C89D63E" w14:textId="77777777" w:rsidR="008E28E5" w:rsidRPr="00241558" w:rsidRDefault="008E28E5" w:rsidP="008E28E5">
      <w:pPr>
        <w:pStyle w:val="paragraph"/>
      </w:pPr>
      <w:r w:rsidRPr="00241558">
        <w:tab/>
        <w:t>(b)</w:t>
      </w:r>
      <w:r w:rsidRPr="00241558">
        <w:tab/>
        <w:t>the information is obtained from a credit provider; and</w:t>
      </w:r>
    </w:p>
    <w:p w14:paraId="0EECE73C" w14:textId="77777777" w:rsidR="008E28E5" w:rsidRPr="00241558" w:rsidRDefault="008E28E5" w:rsidP="008E28E5">
      <w:pPr>
        <w:pStyle w:val="paragraph"/>
      </w:pPr>
      <w:r w:rsidRPr="00241558">
        <w:tab/>
        <w:t>(c)</w:t>
      </w:r>
      <w:r w:rsidRPr="00241558">
        <w:tab/>
        <w:t>the information is obtained by false pretence.</w:t>
      </w:r>
    </w:p>
    <w:p w14:paraId="316FB30D" w14:textId="77777777" w:rsidR="008E28E5" w:rsidRPr="00241558" w:rsidRDefault="008E28E5" w:rsidP="008E28E5">
      <w:pPr>
        <w:pStyle w:val="Penalty"/>
      </w:pPr>
      <w:r w:rsidRPr="00241558">
        <w:t>Penalty:</w:t>
      </w:r>
      <w:r w:rsidRPr="00241558">
        <w:tab/>
        <w:t>200 penalty units.</w:t>
      </w:r>
    </w:p>
    <w:p w14:paraId="2534D3CA" w14:textId="77777777" w:rsidR="008E28E5" w:rsidRPr="00241558" w:rsidRDefault="008E28E5" w:rsidP="008E28E5">
      <w:pPr>
        <w:pStyle w:val="SubsectionHead"/>
      </w:pPr>
      <w:r w:rsidRPr="00241558">
        <w:t>Civil penalties</w:t>
      </w:r>
    </w:p>
    <w:p w14:paraId="76ADAC98" w14:textId="77777777" w:rsidR="008E28E5" w:rsidRPr="00241558" w:rsidRDefault="008E28E5" w:rsidP="008E28E5">
      <w:pPr>
        <w:pStyle w:val="subsection"/>
      </w:pPr>
      <w:r w:rsidRPr="00241558">
        <w:tab/>
        <w:t>(3)</w:t>
      </w:r>
      <w:r w:rsidRPr="00241558">
        <w:tab/>
        <w:t>An entity must not obtain credit eligibility information from a credit provider if the entity is not:</w:t>
      </w:r>
    </w:p>
    <w:p w14:paraId="7FC3369B" w14:textId="3AC57337" w:rsidR="008E28E5" w:rsidRPr="00241558" w:rsidRDefault="008E28E5" w:rsidP="008E28E5">
      <w:pPr>
        <w:pStyle w:val="paragraph"/>
      </w:pPr>
      <w:r w:rsidRPr="00241558">
        <w:tab/>
        <w:t>(a)</w:t>
      </w:r>
      <w:r w:rsidRPr="00241558">
        <w:tab/>
        <w:t xml:space="preserve">an entity to which the provider is permitted to disclose the information under </w:t>
      </w:r>
      <w:r w:rsidR="00F561A6" w:rsidRPr="00241558">
        <w:t>Division 3</w:t>
      </w:r>
      <w:r w:rsidRPr="00241558">
        <w:t xml:space="preserve"> of this Part; or</w:t>
      </w:r>
    </w:p>
    <w:p w14:paraId="7F12CE04" w14:textId="77777777" w:rsidR="008E28E5" w:rsidRPr="00241558" w:rsidRDefault="008E28E5" w:rsidP="008E28E5">
      <w:pPr>
        <w:pStyle w:val="paragraph"/>
      </w:pPr>
      <w:r w:rsidRPr="00241558">
        <w:tab/>
        <w:t>(b)</w:t>
      </w:r>
      <w:r w:rsidRPr="00241558">
        <w:tab/>
        <w:t>an access seeker for the information.</w:t>
      </w:r>
    </w:p>
    <w:p w14:paraId="0F767D72" w14:textId="77777777" w:rsidR="008E28E5" w:rsidRPr="00241558" w:rsidRDefault="008E28E5" w:rsidP="008E28E5">
      <w:pPr>
        <w:pStyle w:val="Penalty"/>
      </w:pPr>
      <w:r w:rsidRPr="00241558">
        <w:t>Civil penalty:</w:t>
      </w:r>
      <w:r w:rsidRPr="00241558">
        <w:tab/>
        <w:t>2,000 penalty units.</w:t>
      </w:r>
    </w:p>
    <w:p w14:paraId="4FB739FB" w14:textId="77777777" w:rsidR="008E28E5" w:rsidRPr="00241558" w:rsidRDefault="008E28E5" w:rsidP="005322EA">
      <w:pPr>
        <w:pStyle w:val="subsection"/>
        <w:keepNext/>
      </w:pPr>
      <w:r w:rsidRPr="00241558">
        <w:lastRenderedPageBreak/>
        <w:tab/>
        <w:t>(4)</w:t>
      </w:r>
      <w:r w:rsidRPr="00241558">
        <w:tab/>
        <w:t>An entity must not obtain, by false pretence, credit eligibility information from a credit provider.</w:t>
      </w:r>
    </w:p>
    <w:p w14:paraId="43383B88" w14:textId="77777777" w:rsidR="008E28E5" w:rsidRPr="00241558" w:rsidRDefault="008E28E5" w:rsidP="008E28E5">
      <w:pPr>
        <w:pStyle w:val="Penalty"/>
      </w:pPr>
      <w:r w:rsidRPr="00241558">
        <w:t>Civil penalty:</w:t>
      </w:r>
      <w:r w:rsidRPr="00241558">
        <w:tab/>
        <w:t>2,000 penalty units.</w:t>
      </w:r>
    </w:p>
    <w:p w14:paraId="5F50B914" w14:textId="77777777" w:rsidR="008E28E5" w:rsidRPr="00241558" w:rsidRDefault="008E28E5" w:rsidP="00582533">
      <w:pPr>
        <w:pStyle w:val="ActHead3"/>
        <w:pageBreakBefore/>
      </w:pPr>
      <w:bookmarkStart w:id="162" w:name="_Toc200110148"/>
      <w:r w:rsidRPr="00241558">
        <w:rPr>
          <w:rStyle w:val="CharDivNo"/>
        </w:rPr>
        <w:lastRenderedPageBreak/>
        <w:t>Division</w:t>
      </w:r>
      <w:r w:rsidR="00683B1D" w:rsidRPr="00241558">
        <w:rPr>
          <w:rStyle w:val="CharDivNo"/>
        </w:rPr>
        <w:t> </w:t>
      </w:r>
      <w:r w:rsidRPr="00241558">
        <w:rPr>
          <w:rStyle w:val="CharDivNo"/>
        </w:rPr>
        <w:t>7</w:t>
      </w:r>
      <w:r w:rsidRPr="00241558">
        <w:t>—</w:t>
      </w:r>
      <w:r w:rsidRPr="00241558">
        <w:rPr>
          <w:rStyle w:val="CharDivText"/>
        </w:rPr>
        <w:t>Court orders</w:t>
      </w:r>
      <w:bookmarkEnd w:id="162"/>
    </w:p>
    <w:p w14:paraId="36D92AF4" w14:textId="77777777" w:rsidR="008E28E5" w:rsidRPr="00241558" w:rsidRDefault="008E28E5" w:rsidP="008E28E5">
      <w:pPr>
        <w:pStyle w:val="ActHead5"/>
      </w:pPr>
      <w:bookmarkStart w:id="163" w:name="_Toc200110149"/>
      <w:r w:rsidRPr="00241558">
        <w:rPr>
          <w:rStyle w:val="CharSectno"/>
        </w:rPr>
        <w:t>25</w:t>
      </w:r>
      <w:r w:rsidRPr="00241558">
        <w:t xml:space="preserve">  Compensation orders</w:t>
      </w:r>
      <w:bookmarkEnd w:id="163"/>
    </w:p>
    <w:p w14:paraId="4451A1B1" w14:textId="77777777" w:rsidR="008E28E5" w:rsidRPr="00241558" w:rsidRDefault="008E28E5" w:rsidP="008E28E5">
      <w:pPr>
        <w:pStyle w:val="subsection"/>
      </w:pPr>
      <w:r w:rsidRPr="00241558">
        <w:tab/>
        <w:t>(1)</w:t>
      </w:r>
      <w:r w:rsidRPr="00241558">
        <w:tab/>
        <w:t xml:space="preserve">The Federal Court or the </w:t>
      </w:r>
      <w:r w:rsidR="00F97E4E" w:rsidRPr="00241558">
        <w:t>Federal Circuit and Family Court of Australia (</w:t>
      </w:r>
      <w:r w:rsidR="00101C77" w:rsidRPr="00241558">
        <w:t>Division 2</w:t>
      </w:r>
      <w:r w:rsidR="00F97E4E" w:rsidRPr="00241558">
        <w:t>)</w:t>
      </w:r>
      <w:r w:rsidRPr="00241558">
        <w:t xml:space="preserve"> may order an entity to compensate a person for loss or damage (including injury to the person’s feelings or humiliation) suffered by the person if:</w:t>
      </w:r>
    </w:p>
    <w:p w14:paraId="0AB4CEFB" w14:textId="77777777" w:rsidR="008E28E5" w:rsidRPr="00241558" w:rsidRDefault="008E28E5" w:rsidP="008E28E5">
      <w:pPr>
        <w:pStyle w:val="paragraph"/>
      </w:pPr>
      <w:r w:rsidRPr="00241558">
        <w:tab/>
        <w:t>(a)</w:t>
      </w:r>
      <w:r w:rsidRPr="00241558">
        <w:tab/>
        <w:t>either:</w:t>
      </w:r>
    </w:p>
    <w:p w14:paraId="55753831" w14:textId="7A15B369" w:rsidR="00273C04" w:rsidRPr="00241558" w:rsidRDefault="00273C04" w:rsidP="00273C04">
      <w:pPr>
        <w:pStyle w:val="paragraphsub"/>
      </w:pPr>
      <w:r w:rsidRPr="00241558">
        <w:tab/>
        <w:t>(i)</w:t>
      </w:r>
      <w:r w:rsidRPr="00241558">
        <w:tab/>
        <w:t xml:space="preserve">a civil penalty order has been made under </w:t>
      </w:r>
      <w:r w:rsidR="00F561A6" w:rsidRPr="00241558">
        <w:t>subsection 8</w:t>
      </w:r>
      <w:r w:rsidRPr="00241558">
        <w:t xml:space="preserve">2(3) of the Regulatory Powers Act against the entity for a contravention of a civil penalty provision of </w:t>
      </w:r>
      <w:r w:rsidR="00574712" w:rsidRPr="00241558">
        <w:t>this Part</w:t>
      </w:r>
      <w:r w:rsidRPr="00241558">
        <w:t>; or</w:t>
      </w:r>
    </w:p>
    <w:p w14:paraId="0CF994CF" w14:textId="77777777" w:rsidR="008E28E5" w:rsidRPr="00241558" w:rsidRDefault="008E28E5" w:rsidP="008E28E5">
      <w:pPr>
        <w:pStyle w:val="paragraphsub"/>
      </w:pPr>
      <w:r w:rsidRPr="00241558">
        <w:tab/>
        <w:t>(ii)</w:t>
      </w:r>
      <w:r w:rsidRPr="00241558">
        <w:tab/>
        <w:t>the entity is found guilty of an offence against this Part; and</w:t>
      </w:r>
    </w:p>
    <w:p w14:paraId="5DCE76FB" w14:textId="77777777" w:rsidR="008E28E5" w:rsidRPr="00241558" w:rsidRDefault="008E28E5" w:rsidP="008E28E5">
      <w:pPr>
        <w:pStyle w:val="paragraph"/>
      </w:pPr>
      <w:r w:rsidRPr="00241558">
        <w:tab/>
        <w:t>(b)</w:t>
      </w:r>
      <w:r w:rsidRPr="00241558">
        <w:tab/>
        <w:t>that loss or damage resulted from the contravention or commission of the offence.</w:t>
      </w:r>
    </w:p>
    <w:p w14:paraId="54B75459" w14:textId="77777777" w:rsidR="008E28E5" w:rsidRPr="00241558" w:rsidRDefault="008E28E5" w:rsidP="008E28E5">
      <w:pPr>
        <w:pStyle w:val="subsection2"/>
      </w:pPr>
      <w:r w:rsidRPr="00241558">
        <w:t>The order must specify the amount of compensation.</w:t>
      </w:r>
    </w:p>
    <w:p w14:paraId="182BBA05" w14:textId="77777777" w:rsidR="008E28E5" w:rsidRPr="00241558" w:rsidRDefault="008E28E5" w:rsidP="008E28E5">
      <w:pPr>
        <w:pStyle w:val="subsection"/>
      </w:pPr>
      <w:r w:rsidRPr="00241558">
        <w:tab/>
        <w:t>(2)</w:t>
      </w:r>
      <w:r w:rsidRPr="00241558">
        <w:tab/>
        <w:t>The court may make the order only if:</w:t>
      </w:r>
    </w:p>
    <w:p w14:paraId="608C0391" w14:textId="77777777" w:rsidR="008E28E5" w:rsidRPr="00241558" w:rsidRDefault="008E28E5" w:rsidP="008E28E5">
      <w:pPr>
        <w:pStyle w:val="paragraph"/>
      </w:pPr>
      <w:r w:rsidRPr="00241558">
        <w:tab/>
        <w:t>(a)</w:t>
      </w:r>
      <w:r w:rsidRPr="00241558">
        <w:tab/>
        <w:t>the person applies for an order under this section; and</w:t>
      </w:r>
    </w:p>
    <w:p w14:paraId="7671C2E4" w14:textId="77777777" w:rsidR="008E28E5" w:rsidRPr="00241558" w:rsidRDefault="008E28E5" w:rsidP="008E28E5">
      <w:pPr>
        <w:pStyle w:val="paragraph"/>
      </w:pPr>
      <w:r w:rsidRPr="00241558">
        <w:tab/>
        <w:t>(b)</w:t>
      </w:r>
      <w:r w:rsidRPr="00241558">
        <w:tab/>
        <w:t>the application is made within 6 years of the day the cause of action that relates to the contravention or commission of the offence accrued.</w:t>
      </w:r>
    </w:p>
    <w:p w14:paraId="054E9047" w14:textId="77777777" w:rsidR="008E28E5" w:rsidRPr="00241558" w:rsidRDefault="008E28E5" w:rsidP="008E28E5">
      <w:pPr>
        <w:pStyle w:val="subsection"/>
      </w:pPr>
      <w:r w:rsidRPr="00241558">
        <w:tab/>
        <w:t>(3)</w:t>
      </w:r>
      <w:r w:rsidRPr="00241558">
        <w:tab/>
        <w:t>If the court makes the order, the amount of compensation specified in the order that is to be paid to the person may be recovered as a debt due to the person.</w:t>
      </w:r>
    </w:p>
    <w:p w14:paraId="3201B98D" w14:textId="77777777" w:rsidR="008E28E5" w:rsidRPr="00241558" w:rsidRDefault="008E28E5" w:rsidP="008E28E5">
      <w:pPr>
        <w:pStyle w:val="ActHead5"/>
      </w:pPr>
      <w:bookmarkStart w:id="164" w:name="_Toc200110150"/>
      <w:r w:rsidRPr="00241558">
        <w:rPr>
          <w:rStyle w:val="CharSectno"/>
        </w:rPr>
        <w:t>25A</w:t>
      </w:r>
      <w:r w:rsidRPr="00241558">
        <w:t xml:space="preserve">  Other orders to compensate loss or damage</w:t>
      </w:r>
      <w:bookmarkEnd w:id="164"/>
    </w:p>
    <w:p w14:paraId="07383430" w14:textId="77777777" w:rsidR="008E28E5" w:rsidRPr="00241558" w:rsidRDefault="008E28E5" w:rsidP="008E28E5">
      <w:pPr>
        <w:pStyle w:val="subsection"/>
      </w:pPr>
      <w:r w:rsidRPr="00241558">
        <w:tab/>
        <w:t>(1)</w:t>
      </w:r>
      <w:r w:rsidRPr="00241558">
        <w:tab/>
        <w:t>This section applies if:</w:t>
      </w:r>
    </w:p>
    <w:p w14:paraId="1236C060" w14:textId="77777777" w:rsidR="008E28E5" w:rsidRPr="00241558" w:rsidRDefault="008E28E5" w:rsidP="008E28E5">
      <w:pPr>
        <w:pStyle w:val="paragraph"/>
      </w:pPr>
      <w:r w:rsidRPr="00241558">
        <w:tab/>
        <w:t>(a)</w:t>
      </w:r>
      <w:r w:rsidRPr="00241558">
        <w:tab/>
        <w:t>either:</w:t>
      </w:r>
    </w:p>
    <w:p w14:paraId="597ED96C" w14:textId="255B2264" w:rsidR="00273C04" w:rsidRPr="00241558" w:rsidRDefault="00273C04" w:rsidP="00273C04">
      <w:pPr>
        <w:pStyle w:val="paragraphsub"/>
      </w:pPr>
      <w:r w:rsidRPr="00241558">
        <w:tab/>
        <w:t>(i)</w:t>
      </w:r>
      <w:r w:rsidRPr="00241558">
        <w:tab/>
        <w:t xml:space="preserve">a civil penalty order has been made under </w:t>
      </w:r>
      <w:r w:rsidR="00F561A6" w:rsidRPr="00241558">
        <w:t>subsection 8</w:t>
      </w:r>
      <w:r w:rsidRPr="00241558">
        <w:t xml:space="preserve">2(3) of the Regulatory Powers Act against </w:t>
      </w:r>
      <w:r w:rsidRPr="00241558">
        <w:lastRenderedPageBreak/>
        <w:t xml:space="preserve">the entity for a contravention of a civil penalty provision of </w:t>
      </w:r>
      <w:r w:rsidR="00574712" w:rsidRPr="00241558">
        <w:t>this Part</w:t>
      </w:r>
      <w:r w:rsidRPr="00241558">
        <w:t>; or</w:t>
      </w:r>
    </w:p>
    <w:p w14:paraId="7267E710" w14:textId="77777777" w:rsidR="008E28E5" w:rsidRPr="00241558" w:rsidRDefault="008E28E5" w:rsidP="008E28E5">
      <w:pPr>
        <w:pStyle w:val="paragraphsub"/>
      </w:pPr>
      <w:r w:rsidRPr="00241558">
        <w:tab/>
        <w:t>(ii)</w:t>
      </w:r>
      <w:r w:rsidRPr="00241558">
        <w:tab/>
        <w:t>an entity is found guilty of an offence against this Part; and</w:t>
      </w:r>
    </w:p>
    <w:p w14:paraId="1718410F" w14:textId="77777777" w:rsidR="008E28E5" w:rsidRPr="00241558" w:rsidRDefault="008E28E5" w:rsidP="008E28E5">
      <w:pPr>
        <w:pStyle w:val="paragraph"/>
      </w:pPr>
      <w:r w:rsidRPr="00241558">
        <w:tab/>
        <w:t>(b)</w:t>
      </w:r>
      <w:r w:rsidRPr="00241558">
        <w:tab/>
        <w:t>a person has suffered, or is likely to suffer, loss or damage (including injury to the person’s feelings or humiliation) as a result of the contravention or commission of the offence.</w:t>
      </w:r>
    </w:p>
    <w:p w14:paraId="188493D3" w14:textId="77777777" w:rsidR="008E28E5" w:rsidRPr="00241558" w:rsidRDefault="008E28E5" w:rsidP="008E28E5">
      <w:pPr>
        <w:pStyle w:val="subsection"/>
      </w:pPr>
      <w:r w:rsidRPr="00241558">
        <w:tab/>
        <w:t>(2)</w:t>
      </w:r>
      <w:r w:rsidRPr="00241558">
        <w:tab/>
        <w:t xml:space="preserve">The Federal Court or the </w:t>
      </w:r>
      <w:bookmarkStart w:id="165" w:name="_Hlk83367456"/>
      <w:r w:rsidR="00F97E4E" w:rsidRPr="00241558">
        <w:t>Federal Circuit and Family Court of Australia (</w:t>
      </w:r>
      <w:r w:rsidR="00101C77" w:rsidRPr="00241558">
        <w:t>Division 2</w:t>
      </w:r>
      <w:r w:rsidR="00F97E4E" w:rsidRPr="00241558">
        <w:t>)</w:t>
      </w:r>
      <w:bookmarkEnd w:id="165"/>
      <w:r w:rsidRPr="00241558">
        <w:t xml:space="preserve"> may make such order as the Court considers appropriate against the entity to:</w:t>
      </w:r>
    </w:p>
    <w:p w14:paraId="3127C20C" w14:textId="77777777" w:rsidR="008E28E5" w:rsidRPr="00241558" w:rsidRDefault="008E28E5" w:rsidP="008E28E5">
      <w:pPr>
        <w:pStyle w:val="paragraph"/>
      </w:pPr>
      <w:r w:rsidRPr="00241558">
        <w:tab/>
        <w:t>(a)</w:t>
      </w:r>
      <w:r w:rsidRPr="00241558">
        <w:tab/>
        <w:t>compensate the person, in whole or in part, for that loss or damage; or</w:t>
      </w:r>
    </w:p>
    <w:p w14:paraId="5D4C0945" w14:textId="77777777" w:rsidR="008E28E5" w:rsidRPr="00241558" w:rsidRDefault="008E28E5" w:rsidP="008E28E5">
      <w:pPr>
        <w:pStyle w:val="paragraph"/>
      </w:pPr>
      <w:r w:rsidRPr="00241558">
        <w:tab/>
        <w:t>(b)</w:t>
      </w:r>
      <w:r w:rsidRPr="00241558">
        <w:tab/>
        <w:t>prevent or reduce that loss or damage suffered, or likely to be suffered, by the person.</w:t>
      </w:r>
    </w:p>
    <w:p w14:paraId="490C7DC6" w14:textId="77777777" w:rsidR="008E28E5" w:rsidRPr="00241558" w:rsidRDefault="008E28E5" w:rsidP="008E28E5">
      <w:pPr>
        <w:pStyle w:val="subsection"/>
      </w:pPr>
      <w:r w:rsidRPr="00241558">
        <w:tab/>
        <w:t>(3)</w:t>
      </w:r>
      <w:r w:rsidRPr="00241558">
        <w:tab/>
        <w:t xml:space="preserve">Without limiting </w:t>
      </w:r>
      <w:r w:rsidR="00683B1D" w:rsidRPr="00241558">
        <w:t>subsection (</w:t>
      </w:r>
      <w:r w:rsidRPr="00241558">
        <w:t>2), examples of orders the court may make include:</w:t>
      </w:r>
    </w:p>
    <w:p w14:paraId="7F41E95F" w14:textId="77777777" w:rsidR="008E28E5" w:rsidRPr="00241558" w:rsidRDefault="008E28E5" w:rsidP="008E28E5">
      <w:pPr>
        <w:pStyle w:val="paragraph"/>
      </w:pPr>
      <w:r w:rsidRPr="00241558">
        <w:tab/>
        <w:t>(a)</w:t>
      </w:r>
      <w:r w:rsidRPr="00241558">
        <w:tab/>
        <w:t>an order directing the entity to perform any reasonable act, or carry out any reasonable course of conduct, to redress the loss or damage suffered by the person; and</w:t>
      </w:r>
    </w:p>
    <w:p w14:paraId="1EA2D68D" w14:textId="77777777" w:rsidR="008E28E5" w:rsidRPr="00241558" w:rsidRDefault="008E28E5" w:rsidP="008E28E5">
      <w:pPr>
        <w:pStyle w:val="paragraph"/>
      </w:pPr>
      <w:r w:rsidRPr="00241558">
        <w:tab/>
        <w:t>(b)</w:t>
      </w:r>
      <w:r w:rsidRPr="00241558">
        <w:tab/>
        <w:t>an order directing the entity to pay the person a specified amount to reimburse the person for expenses reasonably incurred by the person in connection with the contravention or commission of the offence; and</w:t>
      </w:r>
    </w:p>
    <w:p w14:paraId="680DAE92" w14:textId="77777777" w:rsidR="008E28E5" w:rsidRPr="00241558" w:rsidRDefault="008E28E5" w:rsidP="008E28E5">
      <w:pPr>
        <w:pStyle w:val="paragraph"/>
      </w:pPr>
      <w:r w:rsidRPr="00241558">
        <w:tab/>
        <w:t>(c)</w:t>
      </w:r>
      <w:r w:rsidRPr="00241558">
        <w:tab/>
        <w:t>an order directing the defendant to pay to the person the amount of loss or damage the plaintiff suffered.</w:t>
      </w:r>
    </w:p>
    <w:p w14:paraId="6FEEFE96" w14:textId="77777777" w:rsidR="008E28E5" w:rsidRPr="00241558" w:rsidRDefault="008E28E5" w:rsidP="008E28E5">
      <w:pPr>
        <w:pStyle w:val="subsection"/>
      </w:pPr>
      <w:r w:rsidRPr="00241558">
        <w:tab/>
        <w:t>(4)</w:t>
      </w:r>
      <w:r w:rsidRPr="00241558">
        <w:tab/>
        <w:t>The court may make the order only if:</w:t>
      </w:r>
    </w:p>
    <w:p w14:paraId="3EA9C1BE" w14:textId="77777777" w:rsidR="008E28E5" w:rsidRPr="00241558" w:rsidRDefault="008E28E5" w:rsidP="008E28E5">
      <w:pPr>
        <w:pStyle w:val="paragraph"/>
      </w:pPr>
      <w:r w:rsidRPr="00241558">
        <w:tab/>
        <w:t>(a)</w:t>
      </w:r>
      <w:r w:rsidRPr="00241558">
        <w:tab/>
        <w:t>the person applies for an order under this section; and</w:t>
      </w:r>
    </w:p>
    <w:p w14:paraId="117A7C9A" w14:textId="77777777" w:rsidR="008E28E5" w:rsidRPr="00241558" w:rsidRDefault="008E28E5" w:rsidP="008E28E5">
      <w:pPr>
        <w:pStyle w:val="paragraph"/>
      </w:pPr>
      <w:r w:rsidRPr="00241558">
        <w:tab/>
        <w:t>(b)</w:t>
      </w:r>
      <w:r w:rsidRPr="00241558">
        <w:tab/>
        <w:t>the application is made within 6 years of the day the cause of action that relates to the contravention or commission of the offence accrued.</w:t>
      </w:r>
    </w:p>
    <w:p w14:paraId="230AECF9" w14:textId="77777777" w:rsidR="008E28E5" w:rsidRPr="00241558" w:rsidRDefault="008E28E5" w:rsidP="008E28E5">
      <w:pPr>
        <w:pStyle w:val="subsection"/>
      </w:pPr>
      <w:r w:rsidRPr="00241558">
        <w:tab/>
        <w:t>(5)</w:t>
      </w:r>
      <w:r w:rsidRPr="00241558">
        <w:tab/>
        <w:t>If the court makes an order that the entity pay an amount to the person, the person may recover the amount as a debt due to the person.</w:t>
      </w:r>
    </w:p>
    <w:p w14:paraId="7531DBCE" w14:textId="77777777" w:rsidR="00912B4A" w:rsidRPr="00241558" w:rsidRDefault="00356B5F" w:rsidP="00AB267C">
      <w:pPr>
        <w:pStyle w:val="ActHead3"/>
        <w:pageBreakBefore/>
      </w:pPr>
      <w:bookmarkStart w:id="166" w:name="_Toc200110151"/>
      <w:r w:rsidRPr="00241558">
        <w:rPr>
          <w:rStyle w:val="CharDivNo"/>
        </w:rPr>
        <w:lastRenderedPageBreak/>
        <w:t>Division 8</w:t>
      </w:r>
      <w:r w:rsidR="00912B4A" w:rsidRPr="00241558">
        <w:t>—</w:t>
      </w:r>
      <w:r w:rsidR="00912B4A" w:rsidRPr="00241558">
        <w:rPr>
          <w:rStyle w:val="CharDivText"/>
        </w:rPr>
        <w:t>Review</w:t>
      </w:r>
      <w:bookmarkEnd w:id="166"/>
    </w:p>
    <w:p w14:paraId="14CA5564" w14:textId="77777777" w:rsidR="00912B4A" w:rsidRPr="00241558" w:rsidRDefault="00912B4A" w:rsidP="00912B4A">
      <w:pPr>
        <w:pStyle w:val="ActHead5"/>
      </w:pPr>
      <w:bookmarkStart w:id="167" w:name="_Toc200110152"/>
      <w:r w:rsidRPr="00241558">
        <w:rPr>
          <w:rStyle w:val="CharSectno"/>
        </w:rPr>
        <w:t>25B</w:t>
      </w:r>
      <w:r w:rsidRPr="00241558">
        <w:t xml:space="preserve">  Review of operation of this Part</w:t>
      </w:r>
      <w:bookmarkEnd w:id="167"/>
    </w:p>
    <w:p w14:paraId="313A9201" w14:textId="77777777" w:rsidR="00912B4A" w:rsidRPr="00241558" w:rsidRDefault="00912B4A" w:rsidP="00912B4A">
      <w:pPr>
        <w:pStyle w:val="subsection"/>
      </w:pPr>
      <w:r w:rsidRPr="00241558">
        <w:tab/>
        <w:t>(1)</w:t>
      </w:r>
      <w:r w:rsidRPr="00241558">
        <w:tab/>
        <w:t>The Minister must cause an independent review to be conducted of the operation of this Part.</w:t>
      </w:r>
    </w:p>
    <w:p w14:paraId="2EFFFE71" w14:textId="77777777" w:rsidR="00912B4A" w:rsidRPr="00241558" w:rsidRDefault="00912B4A" w:rsidP="00912B4A">
      <w:pPr>
        <w:pStyle w:val="subsection"/>
      </w:pPr>
      <w:r w:rsidRPr="00241558">
        <w:tab/>
        <w:t>(2)</w:t>
      </w:r>
      <w:r w:rsidRPr="00241558">
        <w:tab/>
        <w:t>The persons who conduct the review must complete it, and give the Minister a written report of the review, before 1 October 2024.</w:t>
      </w:r>
    </w:p>
    <w:p w14:paraId="2DD0F2DE" w14:textId="77777777" w:rsidR="00912B4A" w:rsidRPr="00241558" w:rsidRDefault="00912B4A" w:rsidP="00912B4A">
      <w:pPr>
        <w:pStyle w:val="subsection"/>
      </w:pPr>
      <w:r w:rsidRPr="00241558">
        <w:tab/>
        <w:t>(3)</w:t>
      </w:r>
      <w:r w:rsidRPr="00241558">
        <w:tab/>
        <w:t>The Minister must cause a copy of the report to be tabled in each House of the Parliament within 15 sitting days of that House after the report is given to the Minister.</w:t>
      </w:r>
    </w:p>
    <w:p w14:paraId="440202DE" w14:textId="77777777" w:rsidR="000C3228" w:rsidRPr="00241558" w:rsidRDefault="000C3228" w:rsidP="00081CA2">
      <w:pPr>
        <w:pStyle w:val="ActHead2"/>
        <w:pageBreakBefore/>
      </w:pPr>
      <w:bookmarkStart w:id="168" w:name="_Toc200110153"/>
      <w:r w:rsidRPr="00241558">
        <w:rPr>
          <w:rStyle w:val="CharPartNo"/>
        </w:rPr>
        <w:lastRenderedPageBreak/>
        <w:t>Part IIIB</w:t>
      </w:r>
      <w:r w:rsidRPr="00241558">
        <w:t>—</w:t>
      </w:r>
      <w:r w:rsidRPr="00241558">
        <w:rPr>
          <w:rStyle w:val="CharPartText"/>
        </w:rPr>
        <w:t>Privacy codes</w:t>
      </w:r>
      <w:bookmarkEnd w:id="168"/>
    </w:p>
    <w:p w14:paraId="1C34DEC9" w14:textId="4F0FE996" w:rsidR="000C3228" w:rsidRPr="00241558" w:rsidRDefault="00F561A6" w:rsidP="000C3228">
      <w:pPr>
        <w:pStyle w:val="ActHead3"/>
      </w:pPr>
      <w:bookmarkStart w:id="169" w:name="_Toc200110154"/>
      <w:r w:rsidRPr="00241558">
        <w:rPr>
          <w:rStyle w:val="CharDivNo"/>
        </w:rPr>
        <w:t>Division 1</w:t>
      </w:r>
      <w:r w:rsidR="000C3228" w:rsidRPr="00241558">
        <w:t>—</w:t>
      </w:r>
      <w:r w:rsidR="000C3228" w:rsidRPr="00241558">
        <w:rPr>
          <w:rStyle w:val="CharDivText"/>
        </w:rPr>
        <w:t>Introduction</w:t>
      </w:r>
      <w:bookmarkEnd w:id="169"/>
    </w:p>
    <w:p w14:paraId="33537A38" w14:textId="77777777" w:rsidR="000C3228" w:rsidRPr="00241558" w:rsidRDefault="000C3228" w:rsidP="000C3228">
      <w:pPr>
        <w:pStyle w:val="ActHead5"/>
      </w:pPr>
      <w:bookmarkStart w:id="170" w:name="_Toc200110155"/>
      <w:r w:rsidRPr="00241558">
        <w:rPr>
          <w:rStyle w:val="CharSectno"/>
        </w:rPr>
        <w:t>26</w:t>
      </w:r>
      <w:r w:rsidRPr="00241558">
        <w:t xml:space="preserve">  Guide to this Part</w:t>
      </w:r>
      <w:bookmarkEnd w:id="170"/>
    </w:p>
    <w:p w14:paraId="24848ED6" w14:textId="77777777" w:rsidR="000C3228" w:rsidRPr="00241558" w:rsidRDefault="000C3228" w:rsidP="004E09AB">
      <w:pPr>
        <w:pStyle w:val="SOText"/>
      </w:pPr>
      <w:r w:rsidRPr="00241558">
        <w:t>This Part deals with privacy codes.</w:t>
      </w:r>
    </w:p>
    <w:p w14:paraId="0C686F14" w14:textId="77777777" w:rsidR="000C3228" w:rsidRPr="00241558" w:rsidRDefault="00101C77" w:rsidP="004E09AB">
      <w:pPr>
        <w:pStyle w:val="SOText"/>
      </w:pPr>
      <w:r w:rsidRPr="00241558">
        <w:t>Division 2</w:t>
      </w:r>
      <w:r w:rsidR="000C3228" w:rsidRPr="00241558">
        <w:t xml:space="preserve"> deals with codes of practice about information privacy, called APP codes. APP code developers or the Commissioner may develop APP codes, which:</w:t>
      </w:r>
    </w:p>
    <w:p w14:paraId="1D7A02BF" w14:textId="77777777" w:rsidR="000C3228" w:rsidRPr="00241558" w:rsidRDefault="000C3228" w:rsidP="004E09AB">
      <w:pPr>
        <w:pStyle w:val="SOPara"/>
      </w:pPr>
      <w:r w:rsidRPr="00241558">
        <w:tab/>
        <w:t>(a)</w:t>
      </w:r>
      <w:r w:rsidRPr="00241558">
        <w:tab/>
        <w:t>must set out how one or more of the Australian Privacy Principles are to be applied or complied with; and</w:t>
      </w:r>
    </w:p>
    <w:p w14:paraId="6CC820DE" w14:textId="77777777" w:rsidR="000C3228" w:rsidRPr="00241558" w:rsidRDefault="000C3228" w:rsidP="004E09AB">
      <w:pPr>
        <w:pStyle w:val="SOPara"/>
      </w:pPr>
      <w:r w:rsidRPr="00241558">
        <w:tab/>
        <w:t>(b)</w:t>
      </w:r>
      <w:r w:rsidRPr="00241558">
        <w:tab/>
        <w:t>may impose additional requirements to those imposed by the Australian Privacy Principles; and</w:t>
      </w:r>
    </w:p>
    <w:p w14:paraId="54A1C96D" w14:textId="77777777" w:rsidR="000C3228" w:rsidRPr="00241558" w:rsidRDefault="000C3228" w:rsidP="004E09AB">
      <w:pPr>
        <w:pStyle w:val="SOPara"/>
      </w:pPr>
      <w:r w:rsidRPr="00241558">
        <w:tab/>
        <w:t>(c)</w:t>
      </w:r>
      <w:r w:rsidRPr="00241558">
        <w:tab/>
        <w:t>may deal with other specified matters.</w:t>
      </w:r>
    </w:p>
    <w:p w14:paraId="5DB94046" w14:textId="77777777" w:rsidR="000C3228" w:rsidRPr="00241558" w:rsidRDefault="000C3228" w:rsidP="004E09AB">
      <w:pPr>
        <w:pStyle w:val="SOText"/>
      </w:pPr>
      <w:r w:rsidRPr="00241558">
        <w:t>If the Commissioner includes an APP code on the Codes Register, an APP entity bound by the code must not breach it. A breach of a registered APP code is an interference with the privacy of an individual.</w:t>
      </w:r>
    </w:p>
    <w:p w14:paraId="26E3A9ED" w14:textId="4850F0F0" w:rsidR="000C3228" w:rsidRPr="00241558" w:rsidRDefault="00F561A6" w:rsidP="004E09AB">
      <w:pPr>
        <w:pStyle w:val="SOText"/>
      </w:pPr>
      <w:r w:rsidRPr="00241558">
        <w:t>Division 3</w:t>
      </w:r>
      <w:r w:rsidR="000C3228" w:rsidRPr="00241558">
        <w:t xml:space="preserve"> deals with a code of practice about credit reporting, called a CR code. CR code developers or the Commissioner may develop a CR code, which:</w:t>
      </w:r>
    </w:p>
    <w:p w14:paraId="06FAC38A" w14:textId="77777777" w:rsidR="000C3228" w:rsidRPr="00241558" w:rsidRDefault="000C3228" w:rsidP="004E09AB">
      <w:pPr>
        <w:pStyle w:val="SOPara"/>
      </w:pPr>
      <w:r w:rsidRPr="00241558">
        <w:tab/>
        <w:t>(a)</w:t>
      </w:r>
      <w:r w:rsidRPr="00241558">
        <w:tab/>
        <w:t>must set out how one or more of the provisions of Part IIIA are to be applied or complied with; and</w:t>
      </w:r>
    </w:p>
    <w:p w14:paraId="5D2C41D3" w14:textId="77777777" w:rsidR="000C3228" w:rsidRPr="00241558" w:rsidRDefault="000C3228" w:rsidP="004E09AB">
      <w:pPr>
        <w:pStyle w:val="SOPara"/>
      </w:pPr>
      <w:r w:rsidRPr="00241558">
        <w:tab/>
        <w:t>(b)</w:t>
      </w:r>
      <w:r w:rsidRPr="00241558">
        <w:tab/>
        <w:t>must deal with matters required or permitted by Part IIIA to be provided for by the registered CR code; and</w:t>
      </w:r>
    </w:p>
    <w:p w14:paraId="05E61A71" w14:textId="77777777" w:rsidR="000C3228" w:rsidRPr="00241558" w:rsidRDefault="000C3228" w:rsidP="004E09AB">
      <w:pPr>
        <w:pStyle w:val="SOPara"/>
      </w:pPr>
      <w:r w:rsidRPr="00241558">
        <w:tab/>
        <w:t>(c)</w:t>
      </w:r>
      <w:r w:rsidRPr="00241558">
        <w:tab/>
        <w:t>may deal with other specified matters.</w:t>
      </w:r>
    </w:p>
    <w:p w14:paraId="67910BE8" w14:textId="77777777" w:rsidR="000C3228" w:rsidRPr="00241558" w:rsidRDefault="000C3228" w:rsidP="004E09AB">
      <w:pPr>
        <w:pStyle w:val="SOText"/>
      </w:pPr>
      <w:r w:rsidRPr="00241558">
        <w:t xml:space="preserve">If the Commissioner includes a CR code on the Codes Register, an entity bound by the code must not breach it. A breach of the </w:t>
      </w:r>
      <w:r w:rsidRPr="00241558">
        <w:lastRenderedPageBreak/>
        <w:t>registered CR code is an interference with the privacy of an individual.</w:t>
      </w:r>
    </w:p>
    <w:p w14:paraId="4282BF96" w14:textId="77777777" w:rsidR="000C3228" w:rsidRPr="00241558" w:rsidRDefault="000C3228" w:rsidP="004E09AB">
      <w:pPr>
        <w:pStyle w:val="SOText"/>
      </w:pPr>
      <w:r w:rsidRPr="00241558">
        <w:t>Division</w:t>
      </w:r>
      <w:r w:rsidR="00683B1D" w:rsidRPr="00241558">
        <w:t> </w:t>
      </w:r>
      <w:r w:rsidRPr="00241558">
        <w:t>4 deals with the Codes Register, guidelines relating to codes and the review of the operation of registered codes.</w:t>
      </w:r>
    </w:p>
    <w:p w14:paraId="2CFCC472" w14:textId="77777777" w:rsidR="000C3228" w:rsidRPr="00241558" w:rsidRDefault="00101C77" w:rsidP="00081CA2">
      <w:pPr>
        <w:pStyle w:val="ActHead3"/>
        <w:pageBreakBefore/>
      </w:pPr>
      <w:bookmarkStart w:id="171" w:name="_Toc200110156"/>
      <w:r w:rsidRPr="00241558">
        <w:rPr>
          <w:rStyle w:val="CharDivNo"/>
        </w:rPr>
        <w:lastRenderedPageBreak/>
        <w:t>Division 2</w:t>
      </w:r>
      <w:r w:rsidR="000C3228" w:rsidRPr="00241558">
        <w:t>—</w:t>
      </w:r>
      <w:r w:rsidR="000C3228" w:rsidRPr="00241558">
        <w:rPr>
          <w:rStyle w:val="CharDivText"/>
        </w:rPr>
        <w:t>Registered APP codes</w:t>
      </w:r>
      <w:bookmarkEnd w:id="171"/>
    </w:p>
    <w:p w14:paraId="780912EA" w14:textId="77777777" w:rsidR="000C3228" w:rsidRPr="00241558" w:rsidRDefault="000C3228" w:rsidP="000C3228">
      <w:pPr>
        <w:pStyle w:val="ActHead4"/>
      </w:pPr>
      <w:bookmarkStart w:id="172" w:name="_Toc200110157"/>
      <w:r w:rsidRPr="00241558">
        <w:rPr>
          <w:rStyle w:val="CharSubdNo"/>
        </w:rPr>
        <w:t>Subdivision A</w:t>
      </w:r>
      <w:r w:rsidRPr="00241558">
        <w:t>—</w:t>
      </w:r>
      <w:r w:rsidRPr="00241558">
        <w:rPr>
          <w:rStyle w:val="CharSubdText"/>
        </w:rPr>
        <w:t>Compliance with registered APP codes etc.</w:t>
      </w:r>
      <w:bookmarkEnd w:id="172"/>
    </w:p>
    <w:p w14:paraId="0F27A27B" w14:textId="77777777" w:rsidR="000C3228" w:rsidRPr="00241558" w:rsidRDefault="000C3228" w:rsidP="000C3228">
      <w:pPr>
        <w:pStyle w:val="ActHead5"/>
      </w:pPr>
      <w:bookmarkStart w:id="173" w:name="_Toc200110158"/>
      <w:r w:rsidRPr="00241558">
        <w:rPr>
          <w:rStyle w:val="CharSectno"/>
        </w:rPr>
        <w:t>26A</w:t>
      </w:r>
      <w:r w:rsidRPr="00241558">
        <w:t xml:space="preserve">  APP entities to comply with binding registered APP codes</w:t>
      </w:r>
      <w:bookmarkEnd w:id="173"/>
    </w:p>
    <w:p w14:paraId="7E910BBE" w14:textId="77777777" w:rsidR="000C3228" w:rsidRPr="00241558" w:rsidRDefault="000C3228" w:rsidP="000C3228">
      <w:pPr>
        <w:pStyle w:val="subsection"/>
      </w:pPr>
      <w:r w:rsidRPr="00241558">
        <w:tab/>
      </w:r>
      <w:r w:rsidRPr="00241558">
        <w:tab/>
        <w:t>An APP entity must not do an act, or engage in a practice, that breaches a registered APP code that binds the entity.</w:t>
      </w:r>
    </w:p>
    <w:p w14:paraId="1D7C67AB" w14:textId="77777777" w:rsidR="000C3228" w:rsidRPr="00241558" w:rsidRDefault="000C3228" w:rsidP="000C3228">
      <w:pPr>
        <w:pStyle w:val="ActHead5"/>
      </w:pPr>
      <w:bookmarkStart w:id="174" w:name="_Toc200110159"/>
      <w:r w:rsidRPr="00241558">
        <w:rPr>
          <w:rStyle w:val="CharSectno"/>
        </w:rPr>
        <w:t>26B</w:t>
      </w:r>
      <w:r w:rsidRPr="00241558">
        <w:t xml:space="preserve">  What is a </w:t>
      </w:r>
      <w:r w:rsidRPr="00241558">
        <w:rPr>
          <w:i/>
        </w:rPr>
        <w:t>registered APP code</w:t>
      </w:r>
      <w:bookmarkEnd w:id="174"/>
    </w:p>
    <w:p w14:paraId="48A1D779" w14:textId="77777777" w:rsidR="000C3228" w:rsidRPr="00241558" w:rsidRDefault="000C3228" w:rsidP="000C3228">
      <w:pPr>
        <w:pStyle w:val="subsection"/>
      </w:pPr>
      <w:r w:rsidRPr="00241558">
        <w:tab/>
        <w:t>(1)</w:t>
      </w:r>
      <w:r w:rsidRPr="00241558">
        <w:tab/>
        <w:t xml:space="preserve">A </w:t>
      </w:r>
      <w:r w:rsidRPr="00241558">
        <w:rPr>
          <w:b/>
          <w:i/>
        </w:rPr>
        <w:t>registered APP code</w:t>
      </w:r>
      <w:r w:rsidRPr="00241558">
        <w:t xml:space="preserve"> is an APP code:</w:t>
      </w:r>
    </w:p>
    <w:p w14:paraId="03D41A52" w14:textId="77777777" w:rsidR="000C3228" w:rsidRPr="00241558" w:rsidRDefault="000C3228" w:rsidP="000C3228">
      <w:pPr>
        <w:pStyle w:val="paragraph"/>
      </w:pPr>
      <w:r w:rsidRPr="00241558">
        <w:tab/>
        <w:t>(a)</w:t>
      </w:r>
      <w:r w:rsidRPr="00241558">
        <w:tab/>
        <w:t>that is included on the Codes Register; and</w:t>
      </w:r>
    </w:p>
    <w:p w14:paraId="7B027BB3" w14:textId="77777777" w:rsidR="000C3228" w:rsidRPr="00241558" w:rsidRDefault="000C3228" w:rsidP="000C3228">
      <w:pPr>
        <w:pStyle w:val="paragraph"/>
      </w:pPr>
      <w:r w:rsidRPr="00241558">
        <w:tab/>
        <w:t>(b)</w:t>
      </w:r>
      <w:r w:rsidRPr="00241558">
        <w:tab/>
        <w:t>that is in force.</w:t>
      </w:r>
    </w:p>
    <w:p w14:paraId="29507FE9" w14:textId="77777777" w:rsidR="000C3228" w:rsidRPr="00241558" w:rsidRDefault="000C3228" w:rsidP="000C3228">
      <w:pPr>
        <w:pStyle w:val="subsection"/>
      </w:pPr>
      <w:r w:rsidRPr="00241558">
        <w:tab/>
        <w:t>(2)</w:t>
      </w:r>
      <w:r w:rsidRPr="00241558">
        <w:tab/>
        <w:t>A registered APP code is a legislative instrument.</w:t>
      </w:r>
    </w:p>
    <w:p w14:paraId="1047C71E" w14:textId="267C9749" w:rsidR="00060D18" w:rsidRPr="00241558" w:rsidRDefault="00060D18" w:rsidP="00060D18">
      <w:pPr>
        <w:pStyle w:val="subsection"/>
      </w:pPr>
      <w:r w:rsidRPr="00241558">
        <w:tab/>
        <w:t>(3)</w:t>
      </w:r>
      <w:r w:rsidRPr="00241558">
        <w:tab/>
        <w:t>Sub</w:t>
      </w:r>
      <w:r w:rsidR="00F561A6" w:rsidRPr="00241558">
        <w:t>section 1</w:t>
      </w:r>
      <w:r w:rsidRPr="00241558">
        <w:t xml:space="preserve">2(2) (retrospective application of legislative instruments) of the </w:t>
      </w:r>
      <w:r w:rsidRPr="00241558">
        <w:rPr>
          <w:i/>
        </w:rPr>
        <w:t>Legislation Act 2003</w:t>
      </w:r>
      <w:r w:rsidRPr="00241558">
        <w:t xml:space="preserve"> does not apply to a registered APP code.</w:t>
      </w:r>
    </w:p>
    <w:p w14:paraId="2CAE8997" w14:textId="77777777" w:rsidR="000C3228" w:rsidRPr="00241558" w:rsidRDefault="000C3228" w:rsidP="000C3228">
      <w:pPr>
        <w:pStyle w:val="notetext"/>
      </w:pPr>
      <w:r w:rsidRPr="00241558">
        <w:t>Note:</w:t>
      </w:r>
      <w:r w:rsidRPr="00241558">
        <w:tab/>
        <w:t>An APP code cannot come into force before it is included on the Codes Register: see paragraph</w:t>
      </w:r>
      <w:r w:rsidR="00683B1D" w:rsidRPr="00241558">
        <w:t> </w:t>
      </w:r>
      <w:r w:rsidRPr="00241558">
        <w:t>26C(2)(c).</w:t>
      </w:r>
    </w:p>
    <w:p w14:paraId="3EE12878" w14:textId="77777777" w:rsidR="000C3228" w:rsidRPr="00241558" w:rsidRDefault="000C3228" w:rsidP="000C3228">
      <w:pPr>
        <w:pStyle w:val="ActHead5"/>
      </w:pPr>
      <w:bookmarkStart w:id="175" w:name="_Toc200110160"/>
      <w:r w:rsidRPr="00241558">
        <w:rPr>
          <w:rStyle w:val="CharSectno"/>
        </w:rPr>
        <w:t>26C</w:t>
      </w:r>
      <w:r w:rsidRPr="00241558">
        <w:t xml:space="preserve">  What is an </w:t>
      </w:r>
      <w:r w:rsidRPr="00241558">
        <w:rPr>
          <w:i/>
        </w:rPr>
        <w:t>APP code</w:t>
      </w:r>
      <w:bookmarkEnd w:id="175"/>
    </w:p>
    <w:p w14:paraId="5EDA496D" w14:textId="77777777" w:rsidR="000C3228" w:rsidRPr="00241558" w:rsidRDefault="000C3228" w:rsidP="000C3228">
      <w:pPr>
        <w:pStyle w:val="subsection"/>
      </w:pPr>
      <w:r w:rsidRPr="00241558">
        <w:tab/>
        <w:t>(1)</w:t>
      </w:r>
      <w:r w:rsidRPr="00241558">
        <w:tab/>
        <w:t xml:space="preserve">An </w:t>
      </w:r>
      <w:r w:rsidRPr="00241558">
        <w:rPr>
          <w:b/>
          <w:i/>
        </w:rPr>
        <w:t>APP code</w:t>
      </w:r>
      <w:r w:rsidRPr="00241558">
        <w:t xml:space="preserve"> is a written code of practice about information privacy.</w:t>
      </w:r>
    </w:p>
    <w:p w14:paraId="773FBF86" w14:textId="77777777" w:rsidR="000C3228" w:rsidRPr="00241558" w:rsidRDefault="000C3228" w:rsidP="000C3228">
      <w:pPr>
        <w:pStyle w:val="subsection"/>
      </w:pPr>
      <w:r w:rsidRPr="00241558">
        <w:tab/>
        <w:t>(2)</w:t>
      </w:r>
      <w:r w:rsidRPr="00241558">
        <w:tab/>
        <w:t>An APP code must:</w:t>
      </w:r>
    </w:p>
    <w:p w14:paraId="63A36B38" w14:textId="77777777" w:rsidR="000C3228" w:rsidRPr="00241558" w:rsidRDefault="000C3228" w:rsidP="000C3228">
      <w:pPr>
        <w:pStyle w:val="paragraph"/>
      </w:pPr>
      <w:r w:rsidRPr="00241558">
        <w:tab/>
        <w:t>(a)</w:t>
      </w:r>
      <w:r w:rsidRPr="00241558">
        <w:tab/>
        <w:t>set out how one or more of the Australian Privacy Principles are to be applied or complied with; and</w:t>
      </w:r>
    </w:p>
    <w:p w14:paraId="0F5520C8" w14:textId="77777777" w:rsidR="000C3228" w:rsidRPr="00241558" w:rsidRDefault="000C3228" w:rsidP="000C3228">
      <w:pPr>
        <w:pStyle w:val="paragraph"/>
      </w:pPr>
      <w:r w:rsidRPr="00241558">
        <w:tab/>
        <w:t>(b)</w:t>
      </w:r>
      <w:r w:rsidRPr="00241558">
        <w:tab/>
        <w:t>specify the APP entities that are bound by the code, or a way of determining the APP entities that are bound by the code; and</w:t>
      </w:r>
    </w:p>
    <w:p w14:paraId="4FD75F8A" w14:textId="2A6D4291" w:rsidR="000C3228" w:rsidRPr="00241558" w:rsidRDefault="000C3228" w:rsidP="000C3228">
      <w:pPr>
        <w:pStyle w:val="paragraph"/>
      </w:pPr>
      <w:r w:rsidRPr="00241558">
        <w:tab/>
        <w:t>(c)</w:t>
      </w:r>
      <w:r w:rsidRPr="00241558">
        <w:tab/>
        <w:t xml:space="preserve">set out the period during which the code is in force (which must not start before the day the code is registered under </w:t>
      </w:r>
      <w:r w:rsidR="00F561A6" w:rsidRPr="00241558">
        <w:t>section 2</w:t>
      </w:r>
      <w:r w:rsidRPr="00241558">
        <w:t>6H).</w:t>
      </w:r>
    </w:p>
    <w:p w14:paraId="14790488" w14:textId="77777777" w:rsidR="000C3228" w:rsidRPr="00241558" w:rsidRDefault="000C3228" w:rsidP="000C3228">
      <w:pPr>
        <w:pStyle w:val="subsection"/>
      </w:pPr>
      <w:r w:rsidRPr="00241558">
        <w:lastRenderedPageBreak/>
        <w:tab/>
        <w:t>(3)</w:t>
      </w:r>
      <w:r w:rsidRPr="00241558">
        <w:tab/>
        <w:t>An APP code may do one or more of the following:</w:t>
      </w:r>
    </w:p>
    <w:p w14:paraId="01AF8F41" w14:textId="77777777" w:rsidR="000C3228" w:rsidRPr="00241558" w:rsidRDefault="000C3228" w:rsidP="000C3228">
      <w:pPr>
        <w:pStyle w:val="paragraph"/>
      </w:pPr>
      <w:r w:rsidRPr="00241558">
        <w:tab/>
        <w:t>(a)</w:t>
      </w:r>
      <w:r w:rsidRPr="00241558">
        <w:tab/>
        <w:t>impose additional requirements to those imposed by one or more of the Australian Privacy Principles, so long as the additional requirements are not contrary to, or inconsistent with, those principles;</w:t>
      </w:r>
    </w:p>
    <w:p w14:paraId="47176CC8" w14:textId="77777777" w:rsidR="000C3228" w:rsidRPr="00241558" w:rsidRDefault="000C3228" w:rsidP="000C3228">
      <w:pPr>
        <w:pStyle w:val="paragraph"/>
      </w:pPr>
      <w:r w:rsidRPr="00241558">
        <w:tab/>
        <w:t>(b)</w:t>
      </w:r>
      <w:r w:rsidRPr="00241558">
        <w:tab/>
        <w:t>cover an act or practice that is exempt within the meaning of subsection</w:t>
      </w:r>
      <w:r w:rsidR="00683B1D" w:rsidRPr="00241558">
        <w:t> </w:t>
      </w:r>
      <w:r w:rsidRPr="00241558">
        <w:t>7B(1), (2) or (3);</w:t>
      </w:r>
    </w:p>
    <w:p w14:paraId="68B50907" w14:textId="77777777" w:rsidR="000C3228" w:rsidRPr="00241558" w:rsidRDefault="000C3228" w:rsidP="000C3228">
      <w:pPr>
        <w:pStyle w:val="paragraph"/>
      </w:pPr>
      <w:r w:rsidRPr="00241558">
        <w:tab/>
        <w:t>(c)</w:t>
      </w:r>
      <w:r w:rsidRPr="00241558">
        <w:tab/>
        <w:t>deal with the internal handling of complaints;</w:t>
      </w:r>
    </w:p>
    <w:p w14:paraId="04283042" w14:textId="77777777" w:rsidR="000C3228" w:rsidRPr="00241558" w:rsidRDefault="000C3228" w:rsidP="000C3228">
      <w:pPr>
        <w:pStyle w:val="paragraph"/>
      </w:pPr>
      <w:r w:rsidRPr="00241558">
        <w:tab/>
        <w:t>(d)</w:t>
      </w:r>
      <w:r w:rsidRPr="00241558">
        <w:tab/>
        <w:t>provide for the reporting to the Commissioner about complaints;</w:t>
      </w:r>
    </w:p>
    <w:p w14:paraId="14CFF7DF" w14:textId="77777777" w:rsidR="000C3228" w:rsidRPr="00241558" w:rsidRDefault="000C3228" w:rsidP="000C3228">
      <w:pPr>
        <w:pStyle w:val="paragraph"/>
      </w:pPr>
      <w:r w:rsidRPr="00241558">
        <w:tab/>
        <w:t>(e)</w:t>
      </w:r>
      <w:r w:rsidRPr="00241558">
        <w:tab/>
        <w:t>deal with any other relevant matters.</w:t>
      </w:r>
    </w:p>
    <w:p w14:paraId="0964D9B7" w14:textId="77777777" w:rsidR="000C3228" w:rsidRPr="00241558" w:rsidRDefault="000C3228" w:rsidP="000C3228">
      <w:pPr>
        <w:pStyle w:val="subsection"/>
      </w:pPr>
      <w:r w:rsidRPr="00241558">
        <w:tab/>
        <w:t>(4)</w:t>
      </w:r>
      <w:r w:rsidRPr="00241558">
        <w:tab/>
        <w:t>An APP code may be expressed to apply to any one or more of the following:</w:t>
      </w:r>
    </w:p>
    <w:p w14:paraId="7D0101B1" w14:textId="77777777" w:rsidR="000C3228" w:rsidRPr="00241558" w:rsidRDefault="000C3228" w:rsidP="000C3228">
      <w:pPr>
        <w:pStyle w:val="paragraph"/>
      </w:pPr>
      <w:r w:rsidRPr="00241558">
        <w:tab/>
        <w:t>(a)</w:t>
      </w:r>
      <w:r w:rsidRPr="00241558">
        <w:tab/>
        <w:t>all personal information or a specified type of personal information;</w:t>
      </w:r>
    </w:p>
    <w:p w14:paraId="2AAAD6B1" w14:textId="77777777" w:rsidR="000C3228" w:rsidRPr="00241558" w:rsidRDefault="000C3228" w:rsidP="000C3228">
      <w:pPr>
        <w:pStyle w:val="paragraph"/>
      </w:pPr>
      <w:r w:rsidRPr="00241558">
        <w:tab/>
        <w:t>(b)</w:t>
      </w:r>
      <w:r w:rsidRPr="00241558">
        <w:tab/>
        <w:t>a specified activity, or a specified class of activities, of an APP entity;</w:t>
      </w:r>
    </w:p>
    <w:p w14:paraId="76FB13A6" w14:textId="77777777" w:rsidR="000C3228" w:rsidRPr="00241558" w:rsidRDefault="000C3228" w:rsidP="000C3228">
      <w:pPr>
        <w:pStyle w:val="paragraph"/>
      </w:pPr>
      <w:r w:rsidRPr="00241558">
        <w:tab/>
        <w:t>(c)</w:t>
      </w:r>
      <w:r w:rsidRPr="00241558">
        <w:tab/>
        <w:t>a specified industry sector or profession, or a specified class of industry sectors or professions;</w:t>
      </w:r>
    </w:p>
    <w:p w14:paraId="192DAEDC" w14:textId="77777777" w:rsidR="000C3228" w:rsidRPr="00241558" w:rsidRDefault="000C3228" w:rsidP="000C3228">
      <w:pPr>
        <w:pStyle w:val="paragraph"/>
      </w:pPr>
      <w:r w:rsidRPr="00241558">
        <w:tab/>
        <w:t>(d)</w:t>
      </w:r>
      <w:r w:rsidRPr="00241558">
        <w:tab/>
        <w:t>APP entities that use technology of a specified kind.</w:t>
      </w:r>
    </w:p>
    <w:p w14:paraId="330251A3" w14:textId="50609191" w:rsidR="00946D8B" w:rsidRPr="00241558" w:rsidRDefault="00946D8B" w:rsidP="00946D8B">
      <w:pPr>
        <w:pStyle w:val="subsection"/>
      </w:pPr>
      <w:r w:rsidRPr="00241558">
        <w:tab/>
        <w:t>(4A)</w:t>
      </w:r>
      <w:r w:rsidRPr="00241558">
        <w:tab/>
        <w:t xml:space="preserve">Without limiting </w:t>
      </w:r>
      <w:r w:rsidR="00F561A6" w:rsidRPr="00241558">
        <w:t>subsection 3</w:t>
      </w:r>
      <w:r w:rsidRPr="00241558">
        <w:t xml:space="preserve">3(3A) of the </w:t>
      </w:r>
      <w:r w:rsidRPr="00241558">
        <w:rPr>
          <w:i/>
        </w:rPr>
        <w:t>Acts Interpretation Act 1901</w:t>
      </w:r>
      <w:r w:rsidRPr="00241558">
        <w:t>, an APP code may provide differently for different:</w:t>
      </w:r>
    </w:p>
    <w:p w14:paraId="7B02B626" w14:textId="77777777" w:rsidR="00946D8B" w:rsidRPr="00241558" w:rsidRDefault="00946D8B" w:rsidP="00946D8B">
      <w:pPr>
        <w:pStyle w:val="paragraph"/>
      </w:pPr>
      <w:r w:rsidRPr="00241558">
        <w:tab/>
        <w:t>(a)</w:t>
      </w:r>
      <w:r w:rsidRPr="00241558">
        <w:tab/>
        <w:t>classes of entities; and</w:t>
      </w:r>
    </w:p>
    <w:p w14:paraId="3212CB23" w14:textId="77777777" w:rsidR="00946D8B" w:rsidRPr="00241558" w:rsidRDefault="00946D8B" w:rsidP="00946D8B">
      <w:pPr>
        <w:pStyle w:val="paragraph"/>
      </w:pPr>
      <w:r w:rsidRPr="00241558">
        <w:tab/>
        <w:t>(b)</w:t>
      </w:r>
      <w:r w:rsidRPr="00241558">
        <w:tab/>
        <w:t>classes of personal information; and</w:t>
      </w:r>
    </w:p>
    <w:p w14:paraId="1607D6F5" w14:textId="77777777" w:rsidR="00946D8B" w:rsidRPr="00241558" w:rsidRDefault="00946D8B" w:rsidP="00946D8B">
      <w:pPr>
        <w:pStyle w:val="paragraph"/>
      </w:pPr>
      <w:r w:rsidRPr="00241558">
        <w:tab/>
        <w:t>(c)</w:t>
      </w:r>
      <w:r w:rsidRPr="00241558">
        <w:tab/>
        <w:t>classes of activities of entities.</w:t>
      </w:r>
    </w:p>
    <w:p w14:paraId="0899E29A" w14:textId="77777777" w:rsidR="000C3228" w:rsidRPr="00241558" w:rsidRDefault="000C3228" w:rsidP="000C3228">
      <w:pPr>
        <w:pStyle w:val="subsection"/>
      </w:pPr>
      <w:r w:rsidRPr="00241558">
        <w:tab/>
        <w:t>(5)</w:t>
      </w:r>
      <w:r w:rsidRPr="00241558">
        <w:tab/>
        <w:t>An APP code is not a legislative instrument.</w:t>
      </w:r>
    </w:p>
    <w:p w14:paraId="1296D5A9" w14:textId="77777777" w:rsidR="000C3228" w:rsidRPr="00241558" w:rsidRDefault="000C3228" w:rsidP="000C3228">
      <w:pPr>
        <w:pStyle w:val="ActHead5"/>
      </w:pPr>
      <w:bookmarkStart w:id="176" w:name="_Toc200110161"/>
      <w:r w:rsidRPr="00241558">
        <w:rPr>
          <w:rStyle w:val="CharSectno"/>
        </w:rPr>
        <w:t>26D</w:t>
      </w:r>
      <w:r w:rsidRPr="00241558">
        <w:t xml:space="preserve">  Extension of Act to exempt acts or practices covered by registered APP codes</w:t>
      </w:r>
      <w:bookmarkEnd w:id="176"/>
    </w:p>
    <w:p w14:paraId="3F8F7236" w14:textId="77777777" w:rsidR="000C3228" w:rsidRPr="00241558" w:rsidRDefault="000C3228" w:rsidP="000C3228">
      <w:pPr>
        <w:pStyle w:val="subsection"/>
      </w:pPr>
      <w:r w:rsidRPr="00241558">
        <w:tab/>
      </w:r>
      <w:r w:rsidRPr="00241558">
        <w:tab/>
        <w:t>If a registered APP code covers an act or practice that is exempt within the meaning of subsection</w:t>
      </w:r>
      <w:r w:rsidR="00683B1D" w:rsidRPr="00241558">
        <w:t> </w:t>
      </w:r>
      <w:r w:rsidRPr="00241558">
        <w:t>7B(1), (2) or (3), this Act applies in relation to the code as if that act or practice were not exempt.</w:t>
      </w:r>
    </w:p>
    <w:p w14:paraId="7D1D55D5" w14:textId="77777777" w:rsidR="000C3228" w:rsidRPr="00241558" w:rsidRDefault="000C3228" w:rsidP="000C3228">
      <w:pPr>
        <w:pStyle w:val="ActHead4"/>
      </w:pPr>
      <w:bookmarkStart w:id="177" w:name="_Toc200110162"/>
      <w:r w:rsidRPr="00241558">
        <w:rPr>
          <w:rStyle w:val="CharSubdNo"/>
        </w:rPr>
        <w:lastRenderedPageBreak/>
        <w:t>Subdivision B</w:t>
      </w:r>
      <w:r w:rsidRPr="00241558">
        <w:t>—</w:t>
      </w:r>
      <w:r w:rsidRPr="00241558">
        <w:rPr>
          <w:rStyle w:val="CharSubdText"/>
        </w:rPr>
        <w:t>Development and registration of APP codes</w:t>
      </w:r>
      <w:bookmarkEnd w:id="177"/>
    </w:p>
    <w:p w14:paraId="6972D2DF" w14:textId="77777777" w:rsidR="000C3228" w:rsidRPr="00241558" w:rsidRDefault="000C3228" w:rsidP="000C3228">
      <w:pPr>
        <w:pStyle w:val="ActHead5"/>
      </w:pPr>
      <w:bookmarkStart w:id="178" w:name="_Toc200110163"/>
      <w:r w:rsidRPr="00241558">
        <w:rPr>
          <w:rStyle w:val="CharSectno"/>
        </w:rPr>
        <w:t>26E</w:t>
      </w:r>
      <w:r w:rsidRPr="00241558">
        <w:t xml:space="preserve">  Development of APP codes by APP code developers</w:t>
      </w:r>
      <w:bookmarkEnd w:id="178"/>
    </w:p>
    <w:p w14:paraId="7510B702" w14:textId="77777777" w:rsidR="000C3228" w:rsidRPr="00241558" w:rsidRDefault="000C3228" w:rsidP="000C3228">
      <w:pPr>
        <w:pStyle w:val="SubsectionHead"/>
      </w:pPr>
      <w:r w:rsidRPr="00241558">
        <w:t>Own initiative</w:t>
      </w:r>
    </w:p>
    <w:p w14:paraId="1D49CD8D" w14:textId="77777777" w:rsidR="000C3228" w:rsidRPr="00241558" w:rsidRDefault="000C3228" w:rsidP="000C3228">
      <w:pPr>
        <w:pStyle w:val="subsection"/>
      </w:pPr>
      <w:r w:rsidRPr="00241558">
        <w:tab/>
        <w:t>(1)</w:t>
      </w:r>
      <w:r w:rsidRPr="00241558">
        <w:tab/>
        <w:t>An APP code developer may develop an APP code.</w:t>
      </w:r>
    </w:p>
    <w:p w14:paraId="335F5D96" w14:textId="77777777" w:rsidR="000C3228" w:rsidRPr="00241558" w:rsidRDefault="000C3228" w:rsidP="000C3228">
      <w:pPr>
        <w:pStyle w:val="SubsectionHead"/>
      </w:pPr>
      <w:r w:rsidRPr="00241558">
        <w:t>At the Commissioner’s request</w:t>
      </w:r>
    </w:p>
    <w:p w14:paraId="6C960248" w14:textId="77777777" w:rsidR="000C3228" w:rsidRPr="00241558" w:rsidRDefault="000C3228" w:rsidP="000C3228">
      <w:pPr>
        <w:pStyle w:val="subsection"/>
      </w:pPr>
      <w:r w:rsidRPr="00241558">
        <w:tab/>
        <w:t>(2)</w:t>
      </w:r>
      <w:r w:rsidRPr="00241558">
        <w:tab/>
        <w:t>The Commissioner may, in writing, request an APP code developer to develop an APP code, and apply to the Commissioner for the code to be registered, if the Commissioner is satisfied it is in the public interest for the code to be developed.</w:t>
      </w:r>
    </w:p>
    <w:p w14:paraId="51E2663D" w14:textId="77777777" w:rsidR="000C3228" w:rsidRPr="00241558" w:rsidRDefault="000C3228" w:rsidP="000C3228">
      <w:pPr>
        <w:pStyle w:val="subsection"/>
      </w:pPr>
      <w:r w:rsidRPr="00241558">
        <w:tab/>
        <w:t>(3)</w:t>
      </w:r>
      <w:r w:rsidRPr="00241558">
        <w:tab/>
        <w:t>The request must:</w:t>
      </w:r>
    </w:p>
    <w:p w14:paraId="75790328" w14:textId="77777777" w:rsidR="000C3228" w:rsidRPr="00241558" w:rsidRDefault="000C3228" w:rsidP="000C3228">
      <w:pPr>
        <w:pStyle w:val="paragraph"/>
      </w:pPr>
      <w:r w:rsidRPr="00241558">
        <w:tab/>
        <w:t>(a)</w:t>
      </w:r>
      <w:r w:rsidRPr="00241558">
        <w:tab/>
        <w:t>specify the period within which the request must be complied with; and</w:t>
      </w:r>
    </w:p>
    <w:p w14:paraId="3E7AFCEF" w14:textId="4E42859C" w:rsidR="000C3228" w:rsidRPr="00241558" w:rsidRDefault="000C3228" w:rsidP="000C3228">
      <w:pPr>
        <w:pStyle w:val="paragraph"/>
      </w:pPr>
      <w:r w:rsidRPr="00241558">
        <w:tab/>
        <w:t>(b)</w:t>
      </w:r>
      <w:r w:rsidRPr="00241558">
        <w:tab/>
        <w:t xml:space="preserve">set out the effect of </w:t>
      </w:r>
      <w:r w:rsidR="00F561A6" w:rsidRPr="00241558">
        <w:t>section 2</w:t>
      </w:r>
      <w:r w:rsidRPr="00241558">
        <w:t>6A.</w:t>
      </w:r>
    </w:p>
    <w:p w14:paraId="0F4629C7" w14:textId="77777777" w:rsidR="000C3228" w:rsidRPr="00241558" w:rsidRDefault="000C3228" w:rsidP="000C3228">
      <w:pPr>
        <w:pStyle w:val="subsection"/>
      </w:pPr>
      <w:r w:rsidRPr="00241558">
        <w:tab/>
        <w:t>(4)</w:t>
      </w:r>
      <w:r w:rsidRPr="00241558">
        <w:tab/>
        <w:t>The period:</w:t>
      </w:r>
    </w:p>
    <w:p w14:paraId="11BD7FAD" w14:textId="77777777" w:rsidR="000C3228" w:rsidRPr="00241558" w:rsidRDefault="000C3228" w:rsidP="000C3228">
      <w:pPr>
        <w:pStyle w:val="paragraph"/>
      </w:pPr>
      <w:r w:rsidRPr="00241558">
        <w:tab/>
        <w:t>(a)</w:t>
      </w:r>
      <w:r w:rsidRPr="00241558">
        <w:tab/>
        <w:t>must run for at least 120 days from the date the request is made; and</w:t>
      </w:r>
    </w:p>
    <w:p w14:paraId="2DD7D528" w14:textId="77777777" w:rsidR="000C3228" w:rsidRPr="00241558" w:rsidRDefault="000C3228" w:rsidP="000C3228">
      <w:pPr>
        <w:pStyle w:val="paragraph"/>
      </w:pPr>
      <w:r w:rsidRPr="00241558">
        <w:tab/>
        <w:t>(b)</w:t>
      </w:r>
      <w:r w:rsidRPr="00241558">
        <w:tab/>
        <w:t>may be extended by the Commissioner.</w:t>
      </w:r>
    </w:p>
    <w:p w14:paraId="4C193A0B" w14:textId="77777777" w:rsidR="000C3228" w:rsidRPr="00241558" w:rsidRDefault="000C3228" w:rsidP="000C3228">
      <w:pPr>
        <w:pStyle w:val="subsection"/>
      </w:pPr>
      <w:r w:rsidRPr="00241558">
        <w:tab/>
        <w:t>(5)</w:t>
      </w:r>
      <w:r w:rsidRPr="00241558">
        <w:tab/>
        <w:t>The request may:</w:t>
      </w:r>
    </w:p>
    <w:p w14:paraId="7ED4A204" w14:textId="77777777" w:rsidR="000C3228" w:rsidRPr="00241558" w:rsidRDefault="000C3228" w:rsidP="000C3228">
      <w:pPr>
        <w:pStyle w:val="paragraph"/>
      </w:pPr>
      <w:r w:rsidRPr="00241558">
        <w:tab/>
        <w:t>(a)</w:t>
      </w:r>
      <w:r w:rsidRPr="00241558">
        <w:tab/>
        <w:t>specify one or more matters that the APP code must deal with; and</w:t>
      </w:r>
    </w:p>
    <w:p w14:paraId="3E58747B" w14:textId="77777777" w:rsidR="000C3228" w:rsidRPr="00241558" w:rsidRDefault="000C3228" w:rsidP="000C3228">
      <w:pPr>
        <w:pStyle w:val="paragraph"/>
      </w:pPr>
      <w:r w:rsidRPr="00241558">
        <w:tab/>
        <w:t>(b)</w:t>
      </w:r>
      <w:r w:rsidRPr="00241558">
        <w:tab/>
        <w:t>specify the APP entities, or a class of APP entities, that should be bound by the code.</w:t>
      </w:r>
    </w:p>
    <w:p w14:paraId="6279646E" w14:textId="77777777" w:rsidR="000C3228" w:rsidRPr="00241558" w:rsidRDefault="000C3228" w:rsidP="000C3228">
      <w:pPr>
        <w:pStyle w:val="subsection"/>
      </w:pPr>
      <w:r w:rsidRPr="00241558">
        <w:tab/>
        <w:t>(6)</w:t>
      </w:r>
      <w:r w:rsidRPr="00241558">
        <w:tab/>
        <w:t xml:space="preserve">Despite </w:t>
      </w:r>
      <w:r w:rsidR="00683B1D" w:rsidRPr="00241558">
        <w:t>paragraph (</w:t>
      </w:r>
      <w:r w:rsidRPr="00241558">
        <w:t>5)(a), the Commissioner must not require an APP code to cover an act or practice that is exempt within the meaning of subsection</w:t>
      </w:r>
      <w:r w:rsidR="00683B1D" w:rsidRPr="00241558">
        <w:t> </w:t>
      </w:r>
      <w:r w:rsidRPr="00241558">
        <w:t>7B(1), (2) or (3). However, the APP code that is developed by the APP code developer may cover such an act or practice.</w:t>
      </w:r>
    </w:p>
    <w:p w14:paraId="660EB051" w14:textId="77777777" w:rsidR="000C3228" w:rsidRPr="00241558" w:rsidRDefault="000C3228" w:rsidP="000C3228">
      <w:pPr>
        <w:pStyle w:val="subsection"/>
      </w:pPr>
      <w:r w:rsidRPr="00241558">
        <w:tab/>
        <w:t>(7)</w:t>
      </w:r>
      <w:r w:rsidRPr="00241558">
        <w:tab/>
        <w:t>The Commissioner must make a copy of the request publicly available as soon as practicable after the request is made.</w:t>
      </w:r>
    </w:p>
    <w:p w14:paraId="5C8F03E4" w14:textId="77777777" w:rsidR="000C3228" w:rsidRPr="00241558" w:rsidRDefault="000C3228" w:rsidP="000C3228">
      <w:pPr>
        <w:pStyle w:val="ActHead5"/>
      </w:pPr>
      <w:bookmarkStart w:id="179" w:name="_Toc200110164"/>
      <w:r w:rsidRPr="00241558">
        <w:rPr>
          <w:rStyle w:val="CharSectno"/>
        </w:rPr>
        <w:lastRenderedPageBreak/>
        <w:t>26F</w:t>
      </w:r>
      <w:r w:rsidRPr="00241558">
        <w:t xml:space="preserve">  Application for registration of APP codes</w:t>
      </w:r>
      <w:bookmarkEnd w:id="179"/>
    </w:p>
    <w:p w14:paraId="75953451" w14:textId="77777777" w:rsidR="000C3228" w:rsidRPr="00241558" w:rsidRDefault="000C3228" w:rsidP="000C3228">
      <w:pPr>
        <w:pStyle w:val="subsection"/>
      </w:pPr>
      <w:r w:rsidRPr="00241558">
        <w:tab/>
        <w:t>(1)</w:t>
      </w:r>
      <w:r w:rsidRPr="00241558">
        <w:tab/>
        <w:t>If an APP code developer develops an APP code, the developer may apply to the Commissioner for registration of the code.</w:t>
      </w:r>
    </w:p>
    <w:p w14:paraId="7804F63E" w14:textId="77777777" w:rsidR="000C3228" w:rsidRPr="00241558" w:rsidRDefault="000C3228" w:rsidP="000C3228">
      <w:pPr>
        <w:pStyle w:val="subsection"/>
      </w:pPr>
      <w:r w:rsidRPr="00241558">
        <w:tab/>
        <w:t>(2)</w:t>
      </w:r>
      <w:r w:rsidRPr="00241558">
        <w:tab/>
        <w:t>Before making the application, the APP code developer must:</w:t>
      </w:r>
    </w:p>
    <w:p w14:paraId="71679B3C" w14:textId="77777777" w:rsidR="000C3228" w:rsidRPr="00241558" w:rsidRDefault="000C3228" w:rsidP="000C3228">
      <w:pPr>
        <w:pStyle w:val="paragraph"/>
      </w:pPr>
      <w:r w:rsidRPr="00241558">
        <w:tab/>
        <w:t>(a)</w:t>
      </w:r>
      <w:r w:rsidRPr="00241558">
        <w:tab/>
        <w:t>make a draft of the APP code publicly available; and</w:t>
      </w:r>
    </w:p>
    <w:p w14:paraId="2EBB5099" w14:textId="77777777" w:rsidR="000C3228" w:rsidRPr="00241558" w:rsidRDefault="000C3228" w:rsidP="000C3228">
      <w:pPr>
        <w:pStyle w:val="paragraph"/>
      </w:pPr>
      <w:r w:rsidRPr="00241558">
        <w:tab/>
        <w:t>(b)</w:t>
      </w:r>
      <w:r w:rsidRPr="00241558">
        <w:tab/>
        <w:t>invite the public to make submissions to the developer about the draft within a specified period (which must run for at least 28 days); and</w:t>
      </w:r>
    </w:p>
    <w:p w14:paraId="630FC48A" w14:textId="77777777" w:rsidR="000C3228" w:rsidRPr="00241558" w:rsidRDefault="000C3228" w:rsidP="000C3228">
      <w:pPr>
        <w:pStyle w:val="paragraph"/>
      </w:pPr>
      <w:r w:rsidRPr="00241558">
        <w:tab/>
        <w:t>(c)</w:t>
      </w:r>
      <w:r w:rsidRPr="00241558">
        <w:tab/>
        <w:t>give consideration to any submissions made within the specified period.</w:t>
      </w:r>
    </w:p>
    <w:p w14:paraId="6EF3BC7E" w14:textId="77777777" w:rsidR="000C3228" w:rsidRPr="00241558" w:rsidRDefault="000C3228" w:rsidP="000C3228">
      <w:pPr>
        <w:pStyle w:val="subsection"/>
      </w:pPr>
      <w:r w:rsidRPr="00241558">
        <w:tab/>
        <w:t>(3)</w:t>
      </w:r>
      <w:r w:rsidRPr="00241558">
        <w:tab/>
        <w:t>The application must:</w:t>
      </w:r>
    </w:p>
    <w:p w14:paraId="1793303A" w14:textId="77777777" w:rsidR="000C3228" w:rsidRPr="00241558" w:rsidRDefault="000C3228" w:rsidP="000C3228">
      <w:pPr>
        <w:pStyle w:val="paragraph"/>
      </w:pPr>
      <w:r w:rsidRPr="00241558">
        <w:tab/>
        <w:t>(a)</w:t>
      </w:r>
      <w:r w:rsidRPr="00241558">
        <w:tab/>
        <w:t>be made in the form and manner specified by the Commissioner; and</w:t>
      </w:r>
    </w:p>
    <w:p w14:paraId="04ADDDB1" w14:textId="77777777" w:rsidR="000C3228" w:rsidRPr="00241558" w:rsidRDefault="000C3228" w:rsidP="000C3228">
      <w:pPr>
        <w:pStyle w:val="paragraph"/>
      </w:pPr>
      <w:r w:rsidRPr="00241558">
        <w:tab/>
        <w:t>(b)</w:t>
      </w:r>
      <w:r w:rsidRPr="00241558">
        <w:tab/>
        <w:t>be accompanied by such information as is specified by the Commissioner.</w:t>
      </w:r>
    </w:p>
    <w:p w14:paraId="1D1E80C2" w14:textId="77777777" w:rsidR="000C3228" w:rsidRPr="00241558" w:rsidRDefault="000C3228" w:rsidP="000C3228">
      <w:pPr>
        <w:pStyle w:val="subsection"/>
      </w:pPr>
      <w:r w:rsidRPr="00241558">
        <w:tab/>
        <w:t>(4)</w:t>
      </w:r>
      <w:r w:rsidRPr="00241558">
        <w:tab/>
        <w:t>The APP code developer may vary the APP code at any time before the Commissioner registers the code, but only with the consent of the Commissioner.</w:t>
      </w:r>
    </w:p>
    <w:p w14:paraId="363E4175" w14:textId="5FF875F5" w:rsidR="000C3228" w:rsidRPr="00241558" w:rsidRDefault="000C3228" w:rsidP="000C3228">
      <w:pPr>
        <w:pStyle w:val="ActHead5"/>
      </w:pPr>
      <w:bookmarkStart w:id="180" w:name="_Toc200110165"/>
      <w:r w:rsidRPr="00241558">
        <w:rPr>
          <w:rStyle w:val="CharSectno"/>
        </w:rPr>
        <w:t>26G</w:t>
      </w:r>
      <w:r w:rsidRPr="00241558">
        <w:t xml:space="preserve">  Development of APP codes by the Commissioner</w:t>
      </w:r>
      <w:r w:rsidR="006637B2" w:rsidRPr="00241558">
        <w:t>—following a request</w:t>
      </w:r>
      <w:bookmarkEnd w:id="180"/>
    </w:p>
    <w:p w14:paraId="0D61FB13" w14:textId="22C0E1B6" w:rsidR="000C3228" w:rsidRPr="00241558" w:rsidRDefault="000C3228" w:rsidP="000C3228">
      <w:pPr>
        <w:pStyle w:val="subsection"/>
      </w:pPr>
      <w:r w:rsidRPr="00241558">
        <w:tab/>
        <w:t>(1)</w:t>
      </w:r>
      <w:r w:rsidRPr="00241558">
        <w:tab/>
        <w:t xml:space="preserve">This section applies if the Commissioner made a request under </w:t>
      </w:r>
      <w:r w:rsidR="00F561A6" w:rsidRPr="00241558">
        <w:t>subsection 2</w:t>
      </w:r>
      <w:r w:rsidRPr="00241558">
        <w:t>6E(2) and either:</w:t>
      </w:r>
    </w:p>
    <w:p w14:paraId="02E9CC04" w14:textId="77777777" w:rsidR="000C3228" w:rsidRPr="00241558" w:rsidRDefault="000C3228" w:rsidP="000C3228">
      <w:pPr>
        <w:pStyle w:val="paragraph"/>
      </w:pPr>
      <w:r w:rsidRPr="00241558">
        <w:tab/>
        <w:t>(a)</w:t>
      </w:r>
      <w:r w:rsidRPr="00241558">
        <w:tab/>
        <w:t>the request has not been complied with; or</w:t>
      </w:r>
    </w:p>
    <w:p w14:paraId="5E446D33" w14:textId="778B671C" w:rsidR="000C3228" w:rsidRPr="00241558" w:rsidRDefault="000C3228" w:rsidP="000C3228">
      <w:pPr>
        <w:pStyle w:val="paragraph"/>
      </w:pPr>
      <w:r w:rsidRPr="00241558">
        <w:tab/>
        <w:t>(b)</w:t>
      </w:r>
      <w:r w:rsidRPr="00241558">
        <w:tab/>
        <w:t xml:space="preserve">the request has been complied with but the Commissioner has decided not to register, under </w:t>
      </w:r>
      <w:r w:rsidR="00F561A6" w:rsidRPr="00241558">
        <w:t>section 2</w:t>
      </w:r>
      <w:r w:rsidRPr="00241558">
        <w:t>6H, the APP code that was developed as requested.</w:t>
      </w:r>
    </w:p>
    <w:p w14:paraId="021E1CC5" w14:textId="1D98C562" w:rsidR="000C3228" w:rsidRPr="00241558" w:rsidRDefault="000C3228" w:rsidP="000C3228">
      <w:pPr>
        <w:pStyle w:val="subsection"/>
      </w:pPr>
      <w:r w:rsidRPr="00241558">
        <w:tab/>
        <w:t>(2)</w:t>
      </w:r>
      <w:r w:rsidRPr="00241558">
        <w:tab/>
        <w:t xml:space="preserve">The Commissioner may develop an APP code if the Commissioner is satisfied that it is in public interest to develop the code. However, despite </w:t>
      </w:r>
      <w:r w:rsidR="00F561A6" w:rsidRPr="00241558">
        <w:t>subsection 2</w:t>
      </w:r>
      <w:r w:rsidRPr="00241558">
        <w:t>6C(3)(b), the APP code must not cover an act or practice that is exempt within the meaning of subsection</w:t>
      </w:r>
      <w:r w:rsidR="00683B1D" w:rsidRPr="00241558">
        <w:t> </w:t>
      </w:r>
      <w:r w:rsidRPr="00241558">
        <w:t>7B(1), (2) or (3).</w:t>
      </w:r>
    </w:p>
    <w:p w14:paraId="58425083" w14:textId="09A1EC34" w:rsidR="000C3228" w:rsidRPr="00241558" w:rsidRDefault="000C3228" w:rsidP="000C3228">
      <w:pPr>
        <w:pStyle w:val="subsection"/>
      </w:pPr>
      <w:r w:rsidRPr="00241558">
        <w:lastRenderedPageBreak/>
        <w:tab/>
        <w:t>(3)</w:t>
      </w:r>
      <w:r w:rsidRPr="00241558">
        <w:tab/>
        <w:t xml:space="preserve">Before registering the APP code under </w:t>
      </w:r>
      <w:r w:rsidR="00F561A6" w:rsidRPr="00241558">
        <w:t>section 2</w:t>
      </w:r>
      <w:r w:rsidRPr="00241558">
        <w:t>6H, the Commissioner must:</w:t>
      </w:r>
    </w:p>
    <w:p w14:paraId="03178C1C" w14:textId="77777777" w:rsidR="000C3228" w:rsidRPr="00241558" w:rsidRDefault="000C3228" w:rsidP="000C3228">
      <w:pPr>
        <w:pStyle w:val="paragraph"/>
      </w:pPr>
      <w:r w:rsidRPr="00241558">
        <w:tab/>
        <w:t>(a)</w:t>
      </w:r>
      <w:r w:rsidRPr="00241558">
        <w:tab/>
        <w:t>make a draft of the code publicly available; and</w:t>
      </w:r>
    </w:p>
    <w:p w14:paraId="3966C279" w14:textId="77777777" w:rsidR="000C3228" w:rsidRPr="00241558" w:rsidRDefault="000C3228" w:rsidP="000C3228">
      <w:pPr>
        <w:pStyle w:val="paragraph"/>
      </w:pPr>
      <w:r w:rsidRPr="00241558">
        <w:tab/>
        <w:t>(b)</w:t>
      </w:r>
      <w:r w:rsidRPr="00241558">
        <w:tab/>
        <w:t>invite the public to make submissions to the Commissioner about the draft within a specified period (which must run for at least 28 days); and</w:t>
      </w:r>
    </w:p>
    <w:p w14:paraId="363F6D8F" w14:textId="77777777" w:rsidR="000C3228" w:rsidRPr="00241558" w:rsidRDefault="000C3228" w:rsidP="000C3228">
      <w:pPr>
        <w:pStyle w:val="paragraph"/>
      </w:pPr>
      <w:r w:rsidRPr="00241558">
        <w:tab/>
        <w:t>(c)</w:t>
      </w:r>
      <w:r w:rsidRPr="00241558">
        <w:tab/>
        <w:t>give consideration to any submissions made within the specified period.</w:t>
      </w:r>
    </w:p>
    <w:p w14:paraId="0732F1ED" w14:textId="77777777" w:rsidR="006637B2" w:rsidRPr="00241558" w:rsidRDefault="006637B2" w:rsidP="006637B2">
      <w:pPr>
        <w:pStyle w:val="ActHead5"/>
      </w:pPr>
      <w:bookmarkStart w:id="181" w:name="_Toc200110166"/>
      <w:r w:rsidRPr="00241558">
        <w:rPr>
          <w:rStyle w:val="CharSectno"/>
        </w:rPr>
        <w:t>26GA</w:t>
      </w:r>
      <w:r w:rsidRPr="00241558">
        <w:t xml:space="preserve">  Development of APP codes by the Commissioner—at the direction of the Minister</w:t>
      </w:r>
      <w:bookmarkEnd w:id="181"/>
    </w:p>
    <w:p w14:paraId="4877CDDD" w14:textId="77777777" w:rsidR="006637B2" w:rsidRPr="00241558" w:rsidRDefault="006637B2" w:rsidP="006637B2">
      <w:pPr>
        <w:pStyle w:val="SubsectionHead"/>
      </w:pPr>
      <w:r w:rsidRPr="00241558">
        <w:t>Minister may give direction</w:t>
      </w:r>
    </w:p>
    <w:p w14:paraId="37217D0A" w14:textId="77777777" w:rsidR="006637B2" w:rsidRPr="00241558" w:rsidRDefault="006637B2" w:rsidP="006637B2">
      <w:pPr>
        <w:pStyle w:val="subsection"/>
      </w:pPr>
      <w:r w:rsidRPr="00241558">
        <w:tab/>
        <w:t>(1)</w:t>
      </w:r>
      <w:r w:rsidRPr="00241558">
        <w:tab/>
        <w:t>The Minister may, in writing, direct the Commissioner to develop an APP code if the Minister</w:t>
      </w:r>
      <w:r w:rsidRPr="00241558">
        <w:rPr>
          <w:i/>
        </w:rPr>
        <w:t xml:space="preserve"> </w:t>
      </w:r>
      <w:r w:rsidRPr="00241558">
        <w:t>is satisfied that it is in the public interest:</w:t>
      </w:r>
    </w:p>
    <w:p w14:paraId="1AC6B5BD" w14:textId="77777777" w:rsidR="006637B2" w:rsidRPr="00241558" w:rsidRDefault="006637B2" w:rsidP="006637B2">
      <w:pPr>
        <w:pStyle w:val="paragraph"/>
      </w:pPr>
      <w:r w:rsidRPr="00241558">
        <w:tab/>
        <w:t>(a)</w:t>
      </w:r>
      <w:r w:rsidRPr="00241558">
        <w:tab/>
        <w:t>to develop the code; and</w:t>
      </w:r>
    </w:p>
    <w:p w14:paraId="5436C39D" w14:textId="77777777" w:rsidR="006637B2" w:rsidRPr="00241558" w:rsidRDefault="006637B2" w:rsidP="006637B2">
      <w:pPr>
        <w:pStyle w:val="paragraph"/>
      </w:pPr>
      <w:r w:rsidRPr="00241558">
        <w:tab/>
        <w:t>(b)</w:t>
      </w:r>
      <w:r w:rsidRPr="00241558">
        <w:tab/>
        <w:t>for the Commissioner to develop the code.</w:t>
      </w:r>
    </w:p>
    <w:p w14:paraId="53FB4177" w14:textId="77777777" w:rsidR="006637B2" w:rsidRPr="00241558" w:rsidRDefault="006637B2" w:rsidP="006637B2">
      <w:pPr>
        <w:pStyle w:val="subsection"/>
      </w:pPr>
      <w:r w:rsidRPr="00241558">
        <w:tab/>
        <w:t>(2)</w:t>
      </w:r>
      <w:r w:rsidRPr="00241558">
        <w:tab/>
        <w:t>Without limiting subsection (1), a direction under that subsection may:</w:t>
      </w:r>
    </w:p>
    <w:p w14:paraId="690B4D7E" w14:textId="77777777" w:rsidR="006637B2" w:rsidRPr="00241558" w:rsidRDefault="006637B2" w:rsidP="006637B2">
      <w:pPr>
        <w:pStyle w:val="paragraph"/>
      </w:pPr>
      <w:r w:rsidRPr="00241558">
        <w:tab/>
        <w:t>(a)</w:t>
      </w:r>
      <w:r w:rsidRPr="00241558">
        <w:tab/>
        <w:t>specify one or more matters that the code must deal with; and</w:t>
      </w:r>
    </w:p>
    <w:p w14:paraId="71A8BDC0" w14:textId="77777777" w:rsidR="006637B2" w:rsidRPr="00241558" w:rsidRDefault="006637B2" w:rsidP="006637B2">
      <w:pPr>
        <w:pStyle w:val="paragraph"/>
      </w:pPr>
      <w:r w:rsidRPr="00241558">
        <w:tab/>
        <w:t>(b)</w:t>
      </w:r>
      <w:r w:rsidRPr="00241558">
        <w:tab/>
        <w:t>specify the APP entities, or a class of APP entities, that are to be bound by the code.</w:t>
      </w:r>
    </w:p>
    <w:p w14:paraId="71846CED" w14:textId="77777777" w:rsidR="006637B2" w:rsidRPr="00241558" w:rsidRDefault="006637B2" w:rsidP="006637B2">
      <w:pPr>
        <w:pStyle w:val="subsection"/>
      </w:pPr>
      <w:r w:rsidRPr="00241558">
        <w:tab/>
        <w:t>(3)</w:t>
      </w:r>
      <w:r w:rsidRPr="00241558">
        <w:tab/>
        <w:t>A direction under subsection (1) is not a legislative instrument.</w:t>
      </w:r>
    </w:p>
    <w:p w14:paraId="0053BBCF" w14:textId="77777777" w:rsidR="006637B2" w:rsidRPr="00241558" w:rsidRDefault="006637B2" w:rsidP="006637B2">
      <w:pPr>
        <w:pStyle w:val="SubsectionHead"/>
      </w:pPr>
      <w:r w:rsidRPr="00241558">
        <w:t>Commissioner must develop and register code</w:t>
      </w:r>
    </w:p>
    <w:p w14:paraId="2758A37B" w14:textId="77777777" w:rsidR="006637B2" w:rsidRPr="00241558" w:rsidRDefault="006637B2" w:rsidP="006637B2">
      <w:pPr>
        <w:pStyle w:val="subsection"/>
      </w:pPr>
      <w:r w:rsidRPr="00241558">
        <w:tab/>
        <w:t>(4)</w:t>
      </w:r>
      <w:r w:rsidRPr="00241558">
        <w:tab/>
        <w:t>The Commissioner must develop and register an APP code if the Minister has given the Commissioner a direction under subsection (1) to develop the code.</w:t>
      </w:r>
    </w:p>
    <w:p w14:paraId="0E8470C4" w14:textId="77777777" w:rsidR="006637B2" w:rsidRPr="00241558" w:rsidRDefault="006637B2" w:rsidP="006637B2">
      <w:pPr>
        <w:pStyle w:val="SubsectionHead"/>
      </w:pPr>
      <w:r w:rsidRPr="00241558">
        <w:lastRenderedPageBreak/>
        <w:t>Matters covered by code</w:t>
      </w:r>
    </w:p>
    <w:p w14:paraId="09E6D138" w14:textId="77777777" w:rsidR="006637B2" w:rsidRPr="00241558" w:rsidRDefault="006637B2" w:rsidP="006637B2">
      <w:pPr>
        <w:pStyle w:val="subsection"/>
      </w:pPr>
      <w:r w:rsidRPr="00241558">
        <w:tab/>
        <w:t>(5)</w:t>
      </w:r>
      <w:r w:rsidRPr="00241558">
        <w:tab/>
        <w:t>Despite paragraph 26C(3)(b), the APP code must not cover an act or practice that is exempt within the meaning of subsection 7B(1), (2) or (3).</w:t>
      </w:r>
    </w:p>
    <w:p w14:paraId="76F505CA" w14:textId="77777777" w:rsidR="006637B2" w:rsidRPr="00241558" w:rsidRDefault="006637B2" w:rsidP="006637B2">
      <w:pPr>
        <w:pStyle w:val="SubsectionHead"/>
      </w:pPr>
      <w:r w:rsidRPr="00241558">
        <w:t>Consultation etc.</w:t>
      </w:r>
    </w:p>
    <w:p w14:paraId="30EC1C48" w14:textId="77777777" w:rsidR="006637B2" w:rsidRPr="00241558" w:rsidRDefault="006637B2" w:rsidP="006637B2">
      <w:pPr>
        <w:pStyle w:val="subsection"/>
      </w:pPr>
      <w:r w:rsidRPr="00241558">
        <w:tab/>
        <w:t>(6)</w:t>
      </w:r>
      <w:r w:rsidRPr="00241558">
        <w:tab/>
        <w:t>In developing the APP code, the Commissioner may consult any person the Commissioner considers appropriate.</w:t>
      </w:r>
    </w:p>
    <w:p w14:paraId="6D05C068" w14:textId="2C7C4FDD" w:rsidR="006637B2" w:rsidRPr="00241558" w:rsidRDefault="006637B2" w:rsidP="006637B2">
      <w:pPr>
        <w:pStyle w:val="subsection"/>
      </w:pPr>
      <w:r w:rsidRPr="00241558">
        <w:tab/>
        <w:t>(7)</w:t>
      </w:r>
      <w:r w:rsidRPr="00241558">
        <w:tab/>
        <w:t xml:space="preserve">Before registering the APP code under </w:t>
      </w:r>
      <w:r w:rsidR="00F561A6" w:rsidRPr="00241558">
        <w:t>section 2</w:t>
      </w:r>
      <w:r w:rsidRPr="00241558">
        <w:t>6H, the Commissioner must:</w:t>
      </w:r>
    </w:p>
    <w:p w14:paraId="10B35636" w14:textId="77777777" w:rsidR="006637B2" w:rsidRPr="00241558" w:rsidRDefault="006637B2" w:rsidP="006637B2">
      <w:pPr>
        <w:pStyle w:val="paragraph"/>
      </w:pPr>
      <w:r w:rsidRPr="00241558">
        <w:tab/>
        <w:t>(a)</w:t>
      </w:r>
      <w:r w:rsidRPr="00241558">
        <w:tab/>
        <w:t>make a draft of the code publicly available; and</w:t>
      </w:r>
    </w:p>
    <w:p w14:paraId="4AFF15FB" w14:textId="77777777" w:rsidR="006637B2" w:rsidRPr="00241558" w:rsidRDefault="006637B2" w:rsidP="006637B2">
      <w:pPr>
        <w:pStyle w:val="paragraph"/>
      </w:pPr>
      <w:r w:rsidRPr="00241558">
        <w:tab/>
        <w:t>(b)</w:t>
      </w:r>
      <w:r w:rsidRPr="00241558">
        <w:tab/>
        <w:t>invite the public to make submissions to the Commissioner about the draft within a specified period (which must run for at least 40 days); and</w:t>
      </w:r>
    </w:p>
    <w:p w14:paraId="36FB1926" w14:textId="77777777" w:rsidR="006637B2" w:rsidRPr="00241558" w:rsidRDefault="006637B2" w:rsidP="006637B2">
      <w:pPr>
        <w:pStyle w:val="paragraph"/>
      </w:pPr>
      <w:r w:rsidRPr="00241558">
        <w:tab/>
        <w:t>(c)</w:t>
      </w:r>
      <w:r w:rsidRPr="00241558">
        <w:tab/>
        <w:t>give consideration to any submissions made within the specified period.</w:t>
      </w:r>
    </w:p>
    <w:p w14:paraId="5A008DE9" w14:textId="77777777" w:rsidR="006637B2" w:rsidRPr="00241558" w:rsidRDefault="006637B2" w:rsidP="006637B2">
      <w:pPr>
        <w:pStyle w:val="ActHead5"/>
      </w:pPr>
      <w:bookmarkStart w:id="182" w:name="_Toc200110167"/>
      <w:r w:rsidRPr="00241558">
        <w:rPr>
          <w:rStyle w:val="CharSectno"/>
        </w:rPr>
        <w:t>26GB</w:t>
      </w:r>
      <w:r w:rsidRPr="00241558">
        <w:t xml:space="preserve">  Development of APP codes by the Commissioner—temporary APP codes</w:t>
      </w:r>
      <w:bookmarkEnd w:id="182"/>
    </w:p>
    <w:p w14:paraId="62510BF1" w14:textId="77777777" w:rsidR="006637B2" w:rsidRPr="00241558" w:rsidRDefault="006637B2" w:rsidP="006637B2">
      <w:pPr>
        <w:pStyle w:val="SubsectionHead"/>
      </w:pPr>
      <w:r w:rsidRPr="00241558">
        <w:t>Minister may give direction</w:t>
      </w:r>
    </w:p>
    <w:p w14:paraId="5A4416C2" w14:textId="77777777" w:rsidR="006637B2" w:rsidRPr="00241558" w:rsidRDefault="006637B2" w:rsidP="006637B2">
      <w:pPr>
        <w:pStyle w:val="subsection"/>
      </w:pPr>
      <w:r w:rsidRPr="00241558">
        <w:tab/>
        <w:t>(1)</w:t>
      </w:r>
      <w:r w:rsidRPr="00241558">
        <w:tab/>
        <w:t xml:space="preserve">The Minister may, in writing, direct the Commissioner to develop an APP code (a </w:t>
      </w:r>
      <w:r w:rsidRPr="00241558">
        <w:rPr>
          <w:b/>
          <w:i/>
        </w:rPr>
        <w:t>temporary APP code</w:t>
      </w:r>
      <w:r w:rsidRPr="00241558">
        <w:t>) if the Minister</w:t>
      </w:r>
      <w:r w:rsidRPr="00241558">
        <w:rPr>
          <w:i/>
        </w:rPr>
        <w:t xml:space="preserve"> </w:t>
      </w:r>
      <w:r w:rsidRPr="00241558">
        <w:t>is satisfied that:</w:t>
      </w:r>
    </w:p>
    <w:p w14:paraId="0129F423" w14:textId="77777777" w:rsidR="006637B2" w:rsidRPr="00241558" w:rsidRDefault="006637B2" w:rsidP="006637B2">
      <w:pPr>
        <w:pStyle w:val="paragraph"/>
      </w:pPr>
      <w:r w:rsidRPr="00241558">
        <w:tab/>
        <w:t>(a)</w:t>
      </w:r>
      <w:r w:rsidRPr="00241558">
        <w:tab/>
        <w:t>it is in the public interest:</w:t>
      </w:r>
    </w:p>
    <w:p w14:paraId="41878628" w14:textId="77777777" w:rsidR="006637B2" w:rsidRPr="00241558" w:rsidRDefault="006637B2" w:rsidP="006637B2">
      <w:pPr>
        <w:pStyle w:val="paragraphsub"/>
      </w:pPr>
      <w:r w:rsidRPr="00241558">
        <w:tab/>
        <w:t>(i)</w:t>
      </w:r>
      <w:r w:rsidRPr="00241558">
        <w:tab/>
        <w:t>to develop the code; and</w:t>
      </w:r>
    </w:p>
    <w:p w14:paraId="07328327" w14:textId="77777777" w:rsidR="006637B2" w:rsidRPr="00241558" w:rsidRDefault="006637B2" w:rsidP="006637B2">
      <w:pPr>
        <w:pStyle w:val="paragraphsub"/>
      </w:pPr>
      <w:r w:rsidRPr="00241558">
        <w:tab/>
        <w:t>(ii)</w:t>
      </w:r>
      <w:r w:rsidRPr="00241558">
        <w:tab/>
        <w:t>for the Commissioner to develop the code; and</w:t>
      </w:r>
    </w:p>
    <w:p w14:paraId="37DE2D36" w14:textId="77777777" w:rsidR="006637B2" w:rsidRPr="00241558" w:rsidRDefault="006637B2" w:rsidP="006637B2">
      <w:pPr>
        <w:pStyle w:val="paragraph"/>
      </w:pPr>
      <w:r w:rsidRPr="00241558">
        <w:tab/>
        <w:t>(b)</w:t>
      </w:r>
      <w:r w:rsidRPr="00241558">
        <w:tab/>
        <w:t>the code should be developed urgently.</w:t>
      </w:r>
    </w:p>
    <w:p w14:paraId="61793360" w14:textId="77777777" w:rsidR="006637B2" w:rsidRPr="00241558" w:rsidRDefault="006637B2" w:rsidP="006637B2">
      <w:pPr>
        <w:pStyle w:val="subsection"/>
      </w:pPr>
      <w:r w:rsidRPr="00241558">
        <w:tab/>
        <w:t>(2)</w:t>
      </w:r>
      <w:r w:rsidRPr="00241558">
        <w:tab/>
        <w:t>Without limiting subsection (1), a direction under that subsection may:</w:t>
      </w:r>
    </w:p>
    <w:p w14:paraId="01B4E403" w14:textId="77777777" w:rsidR="006637B2" w:rsidRPr="00241558" w:rsidRDefault="006637B2" w:rsidP="006637B2">
      <w:pPr>
        <w:pStyle w:val="paragraph"/>
      </w:pPr>
      <w:r w:rsidRPr="00241558">
        <w:tab/>
        <w:t>(a)</w:t>
      </w:r>
      <w:r w:rsidRPr="00241558">
        <w:tab/>
        <w:t>specify one or more matters that the code must deal with; and</w:t>
      </w:r>
    </w:p>
    <w:p w14:paraId="139BFD6A" w14:textId="77777777" w:rsidR="006637B2" w:rsidRPr="00241558" w:rsidRDefault="006637B2" w:rsidP="006637B2">
      <w:pPr>
        <w:pStyle w:val="paragraph"/>
      </w:pPr>
      <w:r w:rsidRPr="00241558">
        <w:tab/>
        <w:t>(b)</w:t>
      </w:r>
      <w:r w:rsidRPr="00241558">
        <w:tab/>
        <w:t>specify the APP entities, or a class of APP entities, that should be bound by the code.</w:t>
      </w:r>
    </w:p>
    <w:p w14:paraId="6255996F" w14:textId="77777777" w:rsidR="006637B2" w:rsidRPr="00241558" w:rsidRDefault="006637B2" w:rsidP="006637B2">
      <w:pPr>
        <w:pStyle w:val="subsection"/>
      </w:pPr>
      <w:r w:rsidRPr="00241558">
        <w:lastRenderedPageBreak/>
        <w:tab/>
        <w:t>(3)</w:t>
      </w:r>
      <w:r w:rsidRPr="00241558">
        <w:tab/>
        <w:t>A direction under subsection (1) is not a legislative instrument.</w:t>
      </w:r>
    </w:p>
    <w:p w14:paraId="08EC2493" w14:textId="77777777" w:rsidR="006637B2" w:rsidRPr="00241558" w:rsidRDefault="006637B2" w:rsidP="006637B2">
      <w:pPr>
        <w:pStyle w:val="SubsectionHead"/>
      </w:pPr>
      <w:r w:rsidRPr="00241558">
        <w:t>Commissioner must develop and register code</w:t>
      </w:r>
    </w:p>
    <w:p w14:paraId="6643C86F" w14:textId="77777777" w:rsidR="006637B2" w:rsidRPr="00241558" w:rsidRDefault="006637B2" w:rsidP="006637B2">
      <w:pPr>
        <w:pStyle w:val="subsection"/>
      </w:pPr>
      <w:r w:rsidRPr="00241558">
        <w:tab/>
        <w:t>(4)</w:t>
      </w:r>
      <w:r w:rsidRPr="00241558">
        <w:tab/>
        <w:t>The Commissioner must develop and register a temporary APP code if the Minister has given the Commissioner a direction under subsection (1) to develop the code.</w:t>
      </w:r>
    </w:p>
    <w:p w14:paraId="516D2A88" w14:textId="77777777" w:rsidR="006637B2" w:rsidRPr="00241558" w:rsidRDefault="006637B2" w:rsidP="006637B2">
      <w:pPr>
        <w:pStyle w:val="SubsectionHead"/>
      </w:pPr>
      <w:r w:rsidRPr="00241558">
        <w:t>Matters covered by code</w:t>
      </w:r>
    </w:p>
    <w:p w14:paraId="640585EF" w14:textId="77777777" w:rsidR="006637B2" w:rsidRPr="00241558" w:rsidRDefault="006637B2" w:rsidP="006637B2">
      <w:pPr>
        <w:pStyle w:val="subsection"/>
      </w:pPr>
      <w:r w:rsidRPr="00241558">
        <w:tab/>
        <w:t>(5)</w:t>
      </w:r>
      <w:r w:rsidRPr="00241558">
        <w:tab/>
        <w:t>However, despite paragraph 26C(3)(b), the temporary APP code must not cover an act or practice that is exempt within the meaning of subsection 7B(1), (2) or (3).</w:t>
      </w:r>
    </w:p>
    <w:p w14:paraId="42F01C8F" w14:textId="77777777" w:rsidR="006637B2" w:rsidRPr="00241558" w:rsidRDefault="006637B2" w:rsidP="006637B2">
      <w:pPr>
        <w:pStyle w:val="SubsectionHead"/>
      </w:pPr>
      <w:r w:rsidRPr="00241558">
        <w:t>Consultation etc.</w:t>
      </w:r>
    </w:p>
    <w:p w14:paraId="108461A9" w14:textId="77777777" w:rsidR="006637B2" w:rsidRPr="00241558" w:rsidRDefault="006637B2" w:rsidP="006637B2">
      <w:pPr>
        <w:pStyle w:val="subsection"/>
      </w:pPr>
      <w:r w:rsidRPr="00241558">
        <w:tab/>
        <w:t>(6)</w:t>
      </w:r>
      <w:r w:rsidRPr="00241558">
        <w:tab/>
        <w:t>In developing the temporary APP code, the Commissioner may consult any person the Commissioner considers appropriate.</w:t>
      </w:r>
    </w:p>
    <w:p w14:paraId="41A33D5A" w14:textId="77777777" w:rsidR="006637B2" w:rsidRPr="00241558" w:rsidRDefault="006637B2" w:rsidP="006637B2">
      <w:pPr>
        <w:pStyle w:val="SubsectionHead"/>
      </w:pPr>
      <w:r w:rsidRPr="00241558">
        <w:t>Period code is in force</w:t>
      </w:r>
    </w:p>
    <w:p w14:paraId="2E757EF0" w14:textId="77777777" w:rsidR="006637B2" w:rsidRPr="00241558" w:rsidRDefault="006637B2" w:rsidP="006637B2">
      <w:pPr>
        <w:pStyle w:val="subsection"/>
      </w:pPr>
      <w:r w:rsidRPr="00241558">
        <w:tab/>
        <w:t>(7)</w:t>
      </w:r>
      <w:r w:rsidRPr="00241558">
        <w:tab/>
        <w:t>The period set out for the temporary APP code for the purposes of paragraph 26C(2)(c) must not be longer than 12 months.</w:t>
      </w:r>
    </w:p>
    <w:p w14:paraId="6C937D79" w14:textId="77777777" w:rsidR="006637B2" w:rsidRPr="00241558" w:rsidRDefault="006637B2" w:rsidP="006637B2">
      <w:pPr>
        <w:pStyle w:val="notetext"/>
      </w:pPr>
      <w:r w:rsidRPr="00241558">
        <w:t>Note:</w:t>
      </w:r>
      <w:r w:rsidRPr="00241558">
        <w:tab/>
        <w:t>Paragraph 26C(2)(c) deals with the period during which the code is in force.</w:t>
      </w:r>
    </w:p>
    <w:p w14:paraId="71418550" w14:textId="77777777" w:rsidR="006637B2" w:rsidRPr="00241558" w:rsidRDefault="006637B2" w:rsidP="006637B2">
      <w:pPr>
        <w:pStyle w:val="SubsectionHead"/>
      </w:pPr>
      <w:r w:rsidRPr="00241558">
        <w:t>Disallowance</w:t>
      </w:r>
    </w:p>
    <w:p w14:paraId="79A43FBA" w14:textId="77777777" w:rsidR="006637B2" w:rsidRPr="00241558" w:rsidRDefault="006637B2" w:rsidP="006637B2">
      <w:pPr>
        <w:pStyle w:val="subsection"/>
      </w:pPr>
      <w:r w:rsidRPr="00241558">
        <w:tab/>
        <w:t>(8)</w:t>
      </w:r>
      <w:r w:rsidRPr="00241558">
        <w:tab/>
        <w:t xml:space="preserve">Section 42 (disallowance) of the </w:t>
      </w:r>
      <w:r w:rsidRPr="00241558">
        <w:rPr>
          <w:i/>
        </w:rPr>
        <w:t xml:space="preserve">Legislation Act 2003 </w:t>
      </w:r>
      <w:r w:rsidRPr="00241558">
        <w:t>does not apply to a temporary APP code that is a registered APP code.</w:t>
      </w:r>
    </w:p>
    <w:p w14:paraId="2D2DB18A" w14:textId="70E0EF0C" w:rsidR="006637B2" w:rsidRPr="00241558" w:rsidRDefault="006637B2" w:rsidP="006637B2">
      <w:pPr>
        <w:pStyle w:val="notetext"/>
      </w:pPr>
      <w:r w:rsidRPr="00241558">
        <w:t>Note:</w:t>
      </w:r>
      <w:r w:rsidRPr="00241558">
        <w:tab/>
        <w:t xml:space="preserve">A registered APP code is a legislative instrument: see </w:t>
      </w:r>
      <w:r w:rsidR="00F561A6" w:rsidRPr="00241558">
        <w:t>subsection 2</w:t>
      </w:r>
      <w:r w:rsidRPr="00241558">
        <w:t>6B(2).</w:t>
      </w:r>
    </w:p>
    <w:p w14:paraId="13AE492B" w14:textId="77777777" w:rsidR="00946D8B" w:rsidRPr="00241558" w:rsidRDefault="00946D8B" w:rsidP="00946D8B">
      <w:pPr>
        <w:pStyle w:val="ActHead5"/>
      </w:pPr>
      <w:bookmarkStart w:id="183" w:name="_Toc200110168"/>
      <w:r w:rsidRPr="00241558">
        <w:rPr>
          <w:rStyle w:val="CharSectno"/>
        </w:rPr>
        <w:t>26GC</w:t>
      </w:r>
      <w:r w:rsidRPr="00241558">
        <w:t xml:space="preserve">  Development of APP codes by the Commissioner—Children’s Online Privacy Code</w:t>
      </w:r>
      <w:bookmarkEnd w:id="183"/>
    </w:p>
    <w:p w14:paraId="2039AF0B" w14:textId="77777777" w:rsidR="00946D8B" w:rsidRPr="00241558" w:rsidRDefault="00946D8B" w:rsidP="00946D8B">
      <w:pPr>
        <w:pStyle w:val="SubsectionHead"/>
      </w:pPr>
      <w:r w:rsidRPr="00241558">
        <w:t>Children’s Online Privacy Code</w:t>
      </w:r>
    </w:p>
    <w:p w14:paraId="5FFD0A37" w14:textId="77777777" w:rsidR="00946D8B" w:rsidRPr="00241558" w:rsidRDefault="00946D8B" w:rsidP="00946D8B">
      <w:pPr>
        <w:pStyle w:val="subsection"/>
      </w:pPr>
      <w:r w:rsidRPr="00241558">
        <w:tab/>
        <w:t>(1)</w:t>
      </w:r>
      <w:r w:rsidRPr="00241558">
        <w:tab/>
        <w:t xml:space="preserve">The Commissioner must develop an APP code (the </w:t>
      </w:r>
      <w:r w:rsidRPr="00241558">
        <w:rPr>
          <w:b/>
          <w:i/>
        </w:rPr>
        <w:t>Children’s Online Privacy Code</w:t>
      </w:r>
      <w:r w:rsidRPr="00241558">
        <w:t>) about online privacy for children.</w:t>
      </w:r>
    </w:p>
    <w:p w14:paraId="097DDC4A" w14:textId="215825D4" w:rsidR="00946D8B" w:rsidRPr="00241558" w:rsidRDefault="00946D8B" w:rsidP="00946D8B">
      <w:pPr>
        <w:pStyle w:val="subsection"/>
      </w:pPr>
      <w:r w:rsidRPr="00241558">
        <w:lastRenderedPageBreak/>
        <w:tab/>
        <w:t>(2)</w:t>
      </w:r>
      <w:r w:rsidRPr="00241558">
        <w:tab/>
        <w:t xml:space="preserve">The other provisions of this Division (including </w:t>
      </w:r>
      <w:r w:rsidR="00F561A6" w:rsidRPr="00241558">
        <w:t>section 2</w:t>
      </w:r>
      <w:r w:rsidRPr="00241558">
        <w:t>6C) apply in relation to the Children’s Online Privacy Code subject to this section.</w:t>
      </w:r>
    </w:p>
    <w:p w14:paraId="3C78C379" w14:textId="77777777" w:rsidR="00946D8B" w:rsidRPr="00241558" w:rsidRDefault="00946D8B" w:rsidP="00946D8B">
      <w:pPr>
        <w:pStyle w:val="notetext"/>
      </w:pPr>
      <w:r w:rsidRPr="00241558">
        <w:t>Note:</w:t>
      </w:r>
      <w:r w:rsidRPr="00241558">
        <w:tab/>
        <w:t>Section 26C deals with requirements for APP codes generally.</w:t>
      </w:r>
    </w:p>
    <w:p w14:paraId="7FEFC275" w14:textId="77777777" w:rsidR="00946D8B" w:rsidRPr="00241558" w:rsidRDefault="00946D8B" w:rsidP="00946D8B">
      <w:pPr>
        <w:pStyle w:val="SubsectionHead"/>
      </w:pPr>
      <w:r w:rsidRPr="00241558">
        <w:t>Matters covered by code</w:t>
      </w:r>
    </w:p>
    <w:p w14:paraId="2C0409FA" w14:textId="77777777" w:rsidR="00946D8B" w:rsidRPr="00241558" w:rsidRDefault="00946D8B" w:rsidP="00946D8B">
      <w:pPr>
        <w:pStyle w:val="subsection"/>
      </w:pPr>
      <w:r w:rsidRPr="00241558">
        <w:tab/>
        <w:t>(3)</w:t>
      </w:r>
      <w:r w:rsidRPr="00241558">
        <w:tab/>
        <w:t>For the purposes of paragraph 26C(2)(a), the Children’s Online Privacy Code must set out how one or more of the Australian Privacy Principles are to be applied or complied with in relation to the privacy of children.</w:t>
      </w:r>
    </w:p>
    <w:p w14:paraId="31FF7EE2" w14:textId="77777777" w:rsidR="00946D8B" w:rsidRPr="00241558" w:rsidRDefault="00946D8B" w:rsidP="00946D8B">
      <w:pPr>
        <w:pStyle w:val="subsection"/>
      </w:pPr>
      <w:r w:rsidRPr="00241558">
        <w:tab/>
        <w:t>(4)</w:t>
      </w:r>
      <w:r w:rsidRPr="00241558">
        <w:tab/>
        <w:t>For the purposes of subsections 26C(3) and (4), the Children’s Online Privacy Code may provide for one or more of the matters mentioned in those subsections in relation to the privacy of children. However, despite paragraph 26C(3)(b), the code must not cover an act or practice that is exempt within the meaning of subsection 7B(1), (2) or (3).</w:t>
      </w:r>
    </w:p>
    <w:p w14:paraId="31B36D62" w14:textId="704A0A94" w:rsidR="00946D8B" w:rsidRPr="00241558" w:rsidRDefault="00946D8B" w:rsidP="00946D8B">
      <w:pPr>
        <w:pStyle w:val="notetext"/>
      </w:pPr>
      <w:r w:rsidRPr="00241558">
        <w:t>Note:</w:t>
      </w:r>
      <w:r w:rsidRPr="00241558">
        <w:tab/>
        <w:t xml:space="preserve">Codes may provide differently for different things: see </w:t>
      </w:r>
      <w:r w:rsidR="00F561A6" w:rsidRPr="00241558">
        <w:t>subsection 2</w:t>
      </w:r>
      <w:r w:rsidRPr="00241558">
        <w:t>6C(4A).</w:t>
      </w:r>
    </w:p>
    <w:p w14:paraId="4B7814CE" w14:textId="77777777" w:rsidR="00946D8B" w:rsidRPr="00241558" w:rsidRDefault="00946D8B" w:rsidP="00946D8B">
      <w:pPr>
        <w:pStyle w:val="SubsectionHead"/>
      </w:pPr>
      <w:r w:rsidRPr="00241558">
        <w:t>Entities bound by code</w:t>
      </w:r>
    </w:p>
    <w:p w14:paraId="58C2F242" w14:textId="77777777" w:rsidR="00946D8B" w:rsidRPr="00241558" w:rsidRDefault="00946D8B" w:rsidP="00946D8B">
      <w:pPr>
        <w:pStyle w:val="subsection"/>
      </w:pPr>
      <w:r w:rsidRPr="00241558">
        <w:tab/>
        <w:t>(5)</w:t>
      </w:r>
      <w:r w:rsidRPr="00241558">
        <w:tab/>
        <w:t>Subject to subsection (7), an APP entity is bound by the Children’s Online Privacy Code if:</w:t>
      </w:r>
    </w:p>
    <w:p w14:paraId="49D4BC7F" w14:textId="77777777" w:rsidR="00946D8B" w:rsidRPr="00241558" w:rsidRDefault="00946D8B" w:rsidP="00946D8B">
      <w:pPr>
        <w:pStyle w:val="paragraph"/>
      </w:pPr>
      <w:r w:rsidRPr="00241558">
        <w:tab/>
        <w:t>(a)</w:t>
      </w:r>
      <w:r w:rsidRPr="00241558">
        <w:tab/>
        <w:t>all of the following apply:</w:t>
      </w:r>
    </w:p>
    <w:p w14:paraId="01502AE8" w14:textId="77777777" w:rsidR="00946D8B" w:rsidRPr="00241558" w:rsidRDefault="00946D8B" w:rsidP="00946D8B">
      <w:pPr>
        <w:pStyle w:val="paragraphsub"/>
      </w:pPr>
      <w:r w:rsidRPr="00241558">
        <w:tab/>
        <w:t>(i)</w:t>
      </w:r>
      <w:r w:rsidRPr="00241558">
        <w:tab/>
        <w:t xml:space="preserve">the entity is a provider of a social media service, relevant electronic service or designated internet service (all within the meaning of the </w:t>
      </w:r>
      <w:r w:rsidRPr="00241558">
        <w:rPr>
          <w:i/>
        </w:rPr>
        <w:t>Online Safety Act 2021</w:t>
      </w:r>
      <w:r w:rsidRPr="00241558">
        <w:t>);</w:t>
      </w:r>
    </w:p>
    <w:p w14:paraId="7B8AC6CB" w14:textId="77777777" w:rsidR="00946D8B" w:rsidRPr="00241558" w:rsidRDefault="00946D8B" w:rsidP="00946D8B">
      <w:pPr>
        <w:pStyle w:val="paragraphsub"/>
      </w:pPr>
      <w:r w:rsidRPr="00241558">
        <w:tab/>
        <w:t>(ii)</w:t>
      </w:r>
      <w:r w:rsidRPr="00241558">
        <w:tab/>
        <w:t>the service is likely to be accessed by children;</w:t>
      </w:r>
    </w:p>
    <w:p w14:paraId="15F942A6" w14:textId="77777777" w:rsidR="00946D8B" w:rsidRPr="00241558" w:rsidRDefault="00946D8B" w:rsidP="00946D8B">
      <w:pPr>
        <w:pStyle w:val="paragraphsub"/>
      </w:pPr>
      <w:r w:rsidRPr="00241558">
        <w:tab/>
        <w:t>(iii)</w:t>
      </w:r>
      <w:r w:rsidRPr="00241558">
        <w:tab/>
        <w:t>the entity is not providing a health service; or</w:t>
      </w:r>
    </w:p>
    <w:p w14:paraId="167EA4B6" w14:textId="77777777" w:rsidR="00946D8B" w:rsidRPr="00241558" w:rsidRDefault="00946D8B" w:rsidP="00946D8B">
      <w:pPr>
        <w:pStyle w:val="paragraph"/>
      </w:pPr>
      <w:r w:rsidRPr="00241558">
        <w:tab/>
        <w:t>(b)</w:t>
      </w:r>
      <w:r w:rsidRPr="00241558">
        <w:tab/>
        <w:t>the entity is an APP entity, or an APP entity in a class of entities, specified in the code for the purposes of this paragraph.</w:t>
      </w:r>
    </w:p>
    <w:p w14:paraId="13819BC2" w14:textId="77777777" w:rsidR="00946D8B" w:rsidRPr="00241558" w:rsidRDefault="00946D8B" w:rsidP="00946D8B">
      <w:pPr>
        <w:pStyle w:val="notetext"/>
      </w:pPr>
      <w:r w:rsidRPr="00241558">
        <w:t>Note:</w:t>
      </w:r>
      <w:r w:rsidRPr="00241558">
        <w:tab/>
        <w:t>In relation to subparagraph (a)(ii), see subsection (11).</w:t>
      </w:r>
    </w:p>
    <w:p w14:paraId="6E411972" w14:textId="77777777" w:rsidR="00946D8B" w:rsidRPr="00241558" w:rsidRDefault="00946D8B" w:rsidP="00946D8B">
      <w:pPr>
        <w:pStyle w:val="subsection"/>
      </w:pPr>
      <w:r w:rsidRPr="00241558">
        <w:tab/>
        <w:t>(6)</w:t>
      </w:r>
      <w:r w:rsidRPr="00241558">
        <w:tab/>
        <w:t>Paragraph 26C(2)(b) does not apply in relation to the Children’s Online Privacy Code.</w:t>
      </w:r>
    </w:p>
    <w:p w14:paraId="527A1E8D" w14:textId="77777777" w:rsidR="00946D8B" w:rsidRPr="00241558" w:rsidRDefault="00946D8B" w:rsidP="00946D8B">
      <w:pPr>
        <w:pStyle w:val="SubsectionHead"/>
      </w:pPr>
      <w:r w:rsidRPr="00241558">
        <w:lastRenderedPageBreak/>
        <w:t>Specified entities not bound by code</w:t>
      </w:r>
    </w:p>
    <w:p w14:paraId="31F2F60B" w14:textId="77777777" w:rsidR="00946D8B" w:rsidRPr="00241558" w:rsidRDefault="00946D8B" w:rsidP="00946D8B">
      <w:pPr>
        <w:pStyle w:val="subsection"/>
      </w:pPr>
      <w:r w:rsidRPr="00241558">
        <w:tab/>
        <w:t>(7)</w:t>
      </w:r>
      <w:r w:rsidRPr="00241558">
        <w:tab/>
        <w:t>Despite subsection (5), an APP entity is not bound by the Children’s Online Privacy Code if the entity is an APP entity, or an APP entity in a class of entities, specified in the code for the purposes of this subsection.</w:t>
      </w:r>
    </w:p>
    <w:p w14:paraId="50D5D046" w14:textId="77777777" w:rsidR="00946D8B" w:rsidRPr="00241558" w:rsidRDefault="00946D8B" w:rsidP="00946D8B">
      <w:pPr>
        <w:pStyle w:val="SubsectionHead"/>
      </w:pPr>
      <w:r w:rsidRPr="00241558">
        <w:t>Requirements</w:t>
      </w:r>
    </w:p>
    <w:p w14:paraId="35A3E3D3" w14:textId="77777777" w:rsidR="00946D8B" w:rsidRPr="00241558" w:rsidRDefault="00946D8B" w:rsidP="00946D8B">
      <w:pPr>
        <w:pStyle w:val="subsection"/>
      </w:pPr>
      <w:r w:rsidRPr="00241558">
        <w:tab/>
        <w:t>(8)</w:t>
      </w:r>
      <w:r w:rsidRPr="00241558">
        <w:tab/>
        <w:t>In developing the Children’s Online Privacy Code, the Commissioner may:</w:t>
      </w:r>
    </w:p>
    <w:p w14:paraId="6B67D9AF" w14:textId="77777777" w:rsidR="00946D8B" w:rsidRPr="00241558" w:rsidRDefault="00946D8B" w:rsidP="00946D8B">
      <w:pPr>
        <w:pStyle w:val="paragraph"/>
      </w:pPr>
      <w:r w:rsidRPr="00241558">
        <w:tab/>
        <w:t>(a)</w:t>
      </w:r>
      <w:r w:rsidRPr="00241558">
        <w:tab/>
        <w:t>consult with:</w:t>
      </w:r>
    </w:p>
    <w:p w14:paraId="0A170C15" w14:textId="77777777" w:rsidR="00946D8B" w:rsidRPr="00241558" w:rsidRDefault="00946D8B" w:rsidP="00946D8B">
      <w:pPr>
        <w:pStyle w:val="paragraphsub"/>
      </w:pPr>
      <w:r w:rsidRPr="00241558">
        <w:tab/>
        <w:t>(i)</w:t>
      </w:r>
      <w:r w:rsidRPr="00241558">
        <w:tab/>
        <w:t>children; and</w:t>
      </w:r>
    </w:p>
    <w:p w14:paraId="31373EB2" w14:textId="77777777" w:rsidR="00946D8B" w:rsidRPr="00241558" w:rsidRDefault="00946D8B" w:rsidP="00946D8B">
      <w:pPr>
        <w:pStyle w:val="paragraphsub"/>
      </w:pPr>
      <w:r w:rsidRPr="00241558">
        <w:tab/>
        <w:t>(ii)</w:t>
      </w:r>
      <w:r w:rsidRPr="00241558">
        <w:tab/>
        <w:t>relevant organisations or bodies concerned with children’s welfare; and</w:t>
      </w:r>
    </w:p>
    <w:p w14:paraId="2F6D0DEE" w14:textId="77777777" w:rsidR="00946D8B" w:rsidRPr="00241558" w:rsidRDefault="00946D8B" w:rsidP="00946D8B">
      <w:pPr>
        <w:pStyle w:val="paragraphsub"/>
      </w:pPr>
      <w:r w:rsidRPr="00241558">
        <w:tab/>
        <w:t>(iia)</w:t>
      </w:r>
      <w:r w:rsidRPr="00241558">
        <w:tab/>
        <w:t>industry organisations or bodies representing the interests of one or more entities that may potentially be bound by the Code;</w:t>
      </w:r>
    </w:p>
    <w:p w14:paraId="05BC2015" w14:textId="77777777" w:rsidR="00946D8B" w:rsidRPr="00241558" w:rsidRDefault="00946D8B" w:rsidP="00946D8B">
      <w:pPr>
        <w:pStyle w:val="paragraphsub"/>
      </w:pPr>
      <w:r w:rsidRPr="00241558">
        <w:tab/>
        <w:t>(iii)</w:t>
      </w:r>
      <w:r w:rsidRPr="00241558">
        <w:tab/>
        <w:t>the eSafety Commissioner; and</w:t>
      </w:r>
    </w:p>
    <w:p w14:paraId="1D277716" w14:textId="77777777" w:rsidR="00946D8B" w:rsidRPr="00241558" w:rsidRDefault="00946D8B" w:rsidP="00946D8B">
      <w:pPr>
        <w:pStyle w:val="paragraphsub"/>
      </w:pPr>
      <w:r w:rsidRPr="00241558">
        <w:tab/>
        <w:t>(iv)</w:t>
      </w:r>
      <w:r w:rsidRPr="00241558">
        <w:tab/>
        <w:t>the National Children’s Commissioner; and</w:t>
      </w:r>
    </w:p>
    <w:p w14:paraId="0E1035FA" w14:textId="77777777" w:rsidR="00946D8B" w:rsidRPr="00241558" w:rsidRDefault="00946D8B" w:rsidP="00946D8B">
      <w:pPr>
        <w:pStyle w:val="paragraph"/>
      </w:pPr>
      <w:r w:rsidRPr="00241558">
        <w:tab/>
        <w:t>(b)</w:t>
      </w:r>
      <w:r w:rsidRPr="00241558">
        <w:tab/>
        <w:t>consult any other person the Commissioner considers appropriate.</w:t>
      </w:r>
    </w:p>
    <w:p w14:paraId="1EF36707" w14:textId="790B902F" w:rsidR="00946D8B" w:rsidRPr="00241558" w:rsidRDefault="00946D8B" w:rsidP="00946D8B">
      <w:pPr>
        <w:pStyle w:val="subsection"/>
      </w:pPr>
      <w:r w:rsidRPr="00241558">
        <w:tab/>
        <w:t>(9)</w:t>
      </w:r>
      <w:r w:rsidRPr="00241558">
        <w:tab/>
        <w:t xml:space="preserve">Before registering the Children’s Online Privacy Code under </w:t>
      </w:r>
      <w:r w:rsidR="00F561A6" w:rsidRPr="00241558">
        <w:t>section 2</w:t>
      </w:r>
      <w:r w:rsidRPr="00241558">
        <w:t>6H, the Commissioner must:</w:t>
      </w:r>
    </w:p>
    <w:p w14:paraId="7AC43BA6" w14:textId="77777777" w:rsidR="00946D8B" w:rsidRPr="00241558" w:rsidRDefault="00946D8B" w:rsidP="00946D8B">
      <w:pPr>
        <w:pStyle w:val="paragraph"/>
      </w:pPr>
      <w:r w:rsidRPr="00241558">
        <w:tab/>
        <w:t>(a)</w:t>
      </w:r>
      <w:r w:rsidRPr="00241558">
        <w:tab/>
        <w:t>make a draft of the code publicly available; and</w:t>
      </w:r>
    </w:p>
    <w:p w14:paraId="553153C7" w14:textId="77777777" w:rsidR="00946D8B" w:rsidRPr="00241558" w:rsidRDefault="00946D8B" w:rsidP="00946D8B">
      <w:pPr>
        <w:pStyle w:val="paragraph"/>
      </w:pPr>
      <w:r w:rsidRPr="00241558">
        <w:tab/>
        <w:t>(b)</w:t>
      </w:r>
      <w:r w:rsidRPr="00241558">
        <w:tab/>
        <w:t>invite the public to make submissions to the Commissioner about the draft within a specified period (which must run for at least 60 days); and</w:t>
      </w:r>
    </w:p>
    <w:p w14:paraId="6067D886" w14:textId="77777777" w:rsidR="00946D8B" w:rsidRPr="00241558" w:rsidRDefault="00946D8B" w:rsidP="00946D8B">
      <w:pPr>
        <w:pStyle w:val="paragraph"/>
      </w:pPr>
      <w:r w:rsidRPr="00241558">
        <w:tab/>
        <w:t>(c)</w:t>
      </w:r>
      <w:r w:rsidRPr="00241558">
        <w:tab/>
        <w:t>give consideration to any submissions made within the specified period; and</w:t>
      </w:r>
    </w:p>
    <w:p w14:paraId="0AEA87B7" w14:textId="77777777" w:rsidR="00946D8B" w:rsidRPr="00241558" w:rsidRDefault="00946D8B" w:rsidP="00946D8B">
      <w:pPr>
        <w:pStyle w:val="paragraph"/>
      </w:pPr>
      <w:r w:rsidRPr="00241558">
        <w:tab/>
        <w:t>(d)</w:t>
      </w:r>
      <w:r w:rsidRPr="00241558">
        <w:tab/>
        <w:t>consult with:</w:t>
      </w:r>
    </w:p>
    <w:p w14:paraId="626534B2" w14:textId="77777777" w:rsidR="00946D8B" w:rsidRPr="00241558" w:rsidRDefault="00946D8B" w:rsidP="00946D8B">
      <w:pPr>
        <w:pStyle w:val="paragraphsub"/>
      </w:pPr>
      <w:r w:rsidRPr="00241558">
        <w:tab/>
        <w:t>(i)</w:t>
      </w:r>
      <w:r w:rsidRPr="00241558">
        <w:tab/>
        <w:t>the eSafety Commissioner; and</w:t>
      </w:r>
    </w:p>
    <w:p w14:paraId="5FA379DD" w14:textId="77777777" w:rsidR="00946D8B" w:rsidRPr="00241558" w:rsidRDefault="00946D8B" w:rsidP="00946D8B">
      <w:pPr>
        <w:pStyle w:val="paragraphsub"/>
      </w:pPr>
      <w:r w:rsidRPr="00241558">
        <w:tab/>
        <w:t>(ii)</w:t>
      </w:r>
      <w:r w:rsidRPr="00241558">
        <w:tab/>
        <w:t>the National Children’s Commissioner.</w:t>
      </w:r>
    </w:p>
    <w:p w14:paraId="1D86EE07" w14:textId="77777777" w:rsidR="00946D8B" w:rsidRPr="00241558" w:rsidRDefault="00946D8B" w:rsidP="00946D8B">
      <w:pPr>
        <w:pStyle w:val="SubsectionHead"/>
      </w:pPr>
      <w:r w:rsidRPr="00241558">
        <w:lastRenderedPageBreak/>
        <w:t>Time by which code must be made</w:t>
      </w:r>
    </w:p>
    <w:p w14:paraId="5C6634BE" w14:textId="77777777" w:rsidR="00946D8B" w:rsidRPr="00241558" w:rsidRDefault="00946D8B" w:rsidP="00946D8B">
      <w:pPr>
        <w:pStyle w:val="subsection"/>
      </w:pPr>
      <w:r w:rsidRPr="00241558">
        <w:tab/>
        <w:t>(10)</w:t>
      </w:r>
      <w:r w:rsidRPr="00241558">
        <w:tab/>
        <w:t xml:space="preserve">The Commissioner must develop and register the Children’s Online Privacy Code within the period of 24 months beginning on the day the </w:t>
      </w:r>
      <w:r w:rsidRPr="00241558">
        <w:rPr>
          <w:i/>
          <w:szCs w:val="22"/>
          <w:lang w:eastAsia="en-US"/>
        </w:rPr>
        <w:t>Privacy and Other Legislation Amendment Act 2024</w:t>
      </w:r>
      <w:r w:rsidRPr="00241558">
        <w:t xml:space="preserve"> receives the Royal Assent.</w:t>
      </w:r>
    </w:p>
    <w:p w14:paraId="580251B0" w14:textId="77777777" w:rsidR="00946D8B" w:rsidRPr="00241558" w:rsidRDefault="00946D8B" w:rsidP="00946D8B">
      <w:pPr>
        <w:pStyle w:val="SubsectionHead"/>
      </w:pPr>
      <w:r w:rsidRPr="00241558">
        <w:t>Services likely to be accessed by children</w:t>
      </w:r>
    </w:p>
    <w:p w14:paraId="6C049FA8" w14:textId="77777777" w:rsidR="00946D8B" w:rsidRPr="00241558" w:rsidRDefault="00946D8B" w:rsidP="00946D8B">
      <w:pPr>
        <w:pStyle w:val="subsection"/>
      </w:pPr>
      <w:r w:rsidRPr="00241558">
        <w:tab/>
        <w:t>(11)</w:t>
      </w:r>
      <w:r w:rsidRPr="00241558">
        <w:tab/>
        <w:t>The Commissioner may make written guidelines to assist entities to determine if a service is likely to be accessed by children for the purposes of subparagraph (5)(a)(ii).</w:t>
      </w:r>
    </w:p>
    <w:p w14:paraId="086DDE41" w14:textId="77777777" w:rsidR="00946D8B" w:rsidRPr="00241558" w:rsidRDefault="00946D8B" w:rsidP="00946D8B">
      <w:pPr>
        <w:pStyle w:val="subsection"/>
      </w:pPr>
      <w:r w:rsidRPr="00241558">
        <w:tab/>
        <w:t>(12)</w:t>
      </w:r>
      <w:r w:rsidRPr="00241558">
        <w:tab/>
        <w:t>The Commissioner may publish any such guidelines on the Commissioner’s website.</w:t>
      </w:r>
    </w:p>
    <w:p w14:paraId="79F41E94" w14:textId="77777777" w:rsidR="00946D8B" w:rsidRPr="00241558" w:rsidRDefault="00946D8B" w:rsidP="00946D8B">
      <w:pPr>
        <w:pStyle w:val="subsection"/>
      </w:pPr>
      <w:r w:rsidRPr="00241558">
        <w:tab/>
        <w:t>(13)</w:t>
      </w:r>
      <w:r w:rsidRPr="00241558">
        <w:tab/>
        <w:t>Guidelines under subsection (11) are not a legislative instrument.</w:t>
      </w:r>
    </w:p>
    <w:p w14:paraId="3A5ACA03" w14:textId="77777777" w:rsidR="000C3228" w:rsidRPr="00241558" w:rsidRDefault="000C3228" w:rsidP="000C3228">
      <w:pPr>
        <w:pStyle w:val="ActHead5"/>
      </w:pPr>
      <w:bookmarkStart w:id="184" w:name="_Toc200110169"/>
      <w:r w:rsidRPr="00241558">
        <w:rPr>
          <w:rStyle w:val="CharSectno"/>
        </w:rPr>
        <w:t>26H</w:t>
      </w:r>
      <w:r w:rsidRPr="00241558">
        <w:t xml:space="preserve">  Commissioner may register APP codes</w:t>
      </w:r>
      <w:bookmarkEnd w:id="184"/>
    </w:p>
    <w:p w14:paraId="48049E5F" w14:textId="77777777" w:rsidR="000C3228" w:rsidRPr="00241558" w:rsidRDefault="000C3228" w:rsidP="000C3228">
      <w:pPr>
        <w:pStyle w:val="subsection"/>
      </w:pPr>
      <w:r w:rsidRPr="00241558">
        <w:tab/>
        <w:t>(1)</w:t>
      </w:r>
      <w:r w:rsidRPr="00241558">
        <w:tab/>
        <w:t>If:</w:t>
      </w:r>
    </w:p>
    <w:p w14:paraId="743C6EB6" w14:textId="3556F5EA" w:rsidR="000C3228" w:rsidRPr="00241558" w:rsidRDefault="000C3228" w:rsidP="000C3228">
      <w:pPr>
        <w:pStyle w:val="paragraph"/>
      </w:pPr>
      <w:r w:rsidRPr="00241558">
        <w:tab/>
        <w:t>(a)</w:t>
      </w:r>
      <w:r w:rsidRPr="00241558">
        <w:tab/>
        <w:t xml:space="preserve">an application for registration of an APP code is made under </w:t>
      </w:r>
      <w:r w:rsidR="00F561A6" w:rsidRPr="00241558">
        <w:t>section 2</w:t>
      </w:r>
      <w:r w:rsidRPr="00241558">
        <w:t>6F; or</w:t>
      </w:r>
    </w:p>
    <w:p w14:paraId="4D7031E7" w14:textId="74AA15D5" w:rsidR="000C3228" w:rsidRPr="00241558" w:rsidRDefault="000C3228" w:rsidP="000C3228">
      <w:pPr>
        <w:pStyle w:val="paragraph"/>
      </w:pPr>
      <w:r w:rsidRPr="00241558">
        <w:tab/>
        <w:t>(b)</w:t>
      </w:r>
      <w:r w:rsidRPr="00241558">
        <w:tab/>
        <w:t xml:space="preserve">the Commissioner develops an APP code under </w:t>
      </w:r>
      <w:r w:rsidR="00F561A6" w:rsidRPr="00241558">
        <w:t>section 2</w:t>
      </w:r>
      <w:r w:rsidR="006637B2" w:rsidRPr="00241558">
        <w:t>6G, 26GA or 26GB</w:t>
      </w:r>
      <w:r w:rsidRPr="00241558">
        <w:t>;</w:t>
      </w:r>
      <w:r w:rsidR="00946D8B" w:rsidRPr="00241558">
        <w:t xml:space="preserve"> or</w:t>
      </w:r>
    </w:p>
    <w:p w14:paraId="2143536D" w14:textId="7A7C0C38" w:rsidR="00946D8B" w:rsidRPr="00241558" w:rsidRDefault="00946D8B" w:rsidP="00946D8B">
      <w:pPr>
        <w:pStyle w:val="paragraph"/>
      </w:pPr>
      <w:r w:rsidRPr="00241558">
        <w:tab/>
        <w:t>(c)</w:t>
      </w:r>
      <w:r w:rsidRPr="00241558">
        <w:tab/>
        <w:t xml:space="preserve">the Commissioner develops a Children’s Online Privacy Code under </w:t>
      </w:r>
      <w:r w:rsidR="00F561A6" w:rsidRPr="00241558">
        <w:t>section 2</w:t>
      </w:r>
      <w:r w:rsidRPr="00241558">
        <w:t>6GC;</w:t>
      </w:r>
    </w:p>
    <w:p w14:paraId="6437596F" w14:textId="77777777" w:rsidR="000C3228" w:rsidRPr="00241558" w:rsidRDefault="000C3228" w:rsidP="000C3228">
      <w:pPr>
        <w:pStyle w:val="subsection2"/>
      </w:pPr>
      <w:r w:rsidRPr="00241558">
        <w:t>the Commissioner may register the code by including it on the Codes Register.</w:t>
      </w:r>
    </w:p>
    <w:p w14:paraId="3A6EF475" w14:textId="77777777" w:rsidR="000C3228" w:rsidRPr="00241558" w:rsidRDefault="000C3228" w:rsidP="000C3228">
      <w:pPr>
        <w:pStyle w:val="subsection"/>
      </w:pPr>
      <w:r w:rsidRPr="00241558">
        <w:tab/>
        <w:t>(2)</w:t>
      </w:r>
      <w:r w:rsidRPr="00241558">
        <w:tab/>
        <w:t>In deciding whether to register the APP code, the Commissioner may:</w:t>
      </w:r>
    </w:p>
    <w:p w14:paraId="4DA4ED04" w14:textId="77777777" w:rsidR="000C3228" w:rsidRPr="00241558" w:rsidRDefault="000C3228" w:rsidP="000C3228">
      <w:pPr>
        <w:pStyle w:val="paragraph"/>
      </w:pPr>
      <w:r w:rsidRPr="00241558">
        <w:tab/>
        <w:t>(a)</w:t>
      </w:r>
      <w:r w:rsidRPr="00241558">
        <w:tab/>
        <w:t>consult any person the Commissioner considers appropriate; and</w:t>
      </w:r>
    </w:p>
    <w:p w14:paraId="4B259B5A" w14:textId="51A4BC54" w:rsidR="000C3228" w:rsidRPr="00241558" w:rsidRDefault="000C3228" w:rsidP="000C3228">
      <w:pPr>
        <w:pStyle w:val="paragraph"/>
      </w:pPr>
      <w:r w:rsidRPr="00241558">
        <w:tab/>
        <w:t>(b)</w:t>
      </w:r>
      <w:r w:rsidRPr="00241558">
        <w:tab/>
        <w:t xml:space="preserve">consider the matters specified in any relevant guidelines made under </w:t>
      </w:r>
      <w:r w:rsidR="00F561A6" w:rsidRPr="00241558">
        <w:t>section 2</w:t>
      </w:r>
      <w:r w:rsidRPr="00241558">
        <w:t>6V.</w:t>
      </w:r>
    </w:p>
    <w:p w14:paraId="7CC5B0EC" w14:textId="77777777" w:rsidR="000C3228" w:rsidRPr="00241558" w:rsidRDefault="000C3228" w:rsidP="000C3228">
      <w:pPr>
        <w:pStyle w:val="subsection"/>
      </w:pPr>
      <w:r w:rsidRPr="00241558">
        <w:tab/>
        <w:t>(3)</w:t>
      </w:r>
      <w:r w:rsidRPr="00241558">
        <w:tab/>
        <w:t xml:space="preserve">If the Commissioner decides not to register an APP code developed by an APP code developer, the Commissioner must give written </w:t>
      </w:r>
      <w:r w:rsidRPr="00241558">
        <w:lastRenderedPageBreak/>
        <w:t>notice of the decision to the developer, including reasons for the decision.</w:t>
      </w:r>
    </w:p>
    <w:p w14:paraId="472136C9" w14:textId="77777777" w:rsidR="000C3228" w:rsidRPr="00241558" w:rsidRDefault="000C3228" w:rsidP="000C3228">
      <w:pPr>
        <w:pStyle w:val="ActHead4"/>
      </w:pPr>
      <w:bookmarkStart w:id="185" w:name="_Toc200110170"/>
      <w:r w:rsidRPr="00241558">
        <w:rPr>
          <w:rStyle w:val="CharSubdNo"/>
        </w:rPr>
        <w:t>Subdivision C</w:t>
      </w:r>
      <w:r w:rsidRPr="00241558">
        <w:t>—</w:t>
      </w:r>
      <w:r w:rsidRPr="00241558">
        <w:rPr>
          <w:rStyle w:val="CharSubdText"/>
        </w:rPr>
        <w:t>Variation and removal of registered APP codes</w:t>
      </w:r>
      <w:bookmarkEnd w:id="185"/>
    </w:p>
    <w:p w14:paraId="603F89F8" w14:textId="77777777" w:rsidR="000C3228" w:rsidRPr="00241558" w:rsidRDefault="000C3228" w:rsidP="000C3228">
      <w:pPr>
        <w:pStyle w:val="ActHead5"/>
      </w:pPr>
      <w:bookmarkStart w:id="186" w:name="_Toc200110171"/>
      <w:r w:rsidRPr="00241558">
        <w:rPr>
          <w:rStyle w:val="CharSectno"/>
        </w:rPr>
        <w:t>26J</w:t>
      </w:r>
      <w:r w:rsidRPr="00241558">
        <w:t xml:space="preserve">  Variation of registered APP codes</w:t>
      </w:r>
      <w:bookmarkEnd w:id="186"/>
    </w:p>
    <w:p w14:paraId="009CDDD8" w14:textId="77777777" w:rsidR="000C3228" w:rsidRPr="00241558" w:rsidRDefault="000C3228" w:rsidP="000C3228">
      <w:pPr>
        <w:pStyle w:val="subsection"/>
      </w:pPr>
      <w:r w:rsidRPr="00241558">
        <w:tab/>
        <w:t>(1)</w:t>
      </w:r>
      <w:r w:rsidRPr="00241558">
        <w:tab/>
        <w:t>The Commissioner may, in writing, approve a variation of a registered APP code:</w:t>
      </w:r>
    </w:p>
    <w:p w14:paraId="1CF7466B" w14:textId="77777777" w:rsidR="000C3228" w:rsidRPr="00241558" w:rsidRDefault="000C3228" w:rsidP="000C3228">
      <w:pPr>
        <w:pStyle w:val="paragraph"/>
      </w:pPr>
      <w:r w:rsidRPr="00241558">
        <w:tab/>
        <w:t>(a)</w:t>
      </w:r>
      <w:r w:rsidRPr="00241558">
        <w:tab/>
        <w:t>on his or her own initiative; or</w:t>
      </w:r>
    </w:p>
    <w:p w14:paraId="55552B05" w14:textId="77777777" w:rsidR="000C3228" w:rsidRPr="00241558" w:rsidRDefault="000C3228" w:rsidP="000C3228">
      <w:pPr>
        <w:pStyle w:val="paragraph"/>
      </w:pPr>
      <w:r w:rsidRPr="00241558">
        <w:tab/>
        <w:t>(b)</w:t>
      </w:r>
      <w:r w:rsidRPr="00241558">
        <w:tab/>
        <w:t>on application by an APP entity that is bound by the code; or</w:t>
      </w:r>
    </w:p>
    <w:p w14:paraId="3F605457" w14:textId="77777777" w:rsidR="000C3228" w:rsidRPr="00241558" w:rsidRDefault="000C3228" w:rsidP="000C3228">
      <w:pPr>
        <w:pStyle w:val="paragraph"/>
      </w:pPr>
      <w:r w:rsidRPr="00241558">
        <w:tab/>
        <w:t>(c)</w:t>
      </w:r>
      <w:r w:rsidRPr="00241558">
        <w:tab/>
        <w:t>on application by a body or association representing one or more APP entities that are bound by the code.</w:t>
      </w:r>
    </w:p>
    <w:p w14:paraId="6D9076F4" w14:textId="77777777" w:rsidR="000C3228" w:rsidRPr="00241558" w:rsidRDefault="000C3228" w:rsidP="000C3228">
      <w:pPr>
        <w:pStyle w:val="subsection"/>
      </w:pPr>
      <w:r w:rsidRPr="00241558">
        <w:tab/>
        <w:t>(2)</w:t>
      </w:r>
      <w:r w:rsidRPr="00241558">
        <w:tab/>
        <w:t xml:space="preserve">An application under </w:t>
      </w:r>
      <w:r w:rsidR="00683B1D" w:rsidRPr="00241558">
        <w:t>paragraph (</w:t>
      </w:r>
      <w:r w:rsidRPr="00241558">
        <w:t>1)(b) or (c) must:</w:t>
      </w:r>
    </w:p>
    <w:p w14:paraId="5A305750" w14:textId="77777777" w:rsidR="000C3228" w:rsidRPr="00241558" w:rsidRDefault="000C3228" w:rsidP="000C3228">
      <w:pPr>
        <w:pStyle w:val="paragraph"/>
      </w:pPr>
      <w:r w:rsidRPr="00241558">
        <w:tab/>
        <w:t>(a)</w:t>
      </w:r>
      <w:r w:rsidRPr="00241558">
        <w:tab/>
        <w:t>be made in the form and manner specified by the Commissioner; and</w:t>
      </w:r>
    </w:p>
    <w:p w14:paraId="0B928ED4" w14:textId="77777777" w:rsidR="000C3228" w:rsidRPr="00241558" w:rsidRDefault="000C3228" w:rsidP="000C3228">
      <w:pPr>
        <w:pStyle w:val="paragraph"/>
      </w:pPr>
      <w:r w:rsidRPr="00241558">
        <w:tab/>
        <w:t>(b)</w:t>
      </w:r>
      <w:r w:rsidRPr="00241558">
        <w:tab/>
        <w:t>be accompanied by such information as is specified by the Commissioner.</w:t>
      </w:r>
    </w:p>
    <w:p w14:paraId="107E0AAC" w14:textId="391E4995" w:rsidR="000C3228" w:rsidRPr="00241558" w:rsidRDefault="000C3228" w:rsidP="000C3228">
      <w:pPr>
        <w:pStyle w:val="subsection"/>
      </w:pPr>
      <w:r w:rsidRPr="00241558">
        <w:tab/>
        <w:t>(3)</w:t>
      </w:r>
      <w:r w:rsidRPr="00241558">
        <w:tab/>
        <w:t xml:space="preserve">If the Commissioner varies a registered APP code on his or her own initiative, then, despite </w:t>
      </w:r>
      <w:r w:rsidR="00F561A6" w:rsidRPr="00241558">
        <w:t>subsection 2</w:t>
      </w:r>
      <w:r w:rsidRPr="00241558">
        <w:t>6C(3)(b), the variation must not deal with an act or practice that is exempt within the meaning of subsection</w:t>
      </w:r>
      <w:r w:rsidR="00683B1D" w:rsidRPr="00241558">
        <w:t> </w:t>
      </w:r>
      <w:r w:rsidRPr="00241558">
        <w:t>7B(1), (2) or (3).</w:t>
      </w:r>
    </w:p>
    <w:p w14:paraId="4E6C300A" w14:textId="77777777" w:rsidR="000C3228" w:rsidRPr="00241558" w:rsidRDefault="000C3228" w:rsidP="000C3228">
      <w:pPr>
        <w:pStyle w:val="subsection"/>
      </w:pPr>
      <w:r w:rsidRPr="00241558">
        <w:tab/>
        <w:t>(4)</w:t>
      </w:r>
      <w:r w:rsidRPr="00241558">
        <w:tab/>
        <w:t>Before deciding whether to approve a variation, the Commissioner must:</w:t>
      </w:r>
    </w:p>
    <w:p w14:paraId="277BDB62" w14:textId="77777777" w:rsidR="000C3228" w:rsidRPr="00241558" w:rsidRDefault="000C3228" w:rsidP="000C3228">
      <w:pPr>
        <w:pStyle w:val="paragraph"/>
      </w:pPr>
      <w:r w:rsidRPr="00241558">
        <w:tab/>
        <w:t>(a)</w:t>
      </w:r>
      <w:r w:rsidRPr="00241558">
        <w:tab/>
        <w:t>make a draft of the variation publicly available; and</w:t>
      </w:r>
    </w:p>
    <w:p w14:paraId="559BF9B8" w14:textId="77777777" w:rsidR="000C3228" w:rsidRPr="00241558" w:rsidRDefault="000C3228" w:rsidP="000C3228">
      <w:pPr>
        <w:pStyle w:val="paragraph"/>
      </w:pPr>
      <w:r w:rsidRPr="00241558">
        <w:tab/>
        <w:t>(b)</w:t>
      </w:r>
      <w:r w:rsidRPr="00241558">
        <w:tab/>
        <w:t>consult any person the Commissioner considers appropriate about the variation; and</w:t>
      </w:r>
    </w:p>
    <w:p w14:paraId="5BC7EDBF" w14:textId="77777777" w:rsidR="000C3228" w:rsidRPr="00241558" w:rsidRDefault="000C3228" w:rsidP="000C3228">
      <w:pPr>
        <w:pStyle w:val="paragraph"/>
      </w:pPr>
      <w:r w:rsidRPr="00241558">
        <w:tab/>
        <w:t>(c)</w:t>
      </w:r>
      <w:r w:rsidRPr="00241558">
        <w:tab/>
        <w:t>consider the extent to which members of the public have been given an opportunity to comment on the variation.</w:t>
      </w:r>
    </w:p>
    <w:p w14:paraId="1FF8936D" w14:textId="59F215AC" w:rsidR="000C3228" w:rsidRPr="00241558" w:rsidRDefault="000C3228" w:rsidP="000C3228">
      <w:pPr>
        <w:pStyle w:val="subsection"/>
      </w:pPr>
      <w:r w:rsidRPr="00241558">
        <w:tab/>
        <w:t>(5)</w:t>
      </w:r>
      <w:r w:rsidRPr="00241558">
        <w:tab/>
        <w:t xml:space="preserve">In deciding whether to approve a variation, the Commissioner may consider the matters specified in any relevant guidelines made under </w:t>
      </w:r>
      <w:r w:rsidR="00F561A6" w:rsidRPr="00241558">
        <w:t>section 2</w:t>
      </w:r>
      <w:r w:rsidRPr="00241558">
        <w:t>6V.</w:t>
      </w:r>
    </w:p>
    <w:p w14:paraId="1E3C8AAD" w14:textId="77777777" w:rsidR="000C3228" w:rsidRPr="00241558" w:rsidRDefault="000C3228" w:rsidP="000C3228">
      <w:pPr>
        <w:pStyle w:val="subsection"/>
      </w:pPr>
      <w:r w:rsidRPr="00241558">
        <w:lastRenderedPageBreak/>
        <w:tab/>
        <w:t>(6)</w:t>
      </w:r>
      <w:r w:rsidRPr="00241558">
        <w:tab/>
        <w:t xml:space="preserve">If the Commissioner approves a variation of a registered APP code (the </w:t>
      </w:r>
      <w:r w:rsidRPr="00241558">
        <w:rPr>
          <w:b/>
          <w:i/>
        </w:rPr>
        <w:t>original code</w:t>
      </w:r>
      <w:r w:rsidRPr="00241558">
        <w:t>), the Commissioner must:</w:t>
      </w:r>
    </w:p>
    <w:p w14:paraId="13A0CCAB" w14:textId="77777777" w:rsidR="000C3228" w:rsidRPr="00241558" w:rsidRDefault="000C3228" w:rsidP="000C3228">
      <w:pPr>
        <w:pStyle w:val="paragraph"/>
      </w:pPr>
      <w:r w:rsidRPr="00241558">
        <w:tab/>
        <w:t>(a)</w:t>
      </w:r>
      <w:r w:rsidRPr="00241558">
        <w:tab/>
        <w:t>remove the original code from the Codes Register; and</w:t>
      </w:r>
    </w:p>
    <w:p w14:paraId="1AD869FB" w14:textId="77777777" w:rsidR="000C3228" w:rsidRPr="00241558" w:rsidRDefault="000C3228" w:rsidP="000C3228">
      <w:pPr>
        <w:pStyle w:val="paragraph"/>
      </w:pPr>
      <w:r w:rsidRPr="00241558">
        <w:tab/>
        <w:t>(b)</w:t>
      </w:r>
      <w:r w:rsidRPr="00241558">
        <w:tab/>
        <w:t>register the APP code, as varied, by including it on the Register.</w:t>
      </w:r>
    </w:p>
    <w:p w14:paraId="7B667BF3" w14:textId="77777777" w:rsidR="000C3228" w:rsidRPr="00241558" w:rsidRDefault="000C3228" w:rsidP="000C3228">
      <w:pPr>
        <w:pStyle w:val="subsection"/>
      </w:pPr>
      <w:r w:rsidRPr="00241558">
        <w:tab/>
        <w:t>(7)</w:t>
      </w:r>
      <w:r w:rsidRPr="00241558">
        <w:tab/>
        <w:t>If the Commissioner approves a variation, the variation comes into effect on the day specified in the approval, which must not be before the day on which the APP code, as varied, is included on the Codes Register.</w:t>
      </w:r>
    </w:p>
    <w:p w14:paraId="25AE1B34" w14:textId="77777777" w:rsidR="000C3228" w:rsidRPr="00241558" w:rsidRDefault="000C3228" w:rsidP="0053380A">
      <w:pPr>
        <w:pStyle w:val="subsection"/>
        <w:keepNext/>
      </w:pPr>
      <w:r w:rsidRPr="00241558">
        <w:tab/>
        <w:t>(8)</w:t>
      </w:r>
      <w:r w:rsidRPr="00241558">
        <w:tab/>
        <w:t>An approval is not a legislative instrument.</w:t>
      </w:r>
    </w:p>
    <w:p w14:paraId="23567288" w14:textId="389CF181" w:rsidR="000C3228" w:rsidRPr="00241558" w:rsidRDefault="000C3228" w:rsidP="000C3228">
      <w:pPr>
        <w:pStyle w:val="notetext"/>
      </w:pPr>
      <w:r w:rsidRPr="00241558">
        <w:t>Note:</w:t>
      </w:r>
      <w:r w:rsidRPr="00241558">
        <w:tab/>
        <w:t xml:space="preserve">The APP code, as varied, is a legislative instrument once it is included on the Codes Register: see </w:t>
      </w:r>
      <w:r w:rsidR="00F561A6" w:rsidRPr="00241558">
        <w:t>section 2</w:t>
      </w:r>
      <w:r w:rsidRPr="00241558">
        <w:t>6B.</w:t>
      </w:r>
    </w:p>
    <w:p w14:paraId="4674A0AD" w14:textId="77777777" w:rsidR="000C3228" w:rsidRPr="00241558" w:rsidRDefault="000C3228" w:rsidP="000C3228">
      <w:pPr>
        <w:pStyle w:val="ActHead5"/>
      </w:pPr>
      <w:bookmarkStart w:id="187" w:name="_Toc200110172"/>
      <w:r w:rsidRPr="00241558">
        <w:rPr>
          <w:rStyle w:val="CharSectno"/>
        </w:rPr>
        <w:t>26K</w:t>
      </w:r>
      <w:r w:rsidRPr="00241558">
        <w:t xml:space="preserve">  Removal of registered APP codes</w:t>
      </w:r>
      <w:bookmarkEnd w:id="187"/>
    </w:p>
    <w:p w14:paraId="0344DB74" w14:textId="77777777" w:rsidR="000C3228" w:rsidRPr="00241558" w:rsidRDefault="000C3228" w:rsidP="000C3228">
      <w:pPr>
        <w:pStyle w:val="subsection"/>
      </w:pPr>
      <w:r w:rsidRPr="00241558">
        <w:tab/>
        <w:t>(1)</w:t>
      </w:r>
      <w:r w:rsidRPr="00241558">
        <w:tab/>
        <w:t>The Commissioner may remove a registered APP code from the Codes Register:</w:t>
      </w:r>
    </w:p>
    <w:p w14:paraId="03A39303" w14:textId="77777777" w:rsidR="000C3228" w:rsidRPr="00241558" w:rsidRDefault="000C3228" w:rsidP="000C3228">
      <w:pPr>
        <w:pStyle w:val="paragraph"/>
      </w:pPr>
      <w:r w:rsidRPr="00241558">
        <w:tab/>
        <w:t>(a)</w:t>
      </w:r>
      <w:r w:rsidRPr="00241558">
        <w:tab/>
        <w:t>on his or her own initiative; or</w:t>
      </w:r>
    </w:p>
    <w:p w14:paraId="354B9177" w14:textId="77777777" w:rsidR="000C3228" w:rsidRPr="00241558" w:rsidRDefault="000C3228" w:rsidP="000C3228">
      <w:pPr>
        <w:pStyle w:val="paragraph"/>
      </w:pPr>
      <w:r w:rsidRPr="00241558">
        <w:tab/>
        <w:t>(b)</w:t>
      </w:r>
      <w:r w:rsidRPr="00241558">
        <w:tab/>
        <w:t>on application by an APP entity that is bound by the code; or</w:t>
      </w:r>
    </w:p>
    <w:p w14:paraId="2F18559E" w14:textId="77777777" w:rsidR="000C3228" w:rsidRPr="00241558" w:rsidRDefault="000C3228" w:rsidP="000C3228">
      <w:pPr>
        <w:pStyle w:val="paragraph"/>
      </w:pPr>
      <w:r w:rsidRPr="00241558">
        <w:tab/>
        <w:t>(c)</w:t>
      </w:r>
      <w:r w:rsidRPr="00241558">
        <w:tab/>
        <w:t>on application by a body or association representing one or more APP entities that are bound by the code.</w:t>
      </w:r>
    </w:p>
    <w:p w14:paraId="53995F5C" w14:textId="77777777" w:rsidR="000C3228" w:rsidRPr="00241558" w:rsidRDefault="000C3228" w:rsidP="000C3228">
      <w:pPr>
        <w:pStyle w:val="subsection"/>
      </w:pPr>
      <w:r w:rsidRPr="00241558">
        <w:tab/>
        <w:t>(2)</w:t>
      </w:r>
      <w:r w:rsidRPr="00241558">
        <w:tab/>
        <w:t xml:space="preserve">An application under </w:t>
      </w:r>
      <w:r w:rsidR="00683B1D" w:rsidRPr="00241558">
        <w:t>paragraph (</w:t>
      </w:r>
      <w:r w:rsidRPr="00241558">
        <w:t>1)(b) or (c) must:</w:t>
      </w:r>
    </w:p>
    <w:p w14:paraId="3DEC1D28" w14:textId="77777777" w:rsidR="000C3228" w:rsidRPr="00241558" w:rsidRDefault="000C3228" w:rsidP="000C3228">
      <w:pPr>
        <w:pStyle w:val="paragraph"/>
      </w:pPr>
      <w:r w:rsidRPr="00241558">
        <w:tab/>
        <w:t>(a)</w:t>
      </w:r>
      <w:r w:rsidRPr="00241558">
        <w:tab/>
        <w:t>be made in the form and manner specified by the Commissioner; and</w:t>
      </w:r>
    </w:p>
    <w:p w14:paraId="262769B0" w14:textId="77777777" w:rsidR="000C3228" w:rsidRPr="00241558" w:rsidRDefault="000C3228" w:rsidP="000C3228">
      <w:pPr>
        <w:pStyle w:val="paragraph"/>
      </w:pPr>
      <w:r w:rsidRPr="00241558">
        <w:tab/>
        <w:t>(b)</w:t>
      </w:r>
      <w:r w:rsidRPr="00241558">
        <w:tab/>
        <w:t>be accompanied by such information as is specified by the Commissioner.</w:t>
      </w:r>
    </w:p>
    <w:p w14:paraId="510E5CD4" w14:textId="77777777" w:rsidR="000C3228" w:rsidRPr="00241558" w:rsidRDefault="000C3228" w:rsidP="000C3228">
      <w:pPr>
        <w:pStyle w:val="subsection"/>
      </w:pPr>
      <w:r w:rsidRPr="00241558">
        <w:tab/>
        <w:t>(3)</w:t>
      </w:r>
      <w:r w:rsidRPr="00241558">
        <w:tab/>
        <w:t>Before deciding whether to remove the registered APP code, the Commissioner must:</w:t>
      </w:r>
    </w:p>
    <w:p w14:paraId="2F0C0D54" w14:textId="77777777" w:rsidR="000C3228" w:rsidRPr="00241558" w:rsidRDefault="000C3228" w:rsidP="000C3228">
      <w:pPr>
        <w:pStyle w:val="paragraph"/>
      </w:pPr>
      <w:r w:rsidRPr="00241558">
        <w:tab/>
        <w:t>(a)</w:t>
      </w:r>
      <w:r w:rsidRPr="00241558">
        <w:tab/>
        <w:t>consult any person the Commissioner considers appropriate about the proposed removal; and</w:t>
      </w:r>
    </w:p>
    <w:p w14:paraId="7C6820F6" w14:textId="77777777" w:rsidR="000C3228" w:rsidRPr="00241558" w:rsidRDefault="000C3228" w:rsidP="000C3228">
      <w:pPr>
        <w:pStyle w:val="paragraph"/>
      </w:pPr>
      <w:r w:rsidRPr="00241558">
        <w:tab/>
        <w:t>(b)</w:t>
      </w:r>
      <w:r w:rsidRPr="00241558">
        <w:tab/>
        <w:t>consider the extent to which members of the public have been given an opportunity to comment on the proposed removal.</w:t>
      </w:r>
    </w:p>
    <w:p w14:paraId="41C56837" w14:textId="5C629F1B" w:rsidR="000C3228" w:rsidRPr="00241558" w:rsidRDefault="000C3228" w:rsidP="000C3228">
      <w:pPr>
        <w:pStyle w:val="subsection"/>
      </w:pPr>
      <w:r w:rsidRPr="00241558">
        <w:lastRenderedPageBreak/>
        <w:tab/>
        <w:t>(4)</w:t>
      </w:r>
      <w:r w:rsidRPr="00241558">
        <w:tab/>
        <w:t xml:space="preserve">In deciding whether to remove the registered APP code, the Commissioner may consider the matters specified in any relevant guidelines made under </w:t>
      </w:r>
      <w:r w:rsidR="00F561A6" w:rsidRPr="00241558">
        <w:t>section 2</w:t>
      </w:r>
      <w:r w:rsidRPr="00241558">
        <w:t>6V.</w:t>
      </w:r>
    </w:p>
    <w:p w14:paraId="4D3BE0B8" w14:textId="55BCC1FF" w:rsidR="000C3228" w:rsidRPr="00241558" w:rsidRDefault="00F561A6" w:rsidP="00081CA2">
      <w:pPr>
        <w:pStyle w:val="ActHead3"/>
        <w:pageBreakBefore/>
      </w:pPr>
      <w:bookmarkStart w:id="188" w:name="_Toc200110173"/>
      <w:r w:rsidRPr="00241558">
        <w:rPr>
          <w:rStyle w:val="CharDivNo"/>
        </w:rPr>
        <w:lastRenderedPageBreak/>
        <w:t>Division 3</w:t>
      </w:r>
      <w:r w:rsidR="000C3228" w:rsidRPr="00241558">
        <w:t>—</w:t>
      </w:r>
      <w:r w:rsidR="000C3228" w:rsidRPr="00241558">
        <w:rPr>
          <w:rStyle w:val="CharDivText"/>
        </w:rPr>
        <w:t>Registered CR code</w:t>
      </w:r>
      <w:bookmarkEnd w:id="188"/>
    </w:p>
    <w:p w14:paraId="0D28CB6A" w14:textId="77777777" w:rsidR="000C3228" w:rsidRPr="00241558" w:rsidRDefault="000C3228" w:rsidP="000C3228">
      <w:pPr>
        <w:pStyle w:val="ActHead4"/>
      </w:pPr>
      <w:bookmarkStart w:id="189" w:name="_Toc200110174"/>
      <w:r w:rsidRPr="00241558">
        <w:rPr>
          <w:rStyle w:val="CharSubdNo"/>
        </w:rPr>
        <w:t>Subdivision A</w:t>
      </w:r>
      <w:r w:rsidRPr="00241558">
        <w:t>—</w:t>
      </w:r>
      <w:r w:rsidRPr="00241558">
        <w:rPr>
          <w:rStyle w:val="CharSubdText"/>
        </w:rPr>
        <w:t>Compliance with the registered CR code</w:t>
      </w:r>
      <w:bookmarkEnd w:id="189"/>
    </w:p>
    <w:p w14:paraId="71104971" w14:textId="77777777" w:rsidR="000C3228" w:rsidRPr="00241558" w:rsidRDefault="000C3228" w:rsidP="000C3228">
      <w:pPr>
        <w:pStyle w:val="ActHead5"/>
      </w:pPr>
      <w:bookmarkStart w:id="190" w:name="_Toc200110175"/>
      <w:r w:rsidRPr="00241558">
        <w:rPr>
          <w:rStyle w:val="CharSectno"/>
        </w:rPr>
        <w:t>26L</w:t>
      </w:r>
      <w:r w:rsidRPr="00241558">
        <w:t xml:space="preserve">  Entities to comply with the registered CR code if bound by the code</w:t>
      </w:r>
      <w:bookmarkEnd w:id="190"/>
    </w:p>
    <w:p w14:paraId="18DE6D23" w14:textId="77777777" w:rsidR="000C3228" w:rsidRPr="00241558" w:rsidRDefault="000C3228" w:rsidP="000C3228">
      <w:pPr>
        <w:pStyle w:val="subsection"/>
      </w:pPr>
      <w:r w:rsidRPr="00241558">
        <w:tab/>
      </w:r>
      <w:r w:rsidRPr="00241558">
        <w:tab/>
        <w:t>If an entity is bound by the registered CR code, the entity must not do an act, or engage in a practice, that breaches the code.</w:t>
      </w:r>
    </w:p>
    <w:p w14:paraId="280D9F93" w14:textId="6D212E13" w:rsidR="000C3228" w:rsidRPr="00241558" w:rsidRDefault="000C3228" w:rsidP="000C3228">
      <w:pPr>
        <w:pStyle w:val="notetext"/>
      </w:pPr>
      <w:r w:rsidRPr="00241558">
        <w:t>Note:</w:t>
      </w:r>
      <w:r w:rsidRPr="00241558">
        <w:tab/>
        <w:t xml:space="preserve">There must always be one, and only one, registered CR code at all times after this </w:t>
      </w:r>
      <w:r w:rsidR="004171DD" w:rsidRPr="00241558">
        <w:t>Part c</w:t>
      </w:r>
      <w:r w:rsidRPr="00241558">
        <w:t xml:space="preserve">ommences: see </w:t>
      </w:r>
      <w:r w:rsidR="00F561A6" w:rsidRPr="00241558">
        <w:t>subsection 2</w:t>
      </w:r>
      <w:r w:rsidRPr="00241558">
        <w:t>6S(4).</w:t>
      </w:r>
    </w:p>
    <w:p w14:paraId="2DAF854C" w14:textId="77777777" w:rsidR="000C3228" w:rsidRPr="00241558" w:rsidRDefault="000C3228" w:rsidP="000C3228">
      <w:pPr>
        <w:pStyle w:val="ActHead5"/>
      </w:pPr>
      <w:bookmarkStart w:id="191" w:name="_Toc200110176"/>
      <w:r w:rsidRPr="00241558">
        <w:rPr>
          <w:rStyle w:val="CharSectno"/>
        </w:rPr>
        <w:t>26M</w:t>
      </w:r>
      <w:r w:rsidRPr="00241558">
        <w:t xml:space="preserve">  What is the </w:t>
      </w:r>
      <w:r w:rsidRPr="00241558">
        <w:rPr>
          <w:i/>
        </w:rPr>
        <w:t>registered CR code</w:t>
      </w:r>
      <w:bookmarkEnd w:id="191"/>
    </w:p>
    <w:p w14:paraId="4199859B" w14:textId="77777777" w:rsidR="000C3228" w:rsidRPr="00241558" w:rsidRDefault="000C3228" w:rsidP="000C3228">
      <w:pPr>
        <w:pStyle w:val="subsection"/>
      </w:pPr>
      <w:r w:rsidRPr="00241558">
        <w:tab/>
        <w:t>(1)</w:t>
      </w:r>
      <w:r w:rsidRPr="00241558">
        <w:tab/>
        <w:t xml:space="preserve">The </w:t>
      </w:r>
      <w:r w:rsidRPr="00241558">
        <w:rPr>
          <w:b/>
          <w:i/>
        </w:rPr>
        <w:t>registered CR code</w:t>
      </w:r>
      <w:r w:rsidRPr="00241558">
        <w:t xml:space="preserve"> is the CR code that is included on the Codes Register.</w:t>
      </w:r>
    </w:p>
    <w:p w14:paraId="39A772B6" w14:textId="77777777" w:rsidR="000C3228" w:rsidRPr="00241558" w:rsidRDefault="000C3228" w:rsidP="000C3228">
      <w:pPr>
        <w:pStyle w:val="subsection"/>
      </w:pPr>
      <w:r w:rsidRPr="00241558">
        <w:tab/>
        <w:t>(2)</w:t>
      </w:r>
      <w:r w:rsidRPr="00241558">
        <w:tab/>
        <w:t>The registered CR code is a legislative instrument.</w:t>
      </w:r>
    </w:p>
    <w:p w14:paraId="67E87D11" w14:textId="56D1EE8D" w:rsidR="00060D18" w:rsidRPr="00241558" w:rsidRDefault="00060D18" w:rsidP="00060D18">
      <w:pPr>
        <w:pStyle w:val="subsection"/>
      </w:pPr>
      <w:r w:rsidRPr="00241558">
        <w:tab/>
        <w:t>(3)</w:t>
      </w:r>
      <w:r w:rsidRPr="00241558">
        <w:tab/>
        <w:t>Sub</w:t>
      </w:r>
      <w:r w:rsidR="00F561A6" w:rsidRPr="00241558">
        <w:t>section 1</w:t>
      </w:r>
      <w:r w:rsidRPr="00241558">
        <w:t xml:space="preserve">2(2) (retrospective application of legislative instruments) of the </w:t>
      </w:r>
      <w:r w:rsidRPr="00241558">
        <w:rPr>
          <w:i/>
        </w:rPr>
        <w:t>Legislation Act 2003</w:t>
      </w:r>
      <w:r w:rsidRPr="00241558">
        <w:t xml:space="preserve"> does not apply to the registered CR code.</w:t>
      </w:r>
    </w:p>
    <w:p w14:paraId="5D12E3EB" w14:textId="77777777" w:rsidR="000C3228" w:rsidRPr="00241558" w:rsidRDefault="000C3228" w:rsidP="000C3228">
      <w:pPr>
        <w:pStyle w:val="ActHead5"/>
      </w:pPr>
      <w:bookmarkStart w:id="192" w:name="_Toc200110177"/>
      <w:r w:rsidRPr="00241558">
        <w:rPr>
          <w:rStyle w:val="CharSectno"/>
        </w:rPr>
        <w:t>26N</w:t>
      </w:r>
      <w:r w:rsidRPr="00241558">
        <w:t xml:space="preserve">  What is a </w:t>
      </w:r>
      <w:r w:rsidRPr="00241558">
        <w:rPr>
          <w:i/>
        </w:rPr>
        <w:t>CR code</w:t>
      </w:r>
      <w:bookmarkEnd w:id="192"/>
    </w:p>
    <w:p w14:paraId="38BE9A0B" w14:textId="77777777" w:rsidR="000C3228" w:rsidRPr="00241558" w:rsidRDefault="000C3228" w:rsidP="000C3228">
      <w:pPr>
        <w:pStyle w:val="subsection"/>
      </w:pPr>
      <w:r w:rsidRPr="00241558">
        <w:tab/>
        <w:t>(1)</w:t>
      </w:r>
      <w:r w:rsidRPr="00241558">
        <w:tab/>
        <w:t xml:space="preserve">A </w:t>
      </w:r>
      <w:r w:rsidRPr="00241558">
        <w:rPr>
          <w:b/>
          <w:i/>
        </w:rPr>
        <w:t>CR code</w:t>
      </w:r>
      <w:r w:rsidRPr="00241558">
        <w:t xml:space="preserve"> is a written code of practice about credit reporting.</w:t>
      </w:r>
    </w:p>
    <w:p w14:paraId="03287283" w14:textId="77777777" w:rsidR="000C3228" w:rsidRPr="00241558" w:rsidRDefault="000C3228" w:rsidP="000C3228">
      <w:pPr>
        <w:pStyle w:val="subsection"/>
      </w:pPr>
      <w:r w:rsidRPr="00241558">
        <w:tab/>
        <w:t>(2)</w:t>
      </w:r>
      <w:r w:rsidRPr="00241558">
        <w:tab/>
        <w:t>A CR code must:</w:t>
      </w:r>
    </w:p>
    <w:p w14:paraId="41BDCF40" w14:textId="77777777" w:rsidR="000C3228" w:rsidRPr="00241558" w:rsidRDefault="000C3228" w:rsidP="000C3228">
      <w:pPr>
        <w:pStyle w:val="paragraph"/>
      </w:pPr>
      <w:r w:rsidRPr="00241558">
        <w:tab/>
        <w:t>(a)</w:t>
      </w:r>
      <w:r w:rsidRPr="00241558">
        <w:tab/>
        <w:t>set out how one or more of the provisions of Part IIIA are to be applied or complied with; and</w:t>
      </w:r>
    </w:p>
    <w:p w14:paraId="29C4A4EB" w14:textId="77777777" w:rsidR="000C3228" w:rsidRPr="00241558" w:rsidRDefault="000C3228" w:rsidP="000C3228">
      <w:pPr>
        <w:pStyle w:val="paragraph"/>
      </w:pPr>
      <w:r w:rsidRPr="00241558">
        <w:tab/>
        <w:t>(b)</w:t>
      </w:r>
      <w:r w:rsidRPr="00241558">
        <w:tab/>
        <w:t>make provision for, or in relation to, matters required or permitted by Part IIIA to be provided for by the registered CR code; and</w:t>
      </w:r>
    </w:p>
    <w:p w14:paraId="77F78D9B" w14:textId="77777777" w:rsidR="000C3228" w:rsidRPr="00241558" w:rsidRDefault="000C3228" w:rsidP="000C3228">
      <w:pPr>
        <w:pStyle w:val="paragraph"/>
      </w:pPr>
      <w:r w:rsidRPr="00241558">
        <w:tab/>
        <w:t>(c)</w:t>
      </w:r>
      <w:r w:rsidRPr="00241558">
        <w:tab/>
        <w:t>bind all credit reporting bodies; and</w:t>
      </w:r>
    </w:p>
    <w:p w14:paraId="6F006306" w14:textId="77777777" w:rsidR="000C3228" w:rsidRPr="00241558" w:rsidRDefault="000C3228" w:rsidP="000C3228">
      <w:pPr>
        <w:pStyle w:val="paragraph"/>
      </w:pPr>
      <w:r w:rsidRPr="00241558">
        <w:tab/>
        <w:t>(d)</w:t>
      </w:r>
      <w:r w:rsidRPr="00241558">
        <w:tab/>
        <w:t>specify the credit providers that are bound by the code, or a way of determining which credit providers are bound; and</w:t>
      </w:r>
    </w:p>
    <w:p w14:paraId="7CE3D6C9" w14:textId="77777777" w:rsidR="000C3228" w:rsidRPr="00241558" w:rsidRDefault="000C3228" w:rsidP="000C3228">
      <w:pPr>
        <w:pStyle w:val="paragraph"/>
      </w:pPr>
      <w:r w:rsidRPr="00241558">
        <w:lastRenderedPageBreak/>
        <w:tab/>
        <w:t>(e)</w:t>
      </w:r>
      <w:r w:rsidRPr="00241558">
        <w:tab/>
        <w:t>specify any other entities subject to Part IIIA that are bound by the code, or a way of determining which of those entities are bound.</w:t>
      </w:r>
    </w:p>
    <w:p w14:paraId="4BB3D5BB" w14:textId="77777777" w:rsidR="000C3228" w:rsidRPr="00241558" w:rsidRDefault="000C3228" w:rsidP="000C3228">
      <w:pPr>
        <w:pStyle w:val="subsection"/>
      </w:pPr>
      <w:r w:rsidRPr="00241558">
        <w:tab/>
        <w:t>(3)</w:t>
      </w:r>
      <w:r w:rsidRPr="00241558">
        <w:tab/>
        <w:t>A CR code may do one or more of the following:</w:t>
      </w:r>
    </w:p>
    <w:p w14:paraId="4D1B3263" w14:textId="77777777" w:rsidR="000C3228" w:rsidRPr="00241558" w:rsidRDefault="000C3228" w:rsidP="000C3228">
      <w:pPr>
        <w:pStyle w:val="paragraph"/>
      </w:pPr>
      <w:r w:rsidRPr="00241558">
        <w:tab/>
        <w:t>(a)</w:t>
      </w:r>
      <w:r w:rsidRPr="00241558">
        <w:tab/>
        <w:t>impose additional requirements to those imposed by Part IIIA, so long as the additional requirements are not contrary to, or inconsistent with, that Part;</w:t>
      </w:r>
    </w:p>
    <w:p w14:paraId="2768D66F" w14:textId="77777777" w:rsidR="000C3228" w:rsidRPr="00241558" w:rsidRDefault="000C3228" w:rsidP="000C3228">
      <w:pPr>
        <w:pStyle w:val="paragraph"/>
      </w:pPr>
      <w:r w:rsidRPr="00241558">
        <w:tab/>
        <w:t>(b)</w:t>
      </w:r>
      <w:r w:rsidRPr="00241558">
        <w:tab/>
        <w:t>deal with the internal handling of complaints;</w:t>
      </w:r>
    </w:p>
    <w:p w14:paraId="7BF72B53" w14:textId="77777777" w:rsidR="000C3228" w:rsidRPr="00241558" w:rsidRDefault="000C3228" w:rsidP="000C3228">
      <w:pPr>
        <w:pStyle w:val="paragraph"/>
      </w:pPr>
      <w:r w:rsidRPr="00241558">
        <w:tab/>
        <w:t>(c)</w:t>
      </w:r>
      <w:r w:rsidRPr="00241558">
        <w:tab/>
        <w:t>provide for the reporting to the Commissioner about complaints;</w:t>
      </w:r>
    </w:p>
    <w:p w14:paraId="54460889" w14:textId="77777777" w:rsidR="000C3228" w:rsidRPr="00241558" w:rsidRDefault="000C3228" w:rsidP="000C3228">
      <w:pPr>
        <w:pStyle w:val="paragraph"/>
      </w:pPr>
      <w:r w:rsidRPr="00241558">
        <w:tab/>
        <w:t>(d)</w:t>
      </w:r>
      <w:r w:rsidRPr="00241558">
        <w:tab/>
        <w:t>deal with any other relevant matters.</w:t>
      </w:r>
    </w:p>
    <w:p w14:paraId="1DC25380" w14:textId="77777777" w:rsidR="000C3228" w:rsidRPr="00241558" w:rsidRDefault="000C3228" w:rsidP="000C3228">
      <w:pPr>
        <w:pStyle w:val="subsection"/>
      </w:pPr>
      <w:r w:rsidRPr="00241558">
        <w:tab/>
        <w:t>(4)</w:t>
      </w:r>
      <w:r w:rsidRPr="00241558">
        <w:tab/>
        <w:t>A CR code may be expressed to apply differently in relation to:</w:t>
      </w:r>
    </w:p>
    <w:p w14:paraId="430A2646" w14:textId="77777777" w:rsidR="000C3228" w:rsidRPr="00241558" w:rsidRDefault="000C3228" w:rsidP="000C3228">
      <w:pPr>
        <w:pStyle w:val="paragraph"/>
      </w:pPr>
      <w:r w:rsidRPr="00241558">
        <w:tab/>
        <w:t>(a)</w:t>
      </w:r>
      <w:r w:rsidRPr="00241558">
        <w:tab/>
        <w:t>classes of entities that are subject to Part IIIA; and</w:t>
      </w:r>
    </w:p>
    <w:p w14:paraId="776B1DEC" w14:textId="77777777" w:rsidR="000C3228" w:rsidRPr="00241558" w:rsidRDefault="000C3228" w:rsidP="000C3228">
      <w:pPr>
        <w:pStyle w:val="paragraph"/>
      </w:pPr>
      <w:r w:rsidRPr="00241558">
        <w:tab/>
        <w:t>(b)</w:t>
      </w:r>
      <w:r w:rsidRPr="00241558">
        <w:tab/>
        <w:t>specified classes of credit information, credit reporting information or credit eligibility information; and</w:t>
      </w:r>
    </w:p>
    <w:p w14:paraId="6367E669" w14:textId="77777777" w:rsidR="000C3228" w:rsidRPr="00241558" w:rsidRDefault="000C3228" w:rsidP="000C3228">
      <w:pPr>
        <w:pStyle w:val="paragraph"/>
      </w:pPr>
      <w:r w:rsidRPr="00241558">
        <w:tab/>
        <w:t>(c)</w:t>
      </w:r>
      <w:r w:rsidRPr="00241558">
        <w:tab/>
        <w:t>specified classes of activities of entities that are subject to Part IIIA.</w:t>
      </w:r>
    </w:p>
    <w:p w14:paraId="23FF37C4" w14:textId="77777777" w:rsidR="000C3228" w:rsidRPr="00241558" w:rsidRDefault="000C3228" w:rsidP="000C3228">
      <w:pPr>
        <w:pStyle w:val="subsection"/>
      </w:pPr>
      <w:r w:rsidRPr="00241558">
        <w:tab/>
        <w:t>(5)</w:t>
      </w:r>
      <w:r w:rsidRPr="00241558">
        <w:tab/>
        <w:t>A CR code is not a legislative instrument.</w:t>
      </w:r>
    </w:p>
    <w:p w14:paraId="110B2A14" w14:textId="77777777" w:rsidR="000C3228" w:rsidRPr="00241558" w:rsidRDefault="000C3228" w:rsidP="000C3228">
      <w:pPr>
        <w:pStyle w:val="ActHead4"/>
      </w:pPr>
      <w:bookmarkStart w:id="193" w:name="_Toc200110178"/>
      <w:r w:rsidRPr="00241558">
        <w:rPr>
          <w:rStyle w:val="CharSubdNo"/>
        </w:rPr>
        <w:t>Subdivision B</w:t>
      </w:r>
      <w:r w:rsidRPr="00241558">
        <w:t>—</w:t>
      </w:r>
      <w:r w:rsidRPr="00241558">
        <w:rPr>
          <w:rStyle w:val="CharSubdText"/>
        </w:rPr>
        <w:t>Development and registration of CR code</w:t>
      </w:r>
      <w:bookmarkEnd w:id="193"/>
    </w:p>
    <w:p w14:paraId="745A0CDE" w14:textId="77777777" w:rsidR="000C3228" w:rsidRPr="00241558" w:rsidRDefault="000C3228" w:rsidP="000C3228">
      <w:pPr>
        <w:pStyle w:val="ActHead5"/>
      </w:pPr>
      <w:bookmarkStart w:id="194" w:name="_Toc200110179"/>
      <w:r w:rsidRPr="00241558">
        <w:rPr>
          <w:rStyle w:val="CharSectno"/>
        </w:rPr>
        <w:t>26P</w:t>
      </w:r>
      <w:r w:rsidRPr="00241558">
        <w:t xml:space="preserve">  Development of CR code by CR code developers</w:t>
      </w:r>
      <w:bookmarkEnd w:id="194"/>
    </w:p>
    <w:p w14:paraId="3DAC850E" w14:textId="77777777" w:rsidR="000C3228" w:rsidRPr="00241558" w:rsidRDefault="000C3228" w:rsidP="000C3228">
      <w:pPr>
        <w:pStyle w:val="subsection"/>
      </w:pPr>
      <w:r w:rsidRPr="00241558">
        <w:tab/>
        <w:t>(1)</w:t>
      </w:r>
      <w:r w:rsidRPr="00241558">
        <w:tab/>
        <w:t>The Commissioner may, in writing, request a CR code developer to develop a CR code and apply to the Commissioner for the code to be registered.</w:t>
      </w:r>
    </w:p>
    <w:p w14:paraId="1E792CD9" w14:textId="77777777" w:rsidR="000C3228" w:rsidRPr="00241558" w:rsidRDefault="000C3228" w:rsidP="000C3228">
      <w:pPr>
        <w:pStyle w:val="subsection"/>
      </w:pPr>
      <w:r w:rsidRPr="00241558">
        <w:tab/>
        <w:t>(2)</w:t>
      </w:r>
      <w:r w:rsidRPr="00241558">
        <w:tab/>
        <w:t>The request must:</w:t>
      </w:r>
    </w:p>
    <w:p w14:paraId="29BA549B" w14:textId="77777777" w:rsidR="000C3228" w:rsidRPr="00241558" w:rsidRDefault="000C3228" w:rsidP="000C3228">
      <w:pPr>
        <w:pStyle w:val="paragraph"/>
      </w:pPr>
      <w:r w:rsidRPr="00241558">
        <w:tab/>
        <w:t>(a)</w:t>
      </w:r>
      <w:r w:rsidRPr="00241558">
        <w:tab/>
        <w:t>specify the period within which the request must be complied with; and</w:t>
      </w:r>
    </w:p>
    <w:p w14:paraId="6C4C74A1" w14:textId="4AA70992" w:rsidR="000C3228" w:rsidRPr="00241558" w:rsidRDefault="000C3228" w:rsidP="000C3228">
      <w:pPr>
        <w:pStyle w:val="paragraph"/>
      </w:pPr>
      <w:r w:rsidRPr="00241558">
        <w:tab/>
        <w:t>(b)</w:t>
      </w:r>
      <w:r w:rsidRPr="00241558">
        <w:tab/>
        <w:t xml:space="preserve">set out the effect of </w:t>
      </w:r>
      <w:r w:rsidR="00F561A6" w:rsidRPr="00241558">
        <w:t>section 2</w:t>
      </w:r>
      <w:r w:rsidRPr="00241558">
        <w:t>6L.</w:t>
      </w:r>
    </w:p>
    <w:p w14:paraId="4C2338C7" w14:textId="77777777" w:rsidR="000C3228" w:rsidRPr="00241558" w:rsidRDefault="000C3228" w:rsidP="000C3228">
      <w:pPr>
        <w:pStyle w:val="subsection"/>
      </w:pPr>
      <w:r w:rsidRPr="00241558">
        <w:tab/>
        <w:t>(3)</w:t>
      </w:r>
      <w:r w:rsidRPr="00241558">
        <w:tab/>
        <w:t>The period:</w:t>
      </w:r>
    </w:p>
    <w:p w14:paraId="7E460088" w14:textId="77777777" w:rsidR="000C3228" w:rsidRPr="00241558" w:rsidRDefault="000C3228" w:rsidP="000C3228">
      <w:pPr>
        <w:pStyle w:val="paragraph"/>
      </w:pPr>
      <w:r w:rsidRPr="00241558">
        <w:tab/>
        <w:t>(a)</w:t>
      </w:r>
      <w:r w:rsidRPr="00241558">
        <w:tab/>
        <w:t>must run for at least 120 days from the date the request is made; and</w:t>
      </w:r>
    </w:p>
    <w:p w14:paraId="5E8F643B" w14:textId="77777777" w:rsidR="000C3228" w:rsidRPr="00241558" w:rsidRDefault="000C3228" w:rsidP="000C3228">
      <w:pPr>
        <w:pStyle w:val="paragraph"/>
      </w:pPr>
      <w:r w:rsidRPr="00241558">
        <w:lastRenderedPageBreak/>
        <w:tab/>
        <w:t>(b)</w:t>
      </w:r>
      <w:r w:rsidRPr="00241558">
        <w:tab/>
        <w:t>may be extended by the Commissioner.</w:t>
      </w:r>
    </w:p>
    <w:p w14:paraId="3E050AF8" w14:textId="77777777" w:rsidR="000C3228" w:rsidRPr="00241558" w:rsidRDefault="000C3228" w:rsidP="000C3228">
      <w:pPr>
        <w:pStyle w:val="subsection"/>
      </w:pPr>
      <w:r w:rsidRPr="00241558">
        <w:tab/>
        <w:t>(4)</w:t>
      </w:r>
      <w:r w:rsidRPr="00241558">
        <w:tab/>
        <w:t>The request may:</w:t>
      </w:r>
    </w:p>
    <w:p w14:paraId="62829645" w14:textId="77777777" w:rsidR="000C3228" w:rsidRPr="00241558" w:rsidRDefault="000C3228" w:rsidP="000C3228">
      <w:pPr>
        <w:pStyle w:val="paragraph"/>
      </w:pPr>
      <w:r w:rsidRPr="00241558">
        <w:tab/>
        <w:t>(a)</w:t>
      </w:r>
      <w:r w:rsidRPr="00241558">
        <w:tab/>
        <w:t>specify one or more matters that the CR code must deal with; and</w:t>
      </w:r>
    </w:p>
    <w:p w14:paraId="46CBCE86" w14:textId="77777777" w:rsidR="000C3228" w:rsidRPr="00241558" w:rsidRDefault="000C3228" w:rsidP="000C3228">
      <w:pPr>
        <w:pStyle w:val="paragraph"/>
      </w:pPr>
      <w:r w:rsidRPr="00241558">
        <w:tab/>
        <w:t>(b)</w:t>
      </w:r>
      <w:r w:rsidRPr="00241558">
        <w:tab/>
        <w:t>specify the credit providers, or a class of credit providers, that should be bound by the code; and</w:t>
      </w:r>
    </w:p>
    <w:p w14:paraId="13BED561" w14:textId="77777777" w:rsidR="000C3228" w:rsidRPr="00241558" w:rsidRDefault="000C3228" w:rsidP="000C3228">
      <w:pPr>
        <w:pStyle w:val="paragraph"/>
      </w:pPr>
      <w:r w:rsidRPr="00241558">
        <w:tab/>
        <w:t>(c)</w:t>
      </w:r>
      <w:r w:rsidRPr="00241558">
        <w:tab/>
        <w:t>specify the other entities, or a class of other entities, subject to Part IIIA that should be bound by the code.</w:t>
      </w:r>
    </w:p>
    <w:p w14:paraId="1B0CB6E4" w14:textId="77777777" w:rsidR="000C3228" w:rsidRPr="00241558" w:rsidRDefault="000C3228" w:rsidP="000C3228">
      <w:pPr>
        <w:pStyle w:val="subsection"/>
      </w:pPr>
      <w:r w:rsidRPr="00241558">
        <w:tab/>
        <w:t>(5)</w:t>
      </w:r>
      <w:r w:rsidRPr="00241558">
        <w:tab/>
        <w:t>The Commissioner must make a copy of the request publicly available as soon as practicable after the request is made.</w:t>
      </w:r>
    </w:p>
    <w:p w14:paraId="51D11BB3" w14:textId="77777777" w:rsidR="000C3228" w:rsidRPr="00241558" w:rsidRDefault="000C3228" w:rsidP="000C3228">
      <w:pPr>
        <w:pStyle w:val="ActHead5"/>
      </w:pPr>
      <w:bookmarkStart w:id="195" w:name="_Toc200110180"/>
      <w:r w:rsidRPr="00241558">
        <w:rPr>
          <w:rStyle w:val="CharSectno"/>
        </w:rPr>
        <w:t>26Q</w:t>
      </w:r>
      <w:r w:rsidRPr="00241558">
        <w:t xml:space="preserve">  Application for registration of CR code</w:t>
      </w:r>
      <w:bookmarkEnd w:id="195"/>
    </w:p>
    <w:p w14:paraId="5E2077D2" w14:textId="77777777" w:rsidR="000C3228" w:rsidRPr="00241558" w:rsidRDefault="000C3228" w:rsidP="000C3228">
      <w:pPr>
        <w:pStyle w:val="subsection"/>
      </w:pPr>
      <w:r w:rsidRPr="00241558">
        <w:tab/>
        <w:t>(1)</w:t>
      </w:r>
      <w:r w:rsidRPr="00241558">
        <w:tab/>
        <w:t>If a CR code developer develops a CR code, the developer may apply to the Commissioner for registration of the code.</w:t>
      </w:r>
    </w:p>
    <w:p w14:paraId="1EA18C4E" w14:textId="77777777" w:rsidR="000C3228" w:rsidRPr="00241558" w:rsidRDefault="000C3228" w:rsidP="000C3228">
      <w:pPr>
        <w:pStyle w:val="subsection"/>
      </w:pPr>
      <w:r w:rsidRPr="00241558">
        <w:tab/>
        <w:t>(2)</w:t>
      </w:r>
      <w:r w:rsidRPr="00241558">
        <w:tab/>
        <w:t>Before making the application, the CR code developer must:</w:t>
      </w:r>
    </w:p>
    <w:p w14:paraId="36905E15" w14:textId="77777777" w:rsidR="000C3228" w:rsidRPr="00241558" w:rsidRDefault="000C3228" w:rsidP="000C3228">
      <w:pPr>
        <w:pStyle w:val="paragraph"/>
      </w:pPr>
      <w:r w:rsidRPr="00241558">
        <w:tab/>
        <w:t>(a)</w:t>
      </w:r>
      <w:r w:rsidRPr="00241558">
        <w:tab/>
        <w:t>make a draft of the CR code publicly available; and</w:t>
      </w:r>
    </w:p>
    <w:p w14:paraId="5B762BFC" w14:textId="77777777" w:rsidR="000C3228" w:rsidRPr="00241558" w:rsidRDefault="000C3228" w:rsidP="000C3228">
      <w:pPr>
        <w:pStyle w:val="paragraph"/>
      </w:pPr>
      <w:r w:rsidRPr="00241558">
        <w:tab/>
        <w:t>(b)</w:t>
      </w:r>
      <w:r w:rsidRPr="00241558">
        <w:tab/>
        <w:t>invite the public to make submissions to the developer about the draft within a specified period (which must run for at least 28 days); and</w:t>
      </w:r>
    </w:p>
    <w:p w14:paraId="5F825303" w14:textId="77777777" w:rsidR="000C3228" w:rsidRPr="00241558" w:rsidRDefault="000C3228" w:rsidP="000C3228">
      <w:pPr>
        <w:pStyle w:val="paragraph"/>
      </w:pPr>
      <w:r w:rsidRPr="00241558">
        <w:tab/>
        <w:t>(c)</w:t>
      </w:r>
      <w:r w:rsidRPr="00241558">
        <w:tab/>
        <w:t>give consideration to any submissions made within the specified period.</w:t>
      </w:r>
    </w:p>
    <w:p w14:paraId="25B78C95" w14:textId="77777777" w:rsidR="000C3228" w:rsidRPr="00241558" w:rsidRDefault="000C3228" w:rsidP="000C3228">
      <w:pPr>
        <w:pStyle w:val="subsection"/>
      </w:pPr>
      <w:r w:rsidRPr="00241558">
        <w:tab/>
        <w:t>(3)</w:t>
      </w:r>
      <w:r w:rsidRPr="00241558">
        <w:tab/>
        <w:t>The application must:</w:t>
      </w:r>
    </w:p>
    <w:p w14:paraId="0D98F897" w14:textId="77777777" w:rsidR="000C3228" w:rsidRPr="00241558" w:rsidRDefault="000C3228" w:rsidP="000C3228">
      <w:pPr>
        <w:pStyle w:val="paragraph"/>
      </w:pPr>
      <w:r w:rsidRPr="00241558">
        <w:tab/>
        <w:t>(a)</w:t>
      </w:r>
      <w:r w:rsidRPr="00241558">
        <w:tab/>
        <w:t>be made in the form and manner specified by the Commissioner; and</w:t>
      </w:r>
    </w:p>
    <w:p w14:paraId="40855EC5" w14:textId="77777777" w:rsidR="000C3228" w:rsidRPr="00241558" w:rsidRDefault="000C3228" w:rsidP="000C3228">
      <w:pPr>
        <w:pStyle w:val="paragraph"/>
      </w:pPr>
      <w:r w:rsidRPr="00241558">
        <w:tab/>
        <w:t>(b)</w:t>
      </w:r>
      <w:r w:rsidRPr="00241558">
        <w:tab/>
        <w:t>be accompanied by such information as is specified by the Commissioner.</w:t>
      </w:r>
    </w:p>
    <w:p w14:paraId="579181F5" w14:textId="77777777" w:rsidR="000C3228" w:rsidRPr="00241558" w:rsidRDefault="000C3228" w:rsidP="000C3228">
      <w:pPr>
        <w:pStyle w:val="subsection"/>
      </w:pPr>
      <w:r w:rsidRPr="00241558">
        <w:tab/>
        <w:t>(4)</w:t>
      </w:r>
      <w:r w:rsidRPr="00241558">
        <w:tab/>
        <w:t>The CR code developer may vary the CR code at any time before the Commissioner registers the code, but only with the consent of the Commissioner.</w:t>
      </w:r>
    </w:p>
    <w:p w14:paraId="04337E68" w14:textId="77777777" w:rsidR="000C3228" w:rsidRPr="00241558" w:rsidRDefault="000C3228" w:rsidP="000C3228">
      <w:pPr>
        <w:pStyle w:val="ActHead5"/>
      </w:pPr>
      <w:bookmarkStart w:id="196" w:name="_Toc200110181"/>
      <w:r w:rsidRPr="00241558">
        <w:rPr>
          <w:rStyle w:val="CharSectno"/>
        </w:rPr>
        <w:lastRenderedPageBreak/>
        <w:t>26R</w:t>
      </w:r>
      <w:r w:rsidRPr="00241558">
        <w:t xml:space="preserve">  Development of CR code by the Commissioner</w:t>
      </w:r>
      <w:bookmarkEnd w:id="196"/>
    </w:p>
    <w:p w14:paraId="46850C8F" w14:textId="465273F8" w:rsidR="000C3228" w:rsidRPr="00241558" w:rsidRDefault="000C3228" w:rsidP="000C3228">
      <w:pPr>
        <w:pStyle w:val="subsection"/>
      </w:pPr>
      <w:r w:rsidRPr="00241558">
        <w:tab/>
        <w:t>(1)</w:t>
      </w:r>
      <w:r w:rsidRPr="00241558">
        <w:tab/>
        <w:t xml:space="preserve">The Commissioner may develop a CR code if the Commissioner made a request under </w:t>
      </w:r>
      <w:r w:rsidR="00F561A6" w:rsidRPr="00241558">
        <w:t>section 2</w:t>
      </w:r>
      <w:r w:rsidRPr="00241558">
        <w:t>6P and either:</w:t>
      </w:r>
    </w:p>
    <w:p w14:paraId="793FAD4D" w14:textId="77777777" w:rsidR="000C3228" w:rsidRPr="00241558" w:rsidRDefault="000C3228" w:rsidP="000C3228">
      <w:pPr>
        <w:pStyle w:val="paragraph"/>
      </w:pPr>
      <w:r w:rsidRPr="00241558">
        <w:tab/>
        <w:t>(a)</w:t>
      </w:r>
      <w:r w:rsidRPr="00241558">
        <w:tab/>
        <w:t>the request has not been complied with; or</w:t>
      </w:r>
    </w:p>
    <w:p w14:paraId="1AE85DA2" w14:textId="49A23951" w:rsidR="000C3228" w:rsidRPr="00241558" w:rsidRDefault="000C3228" w:rsidP="000C3228">
      <w:pPr>
        <w:pStyle w:val="paragraph"/>
      </w:pPr>
      <w:r w:rsidRPr="00241558">
        <w:tab/>
        <w:t>(b)</w:t>
      </w:r>
      <w:r w:rsidRPr="00241558">
        <w:tab/>
        <w:t xml:space="preserve">the request has been complied with but the Commissioner has decided not to register, under </w:t>
      </w:r>
      <w:r w:rsidR="00F561A6" w:rsidRPr="00241558">
        <w:t>section 2</w:t>
      </w:r>
      <w:r w:rsidRPr="00241558">
        <w:t>6S, the CR code that was developed as requested.</w:t>
      </w:r>
    </w:p>
    <w:p w14:paraId="5F5CD0AA" w14:textId="45CD799F" w:rsidR="000C3228" w:rsidRPr="00241558" w:rsidRDefault="000C3228" w:rsidP="000C3228">
      <w:pPr>
        <w:pStyle w:val="subsection"/>
      </w:pPr>
      <w:r w:rsidRPr="00241558">
        <w:tab/>
        <w:t>(2)</w:t>
      </w:r>
      <w:r w:rsidRPr="00241558">
        <w:tab/>
        <w:t xml:space="preserve">Before registering the CR code under </w:t>
      </w:r>
      <w:r w:rsidR="00F561A6" w:rsidRPr="00241558">
        <w:t>section 2</w:t>
      </w:r>
      <w:r w:rsidRPr="00241558">
        <w:t>6S, the Commissioner must:</w:t>
      </w:r>
    </w:p>
    <w:p w14:paraId="06BDE82C" w14:textId="77777777" w:rsidR="000C3228" w:rsidRPr="00241558" w:rsidRDefault="000C3228" w:rsidP="000C3228">
      <w:pPr>
        <w:pStyle w:val="paragraph"/>
      </w:pPr>
      <w:r w:rsidRPr="00241558">
        <w:tab/>
        <w:t>(a)</w:t>
      </w:r>
      <w:r w:rsidRPr="00241558">
        <w:tab/>
        <w:t>make a draft of the code publicly available; and</w:t>
      </w:r>
    </w:p>
    <w:p w14:paraId="3E808E5E" w14:textId="77777777" w:rsidR="000C3228" w:rsidRPr="00241558" w:rsidRDefault="000C3228" w:rsidP="000C3228">
      <w:pPr>
        <w:pStyle w:val="paragraph"/>
      </w:pPr>
      <w:r w:rsidRPr="00241558">
        <w:tab/>
        <w:t>(b)</w:t>
      </w:r>
      <w:r w:rsidRPr="00241558">
        <w:tab/>
        <w:t>invite the public to make submissions to the Commissioner about the draft within a specified period (which must run for at least 28 days); and</w:t>
      </w:r>
    </w:p>
    <w:p w14:paraId="64E27055" w14:textId="77777777" w:rsidR="000C3228" w:rsidRPr="00241558" w:rsidRDefault="000C3228" w:rsidP="000C3228">
      <w:pPr>
        <w:pStyle w:val="paragraph"/>
      </w:pPr>
      <w:r w:rsidRPr="00241558">
        <w:tab/>
        <w:t>(c)</w:t>
      </w:r>
      <w:r w:rsidRPr="00241558">
        <w:tab/>
        <w:t>give consideration to any submissions made within the specified period.</w:t>
      </w:r>
    </w:p>
    <w:p w14:paraId="5DFC51F5" w14:textId="77777777" w:rsidR="000C3228" w:rsidRPr="00241558" w:rsidRDefault="000C3228" w:rsidP="000C3228">
      <w:pPr>
        <w:pStyle w:val="ActHead5"/>
      </w:pPr>
      <w:bookmarkStart w:id="197" w:name="_Toc200110182"/>
      <w:r w:rsidRPr="00241558">
        <w:rPr>
          <w:rStyle w:val="CharSectno"/>
        </w:rPr>
        <w:t>26S</w:t>
      </w:r>
      <w:r w:rsidRPr="00241558">
        <w:t xml:space="preserve">  Commissioner may register CR code</w:t>
      </w:r>
      <w:bookmarkEnd w:id="197"/>
    </w:p>
    <w:p w14:paraId="33E0FF1E" w14:textId="77777777" w:rsidR="000C3228" w:rsidRPr="00241558" w:rsidRDefault="000C3228" w:rsidP="000C3228">
      <w:pPr>
        <w:pStyle w:val="subsection"/>
      </w:pPr>
      <w:r w:rsidRPr="00241558">
        <w:tab/>
        <w:t>(1)</w:t>
      </w:r>
      <w:r w:rsidRPr="00241558">
        <w:tab/>
        <w:t>If:</w:t>
      </w:r>
    </w:p>
    <w:p w14:paraId="59A7F6F1" w14:textId="332F2434" w:rsidR="000C3228" w:rsidRPr="00241558" w:rsidRDefault="000C3228" w:rsidP="000C3228">
      <w:pPr>
        <w:pStyle w:val="paragraph"/>
      </w:pPr>
      <w:r w:rsidRPr="00241558">
        <w:tab/>
        <w:t>(a)</w:t>
      </w:r>
      <w:r w:rsidRPr="00241558">
        <w:tab/>
        <w:t xml:space="preserve">an application for registration of a CR code is made under </w:t>
      </w:r>
      <w:r w:rsidR="00F561A6" w:rsidRPr="00241558">
        <w:t>section 2</w:t>
      </w:r>
      <w:r w:rsidRPr="00241558">
        <w:t>6Q; or</w:t>
      </w:r>
    </w:p>
    <w:p w14:paraId="1BB95B9D" w14:textId="5719E356" w:rsidR="000C3228" w:rsidRPr="00241558" w:rsidRDefault="000C3228" w:rsidP="000C3228">
      <w:pPr>
        <w:pStyle w:val="paragraph"/>
      </w:pPr>
      <w:r w:rsidRPr="00241558">
        <w:tab/>
        <w:t>(b)</w:t>
      </w:r>
      <w:r w:rsidRPr="00241558">
        <w:tab/>
        <w:t xml:space="preserve">the Commissioner develops a CR code under </w:t>
      </w:r>
      <w:r w:rsidR="00F561A6" w:rsidRPr="00241558">
        <w:t>section 2</w:t>
      </w:r>
      <w:r w:rsidRPr="00241558">
        <w:t>6R;</w:t>
      </w:r>
    </w:p>
    <w:p w14:paraId="30FC4444" w14:textId="77777777" w:rsidR="000C3228" w:rsidRPr="00241558" w:rsidRDefault="000C3228" w:rsidP="000C3228">
      <w:pPr>
        <w:pStyle w:val="subsection2"/>
      </w:pPr>
      <w:r w:rsidRPr="00241558">
        <w:t>the Commissioner may register the code by including it on the Codes Register.</w:t>
      </w:r>
    </w:p>
    <w:p w14:paraId="58D3C150" w14:textId="77777777" w:rsidR="000C3228" w:rsidRPr="00241558" w:rsidRDefault="000C3228" w:rsidP="000C3228">
      <w:pPr>
        <w:pStyle w:val="subsection"/>
      </w:pPr>
      <w:r w:rsidRPr="00241558">
        <w:tab/>
        <w:t>(2)</w:t>
      </w:r>
      <w:r w:rsidRPr="00241558">
        <w:tab/>
        <w:t>In deciding whether to register the CR code, the Commissioner may:</w:t>
      </w:r>
    </w:p>
    <w:p w14:paraId="4EAC0762" w14:textId="77777777" w:rsidR="000C3228" w:rsidRPr="00241558" w:rsidRDefault="000C3228" w:rsidP="000C3228">
      <w:pPr>
        <w:pStyle w:val="paragraph"/>
      </w:pPr>
      <w:r w:rsidRPr="00241558">
        <w:tab/>
        <w:t>(a)</w:t>
      </w:r>
      <w:r w:rsidRPr="00241558">
        <w:tab/>
        <w:t>consult any person the Commissioner considers appropriate; and</w:t>
      </w:r>
    </w:p>
    <w:p w14:paraId="38A414F7" w14:textId="22229E26" w:rsidR="000C3228" w:rsidRPr="00241558" w:rsidRDefault="000C3228" w:rsidP="000C3228">
      <w:pPr>
        <w:pStyle w:val="paragraph"/>
      </w:pPr>
      <w:r w:rsidRPr="00241558">
        <w:tab/>
        <w:t>(b)</w:t>
      </w:r>
      <w:r w:rsidRPr="00241558">
        <w:tab/>
        <w:t xml:space="preserve">consider the matters specified in any guidelines made under </w:t>
      </w:r>
      <w:r w:rsidR="00F561A6" w:rsidRPr="00241558">
        <w:t>section 2</w:t>
      </w:r>
      <w:r w:rsidRPr="00241558">
        <w:t>6V.</w:t>
      </w:r>
    </w:p>
    <w:p w14:paraId="09C523D2" w14:textId="77777777" w:rsidR="000C3228" w:rsidRPr="00241558" w:rsidRDefault="000C3228" w:rsidP="000C3228">
      <w:pPr>
        <w:pStyle w:val="subsection"/>
      </w:pPr>
      <w:r w:rsidRPr="00241558">
        <w:tab/>
        <w:t>(3)</w:t>
      </w:r>
      <w:r w:rsidRPr="00241558">
        <w:tab/>
        <w:t>If the Commissioner decides not to register a CR code developed by a CR code developer, the Commissioner must give written notice of the decision to the developer, including reasons for the decision.</w:t>
      </w:r>
    </w:p>
    <w:p w14:paraId="6AFBEBD4" w14:textId="77777777" w:rsidR="000C3228" w:rsidRPr="00241558" w:rsidRDefault="000C3228" w:rsidP="000C3228">
      <w:pPr>
        <w:pStyle w:val="subsection"/>
      </w:pPr>
      <w:r w:rsidRPr="00241558">
        <w:lastRenderedPageBreak/>
        <w:tab/>
        <w:t>(4)</w:t>
      </w:r>
      <w:r w:rsidRPr="00241558">
        <w:tab/>
        <w:t xml:space="preserve">The Commissioner must ensure that there is one, and only one, registered CR code at all times after this </w:t>
      </w:r>
      <w:r w:rsidR="004171DD" w:rsidRPr="00241558">
        <w:t>Part c</w:t>
      </w:r>
      <w:r w:rsidRPr="00241558">
        <w:t>ommences.</w:t>
      </w:r>
    </w:p>
    <w:p w14:paraId="5D931B3A" w14:textId="77777777" w:rsidR="000C3228" w:rsidRPr="00241558" w:rsidRDefault="000C3228" w:rsidP="000C3228">
      <w:pPr>
        <w:pStyle w:val="ActHead4"/>
      </w:pPr>
      <w:bookmarkStart w:id="198" w:name="_Toc200110183"/>
      <w:r w:rsidRPr="00241558">
        <w:rPr>
          <w:rStyle w:val="CharSubdNo"/>
        </w:rPr>
        <w:t>Subdivision C</w:t>
      </w:r>
      <w:r w:rsidRPr="00241558">
        <w:t>—</w:t>
      </w:r>
      <w:r w:rsidRPr="00241558">
        <w:rPr>
          <w:rStyle w:val="CharSubdText"/>
        </w:rPr>
        <w:t>Variation of the registered CR code</w:t>
      </w:r>
      <w:bookmarkEnd w:id="198"/>
    </w:p>
    <w:p w14:paraId="6F88599B" w14:textId="77777777" w:rsidR="000C3228" w:rsidRPr="00241558" w:rsidRDefault="000C3228" w:rsidP="000C3228">
      <w:pPr>
        <w:pStyle w:val="ActHead5"/>
      </w:pPr>
      <w:bookmarkStart w:id="199" w:name="_Toc200110184"/>
      <w:r w:rsidRPr="00241558">
        <w:rPr>
          <w:rStyle w:val="CharSectno"/>
        </w:rPr>
        <w:t>26T</w:t>
      </w:r>
      <w:r w:rsidRPr="00241558">
        <w:t xml:space="preserve">  Variation of the registered CR code</w:t>
      </w:r>
      <w:bookmarkEnd w:id="199"/>
    </w:p>
    <w:p w14:paraId="5CE291D5" w14:textId="77777777" w:rsidR="000C3228" w:rsidRPr="00241558" w:rsidRDefault="000C3228" w:rsidP="000C3228">
      <w:pPr>
        <w:pStyle w:val="subsection"/>
      </w:pPr>
      <w:r w:rsidRPr="00241558">
        <w:tab/>
        <w:t>(1)</w:t>
      </w:r>
      <w:r w:rsidRPr="00241558">
        <w:tab/>
        <w:t>The Commissioner may, in writing, approve a variation of the registered CR code:</w:t>
      </w:r>
    </w:p>
    <w:p w14:paraId="7B018266" w14:textId="77777777" w:rsidR="000C3228" w:rsidRPr="00241558" w:rsidRDefault="000C3228" w:rsidP="000C3228">
      <w:pPr>
        <w:pStyle w:val="paragraph"/>
      </w:pPr>
      <w:r w:rsidRPr="00241558">
        <w:tab/>
        <w:t>(a)</w:t>
      </w:r>
      <w:r w:rsidRPr="00241558">
        <w:tab/>
        <w:t>on his or her own initiative; or</w:t>
      </w:r>
    </w:p>
    <w:p w14:paraId="03F48416" w14:textId="77777777" w:rsidR="000C3228" w:rsidRPr="00241558" w:rsidRDefault="000C3228" w:rsidP="000C3228">
      <w:pPr>
        <w:pStyle w:val="paragraph"/>
      </w:pPr>
      <w:r w:rsidRPr="00241558">
        <w:tab/>
        <w:t>(b)</w:t>
      </w:r>
      <w:r w:rsidRPr="00241558">
        <w:tab/>
        <w:t>on application by an entity that is bound by the code; or</w:t>
      </w:r>
    </w:p>
    <w:p w14:paraId="567BEB60" w14:textId="77777777" w:rsidR="000C3228" w:rsidRPr="00241558" w:rsidRDefault="000C3228" w:rsidP="000C3228">
      <w:pPr>
        <w:pStyle w:val="paragraph"/>
      </w:pPr>
      <w:r w:rsidRPr="00241558">
        <w:tab/>
        <w:t>(c)</w:t>
      </w:r>
      <w:r w:rsidRPr="00241558">
        <w:tab/>
        <w:t>on application by a body or association representing one or more of the entities that are bound by the code.</w:t>
      </w:r>
    </w:p>
    <w:p w14:paraId="6B01A23B" w14:textId="77777777" w:rsidR="000C3228" w:rsidRPr="00241558" w:rsidRDefault="000C3228" w:rsidP="000C3228">
      <w:pPr>
        <w:pStyle w:val="subsection"/>
      </w:pPr>
      <w:r w:rsidRPr="00241558">
        <w:tab/>
        <w:t>(2)</w:t>
      </w:r>
      <w:r w:rsidRPr="00241558">
        <w:tab/>
        <w:t xml:space="preserve">An application under </w:t>
      </w:r>
      <w:r w:rsidR="00683B1D" w:rsidRPr="00241558">
        <w:t>paragraph (</w:t>
      </w:r>
      <w:r w:rsidRPr="00241558">
        <w:t>1)(b) or (c) must:</w:t>
      </w:r>
    </w:p>
    <w:p w14:paraId="38B9A1E7" w14:textId="77777777" w:rsidR="000C3228" w:rsidRPr="00241558" w:rsidRDefault="000C3228" w:rsidP="000C3228">
      <w:pPr>
        <w:pStyle w:val="paragraph"/>
      </w:pPr>
      <w:r w:rsidRPr="00241558">
        <w:tab/>
        <w:t>(a)</w:t>
      </w:r>
      <w:r w:rsidRPr="00241558">
        <w:tab/>
        <w:t>be made in the form and manner specified by the Commissioner; and</w:t>
      </w:r>
    </w:p>
    <w:p w14:paraId="4484E71F" w14:textId="77777777" w:rsidR="000C3228" w:rsidRPr="00241558" w:rsidRDefault="000C3228" w:rsidP="000C3228">
      <w:pPr>
        <w:pStyle w:val="paragraph"/>
      </w:pPr>
      <w:r w:rsidRPr="00241558">
        <w:tab/>
        <w:t>(b)</w:t>
      </w:r>
      <w:r w:rsidRPr="00241558">
        <w:tab/>
        <w:t>be accompanied by such information as is specified by the Commissioner.</w:t>
      </w:r>
    </w:p>
    <w:p w14:paraId="39A35FB0" w14:textId="77777777" w:rsidR="000C3228" w:rsidRPr="00241558" w:rsidRDefault="000C3228" w:rsidP="000C3228">
      <w:pPr>
        <w:pStyle w:val="subsection"/>
      </w:pPr>
      <w:r w:rsidRPr="00241558">
        <w:tab/>
        <w:t>(3)</w:t>
      </w:r>
      <w:r w:rsidRPr="00241558">
        <w:tab/>
        <w:t>Before deciding whether to approve a variation, the Commissioner must:</w:t>
      </w:r>
    </w:p>
    <w:p w14:paraId="4B9AAB18" w14:textId="77777777" w:rsidR="000C3228" w:rsidRPr="00241558" w:rsidRDefault="000C3228" w:rsidP="000C3228">
      <w:pPr>
        <w:pStyle w:val="paragraph"/>
      </w:pPr>
      <w:r w:rsidRPr="00241558">
        <w:tab/>
        <w:t>(a)</w:t>
      </w:r>
      <w:r w:rsidRPr="00241558">
        <w:tab/>
        <w:t>make a draft of the variation publicly available; and</w:t>
      </w:r>
    </w:p>
    <w:p w14:paraId="07A28E7D" w14:textId="77777777" w:rsidR="000C3228" w:rsidRPr="00241558" w:rsidRDefault="000C3228" w:rsidP="000C3228">
      <w:pPr>
        <w:pStyle w:val="paragraph"/>
      </w:pPr>
      <w:r w:rsidRPr="00241558">
        <w:tab/>
        <w:t>(b)</w:t>
      </w:r>
      <w:r w:rsidRPr="00241558">
        <w:tab/>
        <w:t>consult any person the Commissioner considers appropriate about the variation; and</w:t>
      </w:r>
    </w:p>
    <w:p w14:paraId="024111ED" w14:textId="77777777" w:rsidR="000C3228" w:rsidRPr="00241558" w:rsidRDefault="000C3228" w:rsidP="000C3228">
      <w:pPr>
        <w:pStyle w:val="paragraph"/>
      </w:pPr>
      <w:r w:rsidRPr="00241558">
        <w:tab/>
        <w:t>(c)</w:t>
      </w:r>
      <w:r w:rsidRPr="00241558">
        <w:tab/>
        <w:t>consider the extent to which members of the public have been given an opportunity to comment on the variation.</w:t>
      </w:r>
    </w:p>
    <w:p w14:paraId="155973A3" w14:textId="6B9DC38C" w:rsidR="000C3228" w:rsidRPr="00241558" w:rsidRDefault="000C3228" w:rsidP="000C3228">
      <w:pPr>
        <w:pStyle w:val="subsection"/>
      </w:pPr>
      <w:r w:rsidRPr="00241558">
        <w:tab/>
        <w:t>(4)</w:t>
      </w:r>
      <w:r w:rsidRPr="00241558">
        <w:tab/>
        <w:t xml:space="preserve">In deciding whether to approve a variation, the Commissioner may consider the matters specified in any relevant guidelines made under </w:t>
      </w:r>
      <w:r w:rsidR="00F561A6" w:rsidRPr="00241558">
        <w:t>section 2</w:t>
      </w:r>
      <w:r w:rsidRPr="00241558">
        <w:t>6V.</w:t>
      </w:r>
    </w:p>
    <w:p w14:paraId="23B5F316" w14:textId="77777777" w:rsidR="000C3228" w:rsidRPr="00241558" w:rsidRDefault="000C3228" w:rsidP="000C3228">
      <w:pPr>
        <w:pStyle w:val="subsection"/>
      </w:pPr>
      <w:r w:rsidRPr="00241558">
        <w:tab/>
        <w:t>(5)</w:t>
      </w:r>
      <w:r w:rsidRPr="00241558">
        <w:tab/>
        <w:t xml:space="preserve">If the Commissioner approves a variation of the registered CR code (the </w:t>
      </w:r>
      <w:r w:rsidRPr="00241558">
        <w:rPr>
          <w:b/>
          <w:i/>
        </w:rPr>
        <w:t>original code</w:t>
      </w:r>
      <w:r w:rsidRPr="00241558">
        <w:t>), the Commissioner must:</w:t>
      </w:r>
    </w:p>
    <w:p w14:paraId="163B4652" w14:textId="77777777" w:rsidR="000C3228" w:rsidRPr="00241558" w:rsidRDefault="000C3228" w:rsidP="000C3228">
      <w:pPr>
        <w:pStyle w:val="paragraph"/>
      </w:pPr>
      <w:r w:rsidRPr="00241558">
        <w:tab/>
        <w:t>(a)</w:t>
      </w:r>
      <w:r w:rsidRPr="00241558">
        <w:tab/>
        <w:t>remove the original code from the Codes Register; and</w:t>
      </w:r>
    </w:p>
    <w:p w14:paraId="7B057B85" w14:textId="77777777" w:rsidR="000C3228" w:rsidRPr="00241558" w:rsidRDefault="000C3228" w:rsidP="000C3228">
      <w:pPr>
        <w:pStyle w:val="paragraph"/>
      </w:pPr>
      <w:r w:rsidRPr="00241558">
        <w:tab/>
        <w:t>(b)</w:t>
      </w:r>
      <w:r w:rsidRPr="00241558">
        <w:tab/>
        <w:t>register the CR code, as varied, by including it on the Register.</w:t>
      </w:r>
    </w:p>
    <w:p w14:paraId="1C60A550" w14:textId="77777777" w:rsidR="000C3228" w:rsidRPr="00241558" w:rsidRDefault="000C3228" w:rsidP="000C3228">
      <w:pPr>
        <w:pStyle w:val="subsection"/>
      </w:pPr>
      <w:r w:rsidRPr="00241558">
        <w:lastRenderedPageBreak/>
        <w:tab/>
        <w:t>(6)</w:t>
      </w:r>
      <w:r w:rsidRPr="00241558">
        <w:tab/>
        <w:t>If the Commissioner approves a variation, the variation comes into effect on the day specified in the approval, which must not be before the day on which the CR code, as varied, is included on the Codes Register.</w:t>
      </w:r>
    </w:p>
    <w:p w14:paraId="42B2BB9D" w14:textId="77777777" w:rsidR="000C3228" w:rsidRPr="00241558" w:rsidRDefault="000C3228" w:rsidP="000C3228">
      <w:pPr>
        <w:pStyle w:val="subsection"/>
      </w:pPr>
      <w:r w:rsidRPr="00241558">
        <w:tab/>
        <w:t>(7)</w:t>
      </w:r>
      <w:r w:rsidRPr="00241558">
        <w:tab/>
        <w:t>An approval is not a legislative instrument.</w:t>
      </w:r>
    </w:p>
    <w:p w14:paraId="5DD44FCC" w14:textId="747ED894" w:rsidR="000C3228" w:rsidRPr="00241558" w:rsidRDefault="000C3228" w:rsidP="000C3228">
      <w:pPr>
        <w:pStyle w:val="notetext"/>
      </w:pPr>
      <w:r w:rsidRPr="00241558">
        <w:t>Note:</w:t>
      </w:r>
      <w:r w:rsidRPr="00241558">
        <w:tab/>
        <w:t xml:space="preserve">The CR code, as varied, is a legislative instrument once it is included on the Codes Register: see </w:t>
      </w:r>
      <w:r w:rsidR="00F561A6" w:rsidRPr="00241558">
        <w:t>section 2</w:t>
      </w:r>
      <w:r w:rsidRPr="00241558">
        <w:t>6M.</w:t>
      </w:r>
    </w:p>
    <w:p w14:paraId="3506362D" w14:textId="77777777" w:rsidR="000C3228" w:rsidRPr="00241558" w:rsidRDefault="000C3228" w:rsidP="00081CA2">
      <w:pPr>
        <w:pStyle w:val="ActHead3"/>
        <w:pageBreakBefore/>
      </w:pPr>
      <w:bookmarkStart w:id="200" w:name="_Toc200110185"/>
      <w:r w:rsidRPr="00241558">
        <w:rPr>
          <w:rStyle w:val="CharDivNo"/>
        </w:rPr>
        <w:lastRenderedPageBreak/>
        <w:t>Division</w:t>
      </w:r>
      <w:r w:rsidR="00683B1D" w:rsidRPr="00241558">
        <w:rPr>
          <w:rStyle w:val="CharDivNo"/>
        </w:rPr>
        <w:t> </w:t>
      </w:r>
      <w:r w:rsidRPr="00241558">
        <w:rPr>
          <w:rStyle w:val="CharDivNo"/>
        </w:rPr>
        <w:t>4</w:t>
      </w:r>
      <w:r w:rsidRPr="00241558">
        <w:t>—</w:t>
      </w:r>
      <w:r w:rsidRPr="00241558">
        <w:rPr>
          <w:rStyle w:val="CharDivText"/>
        </w:rPr>
        <w:t>General matters</w:t>
      </w:r>
      <w:bookmarkEnd w:id="200"/>
    </w:p>
    <w:p w14:paraId="4A5939DC" w14:textId="77777777" w:rsidR="000C3228" w:rsidRPr="00241558" w:rsidRDefault="000C3228" w:rsidP="000C3228">
      <w:pPr>
        <w:pStyle w:val="ActHead5"/>
      </w:pPr>
      <w:bookmarkStart w:id="201" w:name="_Toc200110186"/>
      <w:r w:rsidRPr="00241558">
        <w:rPr>
          <w:rStyle w:val="CharSectno"/>
        </w:rPr>
        <w:t>26U</w:t>
      </w:r>
      <w:r w:rsidRPr="00241558">
        <w:t xml:space="preserve">  Codes Register</w:t>
      </w:r>
      <w:bookmarkEnd w:id="201"/>
    </w:p>
    <w:p w14:paraId="5C0D7AC5" w14:textId="77777777" w:rsidR="000C3228" w:rsidRPr="00241558" w:rsidRDefault="000C3228" w:rsidP="000C3228">
      <w:pPr>
        <w:pStyle w:val="subsection"/>
      </w:pPr>
      <w:r w:rsidRPr="00241558">
        <w:tab/>
        <w:t>(1)</w:t>
      </w:r>
      <w:r w:rsidRPr="00241558">
        <w:tab/>
        <w:t xml:space="preserve">The Commissioner must keep a register (the </w:t>
      </w:r>
      <w:r w:rsidRPr="00241558">
        <w:rPr>
          <w:b/>
          <w:i/>
        </w:rPr>
        <w:t>Codes Register</w:t>
      </w:r>
      <w:r w:rsidRPr="00241558">
        <w:t>) which includes:</w:t>
      </w:r>
    </w:p>
    <w:p w14:paraId="0C2BCD35" w14:textId="70A37BB5" w:rsidR="000C3228" w:rsidRPr="00241558" w:rsidRDefault="000C3228" w:rsidP="000C3228">
      <w:pPr>
        <w:pStyle w:val="paragraph"/>
      </w:pPr>
      <w:r w:rsidRPr="00241558">
        <w:tab/>
        <w:t>(a)</w:t>
      </w:r>
      <w:r w:rsidRPr="00241558">
        <w:tab/>
        <w:t xml:space="preserve">the APP codes the Commissioner has decided to register under </w:t>
      </w:r>
      <w:r w:rsidR="00F561A6" w:rsidRPr="00241558">
        <w:t>section 2</w:t>
      </w:r>
      <w:r w:rsidRPr="00241558">
        <w:t>6H; and</w:t>
      </w:r>
    </w:p>
    <w:p w14:paraId="076C247A" w14:textId="546F7FFD" w:rsidR="000C3228" w:rsidRPr="00241558" w:rsidRDefault="000C3228" w:rsidP="000C3228">
      <w:pPr>
        <w:pStyle w:val="paragraph"/>
      </w:pPr>
      <w:r w:rsidRPr="00241558">
        <w:tab/>
        <w:t>(b)</w:t>
      </w:r>
      <w:r w:rsidRPr="00241558">
        <w:tab/>
        <w:t xml:space="preserve">the APP codes the Commissioner must register under </w:t>
      </w:r>
      <w:r w:rsidR="00F561A6" w:rsidRPr="00241558">
        <w:t>section 2</w:t>
      </w:r>
      <w:r w:rsidRPr="00241558">
        <w:t>6J; and</w:t>
      </w:r>
    </w:p>
    <w:p w14:paraId="5AC014F7" w14:textId="64AEB057" w:rsidR="000C3228" w:rsidRPr="00241558" w:rsidRDefault="000C3228" w:rsidP="000C3228">
      <w:pPr>
        <w:pStyle w:val="paragraph"/>
      </w:pPr>
      <w:r w:rsidRPr="00241558">
        <w:tab/>
        <w:t>(c)</w:t>
      </w:r>
      <w:r w:rsidRPr="00241558">
        <w:tab/>
        <w:t xml:space="preserve">the CR code the Commissioner has decided to register under </w:t>
      </w:r>
      <w:r w:rsidR="00F561A6" w:rsidRPr="00241558">
        <w:t>section 2</w:t>
      </w:r>
      <w:r w:rsidRPr="00241558">
        <w:t>6S; and</w:t>
      </w:r>
    </w:p>
    <w:p w14:paraId="15F12DDC" w14:textId="230FCE67" w:rsidR="000C3228" w:rsidRPr="00241558" w:rsidRDefault="000C3228" w:rsidP="000C3228">
      <w:pPr>
        <w:pStyle w:val="paragraph"/>
      </w:pPr>
      <w:r w:rsidRPr="00241558">
        <w:tab/>
        <w:t>(d)</w:t>
      </w:r>
      <w:r w:rsidRPr="00241558">
        <w:tab/>
        <w:t xml:space="preserve">the CR code the Commissioner must register under </w:t>
      </w:r>
      <w:r w:rsidR="00F561A6" w:rsidRPr="00241558">
        <w:t>section 2</w:t>
      </w:r>
      <w:r w:rsidRPr="00241558">
        <w:t>6T.</w:t>
      </w:r>
    </w:p>
    <w:p w14:paraId="60791A80" w14:textId="77777777" w:rsidR="000C3228" w:rsidRPr="00241558" w:rsidRDefault="000C3228" w:rsidP="000C3228">
      <w:pPr>
        <w:pStyle w:val="subsection"/>
      </w:pPr>
      <w:r w:rsidRPr="00241558">
        <w:tab/>
        <w:t>(2)</w:t>
      </w:r>
      <w:r w:rsidRPr="00241558">
        <w:tab/>
        <w:t xml:space="preserve">Despite </w:t>
      </w:r>
      <w:r w:rsidR="00683B1D" w:rsidRPr="00241558">
        <w:t>subsection (</w:t>
      </w:r>
      <w:r w:rsidRPr="00241558">
        <w:t>1), the Commissioner is not required to include on the Codes Register:</w:t>
      </w:r>
    </w:p>
    <w:p w14:paraId="20FA8894" w14:textId="09CC2E82" w:rsidR="000C3228" w:rsidRPr="00241558" w:rsidRDefault="000C3228" w:rsidP="000C3228">
      <w:pPr>
        <w:pStyle w:val="paragraph"/>
      </w:pPr>
      <w:r w:rsidRPr="00241558">
        <w:tab/>
        <w:t>(a)</w:t>
      </w:r>
      <w:r w:rsidRPr="00241558">
        <w:tab/>
        <w:t xml:space="preserve">an APP code removed from the Register under </w:t>
      </w:r>
      <w:r w:rsidR="00F561A6" w:rsidRPr="00241558">
        <w:t>section 2</w:t>
      </w:r>
      <w:r w:rsidRPr="00241558">
        <w:t>6J or 26K; or</w:t>
      </w:r>
    </w:p>
    <w:p w14:paraId="465654B5" w14:textId="7EC4759E" w:rsidR="000C3228" w:rsidRPr="00241558" w:rsidRDefault="000C3228" w:rsidP="000C3228">
      <w:pPr>
        <w:pStyle w:val="paragraph"/>
      </w:pPr>
      <w:r w:rsidRPr="00241558">
        <w:tab/>
        <w:t>(b)</w:t>
      </w:r>
      <w:r w:rsidRPr="00241558">
        <w:tab/>
        <w:t xml:space="preserve">the CR code removed from the Register under </w:t>
      </w:r>
      <w:r w:rsidR="00F561A6" w:rsidRPr="00241558">
        <w:t>section 2</w:t>
      </w:r>
      <w:r w:rsidRPr="00241558">
        <w:t>6T.</w:t>
      </w:r>
    </w:p>
    <w:p w14:paraId="78FC6D68" w14:textId="77777777" w:rsidR="000C3228" w:rsidRPr="00241558" w:rsidRDefault="000C3228" w:rsidP="000C3228">
      <w:pPr>
        <w:pStyle w:val="subsection"/>
      </w:pPr>
      <w:r w:rsidRPr="00241558">
        <w:tab/>
        <w:t>(3)</w:t>
      </w:r>
      <w:r w:rsidRPr="00241558">
        <w:tab/>
        <w:t>The Commissioner must make the Codes Register available on the Commissioner’s website.</w:t>
      </w:r>
    </w:p>
    <w:p w14:paraId="06FE1DD4" w14:textId="77777777" w:rsidR="000C3228" w:rsidRPr="00241558" w:rsidRDefault="000C3228" w:rsidP="000C3228">
      <w:pPr>
        <w:pStyle w:val="subsection"/>
      </w:pPr>
      <w:r w:rsidRPr="00241558">
        <w:tab/>
        <w:t>(4)</w:t>
      </w:r>
      <w:r w:rsidRPr="00241558">
        <w:tab/>
        <w:t>The Commissioner may charge fees for providing copies of, or extracts from, the Codes Register.</w:t>
      </w:r>
    </w:p>
    <w:p w14:paraId="5DCB08FC" w14:textId="77777777" w:rsidR="000C3228" w:rsidRPr="00241558" w:rsidRDefault="000C3228" w:rsidP="000C3228">
      <w:pPr>
        <w:pStyle w:val="ActHead5"/>
      </w:pPr>
      <w:bookmarkStart w:id="202" w:name="_Toc200110187"/>
      <w:r w:rsidRPr="00241558">
        <w:rPr>
          <w:rStyle w:val="CharSectno"/>
        </w:rPr>
        <w:t>26V</w:t>
      </w:r>
      <w:r w:rsidRPr="00241558">
        <w:t xml:space="preserve">  Guidelines relating to codes</w:t>
      </w:r>
      <w:bookmarkEnd w:id="202"/>
    </w:p>
    <w:p w14:paraId="51248383" w14:textId="77777777" w:rsidR="000C3228" w:rsidRPr="00241558" w:rsidRDefault="000C3228" w:rsidP="000C3228">
      <w:pPr>
        <w:pStyle w:val="subsection"/>
      </w:pPr>
      <w:r w:rsidRPr="00241558">
        <w:tab/>
        <w:t>(1)</w:t>
      </w:r>
      <w:r w:rsidRPr="00241558">
        <w:tab/>
        <w:t>The Commissioner may make written guidelines:</w:t>
      </w:r>
    </w:p>
    <w:p w14:paraId="00D61BE0" w14:textId="77777777" w:rsidR="000C3228" w:rsidRPr="00241558" w:rsidRDefault="000C3228" w:rsidP="000C3228">
      <w:pPr>
        <w:pStyle w:val="paragraph"/>
      </w:pPr>
      <w:r w:rsidRPr="00241558">
        <w:tab/>
        <w:t>(a)</w:t>
      </w:r>
      <w:r w:rsidRPr="00241558">
        <w:tab/>
        <w:t>to assist APP code developers to develop APP codes; or</w:t>
      </w:r>
    </w:p>
    <w:p w14:paraId="30F80757" w14:textId="77777777" w:rsidR="000C3228" w:rsidRPr="00241558" w:rsidRDefault="000C3228" w:rsidP="000C3228">
      <w:pPr>
        <w:pStyle w:val="paragraph"/>
      </w:pPr>
      <w:r w:rsidRPr="00241558">
        <w:tab/>
        <w:t>(b)</w:t>
      </w:r>
      <w:r w:rsidRPr="00241558">
        <w:tab/>
        <w:t>to assist APP entities bound by registered APP codes to apply or comply with the codes; or</w:t>
      </w:r>
    </w:p>
    <w:p w14:paraId="363E5977" w14:textId="77777777" w:rsidR="000C3228" w:rsidRPr="00241558" w:rsidRDefault="000C3228" w:rsidP="000C3228">
      <w:pPr>
        <w:pStyle w:val="paragraph"/>
      </w:pPr>
      <w:r w:rsidRPr="00241558">
        <w:tab/>
        <w:t>(c)</w:t>
      </w:r>
      <w:r w:rsidRPr="00241558">
        <w:tab/>
        <w:t>to assist CR code developers to develop a CR code; or</w:t>
      </w:r>
    </w:p>
    <w:p w14:paraId="10FB0CCD" w14:textId="77777777" w:rsidR="000C3228" w:rsidRPr="00241558" w:rsidRDefault="000C3228" w:rsidP="000C3228">
      <w:pPr>
        <w:pStyle w:val="paragraph"/>
      </w:pPr>
      <w:r w:rsidRPr="00241558">
        <w:tab/>
        <w:t>(d)</w:t>
      </w:r>
      <w:r w:rsidRPr="00241558">
        <w:tab/>
        <w:t>to assist entities bound by the registered CR code to apply or comply with the code.</w:t>
      </w:r>
    </w:p>
    <w:p w14:paraId="0A26D91C" w14:textId="77777777" w:rsidR="000C3228" w:rsidRPr="00241558" w:rsidRDefault="000C3228" w:rsidP="000C3228">
      <w:pPr>
        <w:pStyle w:val="subsection"/>
      </w:pPr>
      <w:r w:rsidRPr="00241558">
        <w:lastRenderedPageBreak/>
        <w:tab/>
        <w:t>(2)</w:t>
      </w:r>
      <w:r w:rsidRPr="00241558">
        <w:tab/>
        <w:t>The Commissioner may make written guidelines about matters the Commissioner may consider in deciding whether:</w:t>
      </w:r>
    </w:p>
    <w:p w14:paraId="0F63C956" w14:textId="77777777" w:rsidR="000C3228" w:rsidRPr="00241558" w:rsidRDefault="000C3228" w:rsidP="000C3228">
      <w:pPr>
        <w:pStyle w:val="paragraph"/>
      </w:pPr>
      <w:r w:rsidRPr="00241558">
        <w:tab/>
        <w:t>(a)</w:t>
      </w:r>
      <w:r w:rsidRPr="00241558">
        <w:tab/>
        <w:t>to register an APP code or a CR code; or</w:t>
      </w:r>
    </w:p>
    <w:p w14:paraId="022FAAA2" w14:textId="77777777" w:rsidR="000C3228" w:rsidRPr="00241558" w:rsidRDefault="000C3228" w:rsidP="000C3228">
      <w:pPr>
        <w:pStyle w:val="paragraph"/>
      </w:pPr>
      <w:r w:rsidRPr="00241558">
        <w:tab/>
        <w:t>(b)</w:t>
      </w:r>
      <w:r w:rsidRPr="00241558">
        <w:tab/>
        <w:t>to approve a variation of a registered APP code or the registered CR code; or</w:t>
      </w:r>
    </w:p>
    <w:p w14:paraId="79B1B9C7" w14:textId="77777777" w:rsidR="000C3228" w:rsidRPr="00241558" w:rsidRDefault="000C3228" w:rsidP="000C3228">
      <w:pPr>
        <w:pStyle w:val="paragraph"/>
      </w:pPr>
      <w:r w:rsidRPr="00241558">
        <w:tab/>
        <w:t>(c)</w:t>
      </w:r>
      <w:r w:rsidRPr="00241558">
        <w:tab/>
        <w:t>to remove a registered APP code from the Codes Register.</w:t>
      </w:r>
    </w:p>
    <w:p w14:paraId="3230F897" w14:textId="77777777" w:rsidR="000C3228" w:rsidRPr="00241558" w:rsidRDefault="000C3228" w:rsidP="000C3228">
      <w:pPr>
        <w:pStyle w:val="subsection"/>
      </w:pPr>
      <w:r w:rsidRPr="00241558">
        <w:tab/>
        <w:t>(3)</w:t>
      </w:r>
      <w:r w:rsidRPr="00241558">
        <w:tab/>
        <w:t>The Commissioner may publish any such guidelines on the Commissioner’s website.</w:t>
      </w:r>
    </w:p>
    <w:p w14:paraId="1BBD75A0" w14:textId="77777777" w:rsidR="000C3228" w:rsidRPr="00241558" w:rsidRDefault="000C3228" w:rsidP="000C3228">
      <w:pPr>
        <w:pStyle w:val="subsection"/>
      </w:pPr>
      <w:r w:rsidRPr="00241558">
        <w:tab/>
        <w:t>(4)</w:t>
      </w:r>
      <w:r w:rsidRPr="00241558">
        <w:tab/>
        <w:t>Guidelines are not a legislative instrument.</w:t>
      </w:r>
    </w:p>
    <w:p w14:paraId="4E563A84" w14:textId="77777777" w:rsidR="000C3228" w:rsidRPr="00241558" w:rsidRDefault="000C3228" w:rsidP="000C3228">
      <w:pPr>
        <w:pStyle w:val="ActHead5"/>
      </w:pPr>
      <w:bookmarkStart w:id="203" w:name="_Toc200110188"/>
      <w:r w:rsidRPr="00241558">
        <w:rPr>
          <w:rStyle w:val="CharSectno"/>
        </w:rPr>
        <w:t>26W</w:t>
      </w:r>
      <w:r w:rsidRPr="00241558">
        <w:t xml:space="preserve">  Review of operation of registered codes</w:t>
      </w:r>
      <w:bookmarkEnd w:id="203"/>
    </w:p>
    <w:p w14:paraId="5D0FA70E" w14:textId="77777777" w:rsidR="000C3228" w:rsidRPr="00241558" w:rsidRDefault="000C3228" w:rsidP="000C3228">
      <w:pPr>
        <w:pStyle w:val="subsection"/>
      </w:pPr>
      <w:r w:rsidRPr="00241558">
        <w:tab/>
        <w:t>(1)</w:t>
      </w:r>
      <w:r w:rsidRPr="00241558">
        <w:tab/>
        <w:t>The Commissioner may review the operation of a registered APP code.</w:t>
      </w:r>
    </w:p>
    <w:p w14:paraId="3C889A67" w14:textId="77777777" w:rsidR="000C3228" w:rsidRPr="00241558" w:rsidRDefault="000C3228" w:rsidP="000C3228">
      <w:pPr>
        <w:pStyle w:val="notetext"/>
      </w:pPr>
      <w:r w:rsidRPr="00241558">
        <w:t>Note:</w:t>
      </w:r>
      <w:r w:rsidRPr="00241558">
        <w:tab/>
        <w:t>The review may inform a decision by the Commissioner to approve a variation of a registered APP code or to remove a registered APP code from the Codes Register.</w:t>
      </w:r>
    </w:p>
    <w:p w14:paraId="5F9844D9" w14:textId="77777777" w:rsidR="000C3228" w:rsidRPr="00241558" w:rsidRDefault="000C3228" w:rsidP="000C3228">
      <w:pPr>
        <w:pStyle w:val="subsection"/>
      </w:pPr>
      <w:r w:rsidRPr="00241558">
        <w:tab/>
        <w:t>(2)</w:t>
      </w:r>
      <w:r w:rsidRPr="00241558">
        <w:tab/>
        <w:t>The Commissioner may review the operation of the registered CR code.</w:t>
      </w:r>
    </w:p>
    <w:p w14:paraId="6F961418" w14:textId="77777777" w:rsidR="000C3228" w:rsidRPr="00241558" w:rsidRDefault="000C3228" w:rsidP="000C3228">
      <w:pPr>
        <w:pStyle w:val="notetext"/>
      </w:pPr>
      <w:r w:rsidRPr="00241558">
        <w:t>Note:</w:t>
      </w:r>
      <w:r w:rsidRPr="00241558">
        <w:tab/>
        <w:t>The review may inform a decision by the Commissioner to approve a variation of the registered CR code.</w:t>
      </w:r>
    </w:p>
    <w:p w14:paraId="6B8DBFB2" w14:textId="77777777" w:rsidR="003C0DDC" w:rsidRPr="00241558" w:rsidRDefault="003C0DDC" w:rsidP="00673A76">
      <w:pPr>
        <w:pStyle w:val="ActHead2"/>
        <w:pageBreakBefore/>
      </w:pPr>
      <w:bookmarkStart w:id="204" w:name="_Toc200110189"/>
      <w:r w:rsidRPr="00241558">
        <w:rPr>
          <w:rStyle w:val="CharPartNo"/>
        </w:rPr>
        <w:lastRenderedPageBreak/>
        <w:t>Part IIIC</w:t>
      </w:r>
      <w:r w:rsidRPr="00241558">
        <w:t>—</w:t>
      </w:r>
      <w:r w:rsidRPr="00241558">
        <w:rPr>
          <w:rStyle w:val="CharPartText"/>
        </w:rPr>
        <w:t>Notification of eligible data breaches</w:t>
      </w:r>
      <w:bookmarkEnd w:id="204"/>
    </w:p>
    <w:p w14:paraId="38000DEB" w14:textId="183FB7AA" w:rsidR="003C0DDC" w:rsidRPr="00241558" w:rsidRDefault="00F561A6" w:rsidP="003C0DDC">
      <w:pPr>
        <w:pStyle w:val="ActHead3"/>
      </w:pPr>
      <w:bookmarkStart w:id="205" w:name="_Toc200110190"/>
      <w:r w:rsidRPr="00241558">
        <w:rPr>
          <w:rStyle w:val="CharDivNo"/>
        </w:rPr>
        <w:t>Division 1</w:t>
      </w:r>
      <w:r w:rsidR="003C0DDC" w:rsidRPr="00241558">
        <w:t>—</w:t>
      </w:r>
      <w:r w:rsidR="003C0DDC" w:rsidRPr="00241558">
        <w:rPr>
          <w:rStyle w:val="CharDivText"/>
        </w:rPr>
        <w:t>Introduction</w:t>
      </w:r>
      <w:bookmarkEnd w:id="205"/>
    </w:p>
    <w:p w14:paraId="26EA38F8" w14:textId="77777777" w:rsidR="003F24A7" w:rsidRPr="00241558" w:rsidRDefault="003F24A7" w:rsidP="003F24A7">
      <w:pPr>
        <w:pStyle w:val="ActHead5"/>
      </w:pPr>
      <w:bookmarkStart w:id="206" w:name="_Toc200110191"/>
      <w:r w:rsidRPr="00241558">
        <w:rPr>
          <w:rStyle w:val="CharSectno"/>
        </w:rPr>
        <w:t>26WA</w:t>
      </w:r>
      <w:r w:rsidRPr="00241558">
        <w:t xml:space="preserve">  Guide to this Part</w:t>
      </w:r>
      <w:bookmarkEnd w:id="206"/>
    </w:p>
    <w:p w14:paraId="531606E4" w14:textId="77777777" w:rsidR="003C0DDC" w:rsidRPr="00241558" w:rsidRDefault="003C0DDC" w:rsidP="003C0DDC">
      <w:pPr>
        <w:pStyle w:val="SOBullet"/>
      </w:pPr>
      <w:r w:rsidRPr="00241558">
        <w:t>•</w:t>
      </w:r>
      <w:r w:rsidRPr="00241558">
        <w:tab/>
        <w:t>This Part sets up a scheme for notification of eligible data breaches.</w:t>
      </w:r>
    </w:p>
    <w:p w14:paraId="0F133F8F" w14:textId="77777777" w:rsidR="003C0DDC" w:rsidRPr="00241558" w:rsidRDefault="003C0DDC" w:rsidP="003C0DDC">
      <w:pPr>
        <w:pStyle w:val="SOBullet"/>
      </w:pPr>
      <w:r w:rsidRPr="00241558">
        <w:t>•</w:t>
      </w:r>
      <w:r w:rsidRPr="00241558">
        <w:tab/>
        <w:t>An eligible data breach happens if:</w:t>
      </w:r>
    </w:p>
    <w:p w14:paraId="707A058C" w14:textId="77777777" w:rsidR="003C0DDC" w:rsidRPr="00241558" w:rsidRDefault="003C0DDC" w:rsidP="003C0DDC">
      <w:pPr>
        <w:pStyle w:val="SOPara"/>
      </w:pPr>
      <w:r w:rsidRPr="00241558">
        <w:tab/>
        <w:t>(a)</w:t>
      </w:r>
      <w:r w:rsidRPr="00241558">
        <w:tab/>
        <w:t>there is unauthorised access to, unauthorised disclosure of, or loss of, personal information held by an entity; and</w:t>
      </w:r>
    </w:p>
    <w:p w14:paraId="1433B955" w14:textId="77777777" w:rsidR="003C0DDC" w:rsidRPr="00241558" w:rsidRDefault="003C0DDC" w:rsidP="003C0DDC">
      <w:pPr>
        <w:pStyle w:val="SOPara"/>
      </w:pPr>
      <w:r w:rsidRPr="00241558">
        <w:tab/>
        <w:t>(b)</w:t>
      </w:r>
      <w:r w:rsidRPr="00241558">
        <w:tab/>
        <w:t>the access, disclosure or loss is likely to result in serious harm to any of the individuals to whom the information relates.</w:t>
      </w:r>
    </w:p>
    <w:p w14:paraId="1F59B3E5" w14:textId="77777777" w:rsidR="003C0DDC" w:rsidRPr="00241558" w:rsidRDefault="003C0DDC" w:rsidP="003C0DDC">
      <w:pPr>
        <w:pStyle w:val="SOBullet"/>
      </w:pPr>
      <w:r w:rsidRPr="00241558">
        <w:t>•</w:t>
      </w:r>
      <w:r w:rsidRPr="00241558">
        <w:tab/>
        <w:t>An entity must give a notification if:</w:t>
      </w:r>
    </w:p>
    <w:p w14:paraId="4F570CA4" w14:textId="77777777" w:rsidR="003C0DDC" w:rsidRPr="00241558" w:rsidRDefault="003C0DDC" w:rsidP="003C0DDC">
      <w:pPr>
        <w:pStyle w:val="SOPara"/>
      </w:pPr>
      <w:r w:rsidRPr="00241558">
        <w:tab/>
        <w:t>(a)</w:t>
      </w:r>
      <w:r w:rsidRPr="00241558">
        <w:tab/>
        <w:t>it has reasonable grounds to believe that an eligible data breach has happened; or</w:t>
      </w:r>
    </w:p>
    <w:p w14:paraId="598CCF1C" w14:textId="77777777" w:rsidR="003C0DDC" w:rsidRPr="00241558" w:rsidRDefault="003C0DDC" w:rsidP="003C0DDC">
      <w:pPr>
        <w:pStyle w:val="SOPara"/>
      </w:pPr>
      <w:r w:rsidRPr="00241558">
        <w:tab/>
        <w:t>(b)</w:t>
      </w:r>
      <w:r w:rsidRPr="00241558">
        <w:tab/>
        <w:t>it is directed to do so by the Commissioner.</w:t>
      </w:r>
    </w:p>
    <w:p w14:paraId="09F255B8" w14:textId="77777777" w:rsidR="00574712" w:rsidRPr="00241558" w:rsidRDefault="00574712" w:rsidP="00574712">
      <w:pPr>
        <w:pStyle w:val="SOBullet"/>
      </w:pPr>
      <w:r w:rsidRPr="00241558">
        <w:t>•</w:t>
      </w:r>
      <w:r w:rsidRPr="00241558">
        <w:tab/>
        <w:t>The Commissioner may obtain information or documents in relation to actual or suspected eligible data breaches.</w:t>
      </w:r>
    </w:p>
    <w:p w14:paraId="72770866" w14:textId="77777777" w:rsidR="003F24A7" w:rsidRPr="00241558" w:rsidRDefault="003F24A7" w:rsidP="003F24A7">
      <w:pPr>
        <w:pStyle w:val="SOBullet"/>
      </w:pPr>
      <w:r w:rsidRPr="00241558">
        <w:t>•</w:t>
      </w:r>
      <w:r w:rsidRPr="00241558">
        <w:tab/>
        <w:t>This Part also deals with the collection, use and disclosure of personal information involved in eligible data breaches.</w:t>
      </w:r>
    </w:p>
    <w:p w14:paraId="30CF2094" w14:textId="77777777" w:rsidR="003C0DDC" w:rsidRPr="00241558" w:rsidRDefault="003C0DDC" w:rsidP="003C0DDC">
      <w:pPr>
        <w:pStyle w:val="ActHead5"/>
      </w:pPr>
      <w:bookmarkStart w:id="207" w:name="_Toc200110192"/>
      <w:r w:rsidRPr="00241558">
        <w:rPr>
          <w:rStyle w:val="CharSectno"/>
        </w:rPr>
        <w:t>26WB</w:t>
      </w:r>
      <w:r w:rsidRPr="00241558">
        <w:t xml:space="preserve">  Entity</w:t>
      </w:r>
      <w:bookmarkEnd w:id="207"/>
    </w:p>
    <w:p w14:paraId="1521921A" w14:textId="77777777" w:rsidR="003C0DDC" w:rsidRPr="00241558" w:rsidRDefault="003C0DDC" w:rsidP="003C0DDC">
      <w:pPr>
        <w:pStyle w:val="subsection"/>
      </w:pPr>
      <w:r w:rsidRPr="00241558">
        <w:tab/>
      </w:r>
      <w:r w:rsidRPr="00241558">
        <w:tab/>
        <w:t xml:space="preserve">For the purposes of this Part, </w:t>
      </w:r>
      <w:r w:rsidRPr="00241558">
        <w:rPr>
          <w:b/>
          <w:i/>
        </w:rPr>
        <w:t>entity</w:t>
      </w:r>
      <w:r w:rsidRPr="00241558">
        <w:t xml:space="preserve"> includes a person who is a file number recipient.</w:t>
      </w:r>
    </w:p>
    <w:p w14:paraId="43EEBC19" w14:textId="77777777" w:rsidR="003C0DDC" w:rsidRPr="00241558" w:rsidRDefault="003C0DDC" w:rsidP="003C0DDC">
      <w:pPr>
        <w:pStyle w:val="ActHead5"/>
      </w:pPr>
      <w:bookmarkStart w:id="208" w:name="_Toc200110193"/>
      <w:r w:rsidRPr="00241558">
        <w:rPr>
          <w:rStyle w:val="CharSectno"/>
        </w:rPr>
        <w:lastRenderedPageBreak/>
        <w:t>26WC</w:t>
      </w:r>
      <w:r w:rsidRPr="00241558">
        <w:t xml:space="preserve">  Deemed holding of information</w:t>
      </w:r>
      <w:bookmarkEnd w:id="208"/>
    </w:p>
    <w:p w14:paraId="38B2DDF4" w14:textId="77777777" w:rsidR="003C0DDC" w:rsidRPr="00241558" w:rsidRDefault="003C0DDC" w:rsidP="003C0DDC">
      <w:pPr>
        <w:pStyle w:val="SubsectionHead"/>
      </w:pPr>
      <w:r w:rsidRPr="00241558">
        <w:t>Overseas recipients</w:t>
      </w:r>
    </w:p>
    <w:p w14:paraId="40F9AF6F" w14:textId="77777777" w:rsidR="003C0DDC" w:rsidRPr="00241558" w:rsidRDefault="003C0DDC" w:rsidP="003C0DDC">
      <w:pPr>
        <w:pStyle w:val="subsection"/>
      </w:pPr>
      <w:r w:rsidRPr="00241558">
        <w:tab/>
        <w:t>(1)</w:t>
      </w:r>
      <w:r w:rsidRPr="00241558">
        <w:tab/>
        <w:t>If:</w:t>
      </w:r>
    </w:p>
    <w:p w14:paraId="45CC0E57" w14:textId="77777777" w:rsidR="003C0DDC" w:rsidRPr="00241558" w:rsidRDefault="003C0DDC" w:rsidP="003C0DDC">
      <w:pPr>
        <w:pStyle w:val="paragraph"/>
      </w:pPr>
      <w:r w:rsidRPr="00241558">
        <w:tab/>
        <w:t>(a)</w:t>
      </w:r>
      <w:r w:rsidRPr="00241558">
        <w:tab/>
        <w:t>an APP entity has disclosed personal information about one or more individuals to an overseas recipient; and</w:t>
      </w:r>
    </w:p>
    <w:p w14:paraId="404EF15A" w14:textId="77777777" w:rsidR="003C0DDC" w:rsidRPr="00241558" w:rsidRDefault="003C0DDC" w:rsidP="003C0DDC">
      <w:pPr>
        <w:pStyle w:val="paragraph"/>
      </w:pPr>
      <w:r w:rsidRPr="00241558">
        <w:tab/>
        <w:t>(b)</w:t>
      </w:r>
      <w:r w:rsidRPr="00241558">
        <w:tab/>
        <w:t>Australian Privacy Principle</w:t>
      </w:r>
      <w:r w:rsidR="00683B1D" w:rsidRPr="00241558">
        <w:t> </w:t>
      </w:r>
      <w:r w:rsidRPr="00241558">
        <w:t>8.1 applied to the disclosure of the personal information; and</w:t>
      </w:r>
    </w:p>
    <w:p w14:paraId="2F8DEA0E" w14:textId="77777777" w:rsidR="003C0DDC" w:rsidRPr="00241558" w:rsidRDefault="003C0DDC" w:rsidP="003C0DDC">
      <w:pPr>
        <w:pStyle w:val="paragraph"/>
      </w:pPr>
      <w:r w:rsidRPr="00241558">
        <w:tab/>
        <w:t>(c)</w:t>
      </w:r>
      <w:r w:rsidRPr="00241558">
        <w:tab/>
        <w:t>the overseas recipient holds the personal information;</w:t>
      </w:r>
    </w:p>
    <w:p w14:paraId="7258E530" w14:textId="77777777" w:rsidR="003C0DDC" w:rsidRPr="00241558" w:rsidRDefault="003C0DDC" w:rsidP="003C0DDC">
      <w:pPr>
        <w:pStyle w:val="subsection2"/>
      </w:pPr>
      <w:r w:rsidRPr="00241558">
        <w:t>this Part has effect as if:</w:t>
      </w:r>
    </w:p>
    <w:p w14:paraId="575D54ED" w14:textId="77777777" w:rsidR="003C0DDC" w:rsidRPr="00241558" w:rsidRDefault="003C0DDC" w:rsidP="003C0DDC">
      <w:pPr>
        <w:pStyle w:val="paragraph"/>
      </w:pPr>
      <w:r w:rsidRPr="00241558">
        <w:tab/>
        <w:t>(d)</w:t>
      </w:r>
      <w:r w:rsidRPr="00241558">
        <w:tab/>
        <w:t>the personal information were held by the APP entity; and</w:t>
      </w:r>
    </w:p>
    <w:p w14:paraId="328FF6EB" w14:textId="3B5E628C" w:rsidR="003C0DDC" w:rsidRPr="00241558" w:rsidRDefault="003C0DDC" w:rsidP="003C0DDC">
      <w:pPr>
        <w:pStyle w:val="paragraph"/>
      </w:pPr>
      <w:r w:rsidRPr="00241558">
        <w:tab/>
        <w:t>(e)</w:t>
      </w:r>
      <w:r w:rsidRPr="00241558">
        <w:tab/>
        <w:t xml:space="preserve">the APP entity were required under </w:t>
      </w:r>
      <w:r w:rsidR="00F561A6" w:rsidRPr="00241558">
        <w:t>section 1</w:t>
      </w:r>
      <w:r w:rsidRPr="00241558">
        <w:t>5 not to do an act, or engage in a practice, that breaches Australian Privacy Principle</w:t>
      </w:r>
      <w:r w:rsidR="00683B1D" w:rsidRPr="00241558">
        <w:t> </w:t>
      </w:r>
      <w:r w:rsidRPr="00241558">
        <w:t>11.1 in relation to the personal information.</w:t>
      </w:r>
    </w:p>
    <w:p w14:paraId="580061A6" w14:textId="77777777" w:rsidR="003C0DDC" w:rsidRPr="00241558" w:rsidRDefault="003C0DDC" w:rsidP="003C0DDC">
      <w:pPr>
        <w:pStyle w:val="SubsectionHead"/>
      </w:pPr>
      <w:r w:rsidRPr="00241558">
        <w:t>Bodies or persons with no Australian link</w:t>
      </w:r>
    </w:p>
    <w:p w14:paraId="21AEF3B3" w14:textId="77777777" w:rsidR="003C0DDC" w:rsidRPr="00241558" w:rsidRDefault="003C0DDC" w:rsidP="003C0DDC">
      <w:pPr>
        <w:pStyle w:val="subsection"/>
      </w:pPr>
      <w:r w:rsidRPr="00241558">
        <w:tab/>
        <w:t>(2)</w:t>
      </w:r>
      <w:r w:rsidRPr="00241558">
        <w:tab/>
        <w:t>If:</w:t>
      </w:r>
    </w:p>
    <w:p w14:paraId="4FC7DE10" w14:textId="77777777" w:rsidR="003C0DDC" w:rsidRPr="00241558" w:rsidRDefault="003C0DDC" w:rsidP="003C0DDC">
      <w:pPr>
        <w:pStyle w:val="paragraph"/>
      </w:pPr>
      <w:r w:rsidRPr="00241558">
        <w:tab/>
        <w:t>(a)</w:t>
      </w:r>
      <w:r w:rsidRPr="00241558">
        <w:tab/>
        <w:t>either:</w:t>
      </w:r>
    </w:p>
    <w:p w14:paraId="419EE2F4" w14:textId="77777777" w:rsidR="003C0DDC" w:rsidRPr="00241558" w:rsidRDefault="003C0DDC" w:rsidP="003C0DDC">
      <w:pPr>
        <w:pStyle w:val="paragraphsub"/>
      </w:pPr>
      <w:r w:rsidRPr="00241558">
        <w:tab/>
        <w:t>(i)</w:t>
      </w:r>
      <w:r w:rsidRPr="00241558">
        <w:tab/>
        <w:t>a credit provider has disclosed, under paragraph</w:t>
      </w:r>
      <w:r w:rsidR="00683B1D" w:rsidRPr="00241558">
        <w:t> </w:t>
      </w:r>
      <w:r w:rsidRPr="00241558">
        <w:t>21G(3)(b) or (c), credit eligibility information about one or more individuals to a related body corporate, or person, that does not have an Australian link; or</w:t>
      </w:r>
    </w:p>
    <w:p w14:paraId="07758E00" w14:textId="47A011DD" w:rsidR="003C0DDC" w:rsidRPr="00241558" w:rsidRDefault="003C0DDC" w:rsidP="003C0DDC">
      <w:pPr>
        <w:pStyle w:val="paragraphsub"/>
      </w:pPr>
      <w:r w:rsidRPr="00241558">
        <w:tab/>
        <w:t>(ii)</w:t>
      </w:r>
      <w:r w:rsidRPr="00241558">
        <w:tab/>
        <w:t xml:space="preserve">a credit provider has disclosed, under </w:t>
      </w:r>
      <w:r w:rsidR="00F561A6" w:rsidRPr="00241558">
        <w:t>subsection 2</w:t>
      </w:r>
      <w:r w:rsidRPr="00241558">
        <w:t>1M(1), credit eligibility information about one or more individuals to a body or person that does not have an Australian link; and</w:t>
      </w:r>
    </w:p>
    <w:p w14:paraId="43D543EE" w14:textId="77777777" w:rsidR="003C0DDC" w:rsidRPr="00241558" w:rsidRDefault="003C0DDC" w:rsidP="003C0DDC">
      <w:pPr>
        <w:pStyle w:val="paragraph"/>
      </w:pPr>
      <w:r w:rsidRPr="00241558">
        <w:tab/>
        <w:t>(b)</w:t>
      </w:r>
      <w:r w:rsidRPr="00241558">
        <w:tab/>
        <w:t>the related body corporate, body or person holds the credit eligibility information;</w:t>
      </w:r>
    </w:p>
    <w:p w14:paraId="679BE88F" w14:textId="77777777" w:rsidR="003C0DDC" w:rsidRPr="00241558" w:rsidRDefault="003C0DDC" w:rsidP="003C0DDC">
      <w:pPr>
        <w:pStyle w:val="subsection2"/>
      </w:pPr>
      <w:r w:rsidRPr="00241558">
        <w:t>this Part has effect as if:</w:t>
      </w:r>
    </w:p>
    <w:p w14:paraId="6335B3C1" w14:textId="77777777" w:rsidR="003C0DDC" w:rsidRPr="00241558" w:rsidRDefault="003C0DDC" w:rsidP="003C0DDC">
      <w:pPr>
        <w:pStyle w:val="paragraph"/>
      </w:pPr>
      <w:r w:rsidRPr="00241558">
        <w:tab/>
        <w:t>(c)</w:t>
      </w:r>
      <w:r w:rsidRPr="00241558">
        <w:tab/>
        <w:t>the credit eligibility information were held by the credit provider; and</w:t>
      </w:r>
    </w:p>
    <w:p w14:paraId="1E3DCBFB" w14:textId="65D7ADE8" w:rsidR="003C0DDC" w:rsidRPr="00241558" w:rsidRDefault="003C0DDC" w:rsidP="003C0DDC">
      <w:pPr>
        <w:pStyle w:val="paragraph"/>
      </w:pPr>
      <w:r w:rsidRPr="00241558">
        <w:tab/>
        <w:t>(d)</w:t>
      </w:r>
      <w:r w:rsidRPr="00241558">
        <w:tab/>
        <w:t xml:space="preserve">the credit provider were required to comply with </w:t>
      </w:r>
      <w:r w:rsidR="00F561A6" w:rsidRPr="00241558">
        <w:t>subsection 2</w:t>
      </w:r>
      <w:r w:rsidRPr="00241558">
        <w:t>1S(1) in relation to the credit eligibility information.</w:t>
      </w:r>
    </w:p>
    <w:p w14:paraId="43C71FFE" w14:textId="54B5E5D5" w:rsidR="003C0DDC" w:rsidRPr="00241558" w:rsidRDefault="003C0DDC" w:rsidP="003C0DDC">
      <w:pPr>
        <w:pStyle w:val="notetext"/>
      </w:pPr>
      <w:r w:rsidRPr="00241558">
        <w:lastRenderedPageBreak/>
        <w:t>Note:</w:t>
      </w:r>
      <w:r w:rsidRPr="00241558">
        <w:tab/>
        <w:t xml:space="preserve">See </w:t>
      </w:r>
      <w:r w:rsidR="00F561A6" w:rsidRPr="00241558">
        <w:t>section 2</w:t>
      </w:r>
      <w:r w:rsidRPr="00241558">
        <w:t>1NA.</w:t>
      </w:r>
    </w:p>
    <w:p w14:paraId="49233BE0" w14:textId="77777777" w:rsidR="003C0DDC" w:rsidRPr="00241558" w:rsidRDefault="003C0DDC" w:rsidP="009700D4">
      <w:pPr>
        <w:pStyle w:val="ActHead5"/>
      </w:pPr>
      <w:bookmarkStart w:id="209" w:name="_Toc200110194"/>
      <w:r w:rsidRPr="00241558">
        <w:rPr>
          <w:rStyle w:val="CharSectno"/>
        </w:rPr>
        <w:t>26WD</w:t>
      </w:r>
      <w:r w:rsidRPr="00241558">
        <w:t xml:space="preserve">  Exception—notification under the </w:t>
      </w:r>
      <w:r w:rsidRPr="00241558">
        <w:rPr>
          <w:i/>
        </w:rPr>
        <w:t>My Health Records Act 2012</w:t>
      </w:r>
      <w:bookmarkEnd w:id="209"/>
    </w:p>
    <w:p w14:paraId="67BCC9BA" w14:textId="77777777" w:rsidR="003C0DDC" w:rsidRPr="00241558" w:rsidRDefault="003C0DDC" w:rsidP="009700D4">
      <w:pPr>
        <w:pStyle w:val="subsection"/>
        <w:keepNext/>
        <w:keepLines/>
      </w:pPr>
      <w:r w:rsidRPr="00241558">
        <w:tab/>
      </w:r>
      <w:r w:rsidRPr="00241558">
        <w:tab/>
        <w:t>If:</w:t>
      </w:r>
    </w:p>
    <w:p w14:paraId="5093DE1A" w14:textId="77777777" w:rsidR="003C0DDC" w:rsidRPr="00241558" w:rsidRDefault="003C0DDC" w:rsidP="009700D4">
      <w:pPr>
        <w:pStyle w:val="paragraph"/>
        <w:keepNext/>
        <w:keepLines/>
      </w:pPr>
      <w:r w:rsidRPr="00241558">
        <w:tab/>
        <w:t>(a)</w:t>
      </w:r>
      <w:r w:rsidRPr="00241558">
        <w:tab/>
        <w:t>an unauthorised access to information; or</w:t>
      </w:r>
    </w:p>
    <w:p w14:paraId="53BC7D1C" w14:textId="77777777" w:rsidR="003C0DDC" w:rsidRPr="00241558" w:rsidRDefault="003C0DDC" w:rsidP="009700D4">
      <w:pPr>
        <w:pStyle w:val="paragraph"/>
        <w:keepNext/>
        <w:keepLines/>
      </w:pPr>
      <w:r w:rsidRPr="00241558">
        <w:tab/>
        <w:t>(b)</w:t>
      </w:r>
      <w:r w:rsidRPr="00241558">
        <w:tab/>
        <w:t>an unauthorised disclosure of information; or</w:t>
      </w:r>
    </w:p>
    <w:p w14:paraId="01188A12" w14:textId="77777777" w:rsidR="003C0DDC" w:rsidRPr="00241558" w:rsidRDefault="003C0DDC" w:rsidP="003C0DDC">
      <w:pPr>
        <w:pStyle w:val="paragraph"/>
      </w:pPr>
      <w:r w:rsidRPr="00241558">
        <w:tab/>
        <w:t>(c)</w:t>
      </w:r>
      <w:r w:rsidRPr="00241558">
        <w:tab/>
        <w:t>a loss of information;</w:t>
      </w:r>
    </w:p>
    <w:p w14:paraId="2575816C" w14:textId="77777777" w:rsidR="003C0DDC" w:rsidRPr="00241558" w:rsidRDefault="003C0DDC" w:rsidP="003C0DDC">
      <w:pPr>
        <w:pStyle w:val="subsection2"/>
      </w:pPr>
      <w:r w:rsidRPr="00241558">
        <w:t>has been, or is required to be, notified under section</w:t>
      </w:r>
      <w:r w:rsidR="00683B1D" w:rsidRPr="00241558">
        <w:t> </w:t>
      </w:r>
      <w:r w:rsidRPr="00241558">
        <w:t xml:space="preserve">75 of the </w:t>
      </w:r>
      <w:r w:rsidRPr="00241558">
        <w:rPr>
          <w:i/>
        </w:rPr>
        <w:t>My Health Records Act 2012</w:t>
      </w:r>
      <w:r w:rsidRPr="00241558">
        <w:t>, this Part does not apply in relation to the access, disclosure or loss.</w:t>
      </w:r>
    </w:p>
    <w:p w14:paraId="27F2DE82" w14:textId="77777777" w:rsidR="003C0DDC" w:rsidRPr="00241558" w:rsidRDefault="00101C77" w:rsidP="00673A76">
      <w:pPr>
        <w:pStyle w:val="ActHead3"/>
        <w:pageBreakBefore/>
      </w:pPr>
      <w:bookmarkStart w:id="210" w:name="_Toc200110195"/>
      <w:r w:rsidRPr="00241558">
        <w:rPr>
          <w:rStyle w:val="CharDivNo"/>
        </w:rPr>
        <w:lastRenderedPageBreak/>
        <w:t>Division 2</w:t>
      </w:r>
      <w:r w:rsidR="003C0DDC" w:rsidRPr="00241558">
        <w:t>—</w:t>
      </w:r>
      <w:r w:rsidR="003C0DDC" w:rsidRPr="00241558">
        <w:rPr>
          <w:rStyle w:val="CharDivText"/>
        </w:rPr>
        <w:t>Eligible data breach</w:t>
      </w:r>
      <w:bookmarkEnd w:id="210"/>
    </w:p>
    <w:p w14:paraId="2B4EF124" w14:textId="77777777" w:rsidR="003C0DDC" w:rsidRPr="00241558" w:rsidRDefault="003C0DDC" w:rsidP="003C0DDC">
      <w:pPr>
        <w:pStyle w:val="ActHead5"/>
      </w:pPr>
      <w:bookmarkStart w:id="211" w:name="_Toc200110196"/>
      <w:r w:rsidRPr="00241558">
        <w:rPr>
          <w:rStyle w:val="CharSectno"/>
        </w:rPr>
        <w:t>26WE</w:t>
      </w:r>
      <w:r w:rsidRPr="00241558">
        <w:t xml:space="preserve">  Eligible data breach</w:t>
      </w:r>
      <w:bookmarkEnd w:id="211"/>
    </w:p>
    <w:p w14:paraId="0E85ADFD" w14:textId="77777777" w:rsidR="003C0DDC" w:rsidRPr="00241558" w:rsidRDefault="003C0DDC" w:rsidP="003C0DDC">
      <w:pPr>
        <w:pStyle w:val="SubsectionHead"/>
      </w:pPr>
      <w:r w:rsidRPr="00241558">
        <w:t>Scope</w:t>
      </w:r>
    </w:p>
    <w:p w14:paraId="39706BB6" w14:textId="77777777" w:rsidR="003C0DDC" w:rsidRPr="00241558" w:rsidRDefault="003C0DDC" w:rsidP="003C0DDC">
      <w:pPr>
        <w:pStyle w:val="subsection"/>
      </w:pPr>
      <w:r w:rsidRPr="00241558">
        <w:tab/>
        <w:t>(1)</w:t>
      </w:r>
      <w:r w:rsidRPr="00241558">
        <w:tab/>
        <w:t>This section applies if:</w:t>
      </w:r>
    </w:p>
    <w:p w14:paraId="28E0E811" w14:textId="77777777" w:rsidR="003C0DDC" w:rsidRPr="00241558" w:rsidRDefault="003C0DDC" w:rsidP="003C0DDC">
      <w:pPr>
        <w:pStyle w:val="paragraph"/>
      </w:pPr>
      <w:r w:rsidRPr="00241558">
        <w:tab/>
        <w:t>(a)</w:t>
      </w:r>
      <w:r w:rsidRPr="00241558">
        <w:tab/>
        <w:t>both:</w:t>
      </w:r>
    </w:p>
    <w:p w14:paraId="5733A625" w14:textId="77777777" w:rsidR="003C0DDC" w:rsidRPr="00241558" w:rsidRDefault="003C0DDC" w:rsidP="003C0DDC">
      <w:pPr>
        <w:pStyle w:val="paragraphsub"/>
      </w:pPr>
      <w:r w:rsidRPr="00241558">
        <w:tab/>
        <w:t>(i)</w:t>
      </w:r>
      <w:r w:rsidRPr="00241558">
        <w:tab/>
        <w:t>an APP entity holds personal information relating to one or more individuals; and</w:t>
      </w:r>
    </w:p>
    <w:p w14:paraId="7379CEB4" w14:textId="61C9A3F4" w:rsidR="003C0DDC" w:rsidRPr="00241558" w:rsidRDefault="003C0DDC" w:rsidP="003C0DDC">
      <w:pPr>
        <w:pStyle w:val="paragraphsub"/>
      </w:pPr>
      <w:r w:rsidRPr="00241558">
        <w:tab/>
        <w:t>(ii)</w:t>
      </w:r>
      <w:r w:rsidRPr="00241558">
        <w:tab/>
        <w:t xml:space="preserve">the APP entity is required under </w:t>
      </w:r>
      <w:r w:rsidR="00F561A6" w:rsidRPr="00241558">
        <w:t>section 1</w:t>
      </w:r>
      <w:r w:rsidRPr="00241558">
        <w:t>5 not to do an act, or engage in a practice, that breaches Australian Privacy Principle</w:t>
      </w:r>
      <w:r w:rsidR="00683B1D" w:rsidRPr="00241558">
        <w:t> </w:t>
      </w:r>
      <w:r w:rsidRPr="00241558">
        <w:t>11.1 in relation to the personal information; or</w:t>
      </w:r>
    </w:p>
    <w:p w14:paraId="22FBB37F" w14:textId="77777777" w:rsidR="003C0DDC" w:rsidRPr="00241558" w:rsidRDefault="003C0DDC" w:rsidP="003C0DDC">
      <w:pPr>
        <w:pStyle w:val="paragraph"/>
      </w:pPr>
      <w:r w:rsidRPr="00241558">
        <w:tab/>
        <w:t>(b)</w:t>
      </w:r>
      <w:r w:rsidRPr="00241558">
        <w:tab/>
        <w:t>both:</w:t>
      </w:r>
    </w:p>
    <w:p w14:paraId="2D21DC64" w14:textId="77777777" w:rsidR="003C0DDC" w:rsidRPr="00241558" w:rsidRDefault="003C0DDC" w:rsidP="003C0DDC">
      <w:pPr>
        <w:pStyle w:val="paragraphsub"/>
      </w:pPr>
      <w:r w:rsidRPr="00241558">
        <w:tab/>
        <w:t>(i)</w:t>
      </w:r>
      <w:r w:rsidRPr="00241558">
        <w:tab/>
        <w:t>a credit reporting body holds credit reporting information relating to one or more individuals; and</w:t>
      </w:r>
    </w:p>
    <w:p w14:paraId="0710A639" w14:textId="49869C59" w:rsidR="003C0DDC" w:rsidRPr="00241558" w:rsidRDefault="003C0DDC" w:rsidP="003C0DDC">
      <w:pPr>
        <w:pStyle w:val="paragraphsub"/>
      </w:pPr>
      <w:r w:rsidRPr="00241558">
        <w:tab/>
        <w:t>(ii)</w:t>
      </w:r>
      <w:r w:rsidRPr="00241558">
        <w:tab/>
        <w:t xml:space="preserve">the credit reporting body is required to comply with </w:t>
      </w:r>
      <w:r w:rsidR="00F561A6" w:rsidRPr="00241558">
        <w:t>section 2</w:t>
      </w:r>
      <w:r w:rsidRPr="00241558">
        <w:t>0Q in relation to the credit reporting information; or</w:t>
      </w:r>
    </w:p>
    <w:p w14:paraId="24C58D89" w14:textId="77777777" w:rsidR="003C0DDC" w:rsidRPr="00241558" w:rsidRDefault="003C0DDC" w:rsidP="003C0DDC">
      <w:pPr>
        <w:pStyle w:val="paragraph"/>
      </w:pPr>
      <w:r w:rsidRPr="00241558">
        <w:tab/>
        <w:t>(c)</w:t>
      </w:r>
      <w:r w:rsidRPr="00241558">
        <w:tab/>
        <w:t>both:</w:t>
      </w:r>
    </w:p>
    <w:p w14:paraId="49D3766B" w14:textId="77777777" w:rsidR="003C0DDC" w:rsidRPr="00241558" w:rsidRDefault="003C0DDC" w:rsidP="003C0DDC">
      <w:pPr>
        <w:pStyle w:val="paragraphsub"/>
      </w:pPr>
      <w:r w:rsidRPr="00241558">
        <w:tab/>
        <w:t>(i)</w:t>
      </w:r>
      <w:r w:rsidRPr="00241558">
        <w:tab/>
        <w:t>a credit provider holds credit eligibility information relating to one or more individuals; and</w:t>
      </w:r>
    </w:p>
    <w:p w14:paraId="5072C2CF" w14:textId="58791FCD" w:rsidR="003C0DDC" w:rsidRPr="00241558" w:rsidRDefault="003C0DDC" w:rsidP="003C0DDC">
      <w:pPr>
        <w:pStyle w:val="paragraphsub"/>
      </w:pPr>
      <w:r w:rsidRPr="00241558">
        <w:tab/>
        <w:t>(ii)</w:t>
      </w:r>
      <w:r w:rsidRPr="00241558">
        <w:tab/>
        <w:t xml:space="preserve">the credit provider is required to comply with </w:t>
      </w:r>
      <w:r w:rsidR="00F561A6" w:rsidRPr="00241558">
        <w:t>subsection 2</w:t>
      </w:r>
      <w:r w:rsidRPr="00241558">
        <w:t>1S(1) in relation to the credit eligibility information; or</w:t>
      </w:r>
    </w:p>
    <w:p w14:paraId="5DA8542B" w14:textId="77777777" w:rsidR="003C0DDC" w:rsidRPr="00241558" w:rsidRDefault="003C0DDC" w:rsidP="003C0DDC">
      <w:pPr>
        <w:pStyle w:val="paragraph"/>
      </w:pPr>
      <w:r w:rsidRPr="00241558">
        <w:tab/>
        <w:t>(d)</w:t>
      </w:r>
      <w:r w:rsidRPr="00241558">
        <w:tab/>
        <w:t>both:</w:t>
      </w:r>
    </w:p>
    <w:p w14:paraId="1DB1CEB7" w14:textId="77777777" w:rsidR="003C0DDC" w:rsidRPr="00241558" w:rsidRDefault="003C0DDC" w:rsidP="003C0DDC">
      <w:pPr>
        <w:pStyle w:val="paragraphsub"/>
      </w:pPr>
      <w:r w:rsidRPr="00241558">
        <w:tab/>
        <w:t>(i)</w:t>
      </w:r>
      <w:r w:rsidRPr="00241558">
        <w:tab/>
        <w:t>a file number recipient holds tax file number information relating to one or more individuals; and</w:t>
      </w:r>
    </w:p>
    <w:p w14:paraId="4953F4D5" w14:textId="06F58592" w:rsidR="003C0DDC" w:rsidRPr="00241558" w:rsidRDefault="003C0DDC" w:rsidP="003C0DDC">
      <w:pPr>
        <w:pStyle w:val="paragraphsub"/>
      </w:pPr>
      <w:r w:rsidRPr="00241558">
        <w:tab/>
        <w:t>(ii)</w:t>
      </w:r>
      <w:r w:rsidRPr="00241558">
        <w:tab/>
        <w:t xml:space="preserve">the file number recipient is required under </w:t>
      </w:r>
      <w:r w:rsidR="00F561A6" w:rsidRPr="00241558">
        <w:t>section 1</w:t>
      </w:r>
      <w:r w:rsidRPr="00241558">
        <w:t xml:space="preserve">8 not to do an act, or engage in a practice, that breaches a </w:t>
      </w:r>
      <w:r w:rsidR="00F561A6" w:rsidRPr="00241558">
        <w:t>section 1</w:t>
      </w:r>
      <w:r w:rsidRPr="00241558">
        <w:t>7 rule that relates to the tax file number information.</w:t>
      </w:r>
    </w:p>
    <w:p w14:paraId="34E46B9E" w14:textId="77777777" w:rsidR="003C0DDC" w:rsidRPr="00241558" w:rsidRDefault="003C0DDC" w:rsidP="003C0DDC">
      <w:pPr>
        <w:pStyle w:val="SubsectionHead"/>
      </w:pPr>
      <w:r w:rsidRPr="00241558">
        <w:lastRenderedPageBreak/>
        <w:t>Eligible data breach</w:t>
      </w:r>
    </w:p>
    <w:p w14:paraId="3A0156E1" w14:textId="77777777" w:rsidR="003C0DDC" w:rsidRPr="00241558" w:rsidRDefault="003C0DDC" w:rsidP="003C0DDC">
      <w:pPr>
        <w:pStyle w:val="subsection"/>
      </w:pPr>
      <w:r w:rsidRPr="00241558">
        <w:tab/>
        <w:t>(2)</w:t>
      </w:r>
      <w:r w:rsidRPr="00241558">
        <w:tab/>
        <w:t>For the purposes of this Act, if:</w:t>
      </w:r>
    </w:p>
    <w:p w14:paraId="606EBE58" w14:textId="77777777" w:rsidR="003C0DDC" w:rsidRPr="00241558" w:rsidRDefault="003C0DDC" w:rsidP="003C0DDC">
      <w:pPr>
        <w:pStyle w:val="paragraph"/>
      </w:pPr>
      <w:r w:rsidRPr="00241558">
        <w:tab/>
        <w:t>(a)</w:t>
      </w:r>
      <w:r w:rsidRPr="00241558">
        <w:tab/>
        <w:t>both of the following conditions are satisfied:</w:t>
      </w:r>
    </w:p>
    <w:p w14:paraId="1389102F" w14:textId="77777777" w:rsidR="003C0DDC" w:rsidRPr="00241558" w:rsidRDefault="003C0DDC" w:rsidP="003C0DDC">
      <w:pPr>
        <w:pStyle w:val="paragraphsub"/>
      </w:pPr>
      <w:r w:rsidRPr="00241558">
        <w:tab/>
        <w:t>(i)</w:t>
      </w:r>
      <w:r w:rsidRPr="00241558">
        <w:tab/>
        <w:t>there is unauthorised access to, or unauthorised disclosure of, the information;</w:t>
      </w:r>
    </w:p>
    <w:p w14:paraId="0C3EA93A" w14:textId="77777777" w:rsidR="003C0DDC" w:rsidRPr="00241558" w:rsidRDefault="003C0DDC" w:rsidP="003C0DDC">
      <w:pPr>
        <w:pStyle w:val="paragraphsub"/>
      </w:pPr>
      <w:r w:rsidRPr="00241558">
        <w:tab/>
        <w:t>(ii)</w:t>
      </w:r>
      <w:r w:rsidRPr="00241558">
        <w:tab/>
        <w:t>a reasonable person would conclude that the access or disclosure would be likely to result in serious harm to any of the individuals to whom the information relates; or</w:t>
      </w:r>
    </w:p>
    <w:p w14:paraId="5AEEDADA" w14:textId="77777777" w:rsidR="003C0DDC" w:rsidRPr="00241558" w:rsidRDefault="003C0DDC" w:rsidP="003C0DDC">
      <w:pPr>
        <w:pStyle w:val="paragraph"/>
      </w:pPr>
      <w:r w:rsidRPr="00241558">
        <w:tab/>
        <w:t>(b)</w:t>
      </w:r>
      <w:r w:rsidRPr="00241558">
        <w:tab/>
        <w:t>the information is lost in circumstances where:</w:t>
      </w:r>
    </w:p>
    <w:p w14:paraId="184ED3A9" w14:textId="77777777" w:rsidR="003C0DDC" w:rsidRPr="00241558" w:rsidRDefault="003C0DDC" w:rsidP="003C0DDC">
      <w:pPr>
        <w:pStyle w:val="paragraphsub"/>
      </w:pPr>
      <w:r w:rsidRPr="00241558">
        <w:tab/>
        <w:t>(i)</w:t>
      </w:r>
      <w:r w:rsidRPr="00241558">
        <w:tab/>
        <w:t>unauthorised access to, or unauthorised disclosure of, the information is likely to occur; and</w:t>
      </w:r>
    </w:p>
    <w:p w14:paraId="231AB48A" w14:textId="77777777" w:rsidR="003C0DDC" w:rsidRPr="00241558" w:rsidRDefault="003C0DDC" w:rsidP="003C0DDC">
      <w:pPr>
        <w:pStyle w:val="paragraphsub"/>
      </w:pPr>
      <w:r w:rsidRPr="00241558">
        <w:tab/>
        <w:t>(ii)</w:t>
      </w:r>
      <w:r w:rsidRPr="00241558">
        <w:tab/>
        <w:t>assuming that unauthorised access to, or unauthorised disclosure of, the information were to occur, a reasonable person would conclude that the access or disclosure would be likely to result in serious harm to any of the individuals to whom the information relates;</w:t>
      </w:r>
    </w:p>
    <w:p w14:paraId="528CEA2C" w14:textId="77777777" w:rsidR="003C0DDC" w:rsidRPr="00241558" w:rsidRDefault="003C0DDC" w:rsidP="003C0DDC">
      <w:pPr>
        <w:pStyle w:val="subsection2"/>
      </w:pPr>
      <w:r w:rsidRPr="00241558">
        <w:t>then:</w:t>
      </w:r>
    </w:p>
    <w:p w14:paraId="0300843D" w14:textId="77777777" w:rsidR="003C0DDC" w:rsidRPr="00241558" w:rsidRDefault="003C0DDC" w:rsidP="003C0DDC">
      <w:pPr>
        <w:pStyle w:val="paragraph"/>
      </w:pPr>
      <w:r w:rsidRPr="00241558">
        <w:tab/>
        <w:t>(c)</w:t>
      </w:r>
      <w:r w:rsidRPr="00241558">
        <w:tab/>
        <w:t xml:space="preserve">the access or disclosure covered by </w:t>
      </w:r>
      <w:r w:rsidR="00683B1D" w:rsidRPr="00241558">
        <w:t>paragraph (</w:t>
      </w:r>
      <w:r w:rsidRPr="00241558">
        <w:t xml:space="preserve">a), or the loss covered by </w:t>
      </w:r>
      <w:r w:rsidR="00683B1D" w:rsidRPr="00241558">
        <w:t>paragraph (</w:t>
      </w:r>
      <w:r w:rsidRPr="00241558">
        <w:t xml:space="preserve">b), is an </w:t>
      </w:r>
      <w:r w:rsidRPr="00241558">
        <w:rPr>
          <w:b/>
          <w:i/>
        </w:rPr>
        <w:t>eligible data breach</w:t>
      </w:r>
      <w:r w:rsidRPr="00241558">
        <w:t xml:space="preserve"> of the APP entity, credit reporting body, credit provider or file number recipient, as the case may be; and</w:t>
      </w:r>
    </w:p>
    <w:p w14:paraId="45DDBB00" w14:textId="77777777" w:rsidR="003C0DDC" w:rsidRPr="00241558" w:rsidRDefault="003C0DDC" w:rsidP="003C0DDC">
      <w:pPr>
        <w:pStyle w:val="paragraph"/>
      </w:pPr>
      <w:r w:rsidRPr="00241558">
        <w:tab/>
        <w:t>(d)</w:t>
      </w:r>
      <w:r w:rsidRPr="00241558">
        <w:tab/>
        <w:t xml:space="preserve">an individual covered by </w:t>
      </w:r>
      <w:r w:rsidR="00683B1D" w:rsidRPr="00241558">
        <w:t>subparagraph (</w:t>
      </w:r>
      <w:r w:rsidRPr="00241558">
        <w:t xml:space="preserve">a)(ii) or (b)(ii) is </w:t>
      </w:r>
      <w:r w:rsidRPr="00241558">
        <w:rPr>
          <w:b/>
          <w:i/>
        </w:rPr>
        <w:t xml:space="preserve">at risk </w:t>
      </w:r>
      <w:r w:rsidRPr="00241558">
        <w:t>from the eligible data breach.</w:t>
      </w:r>
    </w:p>
    <w:p w14:paraId="665BDA99" w14:textId="74A0DAB9" w:rsidR="003C0DDC" w:rsidRPr="00241558" w:rsidRDefault="003C0DDC" w:rsidP="003C0DDC">
      <w:pPr>
        <w:pStyle w:val="subsection"/>
      </w:pPr>
      <w:r w:rsidRPr="00241558">
        <w:tab/>
        <w:t>(3)</w:t>
      </w:r>
      <w:r w:rsidRPr="00241558">
        <w:tab/>
      </w:r>
      <w:r w:rsidR="00683B1D" w:rsidRPr="00241558">
        <w:t>Subsection (</w:t>
      </w:r>
      <w:r w:rsidRPr="00241558">
        <w:t xml:space="preserve">2) has effect subject to </w:t>
      </w:r>
      <w:r w:rsidR="00F561A6" w:rsidRPr="00241558">
        <w:t>section 2</w:t>
      </w:r>
      <w:r w:rsidRPr="00241558">
        <w:t>6WF.</w:t>
      </w:r>
    </w:p>
    <w:p w14:paraId="6CDE0A21" w14:textId="77777777" w:rsidR="003C0DDC" w:rsidRPr="00241558" w:rsidRDefault="003C0DDC" w:rsidP="003C0DDC">
      <w:pPr>
        <w:pStyle w:val="ActHead5"/>
      </w:pPr>
      <w:bookmarkStart w:id="212" w:name="_Toc200110197"/>
      <w:r w:rsidRPr="00241558">
        <w:rPr>
          <w:rStyle w:val="CharSectno"/>
        </w:rPr>
        <w:t>26WF</w:t>
      </w:r>
      <w:r w:rsidRPr="00241558">
        <w:t xml:space="preserve">  Exception—remedial action</w:t>
      </w:r>
      <w:bookmarkEnd w:id="212"/>
    </w:p>
    <w:p w14:paraId="1D377912" w14:textId="77777777" w:rsidR="003C0DDC" w:rsidRPr="00241558" w:rsidRDefault="003C0DDC" w:rsidP="003C0DDC">
      <w:pPr>
        <w:pStyle w:val="SubsectionHead"/>
      </w:pPr>
      <w:r w:rsidRPr="00241558">
        <w:t>Access to, or disclosure of, information</w:t>
      </w:r>
    </w:p>
    <w:p w14:paraId="742C5C5C" w14:textId="77777777" w:rsidR="003C0DDC" w:rsidRPr="00241558" w:rsidRDefault="003C0DDC" w:rsidP="003C0DDC">
      <w:pPr>
        <w:pStyle w:val="subsection"/>
      </w:pPr>
      <w:r w:rsidRPr="00241558">
        <w:tab/>
        <w:t>(1)</w:t>
      </w:r>
      <w:r w:rsidRPr="00241558">
        <w:tab/>
        <w:t>If:</w:t>
      </w:r>
    </w:p>
    <w:p w14:paraId="64E037CC" w14:textId="77777777" w:rsidR="003C0DDC" w:rsidRPr="00241558" w:rsidRDefault="003C0DDC" w:rsidP="003C0DDC">
      <w:pPr>
        <w:pStyle w:val="paragraph"/>
      </w:pPr>
      <w:r w:rsidRPr="00241558">
        <w:tab/>
        <w:t>(a)</w:t>
      </w:r>
      <w:r w:rsidRPr="00241558">
        <w:tab/>
        <w:t>an access to, or disclosure of, information is covered by paragraph</w:t>
      </w:r>
      <w:r w:rsidR="00683B1D" w:rsidRPr="00241558">
        <w:t> </w:t>
      </w:r>
      <w:r w:rsidRPr="00241558">
        <w:t>26WE(2)(a); and</w:t>
      </w:r>
    </w:p>
    <w:p w14:paraId="08C9690D" w14:textId="77777777" w:rsidR="003C0DDC" w:rsidRPr="00241558" w:rsidRDefault="003C0DDC" w:rsidP="003C0DDC">
      <w:pPr>
        <w:pStyle w:val="paragraph"/>
      </w:pPr>
      <w:r w:rsidRPr="00241558">
        <w:lastRenderedPageBreak/>
        <w:tab/>
        <w:t>(b)</w:t>
      </w:r>
      <w:r w:rsidRPr="00241558">
        <w:tab/>
        <w:t>the APP entity, credit reporting body, credit provider or file number recipient, as the case may be, takes action in relation to the access or disclosure; and</w:t>
      </w:r>
    </w:p>
    <w:p w14:paraId="31CFC654" w14:textId="77777777" w:rsidR="003C0DDC" w:rsidRPr="00241558" w:rsidRDefault="003C0DDC" w:rsidP="003C0DDC">
      <w:pPr>
        <w:pStyle w:val="paragraph"/>
      </w:pPr>
      <w:r w:rsidRPr="00241558">
        <w:tab/>
        <w:t>(c)</w:t>
      </w:r>
      <w:r w:rsidRPr="00241558">
        <w:tab/>
        <w:t>the APP entity, credit reporting body, credit provider or file number recipient, as the case may be, does so before the access or disclosure results in serious harm to any of the individuals to whom the information relates; and</w:t>
      </w:r>
    </w:p>
    <w:p w14:paraId="0AF85D9C" w14:textId="77777777" w:rsidR="003C0DDC" w:rsidRPr="00241558" w:rsidRDefault="003C0DDC" w:rsidP="003C0DDC">
      <w:pPr>
        <w:pStyle w:val="paragraph"/>
      </w:pPr>
      <w:r w:rsidRPr="00241558">
        <w:tab/>
        <w:t>(d)</w:t>
      </w:r>
      <w:r w:rsidRPr="00241558">
        <w:tab/>
        <w:t>as a result of the action, a reasonable person would conclude that the access or disclosure would not be likely to result in serious harm to any of those individuals;</w:t>
      </w:r>
    </w:p>
    <w:p w14:paraId="752BDC05" w14:textId="77777777" w:rsidR="003C0DDC" w:rsidRPr="00241558" w:rsidRDefault="003C0DDC" w:rsidP="003C0DDC">
      <w:pPr>
        <w:pStyle w:val="subsection2"/>
      </w:pPr>
      <w:r w:rsidRPr="00241558">
        <w:t>the access or disclosure is not, and is taken never to have been:</w:t>
      </w:r>
    </w:p>
    <w:p w14:paraId="2EA4AE6B" w14:textId="77777777" w:rsidR="003C0DDC" w:rsidRPr="00241558" w:rsidRDefault="003C0DDC" w:rsidP="003C0DDC">
      <w:pPr>
        <w:pStyle w:val="paragraph"/>
      </w:pPr>
      <w:r w:rsidRPr="00241558">
        <w:tab/>
        <w:t>(e)</w:t>
      </w:r>
      <w:r w:rsidRPr="00241558">
        <w:tab/>
        <w:t xml:space="preserve">an </w:t>
      </w:r>
      <w:r w:rsidRPr="00241558">
        <w:rPr>
          <w:b/>
          <w:i/>
        </w:rPr>
        <w:t>eligible data breach</w:t>
      </w:r>
      <w:r w:rsidRPr="00241558">
        <w:t xml:space="preserve"> of the APP entity, credit reporting body, credit provider or file number recipient, as the case may be; or</w:t>
      </w:r>
    </w:p>
    <w:p w14:paraId="7EC4096C" w14:textId="77777777" w:rsidR="003C0DDC" w:rsidRPr="00241558" w:rsidRDefault="003C0DDC" w:rsidP="003C0DDC">
      <w:pPr>
        <w:pStyle w:val="paragraph"/>
      </w:pPr>
      <w:r w:rsidRPr="00241558">
        <w:tab/>
        <w:t>(f)</w:t>
      </w:r>
      <w:r w:rsidRPr="00241558">
        <w:tab/>
        <w:t xml:space="preserve">an </w:t>
      </w:r>
      <w:r w:rsidRPr="00241558">
        <w:rPr>
          <w:b/>
          <w:i/>
        </w:rPr>
        <w:t xml:space="preserve">eligible data breach </w:t>
      </w:r>
      <w:r w:rsidRPr="00241558">
        <w:t>of any other entity.</w:t>
      </w:r>
    </w:p>
    <w:p w14:paraId="41AA6A2C" w14:textId="77777777" w:rsidR="003C0DDC" w:rsidRPr="00241558" w:rsidRDefault="003C0DDC" w:rsidP="003C0DDC">
      <w:pPr>
        <w:pStyle w:val="subsection"/>
      </w:pPr>
      <w:r w:rsidRPr="00241558">
        <w:tab/>
        <w:t>(2)</w:t>
      </w:r>
      <w:r w:rsidRPr="00241558">
        <w:tab/>
        <w:t>If:</w:t>
      </w:r>
    </w:p>
    <w:p w14:paraId="41B7F03A" w14:textId="77777777" w:rsidR="003C0DDC" w:rsidRPr="00241558" w:rsidRDefault="003C0DDC" w:rsidP="003C0DDC">
      <w:pPr>
        <w:pStyle w:val="paragraph"/>
      </w:pPr>
      <w:r w:rsidRPr="00241558">
        <w:tab/>
        <w:t>(a)</w:t>
      </w:r>
      <w:r w:rsidRPr="00241558">
        <w:tab/>
        <w:t>an access to, or disclosure of, information is covered by paragraph</w:t>
      </w:r>
      <w:r w:rsidR="00683B1D" w:rsidRPr="00241558">
        <w:t> </w:t>
      </w:r>
      <w:r w:rsidRPr="00241558">
        <w:t>26WE(2)(a); and</w:t>
      </w:r>
    </w:p>
    <w:p w14:paraId="4887BD88" w14:textId="77777777" w:rsidR="003C0DDC" w:rsidRPr="00241558" w:rsidRDefault="003C0DDC" w:rsidP="003C0DDC">
      <w:pPr>
        <w:pStyle w:val="paragraph"/>
      </w:pPr>
      <w:r w:rsidRPr="00241558">
        <w:tab/>
        <w:t>(b)</w:t>
      </w:r>
      <w:r w:rsidRPr="00241558">
        <w:tab/>
        <w:t>the APP entity, credit reporting body, credit provider or file number recipient, as the case may be, takes action in relation to the access or disclosure; and</w:t>
      </w:r>
    </w:p>
    <w:p w14:paraId="1A7EE9CB" w14:textId="77777777" w:rsidR="003C0DDC" w:rsidRPr="00241558" w:rsidRDefault="003C0DDC" w:rsidP="003C0DDC">
      <w:pPr>
        <w:pStyle w:val="paragraph"/>
      </w:pPr>
      <w:r w:rsidRPr="00241558">
        <w:tab/>
        <w:t>(c)</w:t>
      </w:r>
      <w:r w:rsidRPr="00241558">
        <w:tab/>
        <w:t>the APP entity, credit reporting body, credit provider or file number recipient, as the case may be, does so before the access or disclosure results in serious harm to a particular individual to whom the information relates; and</w:t>
      </w:r>
    </w:p>
    <w:p w14:paraId="11DBCCFE" w14:textId="77777777" w:rsidR="003C0DDC" w:rsidRPr="00241558" w:rsidRDefault="003C0DDC" w:rsidP="003C0DDC">
      <w:pPr>
        <w:pStyle w:val="paragraph"/>
      </w:pPr>
      <w:r w:rsidRPr="00241558">
        <w:tab/>
        <w:t>(d)</w:t>
      </w:r>
      <w:r w:rsidRPr="00241558">
        <w:tab/>
        <w:t>as a result of the action, a reasonable person would conclude that the access or disclosure would not be likely to result in serious harm to the individual;</w:t>
      </w:r>
    </w:p>
    <w:p w14:paraId="3853E140" w14:textId="77777777" w:rsidR="003C0DDC" w:rsidRPr="00241558" w:rsidRDefault="003C0DDC" w:rsidP="003C0DDC">
      <w:pPr>
        <w:pStyle w:val="subsection2"/>
      </w:pPr>
      <w:r w:rsidRPr="00241558">
        <w:t>this Part does not require:</w:t>
      </w:r>
    </w:p>
    <w:p w14:paraId="04F517D7" w14:textId="77777777" w:rsidR="003C0DDC" w:rsidRPr="00241558" w:rsidRDefault="003C0DDC" w:rsidP="003C0DDC">
      <w:pPr>
        <w:pStyle w:val="paragraph"/>
      </w:pPr>
      <w:r w:rsidRPr="00241558">
        <w:tab/>
        <w:t>(e)</w:t>
      </w:r>
      <w:r w:rsidRPr="00241558">
        <w:tab/>
        <w:t>the APP entity, credit reporting body, credit provider or file number recipient, as the case may be; or</w:t>
      </w:r>
    </w:p>
    <w:p w14:paraId="49A04070" w14:textId="77777777" w:rsidR="003C0DDC" w:rsidRPr="00241558" w:rsidRDefault="003C0DDC" w:rsidP="003C0DDC">
      <w:pPr>
        <w:pStyle w:val="paragraph"/>
      </w:pPr>
      <w:r w:rsidRPr="00241558">
        <w:tab/>
        <w:t>(f)</w:t>
      </w:r>
      <w:r w:rsidRPr="00241558">
        <w:tab/>
        <w:t>any other entity;</w:t>
      </w:r>
    </w:p>
    <w:p w14:paraId="23D4DE68" w14:textId="77777777" w:rsidR="003C0DDC" w:rsidRPr="00241558" w:rsidRDefault="003C0DDC" w:rsidP="003C0DDC">
      <w:pPr>
        <w:pStyle w:val="subsection2"/>
      </w:pPr>
      <w:r w:rsidRPr="00241558">
        <w:t>to take steps to notify the individual of the contents of a statement that relates to the access or disclosure.</w:t>
      </w:r>
    </w:p>
    <w:p w14:paraId="38650DD4" w14:textId="77777777" w:rsidR="003C0DDC" w:rsidRPr="00241558" w:rsidRDefault="003C0DDC" w:rsidP="003C0DDC">
      <w:pPr>
        <w:pStyle w:val="SubsectionHead"/>
      </w:pPr>
      <w:r w:rsidRPr="00241558">
        <w:lastRenderedPageBreak/>
        <w:t>Loss of information</w:t>
      </w:r>
    </w:p>
    <w:p w14:paraId="17D053E3" w14:textId="77777777" w:rsidR="003C0DDC" w:rsidRPr="00241558" w:rsidRDefault="003C0DDC" w:rsidP="003C0DDC">
      <w:pPr>
        <w:pStyle w:val="subsection"/>
      </w:pPr>
      <w:r w:rsidRPr="00241558">
        <w:tab/>
        <w:t>(3)</w:t>
      </w:r>
      <w:r w:rsidRPr="00241558">
        <w:tab/>
        <w:t>If:</w:t>
      </w:r>
    </w:p>
    <w:p w14:paraId="2E2EE516" w14:textId="77777777" w:rsidR="003C0DDC" w:rsidRPr="00241558" w:rsidRDefault="003C0DDC" w:rsidP="003C0DDC">
      <w:pPr>
        <w:pStyle w:val="paragraph"/>
      </w:pPr>
      <w:r w:rsidRPr="00241558">
        <w:tab/>
        <w:t>(a)</w:t>
      </w:r>
      <w:r w:rsidRPr="00241558">
        <w:tab/>
        <w:t>a loss of information is covered by paragraph</w:t>
      </w:r>
      <w:r w:rsidR="00683B1D" w:rsidRPr="00241558">
        <w:t> </w:t>
      </w:r>
      <w:r w:rsidRPr="00241558">
        <w:t>26WE(2)(b); and</w:t>
      </w:r>
    </w:p>
    <w:p w14:paraId="58174A9E" w14:textId="77777777" w:rsidR="003C0DDC" w:rsidRPr="00241558" w:rsidRDefault="003C0DDC" w:rsidP="003C0DDC">
      <w:pPr>
        <w:pStyle w:val="paragraph"/>
      </w:pPr>
      <w:r w:rsidRPr="00241558">
        <w:tab/>
        <w:t>(b)</w:t>
      </w:r>
      <w:r w:rsidRPr="00241558">
        <w:tab/>
        <w:t>the APP entity, credit reporting body, credit provider or file number recipient, as the case may be, takes action in relation to the loss; and</w:t>
      </w:r>
    </w:p>
    <w:p w14:paraId="10967022" w14:textId="77777777" w:rsidR="003C0DDC" w:rsidRPr="00241558" w:rsidRDefault="003C0DDC" w:rsidP="003C0DDC">
      <w:pPr>
        <w:pStyle w:val="paragraph"/>
      </w:pPr>
      <w:r w:rsidRPr="00241558">
        <w:tab/>
        <w:t>(c)</w:t>
      </w:r>
      <w:r w:rsidRPr="00241558">
        <w:tab/>
        <w:t>the APP entity, credit reporting body, credit provider or file number recipient, as the case may be, does so before there is unauthorised access to, or unauthorised disclosure of, the information; and</w:t>
      </w:r>
    </w:p>
    <w:p w14:paraId="76588EEE" w14:textId="77777777" w:rsidR="003C0DDC" w:rsidRPr="00241558" w:rsidRDefault="003C0DDC" w:rsidP="003C0DDC">
      <w:pPr>
        <w:pStyle w:val="paragraph"/>
      </w:pPr>
      <w:r w:rsidRPr="00241558">
        <w:tab/>
        <w:t>(d)</w:t>
      </w:r>
      <w:r w:rsidRPr="00241558">
        <w:tab/>
        <w:t>as a result of the action, there is no unauthorised access to, or unauthorised disclosure of, the information;</w:t>
      </w:r>
    </w:p>
    <w:p w14:paraId="3E7044B6" w14:textId="77777777" w:rsidR="003C0DDC" w:rsidRPr="00241558" w:rsidRDefault="003C0DDC" w:rsidP="003C0DDC">
      <w:pPr>
        <w:pStyle w:val="subsection2"/>
      </w:pPr>
      <w:r w:rsidRPr="00241558">
        <w:t>the loss is not, and is taken never to have been:</w:t>
      </w:r>
    </w:p>
    <w:p w14:paraId="7408C485" w14:textId="77777777" w:rsidR="003C0DDC" w:rsidRPr="00241558" w:rsidRDefault="003C0DDC" w:rsidP="003C0DDC">
      <w:pPr>
        <w:pStyle w:val="paragraph"/>
      </w:pPr>
      <w:r w:rsidRPr="00241558">
        <w:tab/>
        <w:t>(e)</w:t>
      </w:r>
      <w:r w:rsidRPr="00241558">
        <w:tab/>
        <w:t xml:space="preserve">an </w:t>
      </w:r>
      <w:r w:rsidRPr="00241558">
        <w:rPr>
          <w:b/>
          <w:i/>
        </w:rPr>
        <w:t>eligible data breach</w:t>
      </w:r>
      <w:r w:rsidRPr="00241558">
        <w:t xml:space="preserve"> of the APP entity, credit reporting body, credit provider or file number recipient, as the case may be; or</w:t>
      </w:r>
    </w:p>
    <w:p w14:paraId="0F680A52" w14:textId="77777777" w:rsidR="003C0DDC" w:rsidRPr="00241558" w:rsidRDefault="003C0DDC" w:rsidP="003C0DDC">
      <w:pPr>
        <w:pStyle w:val="paragraph"/>
      </w:pPr>
      <w:r w:rsidRPr="00241558">
        <w:tab/>
        <w:t>(f)</w:t>
      </w:r>
      <w:r w:rsidRPr="00241558">
        <w:tab/>
        <w:t xml:space="preserve">an </w:t>
      </w:r>
      <w:r w:rsidRPr="00241558">
        <w:rPr>
          <w:b/>
          <w:i/>
        </w:rPr>
        <w:t xml:space="preserve">eligible data breach </w:t>
      </w:r>
      <w:r w:rsidRPr="00241558">
        <w:t>of any other entity.</w:t>
      </w:r>
    </w:p>
    <w:p w14:paraId="2560A3C3" w14:textId="77777777" w:rsidR="003C0DDC" w:rsidRPr="00241558" w:rsidRDefault="003C0DDC" w:rsidP="003C0DDC">
      <w:pPr>
        <w:pStyle w:val="subsection"/>
      </w:pPr>
      <w:r w:rsidRPr="00241558">
        <w:tab/>
        <w:t>(4)</w:t>
      </w:r>
      <w:r w:rsidRPr="00241558">
        <w:tab/>
        <w:t>If:</w:t>
      </w:r>
    </w:p>
    <w:p w14:paraId="07773D9F" w14:textId="77777777" w:rsidR="003C0DDC" w:rsidRPr="00241558" w:rsidRDefault="003C0DDC" w:rsidP="003C0DDC">
      <w:pPr>
        <w:pStyle w:val="paragraph"/>
      </w:pPr>
      <w:r w:rsidRPr="00241558">
        <w:tab/>
        <w:t>(a)</w:t>
      </w:r>
      <w:r w:rsidRPr="00241558">
        <w:tab/>
        <w:t>a loss of information is covered by paragraph</w:t>
      </w:r>
      <w:r w:rsidR="00683B1D" w:rsidRPr="00241558">
        <w:t> </w:t>
      </w:r>
      <w:r w:rsidRPr="00241558">
        <w:t>26WE(2)(b); and</w:t>
      </w:r>
    </w:p>
    <w:p w14:paraId="04839EB5" w14:textId="77777777" w:rsidR="003C0DDC" w:rsidRPr="00241558" w:rsidRDefault="003C0DDC" w:rsidP="003C0DDC">
      <w:pPr>
        <w:pStyle w:val="paragraph"/>
      </w:pPr>
      <w:r w:rsidRPr="00241558">
        <w:tab/>
        <w:t>(b)</w:t>
      </w:r>
      <w:r w:rsidRPr="00241558">
        <w:tab/>
        <w:t>the APP entity, credit reporting body, credit provider or file number recipient, as the case may be, takes action in relation to the loss; and</w:t>
      </w:r>
    </w:p>
    <w:p w14:paraId="486C4418" w14:textId="77777777" w:rsidR="003C0DDC" w:rsidRPr="00241558" w:rsidRDefault="003C0DDC" w:rsidP="003C0DDC">
      <w:pPr>
        <w:pStyle w:val="paragraph"/>
      </w:pPr>
      <w:r w:rsidRPr="00241558">
        <w:tab/>
        <w:t>(c)</w:t>
      </w:r>
      <w:r w:rsidRPr="00241558">
        <w:tab/>
        <w:t>the APP entity, credit reporting body, credit provider or file number recipient, as the case may be, does so:</w:t>
      </w:r>
    </w:p>
    <w:p w14:paraId="7C7D2B5A" w14:textId="77777777" w:rsidR="003C0DDC" w:rsidRPr="00241558" w:rsidRDefault="003C0DDC" w:rsidP="003C0DDC">
      <w:pPr>
        <w:pStyle w:val="paragraphsub"/>
      </w:pPr>
      <w:r w:rsidRPr="00241558">
        <w:tab/>
        <w:t>(i)</w:t>
      </w:r>
      <w:r w:rsidRPr="00241558">
        <w:tab/>
        <w:t>after there is unauthorised access to, or unauthorised disclosure of, the information; and</w:t>
      </w:r>
    </w:p>
    <w:p w14:paraId="68F50558" w14:textId="77777777" w:rsidR="003C0DDC" w:rsidRPr="00241558" w:rsidRDefault="003C0DDC" w:rsidP="003C0DDC">
      <w:pPr>
        <w:pStyle w:val="paragraphsub"/>
      </w:pPr>
      <w:r w:rsidRPr="00241558">
        <w:tab/>
        <w:t>(ii)</w:t>
      </w:r>
      <w:r w:rsidRPr="00241558">
        <w:tab/>
        <w:t>before the access or disclosure results in serious harm to any of the individuals to whom the information relates; and</w:t>
      </w:r>
    </w:p>
    <w:p w14:paraId="1ADADF4E" w14:textId="77777777" w:rsidR="003C0DDC" w:rsidRPr="00241558" w:rsidRDefault="003C0DDC" w:rsidP="003C0DDC">
      <w:pPr>
        <w:pStyle w:val="paragraph"/>
      </w:pPr>
      <w:r w:rsidRPr="00241558">
        <w:tab/>
        <w:t>(d)</w:t>
      </w:r>
      <w:r w:rsidRPr="00241558">
        <w:tab/>
        <w:t>as a result of the action, a reasonable person would conclude that the access or disclosure would not be likely to result in serious harm to any of those individuals;</w:t>
      </w:r>
    </w:p>
    <w:p w14:paraId="59B5811C" w14:textId="77777777" w:rsidR="003C0DDC" w:rsidRPr="00241558" w:rsidRDefault="003C0DDC" w:rsidP="003C0DDC">
      <w:pPr>
        <w:pStyle w:val="subsection2"/>
      </w:pPr>
      <w:r w:rsidRPr="00241558">
        <w:lastRenderedPageBreak/>
        <w:t>the loss is not, and is taken never to have been:</w:t>
      </w:r>
    </w:p>
    <w:p w14:paraId="2326FDD8" w14:textId="77777777" w:rsidR="003C0DDC" w:rsidRPr="00241558" w:rsidRDefault="003C0DDC" w:rsidP="003C0DDC">
      <w:pPr>
        <w:pStyle w:val="paragraph"/>
      </w:pPr>
      <w:r w:rsidRPr="00241558">
        <w:tab/>
        <w:t>(e)</w:t>
      </w:r>
      <w:r w:rsidRPr="00241558">
        <w:tab/>
        <w:t xml:space="preserve">an </w:t>
      </w:r>
      <w:r w:rsidRPr="00241558">
        <w:rPr>
          <w:b/>
          <w:i/>
        </w:rPr>
        <w:t>eligible data breach</w:t>
      </w:r>
      <w:r w:rsidRPr="00241558">
        <w:t xml:space="preserve"> of the APP entity, credit reporting body, credit provider or file number recipient, as the case may be; or</w:t>
      </w:r>
    </w:p>
    <w:p w14:paraId="29E505D0" w14:textId="77777777" w:rsidR="003C0DDC" w:rsidRPr="00241558" w:rsidRDefault="003C0DDC" w:rsidP="003C0DDC">
      <w:pPr>
        <w:pStyle w:val="paragraph"/>
      </w:pPr>
      <w:r w:rsidRPr="00241558">
        <w:tab/>
        <w:t>(f)</w:t>
      </w:r>
      <w:r w:rsidRPr="00241558">
        <w:tab/>
        <w:t xml:space="preserve">an </w:t>
      </w:r>
      <w:r w:rsidRPr="00241558">
        <w:rPr>
          <w:b/>
          <w:i/>
        </w:rPr>
        <w:t xml:space="preserve">eligible data breach </w:t>
      </w:r>
      <w:r w:rsidRPr="00241558">
        <w:t>of any other entity.</w:t>
      </w:r>
    </w:p>
    <w:p w14:paraId="521CB4D5" w14:textId="77777777" w:rsidR="003C0DDC" w:rsidRPr="00241558" w:rsidRDefault="003C0DDC" w:rsidP="003C0DDC">
      <w:pPr>
        <w:pStyle w:val="subsection"/>
      </w:pPr>
      <w:r w:rsidRPr="00241558">
        <w:tab/>
        <w:t>(5)</w:t>
      </w:r>
      <w:r w:rsidRPr="00241558">
        <w:tab/>
        <w:t>If:</w:t>
      </w:r>
    </w:p>
    <w:p w14:paraId="32523907" w14:textId="77777777" w:rsidR="003C0DDC" w:rsidRPr="00241558" w:rsidRDefault="003C0DDC" w:rsidP="003C0DDC">
      <w:pPr>
        <w:pStyle w:val="paragraph"/>
      </w:pPr>
      <w:r w:rsidRPr="00241558">
        <w:tab/>
        <w:t>(a)</w:t>
      </w:r>
      <w:r w:rsidRPr="00241558">
        <w:tab/>
        <w:t>a loss of information is covered by paragraph</w:t>
      </w:r>
      <w:r w:rsidR="00683B1D" w:rsidRPr="00241558">
        <w:t> </w:t>
      </w:r>
      <w:r w:rsidRPr="00241558">
        <w:t>26WE(2)(b); and</w:t>
      </w:r>
    </w:p>
    <w:p w14:paraId="17629FBB" w14:textId="77777777" w:rsidR="003C0DDC" w:rsidRPr="00241558" w:rsidRDefault="003C0DDC" w:rsidP="003C0DDC">
      <w:pPr>
        <w:pStyle w:val="paragraph"/>
      </w:pPr>
      <w:r w:rsidRPr="00241558">
        <w:tab/>
        <w:t>(b)</w:t>
      </w:r>
      <w:r w:rsidRPr="00241558">
        <w:tab/>
        <w:t>the APP entity, credit reporting body, credit provider or file number recipient, as the case may be, takes action in relation to the loss; and</w:t>
      </w:r>
    </w:p>
    <w:p w14:paraId="3D9688C6" w14:textId="77777777" w:rsidR="003C0DDC" w:rsidRPr="00241558" w:rsidRDefault="003C0DDC" w:rsidP="003C0DDC">
      <w:pPr>
        <w:pStyle w:val="paragraph"/>
      </w:pPr>
      <w:r w:rsidRPr="00241558">
        <w:tab/>
        <w:t>(c)</w:t>
      </w:r>
      <w:r w:rsidRPr="00241558">
        <w:tab/>
        <w:t>the APP entity, credit reporting body, credit provider or file number recipient, as the case may be, does so:</w:t>
      </w:r>
    </w:p>
    <w:p w14:paraId="5309E47A" w14:textId="77777777" w:rsidR="003C0DDC" w:rsidRPr="00241558" w:rsidRDefault="003C0DDC" w:rsidP="003C0DDC">
      <w:pPr>
        <w:pStyle w:val="paragraphsub"/>
      </w:pPr>
      <w:r w:rsidRPr="00241558">
        <w:tab/>
        <w:t>(i)</w:t>
      </w:r>
      <w:r w:rsidRPr="00241558">
        <w:tab/>
        <w:t>after there is unauthorised access to, or unauthorised disclosure of, the information; and</w:t>
      </w:r>
    </w:p>
    <w:p w14:paraId="3D8F0046" w14:textId="77777777" w:rsidR="003C0DDC" w:rsidRPr="00241558" w:rsidRDefault="003C0DDC" w:rsidP="003C0DDC">
      <w:pPr>
        <w:pStyle w:val="paragraphsub"/>
      </w:pPr>
      <w:r w:rsidRPr="00241558">
        <w:tab/>
        <w:t>(ii)</w:t>
      </w:r>
      <w:r w:rsidRPr="00241558">
        <w:tab/>
        <w:t>before the access or disclosure results in serious harm to a particular individual to whom the information relates; and</w:t>
      </w:r>
    </w:p>
    <w:p w14:paraId="320A631C" w14:textId="77777777" w:rsidR="003C0DDC" w:rsidRPr="00241558" w:rsidRDefault="003C0DDC" w:rsidP="003C0DDC">
      <w:pPr>
        <w:pStyle w:val="paragraph"/>
      </w:pPr>
      <w:r w:rsidRPr="00241558">
        <w:tab/>
        <w:t>(d)</w:t>
      </w:r>
      <w:r w:rsidRPr="00241558">
        <w:tab/>
        <w:t>as a result of the action, a reasonable person would conclude that the access or disclosure would not be likely to result in serious harm to the individual;</w:t>
      </w:r>
    </w:p>
    <w:p w14:paraId="5388EF4E" w14:textId="77777777" w:rsidR="003C0DDC" w:rsidRPr="00241558" w:rsidRDefault="003C0DDC" w:rsidP="003C0DDC">
      <w:pPr>
        <w:pStyle w:val="subsection2"/>
      </w:pPr>
      <w:r w:rsidRPr="00241558">
        <w:t>this Part does not require:</w:t>
      </w:r>
    </w:p>
    <w:p w14:paraId="47515DC6" w14:textId="77777777" w:rsidR="003C0DDC" w:rsidRPr="00241558" w:rsidRDefault="003C0DDC" w:rsidP="003C0DDC">
      <w:pPr>
        <w:pStyle w:val="paragraph"/>
      </w:pPr>
      <w:r w:rsidRPr="00241558">
        <w:tab/>
        <w:t>(e)</w:t>
      </w:r>
      <w:r w:rsidRPr="00241558">
        <w:tab/>
        <w:t>the APP entity, credit reporting body, credit provider or file number recipient, as the case may be; or</w:t>
      </w:r>
    </w:p>
    <w:p w14:paraId="178757FD" w14:textId="77777777" w:rsidR="003C0DDC" w:rsidRPr="00241558" w:rsidRDefault="003C0DDC" w:rsidP="003C0DDC">
      <w:pPr>
        <w:pStyle w:val="paragraph"/>
      </w:pPr>
      <w:r w:rsidRPr="00241558">
        <w:tab/>
        <w:t>(f)</w:t>
      </w:r>
      <w:r w:rsidRPr="00241558">
        <w:tab/>
        <w:t>any other entity;</w:t>
      </w:r>
    </w:p>
    <w:p w14:paraId="3E473D55" w14:textId="77777777" w:rsidR="003C0DDC" w:rsidRPr="00241558" w:rsidRDefault="003C0DDC" w:rsidP="003C0DDC">
      <w:pPr>
        <w:pStyle w:val="subsection2"/>
      </w:pPr>
      <w:r w:rsidRPr="00241558">
        <w:t>to take steps to notify the individual of the contents of a statement that relates to the loss.</w:t>
      </w:r>
    </w:p>
    <w:p w14:paraId="4E08B71A" w14:textId="77777777" w:rsidR="003C0DDC" w:rsidRPr="00241558" w:rsidRDefault="003C0DDC" w:rsidP="003C0DDC">
      <w:pPr>
        <w:pStyle w:val="ActHead5"/>
      </w:pPr>
      <w:bookmarkStart w:id="213" w:name="_Toc200110198"/>
      <w:r w:rsidRPr="00241558">
        <w:rPr>
          <w:rStyle w:val="CharSectno"/>
        </w:rPr>
        <w:t>26WG</w:t>
      </w:r>
      <w:r w:rsidRPr="00241558">
        <w:t xml:space="preserve">  Whether access or disclosure would be likely, or would not be likely, to result in serious harm—relevant matters</w:t>
      </w:r>
      <w:bookmarkEnd w:id="213"/>
    </w:p>
    <w:p w14:paraId="3F653663" w14:textId="77777777" w:rsidR="003C0DDC" w:rsidRPr="00241558" w:rsidRDefault="003C0DDC" w:rsidP="003C0DDC">
      <w:pPr>
        <w:pStyle w:val="subsection"/>
      </w:pPr>
      <w:r w:rsidRPr="00241558">
        <w:tab/>
      </w:r>
      <w:r w:rsidRPr="00241558">
        <w:tab/>
        <w:t>For the purposes of this Division, in determining whether a reasonable person would conclude that an access to, or a disclosure of, information:</w:t>
      </w:r>
    </w:p>
    <w:p w14:paraId="28E45AEB" w14:textId="77777777" w:rsidR="003C0DDC" w:rsidRPr="00241558" w:rsidRDefault="003C0DDC" w:rsidP="003C0DDC">
      <w:pPr>
        <w:pStyle w:val="paragraph"/>
      </w:pPr>
      <w:r w:rsidRPr="00241558">
        <w:tab/>
        <w:t>(a)</w:t>
      </w:r>
      <w:r w:rsidRPr="00241558">
        <w:tab/>
        <w:t>would be likely; or</w:t>
      </w:r>
    </w:p>
    <w:p w14:paraId="5B80B2E0" w14:textId="77777777" w:rsidR="003C0DDC" w:rsidRPr="00241558" w:rsidRDefault="003C0DDC" w:rsidP="003C0DDC">
      <w:pPr>
        <w:pStyle w:val="paragraph"/>
      </w:pPr>
      <w:r w:rsidRPr="00241558">
        <w:lastRenderedPageBreak/>
        <w:tab/>
        <w:t>(b)</w:t>
      </w:r>
      <w:r w:rsidRPr="00241558">
        <w:tab/>
        <w:t>would not be likely;</w:t>
      </w:r>
    </w:p>
    <w:p w14:paraId="735B1C7B" w14:textId="77777777" w:rsidR="003C0DDC" w:rsidRPr="00241558" w:rsidRDefault="003C0DDC" w:rsidP="003C0DDC">
      <w:pPr>
        <w:pStyle w:val="subsection2"/>
      </w:pPr>
      <w:r w:rsidRPr="00241558">
        <w:t>to result in serious harm to any of the individuals to whom the information relates, have regard to the following:</w:t>
      </w:r>
    </w:p>
    <w:p w14:paraId="0960841D" w14:textId="77777777" w:rsidR="003C0DDC" w:rsidRPr="00241558" w:rsidRDefault="003C0DDC" w:rsidP="003C0DDC">
      <w:pPr>
        <w:pStyle w:val="paragraph"/>
      </w:pPr>
      <w:r w:rsidRPr="00241558">
        <w:tab/>
        <w:t>(c)</w:t>
      </w:r>
      <w:r w:rsidRPr="00241558">
        <w:tab/>
        <w:t>the kind or kinds of information;</w:t>
      </w:r>
    </w:p>
    <w:p w14:paraId="56B8EF87" w14:textId="77777777" w:rsidR="003C0DDC" w:rsidRPr="00241558" w:rsidRDefault="003C0DDC" w:rsidP="003C0DDC">
      <w:pPr>
        <w:pStyle w:val="paragraph"/>
      </w:pPr>
      <w:r w:rsidRPr="00241558">
        <w:tab/>
        <w:t>(d)</w:t>
      </w:r>
      <w:r w:rsidRPr="00241558">
        <w:tab/>
        <w:t>the sensitivity of the information;</w:t>
      </w:r>
    </w:p>
    <w:p w14:paraId="0FC9E137" w14:textId="77777777" w:rsidR="003C0DDC" w:rsidRPr="00241558" w:rsidRDefault="003C0DDC" w:rsidP="003C0DDC">
      <w:pPr>
        <w:pStyle w:val="paragraph"/>
      </w:pPr>
      <w:r w:rsidRPr="00241558">
        <w:tab/>
        <w:t>(e)</w:t>
      </w:r>
      <w:r w:rsidRPr="00241558">
        <w:tab/>
        <w:t>whether the information is protected by one or more security measures;</w:t>
      </w:r>
    </w:p>
    <w:p w14:paraId="4ED1C648" w14:textId="77777777" w:rsidR="003C0DDC" w:rsidRPr="00241558" w:rsidRDefault="003C0DDC" w:rsidP="003C0DDC">
      <w:pPr>
        <w:pStyle w:val="paragraph"/>
      </w:pPr>
      <w:r w:rsidRPr="00241558">
        <w:tab/>
        <w:t>(f)</w:t>
      </w:r>
      <w:r w:rsidRPr="00241558">
        <w:tab/>
        <w:t>if the information is protected by one or more security measures—the likelihood that any of those security measures could be overcome;</w:t>
      </w:r>
    </w:p>
    <w:p w14:paraId="60B0A70C" w14:textId="77777777" w:rsidR="003C0DDC" w:rsidRPr="00241558" w:rsidRDefault="003C0DDC" w:rsidP="003C0DDC">
      <w:pPr>
        <w:pStyle w:val="paragraph"/>
      </w:pPr>
      <w:r w:rsidRPr="00241558">
        <w:tab/>
        <w:t>(g)</w:t>
      </w:r>
      <w:r w:rsidRPr="00241558">
        <w:tab/>
        <w:t>the persons, or the kinds of persons, who have obtained, or who could obtain, the information;</w:t>
      </w:r>
    </w:p>
    <w:p w14:paraId="740570F7" w14:textId="77777777" w:rsidR="003C0DDC" w:rsidRPr="00241558" w:rsidRDefault="003C0DDC" w:rsidP="003C0DDC">
      <w:pPr>
        <w:pStyle w:val="paragraph"/>
      </w:pPr>
      <w:r w:rsidRPr="00241558">
        <w:tab/>
        <w:t>(h)</w:t>
      </w:r>
      <w:r w:rsidRPr="00241558">
        <w:tab/>
        <w:t>if a security technology or methodology:</w:t>
      </w:r>
    </w:p>
    <w:p w14:paraId="0FCBAC5E" w14:textId="77777777" w:rsidR="003C0DDC" w:rsidRPr="00241558" w:rsidRDefault="003C0DDC" w:rsidP="003C0DDC">
      <w:pPr>
        <w:pStyle w:val="paragraphsub"/>
      </w:pPr>
      <w:r w:rsidRPr="00241558">
        <w:tab/>
        <w:t>(i)</w:t>
      </w:r>
      <w:r w:rsidRPr="00241558">
        <w:tab/>
        <w:t>was used in relation to the information; and</w:t>
      </w:r>
    </w:p>
    <w:p w14:paraId="13A056B6" w14:textId="77777777" w:rsidR="003C0DDC" w:rsidRPr="00241558" w:rsidRDefault="003C0DDC" w:rsidP="003C0DDC">
      <w:pPr>
        <w:pStyle w:val="paragraphsub"/>
      </w:pPr>
      <w:r w:rsidRPr="00241558">
        <w:tab/>
        <w:t>(ii)</w:t>
      </w:r>
      <w:r w:rsidRPr="00241558">
        <w:tab/>
        <w:t>was designed to make the information unintelligible or meaningless to persons who are not authorised to obtain the information;</w:t>
      </w:r>
    </w:p>
    <w:p w14:paraId="092B3F50" w14:textId="77777777" w:rsidR="003C0DDC" w:rsidRPr="00241558" w:rsidRDefault="003C0DDC" w:rsidP="003C0DDC">
      <w:pPr>
        <w:pStyle w:val="paragraph"/>
      </w:pPr>
      <w:r w:rsidRPr="00241558">
        <w:tab/>
      </w:r>
      <w:r w:rsidRPr="00241558">
        <w:tab/>
        <w:t>the likelihood that the persons, or the kinds of persons, who:</w:t>
      </w:r>
    </w:p>
    <w:p w14:paraId="5B28A692" w14:textId="77777777" w:rsidR="003C0DDC" w:rsidRPr="00241558" w:rsidRDefault="003C0DDC" w:rsidP="003C0DDC">
      <w:pPr>
        <w:pStyle w:val="paragraphsub"/>
      </w:pPr>
      <w:r w:rsidRPr="00241558">
        <w:tab/>
        <w:t>(iii)</w:t>
      </w:r>
      <w:r w:rsidRPr="00241558">
        <w:tab/>
        <w:t>have obtained, or who could obtain, the information; and</w:t>
      </w:r>
    </w:p>
    <w:p w14:paraId="418B05F5" w14:textId="77777777" w:rsidR="003C0DDC" w:rsidRPr="00241558" w:rsidRDefault="003C0DDC" w:rsidP="003C0DDC">
      <w:pPr>
        <w:pStyle w:val="paragraphsub"/>
      </w:pPr>
      <w:r w:rsidRPr="00241558">
        <w:tab/>
        <w:t>(iv)</w:t>
      </w:r>
      <w:r w:rsidRPr="00241558">
        <w:tab/>
        <w:t>have, or are likely to have, the intention of causing harm to any of the individuals to whom the information relates;</w:t>
      </w:r>
    </w:p>
    <w:p w14:paraId="0D705675" w14:textId="77777777" w:rsidR="003C0DDC" w:rsidRPr="00241558" w:rsidRDefault="003C0DDC" w:rsidP="003C0DDC">
      <w:pPr>
        <w:pStyle w:val="paragraph"/>
      </w:pPr>
      <w:r w:rsidRPr="00241558">
        <w:tab/>
      </w:r>
      <w:r w:rsidRPr="00241558">
        <w:tab/>
        <w:t>have obtained, or could obtain, information or knowledge required to circumvent the security technology or methodology;</w:t>
      </w:r>
    </w:p>
    <w:p w14:paraId="29B180CD" w14:textId="77777777" w:rsidR="003C0DDC" w:rsidRPr="00241558" w:rsidRDefault="003C0DDC" w:rsidP="003C0DDC">
      <w:pPr>
        <w:pStyle w:val="paragraph"/>
      </w:pPr>
      <w:r w:rsidRPr="00241558">
        <w:tab/>
        <w:t>(i)</w:t>
      </w:r>
      <w:r w:rsidRPr="00241558">
        <w:tab/>
        <w:t>the nature of the harm;</w:t>
      </w:r>
    </w:p>
    <w:p w14:paraId="19A6F817" w14:textId="77777777" w:rsidR="003C0DDC" w:rsidRPr="00241558" w:rsidRDefault="003C0DDC" w:rsidP="003C0DDC">
      <w:pPr>
        <w:pStyle w:val="paragraph"/>
      </w:pPr>
      <w:r w:rsidRPr="00241558">
        <w:tab/>
        <w:t>(j)</w:t>
      </w:r>
      <w:r w:rsidRPr="00241558">
        <w:tab/>
        <w:t>any other relevant matters.</w:t>
      </w:r>
    </w:p>
    <w:p w14:paraId="35884600" w14:textId="77777777" w:rsidR="003C0DDC" w:rsidRPr="00241558" w:rsidRDefault="003C0DDC" w:rsidP="003C0DDC">
      <w:pPr>
        <w:pStyle w:val="notetext"/>
      </w:pPr>
      <w:r w:rsidRPr="00241558">
        <w:t>Note:</w:t>
      </w:r>
      <w:r w:rsidRPr="00241558">
        <w:tab/>
        <w:t xml:space="preserve">If the security technology or methodology mentioned in </w:t>
      </w:r>
      <w:r w:rsidR="00683B1D" w:rsidRPr="00241558">
        <w:t>paragraph (</w:t>
      </w:r>
      <w:r w:rsidRPr="00241558">
        <w:t>h) is encryption, an encryption key is an example of information required to circumvent the security technology or methodology.</w:t>
      </w:r>
    </w:p>
    <w:p w14:paraId="47F237F4" w14:textId="2A4A23FD" w:rsidR="003C0DDC" w:rsidRPr="00241558" w:rsidRDefault="00F561A6" w:rsidP="00673A76">
      <w:pPr>
        <w:pStyle w:val="ActHead3"/>
        <w:pageBreakBefore/>
      </w:pPr>
      <w:bookmarkStart w:id="214" w:name="_Toc200110199"/>
      <w:r w:rsidRPr="00241558">
        <w:rPr>
          <w:rStyle w:val="CharDivNo"/>
        </w:rPr>
        <w:lastRenderedPageBreak/>
        <w:t>Division 3</w:t>
      </w:r>
      <w:r w:rsidR="003C0DDC" w:rsidRPr="00241558">
        <w:t>—</w:t>
      </w:r>
      <w:r w:rsidR="003C0DDC" w:rsidRPr="00241558">
        <w:rPr>
          <w:rStyle w:val="CharDivText"/>
        </w:rPr>
        <w:t>Notification of eligible data breaches</w:t>
      </w:r>
      <w:bookmarkEnd w:id="214"/>
    </w:p>
    <w:p w14:paraId="32597032" w14:textId="77777777" w:rsidR="003C0DDC" w:rsidRPr="00241558" w:rsidRDefault="003C0DDC" w:rsidP="003C0DDC">
      <w:pPr>
        <w:pStyle w:val="ActHead4"/>
      </w:pPr>
      <w:bookmarkStart w:id="215" w:name="_Toc200110200"/>
      <w:r w:rsidRPr="00241558">
        <w:rPr>
          <w:rStyle w:val="CharSubdNo"/>
        </w:rPr>
        <w:t>Subdivision A</w:t>
      </w:r>
      <w:r w:rsidRPr="00241558">
        <w:t>—</w:t>
      </w:r>
      <w:r w:rsidRPr="00241558">
        <w:rPr>
          <w:rStyle w:val="CharSubdText"/>
        </w:rPr>
        <w:t>Suspected eligible data breaches</w:t>
      </w:r>
      <w:bookmarkEnd w:id="215"/>
    </w:p>
    <w:p w14:paraId="2C31FEDD" w14:textId="77777777" w:rsidR="003C0DDC" w:rsidRPr="00241558" w:rsidRDefault="003C0DDC" w:rsidP="003C0DDC">
      <w:pPr>
        <w:pStyle w:val="ActHead5"/>
      </w:pPr>
      <w:bookmarkStart w:id="216" w:name="_Toc200110201"/>
      <w:r w:rsidRPr="00241558">
        <w:rPr>
          <w:rStyle w:val="CharSectno"/>
        </w:rPr>
        <w:t>26WH</w:t>
      </w:r>
      <w:r w:rsidRPr="00241558">
        <w:t xml:space="preserve">  Assessment of suspected eligible data breach</w:t>
      </w:r>
      <w:bookmarkEnd w:id="216"/>
    </w:p>
    <w:p w14:paraId="150B2FD1" w14:textId="77777777" w:rsidR="003C0DDC" w:rsidRPr="00241558" w:rsidRDefault="003C0DDC" w:rsidP="003C0DDC">
      <w:pPr>
        <w:pStyle w:val="SubsectionHead"/>
      </w:pPr>
      <w:r w:rsidRPr="00241558">
        <w:t>Scope</w:t>
      </w:r>
    </w:p>
    <w:p w14:paraId="69361BFF" w14:textId="77777777" w:rsidR="003C0DDC" w:rsidRPr="00241558" w:rsidRDefault="003C0DDC" w:rsidP="003C0DDC">
      <w:pPr>
        <w:pStyle w:val="subsection"/>
      </w:pPr>
      <w:r w:rsidRPr="00241558">
        <w:tab/>
        <w:t>(1)</w:t>
      </w:r>
      <w:r w:rsidRPr="00241558">
        <w:tab/>
        <w:t>This section applies if:</w:t>
      </w:r>
    </w:p>
    <w:p w14:paraId="5BDCF2E1" w14:textId="77777777" w:rsidR="003C0DDC" w:rsidRPr="00241558" w:rsidRDefault="003C0DDC" w:rsidP="003C0DDC">
      <w:pPr>
        <w:pStyle w:val="paragraph"/>
      </w:pPr>
      <w:r w:rsidRPr="00241558">
        <w:tab/>
        <w:t>(a)</w:t>
      </w:r>
      <w:r w:rsidRPr="00241558">
        <w:tab/>
        <w:t>an entity is aware that there are reasonable grounds to suspect that there may have been an eligible data breach of the entity; and</w:t>
      </w:r>
    </w:p>
    <w:p w14:paraId="465E9B7F" w14:textId="77777777" w:rsidR="003C0DDC" w:rsidRPr="00241558" w:rsidRDefault="003C0DDC" w:rsidP="003C0DDC">
      <w:pPr>
        <w:pStyle w:val="paragraph"/>
      </w:pPr>
      <w:r w:rsidRPr="00241558">
        <w:tab/>
        <w:t>(b)</w:t>
      </w:r>
      <w:r w:rsidRPr="00241558">
        <w:tab/>
        <w:t>the entity is not aware that there are reasonable grounds to believe that the relevant circumstances amount to an eligible data breach of the entity.</w:t>
      </w:r>
    </w:p>
    <w:p w14:paraId="36803758" w14:textId="77777777" w:rsidR="003C0DDC" w:rsidRPr="00241558" w:rsidRDefault="003C0DDC" w:rsidP="003C0DDC">
      <w:pPr>
        <w:pStyle w:val="SubsectionHead"/>
      </w:pPr>
      <w:r w:rsidRPr="00241558">
        <w:t>Assessment</w:t>
      </w:r>
    </w:p>
    <w:p w14:paraId="6FD80D7F" w14:textId="77777777" w:rsidR="003C0DDC" w:rsidRPr="00241558" w:rsidRDefault="003C0DDC" w:rsidP="003C0DDC">
      <w:pPr>
        <w:pStyle w:val="subsection"/>
      </w:pPr>
      <w:r w:rsidRPr="00241558">
        <w:tab/>
        <w:t>(2)</w:t>
      </w:r>
      <w:r w:rsidRPr="00241558">
        <w:tab/>
        <w:t>The entity must:</w:t>
      </w:r>
    </w:p>
    <w:p w14:paraId="4E8ABBDE" w14:textId="77777777" w:rsidR="003C0DDC" w:rsidRPr="00241558" w:rsidRDefault="003C0DDC" w:rsidP="003C0DDC">
      <w:pPr>
        <w:pStyle w:val="paragraph"/>
      </w:pPr>
      <w:r w:rsidRPr="00241558">
        <w:tab/>
        <w:t>(a)</w:t>
      </w:r>
      <w:r w:rsidRPr="00241558">
        <w:tab/>
        <w:t>carry out a reasonable and expeditious assessment of whether there are reasonable grounds to believe that the relevant circumstances amount to an eligible data breach of the entity; and</w:t>
      </w:r>
    </w:p>
    <w:p w14:paraId="3B5621DE" w14:textId="77777777" w:rsidR="003C0DDC" w:rsidRPr="00241558" w:rsidRDefault="003C0DDC" w:rsidP="003C0DDC">
      <w:pPr>
        <w:pStyle w:val="paragraph"/>
      </w:pPr>
      <w:r w:rsidRPr="00241558">
        <w:tab/>
        <w:t>(b)</w:t>
      </w:r>
      <w:r w:rsidRPr="00241558">
        <w:tab/>
        <w:t xml:space="preserve">take all reasonable steps to ensure that the assessment is completed within 30 days after the entity becomes aware as mentioned in </w:t>
      </w:r>
      <w:r w:rsidR="00683B1D" w:rsidRPr="00241558">
        <w:t>paragraph (</w:t>
      </w:r>
      <w:r w:rsidRPr="00241558">
        <w:t>1)(a).</w:t>
      </w:r>
    </w:p>
    <w:p w14:paraId="725E22E7" w14:textId="77777777" w:rsidR="003C0DDC" w:rsidRPr="00241558" w:rsidRDefault="003C0DDC" w:rsidP="003C0DDC">
      <w:pPr>
        <w:pStyle w:val="notetext"/>
      </w:pPr>
      <w:r w:rsidRPr="00241558">
        <w:t>Note:</w:t>
      </w:r>
      <w:r w:rsidRPr="00241558">
        <w:tab/>
        <w:t>Section</w:t>
      </w:r>
      <w:r w:rsidR="00683B1D" w:rsidRPr="00241558">
        <w:t> </w:t>
      </w:r>
      <w:r w:rsidRPr="00241558">
        <w:t>26WK applies if an entity is aware that there are reasonable grounds to believe that there has been an eligible data breach of the entity.</w:t>
      </w:r>
    </w:p>
    <w:p w14:paraId="206DEF48" w14:textId="77777777" w:rsidR="003C0DDC" w:rsidRPr="00241558" w:rsidRDefault="003C0DDC" w:rsidP="003C0DDC">
      <w:pPr>
        <w:pStyle w:val="ActHead5"/>
      </w:pPr>
      <w:bookmarkStart w:id="217" w:name="_Toc200110202"/>
      <w:r w:rsidRPr="00241558">
        <w:rPr>
          <w:rStyle w:val="CharSectno"/>
        </w:rPr>
        <w:t>26WJ</w:t>
      </w:r>
      <w:r w:rsidRPr="00241558">
        <w:t xml:space="preserve">  Exception—eligible data breaches of other entities</w:t>
      </w:r>
      <w:bookmarkEnd w:id="217"/>
    </w:p>
    <w:p w14:paraId="34815E45" w14:textId="77777777" w:rsidR="003C0DDC" w:rsidRPr="00241558" w:rsidRDefault="003C0DDC" w:rsidP="003C0DDC">
      <w:pPr>
        <w:pStyle w:val="subsection"/>
      </w:pPr>
      <w:r w:rsidRPr="00241558">
        <w:tab/>
      </w:r>
      <w:r w:rsidRPr="00241558">
        <w:tab/>
        <w:t>If:</w:t>
      </w:r>
    </w:p>
    <w:p w14:paraId="620A50FC" w14:textId="7E4A44ED" w:rsidR="003C0DDC" w:rsidRPr="00241558" w:rsidRDefault="003C0DDC" w:rsidP="003C0DDC">
      <w:pPr>
        <w:pStyle w:val="paragraph"/>
      </w:pPr>
      <w:r w:rsidRPr="00241558">
        <w:tab/>
        <w:t>(a)</w:t>
      </w:r>
      <w:r w:rsidRPr="00241558">
        <w:tab/>
        <w:t xml:space="preserve">an entity complies with </w:t>
      </w:r>
      <w:r w:rsidR="00F561A6" w:rsidRPr="00241558">
        <w:t>section 2</w:t>
      </w:r>
      <w:r w:rsidRPr="00241558">
        <w:t>6WH in relation to an eligible data breach of the entity; and</w:t>
      </w:r>
    </w:p>
    <w:p w14:paraId="40D1BE2C" w14:textId="77777777" w:rsidR="003C0DDC" w:rsidRPr="00241558" w:rsidRDefault="003C0DDC" w:rsidP="003C0DDC">
      <w:pPr>
        <w:pStyle w:val="paragraph"/>
      </w:pPr>
      <w:r w:rsidRPr="00241558">
        <w:lastRenderedPageBreak/>
        <w:tab/>
        <w:t>(b)</w:t>
      </w:r>
      <w:r w:rsidRPr="00241558">
        <w:tab/>
        <w:t>the access, disclosure or loss that constituted the eligible data breach of the entity is an eligible data breach of one or more other entities;</w:t>
      </w:r>
    </w:p>
    <w:p w14:paraId="497963AB" w14:textId="77777777" w:rsidR="003C0DDC" w:rsidRPr="00241558" w:rsidRDefault="003C0DDC" w:rsidP="003C0DDC">
      <w:pPr>
        <w:pStyle w:val="subsection2"/>
      </w:pPr>
      <w:r w:rsidRPr="00241558">
        <w:t>that section does not apply in relation to those eligible data breaches of those other entities.</w:t>
      </w:r>
    </w:p>
    <w:p w14:paraId="50F16E1D" w14:textId="77777777" w:rsidR="003C0DDC" w:rsidRPr="00241558" w:rsidRDefault="003C0DDC" w:rsidP="003C0DDC">
      <w:pPr>
        <w:pStyle w:val="ActHead4"/>
      </w:pPr>
      <w:bookmarkStart w:id="218" w:name="_Toc200110203"/>
      <w:r w:rsidRPr="00241558">
        <w:rPr>
          <w:rStyle w:val="CharSubdNo"/>
        </w:rPr>
        <w:t>Subdivision B</w:t>
      </w:r>
      <w:r w:rsidRPr="00241558">
        <w:t>—</w:t>
      </w:r>
      <w:r w:rsidRPr="00241558">
        <w:rPr>
          <w:rStyle w:val="CharSubdText"/>
        </w:rPr>
        <w:t>General notification obligations</w:t>
      </w:r>
      <w:bookmarkEnd w:id="218"/>
    </w:p>
    <w:p w14:paraId="591A23F4" w14:textId="77777777" w:rsidR="003C0DDC" w:rsidRPr="00241558" w:rsidRDefault="003C0DDC" w:rsidP="003C0DDC">
      <w:pPr>
        <w:pStyle w:val="ActHead5"/>
      </w:pPr>
      <w:bookmarkStart w:id="219" w:name="_Toc200110204"/>
      <w:r w:rsidRPr="00241558">
        <w:rPr>
          <w:rStyle w:val="CharSectno"/>
        </w:rPr>
        <w:t>26WK</w:t>
      </w:r>
      <w:r w:rsidRPr="00241558">
        <w:t xml:space="preserve">  Statement about eligible data breach</w:t>
      </w:r>
      <w:bookmarkEnd w:id="219"/>
    </w:p>
    <w:p w14:paraId="5AE2242D" w14:textId="77777777" w:rsidR="003C0DDC" w:rsidRPr="00241558" w:rsidRDefault="003C0DDC" w:rsidP="003C0DDC">
      <w:pPr>
        <w:pStyle w:val="SubsectionHead"/>
      </w:pPr>
      <w:r w:rsidRPr="00241558">
        <w:t>Scope</w:t>
      </w:r>
    </w:p>
    <w:p w14:paraId="3092B8B3" w14:textId="77777777" w:rsidR="003C0DDC" w:rsidRPr="00241558" w:rsidRDefault="003C0DDC" w:rsidP="003C0DDC">
      <w:pPr>
        <w:pStyle w:val="subsection"/>
      </w:pPr>
      <w:r w:rsidRPr="00241558">
        <w:tab/>
        <w:t>(1)</w:t>
      </w:r>
      <w:r w:rsidRPr="00241558">
        <w:tab/>
        <w:t>This section applies if an entity is aware that there are reasonable grounds to believe that there has been an eligible data breach of the entity.</w:t>
      </w:r>
    </w:p>
    <w:p w14:paraId="07C48984" w14:textId="77777777" w:rsidR="003C0DDC" w:rsidRPr="00241558" w:rsidRDefault="003C0DDC" w:rsidP="003C0DDC">
      <w:pPr>
        <w:pStyle w:val="SubsectionHead"/>
      </w:pPr>
      <w:r w:rsidRPr="00241558">
        <w:t>Statement</w:t>
      </w:r>
    </w:p>
    <w:p w14:paraId="19DC424E" w14:textId="77777777" w:rsidR="003C0DDC" w:rsidRPr="00241558" w:rsidRDefault="003C0DDC" w:rsidP="003C0DDC">
      <w:pPr>
        <w:pStyle w:val="subsection"/>
      </w:pPr>
      <w:r w:rsidRPr="00241558">
        <w:tab/>
        <w:t>(2)</w:t>
      </w:r>
      <w:r w:rsidRPr="00241558">
        <w:tab/>
        <w:t>The entity must:</w:t>
      </w:r>
    </w:p>
    <w:p w14:paraId="31E86A67" w14:textId="77777777" w:rsidR="003C0DDC" w:rsidRPr="00241558" w:rsidRDefault="003C0DDC" w:rsidP="003C0DDC">
      <w:pPr>
        <w:pStyle w:val="paragraph"/>
      </w:pPr>
      <w:r w:rsidRPr="00241558">
        <w:tab/>
        <w:t>(a)</w:t>
      </w:r>
      <w:r w:rsidRPr="00241558">
        <w:tab/>
        <w:t>both:</w:t>
      </w:r>
    </w:p>
    <w:p w14:paraId="3C46B082" w14:textId="77777777" w:rsidR="003C0DDC" w:rsidRPr="00241558" w:rsidRDefault="003C0DDC" w:rsidP="003C0DDC">
      <w:pPr>
        <w:pStyle w:val="paragraphsub"/>
      </w:pPr>
      <w:r w:rsidRPr="00241558">
        <w:tab/>
        <w:t>(i)</w:t>
      </w:r>
      <w:r w:rsidRPr="00241558">
        <w:tab/>
        <w:t xml:space="preserve">prepare a statement that complies with </w:t>
      </w:r>
      <w:r w:rsidR="00683B1D" w:rsidRPr="00241558">
        <w:t>subsection (</w:t>
      </w:r>
      <w:r w:rsidRPr="00241558">
        <w:t>3); and</w:t>
      </w:r>
    </w:p>
    <w:p w14:paraId="7EEE42D0" w14:textId="77777777" w:rsidR="003C0DDC" w:rsidRPr="00241558" w:rsidRDefault="003C0DDC" w:rsidP="003C0DDC">
      <w:pPr>
        <w:pStyle w:val="paragraphsub"/>
      </w:pPr>
      <w:r w:rsidRPr="00241558">
        <w:tab/>
        <w:t>(ii)</w:t>
      </w:r>
      <w:r w:rsidRPr="00241558">
        <w:tab/>
        <w:t>give a copy of the statement to the Commissioner; and</w:t>
      </w:r>
    </w:p>
    <w:p w14:paraId="158632BB" w14:textId="77777777" w:rsidR="003C0DDC" w:rsidRPr="00241558" w:rsidRDefault="003C0DDC" w:rsidP="003C0DDC">
      <w:pPr>
        <w:pStyle w:val="paragraph"/>
      </w:pPr>
      <w:r w:rsidRPr="00241558">
        <w:tab/>
        <w:t>(b)</w:t>
      </w:r>
      <w:r w:rsidRPr="00241558">
        <w:tab/>
        <w:t>do so as soon as practicable after the entity becomes so aware.</w:t>
      </w:r>
    </w:p>
    <w:p w14:paraId="5854EB80" w14:textId="77777777" w:rsidR="003C0DDC" w:rsidRPr="00241558" w:rsidRDefault="003C0DDC" w:rsidP="003C0DDC">
      <w:pPr>
        <w:pStyle w:val="subsection"/>
      </w:pPr>
      <w:r w:rsidRPr="00241558">
        <w:tab/>
        <w:t>(3)</w:t>
      </w:r>
      <w:r w:rsidRPr="00241558">
        <w:tab/>
        <w:t xml:space="preserve">The statement referred to in </w:t>
      </w:r>
      <w:r w:rsidR="00683B1D" w:rsidRPr="00241558">
        <w:t>subparagraph (</w:t>
      </w:r>
      <w:r w:rsidRPr="00241558">
        <w:t>2)(a)(i) must set out:</w:t>
      </w:r>
    </w:p>
    <w:p w14:paraId="4CDB76D9" w14:textId="77777777" w:rsidR="003C0DDC" w:rsidRPr="00241558" w:rsidRDefault="003C0DDC" w:rsidP="003C0DDC">
      <w:pPr>
        <w:pStyle w:val="paragraph"/>
      </w:pPr>
      <w:r w:rsidRPr="00241558">
        <w:tab/>
        <w:t>(a)</w:t>
      </w:r>
      <w:r w:rsidRPr="00241558">
        <w:tab/>
        <w:t>the identity and contact details of the entity; and</w:t>
      </w:r>
    </w:p>
    <w:p w14:paraId="1A6B4B82" w14:textId="77777777" w:rsidR="003C0DDC" w:rsidRPr="00241558" w:rsidRDefault="003C0DDC" w:rsidP="003C0DDC">
      <w:pPr>
        <w:pStyle w:val="paragraph"/>
      </w:pPr>
      <w:r w:rsidRPr="00241558">
        <w:tab/>
        <w:t>(b)</w:t>
      </w:r>
      <w:r w:rsidRPr="00241558">
        <w:tab/>
        <w:t>a description of the eligible data breach that the entity has reasonable grounds to believe has happened; and</w:t>
      </w:r>
    </w:p>
    <w:p w14:paraId="213C8A8D" w14:textId="77777777" w:rsidR="003C0DDC" w:rsidRPr="00241558" w:rsidRDefault="003C0DDC" w:rsidP="003C0DDC">
      <w:pPr>
        <w:pStyle w:val="paragraph"/>
      </w:pPr>
      <w:r w:rsidRPr="00241558">
        <w:tab/>
        <w:t>(c)</w:t>
      </w:r>
      <w:r w:rsidRPr="00241558">
        <w:tab/>
        <w:t>the</w:t>
      </w:r>
      <w:r w:rsidR="00574712" w:rsidRPr="00241558">
        <w:t xml:space="preserve"> particular</w:t>
      </w:r>
      <w:r w:rsidRPr="00241558">
        <w:t xml:space="preserve"> kind or kinds of information concerned; and</w:t>
      </w:r>
    </w:p>
    <w:p w14:paraId="2A9C1246" w14:textId="77777777" w:rsidR="003C0DDC" w:rsidRPr="00241558" w:rsidRDefault="003C0DDC" w:rsidP="003C0DDC">
      <w:pPr>
        <w:pStyle w:val="paragraph"/>
      </w:pPr>
      <w:r w:rsidRPr="00241558">
        <w:tab/>
        <w:t>(d)</w:t>
      </w:r>
      <w:r w:rsidRPr="00241558">
        <w:tab/>
        <w:t>recommendations about the steps that individuals should take in response to the eligible data breach that the entity has reasonable grounds to believe has happened.</w:t>
      </w:r>
    </w:p>
    <w:p w14:paraId="4075D31C" w14:textId="77777777" w:rsidR="003C0DDC" w:rsidRPr="00241558" w:rsidRDefault="003C0DDC" w:rsidP="003C0DDC">
      <w:pPr>
        <w:pStyle w:val="subsection"/>
      </w:pPr>
      <w:r w:rsidRPr="00241558">
        <w:tab/>
        <w:t>(4)</w:t>
      </w:r>
      <w:r w:rsidRPr="00241558">
        <w:tab/>
        <w:t xml:space="preserve">If the entity has reasonable grounds to believe that the access, disclosure or loss that constituted the eligible data breach of the entity is an eligible data breach of one or more other entities, the </w:t>
      </w:r>
      <w:r w:rsidRPr="00241558">
        <w:lastRenderedPageBreak/>
        <w:t xml:space="preserve">statement referred to in </w:t>
      </w:r>
      <w:r w:rsidR="00683B1D" w:rsidRPr="00241558">
        <w:t>subparagraph (</w:t>
      </w:r>
      <w:r w:rsidRPr="00241558">
        <w:t>2)(a)(i) may also set out the identity and contact details of those other entities.</w:t>
      </w:r>
    </w:p>
    <w:p w14:paraId="03309E2F" w14:textId="77777777" w:rsidR="003C0DDC" w:rsidRPr="00241558" w:rsidRDefault="003C0DDC" w:rsidP="003C0DDC">
      <w:pPr>
        <w:pStyle w:val="ActHead5"/>
      </w:pPr>
      <w:bookmarkStart w:id="220" w:name="_Toc200110205"/>
      <w:r w:rsidRPr="00241558">
        <w:rPr>
          <w:rStyle w:val="CharSectno"/>
        </w:rPr>
        <w:t>26WL</w:t>
      </w:r>
      <w:r w:rsidRPr="00241558">
        <w:t xml:space="preserve">  Entity must notify eligible data breach</w:t>
      </w:r>
      <w:bookmarkEnd w:id="220"/>
    </w:p>
    <w:p w14:paraId="7B312FB6" w14:textId="77777777" w:rsidR="003C0DDC" w:rsidRPr="00241558" w:rsidRDefault="003C0DDC" w:rsidP="003C0DDC">
      <w:pPr>
        <w:pStyle w:val="SubsectionHead"/>
      </w:pPr>
      <w:r w:rsidRPr="00241558">
        <w:t>Scope</w:t>
      </w:r>
    </w:p>
    <w:p w14:paraId="290053A1" w14:textId="77777777" w:rsidR="003C0DDC" w:rsidRPr="00241558" w:rsidRDefault="003C0DDC" w:rsidP="003C0DDC">
      <w:pPr>
        <w:pStyle w:val="subsection"/>
      </w:pPr>
      <w:r w:rsidRPr="00241558">
        <w:tab/>
        <w:t>(1)</w:t>
      </w:r>
      <w:r w:rsidRPr="00241558">
        <w:tab/>
        <w:t>This section applies if:</w:t>
      </w:r>
    </w:p>
    <w:p w14:paraId="0C95114C" w14:textId="77777777" w:rsidR="003C0DDC" w:rsidRPr="00241558" w:rsidRDefault="003C0DDC" w:rsidP="003C0DDC">
      <w:pPr>
        <w:pStyle w:val="paragraph"/>
      </w:pPr>
      <w:r w:rsidRPr="00241558">
        <w:tab/>
        <w:t>(a)</w:t>
      </w:r>
      <w:r w:rsidRPr="00241558">
        <w:tab/>
        <w:t>an entity is aware that there are reasonable grounds to believe that there has been an eligible data breach of the entity; and</w:t>
      </w:r>
    </w:p>
    <w:p w14:paraId="4DC540DD" w14:textId="77777777" w:rsidR="003C0DDC" w:rsidRPr="00241558" w:rsidRDefault="003C0DDC" w:rsidP="003C0DDC">
      <w:pPr>
        <w:pStyle w:val="paragraph"/>
      </w:pPr>
      <w:r w:rsidRPr="00241558">
        <w:tab/>
        <w:t>(b)</w:t>
      </w:r>
      <w:r w:rsidRPr="00241558">
        <w:tab/>
        <w:t>the entity has prepared a statement that:</w:t>
      </w:r>
    </w:p>
    <w:p w14:paraId="2356373A" w14:textId="6494F92B" w:rsidR="003C0DDC" w:rsidRPr="00241558" w:rsidRDefault="003C0DDC" w:rsidP="003C0DDC">
      <w:pPr>
        <w:pStyle w:val="paragraphsub"/>
      </w:pPr>
      <w:r w:rsidRPr="00241558">
        <w:tab/>
        <w:t>(i)</w:t>
      </w:r>
      <w:r w:rsidRPr="00241558">
        <w:tab/>
        <w:t xml:space="preserve">complies with </w:t>
      </w:r>
      <w:r w:rsidR="00F561A6" w:rsidRPr="00241558">
        <w:t>subsection 2</w:t>
      </w:r>
      <w:r w:rsidRPr="00241558">
        <w:t>6WK(3); and</w:t>
      </w:r>
    </w:p>
    <w:p w14:paraId="3D9176D9" w14:textId="77777777" w:rsidR="003C0DDC" w:rsidRPr="00241558" w:rsidRDefault="003C0DDC" w:rsidP="003C0DDC">
      <w:pPr>
        <w:pStyle w:val="paragraphsub"/>
      </w:pPr>
      <w:r w:rsidRPr="00241558">
        <w:tab/>
        <w:t>(ii)</w:t>
      </w:r>
      <w:r w:rsidRPr="00241558">
        <w:tab/>
        <w:t>relates to the eligible data breach that the entity has reasonable grounds to believe has happened.</w:t>
      </w:r>
    </w:p>
    <w:p w14:paraId="10894750" w14:textId="77777777" w:rsidR="003C0DDC" w:rsidRPr="00241558" w:rsidRDefault="003C0DDC" w:rsidP="003C0DDC">
      <w:pPr>
        <w:pStyle w:val="SubsectionHead"/>
      </w:pPr>
      <w:r w:rsidRPr="00241558">
        <w:t>Notification</w:t>
      </w:r>
    </w:p>
    <w:p w14:paraId="7D8191CA" w14:textId="77777777" w:rsidR="003C0DDC" w:rsidRPr="00241558" w:rsidRDefault="003C0DDC" w:rsidP="003C0DDC">
      <w:pPr>
        <w:pStyle w:val="subsection"/>
      </w:pPr>
      <w:r w:rsidRPr="00241558">
        <w:tab/>
        <w:t>(2)</w:t>
      </w:r>
      <w:r w:rsidRPr="00241558">
        <w:tab/>
        <w:t>The entity must:</w:t>
      </w:r>
    </w:p>
    <w:p w14:paraId="6EC2E864" w14:textId="77777777" w:rsidR="003C0DDC" w:rsidRPr="00241558" w:rsidRDefault="003C0DDC" w:rsidP="003C0DDC">
      <w:pPr>
        <w:pStyle w:val="paragraph"/>
      </w:pPr>
      <w:r w:rsidRPr="00241558">
        <w:tab/>
        <w:t>(a)</w:t>
      </w:r>
      <w:r w:rsidRPr="00241558">
        <w:tab/>
        <w:t>if it is practicable for the entity to notify the contents of the statement to each of the individuals to whom the relevant information relates—take such steps as are reasonable in the circumstances to notify the contents of the statement to each of the individuals to whom the relevant information relates; or</w:t>
      </w:r>
    </w:p>
    <w:p w14:paraId="465A47D4" w14:textId="77777777" w:rsidR="003C0DDC" w:rsidRPr="00241558" w:rsidRDefault="003C0DDC" w:rsidP="003C0DDC">
      <w:pPr>
        <w:pStyle w:val="paragraph"/>
      </w:pPr>
      <w:r w:rsidRPr="00241558">
        <w:tab/>
        <w:t>(b)</w:t>
      </w:r>
      <w:r w:rsidRPr="00241558">
        <w:tab/>
        <w:t>if it is practicable for the entity to notify the contents of the statement to each of the individuals who are at risk from the eligible data breach—take such steps as are reasonable in the circumstances to notify the contents of the statement to each of the individuals who are at risk from the eligible data breach; or</w:t>
      </w:r>
    </w:p>
    <w:p w14:paraId="10826177" w14:textId="77777777" w:rsidR="003C0DDC" w:rsidRPr="00241558" w:rsidRDefault="003C0DDC" w:rsidP="003C0DDC">
      <w:pPr>
        <w:pStyle w:val="paragraph"/>
      </w:pPr>
      <w:r w:rsidRPr="00241558">
        <w:tab/>
        <w:t>(c)</w:t>
      </w:r>
      <w:r w:rsidRPr="00241558">
        <w:tab/>
        <w:t xml:space="preserve">if neither </w:t>
      </w:r>
      <w:r w:rsidR="00683B1D" w:rsidRPr="00241558">
        <w:t>paragraph (</w:t>
      </w:r>
      <w:r w:rsidRPr="00241558">
        <w:t>a) nor (b) applies:</w:t>
      </w:r>
    </w:p>
    <w:p w14:paraId="74E1D6B6" w14:textId="77777777" w:rsidR="003C0DDC" w:rsidRPr="00241558" w:rsidRDefault="003C0DDC" w:rsidP="003C0DDC">
      <w:pPr>
        <w:pStyle w:val="paragraphsub"/>
      </w:pPr>
      <w:r w:rsidRPr="00241558">
        <w:tab/>
        <w:t>(i)</w:t>
      </w:r>
      <w:r w:rsidRPr="00241558">
        <w:tab/>
        <w:t>publish a copy of the statement on the entity’s website (if any); and</w:t>
      </w:r>
    </w:p>
    <w:p w14:paraId="16F70512" w14:textId="77777777" w:rsidR="003C0DDC" w:rsidRPr="00241558" w:rsidRDefault="003C0DDC" w:rsidP="003C0DDC">
      <w:pPr>
        <w:pStyle w:val="paragraphsub"/>
      </w:pPr>
      <w:r w:rsidRPr="00241558">
        <w:tab/>
        <w:t>(ii)</w:t>
      </w:r>
      <w:r w:rsidRPr="00241558">
        <w:tab/>
        <w:t>take reasonable steps to publicise the contents of the statement.</w:t>
      </w:r>
    </w:p>
    <w:p w14:paraId="1D8A4E3F" w14:textId="77777777" w:rsidR="003C0DDC" w:rsidRPr="00241558" w:rsidRDefault="003C0DDC" w:rsidP="003C0DDC">
      <w:pPr>
        <w:pStyle w:val="notetext"/>
      </w:pPr>
      <w:r w:rsidRPr="00241558">
        <w:t>Note:</w:t>
      </w:r>
      <w:r w:rsidRPr="00241558">
        <w:tab/>
        <w:t>See also subsections</w:t>
      </w:r>
      <w:r w:rsidR="00683B1D" w:rsidRPr="00241558">
        <w:t> </w:t>
      </w:r>
      <w:r w:rsidRPr="00241558">
        <w:t>26WF(2) and (5), which deal with remedial action.</w:t>
      </w:r>
    </w:p>
    <w:p w14:paraId="5DE87E08" w14:textId="77777777" w:rsidR="003C0DDC" w:rsidRPr="00241558" w:rsidRDefault="003C0DDC" w:rsidP="003C0DDC">
      <w:pPr>
        <w:pStyle w:val="subsection"/>
      </w:pPr>
      <w:r w:rsidRPr="00241558">
        <w:lastRenderedPageBreak/>
        <w:tab/>
        <w:t>(3)</w:t>
      </w:r>
      <w:r w:rsidRPr="00241558">
        <w:tab/>
        <w:t xml:space="preserve">The entity must comply with </w:t>
      </w:r>
      <w:r w:rsidR="00683B1D" w:rsidRPr="00241558">
        <w:t>subsection (</w:t>
      </w:r>
      <w:r w:rsidRPr="00241558">
        <w:t>2) as soon as practicable after the completion of the preparation of the statement.</w:t>
      </w:r>
    </w:p>
    <w:p w14:paraId="3B37ED1F" w14:textId="77777777" w:rsidR="003C0DDC" w:rsidRPr="00241558" w:rsidRDefault="003C0DDC" w:rsidP="003C0DDC">
      <w:pPr>
        <w:pStyle w:val="SubsectionHead"/>
      </w:pPr>
      <w:r w:rsidRPr="00241558">
        <w:t>Method of providing a statement to an individual</w:t>
      </w:r>
    </w:p>
    <w:p w14:paraId="6B908D89" w14:textId="77777777" w:rsidR="003C0DDC" w:rsidRPr="00241558" w:rsidRDefault="003C0DDC" w:rsidP="003C0DDC">
      <w:pPr>
        <w:pStyle w:val="subsection"/>
      </w:pPr>
      <w:r w:rsidRPr="00241558">
        <w:tab/>
        <w:t>(4)</w:t>
      </w:r>
      <w:r w:rsidRPr="00241558">
        <w:tab/>
        <w:t xml:space="preserve">If the entity normally communicates with a particular individual using a particular method, the notification to the individual under </w:t>
      </w:r>
      <w:r w:rsidR="00683B1D" w:rsidRPr="00241558">
        <w:t>paragraph (</w:t>
      </w:r>
      <w:r w:rsidRPr="00241558">
        <w:t xml:space="preserve">2)(a) or (b) may use that method. This subsection does not limit </w:t>
      </w:r>
      <w:r w:rsidR="00683B1D" w:rsidRPr="00241558">
        <w:t>paragraph (</w:t>
      </w:r>
      <w:r w:rsidRPr="00241558">
        <w:t>2)(a) or (b).</w:t>
      </w:r>
    </w:p>
    <w:p w14:paraId="2392A15B" w14:textId="77777777" w:rsidR="003C0DDC" w:rsidRPr="00241558" w:rsidRDefault="003C0DDC" w:rsidP="003C0DDC">
      <w:pPr>
        <w:pStyle w:val="ActHead5"/>
      </w:pPr>
      <w:bookmarkStart w:id="221" w:name="_Toc200110206"/>
      <w:r w:rsidRPr="00241558">
        <w:rPr>
          <w:rStyle w:val="CharSectno"/>
        </w:rPr>
        <w:t>26WM</w:t>
      </w:r>
      <w:r w:rsidRPr="00241558">
        <w:t xml:space="preserve">  Exception—eligible data breaches of other entities</w:t>
      </w:r>
      <w:bookmarkEnd w:id="221"/>
    </w:p>
    <w:p w14:paraId="4B44D8C7" w14:textId="77777777" w:rsidR="003C0DDC" w:rsidRPr="00241558" w:rsidRDefault="003C0DDC" w:rsidP="003C0DDC">
      <w:pPr>
        <w:pStyle w:val="subsection"/>
      </w:pPr>
      <w:r w:rsidRPr="00241558">
        <w:tab/>
      </w:r>
      <w:r w:rsidRPr="00241558">
        <w:tab/>
        <w:t>If:</w:t>
      </w:r>
    </w:p>
    <w:p w14:paraId="2B3D3764" w14:textId="77777777" w:rsidR="003C0DDC" w:rsidRPr="00241558" w:rsidRDefault="003C0DDC" w:rsidP="003C0DDC">
      <w:pPr>
        <w:pStyle w:val="paragraph"/>
      </w:pPr>
      <w:r w:rsidRPr="00241558">
        <w:tab/>
        <w:t>(a)</w:t>
      </w:r>
      <w:r w:rsidRPr="00241558">
        <w:tab/>
        <w:t>an entity complies with sections</w:t>
      </w:r>
      <w:r w:rsidR="00683B1D" w:rsidRPr="00241558">
        <w:t> </w:t>
      </w:r>
      <w:r w:rsidRPr="00241558">
        <w:t>26WK and 26WL in relation to an eligible data breach of the entity; and</w:t>
      </w:r>
    </w:p>
    <w:p w14:paraId="6682BCC9" w14:textId="77777777" w:rsidR="003C0DDC" w:rsidRPr="00241558" w:rsidRDefault="003C0DDC" w:rsidP="003C0DDC">
      <w:pPr>
        <w:pStyle w:val="paragraph"/>
      </w:pPr>
      <w:r w:rsidRPr="00241558">
        <w:tab/>
        <w:t>(b)</w:t>
      </w:r>
      <w:r w:rsidRPr="00241558">
        <w:tab/>
        <w:t>the access, disclosure or loss that constituted the eligible data breach of the entity is an eligible data breach of one or more other entities;</w:t>
      </w:r>
    </w:p>
    <w:p w14:paraId="40915378" w14:textId="77777777" w:rsidR="003C0DDC" w:rsidRPr="00241558" w:rsidRDefault="003C0DDC" w:rsidP="003C0DDC">
      <w:pPr>
        <w:pStyle w:val="subsection2"/>
      </w:pPr>
      <w:r w:rsidRPr="00241558">
        <w:t>those sections do not apply in relation to those eligible data breaches of those other entities.</w:t>
      </w:r>
    </w:p>
    <w:p w14:paraId="223C0461" w14:textId="77777777" w:rsidR="003C0DDC" w:rsidRPr="00241558" w:rsidRDefault="003C0DDC" w:rsidP="003C0DDC">
      <w:pPr>
        <w:pStyle w:val="ActHead5"/>
      </w:pPr>
      <w:bookmarkStart w:id="222" w:name="_Toc200110207"/>
      <w:r w:rsidRPr="00241558">
        <w:rPr>
          <w:rStyle w:val="CharSectno"/>
        </w:rPr>
        <w:t>26WN</w:t>
      </w:r>
      <w:r w:rsidRPr="00241558">
        <w:t xml:space="preserve">  Exception—enforcement related activities</w:t>
      </w:r>
      <w:bookmarkEnd w:id="222"/>
    </w:p>
    <w:p w14:paraId="7380B249" w14:textId="77777777" w:rsidR="003C0DDC" w:rsidRPr="00241558" w:rsidRDefault="003C0DDC" w:rsidP="003C0DDC">
      <w:pPr>
        <w:pStyle w:val="subsection"/>
      </w:pPr>
      <w:r w:rsidRPr="00241558">
        <w:tab/>
      </w:r>
      <w:r w:rsidRPr="00241558">
        <w:tab/>
        <w:t>If:</w:t>
      </w:r>
    </w:p>
    <w:p w14:paraId="2B448B70" w14:textId="77777777" w:rsidR="003C0DDC" w:rsidRPr="00241558" w:rsidRDefault="003C0DDC" w:rsidP="003C0DDC">
      <w:pPr>
        <w:pStyle w:val="paragraph"/>
      </w:pPr>
      <w:r w:rsidRPr="00241558">
        <w:tab/>
        <w:t>(a)</w:t>
      </w:r>
      <w:r w:rsidRPr="00241558">
        <w:tab/>
        <w:t>an entity is an enforcement body; and</w:t>
      </w:r>
    </w:p>
    <w:p w14:paraId="7FA61755" w14:textId="77777777" w:rsidR="003C0DDC" w:rsidRPr="00241558" w:rsidRDefault="003C0DDC" w:rsidP="003C0DDC">
      <w:pPr>
        <w:pStyle w:val="paragraph"/>
      </w:pPr>
      <w:r w:rsidRPr="00241558">
        <w:tab/>
        <w:t>(b)</w:t>
      </w:r>
      <w:r w:rsidRPr="00241558">
        <w:tab/>
        <w:t>the chief executive officer of the enforcement body believes on reasonable grounds that there has been an eligible data breach of the entity; and</w:t>
      </w:r>
    </w:p>
    <w:p w14:paraId="21DA1B4E" w14:textId="0C56DD4B" w:rsidR="003C0DDC" w:rsidRPr="00241558" w:rsidRDefault="003C0DDC" w:rsidP="003C0DDC">
      <w:pPr>
        <w:pStyle w:val="paragraph"/>
      </w:pPr>
      <w:r w:rsidRPr="00241558">
        <w:tab/>
        <w:t>(c)</w:t>
      </w:r>
      <w:r w:rsidRPr="00241558">
        <w:tab/>
        <w:t xml:space="preserve">the chief executive officer of the enforcement body believes on reasonable grounds that compliance with </w:t>
      </w:r>
      <w:r w:rsidR="00F561A6" w:rsidRPr="00241558">
        <w:t>section 2</w:t>
      </w:r>
      <w:r w:rsidRPr="00241558">
        <w:t>6WL in relation to the eligible data breach would be likely to prejudice one or more enforcement related activities conducted by, or on behalf of, the enforcement body;</w:t>
      </w:r>
    </w:p>
    <w:p w14:paraId="475649E4" w14:textId="3486C380" w:rsidR="003C0DDC" w:rsidRPr="00241558" w:rsidRDefault="003C0DDC" w:rsidP="003C0DDC">
      <w:pPr>
        <w:pStyle w:val="subsection2"/>
      </w:pPr>
      <w:r w:rsidRPr="00241558">
        <w:t>paragraph</w:t>
      </w:r>
      <w:r w:rsidR="00683B1D" w:rsidRPr="00241558">
        <w:t> </w:t>
      </w:r>
      <w:r w:rsidRPr="00241558">
        <w:t xml:space="preserve">26WK(3)(d) and </w:t>
      </w:r>
      <w:r w:rsidR="00F561A6" w:rsidRPr="00241558">
        <w:t>section 2</w:t>
      </w:r>
      <w:r w:rsidRPr="00241558">
        <w:t>6WL do not apply in relation to:</w:t>
      </w:r>
    </w:p>
    <w:p w14:paraId="545D7F67" w14:textId="77777777" w:rsidR="003C0DDC" w:rsidRPr="00241558" w:rsidRDefault="003C0DDC" w:rsidP="003C0DDC">
      <w:pPr>
        <w:pStyle w:val="paragraph"/>
      </w:pPr>
      <w:r w:rsidRPr="00241558">
        <w:tab/>
        <w:t>(d)</w:t>
      </w:r>
      <w:r w:rsidRPr="00241558">
        <w:tab/>
        <w:t>the eligible data breach of the entity; and</w:t>
      </w:r>
    </w:p>
    <w:p w14:paraId="21ED6883" w14:textId="77777777" w:rsidR="003C0DDC" w:rsidRPr="00241558" w:rsidRDefault="003C0DDC" w:rsidP="003C0DDC">
      <w:pPr>
        <w:pStyle w:val="paragraph"/>
      </w:pPr>
      <w:r w:rsidRPr="00241558">
        <w:lastRenderedPageBreak/>
        <w:tab/>
        <w:t>(e)</w:t>
      </w:r>
      <w:r w:rsidRPr="00241558">
        <w:tab/>
        <w:t>if the access, disclosure or loss that constituted the eligible data breach of the entity is an eligible data breach of one or more other entities—such an eligible data breach of those other entities.</w:t>
      </w:r>
    </w:p>
    <w:p w14:paraId="2BCF381E" w14:textId="77777777" w:rsidR="003C0DDC" w:rsidRPr="00241558" w:rsidRDefault="003C0DDC" w:rsidP="003C0DDC">
      <w:pPr>
        <w:pStyle w:val="ActHead5"/>
      </w:pPr>
      <w:bookmarkStart w:id="223" w:name="_Toc200110208"/>
      <w:r w:rsidRPr="00241558">
        <w:rPr>
          <w:rStyle w:val="CharSectno"/>
        </w:rPr>
        <w:t>26WP</w:t>
      </w:r>
      <w:r w:rsidRPr="00241558">
        <w:t xml:space="preserve">  Exception—inconsistency with secrecy provisions</w:t>
      </w:r>
      <w:bookmarkEnd w:id="223"/>
    </w:p>
    <w:p w14:paraId="47A89829" w14:textId="77777777" w:rsidR="003C0DDC" w:rsidRPr="00241558" w:rsidRDefault="003C0DDC" w:rsidP="003C0DDC">
      <w:pPr>
        <w:pStyle w:val="SubsectionHead"/>
      </w:pPr>
      <w:r w:rsidRPr="00241558">
        <w:t>Secrecy provisions</w:t>
      </w:r>
    </w:p>
    <w:p w14:paraId="29E23EC1" w14:textId="77777777" w:rsidR="003C0DDC" w:rsidRPr="00241558" w:rsidRDefault="003C0DDC" w:rsidP="003C0DDC">
      <w:pPr>
        <w:pStyle w:val="subsection"/>
      </w:pPr>
      <w:r w:rsidRPr="00241558">
        <w:tab/>
        <w:t>(1)</w:t>
      </w:r>
      <w:r w:rsidRPr="00241558">
        <w:tab/>
        <w:t xml:space="preserve">For the purposes of this section, </w:t>
      </w:r>
      <w:r w:rsidRPr="00241558">
        <w:rPr>
          <w:b/>
          <w:i/>
        </w:rPr>
        <w:t>secrecy provision</w:t>
      </w:r>
      <w:r w:rsidRPr="00241558">
        <w:t xml:space="preserve"> means a provision that:</w:t>
      </w:r>
    </w:p>
    <w:p w14:paraId="678E2E21" w14:textId="77777777" w:rsidR="003C0DDC" w:rsidRPr="00241558" w:rsidRDefault="003C0DDC" w:rsidP="003C0DDC">
      <w:pPr>
        <w:pStyle w:val="paragraph"/>
      </w:pPr>
      <w:r w:rsidRPr="00241558">
        <w:tab/>
        <w:t>(a)</w:t>
      </w:r>
      <w:r w:rsidRPr="00241558">
        <w:tab/>
        <w:t>is a provision of a law of the Commonwealth (other than this Act); and</w:t>
      </w:r>
    </w:p>
    <w:p w14:paraId="548C94C9" w14:textId="77777777" w:rsidR="003C0DDC" w:rsidRPr="00241558" w:rsidRDefault="003C0DDC" w:rsidP="003C0DDC">
      <w:pPr>
        <w:pStyle w:val="paragraph"/>
      </w:pPr>
      <w:r w:rsidRPr="00241558">
        <w:tab/>
        <w:t>(b)</w:t>
      </w:r>
      <w:r w:rsidRPr="00241558">
        <w:tab/>
        <w:t>prohibits or regulates the use or disclosure of information.</w:t>
      </w:r>
    </w:p>
    <w:p w14:paraId="3034B2F8" w14:textId="6FB2DE46" w:rsidR="003C0DDC" w:rsidRPr="00241558" w:rsidRDefault="003C0DDC" w:rsidP="003C0DDC">
      <w:pPr>
        <w:pStyle w:val="subsection"/>
      </w:pPr>
      <w:r w:rsidRPr="00241558">
        <w:tab/>
        <w:t>(2)</w:t>
      </w:r>
      <w:r w:rsidRPr="00241558">
        <w:tab/>
        <w:t>If compliance by an entity with subparagraph</w:t>
      </w:r>
      <w:r w:rsidR="00683B1D" w:rsidRPr="00241558">
        <w:t> </w:t>
      </w:r>
      <w:r w:rsidRPr="00241558">
        <w:t xml:space="preserve">26WK(2)(a)(ii) in relation to a statement would, to any extent, be inconsistent with a secrecy provision (other than a prescribed secrecy provision), </w:t>
      </w:r>
      <w:r w:rsidR="00F561A6" w:rsidRPr="00241558">
        <w:t>subsection 2</w:t>
      </w:r>
      <w:r w:rsidRPr="00241558">
        <w:t>6WK(2) does not apply to the entity, in relation to the statement, to the extent of the inconsistency.</w:t>
      </w:r>
    </w:p>
    <w:p w14:paraId="70C2A6A9" w14:textId="1F250671" w:rsidR="003C0DDC" w:rsidRPr="00241558" w:rsidRDefault="003C0DDC" w:rsidP="003C0DDC">
      <w:pPr>
        <w:pStyle w:val="subsection"/>
      </w:pPr>
      <w:r w:rsidRPr="00241558">
        <w:tab/>
        <w:t>(3)</w:t>
      </w:r>
      <w:r w:rsidRPr="00241558">
        <w:tab/>
        <w:t xml:space="preserve">If compliance by an entity with </w:t>
      </w:r>
      <w:r w:rsidR="00F561A6" w:rsidRPr="00241558">
        <w:t>section 2</w:t>
      </w:r>
      <w:r w:rsidRPr="00241558">
        <w:t xml:space="preserve">6WL in relation to a statement would, to any extent, be inconsistent with a secrecy provision (other than a prescribed secrecy provision), </w:t>
      </w:r>
      <w:r w:rsidR="00F561A6" w:rsidRPr="00241558">
        <w:t>section 2</w:t>
      </w:r>
      <w:r w:rsidRPr="00241558">
        <w:t>6WL does not apply to the entity, in relation to the statement, to the extent of the inconsistency.</w:t>
      </w:r>
    </w:p>
    <w:p w14:paraId="7680A80A" w14:textId="77777777" w:rsidR="003C0DDC" w:rsidRPr="00241558" w:rsidRDefault="003C0DDC" w:rsidP="003C0DDC">
      <w:pPr>
        <w:pStyle w:val="SubsectionHead"/>
      </w:pPr>
      <w:r w:rsidRPr="00241558">
        <w:t>Prescribed secrecy provisions</w:t>
      </w:r>
    </w:p>
    <w:p w14:paraId="40BB7135" w14:textId="77777777" w:rsidR="003C0DDC" w:rsidRPr="00241558" w:rsidRDefault="003C0DDC" w:rsidP="003C0DDC">
      <w:pPr>
        <w:pStyle w:val="subsection"/>
      </w:pPr>
      <w:r w:rsidRPr="00241558">
        <w:tab/>
        <w:t>(4)</w:t>
      </w:r>
      <w:r w:rsidRPr="00241558">
        <w:tab/>
        <w:t xml:space="preserve">For the purposes of this section, </w:t>
      </w:r>
      <w:r w:rsidRPr="00241558">
        <w:rPr>
          <w:b/>
          <w:i/>
        </w:rPr>
        <w:t>prescribed secrecy provision</w:t>
      </w:r>
      <w:r w:rsidRPr="00241558">
        <w:t xml:space="preserve"> means a secrecy provision that is specified in the regulations.</w:t>
      </w:r>
    </w:p>
    <w:p w14:paraId="71F2D58B" w14:textId="77777777" w:rsidR="003C0DDC" w:rsidRPr="00241558" w:rsidRDefault="003C0DDC" w:rsidP="003C0DDC">
      <w:pPr>
        <w:pStyle w:val="subsection"/>
      </w:pPr>
      <w:r w:rsidRPr="00241558">
        <w:tab/>
        <w:t>(5)</w:t>
      </w:r>
      <w:r w:rsidRPr="00241558">
        <w:tab/>
        <w:t>For the purposes of a prescribed secrecy provision:</w:t>
      </w:r>
    </w:p>
    <w:p w14:paraId="0BF726CB" w14:textId="77777777" w:rsidR="003C0DDC" w:rsidRPr="00241558" w:rsidRDefault="003C0DDC" w:rsidP="003C0DDC">
      <w:pPr>
        <w:pStyle w:val="paragraph"/>
      </w:pPr>
      <w:r w:rsidRPr="00241558">
        <w:tab/>
        <w:t>(a)</w:t>
      </w:r>
      <w:r w:rsidRPr="00241558">
        <w:tab/>
        <w:t>subparagraph</w:t>
      </w:r>
      <w:r w:rsidR="00683B1D" w:rsidRPr="00241558">
        <w:t> </w:t>
      </w:r>
      <w:r w:rsidRPr="00241558">
        <w:t>26WK(2)(a)(ii); and</w:t>
      </w:r>
    </w:p>
    <w:p w14:paraId="2397DF70" w14:textId="1F8D2FEA" w:rsidR="003C0DDC" w:rsidRPr="00241558" w:rsidRDefault="003C0DDC" w:rsidP="003C0DDC">
      <w:pPr>
        <w:pStyle w:val="paragraph"/>
      </w:pPr>
      <w:r w:rsidRPr="00241558">
        <w:tab/>
        <w:t>(b)</w:t>
      </w:r>
      <w:r w:rsidRPr="00241558">
        <w:tab/>
      </w:r>
      <w:r w:rsidR="00F561A6" w:rsidRPr="00241558">
        <w:t>section 2</w:t>
      </w:r>
      <w:r w:rsidRPr="00241558">
        <w:t>6WL;</w:t>
      </w:r>
    </w:p>
    <w:p w14:paraId="14638D2E" w14:textId="77777777" w:rsidR="003C0DDC" w:rsidRPr="00241558" w:rsidRDefault="003C0DDC" w:rsidP="003C0DDC">
      <w:pPr>
        <w:pStyle w:val="subsection2"/>
      </w:pPr>
      <w:r w:rsidRPr="00241558">
        <w:t>are taken not to be provisions that require or authorise the use or disclosure of information.</w:t>
      </w:r>
    </w:p>
    <w:p w14:paraId="4A2BC7BF" w14:textId="2726CA50" w:rsidR="003C0DDC" w:rsidRPr="00241558" w:rsidRDefault="003C0DDC" w:rsidP="003C0DDC">
      <w:pPr>
        <w:pStyle w:val="subsection"/>
      </w:pPr>
      <w:r w:rsidRPr="00241558">
        <w:lastRenderedPageBreak/>
        <w:tab/>
        <w:t>(6)</w:t>
      </w:r>
      <w:r w:rsidRPr="00241558">
        <w:tab/>
        <w:t>If compliance by an entity with subparagraph</w:t>
      </w:r>
      <w:r w:rsidR="00683B1D" w:rsidRPr="00241558">
        <w:t> </w:t>
      </w:r>
      <w:r w:rsidRPr="00241558">
        <w:t xml:space="preserve">26WK(2)(a)(ii) in relation to a statement would, to any extent, be inconsistent with a prescribed secrecy provision, </w:t>
      </w:r>
      <w:r w:rsidR="00F561A6" w:rsidRPr="00241558">
        <w:t>subsection 2</w:t>
      </w:r>
      <w:r w:rsidRPr="00241558">
        <w:t>6WK(2) does not apply to the entity in relation to the statement.</w:t>
      </w:r>
    </w:p>
    <w:p w14:paraId="0C9AC068" w14:textId="0B6ED0DF" w:rsidR="003C0DDC" w:rsidRPr="00241558" w:rsidRDefault="003C0DDC" w:rsidP="003C0DDC">
      <w:pPr>
        <w:pStyle w:val="subsection"/>
      </w:pPr>
      <w:r w:rsidRPr="00241558">
        <w:tab/>
        <w:t>(7)</w:t>
      </w:r>
      <w:r w:rsidRPr="00241558">
        <w:tab/>
        <w:t xml:space="preserve">If compliance by an entity with </w:t>
      </w:r>
      <w:r w:rsidR="00F561A6" w:rsidRPr="00241558">
        <w:t>section 2</w:t>
      </w:r>
      <w:r w:rsidRPr="00241558">
        <w:t xml:space="preserve">6WL in relation to a statement would, to any extent, be inconsistent with a prescribed secrecy provision, </w:t>
      </w:r>
      <w:r w:rsidR="00F561A6" w:rsidRPr="00241558">
        <w:t>section 2</w:t>
      </w:r>
      <w:r w:rsidRPr="00241558">
        <w:t>6WL does not apply to the entity in relation to the statement.</w:t>
      </w:r>
    </w:p>
    <w:p w14:paraId="27D41D57" w14:textId="77777777" w:rsidR="003C0DDC" w:rsidRPr="00241558" w:rsidRDefault="003C0DDC" w:rsidP="003C0DDC">
      <w:pPr>
        <w:pStyle w:val="ActHead5"/>
      </w:pPr>
      <w:bookmarkStart w:id="224" w:name="_Toc200110209"/>
      <w:r w:rsidRPr="00241558">
        <w:rPr>
          <w:rStyle w:val="CharSectno"/>
        </w:rPr>
        <w:t>26WQ</w:t>
      </w:r>
      <w:r w:rsidRPr="00241558">
        <w:t xml:space="preserve">  Exception—declaration by Commissioner</w:t>
      </w:r>
      <w:bookmarkEnd w:id="224"/>
    </w:p>
    <w:p w14:paraId="0F7657FE" w14:textId="77777777" w:rsidR="003C0DDC" w:rsidRPr="00241558" w:rsidRDefault="003C0DDC" w:rsidP="003C0DDC">
      <w:pPr>
        <w:pStyle w:val="subsection"/>
      </w:pPr>
      <w:r w:rsidRPr="00241558">
        <w:tab/>
        <w:t>(1)</w:t>
      </w:r>
      <w:r w:rsidRPr="00241558">
        <w:tab/>
        <w:t>If the Commissioner:</w:t>
      </w:r>
    </w:p>
    <w:p w14:paraId="4A1A6664" w14:textId="77777777" w:rsidR="003C0DDC" w:rsidRPr="00241558" w:rsidRDefault="003C0DDC" w:rsidP="003C0DDC">
      <w:pPr>
        <w:pStyle w:val="paragraph"/>
      </w:pPr>
      <w:r w:rsidRPr="00241558">
        <w:tab/>
        <w:t>(a)</w:t>
      </w:r>
      <w:r w:rsidRPr="00241558">
        <w:tab/>
        <w:t>is aware that there are reasonable grounds to believe that there has been an eligible data breach of an entity; or</w:t>
      </w:r>
    </w:p>
    <w:p w14:paraId="71D6F03A" w14:textId="77777777" w:rsidR="003C0DDC" w:rsidRPr="00241558" w:rsidRDefault="003C0DDC" w:rsidP="003C0DDC">
      <w:pPr>
        <w:pStyle w:val="paragraph"/>
      </w:pPr>
      <w:r w:rsidRPr="00241558">
        <w:tab/>
        <w:t>(b)</w:t>
      </w:r>
      <w:r w:rsidRPr="00241558">
        <w:tab/>
        <w:t>is informed by an entity that the entity is aware that there are reasonable grounds to believe that there has been an eligible data breach of the entity;</w:t>
      </w:r>
    </w:p>
    <w:p w14:paraId="5DCAE278" w14:textId="77777777" w:rsidR="003C0DDC" w:rsidRPr="00241558" w:rsidRDefault="003C0DDC" w:rsidP="003C0DDC">
      <w:pPr>
        <w:pStyle w:val="subsection2"/>
      </w:pPr>
      <w:r w:rsidRPr="00241558">
        <w:t>the Commissioner may, by written notice given to the entity:</w:t>
      </w:r>
    </w:p>
    <w:p w14:paraId="4B5F0A1B" w14:textId="77777777" w:rsidR="003C0DDC" w:rsidRPr="00241558" w:rsidRDefault="003C0DDC" w:rsidP="003C0DDC">
      <w:pPr>
        <w:pStyle w:val="paragraph"/>
      </w:pPr>
      <w:r w:rsidRPr="00241558">
        <w:tab/>
        <w:t>(c)</w:t>
      </w:r>
      <w:r w:rsidRPr="00241558">
        <w:tab/>
        <w:t>declare that sections</w:t>
      </w:r>
      <w:r w:rsidR="00683B1D" w:rsidRPr="00241558">
        <w:t> </w:t>
      </w:r>
      <w:r w:rsidRPr="00241558">
        <w:t>26WK and 26WL do not apply in relation to:</w:t>
      </w:r>
    </w:p>
    <w:p w14:paraId="181398F5" w14:textId="77777777" w:rsidR="003C0DDC" w:rsidRPr="00241558" w:rsidRDefault="003C0DDC" w:rsidP="003C0DDC">
      <w:pPr>
        <w:pStyle w:val="paragraphsub"/>
      </w:pPr>
      <w:r w:rsidRPr="00241558">
        <w:tab/>
        <w:t>(i)</w:t>
      </w:r>
      <w:r w:rsidRPr="00241558">
        <w:tab/>
        <w:t>the eligible data breach of the entity; and</w:t>
      </w:r>
    </w:p>
    <w:p w14:paraId="42DFBF1A" w14:textId="77777777" w:rsidR="003C0DDC" w:rsidRPr="00241558" w:rsidRDefault="003C0DDC" w:rsidP="003C0DDC">
      <w:pPr>
        <w:pStyle w:val="paragraphsub"/>
      </w:pPr>
      <w:r w:rsidRPr="00241558">
        <w:tab/>
        <w:t>(ii)</w:t>
      </w:r>
      <w:r w:rsidRPr="00241558">
        <w:tab/>
        <w:t>if the access, disclosure or loss that constituted the eligible data breach of the entity is an eligible data breach of one or more other entities—such an eligible data breach of those other entities; or</w:t>
      </w:r>
    </w:p>
    <w:p w14:paraId="1CB328F5" w14:textId="4D084188" w:rsidR="003C0DDC" w:rsidRPr="00241558" w:rsidRDefault="003C0DDC" w:rsidP="003C0DDC">
      <w:pPr>
        <w:pStyle w:val="paragraph"/>
      </w:pPr>
      <w:r w:rsidRPr="00241558">
        <w:tab/>
        <w:t>(d)</w:t>
      </w:r>
      <w:r w:rsidRPr="00241558">
        <w:tab/>
        <w:t xml:space="preserve">declare that </w:t>
      </w:r>
      <w:r w:rsidR="00F561A6" w:rsidRPr="00241558">
        <w:t>subsection 2</w:t>
      </w:r>
      <w:r w:rsidRPr="00241558">
        <w:t>6WL(3) has effect in relation to:</w:t>
      </w:r>
    </w:p>
    <w:p w14:paraId="2036F0AF" w14:textId="77777777" w:rsidR="003C0DDC" w:rsidRPr="00241558" w:rsidRDefault="003C0DDC" w:rsidP="003C0DDC">
      <w:pPr>
        <w:pStyle w:val="paragraphsub"/>
      </w:pPr>
      <w:r w:rsidRPr="00241558">
        <w:tab/>
        <w:t>(i)</w:t>
      </w:r>
      <w:r w:rsidRPr="00241558">
        <w:tab/>
        <w:t>the eligible data breach of the entity; and</w:t>
      </w:r>
    </w:p>
    <w:p w14:paraId="76BC2D75" w14:textId="77777777" w:rsidR="003C0DDC" w:rsidRPr="00241558" w:rsidRDefault="003C0DDC" w:rsidP="003C0DDC">
      <w:pPr>
        <w:pStyle w:val="paragraphsub"/>
      </w:pPr>
      <w:r w:rsidRPr="00241558">
        <w:tab/>
        <w:t>(ii)</w:t>
      </w:r>
      <w:r w:rsidRPr="00241558">
        <w:tab/>
        <w:t>if the access, disclosure or loss that constituted the eligible data breach of the entity is an eligible data breach of one or more other entities—such an eligible data breach of those other entities;</w:t>
      </w:r>
    </w:p>
    <w:p w14:paraId="2C28D113" w14:textId="75A80E79" w:rsidR="003C0DDC" w:rsidRPr="00241558" w:rsidRDefault="003C0DDC" w:rsidP="003C0DDC">
      <w:pPr>
        <w:pStyle w:val="paragraph"/>
      </w:pPr>
      <w:r w:rsidRPr="00241558">
        <w:tab/>
      </w:r>
      <w:r w:rsidRPr="00241558">
        <w:tab/>
        <w:t xml:space="preserve">as if that subsection required compliance with </w:t>
      </w:r>
      <w:r w:rsidR="00F561A6" w:rsidRPr="00241558">
        <w:t>subsection 2</w:t>
      </w:r>
      <w:r w:rsidRPr="00241558">
        <w:t>6WL(2) before the end of a period specified in the declaration.</w:t>
      </w:r>
    </w:p>
    <w:p w14:paraId="34E98B36" w14:textId="77056DAD" w:rsidR="003C0DDC" w:rsidRPr="00241558" w:rsidRDefault="003C0DDC" w:rsidP="003C0DDC">
      <w:pPr>
        <w:pStyle w:val="subsection"/>
      </w:pPr>
      <w:r w:rsidRPr="00241558">
        <w:lastRenderedPageBreak/>
        <w:tab/>
        <w:t>(2)</w:t>
      </w:r>
      <w:r w:rsidRPr="00241558">
        <w:tab/>
        <w:t xml:space="preserve">The Commissioner’s power in </w:t>
      </w:r>
      <w:r w:rsidR="00683B1D" w:rsidRPr="00241558">
        <w:t>paragraph (</w:t>
      </w:r>
      <w:r w:rsidRPr="00241558">
        <w:t xml:space="preserve">1)(d) may only be used to extend the time for compliance with </w:t>
      </w:r>
      <w:r w:rsidR="00F561A6" w:rsidRPr="00241558">
        <w:t>subsection 2</w:t>
      </w:r>
      <w:r w:rsidRPr="00241558">
        <w:t>6WL(2) to the end of a period that the Commissioner is satisfied is reasonable in the circumstances.</w:t>
      </w:r>
    </w:p>
    <w:p w14:paraId="7E8E7121" w14:textId="77777777" w:rsidR="003C0DDC" w:rsidRPr="00241558" w:rsidRDefault="003C0DDC" w:rsidP="003C0DDC">
      <w:pPr>
        <w:pStyle w:val="subsection"/>
      </w:pPr>
      <w:r w:rsidRPr="00241558">
        <w:tab/>
        <w:t>(3)</w:t>
      </w:r>
      <w:r w:rsidRPr="00241558">
        <w:tab/>
        <w:t xml:space="preserve">The Commissioner must not make a declaration under </w:t>
      </w:r>
      <w:r w:rsidR="00683B1D" w:rsidRPr="00241558">
        <w:t>subsection (</w:t>
      </w:r>
      <w:r w:rsidRPr="00241558">
        <w:t>1) unless the Commissioner is satisfied that it is reasonable in the circumstances to do so, having regard to the following:</w:t>
      </w:r>
    </w:p>
    <w:p w14:paraId="3996E903" w14:textId="77777777" w:rsidR="003C0DDC" w:rsidRPr="00241558" w:rsidRDefault="003C0DDC" w:rsidP="003C0DDC">
      <w:pPr>
        <w:pStyle w:val="paragraph"/>
      </w:pPr>
      <w:r w:rsidRPr="00241558">
        <w:tab/>
        <w:t>(a)</w:t>
      </w:r>
      <w:r w:rsidRPr="00241558">
        <w:tab/>
        <w:t>the public interest;</w:t>
      </w:r>
    </w:p>
    <w:p w14:paraId="6D75F2D3" w14:textId="77777777" w:rsidR="003C0DDC" w:rsidRPr="00241558" w:rsidRDefault="003C0DDC" w:rsidP="003C0DDC">
      <w:pPr>
        <w:pStyle w:val="paragraph"/>
      </w:pPr>
      <w:r w:rsidRPr="00241558">
        <w:tab/>
        <w:t>(b)</w:t>
      </w:r>
      <w:r w:rsidRPr="00241558">
        <w:tab/>
        <w:t>any relevant advice given to the Commissioner by:</w:t>
      </w:r>
    </w:p>
    <w:p w14:paraId="60F18794" w14:textId="77777777" w:rsidR="003C0DDC" w:rsidRPr="00241558" w:rsidRDefault="003C0DDC" w:rsidP="003C0DDC">
      <w:pPr>
        <w:pStyle w:val="paragraphsub"/>
      </w:pPr>
      <w:r w:rsidRPr="00241558">
        <w:tab/>
        <w:t>(i)</w:t>
      </w:r>
      <w:r w:rsidRPr="00241558">
        <w:tab/>
        <w:t>an enforcement body; or</w:t>
      </w:r>
    </w:p>
    <w:p w14:paraId="2CEB2D95" w14:textId="77777777" w:rsidR="003C0DDC" w:rsidRPr="00241558" w:rsidRDefault="003C0DDC" w:rsidP="003C0DDC">
      <w:pPr>
        <w:pStyle w:val="paragraphsub"/>
      </w:pPr>
      <w:r w:rsidRPr="00241558">
        <w:tab/>
        <w:t>(ii)</w:t>
      </w:r>
      <w:r w:rsidRPr="00241558">
        <w:tab/>
        <w:t>the Australian Signals Directorate;</w:t>
      </w:r>
    </w:p>
    <w:p w14:paraId="5540676C" w14:textId="77777777" w:rsidR="003C0DDC" w:rsidRPr="00241558" w:rsidRDefault="003C0DDC" w:rsidP="003C0DDC">
      <w:pPr>
        <w:pStyle w:val="paragraph"/>
      </w:pPr>
      <w:r w:rsidRPr="00241558">
        <w:tab/>
        <w:t>(c)</w:t>
      </w:r>
      <w:r w:rsidRPr="00241558">
        <w:tab/>
        <w:t>such other matters (if any) as the Commissioner considers relevant.</w:t>
      </w:r>
    </w:p>
    <w:p w14:paraId="22CC8037" w14:textId="77777777" w:rsidR="003C0DDC" w:rsidRPr="00241558" w:rsidRDefault="003C0DDC" w:rsidP="003C0DDC">
      <w:pPr>
        <w:pStyle w:val="subsection"/>
      </w:pPr>
      <w:r w:rsidRPr="00241558">
        <w:tab/>
        <w:t>(4)</w:t>
      </w:r>
      <w:r w:rsidRPr="00241558">
        <w:tab/>
      </w:r>
      <w:r w:rsidR="00683B1D" w:rsidRPr="00241558">
        <w:t>Paragraph (</w:t>
      </w:r>
      <w:r w:rsidRPr="00241558">
        <w:t>3)(b) does not limit the advice to which the Commissioner may have regard.</w:t>
      </w:r>
    </w:p>
    <w:p w14:paraId="1A5F79A0" w14:textId="77777777" w:rsidR="003C0DDC" w:rsidRPr="00241558" w:rsidRDefault="003C0DDC" w:rsidP="003C0DDC">
      <w:pPr>
        <w:pStyle w:val="subsection"/>
      </w:pPr>
      <w:r w:rsidRPr="00241558">
        <w:tab/>
        <w:t>(5)</w:t>
      </w:r>
      <w:r w:rsidRPr="00241558">
        <w:tab/>
        <w:t xml:space="preserve">The Commissioner may give a notice of a declaration to an entity under </w:t>
      </w:r>
      <w:r w:rsidR="00683B1D" w:rsidRPr="00241558">
        <w:t>subsection (</w:t>
      </w:r>
      <w:r w:rsidRPr="00241558">
        <w:t>1):</w:t>
      </w:r>
    </w:p>
    <w:p w14:paraId="5BC9B914" w14:textId="77777777" w:rsidR="003C0DDC" w:rsidRPr="00241558" w:rsidRDefault="003C0DDC" w:rsidP="003C0DDC">
      <w:pPr>
        <w:pStyle w:val="paragraph"/>
      </w:pPr>
      <w:r w:rsidRPr="00241558">
        <w:tab/>
        <w:t>(a)</w:t>
      </w:r>
      <w:r w:rsidRPr="00241558">
        <w:tab/>
        <w:t>on the Commissioner’s own initiative; or</w:t>
      </w:r>
    </w:p>
    <w:p w14:paraId="64CE18D1" w14:textId="77777777" w:rsidR="003C0DDC" w:rsidRPr="00241558" w:rsidRDefault="003C0DDC" w:rsidP="003C0DDC">
      <w:pPr>
        <w:pStyle w:val="paragraph"/>
      </w:pPr>
      <w:r w:rsidRPr="00241558">
        <w:tab/>
        <w:t>(b)</w:t>
      </w:r>
      <w:r w:rsidRPr="00241558">
        <w:tab/>
        <w:t>on application made to the Commissioner by the entity.</w:t>
      </w:r>
    </w:p>
    <w:p w14:paraId="519B00FC" w14:textId="77777777" w:rsidR="003C0DDC" w:rsidRPr="00241558" w:rsidRDefault="003C0DDC" w:rsidP="003C0DDC">
      <w:pPr>
        <w:pStyle w:val="SubsectionHead"/>
      </w:pPr>
      <w:r w:rsidRPr="00241558">
        <w:t>Applications</w:t>
      </w:r>
    </w:p>
    <w:p w14:paraId="4281B570" w14:textId="77777777" w:rsidR="003C0DDC" w:rsidRPr="00241558" w:rsidRDefault="003C0DDC" w:rsidP="003C0DDC">
      <w:pPr>
        <w:pStyle w:val="subsection"/>
      </w:pPr>
      <w:r w:rsidRPr="00241558">
        <w:tab/>
        <w:t>(6)</w:t>
      </w:r>
      <w:r w:rsidRPr="00241558">
        <w:tab/>
        <w:t xml:space="preserve">An application by an entity under </w:t>
      </w:r>
      <w:r w:rsidR="00683B1D" w:rsidRPr="00241558">
        <w:t>paragraph (</w:t>
      </w:r>
      <w:r w:rsidRPr="00241558">
        <w:t>5)(b) may be expressed to be:</w:t>
      </w:r>
    </w:p>
    <w:p w14:paraId="051A6721" w14:textId="77777777" w:rsidR="003C0DDC" w:rsidRPr="00241558" w:rsidRDefault="003C0DDC" w:rsidP="003C0DDC">
      <w:pPr>
        <w:pStyle w:val="paragraph"/>
      </w:pPr>
      <w:r w:rsidRPr="00241558">
        <w:tab/>
        <w:t>(a)</w:t>
      </w:r>
      <w:r w:rsidRPr="00241558">
        <w:tab/>
        <w:t xml:space="preserve">an application for a </w:t>
      </w:r>
      <w:r w:rsidR="00683B1D" w:rsidRPr="00241558">
        <w:t>paragraph (</w:t>
      </w:r>
      <w:r w:rsidRPr="00241558">
        <w:t>1)(c) declaration; or</w:t>
      </w:r>
    </w:p>
    <w:p w14:paraId="60F2FD81" w14:textId="77777777" w:rsidR="003C0DDC" w:rsidRPr="00241558" w:rsidRDefault="003C0DDC" w:rsidP="003C0DDC">
      <w:pPr>
        <w:pStyle w:val="paragraph"/>
      </w:pPr>
      <w:r w:rsidRPr="00241558">
        <w:tab/>
        <w:t>(b)</w:t>
      </w:r>
      <w:r w:rsidRPr="00241558">
        <w:tab/>
        <w:t xml:space="preserve">an application for a </w:t>
      </w:r>
      <w:r w:rsidR="00683B1D" w:rsidRPr="00241558">
        <w:t>paragraph (</w:t>
      </w:r>
      <w:r w:rsidRPr="00241558">
        <w:t>1)(d) declaration; or</w:t>
      </w:r>
    </w:p>
    <w:p w14:paraId="64F4379F" w14:textId="77777777" w:rsidR="003C0DDC" w:rsidRPr="00241558" w:rsidRDefault="003C0DDC" w:rsidP="003C0DDC">
      <w:pPr>
        <w:pStyle w:val="paragraph"/>
      </w:pPr>
      <w:r w:rsidRPr="00241558">
        <w:tab/>
        <w:t>(c)</w:t>
      </w:r>
      <w:r w:rsidRPr="00241558">
        <w:tab/>
        <w:t>an application for:</w:t>
      </w:r>
    </w:p>
    <w:p w14:paraId="0806AEF9" w14:textId="77777777" w:rsidR="003C0DDC" w:rsidRPr="00241558" w:rsidRDefault="003C0DDC" w:rsidP="003C0DDC">
      <w:pPr>
        <w:pStyle w:val="paragraphsub"/>
      </w:pPr>
      <w:r w:rsidRPr="00241558">
        <w:tab/>
        <w:t>(i)</w:t>
      </w:r>
      <w:r w:rsidRPr="00241558">
        <w:tab/>
        <w:t xml:space="preserve">a </w:t>
      </w:r>
      <w:r w:rsidR="00683B1D" w:rsidRPr="00241558">
        <w:t>paragraph (</w:t>
      </w:r>
      <w:r w:rsidRPr="00241558">
        <w:t>1)(c) declaration; or</w:t>
      </w:r>
    </w:p>
    <w:p w14:paraId="037342A1" w14:textId="77777777" w:rsidR="003C0DDC" w:rsidRPr="00241558" w:rsidRDefault="003C0DDC" w:rsidP="003C0DDC">
      <w:pPr>
        <w:pStyle w:val="paragraphsub"/>
      </w:pPr>
      <w:r w:rsidRPr="00241558">
        <w:tab/>
        <w:t>(ii)</w:t>
      </w:r>
      <w:r w:rsidRPr="00241558">
        <w:tab/>
        <w:t xml:space="preserve">in the event that the Commissioner is not disposed to make such a declaration—a </w:t>
      </w:r>
      <w:r w:rsidR="00683B1D" w:rsidRPr="00241558">
        <w:t>paragraph (</w:t>
      </w:r>
      <w:r w:rsidRPr="00241558">
        <w:t>1)(d) declaration.</w:t>
      </w:r>
    </w:p>
    <w:p w14:paraId="77CFC87E" w14:textId="77777777" w:rsidR="003C0DDC" w:rsidRPr="00241558" w:rsidRDefault="003C0DDC" w:rsidP="003C0DDC">
      <w:pPr>
        <w:pStyle w:val="subsection"/>
      </w:pPr>
      <w:r w:rsidRPr="00241558">
        <w:tab/>
        <w:t>(7)</w:t>
      </w:r>
      <w:r w:rsidRPr="00241558">
        <w:tab/>
        <w:t xml:space="preserve">If an entity applies to the Commissioner under </w:t>
      </w:r>
      <w:r w:rsidR="00683B1D" w:rsidRPr="00241558">
        <w:t>paragraph (</w:t>
      </w:r>
      <w:r w:rsidRPr="00241558">
        <w:t>5)(b):</w:t>
      </w:r>
    </w:p>
    <w:p w14:paraId="794B77D7" w14:textId="77777777" w:rsidR="003C0DDC" w:rsidRPr="00241558" w:rsidRDefault="003C0DDC" w:rsidP="003C0DDC">
      <w:pPr>
        <w:pStyle w:val="paragraph"/>
      </w:pPr>
      <w:r w:rsidRPr="00241558">
        <w:lastRenderedPageBreak/>
        <w:tab/>
        <w:t>(a)</w:t>
      </w:r>
      <w:r w:rsidRPr="00241558">
        <w:tab/>
        <w:t>the Commissioner may refuse the application; and</w:t>
      </w:r>
    </w:p>
    <w:p w14:paraId="5F416CDD" w14:textId="77777777" w:rsidR="003C0DDC" w:rsidRPr="00241558" w:rsidRDefault="003C0DDC" w:rsidP="003C0DDC">
      <w:pPr>
        <w:pStyle w:val="paragraph"/>
      </w:pPr>
      <w:r w:rsidRPr="00241558">
        <w:tab/>
        <w:t>(b)</w:t>
      </w:r>
      <w:r w:rsidRPr="00241558">
        <w:tab/>
        <w:t>if the Commissioner does so—the Commissioner must give written notice of the refusal to the entity.</w:t>
      </w:r>
    </w:p>
    <w:p w14:paraId="6BFA3A91" w14:textId="77777777" w:rsidR="003C0DDC" w:rsidRPr="00241558" w:rsidRDefault="003C0DDC" w:rsidP="003C0DDC">
      <w:pPr>
        <w:pStyle w:val="subsection"/>
      </w:pPr>
      <w:r w:rsidRPr="00241558">
        <w:tab/>
        <w:t>(8)</w:t>
      </w:r>
      <w:r w:rsidRPr="00241558">
        <w:tab/>
        <w:t>If:</w:t>
      </w:r>
    </w:p>
    <w:p w14:paraId="79A5B62C" w14:textId="77777777" w:rsidR="003C0DDC" w:rsidRPr="00241558" w:rsidRDefault="003C0DDC" w:rsidP="003C0DDC">
      <w:pPr>
        <w:pStyle w:val="paragraph"/>
      </w:pPr>
      <w:r w:rsidRPr="00241558">
        <w:tab/>
        <w:t>(a)</w:t>
      </w:r>
      <w:r w:rsidRPr="00241558">
        <w:tab/>
        <w:t xml:space="preserve">an application for a </w:t>
      </w:r>
      <w:r w:rsidR="00683B1D" w:rsidRPr="00241558">
        <w:t>paragraph (</w:t>
      </w:r>
      <w:r w:rsidRPr="00241558">
        <w:t>1)(d) declaration nominates a period to be specified in the declaration; and</w:t>
      </w:r>
    </w:p>
    <w:p w14:paraId="654AAC98" w14:textId="77777777" w:rsidR="003C0DDC" w:rsidRPr="00241558" w:rsidRDefault="003C0DDC" w:rsidP="003C0DDC">
      <w:pPr>
        <w:pStyle w:val="paragraph"/>
      </w:pPr>
      <w:r w:rsidRPr="00241558">
        <w:tab/>
        <w:t>(b)</w:t>
      </w:r>
      <w:r w:rsidRPr="00241558">
        <w:tab/>
        <w:t>the Commissioner makes the declaration, but specifies a different period in the declaration;</w:t>
      </w:r>
    </w:p>
    <w:p w14:paraId="7CCC31BC" w14:textId="77777777" w:rsidR="003C0DDC" w:rsidRPr="00241558" w:rsidRDefault="003C0DDC" w:rsidP="003C0DDC">
      <w:pPr>
        <w:pStyle w:val="subsection2"/>
      </w:pPr>
      <w:r w:rsidRPr="00241558">
        <w:t>the Commissioner is taken not to have refused the application.</w:t>
      </w:r>
    </w:p>
    <w:p w14:paraId="409CF66D" w14:textId="77777777" w:rsidR="003C0DDC" w:rsidRPr="00241558" w:rsidRDefault="003C0DDC" w:rsidP="003C0DDC">
      <w:pPr>
        <w:pStyle w:val="subsection"/>
      </w:pPr>
      <w:r w:rsidRPr="00241558">
        <w:tab/>
        <w:t>(9)</w:t>
      </w:r>
      <w:r w:rsidRPr="00241558">
        <w:tab/>
        <w:t xml:space="preserve">If an entity applies to the Commissioner under </w:t>
      </w:r>
      <w:r w:rsidR="00683B1D" w:rsidRPr="00241558">
        <w:t>paragraph (</w:t>
      </w:r>
      <w:r w:rsidRPr="00241558">
        <w:t>5)(b) for a declaration that, to any extent, relates to an eligible data breach of the entity, sections</w:t>
      </w:r>
      <w:r w:rsidR="00683B1D" w:rsidRPr="00241558">
        <w:t> </w:t>
      </w:r>
      <w:r w:rsidRPr="00241558">
        <w:t>26WK and 26WL do not apply in relation to:</w:t>
      </w:r>
    </w:p>
    <w:p w14:paraId="60A69A9F" w14:textId="77777777" w:rsidR="003C0DDC" w:rsidRPr="00241558" w:rsidRDefault="003C0DDC" w:rsidP="003C0DDC">
      <w:pPr>
        <w:pStyle w:val="paragraph"/>
      </w:pPr>
      <w:r w:rsidRPr="00241558">
        <w:tab/>
        <w:t>(a)</w:t>
      </w:r>
      <w:r w:rsidRPr="00241558">
        <w:tab/>
        <w:t>the eligible data breach; or</w:t>
      </w:r>
    </w:p>
    <w:p w14:paraId="7286BC98" w14:textId="77777777" w:rsidR="003C0DDC" w:rsidRPr="00241558" w:rsidRDefault="003C0DDC" w:rsidP="003C0DDC">
      <w:pPr>
        <w:pStyle w:val="paragraph"/>
      </w:pPr>
      <w:r w:rsidRPr="00241558">
        <w:tab/>
        <w:t>(b)</w:t>
      </w:r>
      <w:r w:rsidRPr="00241558">
        <w:tab/>
        <w:t>if the access, disclosure or loss that constituted the eligible data breach of the entity is an eligible data breach of one or more other entities—such an eligible data breach of those other entities;</w:t>
      </w:r>
    </w:p>
    <w:p w14:paraId="35FE1692" w14:textId="77777777" w:rsidR="003C0DDC" w:rsidRPr="00241558" w:rsidRDefault="003C0DDC" w:rsidP="003C0DDC">
      <w:pPr>
        <w:pStyle w:val="subsection2"/>
      </w:pPr>
      <w:r w:rsidRPr="00241558">
        <w:t>until the Commissioner makes a decision in response to the application for the declaration.</w:t>
      </w:r>
    </w:p>
    <w:p w14:paraId="6FB4A28C" w14:textId="77777777" w:rsidR="003C0DDC" w:rsidRPr="00241558" w:rsidRDefault="003C0DDC" w:rsidP="003C0DDC">
      <w:pPr>
        <w:pStyle w:val="subsection"/>
      </w:pPr>
      <w:r w:rsidRPr="00241558">
        <w:tab/>
        <w:t>(10)</w:t>
      </w:r>
      <w:r w:rsidRPr="00241558">
        <w:tab/>
        <w:t xml:space="preserve">An entity is not entitled to make an application under </w:t>
      </w:r>
      <w:r w:rsidR="00683B1D" w:rsidRPr="00241558">
        <w:t>paragraph (</w:t>
      </w:r>
      <w:r w:rsidRPr="00241558">
        <w:t>5)(b) in relation to an eligible data breach of the entity if:</w:t>
      </w:r>
    </w:p>
    <w:p w14:paraId="7FCCC7F2" w14:textId="77777777" w:rsidR="003C0DDC" w:rsidRPr="00241558" w:rsidRDefault="003C0DDC" w:rsidP="003C0DDC">
      <w:pPr>
        <w:pStyle w:val="paragraph"/>
      </w:pPr>
      <w:r w:rsidRPr="00241558">
        <w:tab/>
        <w:t>(a)</w:t>
      </w:r>
      <w:r w:rsidRPr="00241558">
        <w:tab/>
        <w:t>the access, disclosure or loss that constituted the eligible data breach of the entity is an eligible data breach of one or more other entities; and</w:t>
      </w:r>
    </w:p>
    <w:p w14:paraId="6E1F8F1D" w14:textId="77777777" w:rsidR="003C0DDC" w:rsidRPr="00241558" w:rsidRDefault="003C0DDC" w:rsidP="003C0DDC">
      <w:pPr>
        <w:pStyle w:val="paragraph"/>
      </w:pPr>
      <w:r w:rsidRPr="00241558">
        <w:tab/>
        <w:t>(b)</w:t>
      </w:r>
      <w:r w:rsidRPr="00241558">
        <w:tab/>
        <w:t xml:space="preserve">one of those other entities has already made an application under </w:t>
      </w:r>
      <w:r w:rsidR="00683B1D" w:rsidRPr="00241558">
        <w:t>paragraph (</w:t>
      </w:r>
      <w:r w:rsidRPr="00241558">
        <w:t>5)(b) in relation to the eligible data breach of the other entity.</w:t>
      </w:r>
    </w:p>
    <w:p w14:paraId="4BC243A5" w14:textId="77777777" w:rsidR="003C0DDC" w:rsidRPr="00241558" w:rsidRDefault="003C0DDC" w:rsidP="003C0DDC">
      <w:pPr>
        <w:pStyle w:val="SubsectionHead"/>
      </w:pPr>
      <w:r w:rsidRPr="00241558">
        <w:t>Extension of specified period</w:t>
      </w:r>
    </w:p>
    <w:p w14:paraId="76A9F15F" w14:textId="77777777" w:rsidR="003C0DDC" w:rsidRPr="00241558" w:rsidRDefault="003C0DDC" w:rsidP="003C0DDC">
      <w:pPr>
        <w:pStyle w:val="subsection"/>
      </w:pPr>
      <w:r w:rsidRPr="00241558">
        <w:tab/>
        <w:t>(11)</w:t>
      </w:r>
      <w:r w:rsidRPr="00241558">
        <w:tab/>
        <w:t xml:space="preserve">If notice of a </w:t>
      </w:r>
      <w:r w:rsidR="00683B1D" w:rsidRPr="00241558">
        <w:t>paragraph (</w:t>
      </w:r>
      <w:r w:rsidRPr="00241558">
        <w:t>1)(d) declaration has been given to an entity, the Commissioner may, by written notice given to the entity, extend the period specified in the declaration.</w:t>
      </w:r>
    </w:p>
    <w:p w14:paraId="709DC0F2" w14:textId="77777777" w:rsidR="003C0DDC" w:rsidRPr="00241558" w:rsidRDefault="003C0DDC" w:rsidP="003C0DDC">
      <w:pPr>
        <w:pStyle w:val="ActHead4"/>
      </w:pPr>
      <w:bookmarkStart w:id="225" w:name="_Toc200110210"/>
      <w:r w:rsidRPr="00241558">
        <w:rPr>
          <w:rStyle w:val="CharSubdNo"/>
        </w:rPr>
        <w:lastRenderedPageBreak/>
        <w:t>Subdivision C</w:t>
      </w:r>
      <w:r w:rsidRPr="00241558">
        <w:t>—</w:t>
      </w:r>
      <w:r w:rsidRPr="00241558">
        <w:rPr>
          <w:rStyle w:val="CharSubdText"/>
        </w:rPr>
        <w:t>Commissioner may direct entity to notify eligible data breach</w:t>
      </w:r>
      <w:bookmarkEnd w:id="225"/>
    </w:p>
    <w:p w14:paraId="6EFFF26E" w14:textId="77777777" w:rsidR="003C0DDC" w:rsidRPr="00241558" w:rsidRDefault="003C0DDC" w:rsidP="003C0DDC">
      <w:pPr>
        <w:pStyle w:val="ActHead5"/>
      </w:pPr>
      <w:bookmarkStart w:id="226" w:name="_Toc200110211"/>
      <w:r w:rsidRPr="00241558">
        <w:rPr>
          <w:rStyle w:val="CharSectno"/>
        </w:rPr>
        <w:t>26WR</w:t>
      </w:r>
      <w:r w:rsidRPr="00241558">
        <w:t xml:space="preserve">  Commissioner may direct entity to notify eligible data breach</w:t>
      </w:r>
      <w:bookmarkEnd w:id="226"/>
    </w:p>
    <w:p w14:paraId="6C04632A" w14:textId="77777777" w:rsidR="003C0DDC" w:rsidRPr="00241558" w:rsidRDefault="003C0DDC" w:rsidP="003C0DDC">
      <w:pPr>
        <w:pStyle w:val="subsection"/>
      </w:pPr>
      <w:r w:rsidRPr="00241558">
        <w:tab/>
        <w:t>(1)</w:t>
      </w:r>
      <w:r w:rsidRPr="00241558">
        <w:tab/>
        <w:t>If the Commissioner is aware that there are reasonable grounds to believe that there has been an eligible data breach of an entity, the Commissioner may, by written notice given to the entity, direct the entity to:</w:t>
      </w:r>
    </w:p>
    <w:p w14:paraId="7F5D302D" w14:textId="77777777" w:rsidR="003C0DDC" w:rsidRPr="00241558" w:rsidRDefault="003C0DDC" w:rsidP="003C0DDC">
      <w:pPr>
        <w:pStyle w:val="paragraph"/>
      </w:pPr>
      <w:r w:rsidRPr="00241558">
        <w:tab/>
        <w:t>(a)</w:t>
      </w:r>
      <w:r w:rsidRPr="00241558">
        <w:tab/>
        <w:t xml:space="preserve">prepare a statement that complies with </w:t>
      </w:r>
      <w:r w:rsidR="00683B1D" w:rsidRPr="00241558">
        <w:t>subsection (</w:t>
      </w:r>
      <w:r w:rsidRPr="00241558">
        <w:t>4); and</w:t>
      </w:r>
    </w:p>
    <w:p w14:paraId="350E1A2C" w14:textId="77777777" w:rsidR="003C0DDC" w:rsidRPr="00241558" w:rsidRDefault="003C0DDC" w:rsidP="003C0DDC">
      <w:pPr>
        <w:pStyle w:val="paragraph"/>
      </w:pPr>
      <w:r w:rsidRPr="00241558">
        <w:tab/>
        <w:t>(b)</w:t>
      </w:r>
      <w:r w:rsidRPr="00241558">
        <w:tab/>
        <w:t>give a copy of the statement to the Commissioner.</w:t>
      </w:r>
    </w:p>
    <w:p w14:paraId="790ECC25" w14:textId="77777777" w:rsidR="003C0DDC" w:rsidRPr="00241558" w:rsidRDefault="003C0DDC" w:rsidP="003C0DDC">
      <w:pPr>
        <w:pStyle w:val="subsection"/>
      </w:pPr>
      <w:r w:rsidRPr="00241558">
        <w:tab/>
        <w:t>(2)</w:t>
      </w:r>
      <w:r w:rsidRPr="00241558">
        <w:tab/>
        <w:t>The direction must also require the entity to:</w:t>
      </w:r>
    </w:p>
    <w:p w14:paraId="47BA9031" w14:textId="77777777" w:rsidR="003C0DDC" w:rsidRPr="00241558" w:rsidRDefault="003C0DDC" w:rsidP="003C0DDC">
      <w:pPr>
        <w:pStyle w:val="paragraph"/>
      </w:pPr>
      <w:r w:rsidRPr="00241558">
        <w:tab/>
        <w:t>(a)</w:t>
      </w:r>
      <w:r w:rsidRPr="00241558">
        <w:tab/>
        <w:t>if it is practicable for the entity to notify the contents of the statement to each of the individuals to whom the relevant information relates—take such steps as are reasonable in the circumstances to notify the contents of the statement to each of the individuals to whom the relevant information relates; or</w:t>
      </w:r>
    </w:p>
    <w:p w14:paraId="5B3A7F3E" w14:textId="77777777" w:rsidR="003C0DDC" w:rsidRPr="00241558" w:rsidRDefault="003C0DDC" w:rsidP="003C0DDC">
      <w:pPr>
        <w:pStyle w:val="paragraph"/>
      </w:pPr>
      <w:r w:rsidRPr="00241558">
        <w:tab/>
        <w:t>(b)</w:t>
      </w:r>
      <w:r w:rsidRPr="00241558">
        <w:tab/>
        <w:t>if it is practicable for the entity to notify the contents of the statement to each of the individuals who are at risk from the eligible data breach—take such steps as are reasonable in the circumstances to notify the contents of the statement to each of the individuals who are at risk from the eligible data breach; or</w:t>
      </w:r>
    </w:p>
    <w:p w14:paraId="6E304663" w14:textId="77777777" w:rsidR="003C0DDC" w:rsidRPr="00241558" w:rsidRDefault="003C0DDC" w:rsidP="003C0DDC">
      <w:pPr>
        <w:pStyle w:val="paragraph"/>
      </w:pPr>
      <w:r w:rsidRPr="00241558">
        <w:tab/>
        <w:t>(c)</w:t>
      </w:r>
      <w:r w:rsidRPr="00241558">
        <w:tab/>
        <w:t xml:space="preserve">if neither </w:t>
      </w:r>
      <w:r w:rsidR="00683B1D" w:rsidRPr="00241558">
        <w:t>paragraph (</w:t>
      </w:r>
      <w:r w:rsidRPr="00241558">
        <w:t>a) nor (b) applies:</w:t>
      </w:r>
    </w:p>
    <w:p w14:paraId="4D092E23" w14:textId="77777777" w:rsidR="003C0DDC" w:rsidRPr="00241558" w:rsidRDefault="003C0DDC" w:rsidP="003C0DDC">
      <w:pPr>
        <w:pStyle w:val="paragraphsub"/>
      </w:pPr>
      <w:r w:rsidRPr="00241558">
        <w:tab/>
        <w:t>(i)</w:t>
      </w:r>
      <w:r w:rsidRPr="00241558">
        <w:tab/>
        <w:t>publish a copy of the statement on the entity’s website (if any); and</w:t>
      </w:r>
    </w:p>
    <w:p w14:paraId="743BDD63" w14:textId="77777777" w:rsidR="003C0DDC" w:rsidRPr="00241558" w:rsidRDefault="003C0DDC" w:rsidP="003C0DDC">
      <w:pPr>
        <w:pStyle w:val="paragraphsub"/>
      </w:pPr>
      <w:r w:rsidRPr="00241558">
        <w:tab/>
        <w:t>(ii)</w:t>
      </w:r>
      <w:r w:rsidRPr="00241558">
        <w:tab/>
        <w:t>take reasonable steps to publicise the contents of the statement.</w:t>
      </w:r>
    </w:p>
    <w:p w14:paraId="37A915A7" w14:textId="77777777" w:rsidR="003C0DDC" w:rsidRPr="00241558" w:rsidRDefault="003C0DDC" w:rsidP="003C0DDC">
      <w:pPr>
        <w:pStyle w:val="notetext"/>
      </w:pPr>
      <w:r w:rsidRPr="00241558">
        <w:t>Note:</w:t>
      </w:r>
      <w:r w:rsidRPr="00241558">
        <w:tab/>
        <w:t>See also subsections</w:t>
      </w:r>
      <w:r w:rsidR="00683B1D" w:rsidRPr="00241558">
        <w:t> </w:t>
      </w:r>
      <w:r w:rsidRPr="00241558">
        <w:t>26WF(2) and (5), which deal with remedial action.</w:t>
      </w:r>
    </w:p>
    <w:p w14:paraId="6CB076B7" w14:textId="77777777" w:rsidR="003C0DDC" w:rsidRPr="00241558" w:rsidRDefault="003C0DDC" w:rsidP="003C0DDC">
      <w:pPr>
        <w:pStyle w:val="subsection"/>
      </w:pPr>
      <w:r w:rsidRPr="00241558">
        <w:tab/>
        <w:t>(3)</w:t>
      </w:r>
      <w:r w:rsidRPr="00241558">
        <w:tab/>
        <w:t xml:space="preserve">Before giving a direction to an entity under </w:t>
      </w:r>
      <w:r w:rsidR="00683B1D" w:rsidRPr="00241558">
        <w:t>subsection (</w:t>
      </w:r>
      <w:r w:rsidRPr="00241558">
        <w:t>1), the Commissioner must invite the entity to make a submission to the Commissioner in relation to the direction within the period specified in the invitation.</w:t>
      </w:r>
    </w:p>
    <w:p w14:paraId="48C73C85" w14:textId="77777777" w:rsidR="003C0DDC" w:rsidRPr="00241558" w:rsidRDefault="003C0DDC" w:rsidP="003C0DDC">
      <w:pPr>
        <w:pStyle w:val="subsection"/>
      </w:pPr>
      <w:r w:rsidRPr="00241558">
        <w:lastRenderedPageBreak/>
        <w:tab/>
        <w:t>(4)</w:t>
      </w:r>
      <w:r w:rsidRPr="00241558">
        <w:tab/>
        <w:t xml:space="preserve">The statement referred to in </w:t>
      </w:r>
      <w:r w:rsidR="00683B1D" w:rsidRPr="00241558">
        <w:t>paragraph (</w:t>
      </w:r>
      <w:r w:rsidRPr="00241558">
        <w:t>1)(a) must set out:</w:t>
      </w:r>
    </w:p>
    <w:p w14:paraId="1E69A5D7" w14:textId="77777777" w:rsidR="003C0DDC" w:rsidRPr="00241558" w:rsidRDefault="003C0DDC" w:rsidP="003C0DDC">
      <w:pPr>
        <w:pStyle w:val="paragraph"/>
      </w:pPr>
      <w:r w:rsidRPr="00241558">
        <w:tab/>
        <w:t>(a)</w:t>
      </w:r>
      <w:r w:rsidRPr="00241558">
        <w:tab/>
        <w:t>the identity and contact details of the entity; and</w:t>
      </w:r>
    </w:p>
    <w:p w14:paraId="560BF5AE" w14:textId="77777777" w:rsidR="003C0DDC" w:rsidRPr="00241558" w:rsidRDefault="003C0DDC" w:rsidP="003C0DDC">
      <w:pPr>
        <w:pStyle w:val="paragraph"/>
      </w:pPr>
      <w:r w:rsidRPr="00241558">
        <w:tab/>
        <w:t>(b)</w:t>
      </w:r>
      <w:r w:rsidRPr="00241558">
        <w:tab/>
        <w:t>a description of the eligible data breach that the Commissioner has reasonable grounds to believe has happened; and</w:t>
      </w:r>
    </w:p>
    <w:p w14:paraId="23DD067B" w14:textId="77777777" w:rsidR="003C0DDC" w:rsidRPr="00241558" w:rsidRDefault="003C0DDC" w:rsidP="003C0DDC">
      <w:pPr>
        <w:pStyle w:val="paragraph"/>
      </w:pPr>
      <w:r w:rsidRPr="00241558">
        <w:tab/>
        <w:t>(c)</w:t>
      </w:r>
      <w:r w:rsidRPr="00241558">
        <w:tab/>
        <w:t>the</w:t>
      </w:r>
      <w:r w:rsidR="00574712" w:rsidRPr="00241558">
        <w:t xml:space="preserve"> particular</w:t>
      </w:r>
      <w:r w:rsidRPr="00241558">
        <w:t xml:space="preserve"> kind or kinds of information concerned; and</w:t>
      </w:r>
    </w:p>
    <w:p w14:paraId="714E503B" w14:textId="77777777" w:rsidR="003C0DDC" w:rsidRPr="00241558" w:rsidRDefault="003C0DDC" w:rsidP="003C0DDC">
      <w:pPr>
        <w:pStyle w:val="paragraph"/>
      </w:pPr>
      <w:r w:rsidRPr="00241558">
        <w:tab/>
        <w:t>(d)</w:t>
      </w:r>
      <w:r w:rsidRPr="00241558">
        <w:tab/>
        <w:t>recommendations about the steps that individuals should take in response to the eligible data breach that the Commissioner has reasonable grounds to believe has happened.</w:t>
      </w:r>
    </w:p>
    <w:p w14:paraId="6468E66F" w14:textId="77777777" w:rsidR="003C0DDC" w:rsidRPr="00241558" w:rsidRDefault="003C0DDC" w:rsidP="003C0DDC">
      <w:pPr>
        <w:pStyle w:val="subsection"/>
      </w:pPr>
      <w:r w:rsidRPr="00241558">
        <w:tab/>
        <w:t>(5)</w:t>
      </w:r>
      <w:r w:rsidRPr="00241558">
        <w:tab/>
        <w:t xml:space="preserve">A direction under </w:t>
      </w:r>
      <w:r w:rsidR="00683B1D" w:rsidRPr="00241558">
        <w:t>subsection (</w:t>
      </w:r>
      <w:r w:rsidRPr="00241558">
        <w:t xml:space="preserve">1) may also require the statement referred to in </w:t>
      </w:r>
      <w:r w:rsidR="00683B1D" w:rsidRPr="00241558">
        <w:t>paragraph (</w:t>
      </w:r>
      <w:r w:rsidRPr="00241558">
        <w:t>1)(a) to set out specified information that relates to the eligible data breach that the Commissioner has reasonable grounds to believe has happened.</w:t>
      </w:r>
    </w:p>
    <w:p w14:paraId="275D2C08" w14:textId="77777777" w:rsidR="003C0DDC" w:rsidRPr="00241558" w:rsidRDefault="003C0DDC" w:rsidP="003C0DDC">
      <w:pPr>
        <w:pStyle w:val="subsection"/>
      </w:pPr>
      <w:r w:rsidRPr="00241558">
        <w:tab/>
        <w:t>(6)</w:t>
      </w:r>
      <w:r w:rsidRPr="00241558">
        <w:tab/>
        <w:t xml:space="preserve">In deciding whether to give a direction to an entity under </w:t>
      </w:r>
      <w:r w:rsidR="00683B1D" w:rsidRPr="00241558">
        <w:t>subsection (</w:t>
      </w:r>
      <w:r w:rsidRPr="00241558">
        <w:t>1), the Commissioner must have regard to the following:</w:t>
      </w:r>
    </w:p>
    <w:p w14:paraId="3C6F047A" w14:textId="77777777" w:rsidR="003C0DDC" w:rsidRPr="00241558" w:rsidRDefault="003C0DDC" w:rsidP="003C0DDC">
      <w:pPr>
        <w:pStyle w:val="paragraph"/>
      </w:pPr>
      <w:r w:rsidRPr="00241558">
        <w:tab/>
        <w:t>(a)</w:t>
      </w:r>
      <w:r w:rsidRPr="00241558">
        <w:tab/>
        <w:t>any relevant advice given to the Commissioner by:</w:t>
      </w:r>
    </w:p>
    <w:p w14:paraId="0A0B806F" w14:textId="77777777" w:rsidR="003C0DDC" w:rsidRPr="00241558" w:rsidRDefault="003C0DDC" w:rsidP="003C0DDC">
      <w:pPr>
        <w:pStyle w:val="paragraphsub"/>
      </w:pPr>
      <w:r w:rsidRPr="00241558">
        <w:tab/>
        <w:t>(i)</w:t>
      </w:r>
      <w:r w:rsidRPr="00241558">
        <w:tab/>
        <w:t>an enforcement body; or</w:t>
      </w:r>
    </w:p>
    <w:p w14:paraId="764ADA11" w14:textId="77777777" w:rsidR="003C0DDC" w:rsidRPr="00241558" w:rsidRDefault="003C0DDC" w:rsidP="003C0DDC">
      <w:pPr>
        <w:pStyle w:val="paragraphsub"/>
      </w:pPr>
      <w:r w:rsidRPr="00241558">
        <w:tab/>
        <w:t>(ii)</w:t>
      </w:r>
      <w:r w:rsidRPr="00241558">
        <w:tab/>
        <w:t>the Australian Signals Directorate;</w:t>
      </w:r>
    </w:p>
    <w:p w14:paraId="309CC3C6" w14:textId="77777777" w:rsidR="003C0DDC" w:rsidRPr="00241558" w:rsidRDefault="003C0DDC" w:rsidP="003C0DDC">
      <w:pPr>
        <w:pStyle w:val="paragraph"/>
      </w:pPr>
      <w:r w:rsidRPr="00241558">
        <w:tab/>
        <w:t>(b)</w:t>
      </w:r>
      <w:r w:rsidRPr="00241558">
        <w:tab/>
        <w:t>any relevant submission that was made by the entity:</w:t>
      </w:r>
    </w:p>
    <w:p w14:paraId="090F57AD" w14:textId="77777777" w:rsidR="003C0DDC" w:rsidRPr="00241558" w:rsidRDefault="003C0DDC" w:rsidP="003C0DDC">
      <w:pPr>
        <w:pStyle w:val="paragraphsub"/>
      </w:pPr>
      <w:r w:rsidRPr="00241558">
        <w:tab/>
        <w:t>(i)</w:t>
      </w:r>
      <w:r w:rsidRPr="00241558">
        <w:tab/>
        <w:t xml:space="preserve">in response to an invitation under </w:t>
      </w:r>
      <w:r w:rsidR="00683B1D" w:rsidRPr="00241558">
        <w:t>subsection (</w:t>
      </w:r>
      <w:r w:rsidRPr="00241558">
        <w:t>3); and</w:t>
      </w:r>
    </w:p>
    <w:p w14:paraId="2CA34C09" w14:textId="77777777" w:rsidR="003C0DDC" w:rsidRPr="00241558" w:rsidRDefault="003C0DDC" w:rsidP="003C0DDC">
      <w:pPr>
        <w:pStyle w:val="paragraphsub"/>
      </w:pPr>
      <w:r w:rsidRPr="00241558">
        <w:tab/>
        <w:t>(ii)</w:t>
      </w:r>
      <w:r w:rsidRPr="00241558">
        <w:tab/>
        <w:t>within the period specified in the invitation;</w:t>
      </w:r>
    </w:p>
    <w:p w14:paraId="0FA8B3FD" w14:textId="77777777" w:rsidR="003C0DDC" w:rsidRPr="00241558" w:rsidRDefault="003C0DDC" w:rsidP="003C0DDC">
      <w:pPr>
        <w:pStyle w:val="paragraph"/>
      </w:pPr>
      <w:r w:rsidRPr="00241558">
        <w:tab/>
        <w:t>(c)</w:t>
      </w:r>
      <w:r w:rsidRPr="00241558">
        <w:tab/>
        <w:t>such other matters (if any) as the Commissioner considers relevant.</w:t>
      </w:r>
    </w:p>
    <w:p w14:paraId="560DA5A9" w14:textId="77777777" w:rsidR="003C0DDC" w:rsidRPr="00241558" w:rsidRDefault="003C0DDC" w:rsidP="003C0DDC">
      <w:pPr>
        <w:pStyle w:val="subsection"/>
      </w:pPr>
      <w:r w:rsidRPr="00241558">
        <w:tab/>
        <w:t>(7)</w:t>
      </w:r>
      <w:r w:rsidRPr="00241558">
        <w:tab/>
      </w:r>
      <w:r w:rsidR="00683B1D" w:rsidRPr="00241558">
        <w:t>Paragraph (</w:t>
      </w:r>
      <w:r w:rsidRPr="00241558">
        <w:t>6)(a) does not limit the advice to which the Commissioner may have regard.</w:t>
      </w:r>
    </w:p>
    <w:p w14:paraId="64991970" w14:textId="77777777" w:rsidR="003C0DDC" w:rsidRPr="00241558" w:rsidRDefault="003C0DDC" w:rsidP="003C0DDC">
      <w:pPr>
        <w:pStyle w:val="subsection"/>
      </w:pPr>
      <w:r w:rsidRPr="00241558">
        <w:tab/>
        <w:t>(8)</w:t>
      </w:r>
      <w:r w:rsidRPr="00241558">
        <w:tab/>
        <w:t xml:space="preserve">If the Commissioner is aware that there are reasonable grounds to believe that the access, disclosure or loss that constituted the eligible data breach of the entity is an eligible data breach of one or more other entities, a direction under </w:t>
      </w:r>
      <w:r w:rsidR="00683B1D" w:rsidRPr="00241558">
        <w:t>subsection (</w:t>
      </w:r>
      <w:r w:rsidRPr="00241558">
        <w:t xml:space="preserve">1) may also require the statement referred to in </w:t>
      </w:r>
      <w:r w:rsidR="00683B1D" w:rsidRPr="00241558">
        <w:t>paragraph (</w:t>
      </w:r>
      <w:r w:rsidRPr="00241558">
        <w:t>1)(a) to set out the identity and contact details of those other entities.</w:t>
      </w:r>
    </w:p>
    <w:p w14:paraId="6071BDBE" w14:textId="77777777" w:rsidR="003C0DDC" w:rsidRPr="00241558" w:rsidRDefault="003C0DDC" w:rsidP="003C0DDC">
      <w:pPr>
        <w:pStyle w:val="SubsectionHead"/>
      </w:pPr>
      <w:r w:rsidRPr="00241558">
        <w:lastRenderedPageBreak/>
        <w:t>Method of providing a statement to an individual</w:t>
      </w:r>
    </w:p>
    <w:p w14:paraId="06891CFC" w14:textId="77777777" w:rsidR="003C0DDC" w:rsidRPr="00241558" w:rsidRDefault="003C0DDC" w:rsidP="003C0DDC">
      <w:pPr>
        <w:pStyle w:val="subsection"/>
      </w:pPr>
      <w:r w:rsidRPr="00241558">
        <w:tab/>
        <w:t>(9)</w:t>
      </w:r>
      <w:r w:rsidRPr="00241558">
        <w:tab/>
        <w:t xml:space="preserve">If an entity normally communicates with a particular individual using a particular method, the notification to the individual mentioned in </w:t>
      </w:r>
      <w:r w:rsidR="00683B1D" w:rsidRPr="00241558">
        <w:t>paragraph (</w:t>
      </w:r>
      <w:r w:rsidRPr="00241558">
        <w:t xml:space="preserve">2)(a) or (b) may use that method. This subsection does not limit </w:t>
      </w:r>
      <w:r w:rsidR="00683B1D" w:rsidRPr="00241558">
        <w:t>paragraph (</w:t>
      </w:r>
      <w:r w:rsidRPr="00241558">
        <w:t>2)(a) or (b).</w:t>
      </w:r>
    </w:p>
    <w:p w14:paraId="5529A5CB" w14:textId="77777777" w:rsidR="003C0DDC" w:rsidRPr="00241558" w:rsidRDefault="003C0DDC" w:rsidP="003C0DDC">
      <w:pPr>
        <w:pStyle w:val="SubsectionHead"/>
      </w:pPr>
      <w:r w:rsidRPr="00241558">
        <w:t>Compliance with direction</w:t>
      </w:r>
    </w:p>
    <w:p w14:paraId="39CA4A11" w14:textId="77777777" w:rsidR="003C0DDC" w:rsidRPr="00241558" w:rsidRDefault="003C0DDC" w:rsidP="003C0DDC">
      <w:pPr>
        <w:pStyle w:val="subsection"/>
      </w:pPr>
      <w:r w:rsidRPr="00241558">
        <w:tab/>
        <w:t>(10)</w:t>
      </w:r>
      <w:r w:rsidRPr="00241558">
        <w:tab/>
        <w:t xml:space="preserve">An entity must comply with a direction under </w:t>
      </w:r>
      <w:r w:rsidR="00683B1D" w:rsidRPr="00241558">
        <w:t>subsection (</w:t>
      </w:r>
      <w:r w:rsidRPr="00241558">
        <w:t>1) as soon as practicable after the direction is given.</w:t>
      </w:r>
    </w:p>
    <w:p w14:paraId="2088488B" w14:textId="77777777" w:rsidR="003C0DDC" w:rsidRPr="00241558" w:rsidRDefault="003C0DDC" w:rsidP="003C0DDC">
      <w:pPr>
        <w:pStyle w:val="ActHead5"/>
      </w:pPr>
      <w:bookmarkStart w:id="227" w:name="_Toc200110212"/>
      <w:r w:rsidRPr="00241558">
        <w:rPr>
          <w:rStyle w:val="CharSectno"/>
        </w:rPr>
        <w:t>26WS</w:t>
      </w:r>
      <w:r w:rsidRPr="00241558">
        <w:t xml:space="preserve">  Exception—enforcement related activities</w:t>
      </w:r>
      <w:bookmarkEnd w:id="227"/>
    </w:p>
    <w:p w14:paraId="2753B239" w14:textId="06D495C8" w:rsidR="003C0DDC" w:rsidRPr="00241558" w:rsidRDefault="003C0DDC" w:rsidP="003C0DDC">
      <w:pPr>
        <w:pStyle w:val="subsection"/>
      </w:pPr>
      <w:r w:rsidRPr="00241558">
        <w:tab/>
      </w:r>
      <w:r w:rsidRPr="00241558">
        <w:tab/>
        <w:t xml:space="preserve">An entity is not required to comply with a direction under </w:t>
      </w:r>
      <w:r w:rsidR="00F561A6" w:rsidRPr="00241558">
        <w:t>subsection 2</w:t>
      </w:r>
      <w:r w:rsidRPr="00241558">
        <w:t>6WR(1) if:</w:t>
      </w:r>
    </w:p>
    <w:p w14:paraId="50E8F140" w14:textId="77777777" w:rsidR="003C0DDC" w:rsidRPr="00241558" w:rsidRDefault="003C0DDC" w:rsidP="003C0DDC">
      <w:pPr>
        <w:pStyle w:val="paragraph"/>
      </w:pPr>
      <w:r w:rsidRPr="00241558">
        <w:tab/>
        <w:t>(a)</w:t>
      </w:r>
      <w:r w:rsidRPr="00241558">
        <w:tab/>
        <w:t>the entity is an enforcement body; and</w:t>
      </w:r>
    </w:p>
    <w:p w14:paraId="137BF51A" w14:textId="77777777" w:rsidR="003C0DDC" w:rsidRPr="00241558" w:rsidRDefault="003C0DDC" w:rsidP="003C0DDC">
      <w:pPr>
        <w:pStyle w:val="paragraph"/>
      </w:pPr>
      <w:r w:rsidRPr="00241558">
        <w:tab/>
        <w:t>(b)</w:t>
      </w:r>
      <w:r w:rsidRPr="00241558">
        <w:tab/>
        <w:t>the chief executive officer of the enforcement body believes on reasonable grounds that compliance with the direction would be likely to prejudice one or more enforcement related activities conducted by, or on behalf of, the enforcement body.</w:t>
      </w:r>
    </w:p>
    <w:p w14:paraId="1576998D" w14:textId="77777777" w:rsidR="003C0DDC" w:rsidRPr="00241558" w:rsidRDefault="003C0DDC" w:rsidP="003C0DDC">
      <w:pPr>
        <w:pStyle w:val="ActHead5"/>
      </w:pPr>
      <w:bookmarkStart w:id="228" w:name="_Toc200110213"/>
      <w:r w:rsidRPr="00241558">
        <w:rPr>
          <w:rStyle w:val="CharSectno"/>
        </w:rPr>
        <w:t>26WT</w:t>
      </w:r>
      <w:r w:rsidRPr="00241558">
        <w:t xml:space="preserve">  Exception—inconsistency with secrecy provisions</w:t>
      </w:r>
      <w:bookmarkEnd w:id="228"/>
    </w:p>
    <w:p w14:paraId="01ED650F" w14:textId="77777777" w:rsidR="003C0DDC" w:rsidRPr="00241558" w:rsidRDefault="003C0DDC" w:rsidP="003C0DDC">
      <w:pPr>
        <w:pStyle w:val="SubsectionHead"/>
      </w:pPr>
      <w:r w:rsidRPr="00241558">
        <w:t>Secrecy provisions</w:t>
      </w:r>
    </w:p>
    <w:p w14:paraId="0B4A91B9" w14:textId="77777777" w:rsidR="003C0DDC" w:rsidRPr="00241558" w:rsidRDefault="003C0DDC" w:rsidP="003C0DDC">
      <w:pPr>
        <w:pStyle w:val="subsection"/>
      </w:pPr>
      <w:r w:rsidRPr="00241558">
        <w:tab/>
        <w:t>(1)</w:t>
      </w:r>
      <w:r w:rsidRPr="00241558">
        <w:tab/>
        <w:t xml:space="preserve">For the purposes of this section, </w:t>
      </w:r>
      <w:r w:rsidRPr="00241558">
        <w:rPr>
          <w:b/>
          <w:i/>
        </w:rPr>
        <w:t>secrecy provision</w:t>
      </w:r>
      <w:r w:rsidRPr="00241558">
        <w:t xml:space="preserve"> means a provision that:</w:t>
      </w:r>
    </w:p>
    <w:p w14:paraId="46C50C33" w14:textId="77777777" w:rsidR="003C0DDC" w:rsidRPr="00241558" w:rsidRDefault="003C0DDC" w:rsidP="003C0DDC">
      <w:pPr>
        <w:pStyle w:val="paragraph"/>
      </w:pPr>
      <w:r w:rsidRPr="00241558">
        <w:tab/>
        <w:t>(a)</w:t>
      </w:r>
      <w:r w:rsidRPr="00241558">
        <w:tab/>
        <w:t>is a provision of a law of the Commonwealth (other than this Act); and</w:t>
      </w:r>
    </w:p>
    <w:p w14:paraId="1071CE86" w14:textId="77777777" w:rsidR="003C0DDC" w:rsidRPr="00241558" w:rsidRDefault="003C0DDC" w:rsidP="003C0DDC">
      <w:pPr>
        <w:pStyle w:val="paragraph"/>
      </w:pPr>
      <w:r w:rsidRPr="00241558">
        <w:tab/>
        <w:t>(b)</w:t>
      </w:r>
      <w:r w:rsidRPr="00241558">
        <w:tab/>
        <w:t>prohibits or regulates the use or disclosure of information.</w:t>
      </w:r>
    </w:p>
    <w:p w14:paraId="790C923D" w14:textId="26ADC11E" w:rsidR="003C0DDC" w:rsidRPr="00241558" w:rsidRDefault="003C0DDC" w:rsidP="003C0DDC">
      <w:pPr>
        <w:pStyle w:val="subsection"/>
      </w:pPr>
      <w:r w:rsidRPr="00241558">
        <w:tab/>
        <w:t>(2)</w:t>
      </w:r>
      <w:r w:rsidRPr="00241558">
        <w:tab/>
        <w:t>If compliance by an entity with paragraph</w:t>
      </w:r>
      <w:r w:rsidR="00683B1D" w:rsidRPr="00241558">
        <w:t> </w:t>
      </w:r>
      <w:r w:rsidRPr="00241558">
        <w:t xml:space="preserve">26WR(1)(b) or </w:t>
      </w:r>
      <w:r w:rsidR="00F561A6" w:rsidRPr="00241558">
        <w:t>subsection 2</w:t>
      </w:r>
      <w:r w:rsidRPr="00241558">
        <w:t>6WR(2) in relation to a statement would, to any extent, be inconsistent with a secrecy provision (other than a prescribed secrecy provision), paragraph</w:t>
      </w:r>
      <w:r w:rsidR="00683B1D" w:rsidRPr="00241558">
        <w:t> </w:t>
      </w:r>
      <w:r w:rsidRPr="00241558">
        <w:t xml:space="preserve">26WR(1)(b) or </w:t>
      </w:r>
      <w:r w:rsidR="00F561A6" w:rsidRPr="00241558">
        <w:t>subsection 2</w:t>
      </w:r>
      <w:r w:rsidRPr="00241558">
        <w:t>6WR(2), as the case may be, does not apply to the entity, in relation to the statement, to the extent of the inconsistency.</w:t>
      </w:r>
    </w:p>
    <w:p w14:paraId="72532AC3" w14:textId="77777777" w:rsidR="003C0DDC" w:rsidRPr="00241558" w:rsidRDefault="003C0DDC" w:rsidP="003C0DDC">
      <w:pPr>
        <w:pStyle w:val="SubsectionHead"/>
      </w:pPr>
      <w:r w:rsidRPr="00241558">
        <w:lastRenderedPageBreak/>
        <w:t>Prescribed secrecy provisions</w:t>
      </w:r>
    </w:p>
    <w:p w14:paraId="7B9C7DBC" w14:textId="77777777" w:rsidR="003C0DDC" w:rsidRPr="00241558" w:rsidRDefault="003C0DDC" w:rsidP="003C0DDC">
      <w:pPr>
        <w:pStyle w:val="subsection"/>
      </w:pPr>
      <w:r w:rsidRPr="00241558">
        <w:tab/>
        <w:t>(3)</w:t>
      </w:r>
      <w:r w:rsidRPr="00241558">
        <w:tab/>
        <w:t xml:space="preserve">For the purposes of this section, </w:t>
      </w:r>
      <w:r w:rsidRPr="00241558">
        <w:rPr>
          <w:b/>
          <w:i/>
        </w:rPr>
        <w:t>prescribed secrecy provision</w:t>
      </w:r>
      <w:r w:rsidRPr="00241558">
        <w:t xml:space="preserve"> means a secrecy provision that is specified in the regulations.</w:t>
      </w:r>
    </w:p>
    <w:p w14:paraId="3D90A216" w14:textId="77777777" w:rsidR="003C0DDC" w:rsidRPr="00241558" w:rsidRDefault="003C0DDC" w:rsidP="003C0DDC">
      <w:pPr>
        <w:pStyle w:val="subsection"/>
      </w:pPr>
      <w:r w:rsidRPr="00241558">
        <w:tab/>
        <w:t>(4)</w:t>
      </w:r>
      <w:r w:rsidRPr="00241558">
        <w:tab/>
        <w:t>For the purposes of a prescribed secrecy provision:</w:t>
      </w:r>
    </w:p>
    <w:p w14:paraId="70A70B84" w14:textId="77777777" w:rsidR="003C0DDC" w:rsidRPr="00241558" w:rsidRDefault="003C0DDC" w:rsidP="003C0DDC">
      <w:pPr>
        <w:pStyle w:val="paragraph"/>
      </w:pPr>
      <w:r w:rsidRPr="00241558">
        <w:tab/>
        <w:t>(a)</w:t>
      </w:r>
      <w:r w:rsidRPr="00241558">
        <w:tab/>
        <w:t>paragraph</w:t>
      </w:r>
      <w:r w:rsidR="00683B1D" w:rsidRPr="00241558">
        <w:t> </w:t>
      </w:r>
      <w:r w:rsidRPr="00241558">
        <w:t>26WR(1)(b); and</w:t>
      </w:r>
    </w:p>
    <w:p w14:paraId="5371CBE0" w14:textId="27CEAC93" w:rsidR="003C0DDC" w:rsidRPr="00241558" w:rsidRDefault="003C0DDC" w:rsidP="003C0DDC">
      <w:pPr>
        <w:pStyle w:val="paragraph"/>
      </w:pPr>
      <w:r w:rsidRPr="00241558">
        <w:tab/>
        <w:t>(b)</w:t>
      </w:r>
      <w:r w:rsidRPr="00241558">
        <w:tab/>
      </w:r>
      <w:r w:rsidR="00F561A6" w:rsidRPr="00241558">
        <w:t>subsection 2</w:t>
      </w:r>
      <w:r w:rsidRPr="00241558">
        <w:t>6WR(2);</w:t>
      </w:r>
    </w:p>
    <w:p w14:paraId="4FA73334" w14:textId="77777777" w:rsidR="003C0DDC" w:rsidRPr="00241558" w:rsidRDefault="003C0DDC" w:rsidP="003C0DDC">
      <w:pPr>
        <w:pStyle w:val="subsection2"/>
      </w:pPr>
      <w:r w:rsidRPr="00241558">
        <w:t>are taken not to be provisions that require or authorise the use or disclosure of information.</w:t>
      </w:r>
    </w:p>
    <w:p w14:paraId="5C644222" w14:textId="600DBE9F" w:rsidR="003C0DDC" w:rsidRPr="00241558" w:rsidRDefault="003C0DDC" w:rsidP="003C0DDC">
      <w:pPr>
        <w:pStyle w:val="subsection"/>
      </w:pPr>
      <w:r w:rsidRPr="00241558">
        <w:tab/>
        <w:t>(5)</w:t>
      </w:r>
      <w:r w:rsidRPr="00241558">
        <w:tab/>
        <w:t>If compliance by an entity with paragraph</w:t>
      </w:r>
      <w:r w:rsidR="00683B1D" w:rsidRPr="00241558">
        <w:t> </w:t>
      </w:r>
      <w:r w:rsidRPr="00241558">
        <w:t xml:space="preserve">26WR(1)(b) or </w:t>
      </w:r>
      <w:r w:rsidR="00F561A6" w:rsidRPr="00241558">
        <w:t>subsection 2</w:t>
      </w:r>
      <w:r w:rsidRPr="00241558">
        <w:t>6WR(2) in relation to a statement would, to any extent, be inconsistent with a prescribed secrecy provision, paragraph</w:t>
      </w:r>
      <w:r w:rsidR="00683B1D" w:rsidRPr="00241558">
        <w:t> </w:t>
      </w:r>
      <w:r w:rsidRPr="00241558">
        <w:t xml:space="preserve">26WR(1)(b) or </w:t>
      </w:r>
      <w:r w:rsidR="00F561A6" w:rsidRPr="00241558">
        <w:t>subsection 2</w:t>
      </w:r>
      <w:r w:rsidRPr="00241558">
        <w:t>6WR(2), as the case may be, does not apply to the entity in relation to the statement.</w:t>
      </w:r>
    </w:p>
    <w:p w14:paraId="0D49EFF1" w14:textId="77777777" w:rsidR="00574712" w:rsidRPr="00241558" w:rsidRDefault="00574712" w:rsidP="00F453C4">
      <w:pPr>
        <w:pStyle w:val="ActHead3"/>
        <w:pageBreakBefore/>
      </w:pPr>
      <w:bookmarkStart w:id="229" w:name="_Toc200110214"/>
      <w:bookmarkStart w:id="230" w:name="_Hlk122203069"/>
      <w:r w:rsidRPr="00241558">
        <w:rPr>
          <w:rStyle w:val="CharDivNo"/>
        </w:rPr>
        <w:lastRenderedPageBreak/>
        <w:t>Division 4</w:t>
      </w:r>
      <w:r w:rsidRPr="00241558">
        <w:t>—</w:t>
      </w:r>
      <w:r w:rsidRPr="00241558">
        <w:rPr>
          <w:rStyle w:val="CharDivText"/>
        </w:rPr>
        <w:t>Commissioner’s powers to obtain information or documents relating to eligible data breaches</w:t>
      </w:r>
      <w:bookmarkEnd w:id="229"/>
    </w:p>
    <w:p w14:paraId="68869F01" w14:textId="77777777" w:rsidR="00574712" w:rsidRPr="00241558" w:rsidRDefault="00574712" w:rsidP="00574712">
      <w:pPr>
        <w:pStyle w:val="ActHead5"/>
      </w:pPr>
      <w:bookmarkStart w:id="231" w:name="_Toc200110215"/>
      <w:r w:rsidRPr="00241558">
        <w:rPr>
          <w:rStyle w:val="CharSectno"/>
        </w:rPr>
        <w:t>26WU</w:t>
      </w:r>
      <w:r w:rsidRPr="00241558">
        <w:t xml:space="preserve">  Power to obtain information and documents relating to eligible data breaches</w:t>
      </w:r>
      <w:bookmarkEnd w:id="231"/>
    </w:p>
    <w:p w14:paraId="0F8EDAE2" w14:textId="77777777" w:rsidR="00574712" w:rsidRPr="00241558" w:rsidRDefault="00574712" w:rsidP="00574712">
      <w:pPr>
        <w:pStyle w:val="subsection"/>
      </w:pPr>
      <w:r w:rsidRPr="00241558">
        <w:tab/>
        <w:t>(1)</w:t>
      </w:r>
      <w:r w:rsidRPr="00241558">
        <w:tab/>
        <w:t xml:space="preserve">This section applies if the Commissioner has reason to believe that a person or entity has information or documents, or can answer questions, that are relevant to either or both of the following matters (the </w:t>
      </w:r>
      <w:r w:rsidRPr="00241558">
        <w:rPr>
          <w:b/>
          <w:i/>
        </w:rPr>
        <w:t>relevant matters</w:t>
      </w:r>
      <w:r w:rsidRPr="00241558">
        <w:t>):</w:t>
      </w:r>
    </w:p>
    <w:p w14:paraId="766FCAB1" w14:textId="77777777" w:rsidR="00574712" w:rsidRPr="00241558" w:rsidRDefault="00574712" w:rsidP="00574712">
      <w:pPr>
        <w:pStyle w:val="paragraph"/>
      </w:pPr>
      <w:r w:rsidRPr="00241558">
        <w:tab/>
        <w:t>(a)</w:t>
      </w:r>
      <w:r w:rsidRPr="00241558">
        <w:tab/>
        <w:t>an actual or suspected eligible data breach of an entity;</w:t>
      </w:r>
    </w:p>
    <w:p w14:paraId="39BFEA27" w14:textId="25CE0FDA" w:rsidR="00574712" w:rsidRPr="00241558" w:rsidRDefault="00574712" w:rsidP="00574712">
      <w:pPr>
        <w:pStyle w:val="paragraph"/>
      </w:pPr>
      <w:r w:rsidRPr="00241558">
        <w:tab/>
        <w:t>(b)</w:t>
      </w:r>
      <w:r w:rsidRPr="00241558">
        <w:tab/>
        <w:t xml:space="preserve">an entity’s compliance with the requirements in </w:t>
      </w:r>
      <w:r w:rsidR="00F561A6" w:rsidRPr="00241558">
        <w:t>Division 3</w:t>
      </w:r>
      <w:r w:rsidRPr="00241558">
        <w:t xml:space="preserve"> of this Part.</w:t>
      </w:r>
    </w:p>
    <w:p w14:paraId="1286ABC5" w14:textId="77777777" w:rsidR="00574712" w:rsidRPr="00241558" w:rsidRDefault="00574712" w:rsidP="00574712">
      <w:pPr>
        <w:pStyle w:val="subsection"/>
      </w:pPr>
      <w:r w:rsidRPr="00241558">
        <w:tab/>
        <w:t>(2)</w:t>
      </w:r>
      <w:r w:rsidRPr="00241558">
        <w:tab/>
        <w:t>Without limiting subsection (1), the relevant matters may relate to one or more of the following:</w:t>
      </w:r>
    </w:p>
    <w:p w14:paraId="537850A0" w14:textId="77777777" w:rsidR="00574712" w:rsidRPr="00241558" w:rsidRDefault="00574712" w:rsidP="00574712">
      <w:pPr>
        <w:pStyle w:val="paragraph"/>
      </w:pPr>
      <w:r w:rsidRPr="00241558">
        <w:tab/>
        <w:t>(a)</w:t>
      </w:r>
      <w:r w:rsidRPr="00241558">
        <w:tab/>
        <w:t>whether the entity is required to comply with one or more of those requirements;</w:t>
      </w:r>
    </w:p>
    <w:p w14:paraId="49B9DC79" w14:textId="77777777" w:rsidR="00574712" w:rsidRPr="00241558" w:rsidRDefault="00574712" w:rsidP="00574712">
      <w:pPr>
        <w:pStyle w:val="paragraph"/>
      </w:pPr>
      <w:r w:rsidRPr="00241558">
        <w:tab/>
        <w:t>(b)</w:t>
      </w:r>
      <w:r w:rsidRPr="00241558">
        <w:tab/>
        <w:t>the conduct or events that led to, or may have led to, the application of one or more of those requirements to the entity;</w:t>
      </w:r>
    </w:p>
    <w:p w14:paraId="7A4BD955" w14:textId="77777777" w:rsidR="00574712" w:rsidRPr="00241558" w:rsidRDefault="00574712" w:rsidP="00574712">
      <w:pPr>
        <w:pStyle w:val="paragraph"/>
      </w:pPr>
      <w:r w:rsidRPr="00241558">
        <w:tab/>
        <w:t>(c)</w:t>
      </w:r>
      <w:r w:rsidRPr="00241558">
        <w:tab/>
        <w:t>the actions taken by the entity to comply with one or more of those requirements;</w:t>
      </w:r>
    </w:p>
    <w:p w14:paraId="4ADD87BE" w14:textId="77777777" w:rsidR="00574712" w:rsidRPr="00241558" w:rsidRDefault="00574712" w:rsidP="00574712">
      <w:pPr>
        <w:pStyle w:val="paragraph"/>
      </w:pPr>
      <w:r w:rsidRPr="00241558">
        <w:tab/>
        <w:t>(d)</w:t>
      </w:r>
      <w:r w:rsidRPr="00241558">
        <w:tab/>
        <w:t>the actual or suspected eligible data breach that has, or may have, happened;</w:t>
      </w:r>
    </w:p>
    <w:p w14:paraId="2FAD5339" w14:textId="77777777" w:rsidR="00574712" w:rsidRPr="00241558" w:rsidRDefault="00574712" w:rsidP="00574712">
      <w:pPr>
        <w:pStyle w:val="paragraph"/>
      </w:pPr>
      <w:r w:rsidRPr="00241558">
        <w:tab/>
        <w:t>(e)</w:t>
      </w:r>
      <w:r w:rsidRPr="00241558">
        <w:tab/>
        <w:t>the particular kind or kinds of information involved in the actual or suspected eligible data breach;</w:t>
      </w:r>
    </w:p>
    <w:p w14:paraId="275E8B53" w14:textId="77777777" w:rsidR="00574712" w:rsidRPr="00241558" w:rsidRDefault="00574712" w:rsidP="00574712">
      <w:pPr>
        <w:pStyle w:val="paragraph"/>
      </w:pPr>
      <w:r w:rsidRPr="00241558">
        <w:tab/>
        <w:t>(f)</w:t>
      </w:r>
      <w:r w:rsidRPr="00241558">
        <w:tab/>
        <w:t>the steps taken to notify individuals affected by the actual or suspected eligible data breach.</w:t>
      </w:r>
    </w:p>
    <w:p w14:paraId="7113ABEB" w14:textId="77777777" w:rsidR="00574712" w:rsidRPr="00241558" w:rsidRDefault="00574712" w:rsidP="00574712">
      <w:pPr>
        <w:pStyle w:val="subsection"/>
      </w:pPr>
      <w:r w:rsidRPr="00241558">
        <w:tab/>
        <w:t>(3)</w:t>
      </w:r>
      <w:r w:rsidRPr="00241558">
        <w:tab/>
        <w:t>The Commissioner may give to the person or entity a written notice requiring the person or entity:</w:t>
      </w:r>
    </w:p>
    <w:p w14:paraId="1AB73C20" w14:textId="77777777" w:rsidR="00574712" w:rsidRPr="00241558" w:rsidRDefault="00574712" w:rsidP="00574712">
      <w:pPr>
        <w:pStyle w:val="paragraph"/>
      </w:pPr>
      <w:r w:rsidRPr="00241558">
        <w:tab/>
        <w:t>(a)</w:t>
      </w:r>
      <w:r w:rsidRPr="00241558">
        <w:tab/>
        <w:t>to give information of the kind specified in the notice to the Commissioner that relates to the matter; or</w:t>
      </w:r>
    </w:p>
    <w:p w14:paraId="028A64E1" w14:textId="77777777" w:rsidR="00574712" w:rsidRPr="00241558" w:rsidRDefault="00574712" w:rsidP="00574712">
      <w:pPr>
        <w:pStyle w:val="paragraph"/>
      </w:pPr>
      <w:r w:rsidRPr="00241558">
        <w:lastRenderedPageBreak/>
        <w:tab/>
        <w:t>(b)</w:t>
      </w:r>
      <w:r w:rsidRPr="00241558">
        <w:tab/>
        <w:t>to produce documents of the kind specified in the notice to the Commissioner that relate to the matter; or</w:t>
      </w:r>
    </w:p>
    <w:p w14:paraId="124CC9A2" w14:textId="77777777" w:rsidR="00574712" w:rsidRPr="00241558" w:rsidRDefault="00574712" w:rsidP="00574712">
      <w:pPr>
        <w:pStyle w:val="paragraph"/>
      </w:pPr>
      <w:r w:rsidRPr="00241558">
        <w:tab/>
        <w:t>(c)</w:t>
      </w:r>
      <w:r w:rsidRPr="00241558">
        <w:tab/>
        <w:t>answer questions of the kind specified in the notice to the Commissioner that relate to the matter.</w:t>
      </w:r>
    </w:p>
    <w:p w14:paraId="26E000AE" w14:textId="77777777" w:rsidR="00574712" w:rsidRPr="00241558" w:rsidRDefault="00574712" w:rsidP="00574712">
      <w:pPr>
        <w:pStyle w:val="notetext"/>
      </w:pPr>
      <w:r w:rsidRPr="00241558">
        <w:t>Note:</w:t>
      </w:r>
      <w:r w:rsidRPr="00241558">
        <w:tab/>
        <w:t>For a failure to give information etc., see section 66.</w:t>
      </w:r>
    </w:p>
    <w:p w14:paraId="7A86DFDC" w14:textId="77777777" w:rsidR="00574712" w:rsidRPr="00241558" w:rsidRDefault="00574712" w:rsidP="00574712">
      <w:pPr>
        <w:pStyle w:val="subsection"/>
      </w:pPr>
      <w:r w:rsidRPr="00241558">
        <w:tab/>
        <w:t>(4)</w:t>
      </w:r>
      <w:r w:rsidRPr="00241558">
        <w:tab/>
        <w:t>A notice given by the Commissioner under subsection (3) must state:</w:t>
      </w:r>
    </w:p>
    <w:p w14:paraId="2346F428" w14:textId="77777777" w:rsidR="00574712" w:rsidRPr="00241558" w:rsidRDefault="00574712" w:rsidP="00574712">
      <w:pPr>
        <w:pStyle w:val="paragraph"/>
      </w:pPr>
      <w:r w:rsidRPr="00241558">
        <w:tab/>
        <w:t>(a)</w:t>
      </w:r>
      <w:r w:rsidRPr="00241558">
        <w:tab/>
        <w:t>the place at, or manner in which, the information or document is to be given or produced or the questions are to be answered; and</w:t>
      </w:r>
    </w:p>
    <w:p w14:paraId="74117879" w14:textId="77777777" w:rsidR="00574712" w:rsidRPr="00241558" w:rsidRDefault="00574712" w:rsidP="00574712">
      <w:pPr>
        <w:pStyle w:val="paragraph"/>
      </w:pPr>
      <w:r w:rsidRPr="00241558">
        <w:tab/>
        <w:t>(b)</w:t>
      </w:r>
      <w:r w:rsidRPr="00241558">
        <w:tab/>
        <w:t>the time at which, or the period within which, the information or document is to be given or produced or the questions are to be answered.</w:t>
      </w:r>
    </w:p>
    <w:p w14:paraId="5D47A0E8" w14:textId="77777777" w:rsidR="00574712" w:rsidRPr="00241558" w:rsidRDefault="00574712" w:rsidP="00574712">
      <w:pPr>
        <w:pStyle w:val="subsection"/>
      </w:pPr>
      <w:r w:rsidRPr="00241558">
        <w:tab/>
        <w:t>(5)</w:t>
      </w:r>
      <w:r w:rsidRPr="00241558">
        <w:tab/>
        <w:t>If docu</w:t>
      </w:r>
      <w:r w:rsidRPr="00241558">
        <w:rPr>
          <w:lang w:eastAsia="en-US"/>
        </w:rPr>
        <w:t>m</w:t>
      </w:r>
      <w:r w:rsidRPr="00241558">
        <w:t>ents are produced to the Commissioner in accordance with a requirement under subsection (3), the Commissioner:</w:t>
      </w:r>
    </w:p>
    <w:p w14:paraId="1FF4D44D" w14:textId="77777777" w:rsidR="00574712" w:rsidRPr="00241558" w:rsidRDefault="00574712" w:rsidP="00574712">
      <w:pPr>
        <w:pStyle w:val="paragraph"/>
      </w:pPr>
      <w:r w:rsidRPr="00241558">
        <w:tab/>
        <w:t>(a)</w:t>
      </w:r>
      <w:r w:rsidRPr="00241558">
        <w:tab/>
        <w:t>may take possession of, and may make copies of, or take extracts from, the documents; and</w:t>
      </w:r>
    </w:p>
    <w:p w14:paraId="0E8156A8" w14:textId="77777777" w:rsidR="00574712" w:rsidRPr="00241558" w:rsidRDefault="00574712" w:rsidP="00574712">
      <w:pPr>
        <w:pStyle w:val="paragraph"/>
      </w:pPr>
      <w:r w:rsidRPr="00241558">
        <w:tab/>
        <w:t>(b)</w:t>
      </w:r>
      <w:r w:rsidRPr="00241558">
        <w:tab/>
        <w:t>may retain possession of the documents for any period that is necessary for the purposes of assessing an entity’s compliance with this Part; and</w:t>
      </w:r>
    </w:p>
    <w:p w14:paraId="12E625DA" w14:textId="77777777" w:rsidR="00574712" w:rsidRPr="00241558" w:rsidRDefault="00574712" w:rsidP="00574712">
      <w:pPr>
        <w:pStyle w:val="paragraph"/>
      </w:pPr>
      <w:r w:rsidRPr="00241558">
        <w:tab/>
        <w:t>(c)</w:t>
      </w:r>
      <w:r w:rsidRPr="00241558">
        <w:tab/>
        <w:t>during that period must permit a person who would be entitled to inspect any one or more of the documents if they were not in the Commissioner’s possession to inspect at all reasonable times any of the documents that the person would be so entitled to inspect.</w:t>
      </w:r>
    </w:p>
    <w:p w14:paraId="2246E63A" w14:textId="77777777" w:rsidR="00574712" w:rsidRPr="00241558" w:rsidRDefault="00574712" w:rsidP="00574712">
      <w:pPr>
        <w:pStyle w:val="subsection"/>
      </w:pPr>
      <w:r w:rsidRPr="00241558">
        <w:tab/>
        <w:t>(6)</w:t>
      </w:r>
      <w:r w:rsidRPr="00241558">
        <w:tab/>
        <w:t>This section is subject to section 70 but it has effect regardless of any other Commonwealth law.</w:t>
      </w:r>
    </w:p>
    <w:p w14:paraId="14FB043B" w14:textId="77777777" w:rsidR="00574712" w:rsidRPr="00241558" w:rsidRDefault="00574712" w:rsidP="00574712">
      <w:pPr>
        <w:pStyle w:val="subsection"/>
      </w:pPr>
      <w:r w:rsidRPr="00241558">
        <w:tab/>
        <w:t>(7)</w:t>
      </w:r>
      <w:r w:rsidRPr="00241558">
        <w:tab/>
        <w:t>A person or entity is not liable to a penalty under the provisions of any other Commonwealth law because the person or entity gives information, produces a document or answers a question when required to do so under this section.</w:t>
      </w:r>
    </w:p>
    <w:p w14:paraId="48729010" w14:textId="24448B3E" w:rsidR="003F24A7" w:rsidRPr="00241558" w:rsidRDefault="00F561A6" w:rsidP="00AE0FB2">
      <w:pPr>
        <w:pStyle w:val="ActHead3"/>
        <w:pageBreakBefore/>
      </w:pPr>
      <w:bookmarkStart w:id="232" w:name="_Toc200110216"/>
      <w:bookmarkEnd w:id="230"/>
      <w:r w:rsidRPr="00241558">
        <w:rPr>
          <w:rStyle w:val="CharDivNo"/>
        </w:rPr>
        <w:lastRenderedPageBreak/>
        <w:t>Division 5</w:t>
      </w:r>
      <w:r w:rsidR="003F24A7" w:rsidRPr="00241558">
        <w:t>—</w:t>
      </w:r>
      <w:r w:rsidR="003F24A7" w:rsidRPr="00241558">
        <w:rPr>
          <w:rStyle w:val="CharDivText"/>
        </w:rPr>
        <w:t>Dealing with personal information involved in eligible data breaches</w:t>
      </w:r>
      <w:bookmarkEnd w:id="232"/>
    </w:p>
    <w:p w14:paraId="6E0D9678" w14:textId="77777777" w:rsidR="003F24A7" w:rsidRPr="00241558" w:rsidRDefault="003F24A7" w:rsidP="003F24A7">
      <w:pPr>
        <w:pStyle w:val="ActHead4"/>
      </w:pPr>
      <w:bookmarkStart w:id="233" w:name="_Toc200110217"/>
      <w:r w:rsidRPr="00241558">
        <w:rPr>
          <w:rStyle w:val="CharSubdNo"/>
        </w:rPr>
        <w:t>Subdivision A</w:t>
      </w:r>
      <w:r w:rsidRPr="00241558">
        <w:t>—</w:t>
      </w:r>
      <w:r w:rsidRPr="00241558">
        <w:rPr>
          <w:rStyle w:val="CharSubdText"/>
        </w:rPr>
        <w:t>Eligible data breach declaration</w:t>
      </w:r>
      <w:bookmarkEnd w:id="233"/>
    </w:p>
    <w:p w14:paraId="1A525F93" w14:textId="77777777" w:rsidR="003F24A7" w:rsidRPr="00241558" w:rsidRDefault="003F24A7" w:rsidP="003F24A7">
      <w:pPr>
        <w:pStyle w:val="ActHead5"/>
      </w:pPr>
      <w:bookmarkStart w:id="234" w:name="_Toc200110218"/>
      <w:r w:rsidRPr="00241558">
        <w:rPr>
          <w:rStyle w:val="CharSectno"/>
        </w:rPr>
        <w:t>26X</w:t>
      </w:r>
      <w:r w:rsidRPr="00241558">
        <w:t xml:space="preserve">  Eligible data breach declaration</w:t>
      </w:r>
      <w:bookmarkEnd w:id="234"/>
    </w:p>
    <w:p w14:paraId="6529461E" w14:textId="77777777" w:rsidR="003F24A7" w:rsidRPr="00241558" w:rsidRDefault="003F24A7" w:rsidP="003F24A7">
      <w:pPr>
        <w:pStyle w:val="SubsectionHead"/>
      </w:pPr>
      <w:r w:rsidRPr="00241558">
        <w:t>Minister may make eligible data breach declaration</w:t>
      </w:r>
    </w:p>
    <w:p w14:paraId="7B73E42E" w14:textId="77777777" w:rsidR="003F24A7" w:rsidRPr="00241558" w:rsidRDefault="003F24A7" w:rsidP="003F24A7">
      <w:pPr>
        <w:pStyle w:val="subsection"/>
      </w:pPr>
      <w:r w:rsidRPr="00241558">
        <w:tab/>
        <w:t>(1)</w:t>
      </w:r>
      <w:r w:rsidRPr="00241558">
        <w:tab/>
        <w:t>The Minister may, by writing, make a declaration under this subsection if:</w:t>
      </w:r>
    </w:p>
    <w:p w14:paraId="2805BF82" w14:textId="77777777" w:rsidR="003F24A7" w:rsidRPr="00241558" w:rsidRDefault="003F24A7" w:rsidP="003F24A7">
      <w:pPr>
        <w:pStyle w:val="paragraph"/>
      </w:pPr>
      <w:r w:rsidRPr="00241558">
        <w:tab/>
        <w:t>(a)</w:t>
      </w:r>
      <w:r w:rsidRPr="00241558">
        <w:tab/>
        <w:t>there is an eligible data breach of an entity; and</w:t>
      </w:r>
    </w:p>
    <w:p w14:paraId="7F90AF5F" w14:textId="77777777" w:rsidR="003F24A7" w:rsidRPr="00241558" w:rsidRDefault="003F24A7" w:rsidP="003F24A7">
      <w:pPr>
        <w:pStyle w:val="paragraph"/>
      </w:pPr>
      <w:r w:rsidRPr="00241558">
        <w:tab/>
        <w:t>(b)</w:t>
      </w:r>
      <w:r w:rsidRPr="00241558">
        <w:tab/>
        <w:t>the Minister is satisfied that making the declaration is:</w:t>
      </w:r>
    </w:p>
    <w:p w14:paraId="6CA4C4D9" w14:textId="77777777" w:rsidR="003F24A7" w:rsidRPr="00241558" w:rsidRDefault="003F24A7" w:rsidP="003F24A7">
      <w:pPr>
        <w:pStyle w:val="paragraphsub"/>
      </w:pPr>
      <w:r w:rsidRPr="00241558">
        <w:tab/>
        <w:t>(i)</w:t>
      </w:r>
      <w:r w:rsidRPr="00241558">
        <w:tab/>
        <w:t>necessary or appropriate to prevent; or</w:t>
      </w:r>
    </w:p>
    <w:p w14:paraId="0820A40F" w14:textId="77777777" w:rsidR="003F24A7" w:rsidRPr="00241558" w:rsidRDefault="003F24A7" w:rsidP="003F24A7">
      <w:pPr>
        <w:pStyle w:val="paragraphsub"/>
      </w:pPr>
      <w:r w:rsidRPr="00241558">
        <w:tab/>
        <w:t>(ii)</w:t>
      </w:r>
      <w:r w:rsidRPr="00241558">
        <w:tab/>
        <w:t>necessary or appropriate to reduce;</w:t>
      </w:r>
    </w:p>
    <w:p w14:paraId="6742843A" w14:textId="77777777" w:rsidR="003F24A7" w:rsidRPr="00241558" w:rsidRDefault="003F24A7" w:rsidP="003F24A7">
      <w:pPr>
        <w:pStyle w:val="paragraph"/>
      </w:pPr>
      <w:r w:rsidRPr="00241558">
        <w:tab/>
      </w:r>
      <w:r w:rsidRPr="00241558">
        <w:tab/>
        <w:t>a risk of harm arising from a misuse of personal information about one or more individuals following unauthorised access to, or unauthorised disclosure of, that personal information from the eligible data breach of the entity.</w:t>
      </w:r>
    </w:p>
    <w:p w14:paraId="7DD7886C" w14:textId="3CBBDB08" w:rsidR="003F24A7" w:rsidRPr="00241558" w:rsidRDefault="003F24A7" w:rsidP="003F24A7">
      <w:pPr>
        <w:pStyle w:val="notetext"/>
      </w:pPr>
      <w:r w:rsidRPr="00241558">
        <w:t>Note:</w:t>
      </w:r>
      <w:r w:rsidRPr="00241558">
        <w:tab/>
        <w:t xml:space="preserve">A declaration under this subsection is relevant for the operation of </w:t>
      </w:r>
      <w:r w:rsidR="00F561A6" w:rsidRPr="00241558">
        <w:t>section 2</w:t>
      </w:r>
      <w:r w:rsidRPr="00241558">
        <w:t>6XB (authorisation of collection, use and disclosure of personal information) and related provisions.</w:t>
      </w:r>
    </w:p>
    <w:p w14:paraId="509991E4" w14:textId="77777777" w:rsidR="003F24A7" w:rsidRPr="00241558" w:rsidRDefault="003F24A7" w:rsidP="003F24A7">
      <w:pPr>
        <w:pStyle w:val="SubsectionHead"/>
      </w:pPr>
      <w:r w:rsidRPr="00241558">
        <w:t>Matters covered by declaration</w:t>
      </w:r>
    </w:p>
    <w:p w14:paraId="2E7EBF01" w14:textId="77777777" w:rsidR="003F24A7" w:rsidRPr="00241558" w:rsidRDefault="003F24A7" w:rsidP="003F24A7">
      <w:pPr>
        <w:pStyle w:val="subsection"/>
      </w:pPr>
      <w:r w:rsidRPr="00241558">
        <w:tab/>
        <w:t>(2)</w:t>
      </w:r>
      <w:r w:rsidRPr="00241558">
        <w:tab/>
        <w:t>Without limiting subsection (1), the declaration must specify the following matters:</w:t>
      </w:r>
    </w:p>
    <w:p w14:paraId="4F7267C6" w14:textId="77777777" w:rsidR="003F24A7" w:rsidRPr="00241558" w:rsidRDefault="003F24A7" w:rsidP="003F24A7">
      <w:pPr>
        <w:pStyle w:val="paragraph"/>
      </w:pPr>
      <w:r w:rsidRPr="00241558">
        <w:tab/>
        <w:t>(a)</w:t>
      </w:r>
      <w:r w:rsidRPr="00241558">
        <w:tab/>
        <w:t>the kind or kinds of personal information to which the declaration applies;</w:t>
      </w:r>
    </w:p>
    <w:p w14:paraId="7303EBAC" w14:textId="77777777" w:rsidR="003F24A7" w:rsidRPr="00241558" w:rsidRDefault="003F24A7" w:rsidP="003F24A7">
      <w:pPr>
        <w:pStyle w:val="paragraph"/>
      </w:pPr>
      <w:r w:rsidRPr="00241558">
        <w:tab/>
        <w:t>(b)</w:t>
      </w:r>
      <w:r w:rsidRPr="00241558">
        <w:tab/>
        <w:t>the entity or class of entities that may collect, use or disclose the personal information;</w:t>
      </w:r>
    </w:p>
    <w:p w14:paraId="78751008" w14:textId="77777777" w:rsidR="003F24A7" w:rsidRPr="00241558" w:rsidRDefault="003F24A7" w:rsidP="003F24A7">
      <w:pPr>
        <w:pStyle w:val="paragraph"/>
      </w:pPr>
      <w:r w:rsidRPr="00241558">
        <w:tab/>
        <w:t>(c)</w:t>
      </w:r>
      <w:r w:rsidRPr="00241558">
        <w:tab/>
        <w:t>the entity or class of entities that the personal information may be disclosed to;</w:t>
      </w:r>
    </w:p>
    <w:p w14:paraId="3DF4E823" w14:textId="77777777" w:rsidR="003F24A7" w:rsidRPr="00241558" w:rsidRDefault="003F24A7" w:rsidP="003F24A7">
      <w:pPr>
        <w:pStyle w:val="paragraph"/>
      </w:pPr>
      <w:r w:rsidRPr="00241558">
        <w:tab/>
        <w:t>(d)</w:t>
      </w:r>
      <w:r w:rsidRPr="00241558">
        <w:tab/>
        <w:t>one or more permitted purposes of the collection, use or disclosure.</w:t>
      </w:r>
    </w:p>
    <w:p w14:paraId="777A4979" w14:textId="77777777" w:rsidR="003F24A7" w:rsidRPr="00241558" w:rsidRDefault="003F24A7" w:rsidP="003F24A7">
      <w:pPr>
        <w:pStyle w:val="SubsectionHead"/>
      </w:pPr>
      <w:r w:rsidRPr="00241558">
        <w:lastRenderedPageBreak/>
        <w:t>Specified entities</w:t>
      </w:r>
    </w:p>
    <w:p w14:paraId="2961A118" w14:textId="77777777" w:rsidR="003F24A7" w:rsidRPr="00241558" w:rsidRDefault="003F24A7" w:rsidP="003F24A7">
      <w:pPr>
        <w:pStyle w:val="subsection"/>
      </w:pPr>
      <w:r w:rsidRPr="00241558">
        <w:tab/>
        <w:t>(3)</w:t>
      </w:r>
      <w:r w:rsidRPr="00241558">
        <w:tab/>
        <w:t>An entity or class of entities specified for the purposes of paragraph (2)(c):</w:t>
      </w:r>
    </w:p>
    <w:p w14:paraId="216DCC32" w14:textId="77777777" w:rsidR="003F24A7" w:rsidRPr="00241558" w:rsidRDefault="003F24A7" w:rsidP="003F24A7">
      <w:pPr>
        <w:pStyle w:val="paragraph"/>
      </w:pPr>
      <w:r w:rsidRPr="00241558">
        <w:tab/>
        <w:t>(a)</w:t>
      </w:r>
      <w:r w:rsidRPr="00241558">
        <w:tab/>
        <w:t>may include a State or Territory authority; and</w:t>
      </w:r>
    </w:p>
    <w:p w14:paraId="0C3F4FAB" w14:textId="77777777" w:rsidR="003F24A7" w:rsidRPr="00241558" w:rsidRDefault="003F24A7" w:rsidP="003F24A7">
      <w:pPr>
        <w:pStyle w:val="paragraph"/>
      </w:pPr>
      <w:r w:rsidRPr="00241558">
        <w:tab/>
        <w:t>(b)</w:t>
      </w:r>
      <w:r w:rsidRPr="00241558">
        <w:tab/>
        <w:t>must not be or include a media organisation, the Australian Broadcasting Corporation or the Special Broadcasting Service Corporation.</w:t>
      </w:r>
    </w:p>
    <w:p w14:paraId="73DFFAC1" w14:textId="77777777" w:rsidR="003F24A7" w:rsidRPr="00241558" w:rsidRDefault="003F24A7" w:rsidP="003F24A7">
      <w:pPr>
        <w:pStyle w:val="SubsectionHead"/>
      </w:pPr>
      <w:r w:rsidRPr="00241558">
        <w:t>Specified permitted purposes</w:t>
      </w:r>
    </w:p>
    <w:p w14:paraId="72A3C1AF" w14:textId="77777777" w:rsidR="003F24A7" w:rsidRPr="00241558" w:rsidRDefault="003F24A7" w:rsidP="003F24A7">
      <w:pPr>
        <w:pStyle w:val="subsection"/>
      </w:pPr>
      <w:r w:rsidRPr="00241558">
        <w:tab/>
        <w:t>(4)</w:t>
      </w:r>
      <w:r w:rsidRPr="00241558">
        <w:tab/>
        <w:t>A permitted purpose specified for the purposes of paragraph (2)(d) in relation to an eligible data breach must be a purpose that is directly related to preventing or reducing a risk of harm mentioned in paragraph (1)(b) to one or more individuals at risk from the eligible data breach.</w:t>
      </w:r>
    </w:p>
    <w:p w14:paraId="0F4A5548" w14:textId="77777777" w:rsidR="003F24A7" w:rsidRPr="00241558" w:rsidRDefault="003F24A7" w:rsidP="003F24A7">
      <w:pPr>
        <w:pStyle w:val="subsection"/>
      </w:pPr>
      <w:r w:rsidRPr="00241558">
        <w:tab/>
        <w:t>(5)</w:t>
      </w:r>
      <w:r w:rsidRPr="00241558">
        <w:tab/>
        <w:t>Without limiting subsection (4), any of the following things may be specified as a permitted purpose in relation to an eligible data breach, to the extent that it is directly related to preventing or reducing a risk of harm mentioned in paragraph (1)(b):</w:t>
      </w:r>
    </w:p>
    <w:p w14:paraId="31B664A1" w14:textId="77777777" w:rsidR="003F24A7" w:rsidRPr="00241558" w:rsidRDefault="003F24A7" w:rsidP="003F24A7">
      <w:pPr>
        <w:pStyle w:val="paragraph"/>
      </w:pPr>
      <w:r w:rsidRPr="00241558">
        <w:tab/>
        <w:t>(a)</w:t>
      </w:r>
      <w:r w:rsidRPr="00241558">
        <w:tab/>
        <w:t>preventing a cyber security incident (within the meaning of the</w:t>
      </w:r>
      <w:r w:rsidRPr="00241558">
        <w:rPr>
          <w:i/>
        </w:rPr>
        <w:t xml:space="preserve"> Security of Critical Infrastructure Act 2018</w:t>
      </w:r>
      <w:r w:rsidRPr="00241558">
        <w:t>), fraud, scam activity or identity theft;</w:t>
      </w:r>
    </w:p>
    <w:p w14:paraId="3D3F342E" w14:textId="77777777" w:rsidR="003F24A7" w:rsidRPr="00241558" w:rsidRDefault="003F24A7" w:rsidP="003F24A7">
      <w:pPr>
        <w:pStyle w:val="paragraph"/>
      </w:pPr>
      <w:r w:rsidRPr="00241558">
        <w:tab/>
        <w:t>(b)</w:t>
      </w:r>
      <w:r w:rsidRPr="00241558">
        <w:tab/>
        <w:t>responding to a cyber security incident, fraud, scam activity or identity theft;</w:t>
      </w:r>
    </w:p>
    <w:p w14:paraId="3CC18B53" w14:textId="77777777" w:rsidR="003F24A7" w:rsidRPr="00241558" w:rsidRDefault="003F24A7" w:rsidP="003F24A7">
      <w:pPr>
        <w:pStyle w:val="paragraph"/>
      </w:pPr>
      <w:r w:rsidRPr="00241558">
        <w:tab/>
        <w:t>(c)</w:t>
      </w:r>
      <w:r w:rsidRPr="00241558">
        <w:tab/>
        <w:t>responding to the consequences of a cyber security incident, fraud, scam activity, identity crime and misuse, financial loss, emotional and psychological harm, family violence and physical harm or intimidation;</w:t>
      </w:r>
    </w:p>
    <w:p w14:paraId="680AB4FC" w14:textId="77777777" w:rsidR="003F24A7" w:rsidRPr="00241558" w:rsidRDefault="003F24A7" w:rsidP="003F24A7">
      <w:pPr>
        <w:pStyle w:val="paragraph"/>
      </w:pPr>
      <w:r w:rsidRPr="00241558">
        <w:tab/>
        <w:t>(d)</w:t>
      </w:r>
      <w:r w:rsidRPr="00241558">
        <w:tab/>
        <w:t>addressing malicious cyber activity.</w:t>
      </w:r>
    </w:p>
    <w:p w14:paraId="7DCE0C79" w14:textId="30FF9A2D" w:rsidR="003F24A7" w:rsidRPr="00241558" w:rsidRDefault="003F24A7" w:rsidP="003F24A7">
      <w:pPr>
        <w:pStyle w:val="subsection"/>
      </w:pPr>
      <w:r w:rsidRPr="00241558">
        <w:tab/>
        <w:t>(6)</w:t>
      </w:r>
      <w:r w:rsidRPr="00241558">
        <w:tab/>
        <w:t xml:space="preserve">Without limiting </w:t>
      </w:r>
      <w:r w:rsidR="00F561A6" w:rsidRPr="00241558">
        <w:t>subsection 3</w:t>
      </w:r>
      <w:r w:rsidRPr="00241558">
        <w:t xml:space="preserve">3(3A) of the </w:t>
      </w:r>
      <w:r w:rsidRPr="00241558">
        <w:rPr>
          <w:i/>
        </w:rPr>
        <w:t>Acts Interpretation Act 1901</w:t>
      </w:r>
      <w:r w:rsidRPr="00241558">
        <w:t>, or any other provision of this Act, an eligible data breach declaration may provide differently for:</w:t>
      </w:r>
    </w:p>
    <w:p w14:paraId="64C1717F" w14:textId="77777777" w:rsidR="003F24A7" w:rsidRPr="00241558" w:rsidRDefault="003F24A7" w:rsidP="003F24A7">
      <w:pPr>
        <w:pStyle w:val="paragraph"/>
      </w:pPr>
      <w:r w:rsidRPr="00241558">
        <w:tab/>
        <w:t>(a)</w:t>
      </w:r>
      <w:r w:rsidRPr="00241558">
        <w:tab/>
        <w:t>different kinds of personal information; and</w:t>
      </w:r>
    </w:p>
    <w:p w14:paraId="6C2BF292" w14:textId="77777777" w:rsidR="003F24A7" w:rsidRPr="00241558" w:rsidRDefault="003F24A7" w:rsidP="003F24A7">
      <w:pPr>
        <w:pStyle w:val="paragraph"/>
      </w:pPr>
      <w:r w:rsidRPr="00241558">
        <w:tab/>
        <w:t>(b)</w:t>
      </w:r>
      <w:r w:rsidRPr="00241558">
        <w:tab/>
        <w:t>different entities or classes of entities; and</w:t>
      </w:r>
    </w:p>
    <w:p w14:paraId="6D05B848" w14:textId="77777777" w:rsidR="003F24A7" w:rsidRPr="00241558" w:rsidRDefault="003F24A7" w:rsidP="003F24A7">
      <w:pPr>
        <w:pStyle w:val="paragraph"/>
      </w:pPr>
      <w:r w:rsidRPr="00241558">
        <w:tab/>
        <w:t>(c)</w:t>
      </w:r>
      <w:r w:rsidRPr="00241558">
        <w:tab/>
        <w:t>different permitted purposes.</w:t>
      </w:r>
    </w:p>
    <w:p w14:paraId="0F7B9C11" w14:textId="77777777" w:rsidR="003F24A7" w:rsidRPr="00241558" w:rsidRDefault="003F24A7" w:rsidP="003F24A7">
      <w:pPr>
        <w:pStyle w:val="SubsectionHead"/>
      </w:pPr>
      <w:r w:rsidRPr="00241558">
        <w:lastRenderedPageBreak/>
        <w:t>Conditions</w:t>
      </w:r>
    </w:p>
    <w:p w14:paraId="141F0009" w14:textId="77777777" w:rsidR="003F24A7" w:rsidRPr="00241558" w:rsidRDefault="003F24A7" w:rsidP="003F24A7">
      <w:pPr>
        <w:pStyle w:val="subsection"/>
      </w:pPr>
      <w:r w:rsidRPr="00241558">
        <w:tab/>
        <w:t>(7)</w:t>
      </w:r>
      <w:r w:rsidRPr="00241558">
        <w:tab/>
        <w:t>The declaration may specify a matter mentioned in subsection (2) subject to conditions.</w:t>
      </w:r>
    </w:p>
    <w:p w14:paraId="0451142B" w14:textId="77777777" w:rsidR="003F24A7" w:rsidRPr="00241558" w:rsidRDefault="003F24A7" w:rsidP="003F24A7">
      <w:pPr>
        <w:pStyle w:val="SubsectionHead"/>
      </w:pPr>
      <w:r w:rsidRPr="00241558">
        <w:t>Consultation</w:t>
      </w:r>
    </w:p>
    <w:p w14:paraId="357F6042" w14:textId="132D4719" w:rsidR="003F24A7" w:rsidRPr="00241558" w:rsidRDefault="003F24A7" w:rsidP="003F24A7">
      <w:pPr>
        <w:pStyle w:val="subsection"/>
      </w:pPr>
      <w:r w:rsidRPr="00241558">
        <w:tab/>
        <w:t>(8)</w:t>
      </w:r>
      <w:r w:rsidRPr="00241558">
        <w:tab/>
        <w:t>Before the Minister makes a declaration under subsection (1), the Minister may consult with any person or body, including the Commissioner and the Director</w:t>
      </w:r>
      <w:r w:rsidR="00241558">
        <w:noBreakHyphen/>
      </w:r>
      <w:r w:rsidRPr="00241558">
        <w:t>General of the Australian Signals Directorate.</w:t>
      </w:r>
    </w:p>
    <w:p w14:paraId="729C8503" w14:textId="46A7A92F" w:rsidR="003F24A7" w:rsidRPr="00241558" w:rsidRDefault="003F24A7" w:rsidP="003F24A7">
      <w:pPr>
        <w:pStyle w:val="subsection"/>
      </w:pPr>
      <w:r w:rsidRPr="00241558">
        <w:tab/>
        <w:t>(9)</w:t>
      </w:r>
      <w:r w:rsidRPr="00241558">
        <w:tab/>
        <w:t xml:space="preserve">Despite </w:t>
      </w:r>
      <w:r w:rsidR="00F561A6" w:rsidRPr="00241558">
        <w:t>subsection 2</w:t>
      </w:r>
      <w:r w:rsidRPr="00241558">
        <w:rPr>
          <w:szCs w:val="22"/>
        </w:rPr>
        <w:t xml:space="preserve">9(1) of the </w:t>
      </w:r>
      <w:r w:rsidRPr="00241558">
        <w:rPr>
          <w:i/>
          <w:szCs w:val="22"/>
        </w:rPr>
        <w:t>Australian Information Commissioner Act 2010</w:t>
      </w:r>
      <w:r w:rsidRPr="00241558">
        <w:rPr>
          <w:szCs w:val="22"/>
        </w:rPr>
        <w:t xml:space="preserve"> and any provision of this Act, t</w:t>
      </w:r>
      <w:r w:rsidRPr="00241558">
        <w:t>he Commissioner may disclose information to the Minister for the purposes of consultation under subsection (8).</w:t>
      </w:r>
    </w:p>
    <w:p w14:paraId="79A7B767" w14:textId="77777777" w:rsidR="003F24A7" w:rsidRPr="00241558" w:rsidRDefault="003F24A7" w:rsidP="003F24A7">
      <w:pPr>
        <w:pStyle w:val="SubsectionHead"/>
      </w:pPr>
      <w:r w:rsidRPr="00241558">
        <w:t>Declaration is a legislative instrument</w:t>
      </w:r>
    </w:p>
    <w:p w14:paraId="3233D93D" w14:textId="77777777" w:rsidR="003F24A7" w:rsidRPr="00241558" w:rsidRDefault="003F24A7" w:rsidP="003F24A7">
      <w:pPr>
        <w:pStyle w:val="subsection"/>
      </w:pPr>
      <w:r w:rsidRPr="00241558">
        <w:tab/>
        <w:t>(10)</w:t>
      </w:r>
      <w:r w:rsidRPr="00241558">
        <w:tab/>
      </w:r>
      <w:bookmarkStart w:id="235" w:name="_Hlk174009206"/>
      <w:r w:rsidRPr="00241558">
        <w:t xml:space="preserve">A declaration under subsection (1) is a legislative instrument, but section 42 (disallowance) of the </w:t>
      </w:r>
      <w:r w:rsidRPr="00241558">
        <w:rPr>
          <w:i/>
        </w:rPr>
        <w:t xml:space="preserve">Legislation Act 2003 </w:t>
      </w:r>
      <w:r w:rsidRPr="00241558">
        <w:t>does not apply to the declaration.</w:t>
      </w:r>
      <w:bookmarkEnd w:id="235"/>
    </w:p>
    <w:p w14:paraId="0A21C584" w14:textId="77777777" w:rsidR="003F24A7" w:rsidRPr="00241558" w:rsidRDefault="003F24A7" w:rsidP="003F24A7">
      <w:pPr>
        <w:pStyle w:val="ActHead5"/>
      </w:pPr>
      <w:bookmarkStart w:id="236" w:name="_Toc200110219"/>
      <w:r w:rsidRPr="00241558">
        <w:rPr>
          <w:rStyle w:val="CharSectno"/>
        </w:rPr>
        <w:t>26XA</w:t>
      </w:r>
      <w:r w:rsidRPr="00241558">
        <w:t xml:space="preserve">  When declarations </w:t>
      </w:r>
      <w:bookmarkStart w:id="237" w:name="_Hlk174009693"/>
      <w:r w:rsidRPr="00241558">
        <w:t>cease to be in force</w:t>
      </w:r>
      <w:bookmarkEnd w:id="237"/>
      <w:bookmarkEnd w:id="236"/>
    </w:p>
    <w:p w14:paraId="4CA30FF3" w14:textId="77777777" w:rsidR="003F24A7" w:rsidRPr="00241558" w:rsidRDefault="003F24A7" w:rsidP="003F24A7">
      <w:pPr>
        <w:pStyle w:val="subsection"/>
      </w:pPr>
      <w:r w:rsidRPr="00241558">
        <w:tab/>
      </w:r>
      <w:r w:rsidRPr="00241558">
        <w:tab/>
        <w:t>An eligible data breach declaration ceases to be in force at the earliest of the following:</w:t>
      </w:r>
    </w:p>
    <w:p w14:paraId="26A7C38E" w14:textId="77777777" w:rsidR="003F24A7" w:rsidRPr="00241558" w:rsidRDefault="003F24A7" w:rsidP="003F24A7">
      <w:pPr>
        <w:pStyle w:val="paragraph"/>
      </w:pPr>
      <w:r w:rsidRPr="00241558">
        <w:tab/>
        <w:t>(a)</w:t>
      </w:r>
      <w:r w:rsidRPr="00241558">
        <w:tab/>
        <w:t>if a time at which the declaration will cease to be in force is specified in the declaration—at that time;</w:t>
      </w:r>
    </w:p>
    <w:p w14:paraId="0D05F61B" w14:textId="77777777" w:rsidR="003F24A7" w:rsidRPr="00241558" w:rsidRDefault="003F24A7" w:rsidP="003F24A7">
      <w:pPr>
        <w:pStyle w:val="paragraph"/>
      </w:pPr>
      <w:r w:rsidRPr="00241558">
        <w:tab/>
        <w:t>(b)</w:t>
      </w:r>
      <w:r w:rsidRPr="00241558">
        <w:tab/>
        <w:t>the time at which the declaration is repealed;</w:t>
      </w:r>
    </w:p>
    <w:p w14:paraId="38BF2348" w14:textId="77777777" w:rsidR="003F24A7" w:rsidRPr="00241558" w:rsidRDefault="003F24A7" w:rsidP="003F24A7">
      <w:pPr>
        <w:pStyle w:val="paragraph"/>
      </w:pPr>
      <w:r w:rsidRPr="00241558">
        <w:tab/>
        <w:t>(c)</w:t>
      </w:r>
      <w:r w:rsidRPr="00241558">
        <w:tab/>
      </w:r>
      <w:bookmarkStart w:id="238" w:name="_Hlk174010850"/>
      <w:bookmarkStart w:id="239" w:name="_Hlk174010437"/>
      <w:r w:rsidRPr="00241558">
        <w:t>the start of the day after the end of the period of 12 months beginning on the day the declaration commence</w:t>
      </w:r>
      <w:bookmarkEnd w:id="238"/>
      <w:r w:rsidRPr="00241558">
        <w:t>s.</w:t>
      </w:r>
      <w:bookmarkEnd w:id="239"/>
    </w:p>
    <w:p w14:paraId="17B940D9" w14:textId="77777777" w:rsidR="003F24A7" w:rsidRPr="00241558" w:rsidRDefault="003F24A7" w:rsidP="003F24A7">
      <w:pPr>
        <w:pStyle w:val="ActHead4"/>
      </w:pPr>
      <w:bookmarkStart w:id="240" w:name="_Toc200110220"/>
      <w:r w:rsidRPr="00241558">
        <w:rPr>
          <w:rStyle w:val="CharSubdNo"/>
        </w:rPr>
        <w:lastRenderedPageBreak/>
        <w:t>Subdivision B</w:t>
      </w:r>
      <w:r w:rsidRPr="00241558">
        <w:t>—</w:t>
      </w:r>
      <w:r w:rsidRPr="00241558">
        <w:rPr>
          <w:rStyle w:val="CharSubdText"/>
        </w:rPr>
        <w:t>Provisions dealing with the collection, use and disclosure of personal information</w:t>
      </w:r>
      <w:bookmarkEnd w:id="240"/>
    </w:p>
    <w:p w14:paraId="38F98772" w14:textId="77777777" w:rsidR="003F24A7" w:rsidRPr="00241558" w:rsidRDefault="003F24A7" w:rsidP="003F24A7">
      <w:pPr>
        <w:pStyle w:val="ActHead5"/>
      </w:pPr>
      <w:bookmarkStart w:id="241" w:name="_Toc200110221"/>
      <w:r w:rsidRPr="00241558">
        <w:rPr>
          <w:rStyle w:val="CharSectno"/>
        </w:rPr>
        <w:t>26XB</w:t>
      </w:r>
      <w:r w:rsidRPr="00241558">
        <w:t xml:space="preserve">  Authorisation of collection, use and disclosure of personal information</w:t>
      </w:r>
      <w:bookmarkEnd w:id="241"/>
    </w:p>
    <w:p w14:paraId="57CDE63F" w14:textId="77777777" w:rsidR="003F24A7" w:rsidRPr="00241558" w:rsidRDefault="003F24A7" w:rsidP="003F24A7">
      <w:pPr>
        <w:pStyle w:val="subsection"/>
      </w:pPr>
      <w:r w:rsidRPr="00241558">
        <w:tab/>
        <w:t>(1)</w:t>
      </w:r>
      <w:r w:rsidRPr="00241558">
        <w:tab/>
        <w:t>At any time when an eligible data breach declaration is in force in relation to an eligible data breach, an entity may collect, use or disclose personal information about an individual if:</w:t>
      </w:r>
    </w:p>
    <w:p w14:paraId="1106E3D1" w14:textId="77777777" w:rsidR="003F24A7" w:rsidRPr="00241558" w:rsidRDefault="003F24A7" w:rsidP="003F24A7">
      <w:pPr>
        <w:pStyle w:val="paragraph"/>
      </w:pPr>
      <w:r w:rsidRPr="00241558">
        <w:tab/>
        <w:t>(a)</w:t>
      </w:r>
      <w:r w:rsidRPr="00241558">
        <w:tab/>
        <w:t>the entity reasonably believes that the individual may be at risk from the eligible data breach; and</w:t>
      </w:r>
    </w:p>
    <w:p w14:paraId="505E961A" w14:textId="77777777" w:rsidR="003F24A7" w:rsidRPr="00241558" w:rsidRDefault="003F24A7" w:rsidP="003F24A7">
      <w:pPr>
        <w:pStyle w:val="paragraph"/>
      </w:pPr>
      <w:r w:rsidRPr="00241558">
        <w:tab/>
        <w:t>(b)</w:t>
      </w:r>
      <w:r w:rsidRPr="00241558">
        <w:tab/>
        <w:t>the collection, use or disclosure is for a permitted purpose specified in the declaration; and</w:t>
      </w:r>
    </w:p>
    <w:p w14:paraId="57B140BB" w14:textId="77777777" w:rsidR="003F24A7" w:rsidRPr="00241558" w:rsidRDefault="003F24A7" w:rsidP="003F24A7">
      <w:pPr>
        <w:pStyle w:val="paragraph"/>
      </w:pPr>
      <w:r w:rsidRPr="00241558">
        <w:tab/>
        <w:t>(c)</w:t>
      </w:r>
      <w:r w:rsidRPr="00241558">
        <w:tab/>
        <w:t>the information is information of a kind or kinds specified in the declaration; and</w:t>
      </w:r>
    </w:p>
    <w:p w14:paraId="460D253E" w14:textId="77777777" w:rsidR="003F24A7" w:rsidRPr="00241558" w:rsidRDefault="003F24A7" w:rsidP="003F24A7">
      <w:pPr>
        <w:pStyle w:val="paragraph"/>
      </w:pPr>
      <w:r w:rsidRPr="00241558">
        <w:tab/>
        <w:t>(d)</w:t>
      </w:r>
      <w:r w:rsidRPr="00241558">
        <w:tab/>
        <w:t>the information is disclosed by an entity specified in the declaration, or an entity included in a class of entities specified in the declaration; and</w:t>
      </w:r>
    </w:p>
    <w:p w14:paraId="015A972A" w14:textId="77777777" w:rsidR="003F24A7" w:rsidRPr="00241558" w:rsidRDefault="003F24A7" w:rsidP="003F24A7">
      <w:pPr>
        <w:pStyle w:val="paragraph"/>
      </w:pPr>
      <w:r w:rsidRPr="00241558">
        <w:tab/>
        <w:t>(e)</w:t>
      </w:r>
      <w:r w:rsidRPr="00241558">
        <w:tab/>
        <w:t>the information is disclosed to an entity specified in the declaration, or an entity included in a class of entities specified in the declaration; and</w:t>
      </w:r>
    </w:p>
    <w:p w14:paraId="0B65DF5B" w14:textId="77777777" w:rsidR="003F24A7" w:rsidRPr="00241558" w:rsidRDefault="003F24A7" w:rsidP="003F24A7">
      <w:pPr>
        <w:pStyle w:val="paragraph"/>
      </w:pPr>
      <w:r w:rsidRPr="00241558">
        <w:tab/>
        <w:t>(f)</w:t>
      </w:r>
      <w:r w:rsidRPr="00241558">
        <w:tab/>
        <w:t>if a matter mentioned in paragraph (b), (c), (d) or (e) is specified in the declaration subject to conditions—those conditions are satisfied.</w:t>
      </w:r>
    </w:p>
    <w:p w14:paraId="5E366945" w14:textId="77777777" w:rsidR="003F24A7" w:rsidRPr="00241558" w:rsidRDefault="003F24A7" w:rsidP="003F24A7">
      <w:pPr>
        <w:pStyle w:val="subsection"/>
      </w:pPr>
      <w:r w:rsidRPr="00241558">
        <w:tab/>
        <w:t>(2)</w:t>
      </w:r>
      <w:r w:rsidRPr="00241558">
        <w:tab/>
        <w:t>An entity is not liable to any proceedings for contravening a secrecy provision in respect of a use or disclosure of personal information authorised by subsection (1) unless the secrecy provision is a designated secrecy provision (see subsection (6)).</w:t>
      </w:r>
    </w:p>
    <w:p w14:paraId="68715EC8" w14:textId="77777777" w:rsidR="003F24A7" w:rsidRPr="00241558" w:rsidRDefault="003F24A7" w:rsidP="003F24A7">
      <w:pPr>
        <w:pStyle w:val="subsection"/>
      </w:pPr>
      <w:r w:rsidRPr="00241558">
        <w:tab/>
        <w:t>(3)</w:t>
      </w:r>
      <w:r w:rsidRPr="00241558">
        <w:tab/>
        <w:t>An entity is not liable to any proceedings for contravening a duty of confidence in respect of a disclosure of personal information authorised by subsection (1).</w:t>
      </w:r>
    </w:p>
    <w:p w14:paraId="604E1797" w14:textId="0B5D049F" w:rsidR="003F24A7" w:rsidRPr="00241558" w:rsidRDefault="003F24A7" w:rsidP="003F24A7">
      <w:pPr>
        <w:pStyle w:val="subsection"/>
      </w:pPr>
      <w:r w:rsidRPr="00241558">
        <w:tab/>
        <w:t>(4)</w:t>
      </w:r>
      <w:r w:rsidRPr="00241558">
        <w:tab/>
        <w:t xml:space="preserve">An entity does not breach an Australian Privacy Principle, a registered APP code that binds the entity or a rule issued under </w:t>
      </w:r>
      <w:r w:rsidR="00F561A6" w:rsidRPr="00241558">
        <w:t>section 1</w:t>
      </w:r>
      <w:r w:rsidRPr="00241558">
        <w:t xml:space="preserve">7 (rules relating to tax file number information) in respect </w:t>
      </w:r>
      <w:r w:rsidRPr="00241558">
        <w:lastRenderedPageBreak/>
        <w:t>of a collection, use or disclosure of personal information authorised by subsection (1).</w:t>
      </w:r>
    </w:p>
    <w:p w14:paraId="2EEBDC24" w14:textId="77777777" w:rsidR="003F24A7" w:rsidRPr="00241558" w:rsidRDefault="003F24A7" w:rsidP="003F24A7">
      <w:pPr>
        <w:pStyle w:val="subsection"/>
      </w:pPr>
      <w:r w:rsidRPr="00241558">
        <w:tab/>
        <w:t>(5)</w:t>
      </w:r>
      <w:r w:rsidRPr="00241558">
        <w:tab/>
        <w:t>A collection, use or disclose of personal information by an officer or employee of an agency in the course of duty as an officer or employee is authorised by subsection (1) only if the officer or employee is authorised by the agency to collect, use or disclose the personal information.</w:t>
      </w:r>
    </w:p>
    <w:p w14:paraId="29691437" w14:textId="77777777" w:rsidR="003F24A7" w:rsidRPr="00241558" w:rsidRDefault="003F24A7" w:rsidP="003F24A7">
      <w:pPr>
        <w:pStyle w:val="subsection"/>
      </w:pPr>
      <w:r w:rsidRPr="00241558">
        <w:tab/>
        <w:t>(6)</w:t>
      </w:r>
      <w:r w:rsidRPr="00241558">
        <w:tab/>
        <w:t>In this section:</w:t>
      </w:r>
    </w:p>
    <w:p w14:paraId="3F39523B" w14:textId="77777777" w:rsidR="003F24A7" w:rsidRPr="00241558" w:rsidRDefault="003F24A7" w:rsidP="003F24A7">
      <w:pPr>
        <w:pStyle w:val="Definition"/>
      </w:pPr>
      <w:r w:rsidRPr="00241558">
        <w:rPr>
          <w:b/>
          <w:i/>
        </w:rPr>
        <w:t>designated secrecy provision</w:t>
      </w:r>
      <w:r w:rsidRPr="00241558">
        <w:t xml:space="preserve"> means any of the following:</w:t>
      </w:r>
    </w:p>
    <w:p w14:paraId="15146984" w14:textId="696F8FC9" w:rsidR="003F24A7" w:rsidRPr="00241558" w:rsidRDefault="003F24A7" w:rsidP="003F24A7">
      <w:pPr>
        <w:pStyle w:val="paragraph"/>
      </w:pPr>
      <w:r w:rsidRPr="00241558">
        <w:tab/>
        <w:t>(a)</w:t>
      </w:r>
      <w:r w:rsidRPr="00241558">
        <w:tab/>
        <w:t xml:space="preserve">sections 18, 18A, 18B, 34GF, 35P, 92 and 92A, and </w:t>
      </w:r>
      <w:r w:rsidR="00F561A6" w:rsidRPr="00241558">
        <w:t>subsection 3</w:t>
      </w:r>
      <w:r w:rsidRPr="00241558">
        <w:t xml:space="preserve">4GE(4), of the </w:t>
      </w:r>
      <w:r w:rsidRPr="00241558">
        <w:rPr>
          <w:i/>
        </w:rPr>
        <w:t>Australian Security Intelligence Organisation Act 1979</w:t>
      </w:r>
      <w:r w:rsidRPr="00241558">
        <w:t>;</w:t>
      </w:r>
    </w:p>
    <w:p w14:paraId="4B20BCC0" w14:textId="7AB6DE6B" w:rsidR="003F24A7" w:rsidRPr="00241558" w:rsidRDefault="003F24A7" w:rsidP="003F24A7">
      <w:pPr>
        <w:pStyle w:val="paragraph"/>
      </w:pPr>
      <w:r w:rsidRPr="00241558">
        <w:tab/>
        <w:t>(b)</w:t>
      </w:r>
      <w:r w:rsidRPr="00241558">
        <w:tab/>
      </w:r>
      <w:r w:rsidR="00F561A6" w:rsidRPr="00241558">
        <w:t>section 1</w:t>
      </w:r>
      <w:r w:rsidRPr="00241558">
        <w:t xml:space="preserve">5LC of the </w:t>
      </w:r>
      <w:r w:rsidRPr="00241558">
        <w:rPr>
          <w:i/>
        </w:rPr>
        <w:t>Crimes Act 1914</w:t>
      </w:r>
      <w:r w:rsidRPr="00241558">
        <w:t>;</w:t>
      </w:r>
    </w:p>
    <w:p w14:paraId="41F5FCBF" w14:textId="58554DB8" w:rsidR="003F24A7" w:rsidRPr="00241558" w:rsidRDefault="003F24A7" w:rsidP="003F24A7">
      <w:pPr>
        <w:pStyle w:val="paragraph"/>
      </w:pPr>
      <w:r w:rsidRPr="00241558">
        <w:tab/>
        <w:t>(c)</w:t>
      </w:r>
      <w:r w:rsidRPr="00241558">
        <w:tab/>
        <w:t xml:space="preserve">section 34 of the </w:t>
      </w:r>
      <w:r w:rsidRPr="00241558">
        <w:rPr>
          <w:i/>
        </w:rPr>
        <w:t>Inspector</w:t>
      </w:r>
      <w:r w:rsidR="00241558">
        <w:rPr>
          <w:i/>
        </w:rPr>
        <w:noBreakHyphen/>
      </w:r>
      <w:r w:rsidRPr="00241558">
        <w:rPr>
          <w:i/>
        </w:rPr>
        <w:t>General of Intelligence and Security Act 1986</w:t>
      </w:r>
      <w:r w:rsidRPr="00241558">
        <w:t>;</w:t>
      </w:r>
    </w:p>
    <w:p w14:paraId="14EE13EA" w14:textId="77777777" w:rsidR="003F24A7" w:rsidRPr="00241558" w:rsidRDefault="003F24A7" w:rsidP="003F24A7">
      <w:pPr>
        <w:pStyle w:val="paragraph"/>
      </w:pPr>
      <w:r w:rsidRPr="00241558">
        <w:tab/>
        <w:t>(d)</w:t>
      </w:r>
      <w:r w:rsidRPr="00241558">
        <w:tab/>
        <w:t xml:space="preserve">sections 39, 40C, 40D and 41 of, and clause 9 of Schedule 1 to, the </w:t>
      </w:r>
      <w:r w:rsidRPr="00241558">
        <w:rPr>
          <w:i/>
        </w:rPr>
        <w:t>Intelligence Services Act 2001</w:t>
      </w:r>
      <w:r w:rsidRPr="00241558">
        <w:t>;</w:t>
      </w:r>
    </w:p>
    <w:p w14:paraId="0C7EBA66" w14:textId="77777777" w:rsidR="003F24A7" w:rsidRPr="00241558" w:rsidRDefault="003F24A7" w:rsidP="003F24A7">
      <w:pPr>
        <w:pStyle w:val="paragraph"/>
      </w:pPr>
      <w:r w:rsidRPr="00241558">
        <w:tab/>
        <w:t>(e)</w:t>
      </w:r>
      <w:r w:rsidRPr="00241558">
        <w:tab/>
        <w:t xml:space="preserve">sections 42 and 44 of the </w:t>
      </w:r>
      <w:r w:rsidRPr="00241558">
        <w:rPr>
          <w:i/>
        </w:rPr>
        <w:t>Office of National Intelligence Act 2018</w:t>
      </w:r>
      <w:r w:rsidRPr="00241558">
        <w:t>;</w:t>
      </w:r>
    </w:p>
    <w:p w14:paraId="74C18BFB" w14:textId="77777777" w:rsidR="003F24A7" w:rsidRPr="00241558" w:rsidRDefault="003F24A7" w:rsidP="003F24A7">
      <w:pPr>
        <w:pStyle w:val="paragraph"/>
      </w:pPr>
      <w:r w:rsidRPr="00241558">
        <w:tab/>
        <w:t>(f)</w:t>
      </w:r>
      <w:r w:rsidRPr="00241558">
        <w:tab/>
        <w:t xml:space="preserve">sections 22, 22A and 22B of the </w:t>
      </w:r>
      <w:r w:rsidRPr="00241558">
        <w:rPr>
          <w:i/>
        </w:rPr>
        <w:t>Witness Protection Act 1994</w:t>
      </w:r>
      <w:r w:rsidRPr="00241558">
        <w:t>;</w:t>
      </w:r>
    </w:p>
    <w:p w14:paraId="40240D7A" w14:textId="77777777" w:rsidR="003F24A7" w:rsidRPr="00241558" w:rsidRDefault="003F24A7" w:rsidP="003F24A7">
      <w:pPr>
        <w:pStyle w:val="paragraph"/>
      </w:pPr>
      <w:r w:rsidRPr="00241558">
        <w:tab/>
        <w:t>(g)</w:t>
      </w:r>
      <w:r w:rsidRPr="00241558">
        <w:tab/>
        <w:t>a provision of a Commonwealth law prescribed by the regulations for the purposes of this paragraph;</w:t>
      </w:r>
    </w:p>
    <w:p w14:paraId="4225CD5F" w14:textId="77777777" w:rsidR="003F24A7" w:rsidRPr="00241558" w:rsidRDefault="003F24A7" w:rsidP="003F24A7">
      <w:pPr>
        <w:pStyle w:val="paragraph"/>
      </w:pPr>
      <w:r w:rsidRPr="00241558">
        <w:tab/>
        <w:t>(h)</w:t>
      </w:r>
      <w:r w:rsidRPr="00241558">
        <w:tab/>
        <w:t>a provision of a Commonwealth law of a kind prescribed by the regulations for the purposes of this paragraph.</w:t>
      </w:r>
    </w:p>
    <w:p w14:paraId="3F449D5D" w14:textId="77777777" w:rsidR="003F24A7" w:rsidRPr="00241558" w:rsidRDefault="003F24A7" w:rsidP="003F24A7">
      <w:pPr>
        <w:pStyle w:val="Definition"/>
      </w:pPr>
      <w:r w:rsidRPr="00241558">
        <w:rPr>
          <w:b/>
          <w:i/>
        </w:rPr>
        <w:t>secrecy provision</w:t>
      </w:r>
      <w:r w:rsidRPr="00241558">
        <w:t xml:space="preserve"> means a provision of a Commonwealth law (including a provision of this Act) that prohibits or regulates the use or disclosure of personal information, whether the provision relates to the use or disclosure of personal information generally or in specified circumstances.</w:t>
      </w:r>
    </w:p>
    <w:p w14:paraId="4655C92F" w14:textId="77777777" w:rsidR="003F24A7" w:rsidRPr="00241558" w:rsidRDefault="003F24A7" w:rsidP="003F24A7">
      <w:pPr>
        <w:pStyle w:val="ActHead4"/>
      </w:pPr>
      <w:bookmarkStart w:id="242" w:name="_Toc200110222"/>
      <w:r w:rsidRPr="00241558">
        <w:rPr>
          <w:rStyle w:val="CharSubdNo"/>
        </w:rPr>
        <w:lastRenderedPageBreak/>
        <w:t>Subdivision C</w:t>
      </w:r>
      <w:r w:rsidRPr="00241558">
        <w:t>—</w:t>
      </w:r>
      <w:r w:rsidRPr="00241558">
        <w:rPr>
          <w:rStyle w:val="CharSubdText"/>
        </w:rPr>
        <w:t>Other matters</w:t>
      </w:r>
      <w:bookmarkEnd w:id="242"/>
    </w:p>
    <w:p w14:paraId="6413E617" w14:textId="77777777" w:rsidR="003F24A7" w:rsidRPr="00241558" w:rsidRDefault="003F24A7" w:rsidP="003F24A7">
      <w:pPr>
        <w:pStyle w:val="ActHead5"/>
      </w:pPr>
      <w:bookmarkStart w:id="243" w:name="_Toc200110223"/>
      <w:r w:rsidRPr="00241558">
        <w:rPr>
          <w:rStyle w:val="CharSectno"/>
        </w:rPr>
        <w:t>26XC</w:t>
      </w:r>
      <w:r w:rsidRPr="00241558">
        <w:t xml:space="preserve">  Disclosure of information—offence</w:t>
      </w:r>
      <w:bookmarkEnd w:id="243"/>
    </w:p>
    <w:p w14:paraId="6A6EEE46" w14:textId="77777777" w:rsidR="003F24A7" w:rsidRPr="00241558" w:rsidRDefault="003F24A7" w:rsidP="003F24A7">
      <w:pPr>
        <w:pStyle w:val="subsection"/>
      </w:pPr>
      <w:r w:rsidRPr="00241558">
        <w:tab/>
        <w:t>(1)</w:t>
      </w:r>
      <w:r w:rsidRPr="00241558">
        <w:tab/>
        <w:t xml:space="preserve">A person (the </w:t>
      </w:r>
      <w:r w:rsidRPr="00241558">
        <w:rPr>
          <w:b/>
          <w:i/>
        </w:rPr>
        <w:t>first person</w:t>
      </w:r>
      <w:r w:rsidRPr="00241558">
        <w:t>) commits an offence if:</w:t>
      </w:r>
    </w:p>
    <w:p w14:paraId="3CB7DF2D" w14:textId="77777777" w:rsidR="003F24A7" w:rsidRPr="00241558" w:rsidRDefault="003F24A7" w:rsidP="003F24A7">
      <w:pPr>
        <w:pStyle w:val="paragraph"/>
      </w:pPr>
      <w:r w:rsidRPr="00241558">
        <w:tab/>
        <w:t>(a)</w:t>
      </w:r>
      <w:r w:rsidRPr="00241558">
        <w:tab/>
        <w:t>personal information that relates to an individual is disclosed to the first person because of the operation of this Division; and</w:t>
      </w:r>
    </w:p>
    <w:p w14:paraId="74F9A2D4" w14:textId="77777777" w:rsidR="003F24A7" w:rsidRPr="00241558" w:rsidRDefault="003F24A7" w:rsidP="003F24A7">
      <w:pPr>
        <w:pStyle w:val="paragraph"/>
      </w:pPr>
      <w:r w:rsidRPr="00241558">
        <w:tab/>
        <w:t>(b)</w:t>
      </w:r>
      <w:r w:rsidRPr="00241558">
        <w:tab/>
        <w:t>the first person subsequently discloses the personal information.</w:t>
      </w:r>
    </w:p>
    <w:p w14:paraId="27E884EB" w14:textId="77777777" w:rsidR="003F24A7" w:rsidRPr="00241558" w:rsidRDefault="003F24A7" w:rsidP="003F24A7">
      <w:pPr>
        <w:pStyle w:val="Penalty"/>
      </w:pPr>
      <w:r w:rsidRPr="00241558">
        <w:t>Penalty:</w:t>
      </w:r>
      <w:r w:rsidRPr="00241558">
        <w:tab/>
        <w:t>60 penalty units or imprisonment for 1 year, or both.</w:t>
      </w:r>
    </w:p>
    <w:p w14:paraId="1E400669" w14:textId="77777777" w:rsidR="003F24A7" w:rsidRPr="00241558" w:rsidRDefault="003F24A7" w:rsidP="003F24A7">
      <w:pPr>
        <w:pStyle w:val="subsection"/>
      </w:pPr>
      <w:r w:rsidRPr="00241558">
        <w:tab/>
        <w:t>(2)</w:t>
      </w:r>
      <w:r w:rsidRPr="00241558">
        <w:tab/>
        <w:t>Subsection (1) does not apply to the following disclosures:</w:t>
      </w:r>
    </w:p>
    <w:p w14:paraId="1942B839" w14:textId="41E7D82A" w:rsidR="003F24A7" w:rsidRPr="00241558" w:rsidRDefault="003F24A7" w:rsidP="003F24A7">
      <w:pPr>
        <w:pStyle w:val="paragraph"/>
      </w:pPr>
      <w:r w:rsidRPr="00241558">
        <w:tab/>
        <w:t>(a)</w:t>
      </w:r>
      <w:r w:rsidRPr="00241558">
        <w:tab/>
        <w:t xml:space="preserve">if the first person is an APP entity—a disclosure permitted under an Australian Privacy Principle, a registered APP code that binds the person or a rule issued under </w:t>
      </w:r>
      <w:r w:rsidR="00F561A6" w:rsidRPr="00241558">
        <w:t>section 1</w:t>
      </w:r>
      <w:r w:rsidRPr="00241558">
        <w:t>7 (rules relating to tax file number information);</w:t>
      </w:r>
    </w:p>
    <w:p w14:paraId="2FA22086" w14:textId="77777777" w:rsidR="003F24A7" w:rsidRPr="00241558" w:rsidRDefault="003F24A7" w:rsidP="003F24A7">
      <w:pPr>
        <w:pStyle w:val="paragraph"/>
      </w:pPr>
      <w:r w:rsidRPr="00241558">
        <w:tab/>
        <w:t>(b)</w:t>
      </w:r>
      <w:r w:rsidRPr="00241558">
        <w:tab/>
      </w:r>
      <w:bookmarkStart w:id="244" w:name="_Hlk174011225"/>
      <w:r w:rsidRPr="00241558">
        <w:t>a disclosure for the purposes of carrying out a State’s constitutional functions, powers or duties;</w:t>
      </w:r>
    </w:p>
    <w:p w14:paraId="79C688E5" w14:textId="77777777" w:rsidR="003F24A7" w:rsidRPr="00241558" w:rsidRDefault="003F24A7" w:rsidP="003F24A7">
      <w:pPr>
        <w:pStyle w:val="paragraph"/>
      </w:pPr>
      <w:r w:rsidRPr="00241558">
        <w:tab/>
        <w:t>(c)</w:t>
      </w:r>
      <w:r w:rsidRPr="00241558">
        <w:tab/>
        <w:t xml:space="preserve">a </w:t>
      </w:r>
      <w:bookmarkEnd w:id="244"/>
      <w:r w:rsidRPr="00241558">
        <w:t>disclosure for the purposes of obtaining or providing legal advice in relation to the operation of this Division;</w:t>
      </w:r>
    </w:p>
    <w:p w14:paraId="507EBFB0" w14:textId="3E84DDDA" w:rsidR="003F24A7" w:rsidRPr="00241558" w:rsidRDefault="003F24A7" w:rsidP="003F24A7">
      <w:pPr>
        <w:pStyle w:val="paragraph"/>
      </w:pPr>
      <w:r w:rsidRPr="00241558">
        <w:tab/>
        <w:t>(d)</w:t>
      </w:r>
      <w:r w:rsidRPr="00241558">
        <w:tab/>
        <w:t xml:space="preserve">a disclosure permitted under </w:t>
      </w:r>
      <w:r w:rsidR="00F561A6" w:rsidRPr="00241558">
        <w:t>section 2</w:t>
      </w:r>
      <w:r w:rsidRPr="00241558">
        <w:t>6XB;</w:t>
      </w:r>
    </w:p>
    <w:p w14:paraId="298C9E94" w14:textId="77777777" w:rsidR="003F24A7" w:rsidRPr="00241558" w:rsidRDefault="003F24A7" w:rsidP="003F24A7">
      <w:pPr>
        <w:pStyle w:val="paragraph"/>
      </w:pPr>
      <w:r w:rsidRPr="00241558">
        <w:tab/>
        <w:t>(e)</w:t>
      </w:r>
      <w:r w:rsidRPr="00241558">
        <w:tab/>
        <w:t>a disclosure made with the consent of the individual to whom the personal information relates;</w:t>
      </w:r>
    </w:p>
    <w:p w14:paraId="12AC4CDD" w14:textId="77777777" w:rsidR="003F24A7" w:rsidRPr="00241558" w:rsidRDefault="003F24A7" w:rsidP="003F24A7">
      <w:pPr>
        <w:pStyle w:val="paragraph"/>
      </w:pPr>
      <w:r w:rsidRPr="00241558">
        <w:tab/>
        <w:t>(f)</w:t>
      </w:r>
      <w:r w:rsidRPr="00241558">
        <w:tab/>
        <w:t>a disclosure to the individual to whom the personal information relates;</w:t>
      </w:r>
    </w:p>
    <w:p w14:paraId="770D7D7E" w14:textId="77777777" w:rsidR="003F24A7" w:rsidRPr="00241558" w:rsidRDefault="003F24A7" w:rsidP="003F24A7">
      <w:pPr>
        <w:pStyle w:val="paragraph"/>
      </w:pPr>
      <w:r w:rsidRPr="00241558">
        <w:tab/>
        <w:t>(g)</w:t>
      </w:r>
      <w:r w:rsidRPr="00241558">
        <w:tab/>
        <w:t>a disclosure to a court;</w:t>
      </w:r>
    </w:p>
    <w:p w14:paraId="5B94485A" w14:textId="77777777" w:rsidR="003F24A7" w:rsidRPr="00241558" w:rsidRDefault="003F24A7" w:rsidP="003F24A7">
      <w:pPr>
        <w:pStyle w:val="paragraph"/>
      </w:pPr>
      <w:r w:rsidRPr="00241558">
        <w:tab/>
        <w:t>(h)</w:t>
      </w:r>
      <w:r w:rsidRPr="00241558">
        <w:tab/>
        <w:t>a disclosure prescribed by the regulations.</w:t>
      </w:r>
    </w:p>
    <w:p w14:paraId="62A88F04" w14:textId="5879CB78" w:rsidR="003F24A7" w:rsidRPr="00241558" w:rsidRDefault="003F24A7" w:rsidP="003F24A7">
      <w:pPr>
        <w:pStyle w:val="notetext"/>
      </w:pPr>
      <w:r w:rsidRPr="00241558">
        <w:t>Note:</w:t>
      </w:r>
      <w:r w:rsidRPr="00241558">
        <w:tab/>
        <w:t>A defendant bears an evidential burden in relation to a matter in this subsection (see sub</w:t>
      </w:r>
      <w:r w:rsidR="00F561A6" w:rsidRPr="00241558">
        <w:t>section 1</w:t>
      </w:r>
      <w:r w:rsidRPr="00241558">
        <w:t xml:space="preserve">3.3(3) of the </w:t>
      </w:r>
      <w:r w:rsidRPr="00241558">
        <w:rPr>
          <w:i/>
        </w:rPr>
        <w:t>Criminal Code</w:t>
      </w:r>
      <w:r w:rsidRPr="00241558">
        <w:t>).</w:t>
      </w:r>
    </w:p>
    <w:p w14:paraId="778382FD" w14:textId="77777777" w:rsidR="003F24A7" w:rsidRPr="00241558" w:rsidRDefault="003F24A7" w:rsidP="003F24A7">
      <w:pPr>
        <w:pStyle w:val="subsection"/>
      </w:pPr>
      <w:r w:rsidRPr="00241558">
        <w:tab/>
        <w:t>(3)</w:t>
      </w:r>
      <w:r w:rsidRPr="00241558">
        <w:tab/>
        <w:t>If a disclosure of personal information is covered by subsection (2), the disclosure is authorised by this section.</w:t>
      </w:r>
    </w:p>
    <w:p w14:paraId="0B450B64" w14:textId="77777777" w:rsidR="003F24A7" w:rsidRPr="00241558" w:rsidRDefault="003F24A7" w:rsidP="003F24A7">
      <w:pPr>
        <w:pStyle w:val="subsection"/>
      </w:pPr>
      <w:r w:rsidRPr="00241558">
        <w:lastRenderedPageBreak/>
        <w:tab/>
        <w:t>(4)</w:t>
      </w:r>
      <w:r w:rsidRPr="00241558">
        <w:tab/>
        <w:t>For the purposes of paragraph (2)(g), court includes any tribunal, authority or person having power to require the production of documents or the answering of questions.</w:t>
      </w:r>
    </w:p>
    <w:p w14:paraId="72D2A8F5" w14:textId="77777777" w:rsidR="003F24A7" w:rsidRPr="00241558" w:rsidRDefault="003F24A7" w:rsidP="003F24A7">
      <w:pPr>
        <w:pStyle w:val="ActHead5"/>
      </w:pPr>
      <w:bookmarkStart w:id="245" w:name="_Toc200110224"/>
      <w:r w:rsidRPr="00241558">
        <w:rPr>
          <w:rStyle w:val="CharSectno"/>
        </w:rPr>
        <w:t>26XD</w:t>
      </w:r>
      <w:r w:rsidRPr="00241558">
        <w:t xml:space="preserve">  Division not limited by secrecy provisions</w:t>
      </w:r>
      <w:bookmarkEnd w:id="245"/>
    </w:p>
    <w:p w14:paraId="16A8B099" w14:textId="77777777" w:rsidR="003F24A7" w:rsidRPr="00241558" w:rsidRDefault="003F24A7" w:rsidP="003F24A7">
      <w:pPr>
        <w:pStyle w:val="subsection"/>
      </w:pPr>
      <w:r w:rsidRPr="00241558">
        <w:tab/>
        <w:t>(1)</w:t>
      </w:r>
      <w:r w:rsidRPr="00241558">
        <w:tab/>
        <w:t>The operation of this Division is not limited by a secrecy provision of any other Commonwealth law (whether made before or after the commencement of this Act) except to the extent that the secrecy provision expressly excludes the operation of this section.</w:t>
      </w:r>
    </w:p>
    <w:p w14:paraId="608B9F25" w14:textId="77777777" w:rsidR="003F24A7" w:rsidRPr="00241558" w:rsidRDefault="003F24A7" w:rsidP="003F24A7">
      <w:pPr>
        <w:pStyle w:val="notetext"/>
      </w:pPr>
      <w:r w:rsidRPr="00241558">
        <w:t>Note:</w:t>
      </w:r>
      <w:r w:rsidRPr="00241558">
        <w:tab/>
        <w:t>Section 3 provides for the concurrent operation of State and Territory laws.</w:t>
      </w:r>
    </w:p>
    <w:p w14:paraId="676525CE" w14:textId="77777777" w:rsidR="003F24A7" w:rsidRPr="00241558" w:rsidRDefault="003F24A7" w:rsidP="003F24A7">
      <w:pPr>
        <w:pStyle w:val="subsection"/>
      </w:pPr>
      <w:r w:rsidRPr="00241558">
        <w:tab/>
        <w:t>(2)</w:t>
      </w:r>
      <w:r w:rsidRPr="00241558">
        <w:tab/>
        <w:t>Nothing in this Division is to be taken to require an entity to collect, use or disclose personal information.</w:t>
      </w:r>
    </w:p>
    <w:p w14:paraId="2E684819" w14:textId="77777777" w:rsidR="003F24A7" w:rsidRPr="00241558" w:rsidRDefault="003F24A7" w:rsidP="003F24A7">
      <w:pPr>
        <w:pStyle w:val="subsection"/>
      </w:pPr>
      <w:r w:rsidRPr="00241558">
        <w:tab/>
        <w:t>(3)</w:t>
      </w:r>
      <w:r w:rsidRPr="00241558">
        <w:tab/>
        <w:t>In this section:</w:t>
      </w:r>
    </w:p>
    <w:p w14:paraId="71A2AF03" w14:textId="77777777" w:rsidR="003F24A7" w:rsidRPr="00241558" w:rsidRDefault="003F24A7" w:rsidP="003F24A7">
      <w:pPr>
        <w:pStyle w:val="Definition"/>
      </w:pPr>
      <w:r w:rsidRPr="00241558">
        <w:rPr>
          <w:b/>
          <w:i/>
        </w:rPr>
        <w:t>secrecy provision</w:t>
      </w:r>
      <w:r w:rsidRPr="00241558">
        <w:t xml:space="preserve"> means a provision of a Commonwealth law (including a provision of this Act) that prohibits or regulates the use or disclosure of personal information, whether the provision relates to the use or disclosure of personal information generally or in specified circumstances.</w:t>
      </w:r>
    </w:p>
    <w:p w14:paraId="0920EE52" w14:textId="77777777" w:rsidR="003F24A7" w:rsidRPr="00241558" w:rsidRDefault="003F24A7" w:rsidP="003F24A7">
      <w:pPr>
        <w:pStyle w:val="ActHead5"/>
      </w:pPr>
      <w:bookmarkStart w:id="246" w:name="_Toc200110225"/>
      <w:bookmarkStart w:id="247" w:name="_Hlk173998313"/>
      <w:r w:rsidRPr="00241558">
        <w:rPr>
          <w:rStyle w:val="CharSectno"/>
        </w:rPr>
        <w:t>26XE</w:t>
      </w:r>
      <w:r w:rsidRPr="00241558">
        <w:t xml:space="preserve">  Constitutional basis of this Division</w:t>
      </w:r>
      <w:bookmarkEnd w:id="246"/>
    </w:p>
    <w:p w14:paraId="4F636660" w14:textId="77777777" w:rsidR="003F24A7" w:rsidRPr="00241558" w:rsidRDefault="003F24A7" w:rsidP="003F24A7">
      <w:pPr>
        <w:pStyle w:val="subsection"/>
      </w:pPr>
      <w:r w:rsidRPr="00241558">
        <w:tab/>
      </w:r>
      <w:r w:rsidRPr="00241558">
        <w:tab/>
        <w:t>This Division relies on the Commonwealth’s legislative powers under paragraph 51(xxix) (external affairs) of the Constitution as it relates to giving effect to Australia’s obligations under relevant international agreements, in particular Article 17 of the International Covenant on Civil and Political Rights done at New York on 16 December 1966 ([1980] ATS 23).</w:t>
      </w:r>
    </w:p>
    <w:p w14:paraId="335B5F9F" w14:textId="77777777" w:rsidR="003F24A7" w:rsidRPr="00241558" w:rsidRDefault="003F24A7" w:rsidP="003F24A7">
      <w:pPr>
        <w:pStyle w:val="notetext"/>
      </w:pPr>
      <w:r w:rsidRPr="00241558">
        <w:t>Note:</w:t>
      </w:r>
      <w:r w:rsidRPr="00241558">
        <w:tab/>
        <w:t>The Covenant is in Australian Treaty Series 1980 No. 23 ([1980] ATS 23) and could in 2024 be viewed in the Australian Treaties Library on the AustLII website (http://www.austlii.edu.au).</w:t>
      </w:r>
    </w:p>
    <w:p w14:paraId="53701C12" w14:textId="77777777" w:rsidR="003F24A7" w:rsidRPr="00241558" w:rsidRDefault="003F24A7" w:rsidP="003F24A7">
      <w:pPr>
        <w:pStyle w:val="ActHead5"/>
      </w:pPr>
      <w:bookmarkStart w:id="248" w:name="_Toc200110226"/>
      <w:r w:rsidRPr="00241558">
        <w:rPr>
          <w:rStyle w:val="CharSectno"/>
        </w:rPr>
        <w:lastRenderedPageBreak/>
        <w:t>26XF</w:t>
      </w:r>
      <w:r w:rsidRPr="00241558">
        <w:t xml:space="preserve">  Additional operation of this Division</w:t>
      </w:r>
      <w:bookmarkEnd w:id="248"/>
    </w:p>
    <w:p w14:paraId="0EF1B90E" w14:textId="4BCD4C95" w:rsidR="003F24A7" w:rsidRPr="00241558" w:rsidRDefault="003F24A7" w:rsidP="003F24A7">
      <w:pPr>
        <w:pStyle w:val="subsection"/>
      </w:pPr>
      <w:r w:rsidRPr="00241558">
        <w:tab/>
        <w:t>(1)</w:t>
      </w:r>
      <w:r w:rsidRPr="00241558">
        <w:tab/>
        <w:t xml:space="preserve">In addition to </w:t>
      </w:r>
      <w:r w:rsidR="00F561A6" w:rsidRPr="00241558">
        <w:t>section 2</w:t>
      </w:r>
      <w:r w:rsidRPr="00241558">
        <w:t>6XE, this Division also has effect as provided by this section.</w:t>
      </w:r>
    </w:p>
    <w:p w14:paraId="6A5511BE" w14:textId="77777777" w:rsidR="003F24A7" w:rsidRPr="00241558" w:rsidRDefault="003F24A7" w:rsidP="003F24A7">
      <w:pPr>
        <w:pStyle w:val="SubsectionHead"/>
      </w:pPr>
      <w:r w:rsidRPr="00241558">
        <w:t>Corporations</w:t>
      </w:r>
    </w:p>
    <w:p w14:paraId="5C96A70C" w14:textId="77777777" w:rsidR="003F24A7" w:rsidRPr="00241558" w:rsidRDefault="003F24A7" w:rsidP="003F24A7">
      <w:pPr>
        <w:pStyle w:val="subsection"/>
      </w:pPr>
      <w:r w:rsidRPr="00241558">
        <w:tab/>
        <w:t>(2)</w:t>
      </w:r>
      <w:r w:rsidRPr="00241558">
        <w:tab/>
        <w:t>This Division also has the effect it would have if a reference to a collection, use or disclosure were expressly confined to a collection, use or disclosure by a corporation to which paragraph 51(xx) of the Constitution applies.</w:t>
      </w:r>
    </w:p>
    <w:p w14:paraId="1A936F52" w14:textId="77777777" w:rsidR="003F24A7" w:rsidRPr="00241558" w:rsidRDefault="003F24A7" w:rsidP="003F24A7">
      <w:pPr>
        <w:pStyle w:val="SubsectionHead"/>
      </w:pPr>
      <w:r w:rsidRPr="00241558">
        <w:t>Banking</w:t>
      </w:r>
    </w:p>
    <w:p w14:paraId="25226F36" w14:textId="77777777" w:rsidR="003F24A7" w:rsidRPr="00241558" w:rsidRDefault="003F24A7" w:rsidP="003F24A7">
      <w:pPr>
        <w:pStyle w:val="subsection"/>
      </w:pPr>
      <w:r w:rsidRPr="00241558">
        <w:tab/>
        <w:t>(3)</w:t>
      </w:r>
      <w:r w:rsidRPr="00241558">
        <w:tab/>
        <w:t>This Division also has the effect it would have if a reference to a collection, use or disclosure were expressly confined to a collection, use or disclosure that occurs in the course of, or in relation to, the carrying on of the business of banking (within the meaning of paragraph 51(xiii) of the Constitution), other than State banking not extending beyond the limits of the State concerned.</w:t>
      </w:r>
    </w:p>
    <w:p w14:paraId="35113CF7" w14:textId="77777777" w:rsidR="003F24A7" w:rsidRPr="00241558" w:rsidRDefault="003F24A7" w:rsidP="003F24A7">
      <w:pPr>
        <w:pStyle w:val="SubsectionHead"/>
      </w:pPr>
      <w:r w:rsidRPr="00241558">
        <w:t>Insurance</w:t>
      </w:r>
    </w:p>
    <w:p w14:paraId="715C9B1B" w14:textId="77777777" w:rsidR="003F24A7" w:rsidRPr="00241558" w:rsidRDefault="003F24A7" w:rsidP="003F24A7">
      <w:pPr>
        <w:pStyle w:val="subsection"/>
      </w:pPr>
      <w:r w:rsidRPr="00241558">
        <w:tab/>
        <w:t>(4)</w:t>
      </w:r>
      <w:r w:rsidRPr="00241558">
        <w:tab/>
        <w:t>This Division also has the effect it would have if a reference to a collection, use or disclosure were expressly confined to a collection, use or disclosure that occurs in the course of, or in relation to, the carrying on of the business of insurance (within the meaning of paragraph 51(xiv) of the Constitution), other than State insurance not extending beyond the limits of the State concerned.</w:t>
      </w:r>
    </w:p>
    <w:p w14:paraId="08B750AD" w14:textId="77777777" w:rsidR="003F24A7" w:rsidRPr="00241558" w:rsidRDefault="003F24A7" w:rsidP="003F24A7">
      <w:pPr>
        <w:pStyle w:val="SubsectionHead"/>
      </w:pPr>
      <w:r w:rsidRPr="00241558">
        <w:t>Trade and commerce</w:t>
      </w:r>
    </w:p>
    <w:p w14:paraId="7B9EA5AE" w14:textId="77777777" w:rsidR="003F24A7" w:rsidRPr="00241558" w:rsidRDefault="003F24A7" w:rsidP="003F24A7">
      <w:pPr>
        <w:pStyle w:val="subsection"/>
      </w:pPr>
      <w:r w:rsidRPr="00241558">
        <w:tab/>
        <w:t>(5)</w:t>
      </w:r>
      <w:r w:rsidRPr="00241558">
        <w:tab/>
        <w:t>This Division also has the effect it would have if a reference to a collection, use or disclosure were expressly confined to a collection, use or disclosure that occurs in the course of, or in relation to, trade or commerce:</w:t>
      </w:r>
    </w:p>
    <w:p w14:paraId="10470431" w14:textId="77777777" w:rsidR="003F24A7" w:rsidRPr="00241558" w:rsidRDefault="003F24A7" w:rsidP="003F24A7">
      <w:pPr>
        <w:pStyle w:val="paragraph"/>
      </w:pPr>
      <w:r w:rsidRPr="00241558">
        <w:tab/>
        <w:t>(a)</w:t>
      </w:r>
      <w:r w:rsidRPr="00241558">
        <w:tab/>
        <w:t>between Australia and places outside Australia; or</w:t>
      </w:r>
    </w:p>
    <w:p w14:paraId="0F788892" w14:textId="77777777" w:rsidR="003F24A7" w:rsidRPr="00241558" w:rsidRDefault="003F24A7" w:rsidP="003F24A7">
      <w:pPr>
        <w:pStyle w:val="paragraph"/>
      </w:pPr>
      <w:r w:rsidRPr="00241558">
        <w:tab/>
        <w:t>(b)</w:t>
      </w:r>
      <w:r w:rsidRPr="00241558">
        <w:tab/>
        <w:t>among the States; or</w:t>
      </w:r>
    </w:p>
    <w:p w14:paraId="1E1C086E" w14:textId="77777777" w:rsidR="003F24A7" w:rsidRPr="00241558" w:rsidRDefault="003F24A7" w:rsidP="003F24A7">
      <w:pPr>
        <w:pStyle w:val="paragraph"/>
      </w:pPr>
      <w:r w:rsidRPr="00241558">
        <w:lastRenderedPageBreak/>
        <w:tab/>
        <w:t>(c)</w:t>
      </w:r>
      <w:r w:rsidRPr="00241558">
        <w:tab/>
        <w:t>within a Territory, between a State and a Territory or between 2 Territories.</w:t>
      </w:r>
    </w:p>
    <w:p w14:paraId="347C3110" w14:textId="77777777" w:rsidR="003F24A7" w:rsidRPr="00241558" w:rsidRDefault="003F24A7" w:rsidP="003F24A7">
      <w:pPr>
        <w:pStyle w:val="SubsectionHead"/>
      </w:pPr>
      <w:r w:rsidRPr="00241558">
        <w:t>Communications</w:t>
      </w:r>
    </w:p>
    <w:p w14:paraId="1B730922" w14:textId="77777777" w:rsidR="003F24A7" w:rsidRPr="00241558" w:rsidRDefault="003F24A7" w:rsidP="003F24A7">
      <w:pPr>
        <w:pStyle w:val="subsection"/>
      </w:pPr>
      <w:r w:rsidRPr="00241558">
        <w:tab/>
        <w:t>(6)</w:t>
      </w:r>
      <w:r w:rsidRPr="00241558">
        <w:tab/>
        <w:t>This Division also has the effect it would have if a reference to a collection, use or disclosure were expressly confined to a collection, use or disclosure using a postal, telegraphic, telephonic or other like service (within the meaning of paragraph 51(v) of the Constitution).</w:t>
      </w:r>
    </w:p>
    <w:p w14:paraId="27321A6C" w14:textId="77777777" w:rsidR="003F24A7" w:rsidRPr="00241558" w:rsidRDefault="003F24A7" w:rsidP="003F24A7">
      <w:pPr>
        <w:pStyle w:val="SubsectionHead"/>
      </w:pPr>
      <w:r w:rsidRPr="00241558">
        <w:t>Territories</w:t>
      </w:r>
    </w:p>
    <w:p w14:paraId="482C5622" w14:textId="77777777" w:rsidR="003F24A7" w:rsidRPr="00241558" w:rsidRDefault="003F24A7" w:rsidP="003F24A7">
      <w:pPr>
        <w:pStyle w:val="subsection"/>
      </w:pPr>
      <w:r w:rsidRPr="00241558">
        <w:tab/>
        <w:t>(7)</w:t>
      </w:r>
      <w:r w:rsidRPr="00241558">
        <w:tab/>
        <w:t>This Division also has the effect it would have if a reference to a collection, use or disclosure were expressly confined to a collection, use or disclosure taking place in a Territory.</w:t>
      </w:r>
    </w:p>
    <w:p w14:paraId="67F13954" w14:textId="77777777" w:rsidR="003F24A7" w:rsidRPr="00241558" w:rsidRDefault="003F24A7" w:rsidP="003F24A7">
      <w:pPr>
        <w:pStyle w:val="SubsectionHead"/>
      </w:pPr>
      <w:r w:rsidRPr="00241558">
        <w:t>Aliens</w:t>
      </w:r>
    </w:p>
    <w:p w14:paraId="2C3149B2" w14:textId="77777777" w:rsidR="003F24A7" w:rsidRPr="00241558" w:rsidRDefault="003F24A7" w:rsidP="003F24A7">
      <w:pPr>
        <w:pStyle w:val="subsection"/>
      </w:pPr>
      <w:r w:rsidRPr="00241558">
        <w:tab/>
        <w:t>(8)</w:t>
      </w:r>
      <w:r w:rsidRPr="00241558">
        <w:tab/>
        <w:t>This Division also has the effect it would have if a reference to a collection, use or disclosure were expressly confined to:</w:t>
      </w:r>
    </w:p>
    <w:p w14:paraId="79E50701" w14:textId="77777777" w:rsidR="003F24A7" w:rsidRPr="00241558" w:rsidRDefault="003F24A7" w:rsidP="003F24A7">
      <w:pPr>
        <w:pStyle w:val="paragraph"/>
      </w:pPr>
      <w:r w:rsidRPr="00241558">
        <w:tab/>
        <w:t>(a)</w:t>
      </w:r>
      <w:r w:rsidRPr="00241558">
        <w:tab/>
        <w:t>a collection, use or disclosure by an alien (within the meaning of paragraph 51(xix) of the Constitution); or</w:t>
      </w:r>
    </w:p>
    <w:p w14:paraId="624AAD4B" w14:textId="77777777" w:rsidR="003F24A7" w:rsidRPr="00241558" w:rsidRDefault="003F24A7" w:rsidP="003F24A7">
      <w:pPr>
        <w:pStyle w:val="paragraph"/>
      </w:pPr>
      <w:r w:rsidRPr="00241558">
        <w:tab/>
        <w:t>(b)</w:t>
      </w:r>
      <w:r w:rsidRPr="00241558">
        <w:tab/>
        <w:t>a collection, use or disclosure of personal information about an alien (within the meaning of paragraph 51(xix) of the Constitution).</w:t>
      </w:r>
    </w:p>
    <w:p w14:paraId="65E700DE" w14:textId="77777777" w:rsidR="003F24A7" w:rsidRPr="00241558" w:rsidRDefault="003F24A7" w:rsidP="003F24A7">
      <w:pPr>
        <w:pStyle w:val="SubsectionHead"/>
      </w:pPr>
      <w:r w:rsidRPr="00241558">
        <w:t>External affairs</w:t>
      </w:r>
    </w:p>
    <w:p w14:paraId="6A1930B1" w14:textId="77777777" w:rsidR="003F24A7" w:rsidRPr="00241558" w:rsidRDefault="003F24A7" w:rsidP="003F24A7">
      <w:pPr>
        <w:pStyle w:val="subsection"/>
      </w:pPr>
      <w:r w:rsidRPr="00241558">
        <w:tab/>
        <w:t>(9)</w:t>
      </w:r>
      <w:r w:rsidRPr="00241558">
        <w:tab/>
        <w:t>This Division also has the effect it would have if a reference to a collection, use or disclosure were expressly confined to a collection, use or disclosure taking place outside Australia.</w:t>
      </w:r>
    </w:p>
    <w:p w14:paraId="636DF3A7" w14:textId="77777777" w:rsidR="003F24A7" w:rsidRPr="00241558" w:rsidRDefault="003F24A7" w:rsidP="003F24A7">
      <w:pPr>
        <w:pStyle w:val="SubsectionHead"/>
      </w:pPr>
      <w:r w:rsidRPr="00241558">
        <w:t>Executive power</w:t>
      </w:r>
    </w:p>
    <w:p w14:paraId="0C294974" w14:textId="77777777" w:rsidR="003F24A7" w:rsidRPr="00241558" w:rsidRDefault="003F24A7" w:rsidP="003F24A7">
      <w:pPr>
        <w:pStyle w:val="subsection"/>
      </w:pPr>
      <w:r w:rsidRPr="00241558">
        <w:tab/>
        <w:t>(10)</w:t>
      </w:r>
      <w:r w:rsidRPr="00241558">
        <w:tab/>
        <w:t xml:space="preserve">This Division also has the effect it would have if a reference to a collection, use or disclosure were expressly confined to a collection, use or disclosure by a Commonwealth entity (within the meaning of the </w:t>
      </w:r>
      <w:r w:rsidRPr="00241558">
        <w:rPr>
          <w:i/>
        </w:rPr>
        <w:t xml:space="preserve">Public Governance, Performance and </w:t>
      </w:r>
      <w:r w:rsidRPr="00241558">
        <w:rPr>
          <w:i/>
        </w:rPr>
        <w:lastRenderedPageBreak/>
        <w:t>Accountability Act 2013</w:t>
      </w:r>
      <w:r w:rsidRPr="00241558">
        <w:t>) for the purposes of the Commonwealth entity performing its functions or duties or exercising its powers.</w:t>
      </w:r>
    </w:p>
    <w:p w14:paraId="26F39D51" w14:textId="647EC92E" w:rsidR="003F24A7" w:rsidRPr="00241558" w:rsidRDefault="003F24A7" w:rsidP="003F24A7">
      <w:pPr>
        <w:pStyle w:val="ActHead5"/>
      </w:pPr>
      <w:bookmarkStart w:id="249" w:name="_Toc200110227"/>
      <w:r w:rsidRPr="00241558">
        <w:rPr>
          <w:rStyle w:val="CharSectno"/>
        </w:rPr>
        <w:t>26XG</w:t>
      </w:r>
      <w:r w:rsidRPr="00241558">
        <w:t xml:space="preserve">  Interaction with </w:t>
      </w:r>
      <w:r w:rsidR="00F561A6" w:rsidRPr="00241558">
        <w:t>section 1</w:t>
      </w:r>
      <w:r w:rsidRPr="00241558">
        <w:t>2B</w:t>
      </w:r>
      <w:bookmarkEnd w:id="249"/>
    </w:p>
    <w:p w14:paraId="6AE6EC6A" w14:textId="5908432B" w:rsidR="003F24A7" w:rsidRPr="00241558" w:rsidRDefault="003F24A7" w:rsidP="003F24A7">
      <w:pPr>
        <w:pStyle w:val="subsection"/>
      </w:pPr>
      <w:r w:rsidRPr="00241558">
        <w:tab/>
      </w:r>
      <w:r w:rsidRPr="00241558">
        <w:tab/>
        <w:t xml:space="preserve">To avoid doubt, </w:t>
      </w:r>
      <w:r w:rsidR="00F561A6" w:rsidRPr="00241558">
        <w:t>section 1</w:t>
      </w:r>
      <w:r w:rsidRPr="00241558">
        <w:t>2B does not apply in relation to this Division.</w:t>
      </w:r>
    </w:p>
    <w:p w14:paraId="38087CFE" w14:textId="77777777" w:rsidR="003F24A7" w:rsidRPr="00241558" w:rsidRDefault="003F24A7" w:rsidP="003F24A7">
      <w:pPr>
        <w:pStyle w:val="ActHead5"/>
      </w:pPr>
      <w:bookmarkStart w:id="250" w:name="_Toc200110228"/>
      <w:r w:rsidRPr="00241558">
        <w:rPr>
          <w:rStyle w:val="CharSectno"/>
        </w:rPr>
        <w:t>26XH</w:t>
      </w:r>
      <w:r w:rsidRPr="00241558">
        <w:t xml:space="preserve">  Compensation for acquisition of property</w:t>
      </w:r>
      <w:bookmarkEnd w:id="250"/>
    </w:p>
    <w:p w14:paraId="38AFF810" w14:textId="77777777" w:rsidR="003F24A7" w:rsidRPr="00241558" w:rsidRDefault="003F24A7" w:rsidP="003F24A7">
      <w:pPr>
        <w:pStyle w:val="subsection"/>
      </w:pPr>
      <w:r w:rsidRPr="00241558">
        <w:tab/>
        <w:t>(1)</w:t>
      </w:r>
      <w:r w:rsidRPr="00241558">
        <w:tab/>
        <w:t>If the operation of this Division would result in an acquisition of property (within the meaning of paragraph 51(xxxi) of the Constitution) from a person otherwise than on just terms (within the meaning of that paragraph), the Commonwealth is liable to pay a reasonable amount of compensation to the person.</w:t>
      </w:r>
    </w:p>
    <w:p w14:paraId="51CC44D8" w14:textId="77777777" w:rsidR="003F24A7" w:rsidRPr="00241558" w:rsidRDefault="003F24A7" w:rsidP="003F24A7">
      <w:pPr>
        <w:pStyle w:val="subsection"/>
      </w:pPr>
      <w:r w:rsidRPr="00241558">
        <w:tab/>
        <w:t>(2)</w:t>
      </w:r>
      <w:r w:rsidRPr="00241558">
        <w:tab/>
        <w:t>If the Commonwealth and the person do not agree on the amount of the compensation, the person may institute proceedings in the Federal Court of Australia or the Supreme Court of a State or Territory for the recovery from the Commonwealth of such reasonable amount of compensation as the court determines.</w:t>
      </w:r>
    </w:p>
    <w:p w14:paraId="7CDE1802" w14:textId="77777777" w:rsidR="00310D33" w:rsidRPr="00241558" w:rsidRDefault="00310D33" w:rsidP="00546303">
      <w:pPr>
        <w:pStyle w:val="ActHead2"/>
        <w:pageBreakBefore/>
      </w:pPr>
      <w:bookmarkStart w:id="251" w:name="_Toc200110229"/>
      <w:bookmarkEnd w:id="247"/>
      <w:r w:rsidRPr="00241558">
        <w:rPr>
          <w:rStyle w:val="CharPartNo"/>
        </w:rPr>
        <w:lastRenderedPageBreak/>
        <w:t>Part</w:t>
      </w:r>
      <w:r w:rsidR="00546303" w:rsidRPr="00241558">
        <w:rPr>
          <w:rStyle w:val="CharPartNo"/>
        </w:rPr>
        <w:t> </w:t>
      </w:r>
      <w:r w:rsidRPr="00241558">
        <w:rPr>
          <w:rStyle w:val="CharPartNo"/>
        </w:rPr>
        <w:t>IV</w:t>
      </w:r>
      <w:r w:rsidRPr="00241558">
        <w:t>—</w:t>
      </w:r>
      <w:r w:rsidRPr="00241558">
        <w:rPr>
          <w:rStyle w:val="CharPartText"/>
        </w:rPr>
        <w:t>Functions of the Information Commissioner</w:t>
      </w:r>
      <w:bookmarkEnd w:id="251"/>
    </w:p>
    <w:p w14:paraId="6F4BF6FD" w14:textId="77777777" w:rsidR="00DC348A" w:rsidRPr="00241558" w:rsidRDefault="00101C77" w:rsidP="00DC348A">
      <w:pPr>
        <w:pStyle w:val="ActHead3"/>
      </w:pPr>
      <w:bookmarkStart w:id="252" w:name="_Toc200110230"/>
      <w:r w:rsidRPr="00241558">
        <w:rPr>
          <w:rStyle w:val="CharDivNo"/>
        </w:rPr>
        <w:t>Division 2</w:t>
      </w:r>
      <w:r w:rsidR="00DC348A" w:rsidRPr="00241558">
        <w:t>—</w:t>
      </w:r>
      <w:r w:rsidR="00DC348A" w:rsidRPr="00241558">
        <w:rPr>
          <w:rStyle w:val="CharDivText"/>
        </w:rPr>
        <w:t>Functions of Commissioner</w:t>
      </w:r>
      <w:bookmarkEnd w:id="252"/>
    </w:p>
    <w:p w14:paraId="504F4843" w14:textId="77777777" w:rsidR="005B3D6C" w:rsidRPr="00241558" w:rsidRDefault="005B3D6C" w:rsidP="005B3D6C">
      <w:pPr>
        <w:pStyle w:val="ActHead5"/>
      </w:pPr>
      <w:bookmarkStart w:id="253" w:name="_Toc200110231"/>
      <w:r w:rsidRPr="00241558">
        <w:rPr>
          <w:rStyle w:val="CharSectno"/>
        </w:rPr>
        <w:t>27</w:t>
      </w:r>
      <w:r w:rsidRPr="00241558">
        <w:t xml:space="preserve">  Functions of the Commissioner</w:t>
      </w:r>
      <w:bookmarkEnd w:id="253"/>
    </w:p>
    <w:p w14:paraId="0C941207" w14:textId="77777777" w:rsidR="005B3D6C" w:rsidRPr="00241558" w:rsidRDefault="005B3D6C" w:rsidP="005B3D6C">
      <w:pPr>
        <w:pStyle w:val="subsection"/>
      </w:pPr>
      <w:r w:rsidRPr="00241558">
        <w:tab/>
        <w:t>(1)</w:t>
      </w:r>
      <w:r w:rsidRPr="00241558">
        <w:tab/>
        <w:t>The Commissioner has the following functions:</w:t>
      </w:r>
    </w:p>
    <w:p w14:paraId="2784484C" w14:textId="77777777" w:rsidR="005B3D6C" w:rsidRPr="00241558" w:rsidRDefault="005B3D6C" w:rsidP="005B3D6C">
      <w:pPr>
        <w:pStyle w:val="paragraph"/>
      </w:pPr>
      <w:r w:rsidRPr="00241558">
        <w:tab/>
        <w:t>(a)</w:t>
      </w:r>
      <w:r w:rsidRPr="00241558">
        <w:tab/>
        <w:t>the functions that are conferred on the Commissioner by or under:</w:t>
      </w:r>
    </w:p>
    <w:p w14:paraId="18D65677" w14:textId="77777777" w:rsidR="005B3D6C" w:rsidRPr="00241558" w:rsidRDefault="005B3D6C" w:rsidP="005B3D6C">
      <w:pPr>
        <w:pStyle w:val="paragraphsub"/>
      </w:pPr>
      <w:r w:rsidRPr="00241558">
        <w:tab/>
        <w:t>(i)</w:t>
      </w:r>
      <w:r w:rsidRPr="00241558">
        <w:tab/>
        <w:t>this Act; or</w:t>
      </w:r>
    </w:p>
    <w:p w14:paraId="71BFD850" w14:textId="77777777" w:rsidR="005B3D6C" w:rsidRPr="00241558" w:rsidRDefault="005B3D6C" w:rsidP="005B3D6C">
      <w:pPr>
        <w:pStyle w:val="paragraphsub"/>
      </w:pPr>
      <w:r w:rsidRPr="00241558">
        <w:tab/>
        <w:t>(ii)</w:t>
      </w:r>
      <w:r w:rsidRPr="00241558">
        <w:tab/>
        <w:t>any other law of the Commonwealth;</w:t>
      </w:r>
    </w:p>
    <w:p w14:paraId="67DA6108" w14:textId="77777777" w:rsidR="005B3D6C" w:rsidRPr="00241558" w:rsidRDefault="005B3D6C" w:rsidP="005B3D6C">
      <w:pPr>
        <w:pStyle w:val="paragraph"/>
      </w:pPr>
      <w:r w:rsidRPr="00241558">
        <w:tab/>
        <w:t>(b)</w:t>
      </w:r>
      <w:r w:rsidRPr="00241558">
        <w:tab/>
        <w:t>the guidance related functions;</w:t>
      </w:r>
    </w:p>
    <w:p w14:paraId="3FC9665E" w14:textId="77777777" w:rsidR="005B3D6C" w:rsidRPr="00241558" w:rsidRDefault="005B3D6C" w:rsidP="005B3D6C">
      <w:pPr>
        <w:pStyle w:val="paragraph"/>
      </w:pPr>
      <w:r w:rsidRPr="00241558">
        <w:tab/>
        <w:t>(c)</w:t>
      </w:r>
      <w:r w:rsidRPr="00241558">
        <w:tab/>
        <w:t>the monitoring related functions;</w:t>
      </w:r>
    </w:p>
    <w:p w14:paraId="2C6904A8" w14:textId="77777777" w:rsidR="005B3D6C" w:rsidRPr="00241558" w:rsidRDefault="005B3D6C" w:rsidP="005B3D6C">
      <w:pPr>
        <w:pStyle w:val="paragraph"/>
      </w:pPr>
      <w:r w:rsidRPr="00241558">
        <w:tab/>
        <w:t>(d)</w:t>
      </w:r>
      <w:r w:rsidRPr="00241558">
        <w:tab/>
        <w:t>the advice related functions;</w:t>
      </w:r>
    </w:p>
    <w:p w14:paraId="53E47912" w14:textId="77777777" w:rsidR="005B3D6C" w:rsidRPr="00241558" w:rsidRDefault="005B3D6C" w:rsidP="005B3D6C">
      <w:pPr>
        <w:pStyle w:val="paragraph"/>
      </w:pPr>
      <w:r w:rsidRPr="00241558">
        <w:tab/>
        <w:t>(e)</w:t>
      </w:r>
      <w:r w:rsidRPr="00241558">
        <w:tab/>
        <w:t>to do anything incidental or conducive to the performance of any of the above functions.</w:t>
      </w:r>
    </w:p>
    <w:p w14:paraId="7F0591C9" w14:textId="77777777" w:rsidR="005B3D6C" w:rsidRPr="00241558" w:rsidRDefault="005B3D6C" w:rsidP="005B3D6C">
      <w:pPr>
        <w:pStyle w:val="subsection"/>
      </w:pPr>
      <w:r w:rsidRPr="00241558">
        <w:tab/>
        <w:t>(2)</w:t>
      </w:r>
      <w:r w:rsidRPr="00241558">
        <w:tab/>
        <w:t>The Commissioner has power to do all things necessary or convenient to be done for, or in connection with, the performance of the Commissioner’s functions.</w:t>
      </w:r>
    </w:p>
    <w:p w14:paraId="13B6BB97" w14:textId="77777777" w:rsidR="005B3D6C" w:rsidRPr="00241558" w:rsidRDefault="005B3D6C" w:rsidP="005B3D6C">
      <w:pPr>
        <w:pStyle w:val="subsection"/>
      </w:pPr>
      <w:r w:rsidRPr="00241558">
        <w:tab/>
        <w:t>(3)</w:t>
      </w:r>
      <w:r w:rsidRPr="00241558">
        <w:tab/>
        <w:t xml:space="preserve">Without limiting </w:t>
      </w:r>
      <w:r w:rsidR="00683B1D" w:rsidRPr="00241558">
        <w:t>subsection (</w:t>
      </w:r>
      <w:r w:rsidRPr="00241558">
        <w:t>2), the Commissioner may establish a panel of persons with expertise in relation to a particular matter to assist the Commissioner in performing any of the Commissioner’s functions.</w:t>
      </w:r>
    </w:p>
    <w:p w14:paraId="6447552A" w14:textId="642C60C9" w:rsidR="005B3D6C" w:rsidRPr="00241558" w:rsidRDefault="005B3D6C" w:rsidP="005B3D6C">
      <w:pPr>
        <w:pStyle w:val="subsection"/>
      </w:pPr>
      <w:r w:rsidRPr="00241558">
        <w:tab/>
        <w:t>(4)</w:t>
      </w:r>
      <w:r w:rsidRPr="00241558">
        <w:tab/>
        <w:t>Section</w:t>
      </w:r>
      <w:r w:rsidR="00683B1D" w:rsidRPr="00241558">
        <w:t> </w:t>
      </w:r>
      <w:r w:rsidRPr="00241558">
        <w:t xml:space="preserve">38 of the </w:t>
      </w:r>
      <w:r w:rsidRPr="00241558">
        <w:rPr>
          <w:i/>
        </w:rPr>
        <w:t>Healthcare Identifiers Act 2010</w:t>
      </w:r>
      <w:r w:rsidRPr="00241558">
        <w:t xml:space="preserve">, rather than </w:t>
      </w:r>
      <w:r w:rsidR="00F561A6" w:rsidRPr="00241558">
        <w:t>section 1</w:t>
      </w:r>
      <w:r w:rsidRPr="00241558">
        <w:t xml:space="preserve">2B of this Act, applies in relation to an investigation of an act or practice referred to in </w:t>
      </w:r>
      <w:r w:rsidR="00F561A6" w:rsidRPr="00241558">
        <w:t>subsection 2</w:t>
      </w:r>
      <w:r w:rsidRPr="00241558">
        <w:t>9(1) of that Act in the same way as it applies to Parts</w:t>
      </w:r>
      <w:r w:rsidR="00683B1D" w:rsidRPr="00241558">
        <w:t> </w:t>
      </w:r>
      <w:r w:rsidRPr="00241558">
        <w:t>3 and 4 of that Act.</w:t>
      </w:r>
    </w:p>
    <w:p w14:paraId="1F9B06C6" w14:textId="77777777" w:rsidR="005B3D6C" w:rsidRPr="00241558" w:rsidRDefault="005B3D6C" w:rsidP="005B3D6C">
      <w:pPr>
        <w:pStyle w:val="notetext"/>
      </w:pPr>
      <w:r w:rsidRPr="00241558">
        <w:t>Note:</w:t>
      </w:r>
      <w:r w:rsidRPr="00241558">
        <w:tab/>
        <w:t>Section</w:t>
      </w:r>
      <w:r w:rsidR="00683B1D" w:rsidRPr="00241558">
        <w:t> </w:t>
      </w:r>
      <w:r w:rsidRPr="00241558">
        <w:t xml:space="preserve">38 of the </w:t>
      </w:r>
      <w:r w:rsidRPr="00241558">
        <w:rPr>
          <w:i/>
        </w:rPr>
        <w:t>Healthcare Identifiers Act 2010</w:t>
      </w:r>
      <w:r w:rsidRPr="00241558">
        <w:t xml:space="preserve"> deals with the additional effect of Parts</w:t>
      </w:r>
      <w:r w:rsidR="00683B1D" w:rsidRPr="00241558">
        <w:t> </w:t>
      </w:r>
      <w:r w:rsidRPr="00241558">
        <w:t>3 and 4 of that Act.</w:t>
      </w:r>
    </w:p>
    <w:p w14:paraId="195F9D98" w14:textId="77777777" w:rsidR="005B3D6C" w:rsidRPr="00241558" w:rsidRDefault="005B3D6C" w:rsidP="005B3D6C">
      <w:pPr>
        <w:pStyle w:val="ActHead5"/>
      </w:pPr>
      <w:bookmarkStart w:id="254" w:name="_Toc200110232"/>
      <w:r w:rsidRPr="00241558">
        <w:rPr>
          <w:rStyle w:val="CharSectno"/>
        </w:rPr>
        <w:lastRenderedPageBreak/>
        <w:t>28</w:t>
      </w:r>
      <w:r w:rsidRPr="00241558">
        <w:t xml:space="preserve">  </w:t>
      </w:r>
      <w:r w:rsidRPr="00241558">
        <w:rPr>
          <w:i/>
        </w:rPr>
        <w:t>Guidance related functions</w:t>
      </w:r>
      <w:r w:rsidRPr="00241558">
        <w:t xml:space="preserve"> of the Commissioner</w:t>
      </w:r>
      <w:bookmarkEnd w:id="254"/>
    </w:p>
    <w:p w14:paraId="042D8486" w14:textId="77777777" w:rsidR="005B3D6C" w:rsidRPr="00241558" w:rsidRDefault="005B3D6C" w:rsidP="005B3D6C">
      <w:pPr>
        <w:pStyle w:val="subsection"/>
      </w:pPr>
      <w:r w:rsidRPr="00241558">
        <w:tab/>
        <w:t>(1)</w:t>
      </w:r>
      <w:r w:rsidRPr="00241558">
        <w:tab/>
        <w:t xml:space="preserve">The following are the </w:t>
      </w:r>
      <w:r w:rsidRPr="00241558">
        <w:rPr>
          <w:b/>
          <w:i/>
        </w:rPr>
        <w:t>guidance related functions</w:t>
      </w:r>
      <w:r w:rsidRPr="00241558">
        <w:t xml:space="preserve"> of the Commissioner:</w:t>
      </w:r>
    </w:p>
    <w:p w14:paraId="6141B3E9" w14:textId="77777777" w:rsidR="005B3D6C" w:rsidRPr="00241558" w:rsidRDefault="005B3D6C" w:rsidP="005B3D6C">
      <w:pPr>
        <w:pStyle w:val="paragraph"/>
      </w:pPr>
      <w:r w:rsidRPr="00241558">
        <w:tab/>
        <w:t>(a)</w:t>
      </w:r>
      <w:r w:rsidRPr="00241558">
        <w:tab/>
        <w:t>making guidelines for the avoidance of acts or practices that may or might be interferences with the privacy of individuals, or which may otherwise have any adverse effects on the privacy of individuals;</w:t>
      </w:r>
    </w:p>
    <w:p w14:paraId="309FEA6E" w14:textId="77777777" w:rsidR="005B3D6C" w:rsidRPr="00241558" w:rsidRDefault="005B3D6C" w:rsidP="005B3D6C">
      <w:pPr>
        <w:pStyle w:val="paragraph"/>
      </w:pPr>
      <w:r w:rsidRPr="00241558">
        <w:tab/>
        <w:t>(b)</w:t>
      </w:r>
      <w:r w:rsidRPr="00241558">
        <w:tab/>
        <w:t xml:space="preserve">making, by legislative instrument, guidelines for the purposes of </w:t>
      </w:r>
      <w:r w:rsidR="00683B1D" w:rsidRPr="00241558">
        <w:t>paragraph (</w:t>
      </w:r>
      <w:r w:rsidRPr="00241558">
        <w:t>d) of Australian Privacy Principle</w:t>
      </w:r>
      <w:r w:rsidR="00683B1D" w:rsidRPr="00241558">
        <w:t> </w:t>
      </w:r>
      <w:r w:rsidRPr="00241558">
        <w:t>6.3;</w:t>
      </w:r>
    </w:p>
    <w:p w14:paraId="01F15050" w14:textId="77777777" w:rsidR="005B3D6C" w:rsidRPr="00241558" w:rsidRDefault="005B3D6C" w:rsidP="005B3D6C">
      <w:pPr>
        <w:pStyle w:val="paragraph"/>
      </w:pPr>
      <w:r w:rsidRPr="00241558">
        <w:tab/>
        <w:t>(c)</w:t>
      </w:r>
      <w:r w:rsidRPr="00241558">
        <w:tab/>
        <w:t>promoting an understanding and acceptance of:</w:t>
      </w:r>
    </w:p>
    <w:p w14:paraId="21A2B214" w14:textId="77777777" w:rsidR="005B3D6C" w:rsidRPr="00241558" w:rsidRDefault="005B3D6C" w:rsidP="005B3D6C">
      <w:pPr>
        <w:pStyle w:val="paragraphsub"/>
      </w:pPr>
      <w:r w:rsidRPr="00241558">
        <w:tab/>
        <w:t>(i)</w:t>
      </w:r>
      <w:r w:rsidRPr="00241558">
        <w:tab/>
        <w:t>the Australian Privacy Principles and the objects of those principles; and</w:t>
      </w:r>
    </w:p>
    <w:p w14:paraId="799678C4" w14:textId="77777777" w:rsidR="005B3D6C" w:rsidRPr="00241558" w:rsidRDefault="005B3D6C" w:rsidP="005B3D6C">
      <w:pPr>
        <w:pStyle w:val="paragraphsub"/>
      </w:pPr>
      <w:r w:rsidRPr="00241558">
        <w:tab/>
        <w:t>(ii)</w:t>
      </w:r>
      <w:r w:rsidRPr="00241558">
        <w:tab/>
        <w:t>a registered APP code; and</w:t>
      </w:r>
    </w:p>
    <w:p w14:paraId="1CA3DD55" w14:textId="77777777" w:rsidR="005B3D6C" w:rsidRPr="00241558" w:rsidRDefault="005B3D6C" w:rsidP="005B3D6C">
      <w:pPr>
        <w:pStyle w:val="paragraphsub"/>
      </w:pPr>
      <w:r w:rsidRPr="00241558">
        <w:tab/>
        <w:t>(iii)</w:t>
      </w:r>
      <w:r w:rsidRPr="00241558">
        <w:tab/>
        <w:t>the provisions of Part IIIA and the objects of those provisions; and</w:t>
      </w:r>
    </w:p>
    <w:p w14:paraId="556ECF88" w14:textId="77777777" w:rsidR="005B3D6C" w:rsidRPr="00241558" w:rsidRDefault="005B3D6C" w:rsidP="005B3D6C">
      <w:pPr>
        <w:pStyle w:val="paragraphsub"/>
      </w:pPr>
      <w:r w:rsidRPr="00241558">
        <w:tab/>
        <w:t>(iv)</w:t>
      </w:r>
      <w:r w:rsidRPr="00241558">
        <w:tab/>
        <w:t>the registered CR code;</w:t>
      </w:r>
    </w:p>
    <w:p w14:paraId="171C8374" w14:textId="77777777" w:rsidR="005B3D6C" w:rsidRPr="00241558" w:rsidRDefault="005B3D6C" w:rsidP="005B3D6C">
      <w:pPr>
        <w:pStyle w:val="paragraph"/>
      </w:pPr>
      <w:r w:rsidRPr="00241558">
        <w:tab/>
        <w:t>(d)</w:t>
      </w:r>
      <w:r w:rsidRPr="00241558">
        <w:tab/>
        <w:t>undertaking educational programs for the purposes of promoting the protection of individual privacy.</w:t>
      </w:r>
    </w:p>
    <w:p w14:paraId="3BEBB3F6" w14:textId="77777777" w:rsidR="005B3D6C" w:rsidRPr="00241558" w:rsidRDefault="005B3D6C" w:rsidP="005B3D6C">
      <w:pPr>
        <w:pStyle w:val="subsection"/>
      </w:pPr>
      <w:r w:rsidRPr="00241558">
        <w:tab/>
        <w:t>(2)</w:t>
      </w:r>
      <w:r w:rsidRPr="00241558">
        <w:tab/>
        <w:t xml:space="preserve">The Commissioner may publish the guidelines referred to in </w:t>
      </w:r>
      <w:r w:rsidR="00683B1D" w:rsidRPr="00241558">
        <w:t>paragraphs (</w:t>
      </w:r>
      <w:r w:rsidRPr="00241558">
        <w:t>1)(a) and (b) in such manner as the Commissioner considers appropriate.</w:t>
      </w:r>
    </w:p>
    <w:p w14:paraId="5C63AE65" w14:textId="77777777" w:rsidR="005B3D6C" w:rsidRPr="00241558" w:rsidRDefault="005B3D6C" w:rsidP="005B3D6C">
      <w:pPr>
        <w:pStyle w:val="subsection"/>
      </w:pPr>
      <w:r w:rsidRPr="00241558">
        <w:tab/>
        <w:t>(3)</w:t>
      </w:r>
      <w:r w:rsidRPr="00241558">
        <w:tab/>
        <w:t xml:space="preserve">The educational programs referred to in </w:t>
      </w:r>
      <w:r w:rsidR="00683B1D" w:rsidRPr="00241558">
        <w:t>paragraph (</w:t>
      </w:r>
      <w:r w:rsidRPr="00241558">
        <w:t>1)(d) may be undertaken by:</w:t>
      </w:r>
    </w:p>
    <w:p w14:paraId="77264436" w14:textId="77777777" w:rsidR="005B3D6C" w:rsidRPr="00241558" w:rsidRDefault="005B3D6C" w:rsidP="005B3D6C">
      <w:pPr>
        <w:pStyle w:val="paragraph"/>
      </w:pPr>
      <w:r w:rsidRPr="00241558">
        <w:tab/>
        <w:t>(a)</w:t>
      </w:r>
      <w:r w:rsidRPr="00241558">
        <w:tab/>
        <w:t>the Commissioner; or</w:t>
      </w:r>
    </w:p>
    <w:p w14:paraId="1213BE8F" w14:textId="77777777" w:rsidR="005B3D6C" w:rsidRPr="00241558" w:rsidRDefault="005B3D6C" w:rsidP="005B3D6C">
      <w:pPr>
        <w:pStyle w:val="paragraph"/>
      </w:pPr>
      <w:r w:rsidRPr="00241558">
        <w:tab/>
        <w:t>(b)</w:t>
      </w:r>
      <w:r w:rsidRPr="00241558">
        <w:tab/>
        <w:t>a person or authority acting on behalf of the Commissioner.</w:t>
      </w:r>
    </w:p>
    <w:p w14:paraId="1A824001" w14:textId="77777777" w:rsidR="005B3D6C" w:rsidRPr="00241558" w:rsidRDefault="005B3D6C" w:rsidP="005B3D6C">
      <w:pPr>
        <w:pStyle w:val="subsection"/>
      </w:pPr>
      <w:r w:rsidRPr="00241558">
        <w:tab/>
        <w:t>(4)</w:t>
      </w:r>
      <w:r w:rsidRPr="00241558">
        <w:tab/>
        <w:t xml:space="preserve">Guidelines made under </w:t>
      </w:r>
      <w:r w:rsidR="00683B1D" w:rsidRPr="00241558">
        <w:t>paragraph (</w:t>
      </w:r>
      <w:r w:rsidRPr="00241558">
        <w:t>1)(a) are not a legislative instrument.</w:t>
      </w:r>
    </w:p>
    <w:p w14:paraId="11DE27DB" w14:textId="77777777" w:rsidR="005B3D6C" w:rsidRPr="00241558" w:rsidRDefault="005B3D6C" w:rsidP="005B3D6C">
      <w:pPr>
        <w:pStyle w:val="ActHead5"/>
      </w:pPr>
      <w:bookmarkStart w:id="255" w:name="_Toc200110233"/>
      <w:r w:rsidRPr="00241558">
        <w:rPr>
          <w:rStyle w:val="CharSectno"/>
        </w:rPr>
        <w:t>28A</w:t>
      </w:r>
      <w:r w:rsidRPr="00241558">
        <w:t xml:space="preserve">  </w:t>
      </w:r>
      <w:r w:rsidRPr="00241558">
        <w:rPr>
          <w:i/>
        </w:rPr>
        <w:t>Monitoring related functions</w:t>
      </w:r>
      <w:r w:rsidRPr="00241558">
        <w:t xml:space="preserve"> of the Commissioner</w:t>
      </w:r>
      <w:bookmarkEnd w:id="255"/>
    </w:p>
    <w:p w14:paraId="12ABA699" w14:textId="77777777" w:rsidR="005B3D6C" w:rsidRPr="00241558" w:rsidRDefault="005B3D6C" w:rsidP="005B3D6C">
      <w:pPr>
        <w:pStyle w:val="SubsectionHead"/>
      </w:pPr>
      <w:r w:rsidRPr="00241558">
        <w:t>Credit reporting and tax file number information</w:t>
      </w:r>
    </w:p>
    <w:p w14:paraId="5E22EB3C" w14:textId="77777777" w:rsidR="005B3D6C" w:rsidRPr="00241558" w:rsidRDefault="005B3D6C" w:rsidP="005B3D6C">
      <w:pPr>
        <w:pStyle w:val="subsection"/>
      </w:pPr>
      <w:r w:rsidRPr="00241558">
        <w:tab/>
        <w:t>(1)</w:t>
      </w:r>
      <w:r w:rsidRPr="00241558">
        <w:tab/>
        <w:t xml:space="preserve">The following are the </w:t>
      </w:r>
      <w:r w:rsidRPr="00241558">
        <w:rPr>
          <w:b/>
          <w:i/>
        </w:rPr>
        <w:t>monitoring related functions</w:t>
      </w:r>
      <w:r w:rsidRPr="00241558">
        <w:t xml:space="preserve"> of the Commissioner:</w:t>
      </w:r>
    </w:p>
    <w:p w14:paraId="7CA74AB7" w14:textId="77777777" w:rsidR="005B3D6C" w:rsidRPr="00241558" w:rsidRDefault="005B3D6C" w:rsidP="005B3D6C">
      <w:pPr>
        <w:pStyle w:val="paragraph"/>
      </w:pPr>
      <w:r w:rsidRPr="00241558">
        <w:lastRenderedPageBreak/>
        <w:tab/>
        <w:t>(a)</w:t>
      </w:r>
      <w:r w:rsidRPr="00241558">
        <w:tab/>
        <w:t>monitoring the security and accuracy of information held by an entity that is information to which Part IIIA applies;</w:t>
      </w:r>
    </w:p>
    <w:p w14:paraId="38EA3A3A" w14:textId="77777777" w:rsidR="005B3D6C" w:rsidRPr="00241558" w:rsidRDefault="005B3D6C" w:rsidP="005B3D6C">
      <w:pPr>
        <w:pStyle w:val="paragraph"/>
      </w:pPr>
      <w:r w:rsidRPr="00241558">
        <w:tab/>
        <w:t>(b)</w:t>
      </w:r>
      <w:r w:rsidRPr="00241558">
        <w:tab/>
        <w:t>examining the records of entities to ensure that the entities:</w:t>
      </w:r>
    </w:p>
    <w:p w14:paraId="0CC8A4B5" w14:textId="77777777" w:rsidR="005B3D6C" w:rsidRPr="00241558" w:rsidRDefault="005B3D6C" w:rsidP="005B3D6C">
      <w:pPr>
        <w:pStyle w:val="paragraphsub"/>
      </w:pPr>
      <w:r w:rsidRPr="00241558">
        <w:tab/>
        <w:t>(i)</w:t>
      </w:r>
      <w:r w:rsidRPr="00241558">
        <w:tab/>
        <w:t>are not using information to which Part IIIA applies for unauthorised purposes; and</w:t>
      </w:r>
    </w:p>
    <w:p w14:paraId="08635ADF" w14:textId="77777777" w:rsidR="005B3D6C" w:rsidRPr="00241558" w:rsidRDefault="005B3D6C" w:rsidP="005B3D6C">
      <w:pPr>
        <w:pStyle w:val="paragraphsub"/>
      </w:pPr>
      <w:r w:rsidRPr="00241558">
        <w:tab/>
        <w:t>(ii)</w:t>
      </w:r>
      <w:r w:rsidRPr="00241558">
        <w:tab/>
        <w:t>are taking adequate measures to prevent the unlawful disclosure of such information;</w:t>
      </w:r>
    </w:p>
    <w:p w14:paraId="66A1C971" w14:textId="77777777" w:rsidR="005B3D6C" w:rsidRPr="00241558" w:rsidRDefault="005B3D6C" w:rsidP="005B3D6C">
      <w:pPr>
        <w:pStyle w:val="paragraph"/>
      </w:pPr>
      <w:r w:rsidRPr="00241558">
        <w:tab/>
        <w:t>(c)</w:t>
      </w:r>
      <w:r w:rsidRPr="00241558">
        <w:tab/>
        <w:t>examining the records of the Commissioner of Taxation to ensure that the Commissioner:</w:t>
      </w:r>
    </w:p>
    <w:p w14:paraId="67B9E93D" w14:textId="77777777" w:rsidR="005B3D6C" w:rsidRPr="00241558" w:rsidRDefault="005B3D6C" w:rsidP="005B3D6C">
      <w:pPr>
        <w:pStyle w:val="paragraphsub"/>
      </w:pPr>
      <w:r w:rsidRPr="00241558">
        <w:tab/>
        <w:t>(i)</w:t>
      </w:r>
      <w:r w:rsidRPr="00241558">
        <w:tab/>
        <w:t>is not using tax file number information for purposes beyond his or her powers; and</w:t>
      </w:r>
    </w:p>
    <w:p w14:paraId="6235A64B" w14:textId="77777777" w:rsidR="005B3D6C" w:rsidRPr="00241558" w:rsidRDefault="005B3D6C" w:rsidP="005B3D6C">
      <w:pPr>
        <w:pStyle w:val="paragraphsub"/>
      </w:pPr>
      <w:r w:rsidRPr="00241558">
        <w:tab/>
        <w:t>(ii)</w:t>
      </w:r>
      <w:r w:rsidRPr="00241558">
        <w:tab/>
        <w:t>is taking adequate measures to prevent the unlawful disclosure of the tax file number information that he or she holds;</w:t>
      </w:r>
    </w:p>
    <w:p w14:paraId="3F3982FB" w14:textId="66456B17" w:rsidR="005B3D6C" w:rsidRPr="00241558" w:rsidRDefault="005B3D6C" w:rsidP="005B3D6C">
      <w:pPr>
        <w:pStyle w:val="paragraph"/>
      </w:pPr>
      <w:r w:rsidRPr="00241558">
        <w:tab/>
        <w:t>(d)</w:t>
      </w:r>
      <w:r w:rsidRPr="00241558">
        <w:tab/>
        <w:t xml:space="preserve">evaluating compliance with the rules issued under </w:t>
      </w:r>
      <w:r w:rsidR="00F561A6" w:rsidRPr="00241558">
        <w:t>section 1</w:t>
      </w:r>
      <w:r w:rsidRPr="00241558">
        <w:t>7;</w:t>
      </w:r>
    </w:p>
    <w:p w14:paraId="1C62BB11" w14:textId="77777777" w:rsidR="005B3D6C" w:rsidRPr="00241558" w:rsidRDefault="005B3D6C" w:rsidP="005B3D6C">
      <w:pPr>
        <w:pStyle w:val="paragraph"/>
      </w:pPr>
      <w:r w:rsidRPr="00241558">
        <w:tab/>
        <w:t>(e)</w:t>
      </w:r>
      <w:r w:rsidRPr="00241558">
        <w:tab/>
        <w:t>monitoring the security and accuracy of tax file number information kept by file number recipients.</w:t>
      </w:r>
    </w:p>
    <w:p w14:paraId="12AF3386" w14:textId="77777777" w:rsidR="005B3D6C" w:rsidRPr="00241558" w:rsidRDefault="005B3D6C" w:rsidP="005B3D6C">
      <w:pPr>
        <w:pStyle w:val="SubsectionHead"/>
      </w:pPr>
      <w:r w:rsidRPr="00241558">
        <w:t>Other matters</w:t>
      </w:r>
    </w:p>
    <w:p w14:paraId="665865EE" w14:textId="77777777" w:rsidR="005B3D6C" w:rsidRPr="00241558" w:rsidRDefault="005B3D6C" w:rsidP="005B3D6C">
      <w:pPr>
        <w:pStyle w:val="subsection"/>
      </w:pPr>
      <w:r w:rsidRPr="00241558">
        <w:tab/>
        <w:t>(2)</w:t>
      </w:r>
      <w:r w:rsidRPr="00241558">
        <w:tab/>
        <w:t xml:space="preserve">The following are also the </w:t>
      </w:r>
      <w:r w:rsidRPr="00241558">
        <w:rPr>
          <w:b/>
          <w:i/>
        </w:rPr>
        <w:t>monitoring related functions</w:t>
      </w:r>
      <w:r w:rsidRPr="00241558">
        <w:t xml:space="preserve"> of the Commissioner:</w:t>
      </w:r>
    </w:p>
    <w:p w14:paraId="684B5BE3" w14:textId="77777777" w:rsidR="005B3D6C" w:rsidRPr="00241558" w:rsidRDefault="005B3D6C" w:rsidP="005B3D6C">
      <w:pPr>
        <w:pStyle w:val="paragraph"/>
      </w:pPr>
      <w:r w:rsidRPr="00241558">
        <w:tab/>
        <w:t>(a)</w:t>
      </w:r>
      <w:r w:rsidRPr="00241558">
        <w:tab/>
        <w:t xml:space="preserve">examining a proposed </w:t>
      </w:r>
      <w:r w:rsidR="00A47472" w:rsidRPr="00241558">
        <w:t>Commonwealth law</w:t>
      </w:r>
      <w:r w:rsidRPr="00241558">
        <w:t xml:space="preserve"> that would require or authorise acts or practices of an entity that might otherwise be interferences with the privacy of individuals, or which may otherwise have any adverse effects on the privacy of individuals;</w:t>
      </w:r>
    </w:p>
    <w:p w14:paraId="2E10FA0B" w14:textId="77777777" w:rsidR="005B3D6C" w:rsidRPr="00241558" w:rsidRDefault="005B3D6C" w:rsidP="005B3D6C">
      <w:pPr>
        <w:pStyle w:val="paragraph"/>
      </w:pPr>
      <w:r w:rsidRPr="00241558">
        <w:tab/>
        <w:t>(b)</w:t>
      </w:r>
      <w:r w:rsidRPr="00241558">
        <w:tab/>
        <w:t>examining a proposal for data matching or linkage that may involve an interference with the privacy of individuals, or which may otherwise have any adverse effects on the privacy of individuals;</w:t>
      </w:r>
    </w:p>
    <w:p w14:paraId="5C554505" w14:textId="77777777" w:rsidR="005B3D6C" w:rsidRPr="00241558" w:rsidRDefault="005B3D6C" w:rsidP="005B3D6C">
      <w:pPr>
        <w:pStyle w:val="paragraph"/>
      </w:pPr>
      <w:r w:rsidRPr="00241558">
        <w:tab/>
        <w:t>(c)</w:t>
      </w:r>
      <w:r w:rsidRPr="00241558">
        <w:tab/>
        <w:t xml:space="preserve">ensuring that any adverse effects of the proposed </w:t>
      </w:r>
      <w:r w:rsidR="00A47472" w:rsidRPr="00241558">
        <w:t>law</w:t>
      </w:r>
      <w:r w:rsidRPr="00241558">
        <w:t xml:space="preserve"> or the proposal on the privacy of individuals are minimised;</w:t>
      </w:r>
    </w:p>
    <w:p w14:paraId="4E45C687" w14:textId="77777777" w:rsidR="005B3D6C" w:rsidRPr="00241558" w:rsidRDefault="005B3D6C" w:rsidP="005B3D6C">
      <w:pPr>
        <w:pStyle w:val="paragraph"/>
      </w:pPr>
      <w:r w:rsidRPr="00241558">
        <w:tab/>
        <w:t>(d)</w:t>
      </w:r>
      <w:r w:rsidRPr="00241558">
        <w:tab/>
        <w:t xml:space="preserve">undertaking research into, and monitoring developments in, data processing and technology (including data matching and </w:t>
      </w:r>
      <w:r w:rsidRPr="00241558">
        <w:lastRenderedPageBreak/>
        <w:t>linkage) to ensure that any adverse effects of such developments on the privacy of individuals are minimised;</w:t>
      </w:r>
    </w:p>
    <w:p w14:paraId="65DE1098" w14:textId="77777777" w:rsidR="005B3D6C" w:rsidRPr="00241558" w:rsidRDefault="005B3D6C" w:rsidP="005B3D6C">
      <w:pPr>
        <w:pStyle w:val="paragraph"/>
      </w:pPr>
      <w:r w:rsidRPr="00241558">
        <w:tab/>
        <w:t>(e)</w:t>
      </w:r>
      <w:r w:rsidRPr="00241558">
        <w:tab/>
        <w:t>reporting to the Minister the results of that research and monitoring;</w:t>
      </w:r>
    </w:p>
    <w:p w14:paraId="132F721C" w14:textId="77777777" w:rsidR="005B3D6C" w:rsidRPr="00241558" w:rsidRDefault="005B3D6C" w:rsidP="005B3D6C">
      <w:pPr>
        <w:pStyle w:val="paragraph"/>
      </w:pPr>
      <w:r w:rsidRPr="00241558">
        <w:tab/>
        <w:t>(f)</w:t>
      </w:r>
      <w:r w:rsidRPr="00241558">
        <w:tab/>
        <w:t>monitoring and reporting on the adequacy of equipment and user safeguards.</w:t>
      </w:r>
    </w:p>
    <w:p w14:paraId="1E395C50" w14:textId="77777777" w:rsidR="005B3D6C" w:rsidRPr="00241558" w:rsidRDefault="005B3D6C" w:rsidP="005B3D6C">
      <w:pPr>
        <w:pStyle w:val="subsection"/>
      </w:pPr>
      <w:r w:rsidRPr="00241558">
        <w:tab/>
        <w:t>(3)</w:t>
      </w:r>
      <w:r w:rsidRPr="00241558">
        <w:tab/>
        <w:t xml:space="preserve">The functions referred to in </w:t>
      </w:r>
      <w:r w:rsidR="00683B1D" w:rsidRPr="00241558">
        <w:t>paragraphs (</w:t>
      </w:r>
      <w:r w:rsidRPr="00241558">
        <w:t>2)(a) and (b) may be performed by the Commissioner:</w:t>
      </w:r>
    </w:p>
    <w:p w14:paraId="19972F20" w14:textId="77777777" w:rsidR="005B3D6C" w:rsidRPr="00241558" w:rsidRDefault="005B3D6C" w:rsidP="005B3D6C">
      <w:pPr>
        <w:pStyle w:val="paragraph"/>
      </w:pPr>
      <w:r w:rsidRPr="00241558">
        <w:tab/>
        <w:t>(a)</w:t>
      </w:r>
      <w:r w:rsidRPr="00241558">
        <w:tab/>
        <w:t>on request by a Minister; or</w:t>
      </w:r>
    </w:p>
    <w:p w14:paraId="57F78BBB" w14:textId="77777777" w:rsidR="005B3D6C" w:rsidRPr="00241558" w:rsidRDefault="005B3D6C" w:rsidP="005B3D6C">
      <w:pPr>
        <w:pStyle w:val="paragraph"/>
      </w:pPr>
      <w:r w:rsidRPr="00241558">
        <w:tab/>
        <w:t>(b)</w:t>
      </w:r>
      <w:r w:rsidRPr="00241558">
        <w:tab/>
        <w:t>on the Commissioner’s own initiative.</w:t>
      </w:r>
    </w:p>
    <w:p w14:paraId="4EB86C1C" w14:textId="77777777" w:rsidR="005B3D6C" w:rsidRPr="00241558" w:rsidRDefault="005B3D6C" w:rsidP="005B3D6C">
      <w:pPr>
        <w:pStyle w:val="subsection"/>
      </w:pPr>
      <w:r w:rsidRPr="00241558">
        <w:tab/>
        <w:t>(4)</w:t>
      </w:r>
      <w:r w:rsidRPr="00241558">
        <w:tab/>
        <w:t xml:space="preserve">If the reporting referred to in </w:t>
      </w:r>
      <w:r w:rsidR="00683B1D" w:rsidRPr="00241558">
        <w:t>paragraph (</w:t>
      </w:r>
      <w:r w:rsidRPr="00241558">
        <w:t>2)(e) or (f) is done in writing, the instrument is not a legislative instrument.</w:t>
      </w:r>
    </w:p>
    <w:p w14:paraId="14184C96" w14:textId="77777777" w:rsidR="005B3D6C" w:rsidRPr="00241558" w:rsidRDefault="005B3D6C" w:rsidP="005B3D6C">
      <w:pPr>
        <w:pStyle w:val="ActHead5"/>
      </w:pPr>
      <w:bookmarkStart w:id="256" w:name="_Toc200110234"/>
      <w:r w:rsidRPr="00241558">
        <w:rPr>
          <w:rStyle w:val="CharSectno"/>
        </w:rPr>
        <w:t>28B</w:t>
      </w:r>
      <w:r w:rsidRPr="00241558">
        <w:t xml:space="preserve">  </w:t>
      </w:r>
      <w:r w:rsidRPr="00241558">
        <w:rPr>
          <w:i/>
        </w:rPr>
        <w:t>Advice related functions</w:t>
      </w:r>
      <w:r w:rsidRPr="00241558">
        <w:t xml:space="preserve"> of the Commissioner</w:t>
      </w:r>
      <w:bookmarkEnd w:id="256"/>
    </w:p>
    <w:p w14:paraId="033EC4E0" w14:textId="77777777" w:rsidR="005B3D6C" w:rsidRPr="00241558" w:rsidRDefault="005B3D6C" w:rsidP="005B3D6C">
      <w:pPr>
        <w:pStyle w:val="subsection"/>
      </w:pPr>
      <w:r w:rsidRPr="00241558">
        <w:tab/>
        <w:t>(1)</w:t>
      </w:r>
      <w:r w:rsidRPr="00241558">
        <w:tab/>
        <w:t>The following are the</w:t>
      </w:r>
      <w:r w:rsidRPr="00241558">
        <w:rPr>
          <w:b/>
          <w:i/>
        </w:rPr>
        <w:t xml:space="preserve"> advice related functions</w:t>
      </w:r>
      <w:r w:rsidRPr="00241558">
        <w:t xml:space="preserve"> of the Commissioner:</w:t>
      </w:r>
    </w:p>
    <w:p w14:paraId="1A138990" w14:textId="77777777" w:rsidR="005B3D6C" w:rsidRPr="00241558" w:rsidRDefault="005B3D6C" w:rsidP="005B3D6C">
      <w:pPr>
        <w:pStyle w:val="paragraph"/>
      </w:pPr>
      <w:r w:rsidRPr="00241558">
        <w:tab/>
        <w:t>(a)</w:t>
      </w:r>
      <w:r w:rsidRPr="00241558">
        <w:tab/>
        <w:t>providing advice to a Minister or entity about any matter relevant to the operation of this Act;</w:t>
      </w:r>
    </w:p>
    <w:p w14:paraId="7A911807" w14:textId="77777777" w:rsidR="005B3D6C" w:rsidRPr="00241558" w:rsidRDefault="005B3D6C" w:rsidP="005B3D6C">
      <w:pPr>
        <w:pStyle w:val="paragraph"/>
      </w:pPr>
      <w:r w:rsidRPr="00241558">
        <w:tab/>
        <w:t>(b)</w:t>
      </w:r>
      <w:r w:rsidRPr="00241558">
        <w:tab/>
        <w:t>informing the Minister of action that needs to be taken by an agency in order to comply with the Australian Privacy Principles;</w:t>
      </w:r>
    </w:p>
    <w:p w14:paraId="2B53B6A9" w14:textId="77777777" w:rsidR="005B3D6C" w:rsidRPr="00241558" w:rsidRDefault="005B3D6C" w:rsidP="005B3D6C">
      <w:pPr>
        <w:pStyle w:val="paragraph"/>
      </w:pPr>
      <w:r w:rsidRPr="00241558">
        <w:tab/>
        <w:t>(c)</w:t>
      </w:r>
      <w:r w:rsidRPr="00241558">
        <w:tab/>
        <w:t>providing reports and recommendations to the Minister in relation to any matter concerning the need for, or the desirability of, legislative or administrative action in the interests of the privacy of individuals;</w:t>
      </w:r>
    </w:p>
    <w:p w14:paraId="45933D72" w14:textId="77777777" w:rsidR="005B3D6C" w:rsidRPr="00241558" w:rsidRDefault="005B3D6C" w:rsidP="005B3D6C">
      <w:pPr>
        <w:pStyle w:val="paragraph"/>
      </w:pPr>
      <w:r w:rsidRPr="00241558">
        <w:tab/>
        <w:t>(d)</w:t>
      </w:r>
      <w:r w:rsidRPr="00241558">
        <w:tab/>
        <w:t>providing advice to file number recipients about:</w:t>
      </w:r>
    </w:p>
    <w:p w14:paraId="3CA92644" w14:textId="77777777" w:rsidR="005B3D6C" w:rsidRPr="00241558" w:rsidRDefault="005B3D6C" w:rsidP="005B3D6C">
      <w:pPr>
        <w:pStyle w:val="paragraphsub"/>
      </w:pPr>
      <w:r w:rsidRPr="00241558">
        <w:tab/>
        <w:t>(i)</w:t>
      </w:r>
      <w:r w:rsidRPr="00241558">
        <w:tab/>
        <w:t xml:space="preserve">their obligations under the </w:t>
      </w:r>
      <w:r w:rsidRPr="00241558">
        <w:rPr>
          <w:i/>
        </w:rPr>
        <w:t>Taxation Administration Act 1953</w:t>
      </w:r>
      <w:r w:rsidRPr="00241558">
        <w:t xml:space="preserve"> in relation to the confidentiality of tax file number information; or</w:t>
      </w:r>
    </w:p>
    <w:p w14:paraId="402DCF1A" w14:textId="77777777" w:rsidR="005B3D6C" w:rsidRPr="00241558" w:rsidRDefault="005B3D6C" w:rsidP="005B3D6C">
      <w:pPr>
        <w:pStyle w:val="paragraphsub"/>
      </w:pPr>
      <w:r w:rsidRPr="00241558">
        <w:tab/>
        <w:t>(ii)</w:t>
      </w:r>
      <w:r w:rsidRPr="00241558">
        <w:tab/>
        <w:t>any matter relevant to the operation of this Act.</w:t>
      </w:r>
    </w:p>
    <w:p w14:paraId="386EEE77" w14:textId="77777777" w:rsidR="005B3D6C" w:rsidRPr="00241558" w:rsidRDefault="005B3D6C" w:rsidP="005B3D6C">
      <w:pPr>
        <w:pStyle w:val="subsection"/>
      </w:pPr>
      <w:r w:rsidRPr="00241558">
        <w:tab/>
        <w:t>(2)</w:t>
      </w:r>
      <w:r w:rsidRPr="00241558">
        <w:tab/>
        <w:t xml:space="preserve">The functions referred to in </w:t>
      </w:r>
      <w:r w:rsidR="00683B1D" w:rsidRPr="00241558">
        <w:t>paragraphs (</w:t>
      </w:r>
      <w:r w:rsidRPr="00241558">
        <w:t>1)(a), (c) and (d) may be performed by the Commissioner on request or on the Commissioner’s own initiative.</w:t>
      </w:r>
    </w:p>
    <w:p w14:paraId="12BF12CA" w14:textId="77777777" w:rsidR="005B3D6C" w:rsidRPr="00241558" w:rsidRDefault="005B3D6C" w:rsidP="005B3D6C">
      <w:pPr>
        <w:pStyle w:val="subsection"/>
      </w:pPr>
      <w:r w:rsidRPr="00241558">
        <w:lastRenderedPageBreak/>
        <w:tab/>
        <w:t>(3)</w:t>
      </w:r>
      <w:r w:rsidRPr="00241558">
        <w:tab/>
        <w:t xml:space="preserve">The Commissioner may perform the function referred to in </w:t>
      </w:r>
      <w:r w:rsidR="00683B1D" w:rsidRPr="00241558">
        <w:t>paragraph (</w:t>
      </w:r>
      <w:r w:rsidRPr="00241558">
        <w:t>1)(b) whenever the Commissioners think it is necessary to do so.</w:t>
      </w:r>
    </w:p>
    <w:p w14:paraId="474094C4" w14:textId="77777777" w:rsidR="005B3D6C" w:rsidRPr="00241558" w:rsidRDefault="005B3D6C" w:rsidP="005B3D6C">
      <w:pPr>
        <w:pStyle w:val="subsection"/>
      </w:pPr>
      <w:r w:rsidRPr="00241558">
        <w:tab/>
        <w:t>(4)</w:t>
      </w:r>
      <w:r w:rsidRPr="00241558">
        <w:tab/>
        <w:t xml:space="preserve">If the Minister is informed under </w:t>
      </w:r>
      <w:r w:rsidR="00683B1D" w:rsidRPr="00241558">
        <w:t>paragraph (</w:t>
      </w:r>
      <w:r w:rsidRPr="00241558">
        <w:t xml:space="preserve">1)(b) in writing, or the report referred to in </w:t>
      </w:r>
      <w:r w:rsidR="00683B1D" w:rsidRPr="00241558">
        <w:t>paragraph (</w:t>
      </w:r>
      <w:r w:rsidRPr="00241558">
        <w:t>1)(c) is provided in writing, the instrument is not a legislative instrument.</w:t>
      </w:r>
    </w:p>
    <w:p w14:paraId="139804B0" w14:textId="77777777" w:rsidR="005B3D6C" w:rsidRPr="00241558" w:rsidRDefault="005B3D6C" w:rsidP="005B3D6C">
      <w:pPr>
        <w:pStyle w:val="ActHead5"/>
      </w:pPr>
      <w:bookmarkStart w:id="257" w:name="_Toc200110235"/>
      <w:r w:rsidRPr="00241558">
        <w:rPr>
          <w:rStyle w:val="CharSectno"/>
        </w:rPr>
        <w:t>29</w:t>
      </w:r>
      <w:r w:rsidRPr="00241558">
        <w:t xml:space="preserve">  Commissioner must have due regard to the objects of the Act</w:t>
      </w:r>
      <w:bookmarkEnd w:id="257"/>
    </w:p>
    <w:p w14:paraId="49F8937A" w14:textId="77777777" w:rsidR="005B3D6C" w:rsidRPr="00241558" w:rsidRDefault="005B3D6C" w:rsidP="005B3D6C">
      <w:pPr>
        <w:pStyle w:val="subsection"/>
      </w:pPr>
      <w:r w:rsidRPr="00241558">
        <w:tab/>
      </w:r>
      <w:r w:rsidRPr="00241558">
        <w:tab/>
        <w:t>The Commissioner must have due regard to the objects of this Act in performing the Commissioner’s functions, and exercising the Commissioner’s powers, conferred by this Act.</w:t>
      </w:r>
    </w:p>
    <w:p w14:paraId="603E8A5B" w14:textId="4F0DE05F" w:rsidR="005B3D6C" w:rsidRPr="00241558" w:rsidRDefault="005B3D6C" w:rsidP="005B3D6C">
      <w:pPr>
        <w:pStyle w:val="notetext"/>
      </w:pPr>
      <w:r w:rsidRPr="00241558">
        <w:t>Note:</w:t>
      </w:r>
      <w:r w:rsidRPr="00241558">
        <w:tab/>
        <w:t xml:space="preserve">The objects of this Act are set out in </w:t>
      </w:r>
      <w:r w:rsidR="00F561A6" w:rsidRPr="00241558">
        <w:t>section 2</w:t>
      </w:r>
      <w:r w:rsidRPr="00241558">
        <w:t>A.</w:t>
      </w:r>
    </w:p>
    <w:p w14:paraId="5A4EB97F" w14:textId="2D35DE4D" w:rsidR="00574712" w:rsidRPr="00241558" w:rsidRDefault="00F561A6" w:rsidP="00E05335">
      <w:pPr>
        <w:pStyle w:val="ActHead3"/>
        <w:pageBreakBefore/>
      </w:pPr>
      <w:bookmarkStart w:id="258" w:name="_Toc200110236"/>
      <w:r w:rsidRPr="00241558">
        <w:rPr>
          <w:rStyle w:val="CharDivNo"/>
        </w:rPr>
        <w:lastRenderedPageBreak/>
        <w:t>Division 3</w:t>
      </w:r>
      <w:r w:rsidR="00574712" w:rsidRPr="00241558">
        <w:t>—</w:t>
      </w:r>
      <w:r w:rsidR="00574712" w:rsidRPr="00241558">
        <w:rPr>
          <w:rStyle w:val="CharDivText"/>
        </w:rPr>
        <w:t>Reports and information sharing by Commissioner</w:t>
      </w:r>
      <w:bookmarkEnd w:id="258"/>
    </w:p>
    <w:p w14:paraId="192F2152" w14:textId="77777777" w:rsidR="00DC348A" w:rsidRPr="00241558" w:rsidRDefault="00DC348A" w:rsidP="00DC348A">
      <w:pPr>
        <w:pStyle w:val="ActHead5"/>
      </w:pPr>
      <w:bookmarkStart w:id="259" w:name="_Toc200110237"/>
      <w:r w:rsidRPr="00241558">
        <w:rPr>
          <w:rStyle w:val="CharSectno"/>
        </w:rPr>
        <w:t>30</w:t>
      </w:r>
      <w:r w:rsidRPr="00241558">
        <w:t xml:space="preserve">  Reports following investigation of act or practice</w:t>
      </w:r>
      <w:bookmarkEnd w:id="259"/>
    </w:p>
    <w:p w14:paraId="401DF4A5" w14:textId="77777777" w:rsidR="00DC348A" w:rsidRPr="00241558" w:rsidRDefault="00DC348A" w:rsidP="00DC348A">
      <w:pPr>
        <w:pStyle w:val="subsection"/>
      </w:pPr>
      <w:r w:rsidRPr="00241558">
        <w:tab/>
        <w:t>(1)</w:t>
      </w:r>
      <w:r w:rsidRPr="00241558">
        <w:tab/>
        <w:t>Where the Commissioner has investigated an act or practice without a complaint having been made under section</w:t>
      </w:r>
      <w:r w:rsidR="00683B1D" w:rsidRPr="00241558">
        <w:t> </w:t>
      </w:r>
      <w:r w:rsidRPr="00241558">
        <w:t>36, the Commissioner may report to the Minister about the act or practice, and shall do so:</w:t>
      </w:r>
    </w:p>
    <w:p w14:paraId="583F3E13" w14:textId="77777777" w:rsidR="00DC348A" w:rsidRPr="00241558" w:rsidRDefault="00DC348A" w:rsidP="00DC348A">
      <w:pPr>
        <w:pStyle w:val="paragraph"/>
      </w:pPr>
      <w:r w:rsidRPr="00241558">
        <w:tab/>
        <w:t>(a)</w:t>
      </w:r>
      <w:r w:rsidRPr="00241558">
        <w:tab/>
        <w:t>if so directed by the Minister; or</w:t>
      </w:r>
    </w:p>
    <w:p w14:paraId="0D3D3A78" w14:textId="77777777" w:rsidR="00DC348A" w:rsidRPr="00241558" w:rsidRDefault="00DC348A" w:rsidP="00DC348A">
      <w:pPr>
        <w:pStyle w:val="paragraph"/>
      </w:pPr>
      <w:r w:rsidRPr="00241558">
        <w:tab/>
        <w:t>(b)</w:t>
      </w:r>
      <w:r w:rsidRPr="00241558">
        <w:tab/>
        <w:t>if the Commissioner:</w:t>
      </w:r>
    </w:p>
    <w:p w14:paraId="00F8BFBA" w14:textId="77777777" w:rsidR="00DC348A" w:rsidRPr="00241558" w:rsidRDefault="00DC348A" w:rsidP="00DC348A">
      <w:pPr>
        <w:pStyle w:val="paragraphsub"/>
      </w:pPr>
      <w:r w:rsidRPr="00241558">
        <w:tab/>
        <w:t>(i)</w:t>
      </w:r>
      <w:r w:rsidRPr="00241558">
        <w:tab/>
        <w:t>thinks that the act or practice is an interference with the privacy of an individual; and</w:t>
      </w:r>
    </w:p>
    <w:p w14:paraId="61DFE389" w14:textId="77777777" w:rsidR="00A974DB" w:rsidRPr="00241558" w:rsidRDefault="00A974DB" w:rsidP="00A974DB">
      <w:pPr>
        <w:pStyle w:val="paragraphsub"/>
      </w:pPr>
      <w:r w:rsidRPr="00241558">
        <w:tab/>
        <w:t>(ii)</w:t>
      </w:r>
      <w:r w:rsidRPr="00241558">
        <w:tab/>
        <w:t>does not consider that it is reasonably possible that the matter that gave rise to the investigation can be conciliated successfully or has attempted to conciliate the matter without success.</w:t>
      </w:r>
    </w:p>
    <w:p w14:paraId="6528FBF9" w14:textId="77777777" w:rsidR="00DC348A" w:rsidRPr="00241558" w:rsidRDefault="00DC348A" w:rsidP="00DC348A">
      <w:pPr>
        <w:pStyle w:val="subsection"/>
      </w:pPr>
      <w:r w:rsidRPr="00241558">
        <w:tab/>
        <w:t>(2)</w:t>
      </w:r>
      <w:r w:rsidRPr="00241558">
        <w:tab/>
        <w:t xml:space="preserve">Where the Commissioner reports under </w:t>
      </w:r>
      <w:r w:rsidR="00683B1D" w:rsidRPr="00241558">
        <w:t>subsection (</w:t>
      </w:r>
      <w:r w:rsidRPr="00241558">
        <w:t>1) about an act done in accordance with a practice, the Commissioner shall also report to the Minister about the practice.</w:t>
      </w:r>
    </w:p>
    <w:p w14:paraId="705778C3" w14:textId="3E7CDB2E" w:rsidR="00DC348A" w:rsidRPr="00241558" w:rsidRDefault="00DC348A" w:rsidP="00DC348A">
      <w:pPr>
        <w:pStyle w:val="subsection"/>
      </w:pPr>
      <w:r w:rsidRPr="00241558">
        <w:tab/>
        <w:t>(3)</w:t>
      </w:r>
      <w:r w:rsidRPr="00241558">
        <w:tab/>
        <w:t xml:space="preserve">Where, after an investigation of an act or practice of an agency, file number recipient, </w:t>
      </w:r>
      <w:r w:rsidR="0082162D" w:rsidRPr="00241558">
        <w:t>credit reporting body</w:t>
      </w:r>
      <w:r w:rsidRPr="00241558">
        <w:t xml:space="preserve"> or credit provider</w:t>
      </w:r>
      <w:r w:rsidR="00A974DB" w:rsidRPr="00241558">
        <w:t xml:space="preserve"> that is an interference with the privacy of an individual under sub</w:t>
      </w:r>
      <w:r w:rsidR="00F561A6" w:rsidRPr="00241558">
        <w:t>section 1</w:t>
      </w:r>
      <w:r w:rsidR="00A974DB" w:rsidRPr="00241558">
        <w:t>3(1), (2) or (4)</w:t>
      </w:r>
      <w:r w:rsidRPr="00241558">
        <w:t xml:space="preserve">, the Commissioner is required by virtue of </w:t>
      </w:r>
      <w:r w:rsidR="00683B1D" w:rsidRPr="00241558">
        <w:t>paragraph (</w:t>
      </w:r>
      <w:r w:rsidRPr="00241558">
        <w:t>1)(b) of this section to report to the Minister about the act or practice, the Commissioner:</w:t>
      </w:r>
    </w:p>
    <w:p w14:paraId="66C0D3F6" w14:textId="77777777" w:rsidR="00DC348A" w:rsidRPr="00241558" w:rsidRDefault="00DC348A" w:rsidP="00DC348A">
      <w:pPr>
        <w:pStyle w:val="paragraph"/>
      </w:pPr>
      <w:r w:rsidRPr="00241558">
        <w:tab/>
        <w:t>(a)</w:t>
      </w:r>
      <w:r w:rsidRPr="00241558">
        <w:tab/>
        <w:t>shall set out in the report his or her findings and the reasons for those findings;</w:t>
      </w:r>
    </w:p>
    <w:p w14:paraId="0E907FC7" w14:textId="77777777" w:rsidR="00DC348A" w:rsidRPr="00241558" w:rsidRDefault="00DC348A" w:rsidP="00DC348A">
      <w:pPr>
        <w:pStyle w:val="paragraph"/>
      </w:pPr>
      <w:r w:rsidRPr="00241558">
        <w:tab/>
        <w:t>(b)</w:t>
      </w:r>
      <w:r w:rsidRPr="00241558">
        <w:tab/>
        <w:t>may include in the report any recommendations by the Commissioner for preventing a repetition of the act or a continuation of the practice;</w:t>
      </w:r>
    </w:p>
    <w:p w14:paraId="5882AEFD" w14:textId="77777777" w:rsidR="00DC348A" w:rsidRPr="00241558" w:rsidRDefault="00DC348A" w:rsidP="00DC348A">
      <w:pPr>
        <w:pStyle w:val="paragraph"/>
      </w:pPr>
      <w:r w:rsidRPr="00241558">
        <w:tab/>
        <w:t>(c)</w:t>
      </w:r>
      <w:r w:rsidRPr="00241558">
        <w:tab/>
        <w:t>may include in the report any recommendation by the Commissioner for either or both of the following:</w:t>
      </w:r>
    </w:p>
    <w:p w14:paraId="287FF482" w14:textId="77777777" w:rsidR="00DC348A" w:rsidRPr="00241558" w:rsidRDefault="00DC348A" w:rsidP="00DC348A">
      <w:pPr>
        <w:pStyle w:val="paragraphsub"/>
      </w:pPr>
      <w:r w:rsidRPr="00241558">
        <w:lastRenderedPageBreak/>
        <w:tab/>
        <w:t>(i)</w:t>
      </w:r>
      <w:r w:rsidRPr="00241558">
        <w:tab/>
        <w:t>the payment of compensation in respect of a person who has suffered loss or damage as a result of the act or practice;</w:t>
      </w:r>
    </w:p>
    <w:p w14:paraId="4FD3D579" w14:textId="77777777" w:rsidR="00DC348A" w:rsidRPr="00241558" w:rsidRDefault="00DC348A" w:rsidP="00DC348A">
      <w:pPr>
        <w:pStyle w:val="paragraphsub"/>
      </w:pPr>
      <w:r w:rsidRPr="00241558">
        <w:tab/>
        <w:t>(ii)</w:t>
      </w:r>
      <w:r w:rsidRPr="00241558">
        <w:tab/>
        <w:t>the taking of other action to remedy or reduce loss or damage suffered by a person as a result of the act or practice;</w:t>
      </w:r>
    </w:p>
    <w:p w14:paraId="0CB17048" w14:textId="77777777" w:rsidR="00DC348A" w:rsidRPr="00241558" w:rsidRDefault="00DC348A" w:rsidP="00DC348A">
      <w:pPr>
        <w:pStyle w:val="paragraph"/>
      </w:pPr>
      <w:r w:rsidRPr="00241558">
        <w:tab/>
        <w:t>(d)</w:t>
      </w:r>
      <w:r w:rsidRPr="00241558">
        <w:tab/>
        <w:t xml:space="preserve">shall serve a copy of the report on the agency, file number recipient, </w:t>
      </w:r>
      <w:r w:rsidR="0082162D" w:rsidRPr="00241558">
        <w:t>credit reporting body</w:t>
      </w:r>
      <w:r w:rsidRPr="00241558">
        <w:t xml:space="preserve"> or credit provider concerned and the Minister (if any) responsible for the agency, recipient, </w:t>
      </w:r>
      <w:r w:rsidR="0082162D" w:rsidRPr="00241558">
        <w:t>credit reporting body</w:t>
      </w:r>
      <w:r w:rsidRPr="00241558">
        <w:t xml:space="preserve"> or credit provider; and</w:t>
      </w:r>
    </w:p>
    <w:p w14:paraId="0E2D2E29" w14:textId="77777777" w:rsidR="00DC348A" w:rsidRPr="00241558" w:rsidRDefault="00DC348A" w:rsidP="00DC348A">
      <w:pPr>
        <w:pStyle w:val="paragraph"/>
      </w:pPr>
      <w:r w:rsidRPr="00241558">
        <w:tab/>
        <w:t>(e)</w:t>
      </w:r>
      <w:r w:rsidRPr="00241558">
        <w:tab/>
        <w:t>may serve a copy of the report on any person affected by the act or practice.</w:t>
      </w:r>
    </w:p>
    <w:p w14:paraId="7650909D" w14:textId="77777777" w:rsidR="00DC348A" w:rsidRPr="00241558" w:rsidRDefault="00DC348A" w:rsidP="00DC348A">
      <w:pPr>
        <w:pStyle w:val="subsection"/>
      </w:pPr>
      <w:r w:rsidRPr="00241558">
        <w:tab/>
        <w:t>(4)</w:t>
      </w:r>
      <w:r w:rsidRPr="00241558">
        <w:tab/>
        <w:t xml:space="preserve">Where, at the end of 60 days after a copy of a report about an act or practice of an agency, file number recipient, </w:t>
      </w:r>
      <w:r w:rsidR="0082162D" w:rsidRPr="00241558">
        <w:t>credit reporting body</w:t>
      </w:r>
      <w:r w:rsidRPr="00241558">
        <w:t xml:space="preserve"> or credit provider was served under </w:t>
      </w:r>
      <w:r w:rsidR="00683B1D" w:rsidRPr="00241558">
        <w:t>subsection (</w:t>
      </w:r>
      <w:r w:rsidRPr="00241558">
        <w:t>3), the Commissioner:</w:t>
      </w:r>
    </w:p>
    <w:p w14:paraId="0BC8E04F" w14:textId="77777777" w:rsidR="00DC348A" w:rsidRPr="00241558" w:rsidRDefault="00DC348A" w:rsidP="00DC348A">
      <w:pPr>
        <w:pStyle w:val="paragraph"/>
      </w:pPr>
      <w:r w:rsidRPr="00241558">
        <w:tab/>
        <w:t>(a)</w:t>
      </w:r>
      <w:r w:rsidRPr="00241558">
        <w:tab/>
        <w:t>still thinks that the act or practice is an interference with the privacy of an individual; and</w:t>
      </w:r>
    </w:p>
    <w:p w14:paraId="3451E12F" w14:textId="77777777" w:rsidR="00DC348A" w:rsidRPr="00241558" w:rsidRDefault="00DC348A" w:rsidP="00DC348A">
      <w:pPr>
        <w:pStyle w:val="paragraph"/>
      </w:pPr>
      <w:r w:rsidRPr="00241558">
        <w:tab/>
        <w:t>(b)</w:t>
      </w:r>
      <w:r w:rsidRPr="00241558">
        <w:tab/>
        <w:t>is not satisfied that reasonable steps have been taken to prevent a repetition of the act or a continuation of the practice;</w:t>
      </w:r>
    </w:p>
    <w:p w14:paraId="4438A18A" w14:textId="77777777" w:rsidR="00DC348A" w:rsidRPr="00241558" w:rsidRDefault="00DC348A" w:rsidP="00DC348A">
      <w:pPr>
        <w:pStyle w:val="subsection2"/>
      </w:pPr>
      <w:r w:rsidRPr="00241558">
        <w:t>the Commissioner shall give to the Minister a further report that:</w:t>
      </w:r>
    </w:p>
    <w:p w14:paraId="4B9A0053" w14:textId="0B1B52EF" w:rsidR="00DC348A" w:rsidRPr="00241558" w:rsidRDefault="00DC348A" w:rsidP="00DC348A">
      <w:pPr>
        <w:pStyle w:val="paragraph"/>
      </w:pPr>
      <w:r w:rsidRPr="00241558">
        <w:tab/>
        <w:t>(c)</w:t>
      </w:r>
      <w:r w:rsidRPr="00241558">
        <w:tab/>
        <w:t>incorporates the first</w:t>
      </w:r>
      <w:r w:rsidR="00241558">
        <w:noBreakHyphen/>
      </w:r>
      <w:r w:rsidRPr="00241558">
        <w:t>mentioned report and any document that the Commissioner has received, in response to the first</w:t>
      </w:r>
      <w:r w:rsidR="00241558">
        <w:noBreakHyphen/>
      </w:r>
      <w:r w:rsidRPr="00241558">
        <w:t xml:space="preserve">mentioned report, from the agency, file number recipient, </w:t>
      </w:r>
      <w:r w:rsidR="0082162D" w:rsidRPr="00241558">
        <w:t>credit reporting body</w:t>
      </w:r>
      <w:r w:rsidRPr="00241558">
        <w:t xml:space="preserve"> or credit provider;</w:t>
      </w:r>
    </w:p>
    <w:p w14:paraId="6E0B5E25" w14:textId="43479AE2" w:rsidR="00DC348A" w:rsidRPr="00241558" w:rsidRDefault="00DC348A" w:rsidP="00DC348A">
      <w:pPr>
        <w:pStyle w:val="paragraph"/>
      </w:pPr>
      <w:r w:rsidRPr="00241558">
        <w:tab/>
        <w:t>(d)</w:t>
      </w:r>
      <w:r w:rsidRPr="00241558">
        <w:tab/>
        <w:t>states whether, to the knowledge of the Commissioner, any action has been taken as a result of the findings, and recommendations (if any), set out in the first</w:t>
      </w:r>
      <w:r w:rsidR="00241558">
        <w:noBreakHyphen/>
      </w:r>
      <w:r w:rsidRPr="00241558">
        <w:t>mentioned report and, if so, the nature of that action; and</w:t>
      </w:r>
    </w:p>
    <w:p w14:paraId="4527A428" w14:textId="77777777" w:rsidR="00DC348A" w:rsidRPr="00241558" w:rsidRDefault="00DC348A" w:rsidP="00DC348A">
      <w:pPr>
        <w:pStyle w:val="paragraph"/>
      </w:pPr>
      <w:r w:rsidRPr="00241558">
        <w:tab/>
        <w:t>(e)</w:t>
      </w:r>
      <w:r w:rsidRPr="00241558">
        <w:tab/>
        <w:t>states why the Commissioner is not satisfied that reasonable steps have been taken to prevent a repetition of the act or a continuation of the practice;</w:t>
      </w:r>
    </w:p>
    <w:p w14:paraId="1CD16FF8" w14:textId="77777777" w:rsidR="00DC348A" w:rsidRPr="00241558" w:rsidRDefault="00DC348A" w:rsidP="00DC348A">
      <w:pPr>
        <w:pStyle w:val="subsection2"/>
      </w:pPr>
      <w:r w:rsidRPr="00241558">
        <w:t>and shall serve a copy of the report on the Minister (if any)</w:t>
      </w:r>
      <w:r w:rsidR="00EE77D1" w:rsidRPr="00241558">
        <w:t xml:space="preserve"> </w:t>
      </w:r>
      <w:r w:rsidRPr="00241558">
        <w:t xml:space="preserve">responsible for the agency, recipient, </w:t>
      </w:r>
      <w:r w:rsidR="0082162D" w:rsidRPr="00241558">
        <w:t>credit reporting body</w:t>
      </w:r>
      <w:r w:rsidRPr="00241558">
        <w:t xml:space="preserve"> or credit provider.</w:t>
      </w:r>
    </w:p>
    <w:p w14:paraId="29C143FA" w14:textId="77777777" w:rsidR="00DC348A" w:rsidRPr="00241558" w:rsidRDefault="00DC348A" w:rsidP="00DC348A">
      <w:pPr>
        <w:pStyle w:val="subsection"/>
      </w:pPr>
      <w:r w:rsidRPr="00241558">
        <w:lastRenderedPageBreak/>
        <w:tab/>
        <w:t>(5)</w:t>
      </w:r>
      <w:r w:rsidRPr="00241558">
        <w:tab/>
        <w:t xml:space="preserve">The Minister shall cause a copy of a report given to the Minister under </w:t>
      </w:r>
      <w:r w:rsidR="00683B1D" w:rsidRPr="00241558">
        <w:t>subsection (</w:t>
      </w:r>
      <w:r w:rsidRPr="00241558">
        <w:t>4) to be laid before each House of the Parliament within 15 sitting days of that House after the report is received by the Minister.</w:t>
      </w:r>
    </w:p>
    <w:p w14:paraId="7659A136" w14:textId="77777777" w:rsidR="00DC348A" w:rsidRPr="00241558" w:rsidRDefault="00DC348A" w:rsidP="00DC348A">
      <w:pPr>
        <w:pStyle w:val="ActHead5"/>
      </w:pPr>
      <w:bookmarkStart w:id="260" w:name="_Toc200110238"/>
      <w:r w:rsidRPr="00241558">
        <w:rPr>
          <w:rStyle w:val="CharSectno"/>
        </w:rPr>
        <w:t>31</w:t>
      </w:r>
      <w:r w:rsidRPr="00241558">
        <w:t xml:space="preserve">  Report following examination of proposed </w:t>
      </w:r>
      <w:bookmarkStart w:id="261" w:name="_Hlk74825643"/>
      <w:r w:rsidR="00A47472" w:rsidRPr="00241558">
        <w:t>law</w:t>
      </w:r>
      <w:bookmarkEnd w:id="261"/>
      <w:bookmarkEnd w:id="260"/>
    </w:p>
    <w:p w14:paraId="678A9B30" w14:textId="77777777" w:rsidR="00DC348A" w:rsidRPr="00241558" w:rsidRDefault="00DC348A" w:rsidP="00DC348A">
      <w:pPr>
        <w:pStyle w:val="subsection"/>
      </w:pPr>
      <w:r w:rsidRPr="00241558">
        <w:tab/>
        <w:t>(1)</w:t>
      </w:r>
      <w:r w:rsidRPr="00241558">
        <w:tab/>
        <w:t xml:space="preserve">Where the Commissioner has examined a proposed </w:t>
      </w:r>
      <w:r w:rsidR="00A47472" w:rsidRPr="00241558">
        <w:t>Commonwealth law</w:t>
      </w:r>
      <w:r w:rsidRPr="00241558">
        <w:t xml:space="preserve"> under </w:t>
      </w:r>
      <w:r w:rsidR="001562B0" w:rsidRPr="00241558">
        <w:t>paragraph</w:t>
      </w:r>
      <w:r w:rsidR="00683B1D" w:rsidRPr="00241558">
        <w:t> </w:t>
      </w:r>
      <w:r w:rsidR="001562B0" w:rsidRPr="00241558">
        <w:t>28A(2)(a)</w:t>
      </w:r>
      <w:r w:rsidRPr="00241558">
        <w:t xml:space="preserve">, </w:t>
      </w:r>
      <w:r w:rsidR="00683B1D" w:rsidRPr="00241558">
        <w:t>subsections (</w:t>
      </w:r>
      <w:r w:rsidRPr="00241558">
        <w:t>2) and (3) of this section have effect.</w:t>
      </w:r>
    </w:p>
    <w:p w14:paraId="4B7062F8" w14:textId="77777777" w:rsidR="00DC348A" w:rsidRPr="00241558" w:rsidRDefault="00DC348A" w:rsidP="00DC348A">
      <w:pPr>
        <w:pStyle w:val="subsection"/>
      </w:pPr>
      <w:r w:rsidRPr="00241558">
        <w:tab/>
        <w:t>(2)</w:t>
      </w:r>
      <w:r w:rsidRPr="00241558">
        <w:tab/>
        <w:t xml:space="preserve">If the Commissioner thinks that the proposed </w:t>
      </w:r>
      <w:r w:rsidR="00A47472" w:rsidRPr="00241558">
        <w:t>law</w:t>
      </w:r>
      <w:r w:rsidRPr="00241558">
        <w:t xml:space="preserve"> would require or authorise acts or practices of an </w:t>
      </w:r>
      <w:r w:rsidR="001562B0" w:rsidRPr="00241558">
        <w:t>entity</w:t>
      </w:r>
      <w:r w:rsidRPr="00241558">
        <w:t xml:space="preserve"> that would be interferences with the privacy of individuals, the Commissioner shall:</w:t>
      </w:r>
    </w:p>
    <w:p w14:paraId="31919877" w14:textId="77777777" w:rsidR="00DC348A" w:rsidRPr="00241558" w:rsidRDefault="00DC348A" w:rsidP="00DC348A">
      <w:pPr>
        <w:pStyle w:val="paragraph"/>
      </w:pPr>
      <w:r w:rsidRPr="00241558">
        <w:tab/>
        <w:t>(a)</w:t>
      </w:r>
      <w:r w:rsidRPr="00241558">
        <w:tab/>
        <w:t xml:space="preserve">report to the Minister about the proposed </w:t>
      </w:r>
      <w:r w:rsidR="00A47472" w:rsidRPr="00241558">
        <w:t>law</w:t>
      </w:r>
      <w:r w:rsidRPr="00241558">
        <w:t>; and</w:t>
      </w:r>
    </w:p>
    <w:p w14:paraId="3992D4F0" w14:textId="77777777" w:rsidR="00DC348A" w:rsidRPr="00241558" w:rsidRDefault="00DC348A" w:rsidP="00DC348A">
      <w:pPr>
        <w:pStyle w:val="paragraph"/>
      </w:pPr>
      <w:r w:rsidRPr="00241558">
        <w:tab/>
        <w:t>(b)</w:t>
      </w:r>
      <w:r w:rsidRPr="00241558">
        <w:tab/>
        <w:t xml:space="preserve">include in the report any recommendations he or she wishes to make for amendment of the proposed </w:t>
      </w:r>
      <w:r w:rsidR="00A47472" w:rsidRPr="00241558">
        <w:t>law</w:t>
      </w:r>
      <w:r w:rsidRPr="00241558">
        <w:t xml:space="preserve"> to ensure that it would not require or authorise such acts or practices.</w:t>
      </w:r>
    </w:p>
    <w:p w14:paraId="50FFCE82" w14:textId="77777777" w:rsidR="00DC348A" w:rsidRPr="00241558" w:rsidRDefault="00DC348A" w:rsidP="00DC348A">
      <w:pPr>
        <w:pStyle w:val="subsection"/>
      </w:pPr>
      <w:r w:rsidRPr="00241558">
        <w:tab/>
        <w:t>(3)</w:t>
      </w:r>
      <w:r w:rsidRPr="00241558">
        <w:tab/>
        <w:t xml:space="preserve">Otherwise, the Commissioner may report to the Minister about the proposed </w:t>
      </w:r>
      <w:r w:rsidR="00A47472" w:rsidRPr="00241558">
        <w:t>law</w:t>
      </w:r>
      <w:r w:rsidRPr="00241558">
        <w:t>, and shall do so if so directed by the Minister.</w:t>
      </w:r>
    </w:p>
    <w:p w14:paraId="00A22A78" w14:textId="77777777" w:rsidR="00DC348A" w:rsidRPr="00241558" w:rsidRDefault="00DC348A" w:rsidP="00DC348A">
      <w:pPr>
        <w:pStyle w:val="subsection"/>
      </w:pPr>
      <w:r w:rsidRPr="00241558">
        <w:tab/>
        <w:t>(4)</w:t>
      </w:r>
      <w:r w:rsidRPr="00241558">
        <w:tab/>
        <w:t xml:space="preserve">Where the Commissioner is of the belief that it is in the public interest that the proposed </w:t>
      </w:r>
      <w:r w:rsidR="00A47472" w:rsidRPr="00241558">
        <w:t>law</w:t>
      </w:r>
      <w:r w:rsidRPr="00241558">
        <w:t xml:space="preserve"> should be the subject of a further report, the Commissioner may give to the Minister a further report setting out the Commissioner’s reasons for so doing.</w:t>
      </w:r>
    </w:p>
    <w:p w14:paraId="6843FDE1" w14:textId="77777777" w:rsidR="00DC348A" w:rsidRPr="00241558" w:rsidRDefault="00DC348A" w:rsidP="00DC348A">
      <w:pPr>
        <w:pStyle w:val="subsection"/>
      </w:pPr>
      <w:r w:rsidRPr="00241558">
        <w:tab/>
        <w:t>(5)</w:t>
      </w:r>
      <w:r w:rsidRPr="00241558">
        <w:tab/>
        <w:t xml:space="preserve">The Minister shall cause a copy of a report given under </w:t>
      </w:r>
      <w:r w:rsidR="00683B1D" w:rsidRPr="00241558">
        <w:t>subsection (</w:t>
      </w:r>
      <w:r w:rsidRPr="00241558">
        <w:t>4) to be laid before each House of the Parliament as soon as practicable, and no later than 15 sitting days of that House, after the report is received by the Minister.</w:t>
      </w:r>
    </w:p>
    <w:p w14:paraId="136F9B1A" w14:textId="77777777" w:rsidR="001562B0" w:rsidRPr="00241558" w:rsidRDefault="001562B0" w:rsidP="001562B0">
      <w:pPr>
        <w:pStyle w:val="ActHead5"/>
      </w:pPr>
      <w:bookmarkStart w:id="262" w:name="_Toc200110239"/>
      <w:r w:rsidRPr="00241558">
        <w:rPr>
          <w:rStyle w:val="CharSectno"/>
        </w:rPr>
        <w:t>32</w:t>
      </w:r>
      <w:r w:rsidRPr="00241558">
        <w:t xml:space="preserve">  Commissioner may report to the Minister if the Commissioner has monitored certain activities etc.</w:t>
      </w:r>
      <w:bookmarkEnd w:id="262"/>
    </w:p>
    <w:p w14:paraId="3B9DE4C6" w14:textId="77777777" w:rsidR="00B2294E" w:rsidRPr="00241558" w:rsidRDefault="00B2294E" w:rsidP="00B2294E">
      <w:pPr>
        <w:pStyle w:val="subsection"/>
      </w:pPr>
      <w:r w:rsidRPr="00241558">
        <w:tab/>
        <w:t>(1)</w:t>
      </w:r>
      <w:r w:rsidRPr="00241558">
        <w:tab/>
        <w:t>If the Commissioner has:</w:t>
      </w:r>
    </w:p>
    <w:p w14:paraId="335E5FD7" w14:textId="77777777" w:rsidR="00B2294E" w:rsidRPr="00241558" w:rsidRDefault="00B2294E" w:rsidP="00B2294E">
      <w:pPr>
        <w:pStyle w:val="paragraph"/>
      </w:pPr>
      <w:r w:rsidRPr="00241558">
        <w:tab/>
        <w:t>(a)</w:t>
      </w:r>
      <w:r w:rsidRPr="00241558">
        <w:tab/>
        <w:t>monitored an activity in the performance of a function under paragraph</w:t>
      </w:r>
      <w:r w:rsidR="00683B1D" w:rsidRPr="00241558">
        <w:t> </w:t>
      </w:r>
      <w:r w:rsidRPr="00241558">
        <w:t>28(1)(d), 28A(1)(a), (b), (d) or (e) or (2)(b), (c) or (d) or 28B(1)(b) or (c); or</w:t>
      </w:r>
    </w:p>
    <w:p w14:paraId="468F81C3" w14:textId="77777777" w:rsidR="00B2294E" w:rsidRPr="00241558" w:rsidRDefault="00B2294E" w:rsidP="00B2294E">
      <w:pPr>
        <w:pStyle w:val="paragraph"/>
      </w:pPr>
      <w:r w:rsidRPr="00241558">
        <w:lastRenderedPageBreak/>
        <w:tab/>
        <w:t>(b)</w:t>
      </w:r>
      <w:r w:rsidRPr="00241558">
        <w:tab/>
        <w:t>conducted an assessment under section</w:t>
      </w:r>
      <w:r w:rsidR="00683B1D" w:rsidRPr="00241558">
        <w:t> </w:t>
      </w:r>
      <w:r w:rsidRPr="00241558">
        <w:t>33C;</w:t>
      </w:r>
    </w:p>
    <w:p w14:paraId="0A71FAB2" w14:textId="77777777" w:rsidR="00B2294E" w:rsidRPr="00241558" w:rsidRDefault="00B2294E" w:rsidP="00B2294E">
      <w:pPr>
        <w:pStyle w:val="subsection2"/>
      </w:pPr>
      <w:r w:rsidRPr="00241558">
        <w:t>the Commissioner may report to the Minister about the activity or assessment, and must do so if so directed by the Minister.</w:t>
      </w:r>
    </w:p>
    <w:p w14:paraId="51AB44DF" w14:textId="77777777" w:rsidR="00DC348A" w:rsidRPr="00241558" w:rsidRDefault="00DC348A" w:rsidP="00DC348A">
      <w:pPr>
        <w:pStyle w:val="subsection"/>
      </w:pPr>
      <w:r w:rsidRPr="00241558">
        <w:tab/>
        <w:t>(2)</w:t>
      </w:r>
      <w:r w:rsidRPr="00241558">
        <w:tab/>
        <w:t>Where the Commissioner is of the belief that it is in the public interest that the activity</w:t>
      </w:r>
      <w:r w:rsidR="00E51112" w:rsidRPr="00241558">
        <w:t xml:space="preserve"> or assessment</w:t>
      </w:r>
      <w:r w:rsidRPr="00241558">
        <w:t xml:space="preserve"> should be the subject of a further report, the Commissioner may give to the Minister a further report setting out the Commissioner’s reasons for so doing.</w:t>
      </w:r>
    </w:p>
    <w:p w14:paraId="327E006B" w14:textId="77777777" w:rsidR="00DC348A" w:rsidRPr="00241558" w:rsidRDefault="00DC348A" w:rsidP="00DC348A">
      <w:pPr>
        <w:pStyle w:val="subsection"/>
      </w:pPr>
      <w:r w:rsidRPr="00241558">
        <w:tab/>
        <w:t>(3)</w:t>
      </w:r>
      <w:r w:rsidRPr="00241558">
        <w:tab/>
        <w:t xml:space="preserve">The Minister shall cause a copy of a report given under </w:t>
      </w:r>
      <w:r w:rsidR="00683B1D" w:rsidRPr="00241558">
        <w:t>subsection (</w:t>
      </w:r>
      <w:r w:rsidRPr="00241558">
        <w:t>2) to be laid before each House of the Parliament as soon as practicable, and no later than 15 sitting days of that House, after the report is received by the Minister.</w:t>
      </w:r>
    </w:p>
    <w:p w14:paraId="26E2E7CF" w14:textId="77777777" w:rsidR="00DC348A" w:rsidRPr="00241558" w:rsidRDefault="00DC348A" w:rsidP="00DC348A">
      <w:pPr>
        <w:pStyle w:val="ActHead5"/>
      </w:pPr>
      <w:bookmarkStart w:id="263" w:name="_Toc200110240"/>
      <w:r w:rsidRPr="00241558">
        <w:rPr>
          <w:rStyle w:val="CharSectno"/>
        </w:rPr>
        <w:t>33</w:t>
      </w:r>
      <w:r w:rsidRPr="00241558">
        <w:t xml:space="preserve">  Exclusion of certain matters from reports</w:t>
      </w:r>
      <w:bookmarkEnd w:id="263"/>
    </w:p>
    <w:p w14:paraId="69E3A8FE" w14:textId="54B121AD" w:rsidR="00DC348A" w:rsidRPr="00241558" w:rsidRDefault="00DC348A" w:rsidP="00DC348A">
      <w:pPr>
        <w:pStyle w:val="subsection"/>
      </w:pPr>
      <w:r w:rsidRPr="00241558">
        <w:tab/>
        <w:t>(1)</w:t>
      </w:r>
      <w:r w:rsidRPr="00241558">
        <w:tab/>
        <w:t>In setting out findings, opinions and reasons in a report to be given under section</w:t>
      </w:r>
      <w:r w:rsidR="00683B1D" w:rsidRPr="00241558">
        <w:t> </w:t>
      </w:r>
      <w:r w:rsidRPr="00241558">
        <w:t>30, 31</w:t>
      </w:r>
      <w:r w:rsidR="00DB7616" w:rsidRPr="00241558">
        <w:t>, 32 or 33J</w:t>
      </w:r>
      <w:r w:rsidRPr="00241558">
        <w:t xml:space="preserve">, the Commissioner may exclude a matter if the Commissioner considers it desirable to do so having regard to the obligations of the Commissioner under </w:t>
      </w:r>
      <w:r w:rsidR="00683B1D" w:rsidRPr="00241558">
        <w:t>subsections (</w:t>
      </w:r>
      <w:r w:rsidRPr="00241558">
        <w:t>2) and (3).</w:t>
      </w:r>
    </w:p>
    <w:p w14:paraId="5DD70C56" w14:textId="77777777" w:rsidR="00DC348A" w:rsidRPr="00241558" w:rsidRDefault="00DC348A" w:rsidP="00DC348A">
      <w:pPr>
        <w:pStyle w:val="subsection"/>
      </w:pPr>
      <w:r w:rsidRPr="00241558">
        <w:tab/>
        <w:t>(2)</w:t>
      </w:r>
      <w:r w:rsidRPr="00241558">
        <w:tab/>
        <w:t xml:space="preserve">In deciding under </w:t>
      </w:r>
      <w:r w:rsidR="00683B1D" w:rsidRPr="00241558">
        <w:t>subsection (</w:t>
      </w:r>
      <w:r w:rsidRPr="00241558">
        <w:t>1) whether or not to exclude matter from a report, the Commissioner shall have regard to the need to prevent:</w:t>
      </w:r>
    </w:p>
    <w:p w14:paraId="1E0126F2" w14:textId="77777777" w:rsidR="00DC348A" w:rsidRPr="00241558" w:rsidRDefault="00DC348A" w:rsidP="00DC348A">
      <w:pPr>
        <w:pStyle w:val="paragraph"/>
      </w:pPr>
      <w:r w:rsidRPr="00241558">
        <w:tab/>
        <w:t>(a)</w:t>
      </w:r>
      <w:r w:rsidRPr="00241558">
        <w:tab/>
        <w:t>prejudice to the security, defence or international relations of Australia;</w:t>
      </w:r>
    </w:p>
    <w:p w14:paraId="2D3FD460" w14:textId="77777777" w:rsidR="00DC348A" w:rsidRPr="00241558" w:rsidRDefault="00DC348A" w:rsidP="00DC348A">
      <w:pPr>
        <w:pStyle w:val="paragraph"/>
      </w:pPr>
      <w:r w:rsidRPr="00241558">
        <w:tab/>
        <w:t>(b)</w:t>
      </w:r>
      <w:r w:rsidRPr="00241558">
        <w:tab/>
        <w:t>prejudice to relations between the Commonwealth Government and the Government of a State or between the Government of a State and the Government of another State;</w:t>
      </w:r>
    </w:p>
    <w:p w14:paraId="04C34524" w14:textId="77777777" w:rsidR="00DC348A" w:rsidRPr="00241558" w:rsidRDefault="00DC348A" w:rsidP="00DC348A">
      <w:pPr>
        <w:pStyle w:val="paragraph"/>
      </w:pPr>
      <w:r w:rsidRPr="00241558">
        <w:tab/>
        <w:t>(c)</w:t>
      </w:r>
      <w:r w:rsidRPr="00241558">
        <w:tab/>
        <w:t>the disclosure of deliberations or decisions of the Cabinet, or of a Committee of the Cabinet, of the Commonwealth or of a State;</w:t>
      </w:r>
    </w:p>
    <w:p w14:paraId="52401685" w14:textId="77777777" w:rsidR="00DC348A" w:rsidRPr="00241558" w:rsidRDefault="00DC348A" w:rsidP="00DC348A">
      <w:pPr>
        <w:pStyle w:val="paragraph"/>
      </w:pPr>
      <w:r w:rsidRPr="00241558">
        <w:tab/>
        <w:t>(d)</w:t>
      </w:r>
      <w:r w:rsidRPr="00241558">
        <w:tab/>
        <w:t>the disclosure of deliberations or advice of the Federal Executive Council or the Executive Council of a State;</w:t>
      </w:r>
    </w:p>
    <w:p w14:paraId="7FACDF1A" w14:textId="77777777" w:rsidR="00DC348A" w:rsidRPr="00241558" w:rsidRDefault="00DC348A" w:rsidP="00DC348A">
      <w:pPr>
        <w:pStyle w:val="paragraph"/>
      </w:pPr>
      <w:r w:rsidRPr="00241558">
        <w:tab/>
        <w:t>(da)</w:t>
      </w:r>
      <w:r w:rsidRPr="00241558">
        <w:tab/>
        <w:t>the disclosure of the deliberations or decisions of the Australian Capital Territory Executive or of a committee of that Executive;</w:t>
      </w:r>
    </w:p>
    <w:p w14:paraId="25F7F324" w14:textId="77777777" w:rsidR="00DC348A" w:rsidRPr="00241558" w:rsidRDefault="00DC348A" w:rsidP="00DC348A">
      <w:pPr>
        <w:pStyle w:val="paragraph"/>
      </w:pPr>
      <w:r w:rsidRPr="00241558">
        <w:lastRenderedPageBreak/>
        <w:tab/>
        <w:t>(e)</w:t>
      </w:r>
      <w:r w:rsidRPr="00241558">
        <w:tab/>
        <w:t>the disclosure, or the ascertaining by a person, of the existence or identity of a confidential source of information in relation to the enforcement of the criminal law;</w:t>
      </w:r>
    </w:p>
    <w:p w14:paraId="343767F2" w14:textId="77777777" w:rsidR="00DC348A" w:rsidRPr="00241558" w:rsidRDefault="00DC348A" w:rsidP="00DC348A">
      <w:pPr>
        <w:pStyle w:val="paragraph"/>
        <w:keepNext/>
        <w:keepLines/>
      </w:pPr>
      <w:r w:rsidRPr="00241558">
        <w:tab/>
        <w:t>(f)</w:t>
      </w:r>
      <w:r w:rsidRPr="00241558">
        <w:tab/>
        <w:t>the endangering of the life or safety of any person;</w:t>
      </w:r>
    </w:p>
    <w:p w14:paraId="4C9B8DC6" w14:textId="77777777" w:rsidR="00DC348A" w:rsidRPr="00241558" w:rsidRDefault="00DC348A" w:rsidP="00DC348A">
      <w:pPr>
        <w:pStyle w:val="paragraph"/>
      </w:pPr>
      <w:r w:rsidRPr="00241558">
        <w:tab/>
        <w:t>(g)</w:t>
      </w:r>
      <w:r w:rsidRPr="00241558">
        <w:tab/>
        <w:t>prejudice to the proper enforcement of the law or the protection of public safety;</w:t>
      </w:r>
    </w:p>
    <w:p w14:paraId="069ABD20" w14:textId="77777777" w:rsidR="00DC348A" w:rsidRPr="00241558" w:rsidRDefault="00DC348A" w:rsidP="00DC348A">
      <w:pPr>
        <w:pStyle w:val="paragraph"/>
      </w:pPr>
      <w:r w:rsidRPr="00241558">
        <w:tab/>
        <w:t>(h)</w:t>
      </w:r>
      <w:r w:rsidRPr="00241558">
        <w:tab/>
        <w:t xml:space="preserve">the disclosure of information the disclosure of which is prohibited, absolutely or subject to qualifications, by or under another </w:t>
      </w:r>
      <w:r w:rsidR="00A47472" w:rsidRPr="00241558">
        <w:t>Commonwealth law</w:t>
      </w:r>
      <w:r w:rsidRPr="00241558">
        <w:t>;</w:t>
      </w:r>
    </w:p>
    <w:p w14:paraId="79562015" w14:textId="77777777" w:rsidR="00DC348A" w:rsidRPr="00241558" w:rsidRDefault="00DC348A" w:rsidP="00DC348A">
      <w:pPr>
        <w:pStyle w:val="paragraph"/>
      </w:pPr>
      <w:r w:rsidRPr="00241558">
        <w:tab/>
        <w:t>(j)</w:t>
      </w:r>
      <w:r w:rsidRPr="00241558">
        <w:tab/>
        <w:t>the unreasonable disclosure of the personal affairs of any person; and</w:t>
      </w:r>
    </w:p>
    <w:p w14:paraId="7819ACF4" w14:textId="77777777" w:rsidR="00DC348A" w:rsidRPr="00241558" w:rsidRDefault="00DC348A" w:rsidP="00DC348A">
      <w:pPr>
        <w:pStyle w:val="paragraph"/>
      </w:pPr>
      <w:r w:rsidRPr="00241558">
        <w:tab/>
        <w:t>(k)</w:t>
      </w:r>
      <w:r w:rsidRPr="00241558">
        <w:tab/>
        <w:t>the unreasonable disclosure of confidential commercial information.</w:t>
      </w:r>
    </w:p>
    <w:p w14:paraId="0C0CF911" w14:textId="7D3B7D7B" w:rsidR="00DC348A" w:rsidRPr="00241558" w:rsidRDefault="00DC348A" w:rsidP="00DC348A">
      <w:pPr>
        <w:pStyle w:val="subsection"/>
      </w:pPr>
      <w:r w:rsidRPr="00241558">
        <w:tab/>
        <w:t>(3)</w:t>
      </w:r>
      <w:r w:rsidRPr="00241558">
        <w:tab/>
        <w:t xml:space="preserve">The Commissioner shall try to achieve an appropriate balance between meeting the need referred to in </w:t>
      </w:r>
      <w:r w:rsidR="00683B1D" w:rsidRPr="00241558">
        <w:t>subsection (</w:t>
      </w:r>
      <w:r w:rsidRPr="00241558">
        <w:t>2) and the desirability of ensuring that interested persons are sufficiently informed of the results of the Commissioner’s investigation, examination</w:t>
      </w:r>
      <w:r w:rsidR="00DB7616" w:rsidRPr="00241558">
        <w:t>, monitoring or inquiry</w:t>
      </w:r>
      <w:r w:rsidRPr="00241558">
        <w:t>.</w:t>
      </w:r>
    </w:p>
    <w:p w14:paraId="68BBAE5B" w14:textId="77777777" w:rsidR="00DC348A" w:rsidRPr="00241558" w:rsidRDefault="00DC348A" w:rsidP="00DC348A">
      <w:pPr>
        <w:pStyle w:val="subsection"/>
      </w:pPr>
      <w:r w:rsidRPr="00241558">
        <w:tab/>
        <w:t>(4)</w:t>
      </w:r>
      <w:r w:rsidRPr="00241558">
        <w:tab/>
        <w:t>Where the Commissioner excludes a matter from a report, he or she shall give to the Minister a report setting out the excluded matter and his or her reasons for excluding the matter.</w:t>
      </w:r>
    </w:p>
    <w:p w14:paraId="031CC735" w14:textId="77777777" w:rsidR="00EE77D1" w:rsidRPr="00241558" w:rsidRDefault="00EE77D1" w:rsidP="00EE77D1">
      <w:pPr>
        <w:pStyle w:val="SubsectionHead"/>
      </w:pPr>
      <w:r w:rsidRPr="00241558">
        <w:t>Norfolk Island</w:t>
      </w:r>
    </w:p>
    <w:p w14:paraId="0212F02F" w14:textId="77777777" w:rsidR="00EE77D1" w:rsidRPr="00241558" w:rsidRDefault="00EE77D1" w:rsidP="00EE77D1">
      <w:pPr>
        <w:pStyle w:val="subsection"/>
      </w:pPr>
      <w:r w:rsidRPr="00241558">
        <w:tab/>
        <w:t>(5)</w:t>
      </w:r>
      <w:r w:rsidRPr="00241558">
        <w:tab/>
        <w:t>In this section:</w:t>
      </w:r>
    </w:p>
    <w:p w14:paraId="2B94E9D5" w14:textId="77777777" w:rsidR="00EE77D1" w:rsidRPr="00241558" w:rsidRDefault="00EE77D1" w:rsidP="00EE77D1">
      <w:pPr>
        <w:pStyle w:val="Definition"/>
      </w:pPr>
      <w:r w:rsidRPr="00241558">
        <w:rPr>
          <w:b/>
          <w:i/>
        </w:rPr>
        <w:t>State</w:t>
      </w:r>
      <w:r w:rsidRPr="00241558">
        <w:t xml:space="preserve"> includes Norfolk Island.</w:t>
      </w:r>
    </w:p>
    <w:p w14:paraId="0ADB680B" w14:textId="77777777" w:rsidR="00574712" w:rsidRPr="00241558" w:rsidRDefault="00574712" w:rsidP="00574712">
      <w:pPr>
        <w:pStyle w:val="ActHead5"/>
      </w:pPr>
      <w:bookmarkStart w:id="264" w:name="_Toc200110241"/>
      <w:bookmarkStart w:id="265" w:name="_Hlk122203272"/>
      <w:r w:rsidRPr="00241558">
        <w:rPr>
          <w:rStyle w:val="CharSectno"/>
        </w:rPr>
        <w:t>33A</w:t>
      </w:r>
      <w:r w:rsidRPr="00241558">
        <w:t xml:space="preserve">  Commissioner may share information with other authorities</w:t>
      </w:r>
      <w:bookmarkEnd w:id="264"/>
    </w:p>
    <w:p w14:paraId="1E332DC3" w14:textId="77777777" w:rsidR="00574712" w:rsidRPr="00241558" w:rsidRDefault="00574712" w:rsidP="00574712">
      <w:pPr>
        <w:pStyle w:val="subsection"/>
      </w:pPr>
      <w:r w:rsidRPr="00241558">
        <w:tab/>
        <w:t>(1)</w:t>
      </w:r>
      <w:r w:rsidRPr="00241558">
        <w:tab/>
        <w:t xml:space="preserve">Subject to subsections (3) and (4), the Commissioner may share information or documents with a body covered by subsection (2) (a </w:t>
      </w:r>
      <w:r w:rsidRPr="00241558">
        <w:rPr>
          <w:b/>
          <w:i/>
        </w:rPr>
        <w:t>receiving body</w:t>
      </w:r>
      <w:r w:rsidRPr="00241558">
        <w:t>):</w:t>
      </w:r>
    </w:p>
    <w:p w14:paraId="2C6F5B6C" w14:textId="77777777" w:rsidR="00574712" w:rsidRPr="00241558" w:rsidRDefault="00574712" w:rsidP="00574712">
      <w:pPr>
        <w:pStyle w:val="paragraph"/>
      </w:pPr>
      <w:r w:rsidRPr="00241558">
        <w:tab/>
        <w:t>(a)</w:t>
      </w:r>
      <w:r w:rsidRPr="00241558">
        <w:tab/>
        <w:t>for the purpose of the Commissioner exercising powers, or performing functions or duties, under this Act; or</w:t>
      </w:r>
    </w:p>
    <w:p w14:paraId="4712FFF2" w14:textId="77777777" w:rsidR="00574712" w:rsidRPr="00241558" w:rsidRDefault="00574712" w:rsidP="00574712">
      <w:pPr>
        <w:pStyle w:val="paragraph"/>
      </w:pPr>
      <w:r w:rsidRPr="00241558">
        <w:lastRenderedPageBreak/>
        <w:tab/>
        <w:t>(b)</w:t>
      </w:r>
      <w:r w:rsidRPr="00241558">
        <w:tab/>
        <w:t>for the purpose of the receiving body exercising its powers, or performing its functions or duties.</w:t>
      </w:r>
    </w:p>
    <w:p w14:paraId="3EF1CC38" w14:textId="77777777" w:rsidR="00574712" w:rsidRPr="00241558" w:rsidRDefault="00574712" w:rsidP="00574712">
      <w:pPr>
        <w:pStyle w:val="subsection"/>
      </w:pPr>
      <w:r w:rsidRPr="00241558">
        <w:tab/>
        <w:t>(2)</w:t>
      </w:r>
      <w:r w:rsidRPr="00241558">
        <w:tab/>
        <w:t>The following bodies are covered by this subsection:</w:t>
      </w:r>
    </w:p>
    <w:p w14:paraId="5D3449FF" w14:textId="77777777" w:rsidR="00574712" w:rsidRPr="00241558" w:rsidRDefault="00574712" w:rsidP="00574712">
      <w:pPr>
        <w:pStyle w:val="paragraph"/>
      </w:pPr>
      <w:r w:rsidRPr="00241558">
        <w:tab/>
        <w:t>(a)</w:t>
      </w:r>
      <w:r w:rsidRPr="00241558">
        <w:tab/>
        <w:t>an enforcement body;</w:t>
      </w:r>
    </w:p>
    <w:p w14:paraId="3A07AAAE" w14:textId="77777777" w:rsidR="00574712" w:rsidRPr="00241558" w:rsidRDefault="00574712" w:rsidP="00574712">
      <w:pPr>
        <w:pStyle w:val="paragraph"/>
      </w:pPr>
      <w:r w:rsidRPr="00241558">
        <w:tab/>
        <w:t>(b)</w:t>
      </w:r>
      <w:r w:rsidRPr="00241558">
        <w:tab/>
        <w:t>an alternative complaint body;</w:t>
      </w:r>
    </w:p>
    <w:p w14:paraId="532BB664" w14:textId="77777777" w:rsidR="00574712" w:rsidRPr="00241558" w:rsidRDefault="00574712" w:rsidP="00574712">
      <w:pPr>
        <w:pStyle w:val="paragraph"/>
      </w:pPr>
      <w:r w:rsidRPr="00241558">
        <w:tab/>
        <w:t>(c)</w:t>
      </w:r>
      <w:r w:rsidRPr="00241558">
        <w:tab/>
        <w:t>a State or Territory authority, or an authority of the government of a foreign country, that has functions to protect the privacy of individuals (whether or not the authority has other functions).</w:t>
      </w:r>
    </w:p>
    <w:p w14:paraId="4F010AB8" w14:textId="77777777" w:rsidR="00574712" w:rsidRPr="00241558" w:rsidRDefault="00574712" w:rsidP="00574712">
      <w:pPr>
        <w:pStyle w:val="subsection"/>
      </w:pPr>
      <w:r w:rsidRPr="00241558">
        <w:tab/>
        <w:t>(3)</w:t>
      </w:r>
      <w:r w:rsidRPr="00241558">
        <w:tab/>
        <w:t>The Commissioner may only share information or documents with a receiving body under this section if:</w:t>
      </w:r>
    </w:p>
    <w:p w14:paraId="7605205D" w14:textId="77777777" w:rsidR="00574712" w:rsidRPr="00241558" w:rsidRDefault="00574712" w:rsidP="00574712">
      <w:pPr>
        <w:pStyle w:val="paragraph"/>
      </w:pPr>
      <w:r w:rsidRPr="00241558">
        <w:tab/>
        <w:t>(a)</w:t>
      </w:r>
      <w:r w:rsidRPr="00241558">
        <w:tab/>
        <w:t>the information or documents were acquired by the Commissioner in the course of exercising powers, or performing functions or duties, under this Act; and</w:t>
      </w:r>
    </w:p>
    <w:p w14:paraId="3DB782BA" w14:textId="77777777" w:rsidR="00574712" w:rsidRPr="00241558" w:rsidRDefault="00574712" w:rsidP="00574712">
      <w:pPr>
        <w:pStyle w:val="paragraph"/>
      </w:pPr>
      <w:r w:rsidRPr="00241558">
        <w:tab/>
        <w:t>(b)</w:t>
      </w:r>
      <w:r w:rsidRPr="00241558">
        <w:tab/>
        <w:t>the Commissioner is satisfied on reasonable grounds that the receiving body has satisfactory arrangements in place for protecting the information or documents.</w:t>
      </w:r>
    </w:p>
    <w:p w14:paraId="441EE59F" w14:textId="77777777" w:rsidR="00574712" w:rsidRPr="00241558" w:rsidRDefault="00574712" w:rsidP="00574712">
      <w:pPr>
        <w:pStyle w:val="subsection"/>
      </w:pPr>
      <w:r w:rsidRPr="00241558">
        <w:tab/>
        <w:t>(4)</w:t>
      </w:r>
      <w:r w:rsidRPr="00241558">
        <w:tab/>
        <w:t>If the Commissioner acquired the information or documents from an agency, the Commissioner may only share the information or documents with a receiving body under this section if the receiving body is an agency.</w:t>
      </w:r>
    </w:p>
    <w:p w14:paraId="705BEC9C" w14:textId="77777777" w:rsidR="00574712" w:rsidRPr="00241558" w:rsidRDefault="00574712" w:rsidP="00574712">
      <w:pPr>
        <w:pStyle w:val="subsection"/>
      </w:pPr>
      <w:r w:rsidRPr="00241558">
        <w:tab/>
        <w:t>(5)</w:t>
      </w:r>
      <w:r w:rsidRPr="00241558">
        <w:tab/>
        <w:t>If information is shared with a receiving body under this section, the receiving body may use the information only for the purposes for which it was shared.</w:t>
      </w:r>
    </w:p>
    <w:p w14:paraId="11911370" w14:textId="77777777" w:rsidR="00574712" w:rsidRPr="00241558" w:rsidRDefault="00574712" w:rsidP="00574712">
      <w:pPr>
        <w:pStyle w:val="subsection"/>
      </w:pPr>
      <w:r w:rsidRPr="00241558">
        <w:tab/>
        <w:t>(6)</w:t>
      </w:r>
      <w:r w:rsidRPr="00241558">
        <w:tab/>
        <w:t>To avoid doubt, the Commissioner may share information or documents with a receiving body under this section whether or not the Commissioner is transferring a complaint or part of a complaint to the body.</w:t>
      </w:r>
    </w:p>
    <w:p w14:paraId="05A35F6C" w14:textId="77777777" w:rsidR="00574712" w:rsidRPr="00241558" w:rsidRDefault="00574712" w:rsidP="009700D4">
      <w:pPr>
        <w:pStyle w:val="ActHead5"/>
      </w:pPr>
      <w:bookmarkStart w:id="266" w:name="_Toc200110242"/>
      <w:r w:rsidRPr="00241558">
        <w:rPr>
          <w:rStyle w:val="CharSectno"/>
        </w:rPr>
        <w:lastRenderedPageBreak/>
        <w:t>33B</w:t>
      </w:r>
      <w:r w:rsidRPr="00241558">
        <w:t xml:space="preserve">  Commissioner may disclose certain information if in the public interest etc.</w:t>
      </w:r>
      <w:bookmarkEnd w:id="266"/>
    </w:p>
    <w:p w14:paraId="67905A65" w14:textId="77777777" w:rsidR="00574712" w:rsidRPr="00241558" w:rsidRDefault="00574712" w:rsidP="009700D4">
      <w:pPr>
        <w:pStyle w:val="SubsectionHead"/>
      </w:pPr>
      <w:r w:rsidRPr="00241558">
        <w:t>Information may generally be disclosed if in the public interest</w:t>
      </w:r>
    </w:p>
    <w:p w14:paraId="27E8BC52" w14:textId="77777777" w:rsidR="00574712" w:rsidRPr="00241558" w:rsidRDefault="00574712" w:rsidP="009700D4">
      <w:pPr>
        <w:pStyle w:val="subsection"/>
        <w:keepNext/>
        <w:keepLines/>
      </w:pPr>
      <w:r w:rsidRPr="00241558">
        <w:tab/>
        <w:t>(1)</w:t>
      </w:r>
      <w:r w:rsidRPr="00241558">
        <w:tab/>
        <w:t>The Commissioner may disclose information acquired by the Commissioner in the course of exercising powers or performing functions or duties under this Act if the Commissioner is satisfied that it is in the public interest to do so.</w:t>
      </w:r>
    </w:p>
    <w:p w14:paraId="268D5149" w14:textId="77777777" w:rsidR="00574712" w:rsidRPr="00241558" w:rsidRDefault="00574712" w:rsidP="00574712">
      <w:pPr>
        <w:pStyle w:val="SubsectionHead"/>
      </w:pPr>
      <w:r w:rsidRPr="00241558">
        <w:t>Public interest considerations</w:t>
      </w:r>
    </w:p>
    <w:p w14:paraId="1674198A" w14:textId="77777777" w:rsidR="00574712" w:rsidRPr="00241558" w:rsidRDefault="00574712" w:rsidP="00574712">
      <w:pPr>
        <w:pStyle w:val="subsection"/>
      </w:pPr>
      <w:r w:rsidRPr="00241558">
        <w:tab/>
        <w:t>(2)</w:t>
      </w:r>
      <w:r w:rsidRPr="00241558">
        <w:tab/>
        <w:t>In determining under subsection (1) whether the Commissioner is satisfied that a disclosure is in the public interest, the Commissioner:</w:t>
      </w:r>
    </w:p>
    <w:p w14:paraId="7F048990" w14:textId="77777777" w:rsidR="00574712" w:rsidRPr="00241558" w:rsidRDefault="00574712" w:rsidP="00574712">
      <w:pPr>
        <w:pStyle w:val="paragraph"/>
      </w:pPr>
      <w:r w:rsidRPr="00241558">
        <w:tab/>
        <w:t>(a)</w:t>
      </w:r>
      <w:r w:rsidRPr="00241558">
        <w:tab/>
        <w:t>must have regard to the following:</w:t>
      </w:r>
    </w:p>
    <w:p w14:paraId="6C1E4F9F" w14:textId="77777777" w:rsidR="00574712" w:rsidRPr="00241558" w:rsidRDefault="00574712" w:rsidP="00574712">
      <w:pPr>
        <w:pStyle w:val="paragraphsub"/>
      </w:pPr>
      <w:r w:rsidRPr="00241558">
        <w:tab/>
        <w:t>(i)</w:t>
      </w:r>
      <w:r w:rsidRPr="00241558">
        <w:tab/>
        <w:t>the rights and interests of any complainant or respondent;</w:t>
      </w:r>
    </w:p>
    <w:p w14:paraId="61E17FC5" w14:textId="77777777" w:rsidR="00574712" w:rsidRPr="00241558" w:rsidRDefault="00574712" w:rsidP="00574712">
      <w:pPr>
        <w:pStyle w:val="paragraphsub"/>
      </w:pPr>
      <w:r w:rsidRPr="00241558">
        <w:tab/>
        <w:t>(ii)</w:t>
      </w:r>
      <w:r w:rsidRPr="00241558">
        <w:tab/>
        <w:t>whether the disclosure will, or is likely to, prejudice any investigation the Commissioner is undertaking;</w:t>
      </w:r>
    </w:p>
    <w:p w14:paraId="22EF8FE5" w14:textId="77777777" w:rsidR="00574712" w:rsidRPr="00241558" w:rsidRDefault="00574712" w:rsidP="00574712">
      <w:pPr>
        <w:pStyle w:val="paragraphsub"/>
      </w:pPr>
      <w:r w:rsidRPr="00241558">
        <w:tab/>
        <w:t>(iii)</w:t>
      </w:r>
      <w:r w:rsidRPr="00241558">
        <w:tab/>
        <w:t>whether the disclosure will, or is likely to, disclose the personal information of any person;</w:t>
      </w:r>
    </w:p>
    <w:p w14:paraId="5B700A2C" w14:textId="77777777" w:rsidR="00574712" w:rsidRPr="00241558" w:rsidRDefault="00574712" w:rsidP="00574712">
      <w:pPr>
        <w:pStyle w:val="paragraphsub"/>
      </w:pPr>
      <w:r w:rsidRPr="00241558">
        <w:tab/>
        <w:t>(iv)</w:t>
      </w:r>
      <w:r w:rsidRPr="00241558">
        <w:tab/>
        <w:t>whether the disclosure will, or is likely to, disclose any confidential commercial information;</w:t>
      </w:r>
    </w:p>
    <w:p w14:paraId="74432CD9" w14:textId="77777777" w:rsidR="00574712" w:rsidRPr="00241558" w:rsidRDefault="00574712" w:rsidP="00574712">
      <w:pPr>
        <w:pStyle w:val="paragraphsub"/>
      </w:pPr>
      <w:r w:rsidRPr="00241558">
        <w:tab/>
        <w:t>(v)</w:t>
      </w:r>
      <w:r w:rsidRPr="00241558">
        <w:tab/>
        <w:t>whether the Commissioner reasonably believes that the disclosure would be likely to prejudice one or more enforcement related activities conducted by or on behalf of an enforcement body; and</w:t>
      </w:r>
    </w:p>
    <w:p w14:paraId="501C6C21" w14:textId="77777777" w:rsidR="00574712" w:rsidRPr="00241558" w:rsidRDefault="00574712" w:rsidP="00574712">
      <w:pPr>
        <w:pStyle w:val="paragraph"/>
      </w:pPr>
      <w:r w:rsidRPr="00241558">
        <w:tab/>
        <w:t>(b)</w:t>
      </w:r>
      <w:r w:rsidRPr="00241558">
        <w:tab/>
        <w:t>may have regard to any other matter the Commissioner considers relevant.</w:t>
      </w:r>
    </w:p>
    <w:p w14:paraId="6D6D0C05" w14:textId="77777777" w:rsidR="00574712" w:rsidRPr="00241558" w:rsidRDefault="00574712" w:rsidP="00574712">
      <w:pPr>
        <w:pStyle w:val="subsection"/>
      </w:pPr>
      <w:r w:rsidRPr="00241558">
        <w:tab/>
        <w:t>(3)</w:t>
      </w:r>
      <w:r w:rsidRPr="00241558">
        <w:tab/>
        <w:t>This section does not limit any other powers the Commissioner has to disclose information under this Act or any other law of the Commonwealth.</w:t>
      </w:r>
    </w:p>
    <w:p w14:paraId="0B731A73" w14:textId="181F4016" w:rsidR="00417C22" w:rsidRPr="00241558" w:rsidRDefault="00F561A6" w:rsidP="00C073BA">
      <w:pPr>
        <w:pStyle w:val="ActHead3"/>
        <w:pageBreakBefore/>
      </w:pPr>
      <w:bookmarkStart w:id="267" w:name="_Toc200110243"/>
      <w:bookmarkEnd w:id="265"/>
      <w:r w:rsidRPr="00241558">
        <w:rPr>
          <w:rStyle w:val="CharDivNo"/>
        </w:rPr>
        <w:lastRenderedPageBreak/>
        <w:t>Division 3</w:t>
      </w:r>
      <w:r w:rsidR="00417C22" w:rsidRPr="00241558">
        <w:rPr>
          <w:rStyle w:val="CharDivNo"/>
        </w:rPr>
        <w:t>A</w:t>
      </w:r>
      <w:r w:rsidR="00417C22" w:rsidRPr="00241558">
        <w:t>—</w:t>
      </w:r>
      <w:r w:rsidR="00417C22" w:rsidRPr="00241558">
        <w:rPr>
          <w:rStyle w:val="CharDivText"/>
        </w:rPr>
        <w:t>Assessments by, or at the direction of, the Commissioner</w:t>
      </w:r>
      <w:bookmarkEnd w:id="267"/>
    </w:p>
    <w:p w14:paraId="59CA605A" w14:textId="77777777" w:rsidR="00417C22" w:rsidRPr="00241558" w:rsidRDefault="00417C22" w:rsidP="00417C22">
      <w:pPr>
        <w:pStyle w:val="ActHead5"/>
      </w:pPr>
      <w:bookmarkStart w:id="268" w:name="_Toc200110244"/>
      <w:r w:rsidRPr="00241558">
        <w:rPr>
          <w:rStyle w:val="CharSectno"/>
        </w:rPr>
        <w:t>33C</w:t>
      </w:r>
      <w:r w:rsidRPr="00241558">
        <w:t xml:space="preserve">  Commissioner may conduct an assessment relating to the Australian Privacy Principles etc.</w:t>
      </w:r>
      <w:bookmarkEnd w:id="268"/>
    </w:p>
    <w:p w14:paraId="43DF4DD6" w14:textId="77777777" w:rsidR="00417C22" w:rsidRPr="00241558" w:rsidRDefault="00417C22" w:rsidP="00417C22">
      <w:pPr>
        <w:pStyle w:val="subsection"/>
      </w:pPr>
      <w:r w:rsidRPr="00241558">
        <w:tab/>
        <w:t>(1)</w:t>
      </w:r>
      <w:r w:rsidRPr="00241558">
        <w:tab/>
        <w:t>The Commissioner may conduct an assessment of the following matters:</w:t>
      </w:r>
    </w:p>
    <w:p w14:paraId="68B9EF38" w14:textId="77777777" w:rsidR="00417C22" w:rsidRPr="00241558" w:rsidRDefault="00417C22" w:rsidP="00417C22">
      <w:pPr>
        <w:pStyle w:val="paragraph"/>
      </w:pPr>
      <w:r w:rsidRPr="00241558">
        <w:tab/>
        <w:t>(a)</w:t>
      </w:r>
      <w:r w:rsidRPr="00241558">
        <w:tab/>
        <w:t>whether personal information held by an APP entity is being maintained and handled in accordance with the following:</w:t>
      </w:r>
    </w:p>
    <w:p w14:paraId="401B2770" w14:textId="77777777" w:rsidR="00417C22" w:rsidRPr="00241558" w:rsidRDefault="00417C22" w:rsidP="00417C22">
      <w:pPr>
        <w:pStyle w:val="paragraphsub"/>
      </w:pPr>
      <w:r w:rsidRPr="00241558">
        <w:tab/>
        <w:t>(i)</w:t>
      </w:r>
      <w:r w:rsidRPr="00241558">
        <w:tab/>
        <w:t>the Australian Privacy Principles;</w:t>
      </w:r>
    </w:p>
    <w:p w14:paraId="6CC4C355" w14:textId="77777777" w:rsidR="00417C22" w:rsidRPr="00241558" w:rsidRDefault="00417C22" w:rsidP="00417C22">
      <w:pPr>
        <w:pStyle w:val="paragraphsub"/>
      </w:pPr>
      <w:r w:rsidRPr="00241558">
        <w:tab/>
        <w:t>(ii)</w:t>
      </w:r>
      <w:r w:rsidRPr="00241558">
        <w:tab/>
        <w:t>a registered APP code that binds the entity;</w:t>
      </w:r>
    </w:p>
    <w:p w14:paraId="5386974D" w14:textId="77777777" w:rsidR="00417C22" w:rsidRPr="00241558" w:rsidRDefault="00417C22" w:rsidP="00417C22">
      <w:pPr>
        <w:pStyle w:val="paragraph"/>
      </w:pPr>
      <w:r w:rsidRPr="00241558">
        <w:tab/>
        <w:t>(b)</w:t>
      </w:r>
      <w:r w:rsidRPr="00241558">
        <w:tab/>
        <w:t>whether information held by an entity is being maintained and handled in accordance with the following to the extent that they apply to the information:</w:t>
      </w:r>
    </w:p>
    <w:p w14:paraId="6D6755E3" w14:textId="77777777" w:rsidR="00417C22" w:rsidRPr="00241558" w:rsidRDefault="00417C22" w:rsidP="00417C22">
      <w:pPr>
        <w:pStyle w:val="paragraphsub"/>
      </w:pPr>
      <w:r w:rsidRPr="00241558">
        <w:tab/>
        <w:t>(i)</w:t>
      </w:r>
      <w:r w:rsidRPr="00241558">
        <w:tab/>
        <w:t>the provisions of Part IIIA;</w:t>
      </w:r>
    </w:p>
    <w:p w14:paraId="3056DB67" w14:textId="77777777" w:rsidR="00417C22" w:rsidRPr="00241558" w:rsidRDefault="00417C22" w:rsidP="00417C22">
      <w:pPr>
        <w:pStyle w:val="paragraphsub"/>
      </w:pPr>
      <w:r w:rsidRPr="00241558">
        <w:tab/>
        <w:t>(ii)</w:t>
      </w:r>
      <w:r w:rsidRPr="00241558">
        <w:tab/>
        <w:t>the registered CR code if it binds the entity;</w:t>
      </w:r>
    </w:p>
    <w:p w14:paraId="0F2BD4AA" w14:textId="0044C267" w:rsidR="00417C22" w:rsidRPr="00241558" w:rsidRDefault="00417C22" w:rsidP="00417C22">
      <w:pPr>
        <w:pStyle w:val="paragraph"/>
      </w:pPr>
      <w:r w:rsidRPr="00241558">
        <w:tab/>
        <w:t>(c)</w:t>
      </w:r>
      <w:r w:rsidRPr="00241558">
        <w:tab/>
        <w:t xml:space="preserve">whether tax file number information held by a file number recipient is being maintained and handled in accordance with any relevant rules issued under </w:t>
      </w:r>
      <w:r w:rsidR="00F561A6" w:rsidRPr="00241558">
        <w:t>section 1</w:t>
      </w:r>
      <w:r w:rsidRPr="00241558">
        <w:t>7;</w:t>
      </w:r>
    </w:p>
    <w:p w14:paraId="1F8A33DC" w14:textId="77777777" w:rsidR="00574712" w:rsidRPr="00241558" w:rsidRDefault="00574712" w:rsidP="00574712">
      <w:pPr>
        <w:pStyle w:val="paragraph"/>
      </w:pPr>
      <w:r w:rsidRPr="00241558">
        <w:tab/>
        <w:t>(ca)</w:t>
      </w:r>
      <w:r w:rsidRPr="00241558">
        <w:tab/>
        <w:t>the ability of an entity subject to Part IIIC to comply with that Part, including the extent to which the entity has processes and procedures in place to:</w:t>
      </w:r>
    </w:p>
    <w:p w14:paraId="13F437F2" w14:textId="77777777" w:rsidR="00574712" w:rsidRPr="00241558" w:rsidRDefault="00574712" w:rsidP="00574712">
      <w:pPr>
        <w:pStyle w:val="paragraphsub"/>
      </w:pPr>
      <w:r w:rsidRPr="00241558">
        <w:tab/>
        <w:t>(i)</w:t>
      </w:r>
      <w:r w:rsidRPr="00241558">
        <w:tab/>
        <w:t>assess suspected eligible data breaches; and</w:t>
      </w:r>
    </w:p>
    <w:p w14:paraId="1B12FB29" w14:textId="77777777" w:rsidR="00574712" w:rsidRPr="00241558" w:rsidRDefault="00574712" w:rsidP="00574712">
      <w:pPr>
        <w:pStyle w:val="paragraphsub"/>
      </w:pPr>
      <w:r w:rsidRPr="00241558">
        <w:tab/>
        <w:t>(ii)</w:t>
      </w:r>
      <w:r w:rsidRPr="00241558">
        <w:tab/>
        <w:t>provide notice of eligible data breaches to the Commissioner and to individuals at risk from such breaches;</w:t>
      </w:r>
    </w:p>
    <w:p w14:paraId="423A08DE" w14:textId="00B60ECC" w:rsidR="00417C22" w:rsidRPr="00241558" w:rsidRDefault="00417C22" w:rsidP="00417C22">
      <w:pPr>
        <w:pStyle w:val="paragraph"/>
      </w:pPr>
      <w:r w:rsidRPr="00241558">
        <w:tab/>
        <w:t>(d)</w:t>
      </w:r>
      <w:r w:rsidRPr="00241558">
        <w:tab/>
        <w:t xml:space="preserve">whether the data matching program (within the meaning of the </w:t>
      </w:r>
      <w:r w:rsidRPr="00241558">
        <w:rPr>
          <w:i/>
        </w:rPr>
        <w:t>Data</w:t>
      </w:r>
      <w:r w:rsidR="00241558">
        <w:rPr>
          <w:i/>
        </w:rPr>
        <w:noBreakHyphen/>
      </w:r>
      <w:r w:rsidRPr="00241558">
        <w:rPr>
          <w:i/>
        </w:rPr>
        <w:t>matching Program (Assistance and Tax) Act 1990</w:t>
      </w:r>
      <w:r w:rsidRPr="00241558">
        <w:rPr>
          <w:iCs/>
        </w:rPr>
        <w:t xml:space="preserve">) </w:t>
      </w:r>
      <w:r w:rsidRPr="00241558">
        <w:t xml:space="preserve">of an agency complies with </w:t>
      </w:r>
      <w:r w:rsidR="00F561A6" w:rsidRPr="00241558">
        <w:t>Part 2</w:t>
      </w:r>
      <w:r w:rsidRPr="00241558">
        <w:t xml:space="preserve"> of that Act and the rules issued under </w:t>
      </w:r>
      <w:r w:rsidR="00F561A6" w:rsidRPr="00241558">
        <w:t>section 1</w:t>
      </w:r>
      <w:r w:rsidRPr="00241558">
        <w:t>2 of that Act;</w:t>
      </w:r>
    </w:p>
    <w:p w14:paraId="47731699" w14:textId="5F30B9FD" w:rsidR="00417C22" w:rsidRPr="00241558" w:rsidRDefault="00417C22" w:rsidP="00417C22">
      <w:pPr>
        <w:pStyle w:val="paragraph"/>
      </w:pPr>
      <w:r w:rsidRPr="00241558">
        <w:tab/>
        <w:t>(e)</w:t>
      </w:r>
      <w:r w:rsidRPr="00241558">
        <w:tab/>
        <w:t xml:space="preserve">whether information to which </w:t>
      </w:r>
      <w:r w:rsidR="00F561A6" w:rsidRPr="00241558">
        <w:t>section 1</w:t>
      </w:r>
      <w:r w:rsidRPr="00241558">
        <w:t xml:space="preserve">35AA of the </w:t>
      </w:r>
      <w:r w:rsidRPr="00241558">
        <w:rPr>
          <w:i/>
        </w:rPr>
        <w:t>National Health Act 1953</w:t>
      </w:r>
      <w:r w:rsidRPr="00241558">
        <w:t xml:space="preserve"> applies is being maintained and handled in accordance with the rules issued under that section</w:t>
      </w:r>
      <w:r w:rsidR="0003250F" w:rsidRPr="00241558">
        <w:t>;</w:t>
      </w:r>
    </w:p>
    <w:p w14:paraId="2536BF47" w14:textId="137DF108" w:rsidR="0003250F" w:rsidRPr="00241558" w:rsidRDefault="0003250F" w:rsidP="0003250F">
      <w:pPr>
        <w:pStyle w:val="paragraph"/>
      </w:pPr>
      <w:r w:rsidRPr="00241558">
        <w:lastRenderedPageBreak/>
        <w:tab/>
        <w:t>(f)</w:t>
      </w:r>
      <w:r w:rsidRPr="00241558">
        <w:tab/>
        <w:t xml:space="preserve">whether the matching of information under </w:t>
      </w:r>
      <w:r w:rsidR="00F561A6" w:rsidRPr="00241558">
        <w:t>Part V</w:t>
      </w:r>
      <w:r w:rsidRPr="00241558">
        <w:t xml:space="preserve">IIIA of the </w:t>
      </w:r>
      <w:r w:rsidRPr="00241558">
        <w:rPr>
          <w:i/>
        </w:rPr>
        <w:t>National Health Act 1953</w:t>
      </w:r>
      <w:r w:rsidRPr="00241558">
        <w:t>, and the handling of information relating to that matching, is in accordance with that Part, including:</w:t>
      </w:r>
    </w:p>
    <w:p w14:paraId="4054DC83" w14:textId="77777777" w:rsidR="0003250F" w:rsidRPr="00241558" w:rsidRDefault="0003250F" w:rsidP="0003250F">
      <w:pPr>
        <w:pStyle w:val="paragraphsub"/>
      </w:pPr>
      <w:r w:rsidRPr="00241558">
        <w:tab/>
        <w:t>(i)</w:t>
      </w:r>
      <w:r w:rsidRPr="00241558">
        <w:tab/>
        <w:t>any terms and conditions relating to the matching of the information determined by the Chief Executive Medicare under paragraph</w:t>
      </w:r>
      <w:r w:rsidR="00683B1D" w:rsidRPr="00241558">
        <w:t> </w:t>
      </w:r>
      <w:r w:rsidRPr="00241558">
        <w:t>132B(3)(a) of that Act; and</w:t>
      </w:r>
    </w:p>
    <w:p w14:paraId="129C5FA4" w14:textId="42BEAB49" w:rsidR="0003250F" w:rsidRPr="00241558" w:rsidRDefault="0003250F" w:rsidP="0003250F">
      <w:pPr>
        <w:pStyle w:val="paragraphsub"/>
      </w:pPr>
      <w:r w:rsidRPr="00241558">
        <w:tab/>
        <w:t>(ii)</w:t>
      </w:r>
      <w:r w:rsidRPr="00241558">
        <w:tab/>
        <w:t>the principles made by the Minister under sub</w:t>
      </w:r>
      <w:r w:rsidR="00F561A6" w:rsidRPr="00241558">
        <w:t>section 1</w:t>
      </w:r>
      <w:r w:rsidRPr="00241558">
        <w:t>32F(1) of that Act</w:t>
      </w:r>
      <w:r w:rsidR="000E533E" w:rsidRPr="00241558">
        <w:t>;</w:t>
      </w:r>
    </w:p>
    <w:p w14:paraId="140DC616" w14:textId="77777777" w:rsidR="000E533E" w:rsidRPr="00241558" w:rsidRDefault="000E533E" w:rsidP="000E533E">
      <w:pPr>
        <w:pStyle w:val="paragraph"/>
      </w:pPr>
      <w:r w:rsidRPr="00241558">
        <w:tab/>
        <w:t>(g)</w:t>
      </w:r>
      <w:r w:rsidRPr="00241558">
        <w:tab/>
        <w:t xml:space="preserve">whether personal information (within the meaning of the </w:t>
      </w:r>
      <w:r w:rsidRPr="00241558">
        <w:rPr>
          <w:i/>
        </w:rPr>
        <w:t>Digital ID Act 2024</w:t>
      </w:r>
      <w:r w:rsidRPr="00241558">
        <w:t>) is being maintained and handled in accordance with the following:</w:t>
      </w:r>
    </w:p>
    <w:p w14:paraId="6F74F39C" w14:textId="6CA9D625" w:rsidR="000E533E" w:rsidRPr="00241558" w:rsidRDefault="000E533E" w:rsidP="000E533E">
      <w:pPr>
        <w:pStyle w:val="paragraphsub"/>
      </w:pPr>
      <w:r w:rsidRPr="00241558">
        <w:tab/>
        <w:t>(i)</w:t>
      </w:r>
      <w:r w:rsidRPr="00241558">
        <w:tab/>
        <w:t xml:space="preserve">Division 2 of </w:t>
      </w:r>
      <w:r w:rsidR="00F561A6" w:rsidRPr="00241558">
        <w:t>Part 2</w:t>
      </w:r>
      <w:r w:rsidRPr="00241558">
        <w:t xml:space="preserve"> of Chapter 3 of that Act, including rules made for the purposes of that Division;</w:t>
      </w:r>
    </w:p>
    <w:p w14:paraId="74B29BA8" w14:textId="4C5DFDD3" w:rsidR="000E533E" w:rsidRPr="00241558" w:rsidRDefault="000E533E" w:rsidP="000E533E">
      <w:pPr>
        <w:pStyle w:val="paragraphsub"/>
      </w:pPr>
      <w:r w:rsidRPr="00241558">
        <w:tab/>
        <w:t>(ii)</w:t>
      </w:r>
      <w:r w:rsidRPr="00241558">
        <w:tab/>
        <w:t>the term in APP</w:t>
      </w:r>
      <w:r w:rsidR="00241558">
        <w:noBreakHyphen/>
      </w:r>
      <w:r w:rsidRPr="00241558">
        <w:t>equivalent agreements (within the meaning of that Act) prohibiting collecting, holding, using or disclosing personal information (within the meaning of that Act) in any way that would breach an Australian Privacy Principle.</w:t>
      </w:r>
    </w:p>
    <w:p w14:paraId="030A8322" w14:textId="77777777" w:rsidR="00417C22" w:rsidRPr="00241558" w:rsidRDefault="00417C22" w:rsidP="00417C22">
      <w:pPr>
        <w:pStyle w:val="subsection"/>
      </w:pPr>
      <w:r w:rsidRPr="00241558">
        <w:tab/>
        <w:t>(2)</w:t>
      </w:r>
      <w:r w:rsidRPr="00241558">
        <w:tab/>
        <w:t>The Commissioner may conduct the assessment in such manner as the Commissioner considers fit.</w:t>
      </w:r>
    </w:p>
    <w:p w14:paraId="45554FA5" w14:textId="77777777" w:rsidR="00574712" w:rsidRPr="00241558" w:rsidRDefault="00574712" w:rsidP="00574712">
      <w:pPr>
        <w:pStyle w:val="subsection"/>
      </w:pPr>
      <w:bookmarkStart w:id="269" w:name="_Hlk122203477"/>
      <w:r w:rsidRPr="00241558">
        <w:tab/>
        <w:t>(3)</w:t>
      </w:r>
      <w:r w:rsidRPr="00241558">
        <w:tab/>
        <w:t>Without limiting subsection (2), if the Commissioner has reason to believe that an entity or file number recipient being assessed has information or a document relevant to the assessment the Commissioner may, by written notice, require the entity or file number recipient to give the information or produce the document within the period specified in the notice, which must not be less than 14 days after the notice is given to the entity or file number recipient.</w:t>
      </w:r>
    </w:p>
    <w:p w14:paraId="74DD51CB" w14:textId="77777777" w:rsidR="00574712" w:rsidRPr="00241558" w:rsidRDefault="00574712" w:rsidP="00574712">
      <w:pPr>
        <w:pStyle w:val="notetext"/>
      </w:pPr>
      <w:r w:rsidRPr="00241558">
        <w:t>Note:</w:t>
      </w:r>
      <w:r w:rsidRPr="00241558">
        <w:tab/>
        <w:t>For a failure to give information etc., see section 66.</w:t>
      </w:r>
    </w:p>
    <w:p w14:paraId="6997DC51" w14:textId="77777777" w:rsidR="00574712" w:rsidRPr="00241558" w:rsidRDefault="00574712" w:rsidP="00574712">
      <w:pPr>
        <w:pStyle w:val="subsection"/>
      </w:pPr>
      <w:r w:rsidRPr="00241558">
        <w:tab/>
        <w:t>(4)</w:t>
      </w:r>
      <w:r w:rsidRPr="00241558">
        <w:tab/>
        <w:t>The Commissioner must not give a notice under subsection (3) unless the Commissioner is satisfied that it is reasonable in the circumstances to do so, having regard to the following:</w:t>
      </w:r>
    </w:p>
    <w:p w14:paraId="01EC0E22" w14:textId="77777777" w:rsidR="00574712" w:rsidRPr="00241558" w:rsidRDefault="00574712" w:rsidP="00574712">
      <w:pPr>
        <w:pStyle w:val="paragraph"/>
      </w:pPr>
      <w:r w:rsidRPr="00241558">
        <w:tab/>
        <w:t>(a)</w:t>
      </w:r>
      <w:r w:rsidRPr="00241558">
        <w:tab/>
        <w:t>the public interest;</w:t>
      </w:r>
    </w:p>
    <w:p w14:paraId="57E6E7BF" w14:textId="77777777" w:rsidR="00574712" w:rsidRPr="00241558" w:rsidRDefault="00574712" w:rsidP="00574712">
      <w:pPr>
        <w:pStyle w:val="paragraph"/>
      </w:pPr>
      <w:r w:rsidRPr="00241558">
        <w:lastRenderedPageBreak/>
        <w:tab/>
        <w:t>(b)</w:t>
      </w:r>
      <w:r w:rsidRPr="00241558">
        <w:tab/>
        <w:t>the impact on the entity or file number recipient of complying with the notice;</w:t>
      </w:r>
    </w:p>
    <w:p w14:paraId="50556979" w14:textId="77777777" w:rsidR="00574712" w:rsidRPr="00241558" w:rsidRDefault="00574712" w:rsidP="00574712">
      <w:pPr>
        <w:pStyle w:val="paragraph"/>
      </w:pPr>
      <w:r w:rsidRPr="00241558">
        <w:tab/>
        <w:t>(c)</w:t>
      </w:r>
      <w:r w:rsidRPr="00241558">
        <w:tab/>
        <w:t>any other matters that the Commissioner considers relevant.</w:t>
      </w:r>
    </w:p>
    <w:p w14:paraId="77BC24B0" w14:textId="77777777" w:rsidR="00574712" w:rsidRPr="00241558" w:rsidRDefault="00574712" w:rsidP="00574712">
      <w:pPr>
        <w:pStyle w:val="subsection"/>
      </w:pPr>
      <w:r w:rsidRPr="00241558">
        <w:tab/>
        <w:t>(5)</w:t>
      </w:r>
      <w:r w:rsidRPr="00241558">
        <w:tab/>
        <w:t>An enforcement body is not required to comply with a notice given by the Commissioner under subsection (3) if the chief executive officer of the enforcement body believes on reasonable grounds that compliance with the notice would be likely to prejudice one or more enforcement related activities conducted by or on behalf of the enforcement body.</w:t>
      </w:r>
    </w:p>
    <w:p w14:paraId="07D87D0F" w14:textId="77777777" w:rsidR="00574712" w:rsidRPr="00241558" w:rsidRDefault="00574712" w:rsidP="00574712">
      <w:pPr>
        <w:pStyle w:val="subsection"/>
      </w:pPr>
      <w:r w:rsidRPr="00241558">
        <w:tab/>
        <w:t>(6)</w:t>
      </w:r>
      <w:r w:rsidRPr="00241558">
        <w:tab/>
        <w:t>Subsection (3) is subject to section 70 but it has effect regardless of any other Commonwealth law.</w:t>
      </w:r>
    </w:p>
    <w:p w14:paraId="17426B83" w14:textId="77777777" w:rsidR="00574712" w:rsidRPr="00241558" w:rsidRDefault="00574712" w:rsidP="00574712">
      <w:pPr>
        <w:pStyle w:val="subsection"/>
      </w:pPr>
      <w:r w:rsidRPr="00241558">
        <w:tab/>
        <w:t>(7)</w:t>
      </w:r>
      <w:r w:rsidRPr="00241558">
        <w:tab/>
        <w:t>A person or entity is not liable to a penalty under the provisions of any other Commonwealth law because the person or entity gives information or produces a document when required to do so under subsection (3).</w:t>
      </w:r>
    </w:p>
    <w:p w14:paraId="6A2349DE" w14:textId="77777777" w:rsidR="00574712" w:rsidRPr="00241558" w:rsidRDefault="00574712" w:rsidP="00574712">
      <w:pPr>
        <w:pStyle w:val="subsection"/>
      </w:pPr>
      <w:r w:rsidRPr="00241558">
        <w:tab/>
        <w:t>(8)</w:t>
      </w:r>
      <w:r w:rsidRPr="00241558">
        <w:tab/>
        <w:t>The Commissioner may publish information relating to an assessment on the Commissioner’s website.</w:t>
      </w:r>
    </w:p>
    <w:p w14:paraId="66D5BC36" w14:textId="77777777" w:rsidR="00417C22" w:rsidRPr="00241558" w:rsidRDefault="00417C22" w:rsidP="00417C22">
      <w:pPr>
        <w:pStyle w:val="ActHead5"/>
      </w:pPr>
      <w:bookmarkStart w:id="270" w:name="_Toc200110245"/>
      <w:bookmarkEnd w:id="269"/>
      <w:r w:rsidRPr="00241558">
        <w:rPr>
          <w:rStyle w:val="CharSectno"/>
        </w:rPr>
        <w:t>33D</w:t>
      </w:r>
      <w:r w:rsidRPr="00241558">
        <w:t xml:space="preserve">  Commissioner may direct an agency to give a privacy impact assessment</w:t>
      </w:r>
      <w:bookmarkEnd w:id="270"/>
    </w:p>
    <w:p w14:paraId="30A25968" w14:textId="77777777" w:rsidR="00417C22" w:rsidRPr="00241558" w:rsidRDefault="00417C22" w:rsidP="00417C22">
      <w:pPr>
        <w:pStyle w:val="subsection"/>
      </w:pPr>
      <w:r w:rsidRPr="00241558">
        <w:tab/>
        <w:t>(1)</w:t>
      </w:r>
      <w:r w:rsidRPr="00241558">
        <w:tab/>
        <w:t>If:</w:t>
      </w:r>
    </w:p>
    <w:p w14:paraId="5F4CB2F0" w14:textId="77777777" w:rsidR="00417C22" w:rsidRPr="00241558" w:rsidRDefault="00417C22" w:rsidP="00417C22">
      <w:pPr>
        <w:pStyle w:val="paragraph"/>
      </w:pPr>
      <w:r w:rsidRPr="00241558">
        <w:tab/>
        <w:t>(a)</w:t>
      </w:r>
      <w:r w:rsidRPr="00241558">
        <w:tab/>
        <w:t xml:space="preserve">an agency proposes to engage in an activity or function involving the handling </w:t>
      </w:r>
      <w:r w:rsidRPr="00241558">
        <w:rPr>
          <w:sz w:val="24"/>
        </w:rPr>
        <w:t>of</w:t>
      </w:r>
      <w:r w:rsidRPr="00241558">
        <w:t xml:space="preserve"> personal information about individuals; and</w:t>
      </w:r>
    </w:p>
    <w:p w14:paraId="1C7977F5" w14:textId="77777777" w:rsidR="00417C22" w:rsidRPr="00241558" w:rsidRDefault="00417C22" w:rsidP="00417C22">
      <w:pPr>
        <w:pStyle w:val="paragraph"/>
      </w:pPr>
      <w:r w:rsidRPr="00241558">
        <w:tab/>
        <w:t>(b)</w:t>
      </w:r>
      <w:r w:rsidRPr="00241558">
        <w:tab/>
        <w:t>the Commissioner considers that the activity or function might have a significant impact on the privacy of individuals;</w:t>
      </w:r>
    </w:p>
    <w:p w14:paraId="7AFBB284" w14:textId="77777777" w:rsidR="00417C22" w:rsidRPr="00241558" w:rsidRDefault="00417C22" w:rsidP="00417C22">
      <w:pPr>
        <w:pStyle w:val="subsection2"/>
      </w:pPr>
      <w:r w:rsidRPr="00241558">
        <w:t>the Commissioner may, in writing, direct the agency to give the Commissioner, within a specified period, a privacy impact assessment about the activity or function.</w:t>
      </w:r>
    </w:p>
    <w:p w14:paraId="24FC5ADB" w14:textId="77777777" w:rsidR="00417C22" w:rsidRPr="00241558" w:rsidRDefault="00417C22" w:rsidP="00417C22">
      <w:pPr>
        <w:pStyle w:val="subsection"/>
      </w:pPr>
      <w:r w:rsidRPr="00241558">
        <w:tab/>
        <w:t>(2)</w:t>
      </w:r>
      <w:r w:rsidRPr="00241558">
        <w:tab/>
        <w:t xml:space="preserve">A direction under </w:t>
      </w:r>
      <w:r w:rsidR="00683B1D" w:rsidRPr="00241558">
        <w:t>subsection (</w:t>
      </w:r>
      <w:r w:rsidRPr="00241558">
        <w:t>1) is not a legislative instrument.</w:t>
      </w:r>
    </w:p>
    <w:p w14:paraId="0036426D" w14:textId="77777777" w:rsidR="00417C22" w:rsidRPr="00241558" w:rsidRDefault="00417C22" w:rsidP="00417C22">
      <w:pPr>
        <w:pStyle w:val="SubsectionHead"/>
      </w:pPr>
      <w:r w:rsidRPr="00241558">
        <w:lastRenderedPageBreak/>
        <w:t>Privacy impact assessment</w:t>
      </w:r>
    </w:p>
    <w:p w14:paraId="3C9F1249" w14:textId="77777777" w:rsidR="00417C22" w:rsidRPr="00241558" w:rsidRDefault="00417C22" w:rsidP="00417C22">
      <w:pPr>
        <w:pStyle w:val="subsection"/>
      </w:pPr>
      <w:r w:rsidRPr="00241558">
        <w:tab/>
        <w:t>(3)</w:t>
      </w:r>
      <w:r w:rsidRPr="00241558">
        <w:tab/>
        <w:t xml:space="preserve">A </w:t>
      </w:r>
      <w:r w:rsidRPr="00241558">
        <w:rPr>
          <w:b/>
          <w:i/>
        </w:rPr>
        <w:t>privacy impact assessment</w:t>
      </w:r>
      <w:r w:rsidRPr="00241558">
        <w:t xml:space="preserve"> is a written assessment of an activity or function that:</w:t>
      </w:r>
    </w:p>
    <w:p w14:paraId="3D8D4753" w14:textId="77777777" w:rsidR="00417C22" w:rsidRPr="00241558" w:rsidRDefault="00417C22" w:rsidP="00417C22">
      <w:pPr>
        <w:pStyle w:val="paragraph"/>
      </w:pPr>
      <w:r w:rsidRPr="00241558">
        <w:tab/>
        <w:t>(a)</w:t>
      </w:r>
      <w:r w:rsidRPr="00241558">
        <w:tab/>
        <w:t>identifies the impact that the activity or function might have on the privacy of individuals; and</w:t>
      </w:r>
    </w:p>
    <w:p w14:paraId="6FF603FB" w14:textId="77777777" w:rsidR="00417C22" w:rsidRPr="00241558" w:rsidRDefault="00417C22" w:rsidP="00417C22">
      <w:pPr>
        <w:pStyle w:val="paragraph"/>
      </w:pPr>
      <w:r w:rsidRPr="00241558">
        <w:tab/>
        <w:t>(b)</w:t>
      </w:r>
      <w:r w:rsidRPr="00241558">
        <w:tab/>
        <w:t>sets out recommendations for managing, minimising or eliminating that impact.</w:t>
      </w:r>
    </w:p>
    <w:p w14:paraId="4C03A34D" w14:textId="77777777" w:rsidR="00417C22" w:rsidRPr="00241558" w:rsidRDefault="00417C22" w:rsidP="00417C22">
      <w:pPr>
        <w:pStyle w:val="subsection"/>
      </w:pPr>
      <w:r w:rsidRPr="00241558">
        <w:tab/>
        <w:t>(4)</w:t>
      </w:r>
      <w:r w:rsidRPr="00241558">
        <w:tab/>
      </w:r>
      <w:r w:rsidR="00683B1D" w:rsidRPr="00241558">
        <w:t>Subsection (</w:t>
      </w:r>
      <w:r w:rsidRPr="00241558">
        <w:t>3) does not limit the matters that the privacy impact assessment may deal with.</w:t>
      </w:r>
    </w:p>
    <w:p w14:paraId="429CA933" w14:textId="77777777" w:rsidR="00417C22" w:rsidRPr="00241558" w:rsidRDefault="00417C22" w:rsidP="00417C22">
      <w:pPr>
        <w:pStyle w:val="subsection"/>
      </w:pPr>
      <w:r w:rsidRPr="00241558">
        <w:tab/>
        <w:t>(5)</w:t>
      </w:r>
      <w:r w:rsidRPr="00241558">
        <w:tab/>
        <w:t>A privacy impact assessment is not a legislative instrument.</w:t>
      </w:r>
    </w:p>
    <w:p w14:paraId="0F13D668" w14:textId="77777777" w:rsidR="00417C22" w:rsidRPr="00241558" w:rsidRDefault="00417C22" w:rsidP="00417C22">
      <w:pPr>
        <w:pStyle w:val="SubsectionHead"/>
      </w:pPr>
      <w:r w:rsidRPr="00241558">
        <w:t>Failure to comply with a direction</w:t>
      </w:r>
    </w:p>
    <w:p w14:paraId="07151533" w14:textId="77777777" w:rsidR="00417C22" w:rsidRPr="00241558" w:rsidRDefault="00417C22" w:rsidP="00417C22">
      <w:pPr>
        <w:pStyle w:val="subsection"/>
      </w:pPr>
      <w:r w:rsidRPr="00241558">
        <w:tab/>
        <w:t>(6)</w:t>
      </w:r>
      <w:r w:rsidRPr="00241558">
        <w:tab/>
        <w:t xml:space="preserve">If an agency does not comply with a direction under </w:t>
      </w:r>
      <w:r w:rsidR="00683B1D" w:rsidRPr="00241558">
        <w:t>subsection (</w:t>
      </w:r>
      <w:r w:rsidRPr="00241558">
        <w:t>1), the Commissioner must advise both of the following of the failure:</w:t>
      </w:r>
    </w:p>
    <w:p w14:paraId="4EDAE898" w14:textId="77777777" w:rsidR="00417C22" w:rsidRPr="00241558" w:rsidRDefault="00417C22" w:rsidP="00417C22">
      <w:pPr>
        <w:pStyle w:val="paragraph"/>
      </w:pPr>
      <w:r w:rsidRPr="00241558">
        <w:tab/>
        <w:t>(a)</w:t>
      </w:r>
      <w:r w:rsidRPr="00241558">
        <w:tab/>
        <w:t>the Minister;</w:t>
      </w:r>
    </w:p>
    <w:p w14:paraId="3F19E95C" w14:textId="77777777" w:rsidR="00417C22" w:rsidRPr="00241558" w:rsidRDefault="00417C22" w:rsidP="00417C22">
      <w:pPr>
        <w:pStyle w:val="paragraph"/>
      </w:pPr>
      <w:r w:rsidRPr="00241558">
        <w:tab/>
        <w:t>(b)</w:t>
      </w:r>
      <w:r w:rsidRPr="00241558">
        <w:tab/>
        <w:t>if another Minister is responsible for the agency—that other Minister.</w:t>
      </w:r>
    </w:p>
    <w:p w14:paraId="601A359A" w14:textId="77777777" w:rsidR="00417C22" w:rsidRPr="00241558" w:rsidRDefault="00417C22" w:rsidP="00417C22">
      <w:pPr>
        <w:pStyle w:val="SubsectionHead"/>
      </w:pPr>
      <w:r w:rsidRPr="00241558">
        <w:t>Review</w:t>
      </w:r>
    </w:p>
    <w:p w14:paraId="68874436" w14:textId="77777777" w:rsidR="00417C22" w:rsidRPr="00241558" w:rsidRDefault="00417C22" w:rsidP="00417C22">
      <w:pPr>
        <w:pStyle w:val="subsection"/>
      </w:pPr>
      <w:r w:rsidRPr="00241558">
        <w:tab/>
        <w:t>(7)</w:t>
      </w:r>
      <w:r w:rsidRPr="00241558">
        <w:tab/>
        <w:t>Before the fifth anniversary of the commencement of this section, the Minister must cause a review to be undertaken of whether this section should apply in relation to organisations.</w:t>
      </w:r>
    </w:p>
    <w:p w14:paraId="09801276" w14:textId="4B53D5EA" w:rsidR="00DB7616" w:rsidRPr="00241558" w:rsidRDefault="00F561A6" w:rsidP="001C2051">
      <w:pPr>
        <w:pStyle w:val="ActHead3"/>
        <w:pageBreakBefore/>
      </w:pPr>
      <w:bookmarkStart w:id="271" w:name="_Toc200110246"/>
      <w:r w:rsidRPr="00241558">
        <w:rPr>
          <w:rStyle w:val="CharDivNo"/>
        </w:rPr>
        <w:lastRenderedPageBreak/>
        <w:t>Division 3</w:t>
      </w:r>
      <w:r w:rsidR="00DB7616" w:rsidRPr="00241558">
        <w:rPr>
          <w:rStyle w:val="CharDivNo"/>
        </w:rPr>
        <w:t>B</w:t>
      </w:r>
      <w:r w:rsidR="00DB7616" w:rsidRPr="00241558">
        <w:t>—</w:t>
      </w:r>
      <w:r w:rsidR="00DB7616" w:rsidRPr="00241558">
        <w:rPr>
          <w:rStyle w:val="CharDivText"/>
        </w:rPr>
        <w:t>Public inquiries</w:t>
      </w:r>
      <w:bookmarkEnd w:id="271"/>
    </w:p>
    <w:p w14:paraId="1150E3F4" w14:textId="77777777" w:rsidR="00DB7616" w:rsidRPr="00241558" w:rsidRDefault="00DB7616" w:rsidP="00DB7616">
      <w:pPr>
        <w:pStyle w:val="ActHead5"/>
      </w:pPr>
      <w:bookmarkStart w:id="272" w:name="_Toc200110247"/>
      <w:r w:rsidRPr="00241558">
        <w:rPr>
          <w:rStyle w:val="CharSectno"/>
        </w:rPr>
        <w:t>33E</w:t>
      </w:r>
      <w:r w:rsidRPr="00241558">
        <w:t xml:space="preserve">  Inquiries by Commissioner</w:t>
      </w:r>
      <w:bookmarkEnd w:id="272"/>
    </w:p>
    <w:p w14:paraId="6745CC1F" w14:textId="77777777" w:rsidR="00DB7616" w:rsidRPr="00241558" w:rsidRDefault="00DB7616" w:rsidP="00DB7616">
      <w:pPr>
        <w:pStyle w:val="SubsectionHead"/>
      </w:pPr>
      <w:r w:rsidRPr="00241558">
        <w:t>Minister may give direction or approval for public inquiry</w:t>
      </w:r>
    </w:p>
    <w:p w14:paraId="7BB4C236" w14:textId="77777777" w:rsidR="00DB7616" w:rsidRPr="00241558" w:rsidRDefault="00DB7616" w:rsidP="00DB7616">
      <w:pPr>
        <w:pStyle w:val="subsection"/>
      </w:pPr>
      <w:r w:rsidRPr="00241558">
        <w:tab/>
        <w:t>(1)</w:t>
      </w:r>
      <w:r w:rsidRPr="00241558">
        <w:tab/>
        <w:t>The Minister may, in writing, direct the Commissioner to conduct, or approve the Commissioner conducting, a public inquiry into a specified matter or specified matters relating to privacy.</w:t>
      </w:r>
    </w:p>
    <w:p w14:paraId="608B829B" w14:textId="77777777" w:rsidR="00DB7616" w:rsidRPr="00241558" w:rsidRDefault="00DB7616" w:rsidP="00DB7616">
      <w:pPr>
        <w:pStyle w:val="subsection"/>
      </w:pPr>
      <w:r w:rsidRPr="00241558">
        <w:tab/>
        <w:t>(2)</w:t>
      </w:r>
      <w:r w:rsidRPr="00241558">
        <w:tab/>
        <w:t>The direction or approval must specify:</w:t>
      </w:r>
    </w:p>
    <w:p w14:paraId="631E7136" w14:textId="77777777" w:rsidR="00DB7616" w:rsidRPr="00241558" w:rsidRDefault="00DB7616" w:rsidP="00DB7616">
      <w:pPr>
        <w:pStyle w:val="paragraph"/>
      </w:pPr>
      <w:r w:rsidRPr="00241558">
        <w:tab/>
        <w:t>(a)</w:t>
      </w:r>
      <w:r w:rsidRPr="00241558">
        <w:tab/>
        <w:t>the acts or practices in relation to which the inquiry is to be held; and</w:t>
      </w:r>
    </w:p>
    <w:p w14:paraId="21EA1CF4" w14:textId="77777777" w:rsidR="00DB7616" w:rsidRPr="00241558" w:rsidRDefault="00DB7616" w:rsidP="00DB7616">
      <w:pPr>
        <w:pStyle w:val="paragraph"/>
      </w:pPr>
      <w:r w:rsidRPr="00241558">
        <w:tab/>
        <w:t>(b)</w:t>
      </w:r>
      <w:r w:rsidRPr="00241558">
        <w:tab/>
        <w:t>the types of personal information in relation to which the inquiry is to be held.</w:t>
      </w:r>
    </w:p>
    <w:p w14:paraId="2D658B8B" w14:textId="77777777" w:rsidR="00DB7616" w:rsidRPr="00241558" w:rsidRDefault="00DB7616" w:rsidP="00DB7616">
      <w:pPr>
        <w:pStyle w:val="subsection"/>
      </w:pPr>
      <w:r w:rsidRPr="00241558">
        <w:tab/>
        <w:t>(3)</w:t>
      </w:r>
      <w:r w:rsidRPr="00241558">
        <w:tab/>
        <w:t>The direction or approval may also specify any one or more of the following:</w:t>
      </w:r>
    </w:p>
    <w:p w14:paraId="2BA7113D" w14:textId="77777777" w:rsidR="00DB7616" w:rsidRPr="00241558" w:rsidRDefault="00DB7616" w:rsidP="00DB7616">
      <w:pPr>
        <w:pStyle w:val="paragraph"/>
      </w:pPr>
      <w:r w:rsidRPr="00241558">
        <w:tab/>
        <w:t>(a)</w:t>
      </w:r>
      <w:r w:rsidRPr="00241558">
        <w:tab/>
        <w:t>the date by which the inquiry is to be completed;</w:t>
      </w:r>
    </w:p>
    <w:p w14:paraId="434D1E69" w14:textId="77777777" w:rsidR="00DB7616" w:rsidRPr="00241558" w:rsidRDefault="00DB7616" w:rsidP="00DB7616">
      <w:pPr>
        <w:pStyle w:val="paragraph"/>
      </w:pPr>
      <w:r w:rsidRPr="00241558">
        <w:tab/>
        <w:t>(b)</w:t>
      </w:r>
      <w:r w:rsidRPr="00241558">
        <w:tab/>
        <w:t>any directions in relation to the manner in which the inquiry is to be conducted;</w:t>
      </w:r>
    </w:p>
    <w:p w14:paraId="00948667" w14:textId="77777777" w:rsidR="00DB7616" w:rsidRPr="00241558" w:rsidRDefault="00DB7616" w:rsidP="00DB7616">
      <w:pPr>
        <w:pStyle w:val="paragraph"/>
      </w:pPr>
      <w:r w:rsidRPr="00241558">
        <w:tab/>
        <w:t>(c)</w:t>
      </w:r>
      <w:r w:rsidRPr="00241558">
        <w:tab/>
        <w:t>one or more APP entities that are to be the subject of the inquiry;</w:t>
      </w:r>
    </w:p>
    <w:p w14:paraId="5CF4D23E" w14:textId="77777777" w:rsidR="00DB7616" w:rsidRPr="00241558" w:rsidRDefault="00DB7616" w:rsidP="00DB7616">
      <w:pPr>
        <w:pStyle w:val="paragraph"/>
      </w:pPr>
      <w:r w:rsidRPr="00241558">
        <w:tab/>
        <w:t>(d)</w:t>
      </w:r>
      <w:r w:rsidRPr="00241558">
        <w:tab/>
        <w:t>one or more classes of APP entities that are to be the subject of the inquiry;</w:t>
      </w:r>
    </w:p>
    <w:p w14:paraId="3732708A" w14:textId="77777777" w:rsidR="00DB7616" w:rsidRPr="00241558" w:rsidRDefault="00DB7616" w:rsidP="00DB7616">
      <w:pPr>
        <w:pStyle w:val="paragraph"/>
      </w:pPr>
      <w:r w:rsidRPr="00241558">
        <w:tab/>
        <w:t>(e)</w:t>
      </w:r>
      <w:r w:rsidRPr="00241558">
        <w:tab/>
        <w:t>any matters to be taken into consideration in the inquiry.</w:t>
      </w:r>
    </w:p>
    <w:p w14:paraId="25141F2C" w14:textId="77777777" w:rsidR="00DB7616" w:rsidRPr="00241558" w:rsidRDefault="00DB7616" w:rsidP="00DB7616">
      <w:pPr>
        <w:pStyle w:val="subsection"/>
      </w:pPr>
      <w:r w:rsidRPr="00241558">
        <w:tab/>
        <w:t>(4)</w:t>
      </w:r>
      <w:r w:rsidRPr="00241558">
        <w:tab/>
        <w:t>The Minister may vary a direction or approval.</w:t>
      </w:r>
    </w:p>
    <w:p w14:paraId="0FFCA7F0" w14:textId="77777777" w:rsidR="00DB7616" w:rsidRPr="00241558" w:rsidRDefault="00DB7616" w:rsidP="00DB7616">
      <w:pPr>
        <w:pStyle w:val="SubsectionHead"/>
      </w:pPr>
      <w:r w:rsidRPr="00241558">
        <w:t>Conduct of inquiry</w:t>
      </w:r>
    </w:p>
    <w:p w14:paraId="6AC36A91" w14:textId="77777777" w:rsidR="00DB7616" w:rsidRPr="00241558" w:rsidRDefault="00DB7616" w:rsidP="00DB7616">
      <w:pPr>
        <w:pStyle w:val="subsection"/>
      </w:pPr>
      <w:r w:rsidRPr="00241558">
        <w:tab/>
        <w:t>(5)</w:t>
      </w:r>
      <w:r w:rsidRPr="00241558">
        <w:tab/>
        <w:t>The Commissioner must conduct a public inquiry in accordance with a direction or approval given under subsection (1).</w:t>
      </w:r>
    </w:p>
    <w:p w14:paraId="65DC2859" w14:textId="77777777" w:rsidR="00DB7616" w:rsidRPr="00241558" w:rsidRDefault="00DB7616" w:rsidP="00DB7616">
      <w:pPr>
        <w:pStyle w:val="subsection"/>
      </w:pPr>
      <w:r w:rsidRPr="00241558">
        <w:tab/>
        <w:t>(6)</w:t>
      </w:r>
      <w:r w:rsidRPr="00241558">
        <w:tab/>
        <w:t>Subject to any directions given by the Minister in accordance with paragraph (3)(b), the Commissioner may</w:t>
      </w:r>
      <w:r w:rsidRPr="00241558">
        <w:rPr>
          <w:i/>
        </w:rPr>
        <w:t xml:space="preserve"> </w:t>
      </w:r>
      <w:r w:rsidRPr="00241558">
        <w:t>conduct the inquiry in such manner as the Commissioner thinks fit.</w:t>
      </w:r>
    </w:p>
    <w:p w14:paraId="4A04B8D8" w14:textId="77777777" w:rsidR="00DB7616" w:rsidRPr="00241558" w:rsidRDefault="00DB7616" w:rsidP="00DB7616">
      <w:pPr>
        <w:pStyle w:val="SubsectionHead"/>
      </w:pPr>
      <w:r w:rsidRPr="00241558">
        <w:lastRenderedPageBreak/>
        <w:t>Status of inquiries, directions and approvals</w:t>
      </w:r>
    </w:p>
    <w:p w14:paraId="3234207E" w14:textId="77777777" w:rsidR="00DB7616" w:rsidRPr="00241558" w:rsidRDefault="00DB7616" w:rsidP="00DB7616">
      <w:pPr>
        <w:pStyle w:val="subsection"/>
      </w:pPr>
      <w:r w:rsidRPr="00241558">
        <w:tab/>
        <w:t>(7)</w:t>
      </w:r>
      <w:r w:rsidRPr="00241558">
        <w:tab/>
        <w:t>To avoid doubt, an inquiry does not constitute an investigation under section 40 nor a preliminary inquiry under section 42.</w:t>
      </w:r>
    </w:p>
    <w:p w14:paraId="14CF5C71" w14:textId="77777777" w:rsidR="00DB7616" w:rsidRPr="00241558" w:rsidRDefault="00DB7616" w:rsidP="00DB7616">
      <w:pPr>
        <w:pStyle w:val="subsection"/>
      </w:pPr>
      <w:r w:rsidRPr="00241558">
        <w:tab/>
        <w:t>(8)</w:t>
      </w:r>
      <w:r w:rsidRPr="00241558">
        <w:tab/>
        <w:t>A direction or approval given under subsection (1) is not a legislative instrument.</w:t>
      </w:r>
    </w:p>
    <w:p w14:paraId="721A0648" w14:textId="77777777" w:rsidR="00DB7616" w:rsidRPr="00241558" w:rsidRDefault="00DB7616" w:rsidP="00DB7616">
      <w:pPr>
        <w:pStyle w:val="ActHead5"/>
      </w:pPr>
      <w:bookmarkStart w:id="273" w:name="_Toc200110248"/>
      <w:r w:rsidRPr="00241558">
        <w:rPr>
          <w:rStyle w:val="CharSectno"/>
        </w:rPr>
        <w:t>33F</w:t>
      </w:r>
      <w:r w:rsidRPr="00241558">
        <w:t xml:space="preserve">  Commissioner may invite submissions</w:t>
      </w:r>
      <w:bookmarkEnd w:id="273"/>
    </w:p>
    <w:p w14:paraId="6B6FF0F0" w14:textId="77777777" w:rsidR="00DB7616" w:rsidRPr="00241558" w:rsidRDefault="00DB7616" w:rsidP="00DB7616">
      <w:pPr>
        <w:pStyle w:val="subsection"/>
      </w:pPr>
      <w:r w:rsidRPr="00241558">
        <w:tab/>
      </w:r>
      <w:r w:rsidRPr="00241558">
        <w:tab/>
        <w:t>The Commissioner may invite submissions on matters that are the subject of a public inquiry.</w:t>
      </w:r>
    </w:p>
    <w:p w14:paraId="407B1FE6" w14:textId="2F9BCADE" w:rsidR="00DB7616" w:rsidRPr="00241558" w:rsidRDefault="00DB7616" w:rsidP="00DB7616">
      <w:pPr>
        <w:pStyle w:val="notetext"/>
      </w:pPr>
      <w:r w:rsidRPr="00241558">
        <w:t>Note:</w:t>
      </w:r>
      <w:r w:rsidRPr="00241558">
        <w:tab/>
        <w:t xml:space="preserve">Under </w:t>
      </w:r>
      <w:r w:rsidR="00F561A6" w:rsidRPr="00241558">
        <w:t>subsection 3</w:t>
      </w:r>
      <w:r w:rsidRPr="00241558">
        <w:t>3E(6), the Commissioner may require submissions to be in writing.</w:t>
      </w:r>
    </w:p>
    <w:p w14:paraId="4E838602" w14:textId="77777777" w:rsidR="00DB7616" w:rsidRPr="00241558" w:rsidRDefault="00DB7616" w:rsidP="00DB7616">
      <w:pPr>
        <w:pStyle w:val="ActHead5"/>
      </w:pPr>
      <w:bookmarkStart w:id="274" w:name="_Toc200110249"/>
      <w:r w:rsidRPr="00241558">
        <w:rPr>
          <w:rStyle w:val="CharSectno"/>
        </w:rPr>
        <w:t>33G</w:t>
      </w:r>
      <w:r w:rsidRPr="00241558">
        <w:t xml:space="preserve">  Commissioner not bound by the rules of evidence</w:t>
      </w:r>
      <w:bookmarkEnd w:id="274"/>
    </w:p>
    <w:p w14:paraId="26B8D132" w14:textId="77777777" w:rsidR="00DB7616" w:rsidRPr="00241558" w:rsidRDefault="00DB7616" w:rsidP="00DB7616">
      <w:pPr>
        <w:pStyle w:val="subsection"/>
      </w:pPr>
      <w:r w:rsidRPr="00241558">
        <w:tab/>
      </w:r>
      <w:r w:rsidRPr="00241558">
        <w:tab/>
        <w:t>The Commissioner is not bound by the rules of evidence and may inform themselves on any matter in such manner as the Commissioner thinks fit.</w:t>
      </w:r>
    </w:p>
    <w:p w14:paraId="1B3E362B" w14:textId="77777777" w:rsidR="00DB7616" w:rsidRPr="00241558" w:rsidRDefault="00DB7616" w:rsidP="00DB7616">
      <w:pPr>
        <w:pStyle w:val="ActHead5"/>
      </w:pPr>
      <w:bookmarkStart w:id="275" w:name="_Toc200110250"/>
      <w:r w:rsidRPr="00241558">
        <w:rPr>
          <w:rStyle w:val="CharSectno"/>
        </w:rPr>
        <w:t>33H</w:t>
      </w:r>
      <w:r w:rsidRPr="00241558">
        <w:t xml:space="preserve">  Commissioner’s powers</w:t>
      </w:r>
      <w:bookmarkEnd w:id="275"/>
    </w:p>
    <w:p w14:paraId="3CB0E2A4" w14:textId="15B6D850" w:rsidR="00DB7616" w:rsidRPr="00241558" w:rsidRDefault="00DB7616" w:rsidP="00DB7616">
      <w:pPr>
        <w:pStyle w:val="subsection"/>
      </w:pPr>
      <w:r w:rsidRPr="00241558">
        <w:tab/>
      </w:r>
      <w:r w:rsidRPr="00241558">
        <w:tab/>
        <w:t xml:space="preserve">Sections 44 (power to obtain information or documents) and 45 (power to examine witnesses) apply for the purposes of a public inquiry in the same way as those provisions apply to an investigation under </w:t>
      </w:r>
      <w:r w:rsidR="00F561A6" w:rsidRPr="00241558">
        <w:t>Part V</w:t>
      </w:r>
      <w:r w:rsidRPr="00241558">
        <w:t>.</w:t>
      </w:r>
    </w:p>
    <w:p w14:paraId="68F3914E" w14:textId="77777777" w:rsidR="00DB7616" w:rsidRPr="00241558" w:rsidRDefault="00DB7616" w:rsidP="00DB7616">
      <w:pPr>
        <w:pStyle w:val="notetext"/>
      </w:pPr>
      <w:r w:rsidRPr="00241558">
        <w:t>Note 1:</w:t>
      </w:r>
      <w:r w:rsidRPr="00241558">
        <w:tab/>
        <w:t>Other provisions may apply on their own terms, such as section 33B (Commissioner may disclose certain information if in the public interest etc.).</w:t>
      </w:r>
    </w:p>
    <w:p w14:paraId="631A5478" w14:textId="77777777" w:rsidR="00DB7616" w:rsidRPr="00241558" w:rsidRDefault="00DB7616" w:rsidP="00DB7616">
      <w:pPr>
        <w:pStyle w:val="ActHead5"/>
      </w:pPr>
      <w:bookmarkStart w:id="276" w:name="_Toc200110251"/>
      <w:r w:rsidRPr="00241558">
        <w:rPr>
          <w:rStyle w:val="CharSectno"/>
        </w:rPr>
        <w:t>33J</w:t>
      </w:r>
      <w:r w:rsidRPr="00241558">
        <w:t xml:space="preserve">  Reporting on public inquiries</w:t>
      </w:r>
      <w:bookmarkEnd w:id="276"/>
    </w:p>
    <w:p w14:paraId="04277875" w14:textId="77777777" w:rsidR="00DB7616" w:rsidRPr="00241558" w:rsidRDefault="00DB7616" w:rsidP="00DB7616">
      <w:pPr>
        <w:pStyle w:val="SubsectionHead"/>
      </w:pPr>
      <w:r w:rsidRPr="00241558">
        <w:t>Commissioner to report on public inquiries</w:t>
      </w:r>
    </w:p>
    <w:p w14:paraId="7944D374" w14:textId="77777777" w:rsidR="00DB7616" w:rsidRPr="00241558" w:rsidRDefault="00DB7616" w:rsidP="00DB7616">
      <w:pPr>
        <w:pStyle w:val="subsection"/>
      </w:pPr>
      <w:r w:rsidRPr="00241558">
        <w:tab/>
        <w:t>(1)</w:t>
      </w:r>
      <w:r w:rsidRPr="00241558">
        <w:tab/>
        <w:t>After completing a public inquiry, the Commissioner must prepare a written report on the inquiry and give the report to the Minister.</w:t>
      </w:r>
    </w:p>
    <w:p w14:paraId="6070F6C2" w14:textId="77777777" w:rsidR="00DB7616" w:rsidRPr="00241558" w:rsidRDefault="00DB7616" w:rsidP="00DB7616">
      <w:pPr>
        <w:pStyle w:val="SubsectionHead"/>
      </w:pPr>
      <w:r w:rsidRPr="00241558">
        <w:lastRenderedPageBreak/>
        <w:t>Requirement to give report to APP entity</w:t>
      </w:r>
    </w:p>
    <w:p w14:paraId="68B766C9" w14:textId="3D97BFCB" w:rsidR="00DB7616" w:rsidRPr="00241558" w:rsidRDefault="00DB7616" w:rsidP="00DB7616">
      <w:pPr>
        <w:pStyle w:val="subsection"/>
      </w:pPr>
      <w:r w:rsidRPr="00241558">
        <w:tab/>
        <w:t>(2)</w:t>
      </w:r>
      <w:r w:rsidRPr="00241558">
        <w:tab/>
        <w:t xml:space="preserve">If a direction or approval specifies one or more entities under </w:t>
      </w:r>
      <w:r w:rsidR="00F561A6" w:rsidRPr="00241558">
        <w:t>paragraph 3</w:t>
      </w:r>
      <w:r w:rsidRPr="00241558">
        <w:t>3E(3)(c), the Commissioner must give the entities a copy of the report on the day the Commissioner gives the report to the Minister under subsection (1) of this section.</w:t>
      </w:r>
    </w:p>
    <w:p w14:paraId="5EEF25F4" w14:textId="77777777" w:rsidR="00DB7616" w:rsidRPr="00241558" w:rsidRDefault="00DB7616" w:rsidP="00DB7616">
      <w:pPr>
        <w:pStyle w:val="SubsectionHead"/>
      </w:pPr>
      <w:r w:rsidRPr="00241558">
        <w:t>Contents of report</w:t>
      </w:r>
    </w:p>
    <w:p w14:paraId="178FE1ED" w14:textId="77777777" w:rsidR="00DB7616" w:rsidRPr="00241558" w:rsidRDefault="00DB7616" w:rsidP="00DB7616">
      <w:pPr>
        <w:pStyle w:val="subsection"/>
      </w:pPr>
      <w:r w:rsidRPr="00241558">
        <w:tab/>
        <w:t>(3)</w:t>
      </w:r>
      <w:r w:rsidRPr="00241558">
        <w:tab/>
        <w:t>The report may include findings and recommendations in relation to any matter included in the report.</w:t>
      </w:r>
    </w:p>
    <w:p w14:paraId="05DB043D" w14:textId="77777777" w:rsidR="00DB7616" w:rsidRPr="00241558" w:rsidRDefault="00DB7616" w:rsidP="00DB7616">
      <w:pPr>
        <w:pStyle w:val="subsection"/>
      </w:pPr>
      <w:r w:rsidRPr="00241558">
        <w:tab/>
        <w:t>(4)</w:t>
      </w:r>
      <w:r w:rsidRPr="00241558">
        <w:tab/>
        <w:t>The report must not:</w:t>
      </w:r>
    </w:p>
    <w:p w14:paraId="3E3E420C" w14:textId="77777777" w:rsidR="00DB7616" w:rsidRPr="00241558" w:rsidRDefault="00DB7616" w:rsidP="00DB7616">
      <w:pPr>
        <w:pStyle w:val="paragraph"/>
      </w:pPr>
      <w:r w:rsidRPr="00241558">
        <w:tab/>
        <w:t>(a)</w:t>
      </w:r>
      <w:r w:rsidRPr="00241558">
        <w:tab/>
        <w:t>make any finding or recommendation that a specific act or practice is an interference with the privacy of an individual; or</w:t>
      </w:r>
    </w:p>
    <w:p w14:paraId="75788E70" w14:textId="77777777" w:rsidR="00DB7616" w:rsidRPr="00241558" w:rsidRDefault="00DB7616" w:rsidP="00DB7616">
      <w:pPr>
        <w:pStyle w:val="paragraph"/>
      </w:pPr>
      <w:r w:rsidRPr="00241558">
        <w:tab/>
        <w:t>(b)</w:t>
      </w:r>
      <w:r w:rsidRPr="00241558">
        <w:tab/>
        <w:t>include any matter which the Commissioner thinks it is desirable to exclude under section 33.</w:t>
      </w:r>
    </w:p>
    <w:p w14:paraId="2CFD54DA" w14:textId="77777777" w:rsidR="00DB7616" w:rsidRPr="00241558" w:rsidRDefault="00DB7616" w:rsidP="00DB7616">
      <w:pPr>
        <w:pStyle w:val="notetext"/>
      </w:pPr>
      <w:r w:rsidRPr="00241558">
        <w:t>Note:</w:t>
      </w:r>
      <w:r w:rsidRPr="00241558">
        <w:tab/>
        <w:t>For paragraph (a), the report may include previously made findings or recommendations that specific acts or practices interfere with the privacy of individuals.</w:t>
      </w:r>
    </w:p>
    <w:p w14:paraId="0DACF3E8" w14:textId="77777777" w:rsidR="00DB7616" w:rsidRPr="00241558" w:rsidRDefault="00DB7616" w:rsidP="00DB7616">
      <w:pPr>
        <w:pStyle w:val="SubsectionHead"/>
      </w:pPr>
      <w:r w:rsidRPr="00241558">
        <w:t>Making report public</w:t>
      </w:r>
    </w:p>
    <w:p w14:paraId="3F15D469" w14:textId="77777777" w:rsidR="00DB7616" w:rsidRPr="00241558" w:rsidRDefault="00DB7616" w:rsidP="00DB7616">
      <w:pPr>
        <w:pStyle w:val="subsection"/>
      </w:pPr>
      <w:r w:rsidRPr="00241558">
        <w:tab/>
        <w:t>(5)</w:t>
      </w:r>
      <w:r w:rsidRPr="00241558">
        <w:tab/>
        <w:t>The Minister must table a copy of the report before each House of the Parliament within 15 sitting days of that House after the day on which the Minister receives the report.</w:t>
      </w:r>
    </w:p>
    <w:p w14:paraId="4382A4C6" w14:textId="77777777" w:rsidR="00DB7616" w:rsidRPr="00241558" w:rsidRDefault="00DB7616" w:rsidP="00DB7616">
      <w:pPr>
        <w:pStyle w:val="subsection"/>
      </w:pPr>
      <w:r w:rsidRPr="00241558">
        <w:tab/>
        <w:t>(6)</w:t>
      </w:r>
      <w:r w:rsidRPr="00241558">
        <w:tab/>
        <w:t>Unless the Minister otherwise directs, the Commissioner must make the report publicly available.</w:t>
      </w:r>
    </w:p>
    <w:p w14:paraId="05F8179A" w14:textId="77777777" w:rsidR="00DB7616" w:rsidRPr="00241558" w:rsidRDefault="00DB7616" w:rsidP="00DB7616">
      <w:pPr>
        <w:pStyle w:val="notetext"/>
      </w:pPr>
      <w:r w:rsidRPr="00241558">
        <w:t>Note:</w:t>
      </w:r>
      <w:r w:rsidRPr="00241558">
        <w:tab/>
        <w:t>The Commissioner may, under section 33B, publish other information relating to the inquiry if it is in the public interest to do so.</w:t>
      </w:r>
    </w:p>
    <w:p w14:paraId="2850C1B5" w14:textId="77777777" w:rsidR="00DC348A" w:rsidRPr="00241558" w:rsidRDefault="00DC348A" w:rsidP="00546303">
      <w:pPr>
        <w:pStyle w:val="ActHead3"/>
        <w:pageBreakBefore/>
      </w:pPr>
      <w:bookmarkStart w:id="277" w:name="_Toc200110252"/>
      <w:r w:rsidRPr="00241558">
        <w:rPr>
          <w:rStyle w:val="CharDivNo"/>
        </w:rPr>
        <w:lastRenderedPageBreak/>
        <w:t>Division</w:t>
      </w:r>
      <w:r w:rsidR="00683B1D" w:rsidRPr="00241558">
        <w:rPr>
          <w:rStyle w:val="CharDivNo"/>
        </w:rPr>
        <w:t> </w:t>
      </w:r>
      <w:r w:rsidRPr="00241558">
        <w:rPr>
          <w:rStyle w:val="CharDivNo"/>
        </w:rPr>
        <w:t>4</w:t>
      </w:r>
      <w:r w:rsidRPr="00241558">
        <w:t>—</w:t>
      </w:r>
      <w:r w:rsidRPr="00241558">
        <w:rPr>
          <w:rStyle w:val="CharDivText"/>
        </w:rPr>
        <w:t>Miscellaneous</w:t>
      </w:r>
      <w:bookmarkEnd w:id="277"/>
    </w:p>
    <w:p w14:paraId="3D23FA6C" w14:textId="77777777" w:rsidR="00DC348A" w:rsidRPr="00241558" w:rsidRDefault="00DC348A" w:rsidP="00DC348A">
      <w:pPr>
        <w:pStyle w:val="ActHead5"/>
      </w:pPr>
      <w:bookmarkStart w:id="278" w:name="_Toc200110253"/>
      <w:r w:rsidRPr="00241558">
        <w:rPr>
          <w:rStyle w:val="CharSectno"/>
        </w:rPr>
        <w:t>34</w:t>
      </w:r>
      <w:r w:rsidRPr="00241558">
        <w:t xml:space="preserve">  Provisions relating to documents exempt under the </w:t>
      </w:r>
      <w:r w:rsidRPr="00241558">
        <w:rPr>
          <w:i/>
        </w:rPr>
        <w:t>Freedom of Information Act 1982</w:t>
      </w:r>
      <w:bookmarkEnd w:id="278"/>
    </w:p>
    <w:p w14:paraId="284AC785" w14:textId="5CF9F001" w:rsidR="00BE481A" w:rsidRPr="00241558" w:rsidRDefault="00DC348A" w:rsidP="00BE481A">
      <w:pPr>
        <w:pStyle w:val="subsection"/>
      </w:pPr>
      <w:r w:rsidRPr="00241558">
        <w:tab/>
        <w:t>(1)</w:t>
      </w:r>
      <w:r w:rsidRPr="00241558">
        <w:tab/>
        <w:t xml:space="preserve">The Commissioner shall not, in connection with the performance of the </w:t>
      </w:r>
      <w:r w:rsidR="00417C22" w:rsidRPr="00241558">
        <w:t>Commissioner’s functions</w:t>
      </w:r>
      <w:r w:rsidRPr="00241558">
        <w:t>, give to a person information as to the existence or non</w:t>
      </w:r>
      <w:r w:rsidR="00241558">
        <w:noBreakHyphen/>
      </w:r>
      <w:r w:rsidRPr="00241558">
        <w:t>existence of a document where information as to the existence or non</w:t>
      </w:r>
      <w:r w:rsidR="00241558">
        <w:noBreakHyphen/>
      </w:r>
      <w:r w:rsidRPr="00241558">
        <w:t>existence of that document would, if included in a document of an agency, cause the last</w:t>
      </w:r>
      <w:r w:rsidR="00241558">
        <w:noBreakHyphen/>
      </w:r>
      <w:r w:rsidRPr="00241558">
        <w:t>mentioned document</w:t>
      </w:r>
      <w:r w:rsidR="00BE481A" w:rsidRPr="00241558">
        <w:t xml:space="preserve"> to be:</w:t>
      </w:r>
    </w:p>
    <w:p w14:paraId="57D4FB54" w14:textId="3FBCE939" w:rsidR="00BE481A" w:rsidRPr="00241558" w:rsidRDefault="00BE481A" w:rsidP="00BE481A">
      <w:pPr>
        <w:pStyle w:val="paragraph"/>
      </w:pPr>
      <w:r w:rsidRPr="00241558">
        <w:tab/>
        <w:t>(a)</w:t>
      </w:r>
      <w:r w:rsidRPr="00241558">
        <w:tab/>
        <w:t>an exempt document by virtue of section</w:t>
      </w:r>
      <w:r w:rsidR="00683B1D" w:rsidRPr="00241558">
        <w:t> </w:t>
      </w:r>
      <w:r w:rsidRPr="00241558">
        <w:t xml:space="preserve">33 or </w:t>
      </w:r>
      <w:r w:rsidR="00F561A6" w:rsidRPr="00241558">
        <w:t>subsection 3</w:t>
      </w:r>
      <w:r w:rsidRPr="00241558">
        <w:t xml:space="preserve">7(1) or 45A(1) of the </w:t>
      </w:r>
      <w:r w:rsidRPr="00241558">
        <w:rPr>
          <w:i/>
        </w:rPr>
        <w:t>Freedom of Information Act 1982</w:t>
      </w:r>
      <w:r w:rsidRPr="00241558">
        <w:t>; or</w:t>
      </w:r>
    </w:p>
    <w:p w14:paraId="20BAA055" w14:textId="77777777" w:rsidR="00BE481A" w:rsidRPr="00241558" w:rsidRDefault="00BE481A" w:rsidP="00BE481A">
      <w:pPr>
        <w:pStyle w:val="paragraph"/>
      </w:pPr>
      <w:r w:rsidRPr="00241558">
        <w:tab/>
        <w:t>(b)</w:t>
      </w:r>
      <w:r w:rsidRPr="00241558">
        <w:tab/>
        <w:t>an exempt document to the extent referred to in subsection</w:t>
      </w:r>
      <w:r w:rsidR="00683B1D" w:rsidRPr="00241558">
        <w:t> </w:t>
      </w:r>
      <w:r w:rsidRPr="00241558">
        <w:t>45A(2) or (3) of that Act.</w:t>
      </w:r>
    </w:p>
    <w:p w14:paraId="32A5960D" w14:textId="77777777" w:rsidR="00DC348A" w:rsidRPr="00241558" w:rsidRDefault="00DC348A" w:rsidP="00DC348A">
      <w:pPr>
        <w:pStyle w:val="subsection"/>
      </w:pPr>
      <w:r w:rsidRPr="00241558">
        <w:tab/>
        <w:t>(2)</w:t>
      </w:r>
      <w:r w:rsidRPr="00241558">
        <w:tab/>
        <w:t xml:space="preserve">The Commissioner shall not, in connection with the performance of the </w:t>
      </w:r>
      <w:r w:rsidR="00417C22" w:rsidRPr="00241558">
        <w:t>Commissioner’s functions</w:t>
      </w:r>
      <w:r w:rsidRPr="00241558">
        <w:t>, give to a person information:</w:t>
      </w:r>
    </w:p>
    <w:p w14:paraId="157A3AE8" w14:textId="77777777" w:rsidR="00DC348A" w:rsidRPr="00241558" w:rsidRDefault="00DC348A" w:rsidP="00DC348A">
      <w:pPr>
        <w:pStyle w:val="paragraph"/>
      </w:pPr>
      <w:r w:rsidRPr="00241558">
        <w:tab/>
        <w:t>(a)</w:t>
      </w:r>
      <w:r w:rsidRPr="00241558">
        <w:tab/>
        <w:t>about the contents of a document of an agency, or the contents of an official document of a Minister, being a document that is an exempt document; or</w:t>
      </w:r>
    </w:p>
    <w:p w14:paraId="0D328304" w14:textId="77777777" w:rsidR="00DC348A" w:rsidRPr="00241558" w:rsidRDefault="00DC348A" w:rsidP="00DC348A">
      <w:pPr>
        <w:pStyle w:val="paragraph"/>
      </w:pPr>
      <w:r w:rsidRPr="00241558">
        <w:tab/>
        <w:t>(b)</w:t>
      </w:r>
      <w:r w:rsidRPr="00241558">
        <w:tab/>
        <w:t>about exempt matter contained in a document of an agency or in an official document of a Minister.</w:t>
      </w:r>
    </w:p>
    <w:p w14:paraId="65D8F4C9" w14:textId="77777777" w:rsidR="00DC348A" w:rsidRPr="00241558" w:rsidRDefault="00DC348A" w:rsidP="00DC348A">
      <w:pPr>
        <w:pStyle w:val="subsection"/>
      </w:pPr>
      <w:r w:rsidRPr="00241558">
        <w:tab/>
        <w:t>(3)</w:t>
      </w:r>
      <w:r w:rsidRPr="00241558">
        <w:tab/>
        <w:t xml:space="preserve">An expression used in this section and in the </w:t>
      </w:r>
      <w:r w:rsidRPr="00241558">
        <w:rPr>
          <w:i/>
        </w:rPr>
        <w:t>Freedom of Information Act 1982</w:t>
      </w:r>
      <w:r w:rsidRPr="00241558">
        <w:t xml:space="preserve"> has the same meaning in this section as in that Act.</w:t>
      </w:r>
    </w:p>
    <w:p w14:paraId="4F33B609" w14:textId="77777777" w:rsidR="00DC348A" w:rsidRPr="00241558" w:rsidRDefault="00DC348A" w:rsidP="00DC348A">
      <w:pPr>
        <w:pStyle w:val="ActHead5"/>
      </w:pPr>
      <w:bookmarkStart w:id="279" w:name="_Toc200110254"/>
      <w:r w:rsidRPr="00241558">
        <w:rPr>
          <w:rStyle w:val="CharSectno"/>
        </w:rPr>
        <w:t>35</w:t>
      </w:r>
      <w:r w:rsidRPr="00241558">
        <w:t xml:space="preserve">  Direction where refusal or failure to amend exempt document</w:t>
      </w:r>
      <w:bookmarkEnd w:id="279"/>
    </w:p>
    <w:p w14:paraId="0DDB4A25" w14:textId="77777777" w:rsidR="00DC348A" w:rsidRPr="00241558" w:rsidRDefault="00DC348A" w:rsidP="00DC348A">
      <w:pPr>
        <w:pStyle w:val="subsection"/>
      </w:pPr>
      <w:r w:rsidRPr="00241558">
        <w:tab/>
        <w:t>(1)</w:t>
      </w:r>
      <w:r w:rsidRPr="00241558">
        <w:tab/>
        <w:t>Where:</w:t>
      </w:r>
    </w:p>
    <w:p w14:paraId="30B81CDF" w14:textId="77777777" w:rsidR="00DC348A" w:rsidRPr="00241558" w:rsidRDefault="00DC348A" w:rsidP="00DC348A">
      <w:pPr>
        <w:pStyle w:val="paragraph"/>
      </w:pPr>
      <w:r w:rsidRPr="00241558">
        <w:tab/>
        <w:t>(a)</w:t>
      </w:r>
      <w:r w:rsidRPr="00241558">
        <w:tab/>
        <w:t>an application made under subsection</w:t>
      </w:r>
      <w:r w:rsidR="00683B1D" w:rsidRPr="00241558">
        <w:t> </w:t>
      </w:r>
      <w:r w:rsidRPr="00241558">
        <w:t xml:space="preserve">55(1) of the </w:t>
      </w:r>
      <w:r w:rsidRPr="00241558">
        <w:rPr>
          <w:i/>
        </w:rPr>
        <w:t>Freedom of Information Act 1982</w:t>
      </w:r>
      <w:r w:rsidRPr="00241558">
        <w:t xml:space="preserve"> for review of a decision under that Act refusing access to a document has been finally determined or otherwise disposed of;</w:t>
      </w:r>
    </w:p>
    <w:p w14:paraId="22387007" w14:textId="77777777" w:rsidR="00DC348A" w:rsidRPr="00241558" w:rsidRDefault="00DC348A" w:rsidP="00DC348A">
      <w:pPr>
        <w:pStyle w:val="paragraph"/>
      </w:pPr>
      <w:r w:rsidRPr="00241558">
        <w:lastRenderedPageBreak/>
        <w:tab/>
        <w:t>(b)</w:t>
      </w:r>
      <w:r w:rsidRPr="00241558">
        <w:tab/>
        <w:t>the period within which an appeal may be made to the Federal Court has expired or, if such an appeal has been instituted, the appeal has been determined;</w:t>
      </w:r>
    </w:p>
    <w:p w14:paraId="6A2E8E4A" w14:textId="77777777" w:rsidR="00DC348A" w:rsidRPr="00241558" w:rsidRDefault="00DC348A" w:rsidP="00DC348A">
      <w:pPr>
        <w:pStyle w:val="paragraph"/>
      </w:pPr>
      <w:r w:rsidRPr="00241558">
        <w:tab/>
        <w:t>(c)</w:t>
      </w:r>
      <w:r w:rsidRPr="00241558">
        <w:tab/>
        <w:t>the effect of the review and any appeal is that access is not to be given to the document;</w:t>
      </w:r>
    </w:p>
    <w:p w14:paraId="17158D3E" w14:textId="77777777" w:rsidR="00DC348A" w:rsidRPr="00241558" w:rsidRDefault="00DC348A" w:rsidP="00DC348A">
      <w:pPr>
        <w:pStyle w:val="paragraph"/>
      </w:pPr>
      <w:r w:rsidRPr="00241558">
        <w:tab/>
        <w:t>(d)</w:t>
      </w:r>
      <w:r w:rsidRPr="00241558">
        <w:tab/>
        <w:t>the applicant has requested the agency concerned to amend the document;</w:t>
      </w:r>
    </w:p>
    <w:p w14:paraId="30D84DA1" w14:textId="77777777" w:rsidR="00DC348A" w:rsidRPr="00241558" w:rsidRDefault="00DC348A" w:rsidP="00DC348A">
      <w:pPr>
        <w:pStyle w:val="paragraph"/>
      </w:pPr>
      <w:r w:rsidRPr="00241558">
        <w:tab/>
        <w:t>(e)</w:t>
      </w:r>
      <w:r w:rsidRPr="00241558">
        <w:tab/>
        <w:t>the applicant has complained to the Commissioner under this Act about the refusal or failure of the agency to amend the document;</w:t>
      </w:r>
    </w:p>
    <w:p w14:paraId="7526E59D" w14:textId="77F1DEB8" w:rsidR="00DC348A" w:rsidRPr="00241558" w:rsidRDefault="00DC348A" w:rsidP="00DC348A">
      <w:pPr>
        <w:pStyle w:val="paragraph"/>
      </w:pPr>
      <w:r w:rsidRPr="00241558">
        <w:tab/>
        <w:t>(f)</w:t>
      </w:r>
      <w:r w:rsidRPr="00241558">
        <w:tab/>
        <w:t xml:space="preserve">the Commissioner has, as a result of the complaint, recommended under </w:t>
      </w:r>
      <w:r w:rsidR="00F561A6" w:rsidRPr="00241558">
        <w:t>subsection 3</w:t>
      </w:r>
      <w:r w:rsidRPr="00241558">
        <w:t>0(3) of this Act that the agency amend the document, or amend a part of the document, to which the applicant has been refused access; and</w:t>
      </w:r>
    </w:p>
    <w:p w14:paraId="7043A6DA" w14:textId="77777777" w:rsidR="00DC348A" w:rsidRPr="00241558" w:rsidRDefault="00DC348A" w:rsidP="00DC348A">
      <w:pPr>
        <w:pStyle w:val="paragraph"/>
      </w:pPr>
      <w:r w:rsidRPr="00241558">
        <w:tab/>
        <w:t>(g)</w:t>
      </w:r>
      <w:r w:rsidRPr="00241558">
        <w:tab/>
        <w:t>as at the end of 60 days after a copy of the report containing the recommendation was served on the agency, the Commissioner:</w:t>
      </w:r>
    </w:p>
    <w:p w14:paraId="6E64EBE8" w14:textId="77777777" w:rsidR="00DC348A" w:rsidRPr="00241558" w:rsidRDefault="00DC348A" w:rsidP="00DC348A">
      <w:pPr>
        <w:pStyle w:val="paragraphsub"/>
      </w:pPr>
      <w:r w:rsidRPr="00241558">
        <w:tab/>
        <w:t>(i)</w:t>
      </w:r>
      <w:r w:rsidRPr="00241558">
        <w:tab/>
        <w:t>still thinks that the agency should amend the document in a particular manner; and</w:t>
      </w:r>
    </w:p>
    <w:p w14:paraId="30BB2715" w14:textId="77777777" w:rsidR="00DC348A" w:rsidRPr="00241558" w:rsidRDefault="00DC348A" w:rsidP="00DC348A">
      <w:pPr>
        <w:pStyle w:val="paragraphsub"/>
      </w:pPr>
      <w:r w:rsidRPr="00241558">
        <w:tab/>
        <w:t>(ii)</w:t>
      </w:r>
      <w:r w:rsidRPr="00241558">
        <w:tab/>
        <w:t>is not satisfied that the agency has amended the document in that manner;</w:t>
      </w:r>
    </w:p>
    <w:p w14:paraId="16D71797" w14:textId="77777777" w:rsidR="00DC348A" w:rsidRPr="00241558" w:rsidRDefault="00DC348A" w:rsidP="00DC348A">
      <w:pPr>
        <w:pStyle w:val="subsection2"/>
      </w:pPr>
      <w:r w:rsidRPr="00241558">
        <w:t>the Commissioner may direct the agency to add to the document an appropriate notation setting out particulars of the amendments of the document that the Commissioner thinks should be made.</w:t>
      </w:r>
    </w:p>
    <w:p w14:paraId="54B0AFDB" w14:textId="77777777" w:rsidR="00DC348A" w:rsidRPr="00241558" w:rsidRDefault="00DC348A" w:rsidP="00DC348A">
      <w:pPr>
        <w:pStyle w:val="subsection"/>
      </w:pPr>
      <w:r w:rsidRPr="00241558">
        <w:tab/>
        <w:t>(2)</w:t>
      </w:r>
      <w:r w:rsidRPr="00241558">
        <w:tab/>
        <w:t xml:space="preserve">An agency shall comply with a direction given in accordance with </w:t>
      </w:r>
      <w:r w:rsidR="00683B1D" w:rsidRPr="00241558">
        <w:t>subsection (</w:t>
      </w:r>
      <w:r w:rsidRPr="00241558">
        <w:t>1).</w:t>
      </w:r>
    </w:p>
    <w:p w14:paraId="195740A6" w14:textId="77777777" w:rsidR="00DC348A" w:rsidRPr="00241558" w:rsidRDefault="00DC348A" w:rsidP="00DC348A">
      <w:pPr>
        <w:pStyle w:val="subsection"/>
      </w:pPr>
      <w:r w:rsidRPr="00241558">
        <w:tab/>
        <w:t>(3)</w:t>
      </w:r>
      <w:r w:rsidRPr="00241558">
        <w:tab/>
        <w:t xml:space="preserve">In </w:t>
      </w:r>
      <w:r w:rsidR="00683B1D" w:rsidRPr="00241558">
        <w:t>subsection (</w:t>
      </w:r>
      <w:r w:rsidRPr="00241558">
        <w:t xml:space="preserve">1), </w:t>
      </w:r>
      <w:r w:rsidRPr="00241558">
        <w:rPr>
          <w:b/>
          <w:i/>
        </w:rPr>
        <w:t>amend</w:t>
      </w:r>
      <w:r w:rsidRPr="00241558">
        <w:t>, in relation to a document, means amend by making a correction, deletion or addition.</w:t>
      </w:r>
    </w:p>
    <w:p w14:paraId="4357DCD9" w14:textId="77777777" w:rsidR="00DC348A" w:rsidRPr="00241558" w:rsidRDefault="00DC348A" w:rsidP="00DC348A">
      <w:pPr>
        <w:pStyle w:val="subsection"/>
      </w:pPr>
      <w:r w:rsidRPr="00241558">
        <w:tab/>
        <w:t>(4)</w:t>
      </w:r>
      <w:r w:rsidRPr="00241558">
        <w:tab/>
        <w:t xml:space="preserve">An expression used in this section and in the </w:t>
      </w:r>
      <w:r w:rsidRPr="00241558">
        <w:rPr>
          <w:i/>
        </w:rPr>
        <w:t>Freedom of Information Act 1982</w:t>
      </w:r>
      <w:r w:rsidRPr="00241558">
        <w:t xml:space="preserve"> has the same meaning in this section as in that Act.</w:t>
      </w:r>
    </w:p>
    <w:p w14:paraId="1CC041AF" w14:textId="77777777" w:rsidR="00417C22" w:rsidRPr="00241558" w:rsidRDefault="00417C22" w:rsidP="00417C22">
      <w:pPr>
        <w:pStyle w:val="ActHead5"/>
      </w:pPr>
      <w:bookmarkStart w:id="280" w:name="_Toc200110255"/>
      <w:r w:rsidRPr="00241558">
        <w:rPr>
          <w:rStyle w:val="CharSectno"/>
        </w:rPr>
        <w:lastRenderedPageBreak/>
        <w:t>35A</w:t>
      </w:r>
      <w:r w:rsidRPr="00241558">
        <w:t xml:space="preserve">  Commissioner may recognise external dispute resolution schemes</w:t>
      </w:r>
      <w:bookmarkEnd w:id="280"/>
    </w:p>
    <w:p w14:paraId="16A489AE" w14:textId="77777777" w:rsidR="00417C22" w:rsidRPr="00241558" w:rsidRDefault="00417C22" w:rsidP="00417C22">
      <w:pPr>
        <w:pStyle w:val="subsection"/>
      </w:pPr>
      <w:r w:rsidRPr="00241558">
        <w:tab/>
        <w:t>(1)</w:t>
      </w:r>
      <w:r w:rsidRPr="00241558">
        <w:tab/>
        <w:t>The Commissioner may, by written notice, recognise an external dispute resolution scheme:</w:t>
      </w:r>
    </w:p>
    <w:p w14:paraId="4142870B" w14:textId="77777777" w:rsidR="00417C22" w:rsidRPr="00241558" w:rsidRDefault="00417C22" w:rsidP="00417C22">
      <w:pPr>
        <w:pStyle w:val="paragraph"/>
      </w:pPr>
      <w:r w:rsidRPr="00241558">
        <w:tab/>
        <w:t>(a)</w:t>
      </w:r>
      <w:r w:rsidRPr="00241558">
        <w:tab/>
        <w:t>for an entity or a class of entities; or</w:t>
      </w:r>
    </w:p>
    <w:p w14:paraId="304378A1" w14:textId="77777777" w:rsidR="00417C22" w:rsidRPr="00241558" w:rsidRDefault="00417C22" w:rsidP="00417C22">
      <w:pPr>
        <w:pStyle w:val="paragraph"/>
      </w:pPr>
      <w:r w:rsidRPr="00241558">
        <w:tab/>
        <w:t>(b)</w:t>
      </w:r>
      <w:r w:rsidRPr="00241558">
        <w:tab/>
        <w:t>for a specified purpose.</w:t>
      </w:r>
    </w:p>
    <w:p w14:paraId="277784D8" w14:textId="77777777" w:rsidR="00417C22" w:rsidRPr="00241558" w:rsidRDefault="00417C22" w:rsidP="00417C22">
      <w:pPr>
        <w:pStyle w:val="subsection"/>
      </w:pPr>
      <w:r w:rsidRPr="00241558">
        <w:tab/>
        <w:t>(2)</w:t>
      </w:r>
      <w:r w:rsidRPr="00241558">
        <w:tab/>
        <w:t>In considering whether to recognise an external dispute resolution scheme, the Commissioner must take the following matters into account:</w:t>
      </w:r>
    </w:p>
    <w:p w14:paraId="2F300978" w14:textId="77777777" w:rsidR="00417C22" w:rsidRPr="00241558" w:rsidRDefault="00417C22" w:rsidP="00417C22">
      <w:pPr>
        <w:pStyle w:val="paragraph"/>
      </w:pPr>
      <w:r w:rsidRPr="00241558">
        <w:tab/>
        <w:t>(a)</w:t>
      </w:r>
      <w:r w:rsidRPr="00241558">
        <w:tab/>
        <w:t>the accessibility of the scheme;</w:t>
      </w:r>
    </w:p>
    <w:p w14:paraId="60E80082" w14:textId="77777777" w:rsidR="00417C22" w:rsidRPr="00241558" w:rsidRDefault="00417C22" w:rsidP="00417C22">
      <w:pPr>
        <w:pStyle w:val="paragraph"/>
      </w:pPr>
      <w:r w:rsidRPr="00241558">
        <w:tab/>
        <w:t>(b)</w:t>
      </w:r>
      <w:r w:rsidRPr="00241558">
        <w:tab/>
        <w:t>the independence of the scheme;</w:t>
      </w:r>
    </w:p>
    <w:p w14:paraId="3F6852BE" w14:textId="77777777" w:rsidR="00417C22" w:rsidRPr="00241558" w:rsidRDefault="00417C22" w:rsidP="00417C22">
      <w:pPr>
        <w:pStyle w:val="paragraph"/>
      </w:pPr>
      <w:r w:rsidRPr="00241558">
        <w:tab/>
        <w:t>(c)</w:t>
      </w:r>
      <w:r w:rsidRPr="00241558">
        <w:tab/>
        <w:t>the fairness of the scheme;</w:t>
      </w:r>
    </w:p>
    <w:p w14:paraId="203B22DC" w14:textId="77777777" w:rsidR="00417C22" w:rsidRPr="00241558" w:rsidRDefault="00417C22" w:rsidP="00417C22">
      <w:pPr>
        <w:pStyle w:val="paragraph"/>
      </w:pPr>
      <w:r w:rsidRPr="00241558">
        <w:tab/>
        <w:t>(d)</w:t>
      </w:r>
      <w:r w:rsidRPr="00241558">
        <w:tab/>
        <w:t>the accountability of the scheme;</w:t>
      </w:r>
    </w:p>
    <w:p w14:paraId="17B5119D" w14:textId="77777777" w:rsidR="00417C22" w:rsidRPr="00241558" w:rsidRDefault="00417C22" w:rsidP="00417C22">
      <w:pPr>
        <w:pStyle w:val="paragraph"/>
      </w:pPr>
      <w:r w:rsidRPr="00241558">
        <w:tab/>
        <w:t>(e)</w:t>
      </w:r>
      <w:r w:rsidRPr="00241558">
        <w:tab/>
        <w:t>the efficiency of the scheme;</w:t>
      </w:r>
    </w:p>
    <w:p w14:paraId="187176A6" w14:textId="77777777" w:rsidR="00417C22" w:rsidRPr="00241558" w:rsidRDefault="00417C22" w:rsidP="00417C22">
      <w:pPr>
        <w:pStyle w:val="paragraph"/>
      </w:pPr>
      <w:r w:rsidRPr="00241558">
        <w:tab/>
        <w:t>(f)</w:t>
      </w:r>
      <w:r w:rsidRPr="00241558">
        <w:tab/>
        <w:t>the effectiveness of the scheme;</w:t>
      </w:r>
    </w:p>
    <w:p w14:paraId="53E18423" w14:textId="77777777" w:rsidR="00417C22" w:rsidRPr="00241558" w:rsidRDefault="00417C22" w:rsidP="00417C22">
      <w:pPr>
        <w:pStyle w:val="paragraph"/>
      </w:pPr>
      <w:r w:rsidRPr="00241558">
        <w:tab/>
        <w:t>(g)</w:t>
      </w:r>
      <w:r w:rsidRPr="00241558">
        <w:tab/>
        <w:t>any other matter the Commissioner considers relevant.</w:t>
      </w:r>
    </w:p>
    <w:p w14:paraId="0D9717A6" w14:textId="77777777" w:rsidR="00417C22" w:rsidRPr="00241558" w:rsidRDefault="00417C22" w:rsidP="00417C22">
      <w:pPr>
        <w:pStyle w:val="subsection"/>
      </w:pPr>
      <w:r w:rsidRPr="00241558">
        <w:tab/>
        <w:t>(3)</w:t>
      </w:r>
      <w:r w:rsidRPr="00241558">
        <w:tab/>
        <w:t>The Commissioner may:</w:t>
      </w:r>
    </w:p>
    <w:p w14:paraId="7872E21D" w14:textId="77777777" w:rsidR="00417C22" w:rsidRPr="00241558" w:rsidRDefault="00417C22" w:rsidP="00417C22">
      <w:pPr>
        <w:pStyle w:val="paragraph"/>
      </w:pPr>
      <w:r w:rsidRPr="00241558">
        <w:tab/>
        <w:t>(a)</w:t>
      </w:r>
      <w:r w:rsidRPr="00241558">
        <w:tab/>
        <w:t>specify a period for which the recognition of an external dispute resolution scheme is in force; and</w:t>
      </w:r>
    </w:p>
    <w:p w14:paraId="6A59762F" w14:textId="77777777" w:rsidR="00417C22" w:rsidRPr="00241558" w:rsidRDefault="00417C22" w:rsidP="00417C22">
      <w:pPr>
        <w:pStyle w:val="paragraph"/>
      </w:pPr>
      <w:r w:rsidRPr="00241558">
        <w:tab/>
        <w:t>(b)</w:t>
      </w:r>
      <w:r w:rsidRPr="00241558">
        <w:tab/>
        <w:t>make the recognition of an external dispute resolution scheme subject to specified conditions, including conditions relating to the conduct of an independent review of the operation of the scheme; and</w:t>
      </w:r>
    </w:p>
    <w:p w14:paraId="0517C876" w14:textId="77777777" w:rsidR="00417C22" w:rsidRPr="00241558" w:rsidRDefault="00417C22" w:rsidP="00417C22">
      <w:pPr>
        <w:pStyle w:val="paragraph"/>
      </w:pPr>
      <w:r w:rsidRPr="00241558">
        <w:tab/>
        <w:t>(c)</w:t>
      </w:r>
      <w:r w:rsidRPr="00241558">
        <w:tab/>
        <w:t>vary or revoke:</w:t>
      </w:r>
    </w:p>
    <w:p w14:paraId="7C72131B" w14:textId="77777777" w:rsidR="00417C22" w:rsidRPr="00241558" w:rsidRDefault="00417C22" w:rsidP="00417C22">
      <w:pPr>
        <w:pStyle w:val="paragraphsub"/>
      </w:pPr>
      <w:r w:rsidRPr="00241558">
        <w:tab/>
        <w:t>(i)</w:t>
      </w:r>
      <w:r w:rsidRPr="00241558">
        <w:tab/>
        <w:t>the recognition of an external dispute resolution scheme; or</w:t>
      </w:r>
    </w:p>
    <w:p w14:paraId="3F53F483" w14:textId="77777777" w:rsidR="00417C22" w:rsidRPr="00241558" w:rsidRDefault="00417C22" w:rsidP="00417C22">
      <w:pPr>
        <w:pStyle w:val="paragraphsub"/>
      </w:pPr>
      <w:r w:rsidRPr="00241558">
        <w:tab/>
        <w:t>(ii)</w:t>
      </w:r>
      <w:r w:rsidRPr="00241558">
        <w:tab/>
        <w:t>the period for which the recognition is in force; or</w:t>
      </w:r>
    </w:p>
    <w:p w14:paraId="12D80941" w14:textId="77777777" w:rsidR="00417C22" w:rsidRPr="00241558" w:rsidRDefault="00417C22" w:rsidP="00417C22">
      <w:pPr>
        <w:pStyle w:val="paragraphsub"/>
      </w:pPr>
      <w:r w:rsidRPr="00241558">
        <w:tab/>
        <w:t>(iii)</w:t>
      </w:r>
      <w:r w:rsidRPr="00241558">
        <w:tab/>
        <w:t>a condition to which the recognition is subject.</w:t>
      </w:r>
    </w:p>
    <w:p w14:paraId="04E7B6EB" w14:textId="77777777" w:rsidR="00417C22" w:rsidRPr="00241558" w:rsidRDefault="00417C22" w:rsidP="00417C22">
      <w:pPr>
        <w:pStyle w:val="subsection"/>
      </w:pPr>
      <w:r w:rsidRPr="00241558">
        <w:tab/>
        <w:t>(4)</w:t>
      </w:r>
      <w:r w:rsidRPr="00241558">
        <w:tab/>
        <w:t xml:space="preserve">A notice under </w:t>
      </w:r>
      <w:r w:rsidR="00683B1D" w:rsidRPr="00241558">
        <w:t>subsection (</w:t>
      </w:r>
      <w:r w:rsidRPr="00241558">
        <w:t>1) is not a legislative instrument.</w:t>
      </w:r>
    </w:p>
    <w:p w14:paraId="4861009B" w14:textId="3221200E" w:rsidR="00AB3DB7" w:rsidRPr="00241558" w:rsidRDefault="00F561A6" w:rsidP="00D41D31">
      <w:pPr>
        <w:pStyle w:val="ActHead2"/>
        <w:pageBreakBefore/>
      </w:pPr>
      <w:bookmarkStart w:id="281" w:name="_Toc200110256"/>
      <w:r w:rsidRPr="00241558">
        <w:rPr>
          <w:rStyle w:val="CharPartNo"/>
        </w:rPr>
        <w:lastRenderedPageBreak/>
        <w:t>Part V</w:t>
      </w:r>
      <w:r w:rsidR="00AB3DB7" w:rsidRPr="00241558">
        <w:t>—</w:t>
      </w:r>
      <w:r w:rsidR="00AB3DB7" w:rsidRPr="00241558">
        <w:rPr>
          <w:rStyle w:val="CharPartText"/>
        </w:rPr>
        <w:t>Investigations etc.</w:t>
      </w:r>
      <w:bookmarkEnd w:id="281"/>
    </w:p>
    <w:p w14:paraId="4C610CBB" w14:textId="21F7EFFA" w:rsidR="00AB3DB7" w:rsidRPr="00241558" w:rsidRDefault="00F561A6" w:rsidP="00AB3DB7">
      <w:pPr>
        <w:pStyle w:val="ActHead3"/>
      </w:pPr>
      <w:bookmarkStart w:id="282" w:name="_Toc200110257"/>
      <w:r w:rsidRPr="00241558">
        <w:rPr>
          <w:rStyle w:val="CharDivNo"/>
        </w:rPr>
        <w:t>Division 1</w:t>
      </w:r>
      <w:r w:rsidR="00AB3DB7" w:rsidRPr="00241558">
        <w:rPr>
          <w:rStyle w:val="CharDivNo"/>
        </w:rPr>
        <w:t>A</w:t>
      </w:r>
      <w:r w:rsidR="00AB3DB7" w:rsidRPr="00241558">
        <w:t>—</w:t>
      </w:r>
      <w:r w:rsidR="00AB3DB7" w:rsidRPr="00241558">
        <w:rPr>
          <w:rStyle w:val="CharDivText"/>
        </w:rPr>
        <w:t>Introduction</w:t>
      </w:r>
      <w:bookmarkEnd w:id="282"/>
    </w:p>
    <w:p w14:paraId="42323448" w14:textId="77777777" w:rsidR="00AB3DB7" w:rsidRPr="00241558" w:rsidRDefault="00AB3DB7" w:rsidP="00AB3DB7">
      <w:pPr>
        <w:pStyle w:val="ActHead5"/>
      </w:pPr>
      <w:bookmarkStart w:id="283" w:name="_Toc200110258"/>
      <w:r w:rsidRPr="00241558">
        <w:rPr>
          <w:rStyle w:val="CharSectno"/>
        </w:rPr>
        <w:t>36A</w:t>
      </w:r>
      <w:r w:rsidRPr="00241558">
        <w:t xml:space="preserve">  Guide to this Part</w:t>
      </w:r>
      <w:bookmarkEnd w:id="283"/>
    </w:p>
    <w:p w14:paraId="1B0C7989" w14:textId="77777777" w:rsidR="00AB3DB7" w:rsidRPr="00241558" w:rsidRDefault="00AB3DB7" w:rsidP="004E09AB">
      <w:pPr>
        <w:pStyle w:val="SOText"/>
      </w:pPr>
      <w:r w:rsidRPr="00241558">
        <w:t>In general, this Part deals with complaints and investigations about acts or practices that may be an interference with the privacy of an individual.</w:t>
      </w:r>
    </w:p>
    <w:p w14:paraId="489F4C45" w14:textId="77777777" w:rsidR="00AB3DB7" w:rsidRPr="00241558" w:rsidRDefault="00AB3DB7" w:rsidP="004E09AB">
      <w:pPr>
        <w:pStyle w:val="SOText"/>
      </w:pPr>
      <w:r w:rsidRPr="00241558">
        <w:t>An individual may complain to the Commissioner about an act or practice that may be an interference with the privacy of the individual. If a complaint is made, the Commissioner is required to investigate the act or practice except in certain circumstances.</w:t>
      </w:r>
    </w:p>
    <w:p w14:paraId="223DC231" w14:textId="77777777" w:rsidR="00AB3DB7" w:rsidRPr="00241558" w:rsidRDefault="00AB3DB7" w:rsidP="004E09AB">
      <w:pPr>
        <w:pStyle w:val="SOText"/>
      </w:pPr>
      <w:r w:rsidRPr="00241558">
        <w:t>The Commissioner may also, on his or her own initiative, investigate an act or practice that may be an interference with the privacy of an individual or a breach of Australian Privacy Principle</w:t>
      </w:r>
      <w:r w:rsidR="00683B1D" w:rsidRPr="00241558">
        <w:t> </w:t>
      </w:r>
      <w:r w:rsidRPr="00241558">
        <w:t>1.</w:t>
      </w:r>
    </w:p>
    <w:p w14:paraId="364FA473" w14:textId="77777777" w:rsidR="00AB3DB7" w:rsidRPr="00241558" w:rsidRDefault="00AB3DB7" w:rsidP="004E09AB">
      <w:pPr>
        <w:pStyle w:val="SOText"/>
      </w:pPr>
      <w:r w:rsidRPr="00241558">
        <w:t>The Commissioner has a range powers relating to the conduct of investigations including powers:</w:t>
      </w:r>
    </w:p>
    <w:p w14:paraId="286490AB" w14:textId="77777777" w:rsidR="00AB3DB7" w:rsidRPr="00241558" w:rsidRDefault="00AB3DB7" w:rsidP="004E09AB">
      <w:pPr>
        <w:pStyle w:val="SOPara"/>
      </w:pPr>
      <w:r w:rsidRPr="00241558">
        <w:tab/>
        <w:t>(a)</w:t>
      </w:r>
      <w:r w:rsidRPr="00241558">
        <w:tab/>
        <w:t>to conciliate complaints; and</w:t>
      </w:r>
    </w:p>
    <w:p w14:paraId="350EAF23" w14:textId="77777777" w:rsidR="00AB3DB7" w:rsidRPr="00241558" w:rsidRDefault="00AB3DB7" w:rsidP="004E09AB">
      <w:pPr>
        <w:pStyle w:val="SOPara"/>
      </w:pPr>
      <w:r w:rsidRPr="00241558">
        <w:tab/>
        <w:t>(b)</w:t>
      </w:r>
      <w:r w:rsidRPr="00241558">
        <w:tab/>
        <w:t>to make preliminary inquiries of any person; and</w:t>
      </w:r>
    </w:p>
    <w:p w14:paraId="0F61A257" w14:textId="77777777" w:rsidR="00AB3DB7" w:rsidRPr="00241558" w:rsidRDefault="00AB3DB7" w:rsidP="004E09AB">
      <w:pPr>
        <w:pStyle w:val="SOPara"/>
      </w:pPr>
      <w:r w:rsidRPr="00241558">
        <w:tab/>
        <w:t>(c)</w:t>
      </w:r>
      <w:r w:rsidRPr="00241558">
        <w:tab/>
        <w:t>to require a person to give information or documents, or to attend a compulsory conference; and</w:t>
      </w:r>
    </w:p>
    <w:p w14:paraId="2F9DA82B" w14:textId="77777777" w:rsidR="00AB3DB7" w:rsidRPr="00241558" w:rsidRDefault="00AB3DB7" w:rsidP="004E09AB">
      <w:pPr>
        <w:pStyle w:val="SOPara"/>
      </w:pPr>
      <w:r w:rsidRPr="00241558">
        <w:tab/>
        <w:t>(d)</w:t>
      </w:r>
      <w:r w:rsidRPr="00241558">
        <w:tab/>
        <w:t>to transfer matters to an alternative complaint body in certain circumstances.</w:t>
      </w:r>
    </w:p>
    <w:p w14:paraId="4E4934D0" w14:textId="77777777" w:rsidR="00AB3DB7" w:rsidRPr="00241558" w:rsidRDefault="00AB3DB7" w:rsidP="004E09AB">
      <w:pPr>
        <w:pStyle w:val="SOText"/>
      </w:pPr>
      <w:r w:rsidRPr="00241558">
        <w:t>After an investigation, the Commissioner may make a determination in relation to the investigation. An entity to which a determination relates must comply with certain declarations included in the determination. Court proceedings may be commenced to enforce a determination.</w:t>
      </w:r>
    </w:p>
    <w:p w14:paraId="697BFC6E" w14:textId="7047D2B8" w:rsidR="00DC348A" w:rsidRPr="00241558" w:rsidRDefault="00F561A6" w:rsidP="005A7BCE">
      <w:pPr>
        <w:pStyle w:val="ActHead3"/>
        <w:pageBreakBefore/>
      </w:pPr>
      <w:bookmarkStart w:id="284" w:name="_Toc200110259"/>
      <w:r w:rsidRPr="00241558">
        <w:rPr>
          <w:rStyle w:val="CharDivNo"/>
        </w:rPr>
        <w:lastRenderedPageBreak/>
        <w:t>Division 1</w:t>
      </w:r>
      <w:r w:rsidR="00DC348A" w:rsidRPr="00241558">
        <w:t>—</w:t>
      </w:r>
      <w:r w:rsidR="00DC348A" w:rsidRPr="00241558">
        <w:rPr>
          <w:rStyle w:val="CharDivText"/>
        </w:rPr>
        <w:t>Investigation of complaints and investigations on the Commissioner’s initiative</w:t>
      </w:r>
      <w:bookmarkEnd w:id="284"/>
    </w:p>
    <w:p w14:paraId="5490053D" w14:textId="77777777" w:rsidR="00DC348A" w:rsidRPr="00241558" w:rsidRDefault="00DC348A" w:rsidP="00DC348A">
      <w:pPr>
        <w:pStyle w:val="ActHead5"/>
      </w:pPr>
      <w:bookmarkStart w:id="285" w:name="_Toc200110260"/>
      <w:r w:rsidRPr="00241558">
        <w:rPr>
          <w:rStyle w:val="CharSectno"/>
        </w:rPr>
        <w:t>36</w:t>
      </w:r>
      <w:r w:rsidRPr="00241558">
        <w:t xml:space="preserve">  Complaints</w:t>
      </w:r>
      <w:bookmarkEnd w:id="285"/>
    </w:p>
    <w:p w14:paraId="3425E9F9" w14:textId="77777777" w:rsidR="00DC348A" w:rsidRPr="00241558" w:rsidRDefault="00DC348A" w:rsidP="00DC348A">
      <w:pPr>
        <w:pStyle w:val="subsection"/>
      </w:pPr>
      <w:r w:rsidRPr="00241558">
        <w:tab/>
        <w:t>(1)</w:t>
      </w:r>
      <w:r w:rsidRPr="00241558">
        <w:tab/>
      </w:r>
      <w:r w:rsidR="00B2505A" w:rsidRPr="00241558">
        <w:t>An</w:t>
      </w:r>
      <w:r w:rsidRPr="00241558">
        <w:t xml:space="preserve"> individual may complain to the Commissioner about an act or practice that may be an interference with the privacy of the individual.</w:t>
      </w:r>
    </w:p>
    <w:p w14:paraId="2D8DD61E" w14:textId="77777777" w:rsidR="00DC348A" w:rsidRPr="00241558" w:rsidRDefault="00DC348A" w:rsidP="00DC348A">
      <w:pPr>
        <w:pStyle w:val="subsection"/>
      </w:pPr>
      <w:r w:rsidRPr="00241558">
        <w:tab/>
        <w:t>(2)</w:t>
      </w:r>
      <w:r w:rsidRPr="00241558">
        <w:tab/>
        <w:t xml:space="preserve">In the case of an act or practice that may be an interference with the privacy of 2 or more individuals, any one of those individuals may make a complaint under </w:t>
      </w:r>
      <w:r w:rsidR="00683B1D" w:rsidRPr="00241558">
        <w:t>subsection (</w:t>
      </w:r>
      <w:r w:rsidRPr="00241558">
        <w:t>1) on behalf of all of the individuals.</w:t>
      </w:r>
    </w:p>
    <w:p w14:paraId="355BFC83" w14:textId="77777777" w:rsidR="00DC348A" w:rsidRPr="00241558" w:rsidRDefault="00DC348A" w:rsidP="00DC348A">
      <w:pPr>
        <w:pStyle w:val="subsection"/>
      </w:pPr>
      <w:r w:rsidRPr="00241558">
        <w:tab/>
        <w:t>(2A)</w:t>
      </w:r>
      <w:r w:rsidRPr="00241558">
        <w:tab/>
        <w:t>In the case of a representative complaint, this section has effect subject to section</w:t>
      </w:r>
      <w:r w:rsidR="00683B1D" w:rsidRPr="00241558">
        <w:t> </w:t>
      </w:r>
      <w:r w:rsidRPr="00241558">
        <w:t>38.</w:t>
      </w:r>
    </w:p>
    <w:p w14:paraId="24F30F99" w14:textId="77777777" w:rsidR="00DC348A" w:rsidRPr="00241558" w:rsidRDefault="00DC348A" w:rsidP="00DC348A">
      <w:pPr>
        <w:pStyle w:val="subsection"/>
      </w:pPr>
      <w:r w:rsidRPr="00241558">
        <w:tab/>
        <w:t>(3)</w:t>
      </w:r>
      <w:r w:rsidRPr="00241558">
        <w:tab/>
        <w:t>A complaint shall be in writing.</w:t>
      </w:r>
    </w:p>
    <w:p w14:paraId="1BAA2A8A" w14:textId="77777777" w:rsidR="0091316D" w:rsidRPr="00241558" w:rsidRDefault="0091316D" w:rsidP="0091316D">
      <w:pPr>
        <w:pStyle w:val="subsection"/>
      </w:pPr>
      <w:r w:rsidRPr="00241558">
        <w:tab/>
        <w:t>(4)</w:t>
      </w:r>
      <w:r w:rsidRPr="00241558">
        <w:tab/>
        <w:t>It is the duty of members of the staff of the Commissioner to provide appropriate assistance to a person who:</w:t>
      </w:r>
    </w:p>
    <w:p w14:paraId="6A2EAE52" w14:textId="77777777" w:rsidR="0091316D" w:rsidRPr="00241558" w:rsidRDefault="0091316D" w:rsidP="0091316D">
      <w:pPr>
        <w:pStyle w:val="paragraph"/>
      </w:pPr>
      <w:r w:rsidRPr="00241558">
        <w:tab/>
        <w:t>(a)</w:t>
      </w:r>
      <w:r w:rsidRPr="00241558">
        <w:tab/>
        <w:t>wishes to make a complaint; and</w:t>
      </w:r>
    </w:p>
    <w:p w14:paraId="1BE276DA" w14:textId="77777777" w:rsidR="0091316D" w:rsidRPr="00241558" w:rsidRDefault="0091316D" w:rsidP="0091316D">
      <w:pPr>
        <w:pStyle w:val="paragraph"/>
      </w:pPr>
      <w:r w:rsidRPr="00241558">
        <w:tab/>
        <w:t>(b)</w:t>
      </w:r>
      <w:r w:rsidRPr="00241558">
        <w:tab/>
        <w:t>requires assistance to formulate the complaint.</w:t>
      </w:r>
    </w:p>
    <w:p w14:paraId="59F654B9" w14:textId="77777777" w:rsidR="00DC348A" w:rsidRPr="00241558" w:rsidRDefault="00DC348A" w:rsidP="00DC348A">
      <w:pPr>
        <w:pStyle w:val="subsection"/>
      </w:pPr>
      <w:r w:rsidRPr="00241558">
        <w:tab/>
        <w:t>(5)</w:t>
      </w:r>
      <w:r w:rsidRPr="00241558">
        <w:tab/>
        <w:t>The complaint shall specify the respondent to the complaint.</w:t>
      </w:r>
    </w:p>
    <w:p w14:paraId="5A1D1AA4" w14:textId="77777777" w:rsidR="00DC348A" w:rsidRPr="00241558" w:rsidRDefault="00DC348A" w:rsidP="00DC348A">
      <w:pPr>
        <w:pStyle w:val="subsection"/>
      </w:pPr>
      <w:r w:rsidRPr="00241558">
        <w:tab/>
        <w:t>(6)</w:t>
      </w:r>
      <w:r w:rsidRPr="00241558">
        <w:tab/>
        <w:t>In the case of a complaint about an act or practice of an agency:</w:t>
      </w:r>
    </w:p>
    <w:p w14:paraId="2993F2D3" w14:textId="77777777" w:rsidR="00DC348A" w:rsidRPr="00241558" w:rsidRDefault="00DC348A" w:rsidP="00DC348A">
      <w:pPr>
        <w:pStyle w:val="paragraph"/>
      </w:pPr>
      <w:r w:rsidRPr="00241558">
        <w:tab/>
        <w:t>(a)</w:t>
      </w:r>
      <w:r w:rsidRPr="00241558">
        <w:tab/>
        <w:t>if the agency is an individual or a body corporate, the agency shall be the respondent; and</w:t>
      </w:r>
    </w:p>
    <w:p w14:paraId="2BD75C0D" w14:textId="77777777" w:rsidR="00DC348A" w:rsidRPr="00241558" w:rsidRDefault="00DC348A" w:rsidP="00DC348A">
      <w:pPr>
        <w:pStyle w:val="paragraph"/>
      </w:pPr>
      <w:r w:rsidRPr="00241558">
        <w:tab/>
        <w:t>(b)</w:t>
      </w:r>
      <w:r w:rsidRPr="00241558">
        <w:tab/>
        <w:t>if the agency is an unincorporated body, the principal executive of the agency shall be the respondent.</w:t>
      </w:r>
    </w:p>
    <w:p w14:paraId="7FF31890" w14:textId="77777777" w:rsidR="00DC348A" w:rsidRPr="00241558" w:rsidRDefault="00DC348A" w:rsidP="00DC348A">
      <w:pPr>
        <w:pStyle w:val="subsection"/>
      </w:pPr>
      <w:r w:rsidRPr="00241558">
        <w:tab/>
        <w:t>(7)</w:t>
      </w:r>
      <w:r w:rsidRPr="00241558">
        <w:tab/>
        <w:t>In the case of a complaint about an act or practice of an organisation, the organisation is the respondent.</w:t>
      </w:r>
    </w:p>
    <w:p w14:paraId="2C025535" w14:textId="77777777" w:rsidR="00DC348A" w:rsidRPr="00241558" w:rsidRDefault="00DC348A" w:rsidP="00DC348A">
      <w:pPr>
        <w:pStyle w:val="notetext"/>
      </w:pPr>
      <w:r w:rsidRPr="00241558">
        <w:t>Note:</w:t>
      </w:r>
      <w:r w:rsidRPr="00241558">
        <w:tab/>
      </w:r>
      <w:r w:rsidR="009F094A" w:rsidRPr="00241558">
        <w:t>Sections</w:t>
      </w:r>
      <w:r w:rsidR="00683B1D" w:rsidRPr="00241558">
        <w:t> </w:t>
      </w:r>
      <w:r w:rsidR="009F094A" w:rsidRPr="00241558">
        <w:t>98A to 98C contain</w:t>
      </w:r>
      <w:r w:rsidRPr="00241558">
        <w:t xml:space="preserve"> further rules about how this </w:t>
      </w:r>
      <w:r w:rsidR="005F78D4" w:rsidRPr="00241558">
        <w:t>Part</w:t>
      </w:r>
      <w:r w:rsidR="00546303" w:rsidRPr="00241558">
        <w:t xml:space="preserve"> </w:t>
      </w:r>
      <w:r w:rsidRPr="00241558">
        <w:t>operates in relation to respondent organisations that are not legal persons.</w:t>
      </w:r>
    </w:p>
    <w:p w14:paraId="708BA6B2" w14:textId="391EDD95" w:rsidR="00DC348A" w:rsidRPr="00241558" w:rsidRDefault="00DC348A" w:rsidP="00DC348A">
      <w:pPr>
        <w:pStyle w:val="subsection"/>
      </w:pPr>
      <w:r w:rsidRPr="00241558">
        <w:lastRenderedPageBreak/>
        <w:tab/>
        <w:t>(8)</w:t>
      </w:r>
      <w:r w:rsidRPr="00241558">
        <w:tab/>
        <w:t xml:space="preserve">The respondent to a complaint about an act or practice described in </w:t>
      </w:r>
      <w:r w:rsidR="00D87106" w:rsidRPr="00241558">
        <w:t>sub</w:t>
      </w:r>
      <w:r w:rsidR="00F561A6" w:rsidRPr="00241558">
        <w:t>section 1</w:t>
      </w:r>
      <w:r w:rsidR="00D87106" w:rsidRPr="00241558">
        <w:t>3(2), (4) or (5)</w:t>
      </w:r>
      <w:r w:rsidRPr="00241558">
        <w:t>, other than an act or practice of an agency or organisation, is the person</w:t>
      </w:r>
      <w:r w:rsidR="00D87106" w:rsidRPr="00241558">
        <w:t xml:space="preserve"> or entity</w:t>
      </w:r>
      <w:r w:rsidRPr="00241558">
        <w:t xml:space="preserve"> who engaged in the act or practice.</w:t>
      </w:r>
    </w:p>
    <w:p w14:paraId="3886EFB4" w14:textId="77777777" w:rsidR="00EB04B2" w:rsidRPr="00241558" w:rsidRDefault="00EB04B2" w:rsidP="00EB04B2">
      <w:pPr>
        <w:pStyle w:val="ActHead5"/>
      </w:pPr>
      <w:bookmarkStart w:id="286" w:name="_Toc200110261"/>
      <w:r w:rsidRPr="00241558">
        <w:rPr>
          <w:rStyle w:val="CharSectno"/>
        </w:rPr>
        <w:t>36B</w:t>
      </w:r>
      <w:r w:rsidRPr="00241558">
        <w:t xml:space="preserve">  Complaints relating to the data sharing scheme</w:t>
      </w:r>
      <w:bookmarkEnd w:id="286"/>
    </w:p>
    <w:p w14:paraId="2BA69BBE" w14:textId="77777777" w:rsidR="00EB04B2" w:rsidRPr="00241558" w:rsidRDefault="00EB04B2" w:rsidP="00EB04B2">
      <w:pPr>
        <w:pStyle w:val="subsection"/>
      </w:pPr>
      <w:r w:rsidRPr="00241558">
        <w:tab/>
        <w:t>(1)</w:t>
      </w:r>
      <w:r w:rsidRPr="00241558">
        <w:tab/>
        <w:t xml:space="preserve">If a complaint relates to the data sharing scheme within the meaning of the </w:t>
      </w:r>
      <w:r w:rsidRPr="00241558">
        <w:rPr>
          <w:i/>
        </w:rPr>
        <w:t>Data Availability and Transparency Act 2022</w:t>
      </w:r>
      <w:r w:rsidRPr="00241558">
        <w:t xml:space="preserve">, the Commissioner may share information and documents about the complaint with the National Data Commissioner (the </w:t>
      </w:r>
      <w:r w:rsidRPr="00241558">
        <w:rPr>
          <w:b/>
          <w:i/>
        </w:rPr>
        <w:t>NDC</w:t>
      </w:r>
      <w:r w:rsidRPr="00241558">
        <w:t>), for the purposes of the NDC exercising powers, or performing functions or duties, under that Act.</w:t>
      </w:r>
    </w:p>
    <w:p w14:paraId="31B18936" w14:textId="77777777" w:rsidR="00EB04B2" w:rsidRPr="00241558" w:rsidRDefault="00EB04B2" w:rsidP="00EB04B2">
      <w:pPr>
        <w:pStyle w:val="subsection"/>
      </w:pPr>
      <w:r w:rsidRPr="00241558">
        <w:tab/>
        <w:t>(2)</w:t>
      </w:r>
      <w:r w:rsidRPr="00241558">
        <w:tab/>
        <w:t>The Commissioner may share only information and documents under subsection (1) that were acquired by the Commissioner in the course of exercising powers, or performing functions or duties, under this Act.</w:t>
      </w:r>
    </w:p>
    <w:p w14:paraId="02E9B782" w14:textId="77777777" w:rsidR="00EB04B2" w:rsidRPr="00241558" w:rsidRDefault="00EB04B2" w:rsidP="00EB04B2">
      <w:pPr>
        <w:pStyle w:val="subsection"/>
      </w:pPr>
      <w:r w:rsidRPr="00241558">
        <w:tab/>
        <w:t>(3)</w:t>
      </w:r>
      <w:r w:rsidRPr="00241558">
        <w:tab/>
        <w:t>To avoid doubt, the Commissioner may share information or documents with the NDC under this section whether or not the Commissioner is transferring the complaint or part of the complaint to the NDC.</w:t>
      </w:r>
    </w:p>
    <w:p w14:paraId="5B31B65D" w14:textId="77777777" w:rsidR="00EB04B2" w:rsidRPr="00241558" w:rsidRDefault="00EB04B2" w:rsidP="00EB04B2">
      <w:pPr>
        <w:pStyle w:val="notetext"/>
      </w:pPr>
      <w:r w:rsidRPr="00241558">
        <w:t>Note:</w:t>
      </w:r>
      <w:r w:rsidRPr="00241558">
        <w:tab/>
        <w:t>The Commissioner may transfer the complaint to the NDC under section 50, if the Commissioner is of the opinion that the complaint could have been made to the NDC.</w:t>
      </w:r>
    </w:p>
    <w:p w14:paraId="1D2DFA36" w14:textId="77777777" w:rsidR="00DC348A" w:rsidRPr="00241558" w:rsidRDefault="00DC348A" w:rsidP="00DC348A">
      <w:pPr>
        <w:pStyle w:val="ActHead5"/>
      </w:pPr>
      <w:bookmarkStart w:id="287" w:name="_Toc200110262"/>
      <w:r w:rsidRPr="00241558">
        <w:rPr>
          <w:rStyle w:val="CharSectno"/>
        </w:rPr>
        <w:t>37</w:t>
      </w:r>
      <w:r w:rsidRPr="00241558">
        <w:t xml:space="preserve">  Principal executive of agency</w:t>
      </w:r>
      <w:bookmarkEnd w:id="287"/>
    </w:p>
    <w:p w14:paraId="07E4ADBB" w14:textId="77777777" w:rsidR="00DC348A" w:rsidRPr="00241558" w:rsidRDefault="00DC348A" w:rsidP="00DC348A">
      <w:pPr>
        <w:pStyle w:val="subsection"/>
        <w:keepNext/>
      </w:pPr>
      <w:r w:rsidRPr="00241558">
        <w:tab/>
      </w:r>
      <w:r w:rsidRPr="00241558">
        <w:tab/>
        <w:t>The principal executive of an agency of a kind specified in column 1 of an item in the following table is the person specified in column 2 of the item:</w:t>
      </w:r>
    </w:p>
    <w:p w14:paraId="6AE996AE" w14:textId="77777777" w:rsidR="005F78D4" w:rsidRPr="00241558" w:rsidRDefault="005F78D4" w:rsidP="005F78D4">
      <w:pPr>
        <w:pStyle w:val="Tabletext"/>
      </w:pPr>
    </w:p>
    <w:tbl>
      <w:tblPr>
        <w:tblW w:w="0" w:type="auto"/>
        <w:tblInd w:w="1242"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709"/>
        <w:gridCol w:w="2672"/>
        <w:gridCol w:w="2573"/>
      </w:tblGrid>
      <w:tr w:rsidR="00DC348A" w:rsidRPr="00241558" w14:paraId="24A37359" w14:textId="77777777" w:rsidTr="00D0617C">
        <w:trPr>
          <w:tblHeader/>
        </w:trPr>
        <w:tc>
          <w:tcPr>
            <w:tcW w:w="709" w:type="dxa"/>
            <w:tcBorders>
              <w:top w:val="single" w:sz="12" w:space="0" w:color="auto"/>
              <w:bottom w:val="single" w:sz="12" w:space="0" w:color="auto"/>
            </w:tcBorders>
            <w:shd w:val="clear" w:color="auto" w:fill="auto"/>
          </w:tcPr>
          <w:p w14:paraId="1E467072" w14:textId="77777777" w:rsidR="00DC348A" w:rsidRPr="00241558" w:rsidRDefault="00DC348A" w:rsidP="00D0258F">
            <w:pPr>
              <w:pStyle w:val="TableHeading"/>
            </w:pPr>
            <w:r w:rsidRPr="00241558">
              <w:br/>
              <w:t>Item</w:t>
            </w:r>
          </w:p>
        </w:tc>
        <w:tc>
          <w:tcPr>
            <w:tcW w:w="2672" w:type="dxa"/>
            <w:tcBorders>
              <w:top w:val="single" w:sz="12" w:space="0" w:color="auto"/>
              <w:bottom w:val="single" w:sz="12" w:space="0" w:color="auto"/>
            </w:tcBorders>
            <w:shd w:val="clear" w:color="auto" w:fill="auto"/>
          </w:tcPr>
          <w:p w14:paraId="0F549A29" w14:textId="77777777" w:rsidR="00DC348A" w:rsidRPr="00241558" w:rsidRDefault="00DC348A" w:rsidP="00D0258F">
            <w:pPr>
              <w:pStyle w:val="TableHeading"/>
            </w:pPr>
            <w:r w:rsidRPr="00241558">
              <w:t>Column 1</w:t>
            </w:r>
            <w:r w:rsidRPr="00241558">
              <w:br/>
              <w:t>Agency</w:t>
            </w:r>
          </w:p>
        </w:tc>
        <w:tc>
          <w:tcPr>
            <w:tcW w:w="2573" w:type="dxa"/>
            <w:tcBorders>
              <w:top w:val="single" w:sz="12" w:space="0" w:color="auto"/>
              <w:bottom w:val="single" w:sz="12" w:space="0" w:color="auto"/>
            </w:tcBorders>
            <w:shd w:val="clear" w:color="auto" w:fill="auto"/>
          </w:tcPr>
          <w:p w14:paraId="3BAADB14" w14:textId="77777777" w:rsidR="00DC348A" w:rsidRPr="00241558" w:rsidRDefault="00DC348A" w:rsidP="00D0258F">
            <w:pPr>
              <w:pStyle w:val="TableHeading"/>
            </w:pPr>
            <w:r w:rsidRPr="00241558">
              <w:t>Column 2</w:t>
            </w:r>
            <w:r w:rsidRPr="00241558">
              <w:br/>
              <w:t>Principal executive</w:t>
            </w:r>
          </w:p>
        </w:tc>
      </w:tr>
      <w:tr w:rsidR="00DC348A" w:rsidRPr="00241558" w14:paraId="43BD5B17" w14:textId="77777777" w:rsidTr="00D0617C">
        <w:tc>
          <w:tcPr>
            <w:tcW w:w="709" w:type="dxa"/>
            <w:tcBorders>
              <w:top w:val="single" w:sz="12" w:space="0" w:color="auto"/>
              <w:bottom w:val="single" w:sz="4" w:space="0" w:color="auto"/>
            </w:tcBorders>
            <w:shd w:val="clear" w:color="auto" w:fill="auto"/>
          </w:tcPr>
          <w:p w14:paraId="2D8CD215" w14:textId="77777777" w:rsidR="00DC348A" w:rsidRPr="00241558" w:rsidRDefault="00DC348A" w:rsidP="004157C0">
            <w:pPr>
              <w:pStyle w:val="Tabletext"/>
            </w:pPr>
            <w:r w:rsidRPr="00241558">
              <w:t>1</w:t>
            </w:r>
          </w:p>
        </w:tc>
        <w:tc>
          <w:tcPr>
            <w:tcW w:w="2672" w:type="dxa"/>
            <w:tcBorders>
              <w:top w:val="single" w:sz="12" w:space="0" w:color="auto"/>
              <w:bottom w:val="single" w:sz="4" w:space="0" w:color="auto"/>
            </w:tcBorders>
            <w:shd w:val="clear" w:color="auto" w:fill="auto"/>
          </w:tcPr>
          <w:p w14:paraId="0E6444AD" w14:textId="77777777" w:rsidR="00DC348A" w:rsidRPr="00241558" w:rsidRDefault="00DC348A" w:rsidP="004157C0">
            <w:pPr>
              <w:pStyle w:val="Tabletext"/>
            </w:pPr>
            <w:r w:rsidRPr="00241558">
              <w:t>Department</w:t>
            </w:r>
          </w:p>
        </w:tc>
        <w:tc>
          <w:tcPr>
            <w:tcW w:w="2573" w:type="dxa"/>
            <w:tcBorders>
              <w:top w:val="single" w:sz="12" w:space="0" w:color="auto"/>
              <w:bottom w:val="single" w:sz="4" w:space="0" w:color="auto"/>
            </w:tcBorders>
            <w:shd w:val="clear" w:color="auto" w:fill="auto"/>
          </w:tcPr>
          <w:p w14:paraId="37AB5A8B" w14:textId="77777777" w:rsidR="00DC348A" w:rsidRPr="00241558" w:rsidRDefault="00DC348A" w:rsidP="004157C0">
            <w:pPr>
              <w:pStyle w:val="Tabletext"/>
            </w:pPr>
            <w:r w:rsidRPr="00241558">
              <w:t>The Secretary of the Department</w:t>
            </w:r>
          </w:p>
        </w:tc>
      </w:tr>
      <w:tr w:rsidR="00DC348A" w:rsidRPr="00241558" w14:paraId="1577AB15" w14:textId="77777777" w:rsidTr="006D7E5D">
        <w:trPr>
          <w:cantSplit/>
        </w:trPr>
        <w:tc>
          <w:tcPr>
            <w:tcW w:w="709" w:type="dxa"/>
            <w:tcBorders>
              <w:top w:val="single" w:sz="4" w:space="0" w:color="auto"/>
            </w:tcBorders>
            <w:shd w:val="clear" w:color="auto" w:fill="auto"/>
          </w:tcPr>
          <w:p w14:paraId="525C5DF7" w14:textId="77777777" w:rsidR="00DC348A" w:rsidRPr="00241558" w:rsidRDefault="00DC348A" w:rsidP="004157C0">
            <w:pPr>
              <w:pStyle w:val="Tabletext"/>
            </w:pPr>
            <w:r w:rsidRPr="00241558">
              <w:lastRenderedPageBreak/>
              <w:t>2</w:t>
            </w:r>
          </w:p>
        </w:tc>
        <w:tc>
          <w:tcPr>
            <w:tcW w:w="2672" w:type="dxa"/>
            <w:tcBorders>
              <w:top w:val="single" w:sz="4" w:space="0" w:color="auto"/>
            </w:tcBorders>
            <w:shd w:val="clear" w:color="auto" w:fill="auto"/>
          </w:tcPr>
          <w:p w14:paraId="3C8DBA0D" w14:textId="77777777" w:rsidR="00DC348A" w:rsidRPr="00241558" w:rsidRDefault="00DC348A" w:rsidP="004157C0">
            <w:pPr>
              <w:pStyle w:val="Tabletext"/>
            </w:pPr>
            <w:r w:rsidRPr="00241558">
              <w:t xml:space="preserve">An unincorporated body, or a tribunal, referred to in </w:t>
            </w:r>
            <w:r w:rsidR="00683B1D" w:rsidRPr="00241558">
              <w:t>paragraph (</w:t>
            </w:r>
            <w:r w:rsidRPr="00241558">
              <w:t xml:space="preserve">c) of the definition of </w:t>
            </w:r>
            <w:r w:rsidRPr="00241558">
              <w:rPr>
                <w:b/>
                <w:i/>
              </w:rPr>
              <w:t>agency</w:t>
            </w:r>
            <w:r w:rsidRPr="00241558">
              <w:t xml:space="preserve"> in subsection</w:t>
            </w:r>
            <w:r w:rsidR="00683B1D" w:rsidRPr="00241558">
              <w:t> </w:t>
            </w:r>
            <w:r w:rsidRPr="00241558">
              <w:t>6(1)</w:t>
            </w:r>
          </w:p>
        </w:tc>
        <w:tc>
          <w:tcPr>
            <w:tcW w:w="2573" w:type="dxa"/>
            <w:tcBorders>
              <w:top w:val="single" w:sz="4" w:space="0" w:color="auto"/>
            </w:tcBorders>
            <w:shd w:val="clear" w:color="auto" w:fill="auto"/>
          </w:tcPr>
          <w:p w14:paraId="24275F17" w14:textId="77777777" w:rsidR="00DC348A" w:rsidRPr="00241558" w:rsidRDefault="00DC348A" w:rsidP="004157C0">
            <w:pPr>
              <w:pStyle w:val="Tabletext"/>
            </w:pPr>
            <w:r w:rsidRPr="00241558">
              <w:t>The chief executive officer of the body or tribunal</w:t>
            </w:r>
          </w:p>
        </w:tc>
      </w:tr>
      <w:tr w:rsidR="00DC348A" w:rsidRPr="00241558" w14:paraId="0FEC14AA" w14:textId="77777777" w:rsidTr="005F78D4">
        <w:tc>
          <w:tcPr>
            <w:tcW w:w="709" w:type="dxa"/>
            <w:shd w:val="clear" w:color="auto" w:fill="auto"/>
          </w:tcPr>
          <w:p w14:paraId="2AEB012C" w14:textId="77777777" w:rsidR="00DC348A" w:rsidRPr="00241558" w:rsidRDefault="00DC348A" w:rsidP="004157C0">
            <w:pPr>
              <w:pStyle w:val="Tabletext"/>
            </w:pPr>
            <w:r w:rsidRPr="00241558">
              <w:t>3</w:t>
            </w:r>
          </w:p>
        </w:tc>
        <w:tc>
          <w:tcPr>
            <w:tcW w:w="2672" w:type="dxa"/>
            <w:shd w:val="clear" w:color="auto" w:fill="auto"/>
          </w:tcPr>
          <w:p w14:paraId="1498C5D6" w14:textId="77777777" w:rsidR="00DC348A" w:rsidRPr="00241558" w:rsidRDefault="00DC348A" w:rsidP="004157C0">
            <w:pPr>
              <w:pStyle w:val="Tabletext"/>
            </w:pPr>
            <w:r w:rsidRPr="00241558">
              <w:t xml:space="preserve">A body referred to in </w:t>
            </w:r>
            <w:r w:rsidR="00683B1D" w:rsidRPr="00241558">
              <w:t>paragraph (</w:t>
            </w:r>
            <w:r w:rsidRPr="00241558">
              <w:t xml:space="preserve">d) of the definition of </w:t>
            </w:r>
            <w:r w:rsidRPr="00241558">
              <w:rPr>
                <w:b/>
                <w:i/>
              </w:rPr>
              <w:t>agency</w:t>
            </w:r>
            <w:r w:rsidRPr="00241558">
              <w:t xml:space="preserve"> in subsection</w:t>
            </w:r>
            <w:r w:rsidR="00683B1D" w:rsidRPr="00241558">
              <w:t> </w:t>
            </w:r>
            <w:r w:rsidRPr="00241558">
              <w:t>6(1)</w:t>
            </w:r>
          </w:p>
        </w:tc>
        <w:tc>
          <w:tcPr>
            <w:tcW w:w="2573" w:type="dxa"/>
            <w:shd w:val="clear" w:color="auto" w:fill="auto"/>
          </w:tcPr>
          <w:p w14:paraId="43EA55D8" w14:textId="77777777" w:rsidR="00DC348A" w:rsidRPr="00241558" w:rsidRDefault="00DC348A" w:rsidP="004157C0">
            <w:pPr>
              <w:pStyle w:val="Tabletext"/>
            </w:pPr>
            <w:r w:rsidRPr="00241558">
              <w:t>The chief executive officer of the body</w:t>
            </w:r>
          </w:p>
        </w:tc>
      </w:tr>
      <w:tr w:rsidR="00DC348A" w:rsidRPr="00241558" w14:paraId="3CB27830" w14:textId="77777777" w:rsidTr="005F78D4">
        <w:tc>
          <w:tcPr>
            <w:tcW w:w="709" w:type="dxa"/>
            <w:shd w:val="clear" w:color="auto" w:fill="auto"/>
          </w:tcPr>
          <w:p w14:paraId="6EE18563" w14:textId="77777777" w:rsidR="00DC348A" w:rsidRPr="00241558" w:rsidRDefault="00DC348A" w:rsidP="004157C0">
            <w:pPr>
              <w:pStyle w:val="Tabletext"/>
            </w:pPr>
            <w:r w:rsidRPr="00241558">
              <w:t>4</w:t>
            </w:r>
          </w:p>
        </w:tc>
        <w:tc>
          <w:tcPr>
            <w:tcW w:w="2672" w:type="dxa"/>
            <w:shd w:val="clear" w:color="auto" w:fill="auto"/>
          </w:tcPr>
          <w:p w14:paraId="5CC719AE" w14:textId="77777777" w:rsidR="00DC348A" w:rsidRPr="00241558" w:rsidRDefault="00DC348A" w:rsidP="004157C0">
            <w:pPr>
              <w:pStyle w:val="Tabletext"/>
            </w:pPr>
            <w:r w:rsidRPr="00241558">
              <w:t>A federal court</w:t>
            </w:r>
          </w:p>
        </w:tc>
        <w:tc>
          <w:tcPr>
            <w:tcW w:w="2573" w:type="dxa"/>
            <w:shd w:val="clear" w:color="auto" w:fill="auto"/>
          </w:tcPr>
          <w:p w14:paraId="5D3105A5" w14:textId="77777777" w:rsidR="00DC348A" w:rsidRPr="00241558" w:rsidRDefault="00DC348A" w:rsidP="004262E7">
            <w:pPr>
              <w:pStyle w:val="Tabletext"/>
            </w:pPr>
            <w:r w:rsidRPr="00241558">
              <w:t>The principal registrar of the court or the person occupying an equivalent office</w:t>
            </w:r>
          </w:p>
        </w:tc>
      </w:tr>
      <w:tr w:rsidR="00DC348A" w:rsidRPr="00241558" w14:paraId="663EF28C" w14:textId="77777777" w:rsidTr="00174CAF">
        <w:tc>
          <w:tcPr>
            <w:tcW w:w="709" w:type="dxa"/>
            <w:tcBorders>
              <w:bottom w:val="single" w:sz="4" w:space="0" w:color="auto"/>
            </w:tcBorders>
            <w:shd w:val="clear" w:color="auto" w:fill="auto"/>
          </w:tcPr>
          <w:p w14:paraId="25B99CD6" w14:textId="77777777" w:rsidR="00DC348A" w:rsidRPr="00241558" w:rsidRDefault="00DC348A" w:rsidP="004157C0">
            <w:pPr>
              <w:pStyle w:val="Tabletext"/>
            </w:pPr>
            <w:r w:rsidRPr="00241558">
              <w:t>5</w:t>
            </w:r>
          </w:p>
        </w:tc>
        <w:tc>
          <w:tcPr>
            <w:tcW w:w="2672" w:type="dxa"/>
            <w:tcBorders>
              <w:bottom w:val="single" w:sz="4" w:space="0" w:color="auto"/>
            </w:tcBorders>
            <w:shd w:val="clear" w:color="auto" w:fill="auto"/>
          </w:tcPr>
          <w:p w14:paraId="5CC27796" w14:textId="77777777" w:rsidR="00DC348A" w:rsidRPr="00241558" w:rsidRDefault="00DC348A" w:rsidP="004157C0">
            <w:pPr>
              <w:pStyle w:val="Tabletext"/>
            </w:pPr>
            <w:r w:rsidRPr="00241558">
              <w:t>The Australian Federal Police</w:t>
            </w:r>
          </w:p>
        </w:tc>
        <w:tc>
          <w:tcPr>
            <w:tcW w:w="2573" w:type="dxa"/>
            <w:tcBorders>
              <w:bottom w:val="single" w:sz="4" w:space="0" w:color="auto"/>
            </w:tcBorders>
            <w:shd w:val="clear" w:color="auto" w:fill="auto"/>
          </w:tcPr>
          <w:p w14:paraId="2B729806" w14:textId="77777777" w:rsidR="00DC348A" w:rsidRPr="00241558" w:rsidRDefault="00DC348A" w:rsidP="004157C0">
            <w:pPr>
              <w:pStyle w:val="Tabletext"/>
            </w:pPr>
            <w:r w:rsidRPr="00241558">
              <w:t>The Commissioner of Police</w:t>
            </w:r>
          </w:p>
        </w:tc>
      </w:tr>
      <w:tr w:rsidR="00304DC7" w:rsidRPr="00241558" w14:paraId="06C963D9" w14:textId="77777777" w:rsidTr="00ED38FF">
        <w:tc>
          <w:tcPr>
            <w:tcW w:w="709" w:type="dxa"/>
            <w:tcBorders>
              <w:top w:val="single" w:sz="4" w:space="0" w:color="auto"/>
              <w:bottom w:val="single" w:sz="4" w:space="0" w:color="auto"/>
            </w:tcBorders>
            <w:shd w:val="clear" w:color="auto" w:fill="auto"/>
          </w:tcPr>
          <w:p w14:paraId="17EBD2EF" w14:textId="77777777" w:rsidR="00304DC7" w:rsidRPr="00241558" w:rsidRDefault="00304DC7" w:rsidP="00304DC7">
            <w:pPr>
              <w:pStyle w:val="Tabletext"/>
            </w:pPr>
            <w:r w:rsidRPr="00241558">
              <w:t>5A</w:t>
            </w:r>
          </w:p>
        </w:tc>
        <w:tc>
          <w:tcPr>
            <w:tcW w:w="2672" w:type="dxa"/>
            <w:tcBorders>
              <w:top w:val="single" w:sz="4" w:space="0" w:color="auto"/>
              <w:bottom w:val="single" w:sz="4" w:space="0" w:color="auto"/>
            </w:tcBorders>
            <w:shd w:val="clear" w:color="auto" w:fill="auto"/>
          </w:tcPr>
          <w:p w14:paraId="4D07C7C8" w14:textId="77777777" w:rsidR="00304DC7" w:rsidRPr="00241558" w:rsidRDefault="00304DC7" w:rsidP="00304DC7">
            <w:pPr>
              <w:pStyle w:val="Tabletext"/>
            </w:pPr>
            <w:r w:rsidRPr="00241558">
              <w:t xml:space="preserve">A body or tribunal referred to in paragraph (ca) of the definition of </w:t>
            </w:r>
            <w:r w:rsidRPr="00241558">
              <w:rPr>
                <w:b/>
                <w:i/>
              </w:rPr>
              <w:t>agency</w:t>
            </w:r>
            <w:r w:rsidRPr="00241558">
              <w:t xml:space="preserve"> in subsection 6(1)</w:t>
            </w:r>
          </w:p>
        </w:tc>
        <w:tc>
          <w:tcPr>
            <w:tcW w:w="2573" w:type="dxa"/>
            <w:tcBorders>
              <w:top w:val="single" w:sz="4" w:space="0" w:color="auto"/>
              <w:bottom w:val="single" w:sz="4" w:space="0" w:color="auto"/>
            </w:tcBorders>
            <w:shd w:val="clear" w:color="auto" w:fill="auto"/>
          </w:tcPr>
          <w:p w14:paraId="3E881CE5" w14:textId="2C7CC5B0" w:rsidR="00304DC7" w:rsidRPr="00241558" w:rsidRDefault="00304DC7" w:rsidP="00304DC7">
            <w:pPr>
              <w:pStyle w:val="Tabletext"/>
            </w:pPr>
            <w:r w:rsidRPr="00241558">
              <w:t>The person responsible for the day</w:t>
            </w:r>
            <w:r w:rsidR="00241558">
              <w:noBreakHyphen/>
            </w:r>
            <w:r w:rsidRPr="00241558">
              <w:t>to</w:t>
            </w:r>
            <w:r w:rsidR="00241558">
              <w:noBreakHyphen/>
            </w:r>
            <w:r w:rsidRPr="00241558">
              <w:t>day management of the agency</w:t>
            </w:r>
          </w:p>
        </w:tc>
      </w:tr>
      <w:tr w:rsidR="00E94BDB" w:rsidRPr="00241558" w14:paraId="3F287054" w14:textId="77777777" w:rsidTr="005F78D4">
        <w:tc>
          <w:tcPr>
            <w:tcW w:w="709" w:type="dxa"/>
            <w:shd w:val="clear" w:color="auto" w:fill="auto"/>
          </w:tcPr>
          <w:p w14:paraId="77082976" w14:textId="77777777" w:rsidR="00E94BDB" w:rsidRPr="00241558" w:rsidRDefault="00E94BDB" w:rsidP="004157C0">
            <w:pPr>
              <w:pStyle w:val="Tabletext"/>
            </w:pPr>
            <w:r w:rsidRPr="00241558">
              <w:t>5D</w:t>
            </w:r>
          </w:p>
        </w:tc>
        <w:tc>
          <w:tcPr>
            <w:tcW w:w="2672" w:type="dxa"/>
            <w:shd w:val="clear" w:color="auto" w:fill="auto"/>
          </w:tcPr>
          <w:p w14:paraId="0F2B8576" w14:textId="77777777" w:rsidR="00E94BDB" w:rsidRPr="00241558" w:rsidRDefault="00E94BDB" w:rsidP="004157C0">
            <w:pPr>
              <w:pStyle w:val="Tabletext"/>
            </w:pPr>
            <w:r w:rsidRPr="00241558">
              <w:t>A court of Norfolk Island</w:t>
            </w:r>
          </w:p>
        </w:tc>
        <w:tc>
          <w:tcPr>
            <w:tcW w:w="2573" w:type="dxa"/>
            <w:shd w:val="clear" w:color="auto" w:fill="auto"/>
          </w:tcPr>
          <w:p w14:paraId="13ABC16F" w14:textId="77777777" w:rsidR="00E94BDB" w:rsidRPr="00241558" w:rsidRDefault="00E94BDB" w:rsidP="004157C0">
            <w:pPr>
              <w:pStyle w:val="Tabletext"/>
            </w:pPr>
            <w:r w:rsidRPr="00241558">
              <w:t>The registrar or principal registrar of the court or the person occupying an equivalent office</w:t>
            </w:r>
          </w:p>
        </w:tc>
      </w:tr>
      <w:tr w:rsidR="00E94BDB" w:rsidRPr="00241558" w14:paraId="13EEBFE3" w14:textId="77777777" w:rsidTr="005F78D4">
        <w:tc>
          <w:tcPr>
            <w:tcW w:w="709" w:type="dxa"/>
            <w:tcBorders>
              <w:bottom w:val="single" w:sz="4" w:space="0" w:color="auto"/>
            </w:tcBorders>
            <w:shd w:val="clear" w:color="auto" w:fill="auto"/>
          </w:tcPr>
          <w:p w14:paraId="0D6A186A" w14:textId="77777777" w:rsidR="00E94BDB" w:rsidRPr="00241558" w:rsidRDefault="00E94BDB" w:rsidP="004157C0">
            <w:pPr>
              <w:pStyle w:val="Tabletext"/>
            </w:pPr>
            <w:r w:rsidRPr="00241558">
              <w:t>9</w:t>
            </w:r>
          </w:p>
        </w:tc>
        <w:tc>
          <w:tcPr>
            <w:tcW w:w="2672" w:type="dxa"/>
            <w:tcBorders>
              <w:bottom w:val="single" w:sz="4" w:space="0" w:color="auto"/>
            </w:tcBorders>
            <w:shd w:val="clear" w:color="auto" w:fill="auto"/>
          </w:tcPr>
          <w:p w14:paraId="3A376271" w14:textId="77777777" w:rsidR="00E94BDB" w:rsidRPr="00241558" w:rsidRDefault="00E94BDB" w:rsidP="004157C0">
            <w:pPr>
              <w:pStyle w:val="Tabletext"/>
            </w:pPr>
            <w:r w:rsidRPr="00241558">
              <w:t>An eligible hearing service provider that is an individual</w:t>
            </w:r>
          </w:p>
        </w:tc>
        <w:tc>
          <w:tcPr>
            <w:tcW w:w="2573" w:type="dxa"/>
            <w:tcBorders>
              <w:bottom w:val="single" w:sz="4" w:space="0" w:color="auto"/>
            </w:tcBorders>
            <w:shd w:val="clear" w:color="auto" w:fill="auto"/>
          </w:tcPr>
          <w:p w14:paraId="79C84AE9" w14:textId="77777777" w:rsidR="00E94BDB" w:rsidRPr="00241558" w:rsidRDefault="00E94BDB" w:rsidP="004157C0">
            <w:pPr>
              <w:pStyle w:val="Tabletext"/>
            </w:pPr>
            <w:r w:rsidRPr="00241558">
              <w:t>The individual</w:t>
            </w:r>
          </w:p>
        </w:tc>
      </w:tr>
      <w:tr w:rsidR="00E94BDB" w:rsidRPr="00241558" w14:paraId="663BF06D" w14:textId="77777777" w:rsidTr="005F78D4">
        <w:tc>
          <w:tcPr>
            <w:tcW w:w="709" w:type="dxa"/>
            <w:tcBorders>
              <w:bottom w:val="single" w:sz="12" w:space="0" w:color="auto"/>
            </w:tcBorders>
            <w:shd w:val="clear" w:color="auto" w:fill="auto"/>
          </w:tcPr>
          <w:p w14:paraId="49442907" w14:textId="77777777" w:rsidR="00E94BDB" w:rsidRPr="00241558" w:rsidRDefault="00E94BDB" w:rsidP="005A7BCE">
            <w:pPr>
              <w:pStyle w:val="Tabletext"/>
              <w:spacing w:after="60"/>
            </w:pPr>
            <w:r w:rsidRPr="00241558">
              <w:t>10</w:t>
            </w:r>
          </w:p>
        </w:tc>
        <w:tc>
          <w:tcPr>
            <w:tcW w:w="2672" w:type="dxa"/>
            <w:tcBorders>
              <w:bottom w:val="single" w:sz="12" w:space="0" w:color="auto"/>
            </w:tcBorders>
            <w:shd w:val="clear" w:color="auto" w:fill="auto"/>
          </w:tcPr>
          <w:p w14:paraId="56E6C8E9" w14:textId="77777777" w:rsidR="00E94BDB" w:rsidRPr="00241558" w:rsidRDefault="00E94BDB" w:rsidP="00943683">
            <w:pPr>
              <w:pStyle w:val="Tabletext"/>
              <w:spacing w:after="60"/>
            </w:pPr>
            <w:r w:rsidRPr="00241558">
              <w:t>An eligible hearing service provider that is not an individual</w:t>
            </w:r>
          </w:p>
        </w:tc>
        <w:tc>
          <w:tcPr>
            <w:tcW w:w="2573" w:type="dxa"/>
            <w:tcBorders>
              <w:bottom w:val="single" w:sz="12" w:space="0" w:color="auto"/>
            </w:tcBorders>
            <w:shd w:val="clear" w:color="auto" w:fill="auto"/>
          </w:tcPr>
          <w:p w14:paraId="6EB6648A" w14:textId="77777777" w:rsidR="00E94BDB" w:rsidRPr="00241558" w:rsidRDefault="00E94BDB" w:rsidP="00943683">
            <w:pPr>
              <w:pStyle w:val="Tabletext"/>
              <w:spacing w:after="60"/>
            </w:pPr>
            <w:r w:rsidRPr="00241558">
              <w:t>The individual primarily responsible for the management of the eligible hearing service provider</w:t>
            </w:r>
          </w:p>
        </w:tc>
      </w:tr>
    </w:tbl>
    <w:p w14:paraId="24836DD3" w14:textId="77777777" w:rsidR="00DC348A" w:rsidRPr="00241558" w:rsidRDefault="00DC348A" w:rsidP="00DC348A">
      <w:pPr>
        <w:pStyle w:val="ActHead5"/>
      </w:pPr>
      <w:bookmarkStart w:id="288" w:name="_Toc200110263"/>
      <w:r w:rsidRPr="00241558">
        <w:rPr>
          <w:rStyle w:val="CharSectno"/>
        </w:rPr>
        <w:t>38</w:t>
      </w:r>
      <w:r w:rsidRPr="00241558">
        <w:t xml:space="preserve">  Conditions for making a representative complaint</w:t>
      </w:r>
      <w:bookmarkEnd w:id="288"/>
    </w:p>
    <w:p w14:paraId="61190487" w14:textId="77777777" w:rsidR="00DC348A" w:rsidRPr="00241558" w:rsidRDefault="00DC348A" w:rsidP="00DC348A">
      <w:pPr>
        <w:pStyle w:val="subsection"/>
        <w:keepNext/>
      </w:pPr>
      <w:r w:rsidRPr="00241558">
        <w:tab/>
        <w:t>(1)</w:t>
      </w:r>
      <w:r w:rsidRPr="00241558">
        <w:tab/>
        <w:t>A representative complaint may be lodged under section</w:t>
      </w:r>
      <w:r w:rsidR="00683B1D" w:rsidRPr="00241558">
        <w:t> </w:t>
      </w:r>
      <w:r w:rsidRPr="00241558">
        <w:t>36 only if:</w:t>
      </w:r>
    </w:p>
    <w:p w14:paraId="17CF96D2" w14:textId="77777777" w:rsidR="00DC348A" w:rsidRPr="00241558" w:rsidRDefault="00DC348A" w:rsidP="00DC348A">
      <w:pPr>
        <w:pStyle w:val="paragraph"/>
      </w:pPr>
      <w:r w:rsidRPr="00241558">
        <w:tab/>
        <w:t>(a)</w:t>
      </w:r>
      <w:r w:rsidRPr="00241558">
        <w:tab/>
        <w:t>the class members have complaints against the same person</w:t>
      </w:r>
      <w:r w:rsidR="00D87106" w:rsidRPr="00241558">
        <w:t xml:space="preserve"> or entity</w:t>
      </w:r>
      <w:r w:rsidRPr="00241558">
        <w:t>; and</w:t>
      </w:r>
    </w:p>
    <w:p w14:paraId="11D9BFB9" w14:textId="77777777" w:rsidR="00DC348A" w:rsidRPr="00241558" w:rsidRDefault="00DC348A" w:rsidP="00DC348A">
      <w:pPr>
        <w:pStyle w:val="paragraph"/>
      </w:pPr>
      <w:r w:rsidRPr="00241558">
        <w:tab/>
        <w:t>(b)</w:t>
      </w:r>
      <w:r w:rsidRPr="00241558">
        <w:tab/>
        <w:t>all the complaints are in respect of, or arise out of, the same, similar or related circumstances; and</w:t>
      </w:r>
    </w:p>
    <w:p w14:paraId="699CCFFB" w14:textId="77777777" w:rsidR="00DC348A" w:rsidRPr="00241558" w:rsidRDefault="00DC348A" w:rsidP="00DC348A">
      <w:pPr>
        <w:pStyle w:val="paragraph"/>
      </w:pPr>
      <w:r w:rsidRPr="00241558">
        <w:lastRenderedPageBreak/>
        <w:tab/>
        <w:t>(c)</w:t>
      </w:r>
      <w:r w:rsidRPr="00241558">
        <w:tab/>
        <w:t>all the complaints give rise to a substantial common issue of law or fact.</w:t>
      </w:r>
    </w:p>
    <w:p w14:paraId="3FE3BDBB" w14:textId="77777777" w:rsidR="00DC348A" w:rsidRPr="00241558" w:rsidRDefault="00DC348A" w:rsidP="00DC348A">
      <w:pPr>
        <w:pStyle w:val="subsection"/>
      </w:pPr>
      <w:r w:rsidRPr="00241558">
        <w:tab/>
        <w:t>(2)</w:t>
      </w:r>
      <w:r w:rsidRPr="00241558">
        <w:tab/>
        <w:t>A representative complaint made under section</w:t>
      </w:r>
      <w:r w:rsidR="00683B1D" w:rsidRPr="00241558">
        <w:t> </w:t>
      </w:r>
      <w:r w:rsidRPr="00241558">
        <w:t>36 must:</w:t>
      </w:r>
    </w:p>
    <w:p w14:paraId="1EF277D7" w14:textId="77777777" w:rsidR="00DC348A" w:rsidRPr="00241558" w:rsidRDefault="00DC348A" w:rsidP="00DC348A">
      <w:pPr>
        <w:pStyle w:val="paragraph"/>
      </w:pPr>
      <w:r w:rsidRPr="00241558">
        <w:tab/>
        <w:t>(a)</w:t>
      </w:r>
      <w:r w:rsidRPr="00241558">
        <w:tab/>
        <w:t>describe or otherwise identify the class members; and</w:t>
      </w:r>
    </w:p>
    <w:p w14:paraId="56EC42D4" w14:textId="77777777" w:rsidR="00DC348A" w:rsidRPr="00241558" w:rsidRDefault="00DC348A" w:rsidP="00DC348A">
      <w:pPr>
        <w:pStyle w:val="paragraph"/>
      </w:pPr>
      <w:r w:rsidRPr="00241558">
        <w:tab/>
        <w:t>(b)</w:t>
      </w:r>
      <w:r w:rsidRPr="00241558">
        <w:tab/>
        <w:t>specify the nature of the complaints made on behalf of the class members; and</w:t>
      </w:r>
    </w:p>
    <w:p w14:paraId="40CCA30C" w14:textId="77777777" w:rsidR="00DC348A" w:rsidRPr="00241558" w:rsidRDefault="00DC348A" w:rsidP="00DC348A">
      <w:pPr>
        <w:pStyle w:val="paragraph"/>
      </w:pPr>
      <w:r w:rsidRPr="00241558">
        <w:tab/>
        <w:t>(c)</w:t>
      </w:r>
      <w:r w:rsidRPr="00241558">
        <w:tab/>
        <w:t>specify the nature of the relief sought; and</w:t>
      </w:r>
    </w:p>
    <w:p w14:paraId="0597C9A5" w14:textId="77777777" w:rsidR="00DC348A" w:rsidRPr="00241558" w:rsidRDefault="00DC348A" w:rsidP="00DC348A">
      <w:pPr>
        <w:pStyle w:val="paragraph"/>
      </w:pPr>
      <w:r w:rsidRPr="00241558">
        <w:tab/>
        <w:t>(d)</w:t>
      </w:r>
      <w:r w:rsidRPr="00241558">
        <w:tab/>
        <w:t>specify the questions of law or fact that are common to the complaints of the class members.</w:t>
      </w:r>
    </w:p>
    <w:p w14:paraId="2B1F80F4" w14:textId="77777777" w:rsidR="00DC348A" w:rsidRPr="00241558" w:rsidRDefault="00DC348A" w:rsidP="00DC348A">
      <w:pPr>
        <w:pStyle w:val="subsection2"/>
      </w:pPr>
      <w:r w:rsidRPr="00241558">
        <w:t>In describing or otherwise identifying the class members, it is not necessary to name them or specify how many there are.</w:t>
      </w:r>
    </w:p>
    <w:p w14:paraId="72A2EB73" w14:textId="77777777" w:rsidR="00DC348A" w:rsidRPr="00241558" w:rsidRDefault="00DC348A" w:rsidP="00DC348A">
      <w:pPr>
        <w:pStyle w:val="subsection"/>
      </w:pPr>
      <w:r w:rsidRPr="00241558">
        <w:tab/>
        <w:t>(3)</w:t>
      </w:r>
      <w:r w:rsidRPr="00241558">
        <w:tab/>
        <w:t>A representative complaint may be lodged without the consent of class members.</w:t>
      </w:r>
    </w:p>
    <w:p w14:paraId="6F2FA0AC" w14:textId="77777777" w:rsidR="00DC348A" w:rsidRPr="00241558" w:rsidRDefault="00DC348A" w:rsidP="00DC348A">
      <w:pPr>
        <w:pStyle w:val="ActHead5"/>
      </w:pPr>
      <w:bookmarkStart w:id="289" w:name="_Toc200110264"/>
      <w:r w:rsidRPr="00241558">
        <w:rPr>
          <w:rStyle w:val="CharSectno"/>
        </w:rPr>
        <w:t>38A</w:t>
      </w:r>
      <w:r w:rsidRPr="00241558">
        <w:t xml:space="preserve">  Commissioner may determine that a complaint is not to continue as a representative complaint</w:t>
      </w:r>
      <w:bookmarkEnd w:id="289"/>
    </w:p>
    <w:p w14:paraId="1133D71B" w14:textId="77777777" w:rsidR="00DC348A" w:rsidRPr="00241558" w:rsidRDefault="00DC348A" w:rsidP="00DC348A">
      <w:pPr>
        <w:pStyle w:val="subsection"/>
      </w:pPr>
      <w:r w:rsidRPr="00241558">
        <w:tab/>
        <w:t>(1)</w:t>
      </w:r>
      <w:r w:rsidRPr="00241558">
        <w:tab/>
        <w:t>The Commissioner may, on application by the respondent or on his or her own initiative, determine that a complaint should no longer continue as a representative complaint.</w:t>
      </w:r>
    </w:p>
    <w:p w14:paraId="0CCFDA96" w14:textId="77777777" w:rsidR="00DC348A" w:rsidRPr="00241558" w:rsidRDefault="00DC348A" w:rsidP="00DC348A">
      <w:pPr>
        <w:pStyle w:val="subsection"/>
      </w:pPr>
      <w:r w:rsidRPr="00241558">
        <w:tab/>
        <w:t>(2)</w:t>
      </w:r>
      <w:r w:rsidRPr="00241558">
        <w:tab/>
        <w:t>The Commissioner may only make such a determination if the Commissioner is satisfied that it is in the interests of justice to do so for any of the following reasons:</w:t>
      </w:r>
    </w:p>
    <w:p w14:paraId="1D0173AD" w14:textId="77777777" w:rsidR="00DC348A" w:rsidRPr="00241558" w:rsidRDefault="00DC348A" w:rsidP="00DC348A">
      <w:pPr>
        <w:pStyle w:val="paragraph"/>
      </w:pPr>
      <w:r w:rsidRPr="00241558">
        <w:tab/>
        <w:t>(a)</w:t>
      </w:r>
      <w:r w:rsidRPr="00241558">
        <w:tab/>
        <w:t>the costs that would be incurred if the complaint were to continue as a representative complaint are likely to exceed the costs that would be incurred if each class member lodged a separate complaint;</w:t>
      </w:r>
    </w:p>
    <w:p w14:paraId="5BBF7CC0" w14:textId="77777777" w:rsidR="00DC348A" w:rsidRPr="00241558" w:rsidRDefault="00DC348A" w:rsidP="00DC348A">
      <w:pPr>
        <w:pStyle w:val="paragraph"/>
      </w:pPr>
      <w:r w:rsidRPr="00241558">
        <w:tab/>
        <w:t>(b)</w:t>
      </w:r>
      <w:r w:rsidRPr="00241558">
        <w:tab/>
        <w:t>the representative complaint will not provide an efficient and effective means of dealing with the complaints of the class members;</w:t>
      </w:r>
    </w:p>
    <w:p w14:paraId="5C21C7D6" w14:textId="77777777" w:rsidR="00DC348A" w:rsidRPr="00241558" w:rsidRDefault="00DC348A" w:rsidP="00DC348A">
      <w:pPr>
        <w:pStyle w:val="paragraph"/>
      </w:pPr>
      <w:r w:rsidRPr="00241558">
        <w:tab/>
        <w:t>(c)</w:t>
      </w:r>
      <w:r w:rsidRPr="00241558">
        <w:tab/>
        <w:t>the complaint was not brought in good faith as a representative complaint;</w:t>
      </w:r>
    </w:p>
    <w:p w14:paraId="16FC40C6" w14:textId="77777777" w:rsidR="00DC348A" w:rsidRPr="00241558" w:rsidRDefault="00DC348A" w:rsidP="00DC348A">
      <w:pPr>
        <w:pStyle w:val="paragraph"/>
      </w:pPr>
      <w:r w:rsidRPr="00241558">
        <w:tab/>
        <w:t>(d)</w:t>
      </w:r>
      <w:r w:rsidRPr="00241558">
        <w:tab/>
        <w:t>it is otherwise inappropriate that the complaints be pursued by means of a representative complaint.</w:t>
      </w:r>
    </w:p>
    <w:p w14:paraId="664DB236" w14:textId="77777777" w:rsidR="00DC348A" w:rsidRPr="00241558" w:rsidRDefault="00DC348A" w:rsidP="00DC348A">
      <w:pPr>
        <w:pStyle w:val="subsection"/>
      </w:pPr>
      <w:r w:rsidRPr="00241558">
        <w:lastRenderedPageBreak/>
        <w:tab/>
        <w:t>(3)</w:t>
      </w:r>
      <w:r w:rsidRPr="00241558">
        <w:tab/>
        <w:t>If the Commissioner makes such a determination:</w:t>
      </w:r>
    </w:p>
    <w:p w14:paraId="4DBAA9FE" w14:textId="77777777" w:rsidR="00DC348A" w:rsidRPr="00241558" w:rsidRDefault="00DC348A" w:rsidP="00DC348A">
      <w:pPr>
        <w:pStyle w:val="paragraph"/>
      </w:pPr>
      <w:r w:rsidRPr="00241558">
        <w:tab/>
        <w:t>(a)</w:t>
      </w:r>
      <w:r w:rsidRPr="00241558">
        <w:tab/>
        <w:t>the complaint may be continued as a complaint by the complainant on his or her own behalf against the respondent; and</w:t>
      </w:r>
    </w:p>
    <w:p w14:paraId="0D185017" w14:textId="77777777" w:rsidR="00DC348A" w:rsidRPr="00241558" w:rsidRDefault="00DC348A" w:rsidP="00DC348A">
      <w:pPr>
        <w:pStyle w:val="paragraph"/>
      </w:pPr>
      <w:r w:rsidRPr="00241558">
        <w:tab/>
        <w:t>(b)</w:t>
      </w:r>
      <w:r w:rsidRPr="00241558">
        <w:tab/>
        <w:t xml:space="preserve">on the application of a person who was a class member for the purposes of the former representative complaint, the Commissioner may join that person as a complainant to the complaint as continued under </w:t>
      </w:r>
      <w:r w:rsidR="00683B1D" w:rsidRPr="00241558">
        <w:t>paragraph (</w:t>
      </w:r>
      <w:r w:rsidRPr="00241558">
        <w:t>a).</w:t>
      </w:r>
    </w:p>
    <w:p w14:paraId="78C53B86" w14:textId="77777777" w:rsidR="00DC348A" w:rsidRPr="00241558" w:rsidRDefault="00DC348A" w:rsidP="00DC348A">
      <w:pPr>
        <w:pStyle w:val="ActHead5"/>
      </w:pPr>
      <w:bookmarkStart w:id="290" w:name="_Toc200110265"/>
      <w:r w:rsidRPr="00241558">
        <w:rPr>
          <w:rStyle w:val="CharSectno"/>
        </w:rPr>
        <w:t>38B</w:t>
      </w:r>
      <w:r w:rsidRPr="00241558">
        <w:t xml:space="preserve">  Additional rules applying to the determination of representative complaints</w:t>
      </w:r>
      <w:bookmarkEnd w:id="290"/>
    </w:p>
    <w:p w14:paraId="41897439" w14:textId="77777777" w:rsidR="00DC348A" w:rsidRPr="00241558" w:rsidRDefault="00DC348A" w:rsidP="00DC348A">
      <w:pPr>
        <w:pStyle w:val="subsection"/>
      </w:pPr>
      <w:r w:rsidRPr="00241558">
        <w:tab/>
        <w:t>(1)</w:t>
      </w:r>
      <w:r w:rsidRPr="00241558">
        <w:tab/>
        <w:t>The Commissioner may, on application by a class member, replace the complainant with another class member, where it appears to the Commissioner that the complainant is not able adequately to represent the interests of the class members.</w:t>
      </w:r>
    </w:p>
    <w:p w14:paraId="513C81F4" w14:textId="77777777" w:rsidR="00DC348A" w:rsidRPr="00241558" w:rsidRDefault="00DC348A" w:rsidP="00DC348A">
      <w:pPr>
        <w:pStyle w:val="subsection"/>
      </w:pPr>
      <w:r w:rsidRPr="00241558">
        <w:tab/>
        <w:t>(2)</w:t>
      </w:r>
      <w:r w:rsidRPr="00241558">
        <w:tab/>
        <w:t xml:space="preserve">A class member may, by notice in writing to the Commissioner, withdraw from a representative </w:t>
      </w:r>
      <w:r w:rsidR="007B7967" w:rsidRPr="00241558">
        <w:t>complaint:</w:t>
      </w:r>
    </w:p>
    <w:p w14:paraId="19523FEA" w14:textId="77777777" w:rsidR="00A51CE2" w:rsidRPr="00241558" w:rsidRDefault="00A51CE2" w:rsidP="00A51CE2">
      <w:pPr>
        <w:pStyle w:val="paragraph"/>
      </w:pPr>
      <w:r w:rsidRPr="00241558">
        <w:tab/>
        <w:t>(a)</w:t>
      </w:r>
      <w:r w:rsidRPr="00241558">
        <w:tab/>
        <w:t>if the complaint was lodged without the consent of the member—at any time; or</w:t>
      </w:r>
    </w:p>
    <w:p w14:paraId="036AB86C" w14:textId="77777777" w:rsidR="00A51CE2" w:rsidRPr="00241558" w:rsidRDefault="00A51CE2" w:rsidP="00A51CE2">
      <w:pPr>
        <w:pStyle w:val="paragraph"/>
      </w:pPr>
      <w:r w:rsidRPr="00241558">
        <w:tab/>
        <w:t>(b)</w:t>
      </w:r>
      <w:r w:rsidRPr="00241558">
        <w:tab/>
        <w:t>otherwise—at any time before the Commissioner begins to hold an inquiry into the complaint.</w:t>
      </w:r>
    </w:p>
    <w:p w14:paraId="3031B47E" w14:textId="77777777" w:rsidR="00533B15" w:rsidRPr="00241558" w:rsidRDefault="00533B15" w:rsidP="00533B15">
      <w:pPr>
        <w:pStyle w:val="notetext"/>
      </w:pPr>
      <w:r w:rsidRPr="00241558">
        <w:t>Note:</w:t>
      </w:r>
      <w:r w:rsidRPr="00241558">
        <w:tab/>
        <w:t>If a class member withdraws from a representative complaint that relates to a matter, the former member may make a complaint under section</w:t>
      </w:r>
      <w:r w:rsidR="00683B1D" w:rsidRPr="00241558">
        <w:t> </w:t>
      </w:r>
      <w:r w:rsidRPr="00241558">
        <w:t>36 that relates to the matter.</w:t>
      </w:r>
    </w:p>
    <w:p w14:paraId="7DE61485" w14:textId="77777777" w:rsidR="00DC348A" w:rsidRPr="00241558" w:rsidRDefault="00DC348A" w:rsidP="00DC348A">
      <w:pPr>
        <w:pStyle w:val="subsection"/>
      </w:pPr>
      <w:r w:rsidRPr="00241558">
        <w:tab/>
        <w:t>(3)</w:t>
      </w:r>
      <w:r w:rsidRPr="00241558">
        <w:tab/>
        <w:t>The Commissioner may at any stage direct that notice of any matter be given to a class member or class members.</w:t>
      </w:r>
    </w:p>
    <w:p w14:paraId="7EAE2ED8" w14:textId="77777777" w:rsidR="00DC348A" w:rsidRPr="00241558" w:rsidRDefault="00DC348A" w:rsidP="00DC348A">
      <w:pPr>
        <w:pStyle w:val="ActHead5"/>
      </w:pPr>
      <w:bookmarkStart w:id="291" w:name="_Toc200110266"/>
      <w:r w:rsidRPr="00241558">
        <w:rPr>
          <w:rStyle w:val="CharSectno"/>
        </w:rPr>
        <w:t>38C</w:t>
      </w:r>
      <w:r w:rsidRPr="00241558">
        <w:t xml:space="preserve">  Amendment of representative complaints</w:t>
      </w:r>
      <w:bookmarkEnd w:id="291"/>
    </w:p>
    <w:p w14:paraId="7B481079" w14:textId="77777777" w:rsidR="00DC348A" w:rsidRPr="00241558" w:rsidRDefault="00DC348A" w:rsidP="00DC348A">
      <w:pPr>
        <w:pStyle w:val="subsection"/>
      </w:pPr>
      <w:r w:rsidRPr="00241558">
        <w:tab/>
      </w:r>
      <w:r w:rsidRPr="00241558">
        <w:tab/>
        <w:t>If the Commissioner is satisfied that a complaint could be dealt with as a representative complaint if the class of persons on whose behalf the complaint is lodged is increased, reduced or otherwise altered, the Commissioner may amend the complaint so that the complaint can be dealt with as a representative complaint.</w:t>
      </w:r>
    </w:p>
    <w:p w14:paraId="16ACE37A" w14:textId="77777777" w:rsidR="00DC348A" w:rsidRPr="00241558" w:rsidRDefault="00DC348A" w:rsidP="00DC348A">
      <w:pPr>
        <w:pStyle w:val="ActHead5"/>
      </w:pPr>
      <w:bookmarkStart w:id="292" w:name="_Toc200110267"/>
      <w:r w:rsidRPr="00241558">
        <w:rPr>
          <w:rStyle w:val="CharSectno"/>
        </w:rPr>
        <w:lastRenderedPageBreak/>
        <w:t>39</w:t>
      </w:r>
      <w:r w:rsidRPr="00241558">
        <w:t xml:space="preserve">  Class member for representative complaint not entitled to lodge individual complaint</w:t>
      </w:r>
      <w:bookmarkEnd w:id="292"/>
    </w:p>
    <w:p w14:paraId="019F79FE" w14:textId="77777777" w:rsidR="00DC348A" w:rsidRPr="00241558" w:rsidRDefault="00DC348A" w:rsidP="00DC348A">
      <w:pPr>
        <w:pStyle w:val="subsection"/>
      </w:pPr>
      <w:r w:rsidRPr="00241558">
        <w:tab/>
      </w:r>
      <w:r w:rsidRPr="00241558">
        <w:tab/>
        <w:t>A person who is a class member for a representative complaint is not entitled to lodge a complaint in respect of the same subject matter.</w:t>
      </w:r>
    </w:p>
    <w:p w14:paraId="5E17C15D" w14:textId="77777777" w:rsidR="00DC348A" w:rsidRPr="00241558" w:rsidRDefault="00DC348A" w:rsidP="00DC348A">
      <w:pPr>
        <w:pStyle w:val="ActHead5"/>
      </w:pPr>
      <w:bookmarkStart w:id="293" w:name="_Toc200110268"/>
      <w:r w:rsidRPr="00241558">
        <w:rPr>
          <w:rStyle w:val="CharSectno"/>
        </w:rPr>
        <w:t>40</w:t>
      </w:r>
      <w:r w:rsidRPr="00241558">
        <w:t xml:space="preserve">  Investigations</w:t>
      </w:r>
      <w:bookmarkEnd w:id="293"/>
    </w:p>
    <w:p w14:paraId="5062008D" w14:textId="77777777" w:rsidR="00DC348A" w:rsidRPr="00241558" w:rsidRDefault="00DC348A" w:rsidP="00DC348A">
      <w:pPr>
        <w:pStyle w:val="subsection"/>
      </w:pPr>
      <w:r w:rsidRPr="00241558">
        <w:tab/>
        <w:t>(1)</w:t>
      </w:r>
      <w:r w:rsidRPr="00241558">
        <w:tab/>
        <w:t xml:space="preserve">Subject to </w:t>
      </w:r>
      <w:r w:rsidR="00683B1D" w:rsidRPr="00241558">
        <w:t>subsection (</w:t>
      </w:r>
      <w:r w:rsidRPr="00241558">
        <w:t>1A), the Commissioner shall investigate an act or practice if:</w:t>
      </w:r>
    </w:p>
    <w:p w14:paraId="5ABBF883" w14:textId="77777777" w:rsidR="00DC348A" w:rsidRPr="00241558" w:rsidRDefault="00DC348A" w:rsidP="00DC348A">
      <w:pPr>
        <w:pStyle w:val="paragraph"/>
      </w:pPr>
      <w:r w:rsidRPr="00241558">
        <w:tab/>
        <w:t>(a)</w:t>
      </w:r>
      <w:r w:rsidRPr="00241558">
        <w:tab/>
        <w:t>the act or practice may be an interference with the privacy of an individual; and</w:t>
      </w:r>
    </w:p>
    <w:p w14:paraId="7839AAE1" w14:textId="77777777" w:rsidR="00DC348A" w:rsidRPr="00241558" w:rsidRDefault="00DC348A" w:rsidP="00DC348A">
      <w:pPr>
        <w:pStyle w:val="paragraph"/>
      </w:pPr>
      <w:r w:rsidRPr="00241558">
        <w:tab/>
        <w:t>(b)</w:t>
      </w:r>
      <w:r w:rsidRPr="00241558">
        <w:tab/>
        <w:t>a complaint about the act or practice has been made under section</w:t>
      </w:r>
      <w:r w:rsidR="00683B1D" w:rsidRPr="00241558">
        <w:t> </w:t>
      </w:r>
      <w:r w:rsidRPr="00241558">
        <w:t>36.</w:t>
      </w:r>
    </w:p>
    <w:p w14:paraId="575D6C27" w14:textId="77777777" w:rsidR="00DC348A" w:rsidRPr="00241558" w:rsidRDefault="00DC348A" w:rsidP="00DC348A">
      <w:pPr>
        <w:pStyle w:val="subsection"/>
      </w:pPr>
      <w:r w:rsidRPr="00241558">
        <w:tab/>
        <w:t>(1A)</w:t>
      </w:r>
      <w:r w:rsidRPr="00241558">
        <w:tab/>
        <w:t>The Commissioner must not investigate a complaint if the complainant did not complain to the respondent before making the complaint to the Commissioner under section</w:t>
      </w:r>
      <w:r w:rsidR="00683B1D" w:rsidRPr="00241558">
        <w:t> </w:t>
      </w:r>
      <w:r w:rsidRPr="00241558">
        <w:t>36. However, the Commissioner may decide to investigate the complaint if he or she considers that it was not appropriate for the complainant to complain to the respondent.</w:t>
      </w:r>
    </w:p>
    <w:p w14:paraId="360AFC18" w14:textId="77777777" w:rsidR="00533B15" w:rsidRPr="00241558" w:rsidRDefault="00533B15" w:rsidP="00533B15">
      <w:pPr>
        <w:pStyle w:val="subsection"/>
      </w:pPr>
      <w:r w:rsidRPr="00241558">
        <w:tab/>
        <w:t>(1B)</w:t>
      </w:r>
      <w:r w:rsidRPr="00241558">
        <w:tab/>
      </w:r>
      <w:r w:rsidR="00683B1D" w:rsidRPr="00241558">
        <w:t>Subsection (</w:t>
      </w:r>
      <w:r w:rsidRPr="00241558">
        <w:t>1A) does not apply if the complaint is about an act or practice that may breach:</w:t>
      </w:r>
    </w:p>
    <w:p w14:paraId="5E75FC15" w14:textId="6CB32740" w:rsidR="00533B15" w:rsidRPr="00241558" w:rsidRDefault="00533B15" w:rsidP="00533B15">
      <w:pPr>
        <w:pStyle w:val="paragraph"/>
      </w:pPr>
      <w:r w:rsidRPr="00241558">
        <w:tab/>
        <w:t>(a)</w:t>
      </w:r>
      <w:r w:rsidRPr="00241558">
        <w:tab/>
      </w:r>
      <w:r w:rsidR="00F561A6" w:rsidRPr="00241558">
        <w:t>section 2</w:t>
      </w:r>
      <w:r w:rsidRPr="00241558">
        <w:t>0R, 20T, 21T or 21V (which are about access to, and correction of, credit reporting information etc.); or</w:t>
      </w:r>
    </w:p>
    <w:p w14:paraId="6F54A9E3" w14:textId="77777777" w:rsidR="00533B15" w:rsidRPr="00241558" w:rsidRDefault="00533B15" w:rsidP="00533B15">
      <w:pPr>
        <w:pStyle w:val="paragraph"/>
      </w:pPr>
      <w:r w:rsidRPr="00241558">
        <w:tab/>
        <w:t>(b)</w:t>
      </w:r>
      <w:r w:rsidRPr="00241558">
        <w:tab/>
        <w:t>a provision of the registered CR code that relates to that section.</w:t>
      </w:r>
    </w:p>
    <w:p w14:paraId="1E0657C3" w14:textId="77777777" w:rsidR="00DC348A" w:rsidRPr="00241558" w:rsidRDefault="00DC348A" w:rsidP="00DC348A">
      <w:pPr>
        <w:pStyle w:val="subsection"/>
      </w:pPr>
      <w:r w:rsidRPr="00241558">
        <w:tab/>
        <w:t>(2)</w:t>
      </w:r>
      <w:r w:rsidRPr="00241558">
        <w:tab/>
        <w:t>The Commissioner may</w:t>
      </w:r>
      <w:r w:rsidR="009B2438" w:rsidRPr="00241558">
        <w:t>, on the Commissioner’s own initiative,</w:t>
      </w:r>
      <w:r w:rsidRPr="00241558">
        <w:t xml:space="preserve"> investigate an act or practice if:</w:t>
      </w:r>
    </w:p>
    <w:p w14:paraId="746195B3" w14:textId="77777777" w:rsidR="00DC348A" w:rsidRPr="00241558" w:rsidRDefault="00DC348A" w:rsidP="00DC348A">
      <w:pPr>
        <w:pStyle w:val="paragraph"/>
      </w:pPr>
      <w:r w:rsidRPr="00241558">
        <w:tab/>
        <w:t>(a)</w:t>
      </w:r>
      <w:r w:rsidRPr="00241558">
        <w:tab/>
        <w:t>the act or practice may be an interference with the privacy of an individual</w:t>
      </w:r>
      <w:r w:rsidR="009B2438" w:rsidRPr="00241558">
        <w:t xml:space="preserve"> or a breach of Australian Privacy Principle</w:t>
      </w:r>
      <w:r w:rsidR="00683B1D" w:rsidRPr="00241558">
        <w:t> </w:t>
      </w:r>
      <w:r w:rsidR="009B2438" w:rsidRPr="00241558">
        <w:t>1</w:t>
      </w:r>
      <w:r w:rsidRPr="00241558">
        <w:t>; and</w:t>
      </w:r>
    </w:p>
    <w:p w14:paraId="5EB8E744" w14:textId="77777777" w:rsidR="00DC348A" w:rsidRPr="00241558" w:rsidRDefault="00DC348A" w:rsidP="00DC348A">
      <w:pPr>
        <w:pStyle w:val="paragraph"/>
      </w:pPr>
      <w:r w:rsidRPr="00241558">
        <w:tab/>
        <w:t>(b)</w:t>
      </w:r>
      <w:r w:rsidRPr="00241558">
        <w:tab/>
        <w:t>the Commissioner thinks it is desirable that the act or practice be investigated.</w:t>
      </w:r>
    </w:p>
    <w:p w14:paraId="768D03A0" w14:textId="77777777" w:rsidR="00DC348A" w:rsidRPr="00241558" w:rsidRDefault="00DC348A" w:rsidP="00DC348A">
      <w:pPr>
        <w:pStyle w:val="subsection"/>
      </w:pPr>
      <w:r w:rsidRPr="00241558">
        <w:lastRenderedPageBreak/>
        <w:tab/>
        <w:t>(3)</w:t>
      </w:r>
      <w:r w:rsidRPr="00241558">
        <w:tab/>
        <w:t>This section has effect subject to section</w:t>
      </w:r>
      <w:r w:rsidR="00683B1D" w:rsidRPr="00241558">
        <w:t> </w:t>
      </w:r>
      <w:r w:rsidRPr="00241558">
        <w:t>41.</w:t>
      </w:r>
    </w:p>
    <w:p w14:paraId="1AD10EDB" w14:textId="77777777" w:rsidR="009B2438" w:rsidRPr="00241558" w:rsidRDefault="009B2438" w:rsidP="009B2438">
      <w:pPr>
        <w:pStyle w:val="ActHead5"/>
      </w:pPr>
      <w:bookmarkStart w:id="294" w:name="_Toc200110269"/>
      <w:r w:rsidRPr="00241558">
        <w:rPr>
          <w:rStyle w:val="CharSectno"/>
        </w:rPr>
        <w:t>40A</w:t>
      </w:r>
      <w:r w:rsidRPr="00241558">
        <w:t xml:space="preserve">  Conciliation of complaints</w:t>
      </w:r>
      <w:bookmarkEnd w:id="294"/>
    </w:p>
    <w:p w14:paraId="6133B99A" w14:textId="77777777" w:rsidR="009B2438" w:rsidRPr="00241558" w:rsidRDefault="009B2438" w:rsidP="009B2438">
      <w:pPr>
        <w:pStyle w:val="subsection"/>
      </w:pPr>
      <w:r w:rsidRPr="00241558">
        <w:tab/>
        <w:t>(1)</w:t>
      </w:r>
      <w:r w:rsidRPr="00241558">
        <w:tab/>
        <w:t>If:</w:t>
      </w:r>
    </w:p>
    <w:p w14:paraId="1864452E" w14:textId="77777777" w:rsidR="009B2438" w:rsidRPr="00241558" w:rsidRDefault="009B2438" w:rsidP="009B2438">
      <w:pPr>
        <w:pStyle w:val="paragraph"/>
      </w:pPr>
      <w:r w:rsidRPr="00241558">
        <w:tab/>
        <w:t>(a)</w:t>
      </w:r>
      <w:r w:rsidRPr="00241558">
        <w:tab/>
        <w:t>a complaint about an act or practice is made under section</w:t>
      </w:r>
      <w:r w:rsidR="00683B1D" w:rsidRPr="00241558">
        <w:t> </w:t>
      </w:r>
      <w:r w:rsidRPr="00241558">
        <w:t>36; and</w:t>
      </w:r>
    </w:p>
    <w:p w14:paraId="59BEAF54" w14:textId="77777777" w:rsidR="009B2438" w:rsidRPr="00241558" w:rsidRDefault="009B2438" w:rsidP="009B2438">
      <w:pPr>
        <w:pStyle w:val="paragraph"/>
      </w:pPr>
      <w:r w:rsidRPr="00241558">
        <w:tab/>
        <w:t>(b)</w:t>
      </w:r>
      <w:r w:rsidRPr="00241558">
        <w:tab/>
        <w:t>the Commissioner considers it is reasonably possible that the complaint may be conciliated successfully;</w:t>
      </w:r>
    </w:p>
    <w:p w14:paraId="03591D82" w14:textId="77777777" w:rsidR="009B2438" w:rsidRPr="00241558" w:rsidRDefault="009B2438" w:rsidP="009B2438">
      <w:pPr>
        <w:pStyle w:val="subsection2"/>
      </w:pPr>
      <w:r w:rsidRPr="00241558">
        <w:t>the Commissioner must make a reasonable attempt to conciliate the complaint.</w:t>
      </w:r>
    </w:p>
    <w:p w14:paraId="0CCDBE99" w14:textId="77777777" w:rsidR="009B2438" w:rsidRPr="00241558" w:rsidRDefault="009B2438" w:rsidP="009B2438">
      <w:pPr>
        <w:pStyle w:val="subsection"/>
      </w:pPr>
      <w:r w:rsidRPr="00241558">
        <w:tab/>
        <w:t>(2)</w:t>
      </w:r>
      <w:r w:rsidRPr="00241558">
        <w:tab/>
      </w:r>
      <w:r w:rsidR="00683B1D" w:rsidRPr="00241558">
        <w:t>Subsection (</w:t>
      </w:r>
      <w:r w:rsidRPr="00241558">
        <w:t>1) does not apply if the Commissioner has decided under section</w:t>
      </w:r>
      <w:r w:rsidR="00683B1D" w:rsidRPr="00241558">
        <w:t> </w:t>
      </w:r>
      <w:r w:rsidRPr="00241558">
        <w:t>41 or 50 not to investigate, or not to investigate further, the act or practice.</w:t>
      </w:r>
    </w:p>
    <w:p w14:paraId="4C15BA2A" w14:textId="77777777" w:rsidR="009B2438" w:rsidRPr="00241558" w:rsidRDefault="009B2438" w:rsidP="009B2438">
      <w:pPr>
        <w:pStyle w:val="subsection"/>
      </w:pPr>
      <w:r w:rsidRPr="00241558">
        <w:tab/>
        <w:t>(3)</w:t>
      </w:r>
      <w:r w:rsidRPr="00241558">
        <w:tab/>
        <w:t>If the Commissioner is satisfied that there is no reasonable likelihood that the complaint will be resolved by conciliation, the Commissioner must, in writing, notify the complainant and respondent of that matter.</w:t>
      </w:r>
    </w:p>
    <w:p w14:paraId="7893BB24" w14:textId="77777777" w:rsidR="009B2438" w:rsidRPr="00241558" w:rsidRDefault="009B2438" w:rsidP="009B2438">
      <w:pPr>
        <w:pStyle w:val="subsection"/>
      </w:pPr>
      <w:r w:rsidRPr="00241558">
        <w:tab/>
        <w:t>(4)</w:t>
      </w:r>
      <w:r w:rsidRPr="00241558">
        <w:tab/>
        <w:t xml:space="preserve">If a notification is given under </w:t>
      </w:r>
      <w:r w:rsidR="00683B1D" w:rsidRPr="00241558">
        <w:t>subsection (</w:t>
      </w:r>
      <w:r w:rsidRPr="00241558">
        <w:t>3), the Commissioner may decide not to investigate, or not to investigate further, the act or practice.</w:t>
      </w:r>
    </w:p>
    <w:p w14:paraId="567F44C5" w14:textId="77777777" w:rsidR="009B2438" w:rsidRPr="00241558" w:rsidRDefault="009B2438" w:rsidP="009B2438">
      <w:pPr>
        <w:pStyle w:val="subsection"/>
      </w:pPr>
      <w:r w:rsidRPr="00241558">
        <w:tab/>
        <w:t>(5)</w:t>
      </w:r>
      <w:r w:rsidRPr="00241558">
        <w:tab/>
        <w:t>Evidence of anything said or done in the course of the conciliation is not admissible in any hearing before the Commissioner, or in any legal proceedings, relating to complaint or the act or practice unless:</w:t>
      </w:r>
    </w:p>
    <w:p w14:paraId="6B7E1A99" w14:textId="77777777" w:rsidR="009B2438" w:rsidRPr="00241558" w:rsidRDefault="009B2438" w:rsidP="009B2438">
      <w:pPr>
        <w:pStyle w:val="paragraph"/>
      </w:pPr>
      <w:r w:rsidRPr="00241558">
        <w:tab/>
        <w:t>(a)</w:t>
      </w:r>
      <w:r w:rsidRPr="00241558">
        <w:tab/>
        <w:t>the complainant and respondent otherwise agree; or</w:t>
      </w:r>
    </w:p>
    <w:p w14:paraId="5FCF4209" w14:textId="77777777" w:rsidR="009B2438" w:rsidRPr="00241558" w:rsidRDefault="009B2438" w:rsidP="009B2438">
      <w:pPr>
        <w:pStyle w:val="paragraph"/>
      </w:pPr>
      <w:r w:rsidRPr="00241558">
        <w:tab/>
        <w:t>(b)</w:t>
      </w:r>
      <w:r w:rsidRPr="00241558">
        <w:tab/>
        <w:t>the thing was said or done in furtherance of the commission of a fraud or an offence, or the commission of an act that renders a person liable to a civil penalty.</w:t>
      </w:r>
    </w:p>
    <w:p w14:paraId="2D25472F" w14:textId="77777777" w:rsidR="00DF0E30" w:rsidRPr="00241558" w:rsidRDefault="00DF0E30" w:rsidP="00DF0E30">
      <w:pPr>
        <w:pStyle w:val="ActHead5"/>
      </w:pPr>
      <w:bookmarkStart w:id="295" w:name="_Toc200110270"/>
      <w:r w:rsidRPr="00241558">
        <w:rPr>
          <w:rStyle w:val="CharSectno"/>
        </w:rPr>
        <w:lastRenderedPageBreak/>
        <w:t>41</w:t>
      </w:r>
      <w:r w:rsidRPr="00241558">
        <w:t xml:space="preserve">  Commissioner may or must decide not to investigate etc. in certain circumstances</w:t>
      </w:r>
      <w:bookmarkEnd w:id="295"/>
    </w:p>
    <w:p w14:paraId="0A28AFD8" w14:textId="77777777" w:rsidR="00DC348A" w:rsidRPr="00241558" w:rsidRDefault="00DC348A" w:rsidP="00DC348A">
      <w:pPr>
        <w:pStyle w:val="subsection"/>
      </w:pPr>
      <w:r w:rsidRPr="00241558">
        <w:tab/>
        <w:t>(1)</w:t>
      </w:r>
      <w:r w:rsidRPr="00241558">
        <w:tab/>
        <w:t>The Commissioner may decide not to investigate, or not to investigate further, an act or practice about which a complaint has been made under section</w:t>
      </w:r>
      <w:r w:rsidR="00683B1D" w:rsidRPr="00241558">
        <w:t> </w:t>
      </w:r>
      <w:r w:rsidRPr="00241558">
        <w:t>36 if the Commissioner is satisfied that:</w:t>
      </w:r>
    </w:p>
    <w:p w14:paraId="55EE95CF" w14:textId="77777777" w:rsidR="00DC348A" w:rsidRPr="00241558" w:rsidRDefault="00DC348A" w:rsidP="00DC348A">
      <w:pPr>
        <w:pStyle w:val="paragraph"/>
      </w:pPr>
      <w:r w:rsidRPr="00241558">
        <w:tab/>
        <w:t>(a)</w:t>
      </w:r>
      <w:r w:rsidRPr="00241558">
        <w:tab/>
        <w:t>the act or practice is not an interference with the privacy of an individual;</w:t>
      </w:r>
      <w:r w:rsidR="00DF0E30" w:rsidRPr="00241558">
        <w:t xml:space="preserve"> or</w:t>
      </w:r>
    </w:p>
    <w:p w14:paraId="3CF603B6" w14:textId="77777777" w:rsidR="00DC348A" w:rsidRPr="00241558" w:rsidRDefault="00DC348A" w:rsidP="00DC348A">
      <w:pPr>
        <w:pStyle w:val="paragraph"/>
      </w:pPr>
      <w:r w:rsidRPr="00241558">
        <w:tab/>
        <w:t>(c)</w:t>
      </w:r>
      <w:r w:rsidRPr="00241558">
        <w:tab/>
        <w:t>the complaint was made more than 12 months after the complainant became aware of the act or practice;</w:t>
      </w:r>
      <w:r w:rsidR="00DF0E30" w:rsidRPr="00241558">
        <w:t xml:space="preserve"> or</w:t>
      </w:r>
    </w:p>
    <w:p w14:paraId="44F92AF8" w14:textId="77777777" w:rsidR="00DC348A" w:rsidRPr="00241558" w:rsidRDefault="00DC348A" w:rsidP="00DC348A">
      <w:pPr>
        <w:pStyle w:val="paragraph"/>
      </w:pPr>
      <w:r w:rsidRPr="00241558">
        <w:tab/>
        <w:t>(d)</w:t>
      </w:r>
      <w:r w:rsidRPr="00241558">
        <w:tab/>
        <w:t>the complaint is frivolous, vexatious, misconceived</w:t>
      </w:r>
      <w:r w:rsidR="00DF0E30" w:rsidRPr="00241558">
        <w:t>, lacking in substance or not made in good faith; or</w:t>
      </w:r>
    </w:p>
    <w:p w14:paraId="25F23B5F" w14:textId="77777777" w:rsidR="00DF0E30" w:rsidRPr="00241558" w:rsidRDefault="00DF0E30" w:rsidP="00DF0E30">
      <w:pPr>
        <w:pStyle w:val="paragraph"/>
      </w:pPr>
      <w:r w:rsidRPr="00241558">
        <w:tab/>
        <w:t>(da)</w:t>
      </w:r>
      <w:r w:rsidRPr="00241558">
        <w:tab/>
        <w:t>an investigation, or further investigation, of the act or practice is not warranted having regard to all the circumstances; or</w:t>
      </w:r>
    </w:p>
    <w:p w14:paraId="58DC65BB" w14:textId="77777777" w:rsidR="00DF0E30" w:rsidRPr="00241558" w:rsidRDefault="00DF0E30" w:rsidP="00DF0E30">
      <w:pPr>
        <w:pStyle w:val="paragraph"/>
      </w:pPr>
      <w:r w:rsidRPr="00241558">
        <w:tab/>
        <w:t>(db)</w:t>
      </w:r>
      <w:r w:rsidRPr="00241558">
        <w:tab/>
        <w:t>the complainant has not responded, within the period specified by the Commissioner, to a request for information in relation to the complaint; or</w:t>
      </w:r>
    </w:p>
    <w:p w14:paraId="1A3795F2" w14:textId="2A4BCBEA" w:rsidR="00DF0E30" w:rsidRPr="00241558" w:rsidRDefault="00DF0E30" w:rsidP="00DF0E30">
      <w:pPr>
        <w:pStyle w:val="paragraph"/>
      </w:pPr>
      <w:r w:rsidRPr="00241558">
        <w:tab/>
        <w:t>(dc)</w:t>
      </w:r>
      <w:r w:rsidRPr="00241558">
        <w:tab/>
        <w:t>the act or practice is being dealt</w:t>
      </w:r>
      <w:r w:rsidR="00A7051D" w:rsidRPr="00241558">
        <w:t xml:space="preserve"> with</w:t>
      </w:r>
      <w:r w:rsidR="00C24B6B" w:rsidRPr="00241558">
        <w:t>, or has been dealt with</w:t>
      </w:r>
      <w:r w:rsidR="004066C4" w:rsidRPr="00241558">
        <w:t xml:space="preserve">, </w:t>
      </w:r>
      <w:r w:rsidRPr="00241558">
        <w:t>by a recognised external dispute resolution scheme; or</w:t>
      </w:r>
    </w:p>
    <w:p w14:paraId="618024AD" w14:textId="77777777" w:rsidR="00DF0E30" w:rsidRPr="00241558" w:rsidRDefault="00DF0E30" w:rsidP="00DF0E30">
      <w:pPr>
        <w:pStyle w:val="paragraph"/>
      </w:pPr>
      <w:r w:rsidRPr="00241558">
        <w:tab/>
        <w:t>(dd)</w:t>
      </w:r>
      <w:r w:rsidRPr="00241558">
        <w:tab/>
        <w:t>the act or practice would be more effectively or appropriately dealt with by a recognised external dispute resolution scheme; or</w:t>
      </w:r>
    </w:p>
    <w:p w14:paraId="0C0BF0CB" w14:textId="4ED84207" w:rsidR="00DC348A" w:rsidRPr="00241558" w:rsidRDefault="00DC348A" w:rsidP="00DC348A">
      <w:pPr>
        <w:pStyle w:val="paragraph"/>
      </w:pPr>
      <w:r w:rsidRPr="00241558">
        <w:tab/>
        <w:t>(e)</w:t>
      </w:r>
      <w:r w:rsidRPr="00241558">
        <w:tab/>
        <w:t>the act or practice is the subject of an application under another Commonwealth law, or a State or Territory law, and the subject</w:t>
      </w:r>
      <w:r w:rsidR="00241558">
        <w:noBreakHyphen/>
      </w:r>
      <w:r w:rsidRPr="00241558">
        <w:t>matter of the complaint has been, or is being, dealt with adequately under that law; or</w:t>
      </w:r>
    </w:p>
    <w:p w14:paraId="41215D75" w14:textId="77777777" w:rsidR="00DC348A" w:rsidRPr="00241558" w:rsidRDefault="00DC348A" w:rsidP="00DC348A">
      <w:pPr>
        <w:pStyle w:val="paragraph"/>
      </w:pPr>
      <w:r w:rsidRPr="00241558">
        <w:tab/>
        <w:t>(f)</w:t>
      </w:r>
      <w:r w:rsidRPr="00241558">
        <w:tab/>
        <w:t>another Commonwealth law, or a State or Territory law, provides a more appropriate remedy for the act or practice that is the subject of the complaint.</w:t>
      </w:r>
    </w:p>
    <w:p w14:paraId="380B36CF" w14:textId="77777777" w:rsidR="00DF0E30" w:rsidRPr="00241558" w:rsidRDefault="00DF0E30" w:rsidP="00DF0E30">
      <w:pPr>
        <w:pStyle w:val="subsection"/>
      </w:pPr>
      <w:r w:rsidRPr="00241558">
        <w:tab/>
        <w:t>(1A)</w:t>
      </w:r>
      <w:r w:rsidRPr="00241558">
        <w:tab/>
        <w:t>The Commissioner must not investigate, or investigate further, an act or practice about which a complaint has been made under section</w:t>
      </w:r>
      <w:r w:rsidR="00683B1D" w:rsidRPr="00241558">
        <w:t> </w:t>
      </w:r>
      <w:r w:rsidRPr="00241558">
        <w:t>36 if the Commissioner is satisfied that the complainant has withdrawn the complaint.</w:t>
      </w:r>
    </w:p>
    <w:p w14:paraId="21426CDB" w14:textId="77777777" w:rsidR="00DC348A" w:rsidRPr="00241558" w:rsidRDefault="00DC348A" w:rsidP="00DC348A">
      <w:pPr>
        <w:pStyle w:val="subsection"/>
      </w:pPr>
      <w:r w:rsidRPr="00241558">
        <w:lastRenderedPageBreak/>
        <w:tab/>
        <w:t>(2)</w:t>
      </w:r>
      <w:r w:rsidRPr="00241558">
        <w:tab/>
        <w:t>The Commissioner may decide not to investigate, or not to investigate further, an act or practice about which a complaint has been made under section</w:t>
      </w:r>
      <w:r w:rsidR="00683B1D" w:rsidRPr="00241558">
        <w:t> </w:t>
      </w:r>
      <w:r w:rsidRPr="00241558">
        <w:t>36 if the Commissioner is satisfied that the complainant has complained to the respondent about the act or practice and either:</w:t>
      </w:r>
    </w:p>
    <w:p w14:paraId="0C56D63E" w14:textId="77777777" w:rsidR="00DC348A" w:rsidRPr="00241558" w:rsidRDefault="00DC348A" w:rsidP="00DC348A">
      <w:pPr>
        <w:pStyle w:val="paragraph"/>
      </w:pPr>
      <w:r w:rsidRPr="00241558">
        <w:tab/>
        <w:t>(a)</w:t>
      </w:r>
      <w:r w:rsidRPr="00241558">
        <w:tab/>
        <w:t>the respondent has dealt, or is dealing, adequately with the complaint; or</w:t>
      </w:r>
    </w:p>
    <w:p w14:paraId="7A65C357" w14:textId="77777777" w:rsidR="00DC348A" w:rsidRPr="00241558" w:rsidRDefault="00DC348A" w:rsidP="00DC348A">
      <w:pPr>
        <w:pStyle w:val="paragraph"/>
      </w:pPr>
      <w:r w:rsidRPr="00241558">
        <w:tab/>
        <w:t>(b)</w:t>
      </w:r>
      <w:r w:rsidRPr="00241558">
        <w:tab/>
        <w:t>the respondent has not yet had an adequate opportunity to deal with the complaint.</w:t>
      </w:r>
    </w:p>
    <w:p w14:paraId="2D03D100" w14:textId="77777777" w:rsidR="00DC348A" w:rsidRPr="00241558" w:rsidRDefault="00DC348A" w:rsidP="00DC348A">
      <w:pPr>
        <w:pStyle w:val="subsection"/>
      </w:pPr>
      <w:r w:rsidRPr="00241558">
        <w:tab/>
        <w:t>(3)</w:t>
      </w:r>
      <w:r w:rsidRPr="00241558">
        <w:tab/>
        <w:t>The Commissioner may defer the investigation or further investigation of an act or practice about which a complaint has been made under section</w:t>
      </w:r>
      <w:r w:rsidR="00683B1D" w:rsidRPr="00241558">
        <w:t> </w:t>
      </w:r>
      <w:r w:rsidRPr="00241558">
        <w:t>36 if:</w:t>
      </w:r>
    </w:p>
    <w:p w14:paraId="0675B22A" w14:textId="77777777" w:rsidR="00DC348A" w:rsidRPr="00241558" w:rsidRDefault="00DC348A" w:rsidP="00DC348A">
      <w:pPr>
        <w:pStyle w:val="paragraph"/>
      </w:pPr>
      <w:r w:rsidRPr="00241558">
        <w:tab/>
        <w:t>(a)</w:t>
      </w:r>
      <w:r w:rsidRPr="00241558">
        <w:tab/>
        <w:t>an application has been made by the respondent for a determination under section</w:t>
      </w:r>
      <w:r w:rsidR="00683B1D" w:rsidRPr="00241558">
        <w:t> </w:t>
      </w:r>
      <w:r w:rsidRPr="00241558">
        <w:t>72 in relation to the act or practice; and</w:t>
      </w:r>
    </w:p>
    <w:p w14:paraId="6C409B78" w14:textId="77777777" w:rsidR="00DC348A" w:rsidRPr="00241558" w:rsidRDefault="00DC348A" w:rsidP="00ED38FF">
      <w:pPr>
        <w:pStyle w:val="paragraph"/>
        <w:keepNext/>
        <w:keepLines/>
      </w:pPr>
      <w:r w:rsidRPr="00241558">
        <w:tab/>
        <w:t>(b)</w:t>
      </w:r>
      <w:r w:rsidRPr="00241558">
        <w:tab/>
        <w:t>the Commissioner is satisfied that the interests of persons affected by the act or practice would not be unreasonably prejudiced if the investigation or further investigation were deferred until the application had been disposed of.</w:t>
      </w:r>
    </w:p>
    <w:p w14:paraId="05993CDD" w14:textId="77777777" w:rsidR="00DC348A" w:rsidRPr="00241558" w:rsidRDefault="00DC348A" w:rsidP="00DC348A">
      <w:pPr>
        <w:pStyle w:val="ActHead5"/>
      </w:pPr>
      <w:bookmarkStart w:id="296" w:name="_Toc200110271"/>
      <w:r w:rsidRPr="00241558">
        <w:rPr>
          <w:rStyle w:val="CharSectno"/>
        </w:rPr>
        <w:t>42</w:t>
      </w:r>
      <w:r w:rsidRPr="00241558">
        <w:t xml:space="preserve">  Preliminary inquiries</w:t>
      </w:r>
      <w:bookmarkEnd w:id="296"/>
    </w:p>
    <w:p w14:paraId="62C09DE9" w14:textId="77777777" w:rsidR="00DC348A" w:rsidRPr="00241558" w:rsidRDefault="00DC348A" w:rsidP="00DC348A">
      <w:pPr>
        <w:pStyle w:val="subsection"/>
      </w:pPr>
      <w:r w:rsidRPr="00241558">
        <w:tab/>
      </w:r>
      <w:r w:rsidR="00034C1B" w:rsidRPr="00241558">
        <w:t>(1)</w:t>
      </w:r>
      <w:r w:rsidRPr="00241558">
        <w:tab/>
        <w:t>Where a complaint has been made to the Commissioner, the Commissioner may, for the purpose of determining:</w:t>
      </w:r>
    </w:p>
    <w:p w14:paraId="1276D342" w14:textId="77777777" w:rsidR="00DC348A" w:rsidRPr="00241558" w:rsidRDefault="00DC348A" w:rsidP="00DC348A">
      <w:pPr>
        <w:pStyle w:val="paragraph"/>
      </w:pPr>
      <w:r w:rsidRPr="00241558">
        <w:tab/>
        <w:t>(a)</w:t>
      </w:r>
      <w:r w:rsidRPr="00241558">
        <w:tab/>
        <w:t>whether the Commissioner has power to investigate the matter to which the complaint relates; or</w:t>
      </w:r>
    </w:p>
    <w:p w14:paraId="739335C2" w14:textId="77777777" w:rsidR="00DC348A" w:rsidRPr="00241558" w:rsidRDefault="00DC348A" w:rsidP="00DC348A">
      <w:pPr>
        <w:pStyle w:val="paragraph"/>
      </w:pPr>
      <w:r w:rsidRPr="00241558">
        <w:tab/>
        <w:t>(b)</w:t>
      </w:r>
      <w:r w:rsidRPr="00241558">
        <w:tab/>
        <w:t>whether the Commissioner may, in his or her discretion, decide not to investigate the matter;</w:t>
      </w:r>
    </w:p>
    <w:p w14:paraId="718248D0" w14:textId="77777777" w:rsidR="00DC348A" w:rsidRPr="00241558" w:rsidRDefault="00DC348A" w:rsidP="00DC348A">
      <w:pPr>
        <w:pStyle w:val="subsection2"/>
      </w:pPr>
      <w:r w:rsidRPr="00241558">
        <w:t xml:space="preserve">make inquiries of the </w:t>
      </w:r>
      <w:r w:rsidR="00034C1B" w:rsidRPr="00241558">
        <w:t>respondent or any other person</w:t>
      </w:r>
      <w:r w:rsidRPr="00241558">
        <w:t>.</w:t>
      </w:r>
    </w:p>
    <w:p w14:paraId="2E303EC9" w14:textId="77777777" w:rsidR="00034C1B" w:rsidRPr="00241558" w:rsidRDefault="00034C1B" w:rsidP="00034C1B">
      <w:pPr>
        <w:pStyle w:val="subsection"/>
      </w:pPr>
      <w:r w:rsidRPr="00241558">
        <w:tab/>
        <w:t>(2)</w:t>
      </w:r>
      <w:r w:rsidRPr="00241558">
        <w:tab/>
        <w:t>The Commissioner may make inquiries of any person for the purpose of determining whether to investigate an act or practice under subsection</w:t>
      </w:r>
      <w:r w:rsidR="00683B1D" w:rsidRPr="00241558">
        <w:t> </w:t>
      </w:r>
      <w:r w:rsidRPr="00241558">
        <w:t>40(2).</w:t>
      </w:r>
    </w:p>
    <w:p w14:paraId="0BE57C2A" w14:textId="77777777" w:rsidR="00DC348A" w:rsidRPr="00241558" w:rsidRDefault="00DC348A" w:rsidP="00DC348A">
      <w:pPr>
        <w:pStyle w:val="ActHead5"/>
      </w:pPr>
      <w:bookmarkStart w:id="297" w:name="_Toc200110272"/>
      <w:r w:rsidRPr="00241558">
        <w:rPr>
          <w:rStyle w:val="CharSectno"/>
        </w:rPr>
        <w:lastRenderedPageBreak/>
        <w:t>43</w:t>
      </w:r>
      <w:r w:rsidRPr="00241558">
        <w:t xml:space="preserve">  Conduct of investigations</w:t>
      </w:r>
      <w:bookmarkEnd w:id="297"/>
    </w:p>
    <w:p w14:paraId="7DD9143F" w14:textId="77777777" w:rsidR="00DC348A" w:rsidRPr="00241558" w:rsidRDefault="00DC348A" w:rsidP="00DC348A">
      <w:pPr>
        <w:pStyle w:val="subsection"/>
      </w:pPr>
      <w:r w:rsidRPr="00241558">
        <w:tab/>
        <w:t>(1)</w:t>
      </w:r>
      <w:r w:rsidRPr="00241558">
        <w:tab/>
        <w:t>Before commencing an investigation of a matter to which a complaint relates, the Commissioner shall inform the respondent that the matter is to be investigated.</w:t>
      </w:r>
    </w:p>
    <w:p w14:paraId="0BEAAF8C" w14:textId="77777777" w:rsidR="00034C1B" w:rsidRPr="00241558" w:rsidRDefault="00034C1B" w:rsidP="00034C1B">
      <w:pPr>
        <w:pStyle w:val="subsection"/>
      </w:pPr>
      <w:r w:rsidRPr="00241558">
        <w:tab/>
        <w:t>(1AA)</w:t>
      </w:r>
      <w:r w:rsidRPr="00241558">
        <w:tab/>
        <w:t>Before commencing an investigation of an act or practice of a person or entity under subsection</w:t>
      </w:r>
      <w:r w:rsidR="00683B1D" w:rsidRPr="00241558">
        <w:t> </w:t>
      </w:r>
      <w:r w:rsidRPr="00241558">
        <w:t>40(2), the Commissioner must inform the person or entity that the act or practice is to be investigated.</w:t>
      </w:r>
    </w:p>
    <w:p w14:paraId="455D4EAC" w14:textId="77777777" w:rsidR="00DC348A" w:rsidRPr="00241558" w:rsidRDefault="00DC348A" w:rsidP="00DC348A">
      <w:pPr>
        <w:pStyle w:val="subsection"/>
      </w:pPr>
      <w:r w:rsidRPr="00241558">
        <w:tab/>
        <w:t>(1A)</w:t>
      </w:r>
      <w:r w:rsidRPr="00241558">
        <w:tab/>
        <w:t>Before starting to investigate an act done, or practice engaged in, by a contracted service provider for the purpose of providing (directly or indirectly) a service to an agency under a Commonwealth contract, the Commissioner must also inform the agency that the act or practice is to be investigated.</w:t>
      </w:r>
    </w:p>
    <w:p w14:paraId="279FFAE5" w14:textId="77777777" w:rsidR="00DC348A" w:rsidRPr="00241558" w:rsidRDefault="00DC348A" w:rsidP="00DC348A">
      <w:pPr>
        <w:pStyle w:val="notetext"/>
      </w:pPr>
      <w:r w:rsidRPr="00241558">
        <w:t>Note:</w:t>
      </w:r>
      <w:r w:rsidRPr="00241558">
        <w:tab/>
        <w:t>See subsection</w:t>
      </w:r>
      <w:r w:rsidR="00683B1D" w:rsidRPr="00241558">
        <w:t> </w:t>
      </w:r>
      <w:r w:rsidRPr="00241558">
        <w:t>6(9) about provision of services to an agency.</w:t>
      </w:r>
    </w:p>
    <w:p w14:paraId="3F68F7F0" w14:textId="77777777" w:rsidR="00DC348A" w:rsidRPr="00241558" w:rsidRDefault="00DC348A" w:rsidP="00DC348A">
      <w:pPr>
        <w:pStyle w:val="subsection"/>
      </w:pPr>
      <w:r w:rsidRPr="00241558">
        <w:tab/>
        <w:t>(2)</w:t>
      </w:r>
      <w:r w:rsidRPr="00241558">
        <w:tab/>
        <w:t xml:space="preserve">An investigation under this </w:t>
      </w:r>
      <w:r w:rsidR="005F78D4" w:rsidRPr="00241558">
        <w:t>Division</w:t>
      </w:r>
      <w:r w:rsidR="00546303" w:rsidRPr="00241558">
        <w:t xml:space="preserve"> </w:t>
      </w:r>
      <w:r w:rsidRPr="00241558">
        <w:t>shall be conducted in such manner as the Commissioner thinks fit.</w:t>
      </w:r>
    </w:p>
    <w:p w14:paraId="38FC765F" w14:textId="77777777" w:rsidR="00DC348A" w:rsidRPr="00241558" w:rsidRDefault="00DC348A" w:rsidP="00DC348A">
      <w:pPr>
        <w:pStyle w:val="subsection"/>
      </w:pPr>
      <w:r w:rsidRPr="00241558">
        <w:tab/>
        <w:t>(3)</w:t>
      </w:r>
      <w:r w:rsidRPr="00241558">
        <w:tab/>
        <w:t>The Commissioner may, for the purposes of an investigation, obtain information from such persons, and make such inquiries, as he or she thinks fit.</w:t>
      </w:r>
    </w:p>
    <w:p w14:paraId="4855FF97" w14:textId="77777777" w:rsidR="001238BB" w:rsidRPr="00241558" w:rsidRDefault="001238BB" w:rsidP="001238BB">
      <w:pPr>
        <w:pStyle w:val="subsection"/>
      </w:pPr>
      <w:r w:rsidRPr="00241558">
        <w:tab/>
        <w:t>(4)</w:t>
      </w:r>
      <w:r w:rsidRPr="00241558">
        <w:tab/>
        <w:t>The Commissioner may make a determination under section</w:t>
      </w:r>
      <w:r w:rsidR="00683B1D" w:rsidRPr="00241558">
        <w:t> </w:t>
      </w:r>
      <w:r w:rsidRPr="00241558">
        <w:t>52 in relation to an investigation under this Division without holding a hearing, if:</w:t>
      </w:r>
    </w:p>
    <w:p w14:paraId="263B1EF8" w14:textId="77777777" w:rsidR="001238BB" w:rsidRPr="00241558" w:rsidRDefault="001238BB" w:rsidP="001238BB">
      <w:pPr>
        <w:pStyle w:val="paragraph"/>
      </w:pPr>
      <w:r w:rsidRPr="00241558">
        <w:tab/>
        <w:t>(a)</w:t>
      </w:r>
      <w:r w:rsidRPr="00241558">
        <w:tab/>
        <w:t>it appears to the Commissioner that the matter to which the investigation relates can be adequately determined in the absence of:</w:t>
      </w:r>
    </w:p>
    <w:p w14:paraId="451FE523" w14:textId="77777777" w:rsidR="001238BB" w:rsidRPr="00241558" w:rsidRDefault="001238BB" w:rsidP="001238BB">
      <w:pPr>
        <w:pStyle w:val="paragraphsub"/>
      </w:pPr>
      <w:r w:rsidRPr="00241558">
        <w:tab/>
        <w:t>(i)</w:t>
      </w:r>
      <w:r w:rsidRPr="00241558">
        <w:tab/>
        <w:t>in the case of an investigation under subsection</w:t>
      </w:r>
      <w:r w:rsidR="00683B1D" w:rsidRPr="00241558">
        <w:t> </w:t>
      </w:r>
      <w:r w:rsidRPr="00241558">
        <w:t>40(1)—the complainant and respondent; or</w:t>
      </w:r>
    </w:p>
    <w:p w14:paraId="73A64FC5" w14:textId="77777777" w:rsidR="001238BB" w:rsidRPr="00241558" w:rsidRDefault="001238BB" w:rsidP="001238BB">
      <w:pPr>
        <w:pStyle w:val="paragraphsub"/>
      </w:pPr>
      <w:r w:rsidRPr="00241558">
        <w:tab/>
        <w:t>(ii)</w:t>
      </w:r>
      <w:r w:rsidRPr="00241558">
        <w:tab/>
        <w:t>otherwise—the person or entity that engaged in the act or practice that is being investigated; and</w:t>
      </w:r>
    </w:p>
    <w:p w14:paraId="4E4F3386" w14:textId="77777777" w:rsidR="001238BB" w:rsidRPr="00241558" w:rsidRDefault="001238BB" w:rsidP="001238BB">
      <w:pPr>
        <w:pStyle w:val="paragraph"/>
      </w:pPr>
      <w:r w:rsidRPr="00241558">
        <w:tab/>
        <w:t>(b)</w:t>
      </w:r>
      <w:r w:rsidRPr="00241558">
        <w:tab/>
        <w:t>the Commissioner is satisfied that there are no unusual circumstances that would warrant the Commissioner holding a hearing; and</w:t>
      </w:r>
    </w:p>
    <w:p w14:paraId="4F78785E" w14:textId="77777777" w:rsidR="001238BB" w:rsidRPr="00241558" w:rsidRDefault="001238BB" w:rsidP="001238BB">
      <w:pPr>
        <w:pStyle w:val="paragraph"/>
      </w:pPr>
      <w:r w:rsidRPr="00241558">
        <w:lastRenderedPageBreak/>
        <w:tab/>
        <w:t>(c)</w:t>
      </w:r>
      <w:r w:rsidRPr="00241558">
        <w:tab/>
        <w:t>an application for a hearing has not been made under section</w:t>
      </w:r>
      <w:r w:rsidR="00683B1D" w:rsidRPr="00241558">
        <w:t> </w:t>
      </w:r>
      <w:r w:rsidRPr="00241558">
        <w:t>43A.</w:t>
      </w:r>
    </w:p>
    <w:p w14:paraId="5BAE7C13" w14:textId="77777777" w:rsidR="00DC348A" w:rsidRPr="00241558" w:rsidRDefault="00DC348A" w:rsidP="00DC348A">
      <w:pPr>
        <w:pStyle w:val="subsection"/>
      </w:pPr>
      <w:r w:rsidRPr="00241558">
        <w:tab/>
        <w:t>(7)</w:t>
      </w:r>
      <w:r w:rsidRPr="00241558">
        <w:tab/>
        <w:t xml:space="preserve">Where, in connection with an investigation of a matter under this Division, the Commissioner proposes to </w:t>
      </w:r>
      <w:r w:rsidR="001238BB" w:rsidRPr="00241558">
        <w:t>hold a hearing</w:t>
      </w:r>
      <w:r w:rsidRPr="00241558">
        <w:t>, or proposes to make a requirement of a person under section</w:t>
      </w:r>
      <w:r w:rsidR="00683B1D" w:rsidRPr="00241558">
        <w:t> </w:t>
      </w:r>
      <w:r w:rsidRPr="00241558">
        <w:t>44, the Commissioner shall, if he or she has not previously informed the responsible Minister (if any) that the matter is being investigated, inform that Minister accordingly.</w:t>
      </w:r>
    </w:p>
    <w:p w14:paraId="4FDABB25" w14:textId="77777777" w:rsidR="00DC348A" w:rsidRPr="00241558" w:rsidRDefault="00DC348A" w:rsidP="00DC348A">
      <w:pPr>
        <w:pStyle w:val="subsection"/>
      </w:pPr>
      <w:r w:rsidRPr="00241558">
        <w:tab/>
        <w:t>(8)</w:t>
      </w:r>
      <w:r w:rsidRPr="00241558">
        <w:tab/>
        <w:t>The Commissioner may, either before or after the completion of an investigation under this Division, discuss any matter that is relevant to the investigation with a Minister concerned with the matter.</w:t>
      </w:r>
    </w:p>
    <w:p w14:paraId="154A56E8" w14:textId="77777777" w:rsidR="00DC348A" w:rsidRPr="00241558" w:rsidRDefault="00DC348A" w:rsidP="00DC348A">
      <w:pPr>
        <w:pStyle w:val="subsection"/>
      </w:pPr>
      <w:r w:rsidRPr="00241558">
        <w:tab/>
        <w:t>(8A)</w:t>
      </w:r>
      <w:r w:rsidRPr="00241558">
        <w:tab/>
      </w:r>
      <w:r w:rsidR="00683B1D" w:rsidRPr="00241558">
        <w:t>Subsection (</w:t>
      </w:r>
      <w:r w:rsidRPr="00241558">
        <w:t xml:space="preserve">8) does not allow the Commissioner to discuss a matter relevant to an investigation of a breach of </w:t>
      </w:r>
      <w:r w:rsidR="001238BB" w:rsidRPr="00241558">
        <w:t>the Australian Privacy Principles or a registered APP code</w:t>
      </w:r>
      <w:r w:rsidRPr="00241558">
        <w:t xml:space="preserve"> with a Minister, unless the investigation is of an act done, or practice engaged in:</w:t>
      </w:r>
    </w:p>
    <w:p w14:paraId="5FF4BB4D" w14:textId="77777777" w:rsidR="00DC348A" w:rsidRPr="00241558" w:rsidRDefault="00DC348A" w:rsidP="00DC348A">
      <w:pPr>
        <w:pStyle w:val="paragraph"/>
      </w:pPr>
      <w:r w:rsidRPr="00241558">
        <w:tab/>
        <w:t>(a)</w:t>
      </w:r>
      <w:r w:rsidRPr="00241558">
        <w:tab/>
        <w:t>by a contracted service provider for a Commonwealth contract; and</w:t>
      </w:r>
    </w:p>
    <w:p w14:paraId="4AC25B94" w14:textId="77777777" w:rsidR="00DC348A" w:rsidRPr="00241558" w:rsidRDefault="00DC348A" w:rsidP="00DC348A">
      <w:pPr>
        <w:pStyle w:val="paragraph"/>
      </w:pPr>
      <w:r w:rsidRPr="00241558">
        <w:tab/>
        <w:t>(b)</w:t>
      </w:r>
      <w:r w:rsidRPr="00241558">
        <w:tab/>
        <w:t>for the purpose of providing a service to an agency to meet (directly or indirectly) an obligation under the contract.</w:t>
      </w:r>
    </w:p>
    <w:p w14:paraId="1D40181B" w14:textId="77777777" w:rsidR="00DC348A" w:rsidRPr="00241558" w:rsidRDefault="00DC348A" w:rsidP="00DC348A">
      <w:pPr>
        <w:pStyle w:val="subsection"/>
      </w:pPr>
      <w:r w:rsidRPr="00241558">
        <w:tab/>
        <w:t>(9)</w:t>
      </w:r>
      <w:r w:rsidRPr="00241558">
        <w:tab/>
        <w:t>Where the Commissioner forms the opinion, either before or after completing an investigation under this Division, that there is evidence that an officer of an agency has been guilty of a breach of duty or of misconduct and that the evidence is, in all the circumstances, of sufficient force to justify the Commissioner doing so, the Commissioner shall bring the evidence to the notice of:</w:t>
      </w:r>
    </w:p>
    <w:p w14:paraId="3EE98765" w14:textId="77777777" w:rsidR="00DC348A" w:rsidRPr="00241558" w:rsidRDefault="00DC348A" w:rsidP="00DC348A">
      <w:pPr>
        <w:pStyle w:val="paragraph"/>
      </w:pPr>
      <w:r w:rsidRPr="00241558">
        <w:tab/>
        <w:t>(a)</w:t>
      </w:r>
      <w:r w:rsidRPr="00241558">
        <w:tab/>
        <w:t>an appropriate officer of an agency; or</w:t>
      </w:r>
    </w:p>
    <w:p w14:paraId="1FFC0163" w14:textId="77777777" w:rsidR="00DC348A" w:rsidRPr="00241558" w:rsidRDefault="00DC348A" w:rsidP="00DC348A">
      <w:pPr>
        <w:pStyle w:val="paragraph"/>
      </w:pPr>
      <w:r w:rsidRPr="00241558">
        <w:tab/>
        <w:t>(b)</w:t>
      </w:r>
      <w:r w:rsidRPr="00241558">
        <w:tab/>
        <w:t>if the Commissioner thinks that there is no officer of an agency to whose notice the evidence may appropriately be drawn—an appropriate Minister.</w:t>
      </w:r>
    </w:p>
    <w:p w14:paraId="21CE08AF" w14:textId="77777777" w:rsidR="001238BB" w:rsidRPr="00241558" w:rsidRDefault="001238BB" w:rsidP="00EC44FD">
      <w:pPr>
        <w:pStyle w:val="ActHead5"/>
      </w:pPr>
      <w:bookmarkStart w:id="298" w:name="_Toc200110273"/>
      <w:r w:rsidRPr="00241558">
        <w:rPr>
          <w:rStyle w:val="CharSectno"/>
        </w:rPr>
        <w:lastRenderedPageBreak/>
        <w:t>43A</w:t>
      </w:r>
      <w:r w:rsidRPr="00241558">
        <w:t xml:space="preserve">  Interested party may request a hearing</w:t>
      </w:r>
      <w:bookmarkEnd w:id="298"/>
    </w:p>
    <w:p w14:paraId="782FF39E" w14:textId="77777777" w:rsidR="001238BB" w:rsidRPr="00241558" w:rsidRDefault="001238BB" w:rsidP="00EC44FD">
      <w:pPr>
        <w:pStyle w:val="subsection"/>
        <w:keepNext/>
        <w:keepLines/>
      </w:pPr>
      <w:r w:rsidRPr="00241558">
        <w:tab/>
        <w:t>(1)</w:t>
      </w:r>
      <w:r w:rsidRPr="00241558">
        <w:tab/>
        <w:t>An interested party in relation to an investigation under this Division may, in writing, request that the Commissioner hold a hearing before the Commissioner makes a determination under section</w:t>
      </w:r>
      <w:r w:rsidR="00683B1D" w:rsidRPr="00241558">
        <w:t> </w:t>
      </w:r>
      <w:r w:rsidRPr="00241558">
        <w:t>52 in relation to the investigation.</w:t>
      </w:r>
    </w:p>
    <w:p w14:paraId="62A1F0A1" w14:textId="77777777" w:rsidR="001238BB" w:rsidRPr="00241558" w:rsidRDefault="001238BB" w:rsidP="001238BB">
      <w:pPr>
        <w:pStyle w:val="subsection"/>
      </w:pPr>
      <w:r w:rsidRPr="00241558">
        <w:tab/>
        <w:t>(2)</w:t>
      </w:r>
      <w:r w:rsidRPr="00241558">
        <w:tab/>
        <w:t xml:space="preserve">If an interested party makes request under </w:t>
      </w:r>
      <w:r w:rsidR="00683B1D" w:rsidRPr="00241558">
        <w:t>subsection (</w:t>
      </w:r>
      <w:r w:rsidRPr="00241558">
        <w:t>1), the Commissioner must:</w:t>
      </w:r>
    </w:p>
    <w:p w14:paraId="7999309E" w14:textId="77777777" w:rsidR="001238BB" w:rsidRPr="00241558" w:rsidRDefault="001238BB" w:rsidP="001238BB">
      <w:pPr>
        <w:pStyle w:val="paragraph"/>
      </w:pPr>
      <w:r w:rsidRPr="00241558">
        <w:tab/>
        <w:t>(a)</w:t>
      </w:r>
      <w:r w:rsidRPr="00241558">
        <w:tab/>
        <w:t>notify any other interested party of the request; and</w:t>
      </w:r>
    </w:p>
    <w:p w14:paraId="04EB1F54" w14:textId="77777777" w:rsidR="001238BB" w:rsidRPr="00241558" w:rsidRDefault="001238BB" w:rsidP="001238BB">
      <w:pPr>
        <w:pStyle w:val="paragraph"/>
      </w:pPr>
      <w:r w:rsidRPr="00241558">
        <w:tab/>
        <w:t>(b)</w:t>
      </w:r>
      <w:r w:rsidRPr="00241558">
        <w:tab/>
        <w:t>give all interested parties a reasonable opportunity to make a submission about the request; and</w:t>
      </w:r>
    </w:p>
    <w:p w14:paraId="4B1D8BCB" w14:textId="77777777" w:rsidR="001238BB" w:rsidRPr="00241558" w:rsidRDefault="001238BB" w:rsidP="001238BB">
      <w:pPr>
        <w:pStyle w:val="paragraph"/>
      </w:pPr>
      <w:r w:rsidRPr="00241558">
        <w:tab/>
        <w:t>(c)</w:t>
      </w:r>
      <w:r w:rsidRPr="00241558">
        <w:tab/>
        <w:t>decide whether or not to hold a hearing.</w:t>
      </w:r>
    </w:p>
    <w:p w14:paraId="4788C004" w14:textId="77777777" w:rsidR="001238BB" w:rsidRPr="00241558" w:rsidRDefault="001238BB" w:rsidP="001238BB">
      <w:pPr>
        <w:pStyle w:val="subsection"/>
      </w:pPr>
      <w:r w:rsidRPr="00241558">
        <w:tab/>
        <w:t>(3)</w:t>
      </w:r>
      <w:r w:rsidRPr="00241558">
        <w:tab/>
        <w:t>In this section:</w:t>
      </w:r>
    </w:p>
    <w:p w14:paraId="643B280D" w14:textId="77777777" w:rsidR="001238BB" w:rsidRPr="00241558" w:rsidRDefault="001238BB" w:rsidP="001238BB">
      <w:pPr>
        <w:pStyle w:val="Definition"/>
      </w:pPr>
      <w:r w:rsidRPr="00241558">
        <w:rPr>
          <w:b/>
          <w:i/>
        </w:rPr>
        <w:t>interested party</w:t>
      </w:r>
      <w:r w:rsidRPr="00241558">
        <w:t xml:space="preserve"> in relation to an investigation means:</w:t>
      </w:r>
    </w:p>
    <w:p w14:paraId="4C7C6951" w14:textId="77777777" w:rsidR="001238BB" w:rsidRPr="00241558" w:rsidRDefault="001238BB" w:rsidP="001238BB">
      <w:pPr>
        <w:pStyle w:val="paragraph"/>
      </w:pPr>
      <w:r w:rsidRPr="00241558">
        <w:tab/>
        <w:t>(a)</w:t>
      </w:r>
      <w:r w:rsidRPr="00241558">
        <w:tab/>
        <w:t>in the case of an investigation under subsection</w:t>
      </w:r>
      <w:r w:rsidR="00683B1D" w:rsidRPr="00241558">
        <w:t> </w:t>
      </w:r>
      <w:r w:rsidRPr="00241558">
        <w:t>40(1)—the complainant or respondent; or</w:t>
      </w:r>
    </w:p>
    <w:p w14:paraId="5BE12629" w14:textId="77777777" w:rsidR="001238BB" w:rsidRPr="00241558" w:rsidRDefault="001238BB" w:rsidP="001238BB">
      <w:pPr>
        <w:pStyle w:val="paragraph"/>
      </w:pPr>
      <w:r w:rsidRPr="00241558">
        <w:tab/>
        <w:t>(b)</w:t>
      </w:r>
      <w:r w:rsidRPr="00241558">
        <w:tab/>
        <w:t>otherwise—the person or entity that engaged in the act or practice that is being investigated.</w:t>
      </w:r>
    </w:p>
    <w:p w14:paraId="6781D5A6" w14:textId="77777777" w:rsidR="00DC348A" w:rsidRPr="00241558" w:rsidRDefault="00DC348A" w:rsidP="00DC348A">
      <w:pPr>
        <w:pStyle w:val="ActHead5"/>
      </w:pPr>
      <w:bookmarkStart w:id="299" w:name="_Toc200110274"/>
      <w:r w:rsidRPr="00241558">
        <w:rPr>
          <w:rStyle w:val="CharSectno"/>
        </w:rPr>
        <w:t>44</w:t>
      </w:r>
      <w:r w:rsidRPr="00241558">
        <w:t xml:space="preserve">  Power to obtain information and documents</w:t>
      </w:r>
      <w:bookmarkEnd w:id="299"/>
    </w:p>
    <w:p w14:paraId="7AEE2A93" w14:textId="77777777" w:rsidR="00DC348A" w:rsidRPr="00241558" w:rsidRDefault="00DC348A" w:rsidP="00DC348A">
      <w:pPr>
        <w:pStyle w:val="subsection"/>
      </w:pPr>
      <w:r w:rsidRPr="00241558">
        <w:tab/>
        <w:t>(1)</w:t>
      </w:r>
      <w:r w:rsidRPr="00241558">
        <w:tab/>
        <w:t>If the Commissioner has reason to believe that a person has information or a document relevant to an investigation under this Division, the Commissioner may give to the person a written notice requiring the person:</w:t>
      </w:r>
    </w:p>
    <w:p w14:paraId="1DE45179" w14:textId="77777777" w:rsidR="00DC348A" w:rsidRPr="00241558" w:rsidRDefault="00DC348A" w:rsidP="00DC348A">
      <w:pPr>
        <w:pStyle w:val="paragraph"/>
      </w:pPr>
      <w:r w:rsidRPr="00241558">
        <w:tab/>
        <w:t>(a)</w:t>
      </w:r>
      <w:r w:rsidRPr="00241558">
        <w:tab/>
        <w:t>to give the information to the Commissioner in writing signed by the person or, in the case of a body corporate, by an officer of the body corporate; or</w:t>
      </w:r>
    </w:p>
    <w:p w14:paraId="5B166366" w14:textId="77777777" w:rsidR="00DC348A" w:rsidRPr="00241558" w:rsidRDefault="00DC348A" w:rsidP="00DC348A">
      <w:pPr>
        <w:pStyle w:val="paragraph"/>
      </w:pPr>
      <w:r w:rsidRPr="00241558">
        <w:tab/>
        <w:t>(b)</w:t>
      </w:r>
      <w:r w:rsidRPr="00241558">
        <w:tab/>
        <w:t>to produce the document to the Commissioner.</w:t>
      </w:r>
    </w:p>
    <w:p w14:paraId="04F03519" w14:textId="77777777" w:rsidR="00574712" w:rsidRPr="00241558" w:rsidRDefault="00574712" w:rsidP="00574712">
      <w:pPr>
        <w:pStyle w:val="notetext"/>
      </w:pPr>
      <w:r w:rsidRPr="00241558">
        <w:t>Note:</w:t>
      </w:r>
      <w:r w:rsidRPr="00241558">
        <w:tab/>
        <w:t>For a failure to give information etc., see section 66.</w:t>
      </w:r>
    </w:p>
    <w:p w14:paraId="0E31A8EC" w14:textId="77777777" w:rsidR="00DC348A" w:rsidRPr="00241558" w:rsidRDefault="00DC348A" w:rsidP="00DC348A">
      <w:pPr>
        <w:pStyle w:val="subsection"/>
      </w:pPr>
      <w:r w:rsidRPr="00241558">
        <w:tab/>
        <w:t>(2)</w:t>
      </w:r>
      <w:r w:rsidRPr="00241558">
        <w:tab/>
        <w:t xml:space="preserve">A notice given by the Commissioner under </w:t>
      </w:r>
      <w:r w:rsidR="00683B1D" w:rsidRPr="00241558">
        <w:t>subsection (</w:t>
      </w:r>
      <w:r w:rsidRPr="00241558">
        <w:t>1) shall state:</w:t>
      </w:r>
    </w:p>
    <w:p w14:paraId="222A18FD" w14:textId="77777777" w:rsidR="00DC348A" w:rsidRPr="00241558" w:rsidRDefault="00DC348A" w:rsidP="00DC348A">
      <w:pPr>
        <w:pStyle w:val="paragraph"/>
      </w:pPr>
      <w:r w:rsidRPr="00241558">
        <w:tab/>
        <w:t>(a)</w:t>
      </w:r>
      <w:r w:rsidRPr="00241558">
        <w:tab/>
        <w:t>the place at which the information or document is to be given or produced to the Commissioner; and</w:t>
      </w:r>
    </w:p>
    <w:p w14:paraId="440D5EAD" w14:textId="77777777" w:rsidR="00DC348A" w:rsidRPr="00241558" w:rsidRDefault="00DC348A" w:rsidP="00DC348A">
      <w:pPr>
        <w:pStyle w:val="paragraph"/>
      </w:pPr>
      <w:r w:rsidRPr="00241558">
        <w:lastRenderedPageBreak/>
        <w:tab/>
        <w:t>(b)</w:t>
      </w:r>
      <w:r w:rsidRPr="00241558">
        <w:tab/>
        <w:t>the time at which, or the period within which, the information or document is to be given or produced.</w:t>
      </w:r>
    </w:p>
    <w:p w14:paraId="4FF5F89A" w14:textId="77777777" w:rsidR="00DC348A" w:rsidRPr="00241558" w:rsidRDefault="00DC348A" w:rsidP="00DC348A">
      <w:pPr>
        <w:pStyle w:val="subsection"/>
      </w:pPr>
      <w:r w:rsidRPr="00241558">
        <w:tab/>
        <w:t>(2A)</w:t>
      </w:r>
      <w:r w:rsidRPr="00241558">
        <w:tab/>
        <w:t xml:space="preserve">If documents are produced to the Commissioner in accordance with a requirement under </w:t>
      </w:r>
      <w:r w:rsidR="00683B1D" w:rsidRPr="00241558">
        <w:t>subsection (</w:t>
      </w:r>
      <w:r w:rsidRPr="00241558">
        <w:t>1), the Commissioner:</w:t>
      </w:r>
    </w:p>
    <w:p w14:paraId="2A4EF90C" w14:textId="77777777" w:rsidR="00DC348A" w:rsidRPr="00241558" w:rsidRDefault="00DC348A" w:rsidP="00DC348A">
      <w:pPr>
        <w:pStyle w:val="paragraph"/>
      </w:pPr>
      <w:r w:rsidRPr="00241558">
        <w:tab/>
        <w:t>(a)</w:t>
      </w:r>
      <w:r w:rsidRPr="00241558">
        <w:tab/>
        <w:t>may take possession of, and may make copies of, or take extracts from, the documents; and</w:t>
      </w:r>
    </w:p>
    <w:p w14:paraId="32B517AE" w14:textId="77777777" w:rsidR="00DC348A" w:rsidRPr="00241558" w:rsidRDefault="00DC348A" w:rsidP="00DC348A">
      <w:pPr>
        <w:pStyle w:val="paragraph"/>
      </w:pPr>
      <w:r w:rsidRPr="00241558">
        <w:tab/>
        <w:t>(b)</w:t>
      </w:r>
      <w:r w:rsidRPr="00241558">
        <w:tab/>
        <w:t>may retain possession of the documents for any period that is necessary for the purposes of the investigation to which the documents relate; and</w:t>
      </w:r>
    </w:p>
    <w:p w14:paraId="685A2B46" w14:textId="77777777" w:rsidR="00DC348A" w:rsidRPr="00241558" w:rsidRDefault="00DC348A" w:rsidP="00DC348A">
      <w:pPr>
        <w:pStyle w:val="paragraph"/>
      </w:pPr>
      <w:r w:rsidRPr="00241558">
        <w:tab/>
        <w:t>(c)</w:t>
      </w:r>
      <w:r w:rsidRPr="00241558">
        <w:tab/>
        <w:t>during that period must permit a person who would be entitled to inspect any one or more of the documents if they were not in the Commissioner’s possession to inspect at all reasonable times any of the documents that the person would be so entitled to inspect.</w:t>
      </w:r>
    </w:p>
    <w:p w14:paraId="663B1E0E" w14:textId="77777777" w:rsidR="00DC348A" w:rsidRPr="00241558" w:rsidRDefault="00DC348A" w:rsidP="00DC348A">
      <w:pPr>
        <w:pStyle w:val="subsection"/>
      </w:pPr>
      <w:r w:rsidRPr="00241558">
        <w:tab/>
        <w:t>(3)</w:t>
      </w:r>
      <w:r w:rsidRPr="00241558">
        <w:tab/>
        <w:t>If the Commissioner has reason to believe that a person has information relevant to an investigation under this Division, the Commissioner may give to the person a written notice requiring the person to attend before the Commissioner at a time and place specified in the notice to answer questions relevant to the investigation.</w:t>
      </w:r>
    </w:p>
    <w:p w14:paraId="04FCE212" w14:textId="77777777" w:rsidR="00DC348A" w:rsidRPr="00241558" w:rsidRDefault="00DC348A" w:rsidP="00DC348A">
      <w:pPr>
        <w:pStyle w:val="subsection"/>
      </w:pPr>
      <w:r w:rsidRPr="00241558">
        <w:tab/>
        <w:t>(4)</w:t>
      </w:r>
      <w:r w:rsidRPr="00241558">
        <w:tab/>
        <w:t xml:space="preserve">This section is subject to </w:t>
      </w:r>
      <w:r w:rsidR="00D822DA" w:rsidRPr="00241558">
        <w:t>section</w:t>
      </w:r>
      <w:r w:rsidR="00683B1D" w:rsidRPr="00241558">
        <w:t> </w:t>
      </w:r>
      <w:r w:rsidRPr="00241558">
        <w:t xml:space="preserve">70 but it has effect regardless of any other </w:t>
      </w:r>
      <w:r w:rsidR="00A47472" w:rsidRPr="00241558">
        <w:t>Commonwealth law</w:t>
      </w:r>
      <w:r w:rsidRPr="00241558">
        <w:t>.</w:t>
      </w:r>
    </w:p>
    <w:p w14:paraId="74797DFD" w14:textId="77777777" w:rsidR="00DC348A" w:rsidRPr="00241558" w:rsidRDefault="00DC348A" w:rsidP="00DC348A">
      <w:pPr>
        <w:pStyle w:val="subsection"/>
      </w:pPr>
      <w:r w:rsidRPr="00241558">
        <w:tab/>
        <w:t>(5)</w:t>
      </w:r>
      <w:r w:rsidRPr="00241558">
        <w:tab/>
        <w:t xml:space="preserve">A person is not liable to a penalty under the provisions of any other </w:t>
      </w:r>
      <w:bookmarkStart w:id="300" w:name="_Hlk74825911"/>
      <w:r w:rsidR="00A47472" w:rsidRPr="00241558">
        <w:t>Commonwealth law</w:t>
      </w:r>
      <w:bookmarkEnd w:id="300"/>
      <w:r w:rsidRPr="00241558">
        <w:t xml:space="preserve"> because he or she gives information, produces a document or answers a question when required to do so under this Division.</w:t>
      </w:r>
    </w:p>
    <w:p w14:paraId="73E34E9D" w14:textId="77777777" w:rsidR="00DC348A" w:rsidRPr="00241558" w:rsidRDefault="00DC348A" w:rsidP="00DC348A">
      <w:pPr>
        <w:pStyle w:val="ActHead5"/>
      </w:pPr>
      <w:bookmarkStart w:id="301" w:name="_Toc200110275"/>
      <w:r w:rsidRPr="00241558">
        <w:rPr>
          <w:rStyle w:val="CharSectno"/>
        </w:rPr>
        <w:t>45</w:t>
      </w:r>
      <w:r w:rsidRPr="00241558">
        <w:t xml:space="preserve">  Power to examine witnesses</w:t>
      </w:r>
      <w:bookmarkEnd w:id="301"/>
    </w:p>
    <w:p w14:paraId="724BD90A" w14:textId="77777777" w:rsidR="00DC348A" w:rsidRPr="00241558" w:rsidRDefault="00DC348A" w:rsidP="00DC348A">
      <w:pPr>
        <w:pStyle w:val="subsection"/>
      </w:pPr>
      <w:r w:rsidRPr="00241558">
        <w:tab/>
        <w:t>(1)</w:t>
      </w:r>
      <w:r w:rsidRPr="00241558">
        <w:tab/>
        <w:t>The Commissioner may administer an oath or affirmation to a person required under section</w:t>
      </w:r>
      <w:r w:rsidR="00683B1D" w:rsidRPr="00241558">
        <w:t> </w:t>
      </w:r>
      <w:r w:rsidRPr="00241558">
        <w:t>44 to attend before the Commissioner and may examine such a person on oath or affirmation.</w:t>
      </w:r>
    </w:p>
    <w:p w14:paraId="62D24626" w14:textId="77777777" w:rsidR="00DC348A" w:rsidRPr="00241558" w:rsidRDefault="00DC348A" w:rsidP="00DC348A">
      <w:pPr>
        <w:pStyle w:val="subsection"/>
      </w:pPr>
      <w:r w:rsidRPr="00241558">
        <w:lastRenderedPageBreak/>
        <w:tab/>
        <w:t>(2)</w:t>
      </w:r>
      <w:r w:rsidRPr="00241558">
        <w:tab/>
        <w:t>The oath or affirmation to be taken or made by a person for the purposes of this section is an oath or affirmation that the answers the person will give will be true.</w:t>
      </w:r>
    </w:p>
    <w:p w14:paraId="37DA00D6" w14:textId="77777777" w:rsidR="00DC348A" w:rsidRPr="00241558" w:rsidRDefault="00DC348A" w:rsidP="00DC348A">
      <w:pPr>
        <w:pStyle w:val="ActHead5"/>
      </w:pPr>
      <w:bookmarkStart w:id="302" w:name="_Toc200110276"/>
      <w:r w:rsidRPr="00241558">
        <w:rPr>
          <w:rStyle w:val="CharSectno"/>
        </w:rPr>
        <w:t>46</w:t>
      </w:r>
      <w:r w:rsidRPr="00241558">
        <w:t xml:space="preserve">  Directions to persons to attend compulsory conference</w:t>
      </w:r>
      <w:bookmarkEnd w:id="302"/>
    </w:p>
    <w:p w14:paraId="415EF433" w14:textId="77777777" w:rsidR="00DC348A" w:rsidRPr="00241558" w:rsidRDefault="00DC348A" w:rsidP="00DC348A">
      <w:pPr>
        <w:pStyle w:val="subsection"/>
      </w:pPr>
      <w:r w:rsidRPr="00241558">
        <w:tab/>
        <w:t>(1)</w:t>
      </w:r>
      <w:r w:rsidRPr="00241558">
        <w:tab/>
        <w:t>For the purposes of performing the Commissioner’s functions in relation to a complaint, the Commissioner may, by written notice, direct:</w:t>
      </w:r>
    </w:p>
    <w:p w14:paraId="72CB15ED" w14:textId="77777777" w:rsidR="00DC348A" w:rsidRPr="00241558" w:rsidRDefault="00DC348A" w:rsidP="00DC348A">
      <w:pPr>
        <w:pStyle w:val="paragraph"/>
      </w:pPr>
      <w:r w:rsidRPr="00241558">
        <w:tab/>
        <w:t>(a)</w:t>
      </w:r>
      <w:r w:rsidRPr="00241558">
        <w:tab/>
        <w:t>the complainant;</w:t>
      </w:r>
    </w:p>
    <w:p w14:paraId="74151749" w14:textId="77777777" w:rsidR="00DC348A" w:rsidRPr="00241558" w:rsidRDefault="00DC348A" w:rsidP="00DC348A">
      <w:pPr>
        <w:pStyle w:val="paragraph"/>
      </w:pPr>
      <w:r w:rsidRPr="00241558">
        <w:tab/>
        <w:t>(b)</w:t>
      </w:r>
      <w:r w:rsidRPr="00241558">
        <w:tab/>
        <w:t>the respondent; and</w:t>
      </w:r>
    </w:p>
    <w:p w14:paraId="682B44D4" w14:textId="77777777" w:rsidR="00DC348A" w:rsidRPr="00241558" w:rsidRDefault="00DC348A" w:rsidP="00DC348A">
      <w:pPr>
        <w:pStyle w:val="paragraph"/>
      </w:pPr>
      <w:r w:rsidRPr="00241558">
        <w:tab/>
        <w:t>(c)</w:t>
      </w:r>
      <w:r w:rsidRPr="00241558">
        <w:tab/>
        <w:t>any other person who, in the opinion of the Commissioner, is likely to be able to provide information relevant to the matter to which the complaint relates or whose presence at the conference is, in the opinion of the Commissioner, likely to assist in connection with the performance of the Commissioner’s functions in relation to the complaint;</w:t>
      </w:r>
    </w:p>
    <w:p w14:paraId="5EFC55DA" w14:textId="77777777" w:rsidR="00DC348A" w:rsidRPr="00241558" w:rsidRDefault="00DC348A" w:rsidP="00DC348A">
      <w:pPr>
        <w:pStyle w:val="subsection2"/>
      </w:pPr>
      <w:r w:rsidRPr="00241558">
        <w:t>to attend, at a time and place specified in the notice, a conference presided over by the Commissioner.</w:t>
      </w:r>
    </w:p>
    <w:p w14:paraId="11766810" w14:textId="77777777" w:rsidR="00DC348A" w:rsidRPr="00241558" w:rsidRDefault="00DC348A" w:rsidP="00DC348A">
      <w:pPr>
        <w:pStyle w:val="subsection"/>
      </w:pPr>
      <w:r w:rsidRPr="00241558">
        <w:tab/>
        <w:t>(2)</w:t>
      </w:r>
      <w:r w:rsidRPr="00241558">
        <w:tab/>
        <w:t>A person who has been directed to attend a conference and who:</w:t>
      </w:r>
    </w:p>
    <w:p w14:paraId="0682D574" w14:textId="77777777" w:rsidR="00DC348A" w:rsidRPr="00241558" w:rsidRDefault="00DC348A" w:rsidP="00DC348A">
      <w:pPr>
        <w:pStyle w:val="paragraph"/>
      </w:pPr>
      <w:r w:rsidRPr="00241558">
        <w:tab/>
        <w:t>(a)</w:t>
      </w:r>
      <w:r w:rsidRPr="00241558">
        <w:tab/>
        <w:t>fails to attend as required by the direction; or</w:t>
      </w:r>
    </w:p>
    <w:p w14:paraId="644379FC" w14:textId="77777777" w:rsidR="00DC348A" w:rsidRPr="00241558" w:rsidRDefault="00DC348A" w:rsidP="00DC348A">
      <w:pPr>
        <w:pStyle w:val="paragraph"/>
      </w:pPr>
      <w:r w:rsidRPr="00241558">
        <w:tab/>
        <w:t>(b)</w:t>
      </w:r>
      <w:r w:rsidRPr="00241558">
        <w:tab/>
        <w:t>fails to attend from day to day unless excused, or released from further attendance, by the Commissioner;</w:t>
      </w:r>
    </w:p>
    <w:p w14:paraId="0BABB741" w14:textId="77777777" w:rsidR="00DC348A" w:rsidRPr="00241558" w:rsidRDefault="0053594E" w:rsidP="00DC348A">
      <w:pPr>
        <w:pStyle w:val="subsection2"/>
      </w:pPr>
      <w:r w:rsidRPr="00241558">
        <w:t>commits</w:t>
      </w:r>
      <w:r w:rsidR="00DC348A" w:rsidRPr="00241558">
        <w:t xml:space="preserve"> an offence punishable on conviction:</w:t>
      </w:r>
    </w:p>
    <w:p w14:paraId="55A1F202" w14:textId="77777777" w:rsidR="00DC348A" w:rsidRPr="00241558" w:rsidRDefault="00DC348A" w:rsidP="00DC348A">
      <w:pPr>
        <w:pStyle w:val="paragraph"/>
      </w:pPr>
      <w:r w:rsidRPr="00241558">
        <w:tab/>
        <w:t>(c)</w:t>
      </w:r>
      <w:r w:rsidRPr="00241558">
        <w:tab/>
        <w:t xml:space="preserve">in the case of an individual—by </w:t>
      </w:r>
      <w:r w:rsidR="006C7832" w:rsidRPr="00241558">
        <w:t>imprisonment for a period not exceeding 6 months or a fine not exceeding 10 penalty units</w:t>
      </w:r>
      <w:r w:rsidRPr="00241558">
        <w:t>, or both; or</w:t>
      </w:r>
    </w:p>
    <w:p w14:paraId="40CE15D0" w14:textId="77777777" w:rsidR="00DC348A" w:rsidRPr="00241558" w:rsidRDefault="00DC348A" w:rsidP="00DC348A">
      <w:pPr>
        <w:pStyle w:val="paragraph"/>
      </w:pPr>
      <w:r w:rsidRPr="00241558">
        <w:tab/>
        <w:t>(d)</w:t>
      </w:r>
      <w:r w:rsidRPr="00241558">
        <w:tab/>
        <w:t xml:space="preserve">in the case of a body corporate—by a fine not exceeding </w:t>
      </w:r>
      <w:r w:rsidR="006C7832" w:rsidRPr="00241558">
        <w:t>50 penalty units</w:t>
      </w:r>
      <w:r w:rsidRPr="00241558">
        <w:t>.</w:t>
      </w:r>
    </w:p>
    <w:p w14:paraId="3D27934C" w14:textId="77777777" w:rsidR="00DC348A" w:rsidRPr="00241558" w:rsidRDefault="00DC348A" w:rsidP="00DC348A">
      <w:pPr>
        <w:pStyle w:val="subsection"/>
      </w:pPr>
      <w:r w:rsidRPr="00241558">
        <w:tab/>
        <w:t>(2A)</w:t>
      </w:r>
      <w:r w:rsidRPr="00241558">
        <w:tab/>
      </w:r>
      <w:r w:rsidR="00683B1D" w:rsidRPr="00241558">
        <w:t>Subsection (</w:t>
      </w:r>
      <w:r w:rsidRPr="00241558">
        <w:t>2) does not apply if the person has a reasonable excuse.</w:t>
      </w:r>
    </w:p>
    <w:p w14:paraId="324A9012" w14:textId="320F3C2B" w:rsidR="00DC348A" w:rsidRPr="00241558" w:rsidRDefault="00DC348A" w:rsidP="00DC348A">
      <w:pPr>
        <w:pStyle w:val="notetext"/>
      </w:pPr>
      <w:r w:rsidRPr="00241558">
        <w:t>Note:</w:t>
      </w:r>
      <w:r w:rsidRPr="00241558">
        <w:tab/>
        <w:t xml:space="preserve">A defendant bears an evidential burden in relation to the matter in </w:t>
      </w:r>
      <w:r w:rsidR="00683B1D" w:rsidRPr="00241558">
        <w:t>subsection (</w:t>
      </w:r>
      <w:r w:rsidRPr="00241558">
        <w:t>2A</w:t>
      </w:r>
      <w:r w:rsidR="005F78D4" w:rsidRPr="00241558">
        <w:t>) (s</w:t>
      </w:r>
      <w:r w:rsidRPr="00241558">
        <w:t>ee sub</w:t>
      </w:r>
      <w:r w:rsidR="00F561A6" w:rsidRPr="00241558">
        <w:t>section 1</w:t>
      </w:r>
      <w:r w:rsidRPr="00241558">
        <w:t xml:space="preserve">3.3(3) of the </w:t>
      </w:r>
      <w:r w:rsidRPr="00241558">
        <w:rPr>
          <w:i/>
        </w:rPr>
        <w:t>Criminal Code</w:t>
      </w:r>
      <w:r w:rsidRPr="00241558">
        <w:t>).</w:t>
      </w:r>
    </w:p>
    <w:p w14:paraId="7185C4A0" w14:textId="77777777" w:rsidR="00DC348A" w:rsidRPr="00241558" w:rsidRDefault="00DC348A" w:rsidP="00DC348A">
      <w:pPr>
        <w:pStyle w:val="subsection"/>
      </w:pPr>
      <w:r w:rsidRPr="00241558">
        <w:lastRenderedPageBreak/>
        <w:tab/>
        <w:t>(3)</w:t>
      </w:r>
      <w:r w:rsidRPr="00241558">
        <w:tab/>
        <w:t xml:space="preserve">A person who has been directed under </w:t>
      </w:r>
      <w:r w:rsidR="00683B1D" w:rsidRPr="00241558">
        <w:t>subsection (</w:t>
      </w:r>
      <w:r w:rsidRPr="00241558">
        <w:t>1) to attend a conference is entitled to be paid by the Commonwealth a reasonable sum for the person’s attendance at the conference.</w:t>
      </w:r>
    </w:p>
    <w:p w14:paraId="33D50FE8" w14:textId="77777777" w:rsidR="00DC348A" w:rsidRPr="00241558" w:rsidRDefault="00DC348A" w:rsidP="00DC348A">
      <w:pPr>
        <w:pStyle w:val="subsection"/>
      </w:pPr>
      <w:r w:rsidRPr="00241558">
        <w:tab/>
        <w:t>(4)</w:t>
      </w:r>
      <w:r w:rsidRPr="00241558">
        <w:tab/>
        <w:t xml:space="preserve">The Commissioner may, in a notice given to a person under </w:t>
      </w:r>
      <w:r w:rsidR="00683B1D" w:rsidRPr="00241558">
        <w:t>subsection (</w:t>
      </w:r>
      <w:r w:rsidRPr="00241558">
        <w:t>1), require the person to produce such documents at the conference as are specified in the notice.</w:t>
      </w:r>
    </w:p>
    <w:p w14:paraId="0FD012C6" w14:textId="77777777" w:rsidR="00574712" w:rsidRPr="00241558" w:rsidRDefault="00574712" w:rsidP="00574712">
      <w:pPr>
        <w:pStyle w:val="notetext"/>
      </w:pPr>
      <w:r w:rsidRPr="00241558">
        <w:t>Note:</w:t>
      </w:r>
      <w:r w:rsidRPr="00241558">
        <w:tab/>
        <w:t>For a failure to give information etc., see section 66.</w:t>
      </w:r>
    </w:p>
    <w:p w14:paraId="3C6CE117" w14:textId="77777777" w:rsidR="00DC348A" w:rsidRPr="00241558" w:rsidRDefault="00DC348A" w:rsidP="00DC348A">
      <w:pPr>
        <w:pStyle w:val="ActHead5"/>
      </w:pPr>
      <w:bookmarkStart w:id="303" w:name="_Toc200110277"/>
      <w:r w:rsidRPr="00241558">
        <w:rPr>
          <w:rStyle w:val="CharSectno"/>
        </w:rPr>
        <w:t>47</w:t>
      </w:r>
      <w:r w:rsidRPr="00241558">
        <w:t xml:space="preserve">  Conduct of compulsory conference</w:t>
      </w:r>
      <w:bookmarkEnd w:id="303"/>
    </w:p>
    <w:p w14:paraId="3803FACF" w14:textId="77777777" w:rsidR="00DC348A" w:rsidRPr="00241558" w:rsidRDefault="00DC348A" w:rsidP="00DC348A">
      <w:pPr>
        <w:pStyle w:val="subsection"/>
      </w:pPr>
      <w:r w:rsidRPr="00241558">
        <w:tab/>
        <w:t>(1)</w:t>
      </w:r>
      <w:r w:rsidRPr="00241558">
        <w:tab/>
        <w:t xml:space="preserve">The Commissioner may require a person attending a conference under this </w:t>
      </w:r>
      <w:r w:rsidR="005F78D4" w:rsidRPr="00241558">
        <w:t>Division</w:t>
      </w:r>
      <w:r w:rsidR="00546303" w:rsidRPr="00241558">
        <w:t xml:space="preserve"> </w:t>
      </w:r>
      <w:r w:rsidRPr="00241558">
        <w:t>to produce a document.</w:t>
      </w:r>
    </w:p>
    <w:p w14:paraId="0BB9ADAC" w14:textId="77777777" w:rsidR="00574712" w:rsidRPr="00241558" w:rsidRDefault="00574712" w:rsidP="00574712">
      <w:pPr>
        <w:pStyle w:val="notetext"/>
      </w:pPr>
      <w:r w:rsidRPr="00241558">
        <w:t>Note:</w:t>
      </w:r>
      <w:r w:rsidRPr="00241558">
        <w:tab/>
        <w:t>For a failure to give information etc., see section 66.</w:t>
      </w:r>
    </w:p>
    <w:p w14:paraId="6D48441F" w14:textId="77777777" w:rsidR="00DC348A" w:rsidRPr="00241558" w:rsidRDefault="00DC348A" w:rsidP="00DC348A">
      <w:pPr>
        <w:pStyle w:val="subsection"/>
      </w:pPr>
      <w:r w:rsidRPr="00241558">
        <w:tab/>
        <w:t>(2)</w:t>
      </w:r>
      <w:r w:rsidRPr="00241558">
        <w:tab/>
        <w:t xml:space="preserve">A conference under this </w:t>
      </w:r>
      <w:r w:rsidR="005F78D4" w:rsidRPr="00241558">
        <w:t>Division</w:t>
      </w:r>
      <w:r w:rsidR="00546303" w:rsidRPr="00241558">
        <w:t xml:space="preserve"> </w:t>
      </w:r>
      <w:r w:rsidRPr="00241558">
        <w:t>shall be held in private and shall be conducted in such manner as the Commissioner thinks fit.</w:t>
      </w:r>
    </w:p>
    <w:p w14:paraId="086A52A6" w14:textId="77777777" w:rsidR="00DC348A" w:rsidRPr="00241558" w:rsidRDefault="00DC348A" w:rsidP="00DC348A">
      <w:pPr>
        <w:pStyle w:val="subsection"/>
        <w:keepLines/>
      </w:pPr>
      <w:r w:rsidRPr="00241558">
        <w:tab/>
        <w:t>(3)</w:t>
      </w:r>
      <w:r w:rsidRPr="00241558">
        <w:tab/>
        <w:t>A body of persons, whether corporate or unincorporate, that is directed under section</w:t>
      </w:r>
      <w:r w:rsidR="00683B1D" w:rsidRPr="00241558">
        <w:t> </w:t>
      </w:r>
      <w:r w:rsidRPr="00241558">
        <w:t>46 to attend a conference shall be deemed to attend if a member, officer or employee of that body attends on behalf of that body.</w:t>
      </w:r>
    </w:p>
    <w:p w14:paraId="71F167AB" w14:textId="77777777" w:rsidR="00DC348A" w:rsidRPr="00241558" w:rsidRDefault="00DC348A" w:rsidP="00DC348A">
      <w:pPr>
        <w:pStyle w:val="subsection"/>
      </w:pPr>
      <w:r w:rsidRPr="00241558">
        <w:tab/>
        <w:t>(4)</w:t>
      </w:r>
      <w:r w:rsidRPr="00241558">
        <w:tab/>
        <w:t>Except with the consent of the Commissioner:</w:t>
      </w:r>
    </w:p>
    <w:p w14:paraId="55230242" w14:textId="77777777" w:rsidR="00DC348A" w:rsidRPr="00241558" w:rsidRDefault="00DC348A" w:rsidP="00DC348A">
      <w:pPr>
        <w:pStyle w:val="paragraph"/>
      </w:pPr>
      <w:r w:rsidRPr="00241558">
        <w:tab/>
        <w:t>(a)</w:t>
      </w:r>
      <w:r w:rsidRPr="00241558">
        <w:tab/>
        <w:t>an individual is not entitled to be represented at the conference by another person; and</w:t>
      </w:r>
    </w:p>
    <w:p w14:paraId="3B1A70A0" w14:textId="77777777" w:rsidR="00DC348A" w:rsidRPr="00241558" w:rsidRDefault="00DC348A" w:rsidP="00DC348A">
      <w:pPr>
        <w:pStyle w:val="paragraph"/>
      </w:pPr>
      <w:r w:rsidRPr="00241558">
        <w:tab/>
        <w:t>(b)</w:t>
      </w:r>
      <w:r w:rsidRPr="00241558">
        <w:tab/>
        <w:t>a body of persons, whether corporate or unincorporate, is not entitled to be represented at the conference by a person other than a member, officer or employee of that body.</w:t>
      </w:r>
    </w:p>
    <w:p w14:paraId="005F6B04" w14:textId="77777777" w:rsidR="00DC348A" w:rsidRPr="00241558" w:rsidRDefault="00DC348A" w:rsidP="00DC348A">
      <w:pPr>
        <w:pStyle w:val="ActHead5"/>
      </w:pPr>
      <w:bookmarkStart w:id="304" w:name="_Toc200110278"/>
      <w:r w:rsidRPr="00241558">
        <w:rPr>
          <w:rStyle w:val="CharSectno"/>
        </w:rPr>
        <w:t>48</w:t>
      </w:r>
      <w:r w:rsidRPr="00241558">
        <w:t xml:space="preserve">  Complainant and certain other persons to be informed of various matters</w:t>
      </w:r>
      <w:bookmarkEnd w:id="304"/>
    </w:p>
    <w:p w14:paraId="67993777" w14:textId="77777777" w:rsidR="00DC348A" w:rsidRPr="00241558" w:rsidRDefault="00DC348A" w:rsidP="00DC348A">
      <w:pPr>
        <w:pStyle w:val="subsection"/>
      </w:pPr>
      <w:r w:rsidRPr="00241558">
        <w:tab/>
        <w:t>(1)</w:t>
      </w:r>
      <w:r w:rsidRPr="00241558">
        <w:tab/>
        <w:t>Where the Commissioner decides not to investigate, or not to investigate further, a matter to which a complaint relates, the Commissioner shall, as soon as practicable and in such manner as the Commissioner thinks fit, inform the complainant and the respondent of the decision and of the reasons for the decision.</w:t>
      </w:r>
    </w:p>
    <w:p w14:paraId="7BF1C737" w14:textId="77777777" w:rsidR="00DC348A" w:rsidRPr="00241558" w:rsidRDefault="00DC348A" w:rsidP="00DC348A">
      <w:pPr>
        <w:pStyle w:val="subsection"/>
      </w:pPr>
      <w:r w:rsidRPr="00241558">
        <w:lastRenderedPageBreak/>
        <w:tab/>
        <w:t>(2)</w:t>
      </w:r>
      <w:r w:rsidRPr="00241558">
        <w:tab/>
        <w:t>If the Commissioner decides not to investigate (at all or further) an act done, or practice engaged in, by a contracted service provider for the purpose of providing (directly or indirectly) a service to an agency under a Commonwealth contract, the Commissioner must also inform the agency of the decision.</w:t>
      </w:r>
    </w:p>
    <w:p w14:paraId="0574824B" w14:textId="77777777" w:rsidR="00DC348A" w:rsidRPr="00241558" w:rsidRDefault="00DC348A" w:rsidP="00DC348A">
      <w:pPr>
        <w:pStyle w:val="notetext"/>
      </w:pPr>
      <w:r w:rsidRPr="00241558">
        <w:t>Note:</w:t>
      </w:r>
      <w:r w:rsidRPr="00241558">
        <w:tab/>
        <w:t>See subsection</w:t>
      </w:r>
      <w:r w:rsidR="00683B1D" w:rsidRPr="00241558">
        <w:t> </w:t>
      </w:r>
      <w:r w:rsidRPr="00241558">
        <w:t>6(9) about provision of services to an agency.</w:t>
      </w:r>
    </w:p>
    <w:p w14:paraId="61B72DB8" w14:textId="77777777" w:rsidR="00DC348A" w:rsidRPr="00241558" w:rsidRDefault="00DC348A" w:rsidP="00DC348A">
      <w:pPr>
        <w:pStyle w:val="ActHead5"/>
      </w:pPr>
      <w:bookmarkStart w:id="305" w:name="_Toc200110279"/>
      <w:r w:rsidRPr="00241558">
        <w:rPr>
          <w:rStyle w:val="CharSectno"/>
        </w:rPr>
        <w:t>49</w:t>
      </w:r>
      <w:r w:rsidRPr="00241558">
        <w:t xml:space="preserve">  Investigation under section</w:t>
      </w:r>
      <w:r w:rsidR="00683B1D" w:rsidRPr="00241558">
        <w:t> </w:t>
      </w:r>
      <w:r w:rsidRPr="00241558">
        <w:t>40 to cease if certain offences may have been committed</w:t>
      </w:r>
      <w:bookmarkEnd w:id="305"/>
    </w:p>
    <w:p w14:paraId="4B61C7B5" w14:textId="77777777" w:rsidR="00DC348A" w:rsidRPr="00241558" w:rsidRDefault="00DC348A" w:rsidP="00DC348A">
      <w:pPr>
        <w:pStyle w:val="subsection"/>
      </w:pPr>
      <w:r w:rsidRPr="00241558">
        <w:tab/>
        <w:t>(1)</w:t>
      </w:r>
      <w:r w:rsidRPr="00241558">
        <w:tab/>
        <w:t>Where, in the course of an investigation under section</w:t>
      </w:r>
      <w:r w:rsidR="00683B1D" w:rsidRPr="00241558">
        <w:t> </w:t>
      </w:r>
      <w:r w:rsidRPr="00241558">
        <w:t>40, the Commissioner forms the opinion that a tax file number offence</w:t>
      </w:r>
      <w:r w:rsidR="00FC44DA" w:rsidRPr="00241558">
        <w:t>, a healthcare identifier offence</w:t>
      </w:r>
      <w:r w:rsidR="00F96A0B" w:rsidRPr="00241558">
        <w:t>, an AML/CTF verification offence</w:t>
      </w:r>
      <w:r w:rsidRPr="00241558">
        <w:t xml:space="preserve"> or a credit reporting offence may have been committed, the Commissioner shall:</w:t>
      </w:r>
    </w:p>
    <w:p w14:paraId="013738C2" w14:textId="77777777" w:rsidR="00DC348A" w:rsidRPr="00241558" w:rsidRDefault="00DC348A" w:rsidP="00DC348A">
      <w:pPr>
        <w:pStyle w:val="paragraph"/>
      </w:pPr>
      <w:r w:rsidRPr="00241558">
        <w:tab/>
        <w:t>(a)</w:t>
      </w:r>
      <w:r w:rsidRPr="00241558">
        <w:tab/>
        <w:t>inform the Commissioner of Police or the Director of Public Prosecutions of that opinion;</w:t>
      </w:r>
    </w:p>
    <w:p w14:paraId="3E892153" w14:textId="77777777" w:rsidR="00DC348A" w:rsidRPr="00241558" w:rsidRDefault="00DC348A" w:rsidP="00DC348A">
      <w:pPr>
        <w:pStyle w:val="paragraph"/>
      </w:pPr>
      <w:r w:rsidRPr="00241558">
        <w:tab/>
        <w:t>(b)</w:t>
      </w:r>
      <w:r w:rsidRPr="00241558">
        <w:tab/>
        <w:t>in the case of an investigation under subsection</w:t>
      </w:r>
      <w:r w:rsidR="00683B1D" w:rsidRPr="00241558">
        <w:t> </w:t>
      </w:r>
      <w:r w:rsidRPr="00241558">
        <w:t>40(1), give a copy of the complaint to the Commissioner of Police or the Director of Public Prosecutions, as the case may be; and</w:t>
      </w:r>
    </w:p>
    <w:p w14:paraId="2DD0457F" w14:textId="77777777" w:rsidR="00DC348A" w:rsidRPr="00241558" w:rsidRDefault="00DC348A" w:rsidP="00DC348A">
      <w:pPr>
        <w:pStyle w:val="paragraph"/>
      </w:pPr>
      <w:r w:rsidRPr="00241558">
        <w:tab/>
        <w:t>(c)</w:t>
      </w:r>
      <w:r w:rsidRPr="00241558">
        <w:tab/>
        <w:t xml:space="preserve">subject to </w:t>
      </w:r>
      <w:r w:rsidR="00683B1D" w:rsidRPr="00241558">
        <w:t>subsection (</w:t>
      </w:r>
      <w:r w:rsidRPr="00241558">
        <w:t>3), discontinue the investigation except to the extent that it concerns matters unconnected with the offence that the Commissioner believes may have been committed.</w:t>
      </w:r>
    </w:p>
    <w:p w14:paraId="2A06DDFF" w14:textId="77777777" w:rsidR="00DC348A" w:rsidRPr="00241558" w:rsidRDefault="00DC348A" w:rsidP="00DC348A">
      <w:pPr>
        <w:pStyle w:val="subsection"/>
      </w:pPr>
      <w:r w:rsidRPr="00241558">
        <w:tab/>
        <w:t>(2)</w:t>
      </w:r>
      <w:r w:rsidRPr="00241558">
        <w:tab/>
        <w:t xml:space="preserve">If, after having been informed of the Commissioner’s opinion under </w:t>
      </w:r>
      <w:r w:rsidR="00683B1D" w:rsidRPr="00241558">
        <w:t>paragraph (</w:t>
      </w:r>
      <w:r w:rsidRPr="00241558">
        <w:t>1)(a), the Commissioner of Police or the Director of Public Prosecutions, as the case may be, decides that the matter will not be, or will no longer be, the subject of proceedings for an offence, he or she shall give a written notice to that effect to the Commissioner.</w:t>
      </w:r>
    </w:p>
    <w:p w14:paraId="647F56B4" w14:textId="77777777" w:rsidR="00DC348A" w:rsidRPr="00241558" w:rsidRDefault="00DC348A" w:rsidP="00DC348A">
      <w:pPr>
        <w:pStyle w:val="subsection"/>
      </w:pPr>
      <w:r w:rsidRPr="00241558">
        <w:tab/>
        <w:t>(3)</w:t>
      </w:r>
      <w:r w:rsidRPr="00241558">
        <w:tab/>
        <w:t xml:space="preserve">Upon receiving such a notice the Commissioner may continue the investigation discontinued under </w:t>
      </w:r>
      <w:r w:rsidR="00683B1D" w:rsidRPr="00241558">
        <w:t>paragraph (</w:t>
      </w:r>
      <w:r w:rsidRPr="00241558">
        <w:t>1)(c).</w:t>
      </w:r>
    </w:p>
    <w:p w14:paraId="042E13C8" w14:textId="77777777" w:rsidR="00DC348A" w:rsidRPr="00241558" w:rsidRDefault="00DC348A" w:rsidP="00DC348A">
      <w:pPr>
        <w:pStyle w:val="subsection"/>
      </w:pPr>
      <w:r w:rsidRPr="00241558">
        <w:tab/>
        <w:t>(4)</w:t>
      </w:r>
      <w:r w:rsidRPr="00241558">
        <w:tab/>
        <w:t xml:space="preserve">In </w:t>
      </w:r>
      <w:r w:rsidR="00683B1D" w:rsidRPr="00241558">
        <w:t>subsection (</w:t>
      </w:r>
      <w:r w:rsidRPr="00241558">
        <w:t>1):</w:t>
      </w:r>
    </w:p>
    <w:p w14:paraId="76B991B5" w14:textId="1E887CE3" w:rsidR="00F96A0B" w:rsidRPr="00241558" w:rsidRDefault="00F96A0B" w:rsidP="00F96A0B">
      <w:pPr>
        <w:pStyle w:val="Definition"/>
      </w:pPr>
      <w:r w:rsidRPr="00241558">
        <w:rPr>
          <w:b/>
          <w:i/>
        </w:rPr>
        <w:lastRenderedPageBreak/>
        <w:t>AML/CTF verification offence</w:t>
      </w:r>
      <w:r w:rsidRPr="00241558">
        <w:t xml:space="preserve"> (short for anti</w:t>
      </w:r>
      <w:r w:rsidR="00241558">
        <w:noBreakHyphen/>
      </w:r>
      <w:r w:rsidRPr="00241558">
        <w:t>money laundering and counter</w:t>
      </w:r>
      <w:r w:rsidR="00241558">
        <w:noBreakHyphen/>
      </w:r>
      <w:r w:rsidRPr="00241558">
        <w:t>terrorism financing offence) means an offence against section</w:t>
      </w:r>
      <w:r w:rsidR="00683B1D" w:rsidRPr="00241558">
        <w:t> </w:t>
      </w:r>
      <w:r w:rsidRPr="00241558">
        <w:t xml:space="preserve">35H, 35J or 35K of the </w:t>
      </w:r>
      <w:r w:rsidRPr="00241558">
        <w:rPr>
          <w:i/>
        </w:rPr>
        <w:t>Anti</w:t>
      </w:r>
      <w:r w:rsidR="00241558">
        <w:rPr>
          <w:i/>
        </w:rPr>
        <w:noBreakHyphen/>
      </w:r>
      <w:r w:rsidRPr="00241558">
        <w:rPr>
          <w:i/>
        </w:rPr>
        <w:t>Money Laundering and Counter</w:t>
      </w:r>
      <w:r w:rsidR="00241558">
        <w:rPr>
          <w:i/>
        </w:rPr>
        <w:noBreakHyphen/>
      </w:r>
      <w:r w:rsidRPr="00241558">
        <w:rPr>
          <w:i/>
        </w:rPr>
        <w:t>Terrorism Financing Act 2006</w:t>
      </w:r>
      <w:r w:rsidRPr="00241558">
        <w:t>.</w:t>
      </w:r>
    </w:p>
    <w:p w14:paraId="4817B37B" w14:textId="77777777" w:rsidR="00DC348A" w:rsidRPr="00241558" w:rsidRDefault="00DC348A" w:rsidP="00DC348A">
      <w:pPr>
        <w:pStyle w:val="Definition"/>
      </w:pPr>
      <w:r w:rsidRPr="00241558">
        <w:rPr>
          <w:b/>
          <w:i/>
        </w:rPr>
        <w:t>credit reporting offence</w:t>
      </w:r>
      <w:r w:rsidRPr="00241558">
        <w:t xml:space="preserve"> means:</w:t>
      </w:r>
    </w:p>
    <w:p w14:paraId="504D50B9" w14:textId="7D5AC58C" w:rsidR="00DC348A" w:rsidRPr="00241558" w:rsidRDefault="00DC348A" w:rsidP="00DC348A">
      <w:pPr>
        <w:pStyle w:val="paragraph"/>
      </w:pPr>
      <w:r w:rsidRPr="00241558">
        <w:tab/>
        <w:t>(a)</w:t>
      </w:r>
      <w:r w:rsidRPr="00241558">
        <w:tab/>
        <w:t xml:space="preserve">an offence against </w:t>
      </w:r>
      <w:r w:rsidR="00F561A6" w:rsidRPr="00241558">
        <w:t>subsection 2</w:t>
      </w:r>
      <w:r w:rsidR="00711047" w:rsidRPr="00241558">
        <w:t>0P(1), 21R(1) or (2), 24(1) or (2) or 24A(1) or (2)</w:t>
      </w:r>
      <w:r w:rsidRPr="00241558">
        <w:t>; or</w:t>
      </w:r>
    </w:p>
    <w:p w14:paraId="411E9748" w14:textId="1D00F883" w:rsidR="00DC348A" w:rsidRPr="00241558" w:rsidRDefault="00DC348A" w:rsidP="00DC348A">
      <w:pPr>
        <w:pStyle w:val="paragraph"/>
      </w:pPr>
      <w:r w:rsidRPr="00241558">
        <w:tab/>
        <w:t>(b)</w:t>
      </w:r>
      <w:r w:rsidRPr="00241558">
        <w:tab/>
        <w:t>an offence against section</w:t>
      </w:r>
      <w:r w:rsidR="00683B1D" w:rsidRPr="00241558">
        <w:t> </w:t>
      </w:r>
      <w:r w:rsidRPr="00241558">
        <w:t xml:space="preserve">6 of the </w:t>
      </w:r>
      <w:r w:rsidRPr="00241558">
        <w:rPr>
          <w:i/>
        </w:rPr>
        <w:t>Crimes Act 1914</w:t>
      </w:r>
      <w:r w:rsidRPr="00241558">
        <w:t xml:space="preserve">, or </w:t>
      </w:r>
      <w:r w:rsidR="00F561A6" w:rsidRPr="00241558">
        <w:t>section 1</w:t>
      </w:r>
      <w:r w:rsidRPr="00241558">
        <w:t xml:space="preserve">1.1, 11.4 or 11.5 of the </w:t>
      </w:r>
      <w:r w:rsidRPr="00241558">
        <w:rPr>
          <w:i/>
        </w:rPr>
        <w:t>Criminal Code</w:t>
      </w:r>
      <w:r w:rsidRPr="00241558">
        <w:t xml:space="preserve">, being an offence that relates to an offence referred to in </w:t>
      </w:r>
      <w:r w:rsidR="00683B1D" w:rsidRPr="00241558">
        <w:t>paragraph (</w:t>
      </w:r>
      <w:r w:rsidRPr="00241558">
        <w:t>a) of this definition.</w:t>
      </w:r>
    </w:p>
    <w:p w14:paraId="4D9E8956" w14:textId="77777777" w:rsidR="00DC348A" w:rsidRPr="00241558" w:rsidRDefault="00DC348A" w:rsidP="00DC348A">
      <w:pPr>
        <w:pStyle w:val="Definition"/>
      </w:pPr>
      <w:r w:rsidRPr="00241558">
        <w:rPr>
          <w:b/>
          <w:i/>
        </w:rPr>
        <w:t>tax file number offence</w:t>
      </w:r>
      <w:r w:rsidRPr="00241558">
        <w:t xml:space="preserve"> means:</w:t>
      </w:r>
    </w:p>
    <w:p w14:paraId="56077C76" w14:textId="0B12930E" w:rsidR="00DC348A" w:rsidRPr="00241558" w:rsidRDefault="00DC348A" w:rsidP="00DC348A">
      <w:pPr>
        <w:pStyle w:val="paragraph"/>
      </w:pPr>
      <w:r w:rsidRPr="00241558">
        <w:tab/>
        <w:t>(a)</w:t>
      </w:r>
      <w:r w:rsidRPr="00241558">
        <w:tab/>
        <w:t xml:space="preserve">an offence against </w:t>
      </w:r>
      <w:r w:rsidR="00F561A6" w:rsidRPr="00241558">
        <w:t>section 8</w:t>
      </w:r>
      <w:r w:rsidRPr="00241558">
        <w:t xml:space="preserve">WA or 8WB of the </w:t>
      </w:r>
      <w:r w:rsidRPr="00241558">
        <w:rPr>
          <w:i/>
        </w:rPr>
        <w:t>Taxation Administration Act 1953</w:t>
      </w:r>
      <w:r w:rsidRPr="00241558">
        <w:t>; or</w:t>
      </w:r>
    </w:p>
    <w:p w14:paraId="783E9AFF" w14:textId="4791B37C" w:rsidR="00DC348A" w:rsidRPr="00241558" w:rsidRDefault="00DC348A" w:rsidP="00DC348A">
      <w:pPr>
        <w:pStyle w:val="paragraph"/>
      </w:pPr>
      <w:r w:rsidRPr="00241558">
        <w:tab/>
        <w:t>(b)</w:t>
      </w:r>
      <w:r w:rsidRPr="00241558">
        <w:tab/>
        <w:t>an offence against section</w:t>
      </w:r>
      <w:r w:rsidR="00683B1D" w:rsidRPr="00241558">
        <w:t> </w:t>
      </w:r>
      <w:r w:rsidRPr="00241558">
        <w:t xml:space="preserve">6 of the </w:t>
      </w:r>
      <w:r w:rsidRPr="00241558">
        <w:rPr>
          <w:i/>
        </w:rPr>
        <w:t>Crimes Act 1914</w:t>
      </w:r>
      <w:r w:rsidRPr="00241558">
        <w:t xml:space="preserve">, or </w:t>
      </w:r>
      <w:r w:rsidR="00F561A6" w:rsidRPr="00241558">
        <w:t>section 1</w:t>
      </w:r>
      <w:r w:rsidRPr="00241558">
        <w:t xml:space="preserve">1.1, 11.4 or 11.5 of the </w:t>
      </w:r>
      <w:r w:rsidRPr="00241558">
        <w:rPr>
          <w:i/>
        </w:rPr>
        <w:t>Criminal Code</w:t>
      </w:r>
      <w:r w:rsidRPr="00241558">
        <w:t xml:space="preserve">, being an offence that relates to an offence referred to in </w:t>
      </w:r>
      <w:r w:rsidR="00683B1D" w:rsidRPr="00241558">
        <w:t>paragraph (</w:t>
      </w:r>
      <w:r w:rsidRPr="00241558">
        <w:t>a) of this definition.</w:t>
      </w:r>
    </w:p>
    <w:p w14:paraId="14CD2A91" w14:textId="77777777" w:rsidR="00991A4D" w:rsidRPr="00241558" w:rsidRDefault="00991A4D" w:rsidP="00991A4D">
      <w:pPr>
        <w:pStyle w:val="ActHead5"/>
      </w:pPr>
      <w:bookmarkStart w:id="306" w:name="_Toc200110280"/>
      <w:r w:rsidRPr="00241558">
        <w:rPr>
          <w:rStyle w:val="CharSectno"/>
        </w:rPr>
        <w:t>49A</w:t>
      </w:r>
      <w:r w:rsidRPr="00241558">
        <w:t xml:space="preserve">  Investigation under section</w:t>
      </w:r>
      <w:r w:rsidR="00683B1D" w:rsidRPr="00241558">
        <w:t> </w:t>
      </w:r>
      <w:r w:rsidRPr="00241558">
        <w:t xml:space="preserve">40 to cease if civil penalty provision under </w:t>
      </w:r>
      <w:r w:rsidRPr="00241558">
        <w:rPr>
          <w:i/>
        </w:rPr>
        <w:t>Personal Property Securities Act 2009</w:t>
      </w:r>
      <w:r w:rsidRPr="00241558">
        <w:t xml:space="preserve"> may have been contravened</w:t>
      </w:r>
      <w:bookmarkEnd w:id="306"/>
    </w:p>
    <w:p w14:paraId="1DE6AEF4" w14:textId="7099CA34" w:rsidR="00991A4D" w:rsidRPr="00241558" w:rsidRDefault="00991A4D" w:rsidP="00991A4D">
      <w:pPr>
        <w:pStyle w:val="subsection"/>
      </w:pPr>
      <w:r w:rsidRPr="00241558">
        <w:tab/>
        <w:t>(1)</w:t>
      </w:r>
      <w:r w:rsidRPr="00241558">
        <w:tab/>
        <w:t>If, in the course of an investigation under section</w:t>
      </w:r>
      <w:r w:rsidR="00683B1D" w:rsidRPr="00241558">
        <w:t> </w:t>
      </w:r>
      <w:r w:rsidRPr="00241558">
        <w:t>40, the Commissioner forms the opinion that sub</w:t>
      </w:r>
      <w:r w:rsidR="00F561A6" w:rsidRPr="00241558">
        <w:t>section 1</w:t>
      </w:r>
      <w:r w:rsidRPr="00241558">
        <w:t xml:space="preserve">72(3) of the </w:t>
      </w:r>
      <w:r w:rsidRPr="00241558">
        <w:rPr>
          <w:i/>
        </w:rPr>
        <w:t>Personal Property Securities Act 2009</w:t>
      </w:r>
      <w:r w:rsidRPr="00241558">
        <w:t xml:space="preserve"> (civil penalty for searching otherwise than for authorised purposes) may have been contravened, the Commissioner must:</w:t>
      </w:r>
    </w:p>
    <w:p w14:paraId="35D29BE9" w14:textId="77777777" w:rsidR="00991A4D" w:rsidRPr="00241558" w:rsidRDefault="00991A4D" w:rsidP="00991A4D">
      <w:pPr>
        <w:pStyle w:val="paragraph"/>
      </w:pPr>
      <w:r w:rsidRPr="00241558">
        <w:tab/>
        <w:t>(a)</w:t>
      </w:r>
      <w:r w:rsidRPr="00241558">
        <w:tab/>
        <w:t xml:space="preserve">inform the Registrar of Personal Property Securities under the </w:t>
      </w:r>
      <w:r w:rsidRPr="00241558">
        <w:rPr>
          <w:i/>
        </w:rPr>
        <w:t>Personal Property Securities Act 2009</w:t>
      </w:r>
      <w:r w:rsidRPr="00241558">
        <w:t xml:space="preserve"> of that opinion; and</w:t>
      </w:r>
    </w:p>
    <w:p w14:paraId="6BB4083E" w14:textId="77777777" w:rsidR="00991A4D" w:rsidRPr="00241558" w:rsidRDefault="00991A4D" w:rsidP="00991A4D">
      <w:pPr>
        <w:pStyle w:val="paragraph"/>
      </w:pPr>
      <w:r w:rsidRPr="00241558">
        <w:tab/>
        <w:t>(b)</w:t>
      </w:r>
      <w:r w:rsidRPr="00241558">
        <w:tab/>
        <w:t>in the case of an investigation under subsection</w:t>
      </w:r>
      <w:r w:rsidR="00683B1D" w:rsidRPr="00241558">
        <w:t> </w:t>
      </w:r>
      <w:r w:rsidRPr="00241558">
        <w:t>40(1), give a copy of the complaint to the Registrar of Personal Property Securities; and</w:t>
      </w:r>
    </w:p>
    <w:p w14:paraId="74AD211D" w14:textId="77777777" w:rsidR="00991A4D" w:rsidRPr="00241558" w:rsidRDefault="00991A4D" w:rsidP="00991A4D">
      <w:pPr>
        <w:pStyle w:val="paragraph"/>
      </w:pPr>
      <w:r w:rsidRPr="00241558">
        <w:lastRenderedPageBreak/>
        <w:tab/>
        <w:t>(c)</w:t>
      </w:r>
      <w:r w:rsidRPr="00241558">
        <w:tab/>
        <w:t>discontinue the investigation except to the extent that it concerns matters unconnected with the contravention that the Commissioner believes may have taken place.</w:t>
      </w:r>
    </w:p>
    <w:p w14:paraId="30DC59A3" w14:textId="77777777" w:rsidR="00991A4D" w:rsidRPr="00241558" w:rsidRDefault="00991A4D" w:rsidP="00991A4D">
      <w:pPr>
        <w:pStyle w:val="subsection"/>
      </w:pPr>
      <w:r w:rsidRPr="00241558">
        <w:tab/>
        <w:t>(2)</w:t>
      </w:r>
      <w:r w:rsidRPr="00241558">
        <w:tab/>
        <w:t xml:space="preserve">The Registrar of Personal Property Securities must notify the Commissioner in writing if, after having been informed of the Commissioner’s opinion under </w:t>
      </w:r>
      <w:r w:rsidR="00683B1D" w:rsidRPr="00241558">
        <w:t>paragraph (</w:t>
      </w:r>
      <w:r w:rsidRPr="00241558">
        <w:t>1)(a), the Registrar decides:</w:t>
      </w:r>
    </w:p>
    <w:p w14:paraId="10677EAF" w14:textId="6E05A09F" w:rsidR="00991A4D" w:rsidRPr="00241558" w:rsidRDefault="00991A4D" w:rsidP="00991A4D">
      <w:pPr>
        <w:pStyle w:val="paragraph"/>
      </w:pPr>
      <w:r w:rsidRPr="00241558">
        <w:tab/>
        <w:t>(a)</w:t>
      </w:r>
      <w:r w:rsidRPr="00241558">
        <w:tab/>
        <w:t xml:space="preserve">not to apply for an order under </w:t>
      </w:r>
      <w:r w:rsidR="00F561A6" w:rsidRPr="00241558">
        <w:t>section 2</w:t>
      </w:r>
      <w:r w:rsidRPr="00241558">
        <w:t xml:space="preserve">22 of the </w:t>
      </w:r>
      <w:r w:rsidRPr="00241558">
        <w:rPr>
          <w:i/>
        </w:rPr>
        <w:t>Personal Property Securities Act 2009</w:t>
      </w:r>
      <w:r w:rsidRPr="00241558">
        <w:t>; or</w:t>
      </w:r>
    </w:p>
    <w:p w14:paraId="6D73C973" w14:textId="55E859A6" w:rsidR="00991A4D" w:rsidRPr="00241558" w:rsidRDefault="00991A4D" w:rsidP="00991A4D">
      <w:pPr>
        <w:pStyle w:val="paragraph"/>
      </w:pPr>
      <w:r w:rsidRPr="00241558">
        <w:tab/>
        <w:t>(b)</w:t>
      </w:r>
      <w:r w:rsidRPr="00241558">
        <w:tab/>
        <w:t xml:space="preserve">to discontinue a proceeding that is an application for an order under </w:t>
      </w:r>
      <w:r w:rsidR="00F561A6" w:rsidRPr="00241558">
        <w:t>section 2</w:t>
      </w:r>
      <w:r w:rsidRPr="00241558">
        <w:t>22 of that Act.</w:t>
      </w:r>
    </w:p>
    <w:p w14:paraId="0E0444BB" w14:textId="77777777" w:rsidR="00991A4D" w:rsidRPr="00241558" w:rsidRDefault="00991A4D" w:rsidP="00991A4D">
      <w:pPr>
        <w:pStyle w:val="subsection"/>
      </w:pPr>
      <w:r w:rsidRPr="00241558">
        <w:tab/>
        <w:t>(3)</w:t>
      </w:r>
      <w:r w:rsidRPr="00241558">
        <w:tab/>
        <w:t xml:space="preserve">Upon receiving a notice under </w:t>
      </w:r>
      <w:r w:rsidR="00683B1D" w:rsidRPr="00241558">
        <w:t>subsection (</w:t>
      </w:r>
      <w:r w:rsidRPr="00241558">
        <w:t xml:space="preserve">2), the Commissioner may continue an investigation discontinued under </w:t>
      </w:r>
      <w:r w:rsidR="00683B1D" w:rsidRPr="00241558">
        <w:t>paragraph (</w:t>
      </w:r>
      <w:r w:rsidRPr="00241558">
        <w:t>1)(c).</w:t>
      </w:r>
    </w:p>
    <w:p w14:paraId="54CD6877" w14:textId="2A848C2C" w:rsidR="007F29D2" w:rsidRPr="00241558" w:rsidRDefault="007F29D2" w:rsidP="007F29D2">
      <w:pPr>
        <w:pStyle w:val="ActHead5"/>
      </w:pPr>
      <w:bookmarkStart w:id="307" w:name="_Toc200110281"/>
      <w:r w:rsidRPr="00241558">
        <w:rPr>
          <w:rStyle w:val="CharSectno"/>
        </w:rPr>
        <w:t>49B</w:t>
      </w:r>
      <w:r w:rsidRPr="00241558">
        <w:t xml:space="preserve">  Transfer of complaints from the Inspector</w:t>
      </w:r>
      <w:r w:rsidR="00241558">
        <w:noBreakHyphen/>
      </w:r>
      <w:r w:rsidRPr="00241558">
        <w:t>General of Intelligence and Security</w:t>
      </w:r>
      <w:bookmarkEnd w:id="307"/>
    </w:p>
    <w:p w14:paraId="672D6F5A" w14:textId="78705B7B" w:rsidR="007F29D2" w:rsidRPr="00241558" w:rsidRDefault="007F29D2" w:rsidP="007F29D2">
      <w:pPr>
        <w:pStyle w:val="subsection"/>
      </w:pPr>
      <w:r w:rsidRPr="00241558">
        <w:tab/>
      </w:r>
      <w:r w:rsidRPr="00241558">
        <w:tab/>
        <w:t xml:space="preserve">An individual is taken to have complained to the Information Commissioner under </w:t>
      </w:r>
      <w:r w:rsidR="00F561A6" w:rsidRPr="00241558">
        <w:t>subsection 3</w:t>
      </w:r>
      <w:r w:rsidRPr="00241558">
        <w:t>6(1)</w:t>
      </w:r>
      <w:r w:rsidRPr="00241558">
        <w:rPr>
          <w:i/>
        </w:rPr>
        <w:t xml:space="preserve"> </w:t>
      </w:r>
      <w:r w:rsidRPr="00241558">
        <w:t>in respect of action taken by ACC or the Australian Federal Police if the Inspector</w:t>
      </w:r>
      <w:r w:rsidR="00241558">
        <w:noBreakHyphen/>
      </w:r>
      <w:r w:rsidRPr="00241558">
        <w:t>General of Intelligence and Security transfers all or part of the complaint to the Information Commissioner under section </w:t>
      </w:r>
      <w:r w:rsidR="00444B66" w:rsidRPr="00241558">
        <w:t>32AG</w:t>
      </w:r>
      <w:r w:rsidRPr="00241558">
        <w:t xml:space="preserve"> of the </w:t>
      </w:r>
      <w:r w:rsidRPr="00241558">
        <w:rPr>
          <w:i/>
        </w:rPr>
        <w:t>Inspector</w:t>
      </w:r>
      <w:r w:rsidR="00241558">
        <w:rPr>
          <w:i/>
        </w:rPr>
        <w:noBreakHyphen/>
      </w:r>
      <w:r w:rsidRPr="00241558">
        <w:rPr>
          <w:i/>
        </w:rPr>
        <w:t>General of Intelligence and Security Act 1986</w:t>
      </w:r>
      <w:r w:rsidRPr="00241558">
        <w:t>.</w:t>
      </w:r>
    </w:p>
    <w:p w14:paraId="5515AC88" w14:textId="77777777" w:rsidR="00DC348A" w:rsidRPr="00241558" w:rsidRDefault="00DC348A" w:rsidP="00DC348A">
      <w:pPr>
        <w:pStyle w:val="ActHead5"/>
      </w:pPr>
      <w:bookmarkStart w:id="308" w:name="_Toc200110282"/>
      <w:r w:rsidRPr="00241558">
        <w:rPr>
          <w:rStyle w:val="CharSectno"/>
        </w:rPr>
        <w:t>50</w:t>
      </w:r>
      <w:r w:rsidRPr="00241558">
        <w:t xml:space="preserve">  Reference of matters to other authorities</w:t>
      </w:r>
      <w:bookmarkEnd w:id="308"/>
    </w:p>
    <w:p w14:paraId="3B88B945" w14:textId="77777777" w:rsidR="00DC348A" w:rsidRPr="00241558" w:rsidRDefault="00DC348A" w:rsidP="00DC348A">
      <w:pPr>
        <w:pStyle w:val="subsection"/>
      </w:pPr>
      <w:r w:rsidRPr="00241558">
        <w:tab/>
        <w:t>(1)</w:t>
      </w:r>
      <w:r w:rsidRPr="00241558">
        <w:tab/>
      </w:r>
      <w:r w:rsidR="00574712" w:rsidRPr="00241558">
        <w:t>In this Act</w:t>
      </w:r>
      <w:r w:rsidRPr="00241558">
        <w:t>:</w:t>
      </w:r>
    </w:p>
    <w:p w14:paraId="07385A12" w14:textId="77777777" w:rsidR="00D822DA" w:rsidRPr="00241558" w:rsidRDefault="00D822DA" w:rsidP="00D822DA">
      <w:pPr>
        <w:pStyle w:val="Definition"/>
      </w:pPr>
      <w:r w:rsidRPr="00241558">
        <w:rPr>
          <w:b/>
          <w:i/>
        </w:rPr>
        <w:t>alternative complaint body</w:t>
      </w:r>
      <w:r w:rsidRPr="00241558">
        <w:t xml:space="preserve"> means:</w:t>
      </w:r>
    </w:p>
    <w:p w14:paraId="17E41B64" w14:textId="77777777" w:rsidR="00D822DA" w:rsidRPr="00241558" w:rsidRDefault="00D822DA" w:rsidP="00D822DA">
      <w:pPr>
        <w:pStyle w:val="paragraph"/>
      </w:pPr>
      <w:r w:rsidRPr="00241558">
        <w:tab/>
        <w:t>(a)</w:t>
      </w:r>
      <w:r w:rsidRPr="00241558">
        <w:tab/>
        <w:t>the Australian Human Rights Commission; or</w:t>
      </w:r>
    </w:p>
    <w:p w14:paraId="24FB7D4F" w14:textId="77777777" w:rsidR="00EB04B2" w:rsidRPr="00241558" w:rsidRDefault="00EB04B2" w:rsidP="00EB04B2">
      <w:pPr>
        <w:pStyle w:val="paragraph"/>
      </w:pPr>
      <w:r w:rsidRPr="00241558">
        <w:tab/>
        <w:t>(aa)</w:t>
      </w:r>
      <w:r w:rsidRPr="00241558">
        <w:tab/>
        <w:t>the National Data Commissioner; or</w:t>
      </w:r>
    </w:p>
    <w:p w14:paraId="5F02F918" w14:textId="77777777" w:rsidR="00D822DA" w:rsidRPr="00241558" w:rsidRDefault="00D822DA" w:rsidP="00D822DA">
      <w:pPr>
        <w:pStyle w:val="paragraph"/>
      </w:pPr>
      <w:r w:rsidRPr="00241558">
        <w:tab/>
        <w:t>(b)</w:t>
      </w:r>
      <w:r w:rsidRPr="00241558">
        <w:tab/>
        <w:t>the Ombudsman; or</w:t>
      </w:r>
    </w:p>
    <w:p w14:paraId="101AECCE" w14:textId="77777777" w:rsidR="00574712" w:rsidRPr="00241558" w:rsidRDefault="00574712" w:rsidP="00574712">
      <w:pPr>
        <w:pStyle w:val="paragraph"/>
      </w:pPr>
      <w:r w:rsidRPr="00241558">
        <w:tab/>
        <w:t>(ba)</w:t>
      </w:r>
      <w:r w:rsidRPr="00241558">
        <w:tab/>
        <w:t>the eSafety Commissioner; or</w:t>
      </w:r>
    </w:p>
    <w:p w14:paraId="73FB6191" w14:textId="77777777" w:rsidR="00D822DA" w:rsidRPr="00241558" w:rsidRDefault="00D822DA" w:rsidP="00D822DA">
      <w:pPr>
        <w:pStyle w:val="paragraph"/>
      </w:pPr>
      <w:r w:rsidRPr="00241558">
        <w:tab/>
        <w:t>(c)</w:t>
      </w:r>
      <w:r w:rsidRPr="00241558">
        <w:tab/>
        <w:t>the Postal Industry Ombudsman; or</w:t>
      </w:r>
    </w:p>
    <w:p w14:paraId="0DDAE380" w14:textId="77777777" w:rsidR="00D822DA" w:rsidRPr="00241558" w:rsidRDefault="00D822DA" w:rsidP="00D822DA">
      <w:pPr>
        <w:pStyle w:val="paragraph"/>
      </w:pPr>
      <w:r w:rsidRPr="00241558">
        <w:tab/>
        <w:t>(d)</w:t>
      </w:r>
      <w:r w:rsidRPr="00241558">
        <w:tab/>
        <w:t>the Overseas Students Ombudsman; or</w:t>
      </w:r>
    </w:p>
    <w:p w14:paraId="36BFE855" w14:textId="77777777" w:rsidR="00743DAD" w:rsidRPr="00241558" w:rsidRDefault="00743DAD" w:rsidP="00743DAD">
      <w:pPr>
        <w:pStyle w:val="paragraph"/>
      </w:pPr>
      <w:r w:rsidRPr="00241558">
        <w:lastRenderedPageBreak/>
        <w:tab/>
        <w:t>(da)</w:t>
      </w:r>
      <w:r w:rsidRPr="00241558">
        <w:tab/>
        <w:t>the National Student Ombudsman; or</w:t>
      </w:r>
    </w:p>
    <w:p w14:paraId="215667AA" w14:textId="77777777" w:rsidR="00D822DA" w:rsidRPr="00241558" w:rsidRDefault="00D822DA" w:rsidP="00D822DA">
      <w:pPr>
        <w:pStyle w:val="paragraph"/>
      </w:pPr>
      <w:r w:rsidRPr="00241558">
        <w:tab/>
        <w:t>(e)</w:t>
      </w:r>
      <w:r w:rsidRPr="00241558">
        <w:tab/>
        <w:t xml:space="preserve">the </w:t>
      </w:r>
      <w:r w:rsidR="00CB7792" w:rsidRPr="00241558">
        <w:t>Australian Public Service Commissioner</w:t>
      </w:r>
      <w:r w:rsidRPr="00241558">
        <w:t>; or</w:t>
      </w:r>
    </w:p>
    <w:p w14:paraId="0AD3A726" w14:textId="05DBDBAB" w:rsidR="007F29D2" w:rsidRPr="00241558" w:rsidRDefault="007F29D2" w:rsidP="007F29D2">
      <w:pPr>
        <w:pStyle w:val="paragraph"/>
      </w:pPr>
      <w:r w:rsidRPr="00241558">
        <w:tab/>
        <w:t>(f)</w:t>
      </w:r>
      <w:r w:rsidRPr="00241558">
        <w:tab/>
        <w:t>the Inspector</w:t>
      </w:r>
      <w:r w:rsidR="00241558">
        <w:noBreakHyphen/>
      </w:r>
      <w:r w:rsidRPr="00241558">
        <w:t>General of Intelligence and Security; or</w:t>
      </w:r>
    </w:p>
    <w:p w14:paraId="74C00DBB" w14:textId="77777777" w:rsidR="00D822DA" w:rsidRPr="00241558" w:rsidRDefault="00D822DA" w:rsidP="00D822DA">
      <w:pPr>
        <w:pStyle w:val="paragraph"/>
      </w:pPr>
      <w:r w:rsidRPr="00241558">
        <w:tab/>
        <w:t>(g)</w:t>
      </w:r>
      <w:r w:rsidRPr="00241558">
        <w:tab/>
        <w:t>a recognised external dispute resolution scheme.</w:t>
      </w:r>
    </w:p>
    <w:p w14:paraId="06DBB03B" w14:textId="77777777" w:rsidR="00183793" w:rsidRPr="00241558" w:rsidRDefault="00183793" w:rsidP="00183793">
      <w:pPr>
        <w:pStyle w:val="Definition"/>
      </w:pPr>
      <w:r w:rsidRPr="00241558">
        <w:rPr>
          <w:b/>
          <w:i/>
        </w:rPr>
        <w:t>Australian Human Rights Commission</w:t>
      </w:r>
      <w:r w:rsidRPr="00241558">
        <w:t xml:space="preserve"> includes a person performing functions of that Commission.</w:t>
      </w:r>
    </w:p>
    <w:p w14:paraId="35046D20" w14:textId="77777777" w:rsidR="00DC348A" w:rsidRPr="00241558" w:rsidRDefault="00DC348A" w:rsidP="00DC348A">
      <w:pPr>
        <w:pStyle w:val="subsection"/>
      </w:pPr>
      <w:r w:rsidRPr="00241558">
        <w:tab/>
        <w:t>(2)</w:t>
      </w:r>
      <w:r w:rsidRPr="00241558">
        <w:tab/>
        <w:t>Where, before the Commissioner commences, or after the Commissioner has commenced, to investigate a matter to which a complaint relates, the Commissioner forms the opinion that:</w:t>
      </w:r>
    </w:p>
    <w:p w14:paraId="05DB261E" w14:textId="77777777" w:rsidR="00DC348A" w:rsidRPr="00241558" w:rsidRDefault="00DC348A" w:rsidP="00DC348A">
      <w:pPr>
        <w:pStyle w:val="paragraph"/>
      </w:pPr>
      <w:r w:rsidRPr="00241558">
        <w:tab/>
        <w:t>(a)</w:t>
      </w:r>
      <w:r w:rsidRPr="00241558">
        <w:tab/>
        <w:t>a complaint relating to that matter has been, or could have been, made by the complainant:</w:t>
      </w:r>
    </w:p>
    <w:p w14:paraId="4351F6EF" w14:textId="5E27F1C3" w:rsidR="00DC348A" w:rsidRPr="00241558" w:rsidRDefault="00DC348A" w:rsidP="00DC348A">
      <w:pPr>
        <w:pStyle w:val="paragraphsub"/>
      </w:pPr>
      <w:r w:rsidRPr="00241558">
        <w:tab/>
        <w:t>(i)</w:t>
      </w:r>
      <w:r w:rsidRPr="00241558">
        <w:tab/>
        <w:t xml:space="preserve">to the </w:t>
      </w:r>
      <w:r w:rsidR="00161378" w:rsidRPr="00241558">
        <w:t>Australian Human Rights Commission</w:t>
      </w:r>
      <w:r w:rsidRPr="00241558">
        <w:t xml:space="preserve"> under </w:t>
      </w:r>
      <w:r w:rsidR="00F561A6" w:rsidRPr="00241558">
        <w:t>Division 3</w:t>
      </w:r>
      <w:r w:rsidRPr="00241558">
        <w:t xml:space="preserve"> of Part</w:t>
      </w:r>
      <w:r w:rsidR="00546303" w:rsidRPr="00241558">
        <w:t> </w:t>
      </w:r>
      <w:r w:rsidRPr="00241558">
        <w:t xml:space="preserve">II of the </w:t>
      </w:r>
      <w:r w:rsidR="00161378" w:rsidRPr="00241558">
        <w:rPr>
          <w:i/>
        </w:rPr>
        <w:t>Australian Human Rights Commission Act 1986</w:t>
      </w:r>
      <w:r w:rsidRPr="00241558">
        <w:t>; or</w:t>
      </w:r>
    </w:p>
    <w:p w14:paraId="3A7B04D8" w14:textId="77777777" w:rsidR="00EB04B2" w:rsidRPr="00241558" w:rsidRDefault="00EB04B2" w:rsidP="00EB04B2">
      <w:pPr>
        <w:pStyle w:val="paragraphsub"/>
      </w:pPr>
      <w:r w:rsidRPr="00241558">
        <w:tab/>
        <w:t>(ia)</w:t>
      </w:r>
      <w:r w:rsidRPr="00241558">
        <w:tab/>
        <w:t xml:space="preserve">to the National Data Commissioner under Part 5.3 of the </w:t>
      </w:r>
      <w:r w:rsidRPr="00241558">
        <w:rPr>
          <w:i/>
        </w:rPr>
        <w:t>Data Availability and Transparency Act 2022</w:t>
      </w:r>
      <w:r w:rsidRPr="00241558">
        <w:t>; or</w:t>
      </w:r>
    </w:p>
    <w:p w14:paraId="1C759A07" w14:textId="77777777" w:rsidR="00DC348A" w:rsidRPr="00241558" w:rsidRDefault="00DC348A" w:rsidP="00DC348A">
      <w:pPr>
        <w:pStyle w:val="paragraphsub"/>
      </w:pPr>
      <w:r w:rsidRPr="00241558">
        <w:tab/>
        <w:t>(ii)</w:t>
      </w:r>
      <w:r w:rsidRPr="00241558">
        <w:tab/>
        <w:t xml:space="preserve">to the Ombudsman under the </w:t>
      </w:r>
      <w:r w:rsidRPr="00241558">
        <w:rPr>
          <w:i/>
        </w:rPr>
        <w:t>Ombudsman Act 1976</w:t>
      </w:r>
      <w:r w:rsidRPr="00241558">
        <w:t>; or</w:t>
      </w:r>
    </w:p>
    <w:p w14:paraId="66A2C3ED" w14:textId="77777777" w:rsidR="00BC27D3" w:rsidRPr="00241558" w:rsidRDefault="00BC27D3" w:rsidP="00BC27D3">
      <w:pPr>
        <w:pStyle w:val="paragraphsub"/>
      </w:pPr>
      <w:r w:rsidRPr="00241558">
        <w:tab/>
        <w:t>(iia)</w:t>
      </w:r>
      <w:r w:rsidRPr="00241558">
        <w:tab/>
        <w:t xml:space="preserve">to the Ombudsman under a </w:t>
      </w:r>
      <w:r w:rsidR="00F13813" w:rsidRPr="00241558">
        <w:t xml:space="preserve">law in force in an external Territory other than the </w:t>
      </w:r>
      <w:r w:rsidR="00F13813" w:rsidRPr="00241558">
        <w:rPr>
          <w:i/>
        </w:rPr>
        <w:t>Ombudsman Act 1976</w:t>
      </w:r>
      <w:r w:rsidRPr="00241558">
        <w:t>; or</w:t>
      </w:r>
    </w:p>
    <w:p w14:paraId="0D433C95" w14:textId="77777777" w:rsidR="00615EDA" w:rsidRPr="00241558" w:rsidRDefault="00615EDA" w:rsidP="00615EDA">
      <w:pPr>
        <w:pStyle w:val="paragraphsub"/>
      </w:pPr>
      <w:r w:rsidRPr="00241558">
        <w:tab/>
        <w:t>(iii)</w:t>
      </w:r>
      <w:r w:rsidRPr="00241558">
        <w:tab/>
        <w:t xml:space="preserve">to the Postal Industry Ombudsman under the </w:t>
      </w:r>
      <w:r w:rsidRPr="00241558">
        <w:rPr>
          <w:i/>
        </w:rPr>
        <w:t>Ombudsman Act 1976</w:t>
      </w:r>
      <w:r w:rsidRPr="00241558">
        <w:t>; or</w:t>
      </w:r>
    </w:p>
    <w:p w14:paraId="6777DFAB" w14:textId="77777777" w:rsidR="00782BE7" w:rsidRPr="00241558" w:rsidRDefault="00782BE7" w:rsidP="00782BE7">
      <w:pPr>
        <w:pStyle w:val="paragraphsub"/>
      </w:pPr>
      <w:r w:rsidRPr="00241558">
        <w:tab/>
        <w:t>(iv)</w:t>
      </w:r>
      <w:r w:rsidRPr="00241558">
        <w:tab/>
        <w:t xml:space="preserve">to the Overseas Students Ombudsman under the </w:t>
      </w:r>
      <w:r w:rsidRPr="00241558">
        <w:rPr>
          <w:i/>
        </w:rPr>
        <w:t>Ombudsman Act 1976</w:t>
      </w:r>
      <w:r w:rsidRPr="00241558">
        <w:t>; or</w:t>
      </w:r>
    </w:p>
    <w:p w14:paraId="2C7F987E" w14:textId="77777777" w:rsidR="00743DAD" w:rsidRPr="00241558" w:rsidRDefault="00743DAD" w:rsidP="00743DAD">
      <w:pPr>
        <w:pStyle w:val="paragraphsub"/>
      </w:pPr>
      <w:r w:rsidRPr="00241558">
        <w:tab/>
        <w:t>(ivaa)</w:t>
      </w:r>
      <w:r w:rsidRPr="00241558">
        <w:tab/>
        <w:t xml:space="preserve">to the National Student Ombudsman under the </w:t>
      </w:r>
      <w:r w:rsidRPr="00241558">
        <w:rPr>
          <w:i/>
        </w:rPr>
        <w:t>Ombudsman Act 1976</w:t>
      </w:r>
      <w:r w:rsidRPr="00241558">
        <w:t>; or</w:t>
      </w:r>
    </w:p>
    <w:p w14:paraId="7CCC7E28" w14:textId="32D68C1C" w:rsidR="007F29D2" w:rsidRPr="00241558" w:rsidRDefault="007F29D2" w:rsidP="007F29D2">
      <w:pPr>
        <w:pStyle w:val="paragraphsub"/>
      </w:pPr>
      <w:r w:rsidRPr="00241558">
        <w:tab/>
        <w:t>(iva)</w:t>
      </w:r>
      <w:r w:rsidRPr="00241558">
        <w:tab/>
        <w:t>to the Inspector</w:t>
      </w:r>
      <w:r w:rsidR="00241558">
        <w:noBreakHyphen/>
      </w:r>
      <w:r w:rsidRPr="00241558">
        <w:t xml:space="preserve">General of Intelligence and Security under the </w:t>
      </w:r>
      <w:r w:rsidRPr="00241558">
        <w:rPr>
          <w:i/>
        </w:rPr>
        <w:t>Inspector</w:t>
      </w:r>
      <w:r w:rsidR="00241558">
        <w:rPr>
          <w:i/>
        </w:rPr>
        <w:noBreakHyphen/>
      </w:r>
      <w:r w:rsidRPr="00241558">
        <w:rPr>
          <w:i/>
        </w:rPr>
        <w:t>General of Intelligence and Security Act 1986</w:t>
      </w:r>
      <w:r w:rsidRPr="00241558">
        <w:t>; or</w:t>
      </w:r>
    </w:p>
    <w:p w14:paraId="4C10B8F8" w14:textId="77777777" w:rsidR="00A63558" w:rsidRPr="00241558" w:rsidRDefault="00A63558" w:rsidP="00A63558">
      <w:pPr>
        <w:pStyle w:val="paragraphsub"/>
      </w:pPr>
      <w:r w:rsidRPr="00241558">
        <w:tab/>
        <w:t>(v)</w:t>
      </w:r>
      <w:r w:rsidRPr="00241558">
        <w:tab/>
        <w:t>to a recognised external dispute resolution scheme; or</w:t>
      </w:r>
    </w:p>
    <w:p w14:paraId="3894E66C" w14:textId="77777777" w:rsidR="00DC348A" w:rsidRPr="00241558" w:rsidRDefault="00DC348A" w:rsidP="00DC348A">
      <w:pPr>
        <w:pStyle w:val="paragraph"/>
      </w:pPr>
      <w:r w:rsidRPr="00241558">
        <w:tab/>
        <w:t>(b)</w:t>
      </w:r>
      <w:r w:rsidRPr="00241558">
        <w:tab/>
        <w:t xml:space="preserve">an application with respect to that matter has been, or could have been, made by the complainant to the </w:t>
      </w:r>
      <w:r w:rsidR="00C67432" w:rsidRPr="00241558">
        <w:t>Australian Public Service Commissioner</w:t>
      </w:r>
      <w:r w:rsidRPr="00241558">
        <w:t xml:space="preserve"> under the </w:t>
      </w:r>
      <w:r w:rsidRPr="00241558">
        <w:rPr>
          <w:i/>
        </w:rPr>
        <w:t>Public Service Act 1999</w:t>
      </w:r>
      <w:r w:rsidRPr="00241558">
        <w:t>;</w:t>
      </w:r>
    </w:p>
    <w:p w14:paraId="43589F64" w14:textId="77777777" w:rsidR="00DC348A" w:rsidRPr="00241558" w:rsidRDefault="00DC348A" w:rsidP="00DC348A">
      <w:pPr>
        <w:pStyle w:val="subsection2"/>
      </w:pPr>
      <w:r w:rsidRPr="00241558">
        <w:t xml:space="preserve">and that that matter could be more conveniently or effectively dealt with </w:t>
      </w:r>
      <w:r w:rsidR="00183793" w:rsidRPr="00241558">
        <w:t xml:space="preserve">by the </w:t>
      </w:r>
      <w:r w:rsidR="008C72E9" w:rsidRPr="00241558">
        <w:t>alternative complaint body</w:t>
      </w:r>
      <w:r w:rsidRPr="00241558">
        <w:t xml:space="preserve">, the Commissioner may </w:t>
      </w:r>
      <w:r w:rsidRPr="00241558">
        <w:lastRenderedPageBreak/>
        <w:t>decide not to investigate the matter, or not to investigate the matter further, as the case may be, and, if the Commissioner so decides, he or she shall:</w:t>
      </w:r>
    </w:p>
    <w:p w14:paraId="39E79738" w14:textId="77777777" w:rsidR="00DC348A" w:rsidRPr="00241558" w:rsidRDefault="00DC348A" w:rsidP="00DC348A">
      <w:pPr>
        <w:pStyle w:val="paragraph"/>
      </w:pPr>
      <w:r w:rsidRPr="00241558">
        <w:tab/>
        <w:t>(c)</w:t>
      </w:r>
      <w:r w:rsidRPr="00241558">
        <w:tab/>
        <w:t xml:space="preserve">transfer the complaint to </w:t>
      </w:r>
      <w:r w:rsidR="00AC20B9" w:rsidRPr="00241558">
        <w:t xml:space="preserve">the </w:t>
      </w:r>
      <w:r w:rsidR="00B12D18" w:rsidRPr="00241558">
        <w:t>alternative complaint body</w:t>
      </w:r>
      <w:r w:rsidRPr="00241558">
        <w:t>;</w:t>
      </w:r>
      <w:r w:rsidR="00183793" w:rsidRPr="00241558">
        <w:t xml:space="preserve"> and</w:t>
      </w:r>
    </w:p>
    <w:p w14:paraId="04A11BA9" w14:textId="77777777" w:rsidR="00DC348A" w:rsidRPr="00241558" w:rsidRDefault="00DC348A" w:rsidP="00DC348A">
      <w:pPr>
        <w:pStyle w:val="paragraph"/>
      </w:pPr>
      <w:r w:rsidRPr="00241558">
        <w:tab/>
        <w:t>(d)</w:t>
      </w:r>
      <w:r w:rsidRPr="00241558">
        <w:tab/>
        <w:t>give notice in writing to the complainant stating that the complaint has been so transferred; and</w:t>
      </w:r>
    </w:p>
    <w:p w14:paraId="33AECD7B" w14:textId="77777777" w:rsidR="00DC348A" w:rsidRPr="00241558" w:rsidRDefault="00DC348A" w:rsidP="00DC348A">
      <w:pPr>
        <w:pStyle w:val="paragraph"/>
      </w:pPr>
      <w:r w:rsidRPr="00241558">
        <w:tab/>
        <w:t>(e)</w:t>
      </w:r>
      <w:r w:rsidRPr="00241558">
        <w:tab/>
        <w:t xml:space="preserve">give to </w:t>
      </w:r>
      <w:r w:rsidR="00130272" w:rsidRPr="00241558">
        <w:t xml:space="preserve">the </w:t>
      </w:r>
      <w:r w:rsidR="00FF43DB" w:rsidRPr="00241558">
        <w:t>alternative complaint body</w:t>
      </w:r>
      <w:r w:rsidRPr="00241558">
        <w:t xml:space="preserve"> any information or documents that relate to the complaint and are in the possession, or under the control, of the Commissioner.</w:t>
      </w:r>
    </w:p>
    <w:p w14:paraId="540DAC2B" w14:textId="77777777" w:rsidR="00DC348A" w:rsidRPr="00241558" w:rsidRDefault="00DC348A" w:rsidP="00006BE2">
      <w:pPr>
        <w:pStyle w:val="subsection"/>
      </w:pPr>
      <w:r w:rsidRPr="00241558">
        <w:tab/>
        <w:t>(3)</w:t>
      </w:r>
      <w:r w:rsidRPr="00241558">
        <w:tab/>
        <w:t xml:space="preserve">A complaint transferred under </w:t>
      </w:r>
      <w:r w:rsidR="00683B1D" w:rsidRPr="00241558">
        <w:t>subsection (</w:t>
      </w:r>
      <w:r w:rsidRPr="00241558">
        <w:t>2) shall be taken to be:</w:t>
      </w:r>
    </w:p>
    <w:p w14:paraId="2B92C836" w14:textId="77777777" w:rsidR="00DC348A" w:rsidRPr="00241558" w:rsidRDefault="00DC348A" w:rsidP="00006BE2">
      <w:pPr>
        <w:pStyle w:val="paragraph"/>
      </w:pPr>
      <w:r w:rsidRPr="00241558">
        <w:tab/>
        <w:t>(a)</w:t>
      </w:r>
      <w:r w:rsidRPr="00241558">
        <w:tab/>
        <w:t>a complaint made:</w:t>
      </w:r>
    </w:p>
    <w:p w14:paraId="39178A3F" w14:textId="751EFCF2" w:rsidR="00DC348A" w:rsidRPr="00241558" w:rsidRDefault="00DC348A" w:rsidP="00DC348A">
      <w:pPr>
        <w:pStyle w:val="paragraphsub"/>
      </w:pPr>
      <w:r w:rsidRPr="00241558">
        <w:tab/>
        <w:t>(i)</w:t>
      </w:r>
      <w:r w:rsidRPr="00241558">
        <w:tab/>
        <w:t xml:space="preserve">to the </w:t>
      </w:r>
      <w:r w:rsidR="00183793" w:rsidRPr="00241558">
        <w:t>Australian Human Rights Commission</w:t>
      </w:r>
      <w:r w:rsidRPr="00241558">
        <w:t xml:space="preserve"> under </w:t>
      </w:r>
      <w:r w:rsidR="00F561A6" w:rsidRPr="00241558">
        <w:t>Division 3</w:t>
      </w:r>
      <w:r w:rsidRPr="00241558">
        <w:t xml:space="preserve"> of Part</w:t>
      </w:r>
      <w:r w:rsidR="00546303" w:rsidRPr="00241558">
        <w:t> </w:t>
      </w:r>
      <w:r w:rsidRPr="00241558">
        <w:t xml:space="preserve">II of the </w:t>
      </w:r>
      <w:r w:rsidR="00183793" w:rsidRPr="00241558">
        <w:rPr>
          <w:i/>
        </w:rPr>
        <w:t>Australian Human Rights Commission Act 1986</w:t>
      </w:r>
      <w:r w:rsidRPr="00241558">
        <w:t>; or</w:t>
      </w:r>
    </w:p>
    <w:p w14:paraId="571F696E" w14:textId="77777777" w:rsidR="00EB04B2" w:rsidRPr="00241558" w:rsidRDefault="00EB04B2" w:rsidP="00EB04B2">
      <w:pPr>
        <w:pStyle w:val="paragraphsub"/>
      </w:pPr>
      <w:r w:rsidRPr="00241558">
        <w:tab/>
        <w:t>(ia)</w:t>
      </w:r>
      <w:r w:rsidRPr="00241558">
        <w:tab/>
        <w:t xml:space="preserve">to the National Data Commissioner under Part 5.3 of the </w:t>
      </w:r>
      <w:r w:rsidRPr="00241558">
        <w:rPr>
          <w:i/>
        </w:rPr>
        <w:t>Data Availability and Transparency Act 2022</w:t>
      </w:r>
      <w:r w:rsidRPr="00241558">
        <w:t>; or</w:t>
      </w:r>
    </w:p>
    <w:p w14:paraId="6B1C72EE" w14:textId="77777777" w:rsidR="00DC348A" w:rsidRPr="00241558" w:rsidRDefault="00DC348A" w:rsidP="00DC348A">
      <w:pPr>
        <w:pStyle w:val="paragraphsub"/>
      </w:pPr>
      <w:r w:rsidRPr="00241558">
        <w:tab/>
        <w:t>(ii)</w:t>
      </w:r>
      <w:r w:rsidRPr="00241558">
        <w:tab/>
        <w:t xml:space="preserve">to the Ombudsman under the </w:t>
      </w:r>
      <w:r w:rsidRPr="00241558">
        <w:rPr>
          <w:i/>
        </w:rPr>
        <w:t>Ombudsman Act 1976</w:t>
      </w:r>
      <w:r w:rsidRPr="00241558">
        <w:t>; or</w:t>
      </w:r>
    </w:p>
    <w:p w14:paraId="3D7209B9" w14:textId="77777777" w:rsidR="000A40F6" w:rsidRPr="00241558" w:rsidRDefault="000A40F6" w:rsidP="000A40F6">
      <w:pPr>
        <w:pStyle w:val="paragraphsub"/>
      </w:pPr>
      <w:r w:rsidRPr="00241558">
        <w:tab/>
        <w:t>(iia)</w:t>
      </w:r>
      <w:r w:rsidRPr="00241558">
        <w:tab/>
        <w:t xml:space="preserve">to the Ombudsman under the </w:t>
      </w:r>
      <w:r w:rsidR="00F13813" w:rsidRPr="00241558">
        <w:t>law mentioned in subparagraph 50(2)(a)(iia)</w:t>
      </w:r>
      <w:r w:rsidRPr="00241558">
        <w:t>; or</w:t>
      </w:r>
    </w:p>
    <w:p w14:paraId="5AEBE263" w14:textId="77777777" w:rsidR="0058267D" w:rsidRPr="00241558" w:rsidRDefault="0058267D" w:rsidP="0058267D">
      <w:pPr>
        <w:pStyle w:val="paragraphsub"/>
      </w:pPr>
      <w:r w:rsidRPr="00241558">
        <w:tab/>
        <w:t>(iii)</w:t>
      </w:r>
      <w:r w:rsidRPr="00241558">
        <w:tab/>
        <w:t xml:space="preserve">to the Postal Industry Ombudsman under the </w:t>
      </w:r>
      <w:r w:rsidRPr="00241558">
        <w:rPr>
          <w:i/>
        </w:rPr>
        <w:t>Ombudsman Act 1976</w:t>
      </w:r>
      <w:r w:rsidRPr="00241558">
        <w:t>; or</w:t>
      </w:r>
    </w:p>
    <w:p w14:paraId="2658C430" w14:textId="77777777" w:rsidR="00FD3D87" w:rsidRPr="00241558" w:rsidRDefault="00FD3D87" w:rsidP="00FD3D87">
      <w:pPr>
        <w:pStyle w:val="paragraphsub"/>
      </w:pPr>
      <w:r w:rsidRPr="00241558">
        <w:tab/>
        <w:t>(iv)</w:t>
      </w:r>
      <w:r w:rsidRPr="00241558">
        <w:tab/>
        <w:t xml:space="preserve">to the Overseas Students Ombudsman under the </w:t>
      </w:r>
      <w:r w:rsidRPr="00241558">
        <w:rPr>
          <w:i/>
        </w:rPr>
        <w:t>Ombudsman Act 1976</w:t>
      </w:r>
      <w:r w:rsidRPr="00241558">
        <w:t>; or</w:t>
      </w:r>
    </w:p>
    <w:p w14:paraId="0350D4AE" w14:textId="77777777" w:rsidR="00743DAD" w:rsidRPr="00241558" w:rsidRDefault="00743DAD" w:rsidP="00743DAD">
      <w:pPr>
        <w:pStyle w:val="paragraphsub"/>
      </w:pPr>
      <w:r w:rsidRPr="00241558">
        <w:tab/>
        <w:t>(ivaa)</w:t>
      </w:r>
      <w:r w:rsidRPr="00241558">
        <w:tab/>
        <w:t xml:space="preserve">to the National Student Ombudsman under the </w:t>
      </w:r>
      <w:r w:rsidRPr="00241558">
        <w:rPr>
          <w:i/>
        </w:rPr>
        <w:t>Ombudsman Act 1976</w:t>
      </w:r>
      <w:r w:rsidRPr="00241558">
        <w:t>; or</w:t>
      </w:r>
    </w:p>
    <w:p w14:paraId="366B1F35" w14:textId="6B41A197" w:rsidR="007F29D2" w:rsidRPr="00241558" w:rsidRDefault="007F29D2" w:rsidP="007F29D2">
      <w:pPr>
        <w:pStyle w:val="paragraphsub"/>
      </w:pPr>
      <w:r w:rsidRPr="00241558">
        <w:tab/>
        <w:t>(iva)</w:t>
      </w:r>
      <w:r w:rsidRPr="00241558">
        <w:tab/>
        <w:t>to the Inspector</w:t>
      </w:r>
      <w:r w:rsidR="00241558">
        <w:noBreakHyphen/>
      </w:r>
      <w:r w:rsidRPr="00241558">
        <w:t xml:space="preserve">General of Intelligence and Security under the </w:t>
      </w:r>
      <w:r w:rsidRPr="00241558">
        <w:rPr>
          <w:i/>
        </w:rPr>
        <w:t>Inspector</w:t>
      </w:r>
      <w:r w:rsidR="00241558">
        <w:rPr>
          <w:i/>
        </w:rPr>
        <w:noBreakHyphen/>
      </w:r>
      <w:r w:rsidRPr="00241558">
        <w:rPr>
          <w:i/>
        </w:rPr>
        <w:t>General of Intelligence and Security Act 1986</w:t>
      </w:r>
      <w:r w:rsidRPr="00241558">
        <w:t>; or</w:t>
      </w:r>
    </w:p>
    <w:p w14:paraId="46990FD1" w14:textId="77777777" w:rsidR="00204929" w:rsidRPr="00241558" w:rsidRDefault="00204929" w:rsidP="00204929">
      <w:pPr>
        <w:pStyle w:val="paragraphsub"/>
      </w:pPr>
      <w:r w:rsidRPr="00241558">
        <w:tab/>
        <w:t>(v)</w:t>
      </w:r>
      <w:r w:rsidRPr="00241558">
        <w:tab/>
        <w:t>to the recognised external dispute resolution scheme; or</w:t>
      </w:r>
    </w:p>
    <w:p w14:paraId="79009D6A" w14:textId="77777777" w:rsidR="00DC348A" w:rsidRPr="00241558" w:rsidRDefault="00DC348A" w:rsidP="00DC348A">
      <w:pPr>
        <w:pStyle w:val="paragraph"/>
      </w:pPr>
      <w:r w:rsidRPr="00241558">
        <w:tab/>
        <w:t>(b)</w:t>
      </w:r>
      <w:r w:rsidRPr="00241558">
        <w:tab/>
        <w:t xml:space="preserve">an application made to the </w:t>
      </w:r>
      <w:r w:rsidR="00C67432" w:rsidRPr="00241558">
        <w:t>Australian Public Service Commissioner</w:t>
      </w:r>
      <w:r w:rsidRPr="00241558">
        <w:t xml:space="preserve"> under the </w:t>
      </w:r>
      <w:r w:rsidRPr="00241558">
        <w:rPr>
          <w:i/>
        </w:rPr>
        <w:t>Public Service Act 1999</w:t>
      </w:r>
      <w:r w:rsidRPr="00241558">
        <w:t>;</w:t>
      </w:r>
    </w:p>
    <w:p w14:paraId="27A3D934" w14:textId="77777777" w:rsidR="00DC348A" w:rsidRPr="00241558" w:rsidRDefault="00DC348A" w:rsidP="00DC348A">
      <w:pPr>
        <w:pStyle w:val="subsection2"/>
      </w:pPr>
      <w:r w:rsidRPr="00241558">
        <w:t>as the case requires.</w:t>
      </w:r>
    </w:p>
    <w:p w14:paraId="53D076BB" w14:textId="77777777" w:rsidR="00DC348A" w:rsidRPr="00241558" w:rsidRDefault="00DC348A" w:rsidP="00ED38FF">
      <w:pPr>
        <w:pStyle w:val="ActHead5"/>
      </w:pPr>
      <w:bookmarkStart w:id="309" w:name="_Toc200110283"/>
      <w:r w:rsidRPr="00241558">
        <w:rPr>
          <w:rStyle w:val="CharSectno"/>
        </w:rPr>
        <w:lastRenderedPageBreak/>
        <w:t>50A</w:t>
      </w:r>
      <w:r w:rsidRPr="00241558">
        <w:t xml:space="preserve">  Substitution of respondent to complaint</w:t>
      </w:r>
      <w:bookmarkEnd w:id="309"/>
    </w:p>
    <w:p w14:paraId="7F67D1C6" w14:textId="77777777" w:rsidR="00DC348A" w:rsidRPr="00241558" w:rsidRDefault="00DC348A" w:rsidP="00954FCA">
      <w:pPr>
        <w:pStyle w:val="subsection"/>
      </w:pPr>
      <w:r w:rsidRPr="00241558">
        <w:tab/>
        <w:t>(1)</w:t>
      </w:r>
      <w:r w:rsidRPr="00241558">
        <w:tab/>
        <w:t>This section lets the Commissioner substitute an agency for an organisation as respondent to a complaint if:</w:t>
      </w:r>
    </w:p>
    <w:p w14:paraId="4CE7A412" w14:textId="77777777" w:rsidR="00DC348A" w:rsidRPr="00241558" w:rsidRDefault="00DC348A" w:rsidP="00954FCA">
      <w:pPr>
        <w:pStyle w:val="paragraph"/>
      </w:pPr>
      <w:r w:rsidRPr="00241558">
        <w:tab/>
        <w:t>(a)</w:t>
      </w:r>
      <w:r w:rsidRPr="00241558">
        <w:tab/>
        <w:t>the organisation is a contracted service provider for a Commonwealth contract to provide services to the agency; and</w:t>
      </w:r>
    </w:p>
    <w:p w14:paraId="6D8E2C37" w14:textId="77777777" w:rsidR="00DC348A" w:rsidRPr="00241558" w:rsidRDefault="00DC348A" w:rsidP="00954FCA">
      <w:pPr>
        <w:pStyle w:val="paragraph"/>
      </w:pPr>
      <w:r w:rsidRPr="00241558">
        <w:tab/>
        <w:t>(b)</w:t>
      </w:r>
      <w:r w:rsidRPr="00241558">
        <w:tab/>
        <w:t>before the Commissioner makes a determination under section</w:t>
      </w:r>
      <w:r w:rsidR="00683B1D" w:rsidRPr="00241558">
        <w:t> </w:t>
      </w:r>
      <w:r w:rsidRPr="00241558">
        <w:t>52 in relation to the complaint, the organisation:</w:t>
      </w:r>
    </w:p>
    <w:p w14:paraId="0243267B" w14:textId="77777777" w:rsidR="00DC348A" w:rsidRPr="00241558" w:rsidRDefault="00DC348A" w:rsidP="00954FCA">
      <w:pPr>
        <w:pStyle w:val="paragraphsub"/>
      </w:pPr>
      <w:r w:rsidRPr="00241558">
        <w:tab/>
        <w:t>(i)</w:t>
      </w:r>
      <w:r w:rsidRPr="00241558">
        <w:tab/>
        <w:t>dies or ceases to exist; or</w:t>
      </w:r>
    </w:p>
    <w:p w14:paraId="6527F0C2" w14:textId="77777777" w:rsidR="00DC348A" w:rsidRPr="00241558" w:rsidRDefault="00DC348A" w:rsidP="00954FCA">
      <w:pPr>
        <w:pStyle w:val="paragraphsub"/>
      </w:pPr>
      <w:r w:rsidRPr="00241558">
        <w:tab/>
        <w:t>(ii)</w:t>
      </w:r>
      <w:r w:rsidRPr="00241558">
        <w:tab/>
        <w:t>becomes bankrupt or insolvent, commences to be wound up, applies to take the benefit of a law for the relief of bankrupt or insolvent debtors, compounds with creditors or makes an assignment of any property for the benefit of creditors.</w:t>
      </w:r>
    </w:p>
    <w:p w14:paraId="484C2589" w14:textId="77777777" w:rsidR="00DC348A" w:rsidRPr="00241558" w:rsidRDefault="00DC348A" w:rsidP="00DC348A">
      <w:pPr>
        <w:pStyle w:val="subsection"/>
      </w:pPr>
      <w:r w:rsidRPr="00241558">
        <w:tab/>
        <w:t>(2)</w:t>
      </w:r>
      <w:r w:rsidRPr="00241558">
        <w:tab/>
        <w:t>The Commissioner may amend the complaint to specify as a respondent to the complaint the agency or its principal executive, instead of the organisation.</w:t>
      </w:r>
    </w:p>
    <w:p w14:paraId="2C48C832" w14:textId="77777777" w:rsidR="00DC348A" w:rsidRPr="00241558" w:rsidRDefault="00DC348A" w:rsidP="00DC348A">
      <w:pPr>
        <w:pStyle w:val="notetext"/>
      </w:pPr>
      <w:r w:rsidRPr="00241558">
        <w:t>Note 1:</w:t>
      </w:r>
      <w:r w:rsidRPr="00241558">
        <w:tab/>
        <w:t>The complaint still relates to the act or practice of the organisation.</w:t>
      </w:r>
    </w:p>
    <w:p w14:paraId="7F34EE51" w14:textId="77777777" w:rsidR="00065F5A" w:rsidRPr="00241558" w:rsidRDefault="00065F5A" w:rsidP="00065F5A">
      <w:pPr>
        <w:pStyle w:val="notetext"/>
      </w:pPr>
      <w:r w:rsidRPr="00241558">
        <w:t>Note 2:</w:t>
      </w:r>
      <w:r w:rsidRPr="00241558">
        <w:tab/>
        <w:t>The Commissioner may determine under section</w:t>
      </w:r>
      <w:r w:rsidR="00683B1D" w:rsidRPr="00241558">
        <w:t> </w:t>
      </w:r>
      <w:r w:rsidRPr="00241558">
        <w:t>53B that the determination applies in relation to an agency if the organisation has not complied with the determination.</w:t>
      </w:r>
    </w:p>
    <w:p w14:paraId="2CA7968F" w14:textId="77777777" w:rsidR="00DC348A" w:rsidRPr="00241558" w:rsidRDefault="00DC348A" w:rsidP="00DC348A">
      <w:pPr>
        <w:pStyle w:val="subsection"/>
      </w:pPr>
      <w:r w:rsidRPr="00241558">
        <w:tab/>
        <w:t>(3)</w:t>
      </w:r>
      <w:r w:rsidRPr="00241558">
        <w:tab/>
        <w:t>Before amending the complaint, the Commissioner must:</w:t>
      </w:r>
    </w:p>
    <w:p w14:paraId="3447AC9D" w14:textId="77777777" w:rsidR="00DC348A" w:rsidRPr="00241558" w:rsidRDefault="00DC348A" w:rsidP="00DC348A">
      <w:pPr>
        <w:pStyle w:val="paragraph"/>
      </w:pPr>
      <w:r w:rsidRPr="00241558">
        <w:tab/>
        <w:t>(a)</w:t>
      </w:r>
      <w:r w:rsidRPr="00241558">
        <w:tab/>
        <w:t>give the agency a notice stating that the Commissioner proposes to amend the complaint and stating the reasons for the proposal; and</w:t>
      </w:r>
    </w:p>
    <w:p w14:paraId="3CB5D382" w14:textId="77777777" w:rsidR="00DC348A" w:rsidRPr="00241558" w:rsidRDefault="00DC348A" w:rsidP="00DC348A">
      <w:pPr>
        <w:pStyle w:val="paragraph"/>
      </w:pPr>
      <w:r w:rsidRPr="00241558">
        <w:tab/>
        <w:t>(b)</w:t>
      </w:r>
      <w:r w:rsidRPr="00241558">
        <w:tab/>
        <w:t>give the agency an opportunity to appear before the Commissioner and to make oral and/or written submissions relating to the proposed amendment.</w:t>
      </w:r>
    </w:p>
    <w:p w14:paraId="267FFF37" w14:textId="77777777" w:rsidR="00DC348A" w:rsidRPr="00241558" w:rsidRDefault="00DC348A" w:rsidP="00DC348A">
      <w:pPr>
        <w:pStyle w:val="subsection"/>
      </w:pPr>
      <w:r w:rsidRPr="00241558">
        <w:tab/>
        <w:t>(4)</w:t>
      </w:r>
      <w:r w:rsidRPr="00241558">
        <w:tab/>
        <w:t>If the Commissioner amends the complaint after starting to investigate it, the Commissioner is taken to have satisfied subsection</w:t>
      </w:r>
      <w:r w:rsidR="00683B1D" w:rsidRPr="00241558">
        <w:t> </w:t>
      </w:r>
      <w:r w:rsidRPr="00241558">
        <w:t>43(1A) in relation to the agency.</w:t>
      </w:r>
    </w:p>
    <w:p w14:paraId="176EA46B" w14:textId="0A6D75A6" w:rsidR="00DC348A" w:rsidRPr="00241558" w:rsidRDefault="00DC348A" w:rsidP="00ED38FF">
      <w:pPr>
        <w:pStyle w:val="ActHead5"/>
      </w:pPr>
      <w:bookmarkStart w:id="310" w:name="_Toc200110284"/>
      <w:r w:rsidRPr="00241558">
        <w:rPr>
          <w:rStyle w:val="CharSectno"/>
        </w:rPr>
        <w:lastRenderedPageBreak/>
        <w:t>51</w:t>
      </w:r>
      <w:r w:rsidRPr="00241558">
        <w:t xml:space="preserve">  Effect of investigation by Auditor</w:t>
      </w:r>
      <w:r w:rsidR="00241558">
        <w:noBreakHyphen/>
      </w:r>
      <w:r w:rsidRPr="00241558">
        <w:t>General</w:t>
      </w:r>
      <w:bookmarkEnd w:id="310"/>
    </w:p>
    <w:p w14:paraId="0AA662A2" w14:textId="0D982F40" w:rsidR="00DC348A" w:rsidRPr="00241558" w:rsidRDefault="00DC348A" w:rsidP="00954FCA">
      <w:pPr>
        <w:pStyle w:val="subsection"/>
      </w:pPr>
      <w:r w:rsidRPr="00241558">
        <w:tab/>
      </w:r>
      <w:r w:rsidRPr="00241558">
        <w:tab/>
        <w:t>Where the Commissioner becomes aware that a matter being investigated by the Commissioner is, or is related to, a matter that is under investigation by the Auditor</w:t>
      </w:r>
      <w:r w:rsidR="00241558">
        <w:noBreakHyphen/>
      </w:r>
      <w:r w:rsidRPr="00241558">
        <w:t>General, the Commissioner shall not, unless the Commissioner and Auditor</w:t>
      </w:r>
      <w:r w:rsidR="00241558">
        <w:noBreakHyphen/>
      </w:r>
      <w:r w:rsidRPr="00241558">
        <w:t>General agree to the contrary, continue to investigate the matter until the investigation by the Auditor</w:t>
      </w:r>
      <w:r w:rsidR="00241558">
        <w:noBreakHyphen/>
      </w:r>
      <w:r w:rsidRPr="00241558">
        <w:t>General has been completed.</w:t>
      </w:r>
    </w:p>
    <w:p w14:paraId="2C229873" w14:textId="77777777" w:rsidR="00DC348A" w:rsidRPr="00241558" w:rsidRDefault="00101C77" w:rsidP="00ED38FF">
      <w:pPr>
        <w:pStyle w:val="ActHead3"/>
        <w:pageBreakBefore/>
      </w:pPr>
      <w:bookmarkStart w:id="311" w:name="_Toc200110285"/>
      <w:r w:rsidRPr="00241558">
        <w:rPr>
          <w:rStyle w:val="CharDivNo"/>
        </w:rPr>
        <w:lastRenderedPageBreak/>
        <w:t>Division 2</w:t>
      </w:r>
      <w:r w:rsidR="00DC348A" w:rsidRPr="00241558">
        <w:t>—</w:t>
      </w:r>
      <w:r w:rsidR="00DC348A" w:rsidRPr="00241558">
        <w:rPr>
          <w:rStyle w:val="CharDivText"/>
        </w:rPr>
        <w:t>Determinations following investigation of complaints</w:t>
      </w:r>
      <w:bookmarkEnd w:id="311"/>
    </w:p>
    <w:p w14:paraId="463F4513" w14:textId="77777777" w:rsidR="00DC348A" w:rsidRPr="00241558" w:rsidRDefault="00DC348A" w:rsidP="00ED38FF">
      <w:pPr>
        <w:pStyle w:val="ActHead5"/>
      </w:pPr>
      <w:bookmarkStart w:id="312" w:name="_Toc200110286"/>
      <w:r w:rsidRPr="00241558">
        <w:rPr>
          <w:rStyle w:val="CharSectno"/>
        </w:rPr>
        <w:t>52</w:t>
      </w:r>
      <w:r w:rsidRPr="00241558">
        <w:t xml:space="preserve">  Determination of the Commissioner</w:t>
      </w:r>
      <w:bookmarkEnd w:id="312"/>
    </w:p>
    <w:p w14:paraId="0449C6D1" w14:textId="77777777" w:rsidR="00DC348A" w:rsidRPr="00241558" w:rsidRDefault="00DC348A" w:rsidP="00954FCA">
      <w:pPr>
        <w:pStyle w:val="subsection"/>
      </w:pPr>
      <w:r w:rsidRPr="00241558">
        <w:tab/>
        <w:t>(1)</w:t>
      </w:r>
      <w:r w:rsidRPr="00241558">
        <w:tab/>
        <w:t>After investigating a complaint, the Commissioner may:</w:t>
      </w:r>
    </w:p>
    <w:p w14:paraId="1D5CFC65" w14:textId="77777777" w:rsidR="00DC348A" w:rsidRPr="00241558" w:rsidRDefault="00DC348A" w:rsidP="00954FCA">
      <w:pPr>
        <w:pStyle w:val="paragraph"/>
      </w:pPr>
      <w:r w:rsidRPr="00241558">
        <w:tab/>
        <w:t>(a)</w:t>
      </w:r>
      <w:r w:rsidRPr="00241558">
        <w:tab/>
        <w:t>make a determination dismissing the complaint; or</w:t>
      </w:r>
    </w:p>
    <w:p w14:paraId="134B7893" w14:textId="77777777" w:rsidR="00DC348A" w:rsidRPr="00241558" w:rsidRDefault="00DC348A" w:rsidP="00954FCA">
      <w:pPr>
        <w:pStyle w:val="paragraph"/>
      </w:pPr>
      <w:r w:rsidRPr="00241558">
        <w:tab/>
        <w:t>(b)</w:t>
      </w:r>
      <w:r w:rsidRPr="00241558">
        <w:tab/>
        <w:t>find the complaint substantiated and make a determination that includes one or more of the following:</w:t>
      </w:r>
    </w:p>
    <w:p w14:paraId="515D56A0" w14:textId="77777777" w:rsidR="00DC348A" w:rsidRPr="00241558" w:rsidRDefault="00DC348A" w:rsidP="00954FCA">
      <w:pPr>
        <w:pStyle w:val="paragraphsub"/>
      </w:pPr>
      <w:r w:rsidRPr="00241558">
        <w:tab/>
        <w:t>(i)</w:t>
      </w:r>
      <w:r w:rsidRPr="00241558">
        <w:tab/>
        <w:t>a declaration:</w:t>
      </w:r>
    </w:p>
    <w:p w14:paraId="04D10CF3" w14:textId="77777777" w:rsidR="00DC348A" w:rsidRPr="00241558" w:rsidRDefault="00DC348A" w:rsidP="00954FCA">
      <w:pPr>
        <w:pStyle w:val="paragraphsub-sub"/>
      </w:pPr>
      <w:r w:rsidRPr="00241558">
        <w:tab/>
        <w:t>(A)</w:t>
      </w:r>
      <w:r w:rsidRPr="00241558">
        <w:tab/>
        <w:t xml:space="preserve">where the principal executive of an agency is the respondent—that the agency has engaged in conduct constituting an interference with the privacy of an individual and </w:t>
      </w:r>
      <w:r w:rsidR="00065F5A" w:rsidRPr="00241558">
        <w:t>must</w:t>
      </w:r>
      <w:r w:rsidRPr="00241558">
        <w:t xml:space="preserve"> not repeat or continue such conduct; or</w:t>
      </w:r>
    </w:p>
    <w:p w14:paraId="62EA6B11" w14:textId="77777777" w:rsidR="00DC348A" w:rsidRPr="00241558" w:rsidRDefault="00DC348A" w:rsidP="00954FCA">
      <w:pPr>
        <w:pStyle w:val="paragraphsub-sub"/>
      </w:pPr>
      <w:r w:rsidRPr="00241558">
        <w:tab/>
        <w:t>(B)</w:t>
      </w:r>
      <w:r w:rsidRPr="00241558">
        <w:tab/>
        <w:t xml:space="preserve">in any other case—that the respondent has engaged in conduct constituting an interference with the privacy of an individual and </w:t>
      </w:r>
      <w:r w:rsidR="00065F5A" w:rsidRPr="00241558">
        <w:t>must</w:t>
      </w:r>
      <w:r w:rsidRPr="00241558">
        <w:t xml:space="preserve"> not repeat or continue such conduct;</w:t>
      </w:r>
    </w:p>
    <w:p w14:paraId="561A4C22" w14:textId="77777777" w:rsidR="00065F5A" w:rsidRPr="00241558" w:rsidRDefault="00065F5A" w:rsidP="00954FCA">
      <w:pPr>
        <w:pStyle w:val="paragraphsub"/>
      </w:pPr>
      <w:r w:rsidRPr="00241558">
        <w:tab/>
        <w:t>(ia)</w:t>
      </w:r>
      <w:r w:rsidRPr="00241558">
        <w:tab/>
        <w:t>a declaration that the respondent must take specified steps within a specified period to ensure that such conduct is not repeated or continued;</w:t>
      </w:r>
    </w:p>
    <w:p w14:paraId="49E78FD7" w14:textId="58E8BC55" w:rsidR="00DC348A" w:rsidRPr="00241558" w:rsidRDefault="00DC348A" w:rsidP="00954FCA">
      <w:pPr>
        <w:pStyle w:val="paragraphsub"/>
      </w:pPr>
      <w:r w:rsidRPr="00241558">
        <w:tab/>
        <w:t>(ii)</w:t>
      </w:r>
      <w:r w:rsidRPr="00241558">
        <w:tab/>
        <w:t xml:space="preserve">a declaration that the respondent </w:t>
      </w:r>
      <w:r w:rsidR="00065F5A" w:rsidRPr="00241558">
        <w:t>must</w:t>
      </w:r>
      <w:r w:rsidRPr="00241558">
        <w:t xml:space="preserve"> perform any reasonable act or course of conduct to redress any loss or damage suffered</w:t>
      </w:r>
      <w:r w:rsidR="00DB7616" w:rsidRPr="00241558">
        <w:t>, or to prevent or reduce any reasonably foreseeable loss or damage that is likely to be suffered,</w:t>
      </w:r>
      <w:r w:rsidRPr="00241558">
        <w:t xml:space="preserve"> by the complainant;</w:t>
      </w:r>
    </w:p>
    <w:p w14:paraId="5385FCA0" w14:textId="77777777" w:rsidR="00574712" w:rsidRPr="00241558" w:rsidRDefault="00574712" w:rsidP="000B0F87">
      <w:pPr>
        <w:pStyle w:val="paragraphsub"/>
      </w:pPr>
      <w:r w:rsidRPr="00241558">
        <w:tab/>
        <w:t>(iia)</w:t>
      </w:r>
      <w:r w:rsidRPr="00241558">
        <w:tab/>
        <w:t>a declaration that the respondent must prepare and publish, or otherwise communicate, a statement about the conduct (see section 52A);</w:t>
      </w:r>
    </w:p>
    <w:p w14:paraId="563977F1" w14:textId="77777777" w:rsidR="00DC348A" w:rsidRPr="00241558" w:rsidRDefault="00DC348A" w:rsidP="00954FCA">
      <w:pPr>
        <w:pStyle w:val="paragraphsub"/>
      </w:pPr>
      <w:r w:rsidRPr="00241558">
        <w:tab/>
        <w:t>(iii)</w:t>
      </w:r>
      <w:r w:rsidRPr="00241558">
        <w:tab/>
        <w:t>a declaration that the complainant is entitled to a specified amount by way of compensation for any loss or damage suffered by reason of the act or practice the subject of the complaint;</w:t>
      </w:r>
    </w:p>
    <w:p w14:paraId="75BB2F04" w14:textId="77777777" w:rsidR="00DC348A" w:rsidRPr="00241558" w:rsidRDefault="00DC348A" w:rsidP="00954FCA">
      <w:pPr>
        <w:pStyle w:val="paragraphsub"/>
      </w:pPr>
      <w:r w:rsidRPr="00241558">
        <w:lastRenderedPageBreak/>
        <w:tab/>
        <w:t>(iv)</w:t>
      </w:r>
      <w:r w:rsidRPr="00241558">
        <w:tab/>
        <w:t>a declaration that it would be inappropriate for any further action to be taken in the matter.</w:t>
      </w:r>
    </w:p>
    <w:p w14:paraId="29079DD2" w14:textId="77777777" w:rsidR="003F45E3" w:rsidRPr="00241558" w:rsidRDefault="003F45E3" w:rsidP="003F45E3">
      <w:pPr>
        <w:pStyle w:val="subsection"/>
      </w:pPr>
      <w:r w:rsidRPr="00241558">
        <w:tab/>
        <w:t>(1A)</w:t>
      </w:r>
      <w:r w:rsidRPr="00241558">
        <w:tab/>
        <w:t>After investigating an act or practice of a person or entity under subsection</w:t>
      </w:r>
      <w:r w:rsidR="00683B1D" w:rsidRPr="00241558">
        <w:t> </w:t>
      </w:r>
      <w:r w:rsidRPr="00241558">
        <w:t>40(2), the Commissioner may make a determination that includes one or more of the following:</w:t>
      </w:r>
    </w:p>
    <w:p w14:paraId="243E5463" w14:textId="77777777" w:rsidR="003F45E3" w:rsidRPr="00241558" w:rsidRDefault="003F45E3" w:rsidP="003F45E3">
      <w:pPr>
        <w:pStyle w:val="paragraph"/>
      </w:pPr>
      <w:r w:rsidRPr="00241558">
        <w:tab/>
        <w:t>(a)</w:t>
      </w:r>
      <w:r w:rsidRPr="00241558">
        <w:tab/>
        <w:t>a declaration that:</w:t>
      </w:r>
    </w:p>
    <w:p w14:paraId="06381E4E" w14:textId="77777777" w:rsidR="003F45E3" w:rsidRPr="00241558" w:rsidRDefault="003F45E3" w:rsidP="003F45E3">
      <w:pPr>
        <w:pStyle w:val="paragraphsub"/>
      </w:pPr>
      <w:r w:rsidRPr="00241558">
        <w:tab/>
        <w:t>(i)</w:t>
      </w:r>
      <w:r w:rsidRPr="00241558">
        <w:tab/>
        <w:t>the act or practice is an interference with the privacy of one or more individuals; and</w:t>
      </w:r>
    </w:p>
    <w:p w14:paraId="31EF3CA0" w14:textId="77777777" w:rsidR="003F45E3" w:rsidRPr="00241558" w:rsidRDefault="003F45E3" w:rsidP="003F45E3">
      <w:pPr>
        <w:pStyle w:val="paragraphsub"/>
      </w:pPr>
      <w:r w:rsidRPr="00241558">
        <w:tab/>
        <w:t>(ii)</w:t>
      </w:r>
      <w:r w:rsidRPr="00241558">
        <w:tab/>
        <w:t>the person or entity must not repeat or continue the act or practice;</w:t>
      </w:r>
    </w:p>
    <w:p w14:paraId="41F598FF" w14:textId="77777777" w:rsidR="003F45E3" w:rsidRPr="00241558" w:rsidRDefault="003F45E3" w:rsidP="003F45E3">
      <w:pPr>
        <w:pStyle w:val="paragraph"/>
      </w:pPr>
      <w:r w:rsidRPr="00241558">
        <w:tab/>
        <w:t>(b)</w:t>
      </w:r>
      <w:r w:rsidRPr="00241558">
        <w:tab/>
        <w:t>a declaration that the person or entity must take specified steps within a specified period to ensure that the act or practice is not repeated or continued;</w:t>
      </w:r>
    </w:p>
    <w:p w14:paraId="05FB446F" w14:textId="77777777" w:rsidR="00574712" w:rsidRPr="00241558" w:rsidRDefault="00574712" w:rsidP="00574712">
      <w:pPr>
        <w:pStyle w:val="paragraph"/>
      </w:pPr>
      <w:bookmarkStart w:id="313" w:name="_Hlk122203832"/>
      <w:r w:rsidRPr="00241558">
        <w:tab/>
        <w:t>(ba)</w:t>
      </w:r>
      <w:r w:rsidRPr="00241558">
        <w:tab/>
        <w:t>a declaration that the respondent must prepare and publish, or otherwise communicate, a statement about the conduct (see section 52A);</w:t>
      </w:r>
    </w:p>
    <w:bookmarkEnd w:id="313"/>
    <w:p w14:paraId="137D08FB" w14:textId="428DE94C" w:rsidR="003F45E3" w:rsidRPr="00241558" w:rsidRDefault="003F45E3" w:rsidP="003F45E3">
      <w:pPr>
        <w:pStyle w:val="paragraph"/>
      </w:pPr>
      <w:r w:rsidRPr="00241558">
        <w:tab/>
        <w:t>(c)</w:t>
      </w:r>
      <w:r w:rsidRPr="00241558">
        <w:tab/>
        <w:t>a declaration that the person or entity must perform any reasonable act or course of conduct to redress any loss or damage suffered</w:t>
      </w:r>
      <w:r w:rsidR="00DB7616" w:rsidRPr="00241558">
        <w:t>, or to prevent or reduce any reasonably foreseeable loss or damage that is likely to be suffered,</w:t>
      </w:r>
      <w:r w:rsidRPr="00241558">
        <w:t xml:space="preserve"> by one or more of those individuals;</w:t>
      </w:r>
    </w:p>
    <w:p w14:paraId="3ECE3091" w14:textId="77777777" w:rsidR="003F45E3" w:rsidRPr="00241558" w:rsidRDefault="003F45E3" w:rsidP="003F45E3">
      <w:pPr>
        <w:pStyle w:val="paragraph"/>
      </w:pPr>
      <w:r w:rsidRPr="00241558">
        <w:tab/>
        <w:t>(d)</w:t>
      </w:r>
      <w:r w:rsidRPr="00241558">
        <w:tab/>
        <w:t>a declaration that one or more of those individuals are entitled to a specified amount by way of compensation for any loss or damage suffered by reason of the act or practice;</w:t>
      </w:r>
    </w:p>
    <w:p w14:paraId="072A0B0A" w14:textId="77777777" w:rsidR="003F45E3" w:rsidRPr="00241558" w:rsidRDefault="003F45E3" w:rsidP="003F45E3">
      <w:pPr>
        <w:pStyle w:val="paragraph"/>
      </w:pPr>
      <w:r w:rsidRPr="00241558">
        <w:tab/>
        <w:t>(e)</w:t>
      </w:r>
      <w:r w:rsidRPr="00241558">
        <w:tab/>
        <w:t>a declaration that it would be inappropriate for any further action to be taken in the matter.</w:t>
      </w:r>
    </w:p>
    <w:p w14:paraId="72F6225F" w14:textId="77777777" w:rsidR="00574712" w:rsidRPr="00241558" w:rsidRDefault="00574712" w:rsidP="00574712">
      <w:pPr>
        <w:pStyle w:val="subsection"/>
      </w:pPr>
      <w:bookmarkStart w:id="314" w:name="_Hlk122203917"/>
      <w:r w:rsidRPr="00241558">
        <w:tab/>
        <w:t>(1AAA)</w:t>
      </w:r>
      <w:r w:rsidRPr="00241558">
        <w:tab/>
        <w:t>Without limiting subparagraph (1)(b)(ia) or paragraph (1A)(b), the steps specified by the Commissioner may include a requirement for the respondent to:</w:t>
      </w:r>
    </w:p>
    <w:p w14:paraId="67918900" w14:textId="77777777" w:rsidR="00574712" w:rsidRPr="00241558" w:rsidRDefault="00574712" w:rsidP="00574712">
      <w:pPr>
        <w:pStyle w:val="paragraph"/>
      </w:pPr>
      <w:r w:rsidRPr="00241558">
        <w:tab/>
        <w:t>(a)</w:t>
      </w:r>
      <w:r w:rsidRPr="00241558">
        <w:tab/>
        <w:t>engage, in consultation with the Commissioner, a suitably qualified independent adviser to review:</w:t>
      </w:r>
    </w:p>
    <w:p w14:paraId="5541B3D1" w14:textId="77777777" w:rsidR="00574712" w:rsidRPr="00241558" w:rsidRDefault="00574712" w:rsidP="00574712">
      <w:pPr>
        <w:pStyle w:val="paragraphsub"/>
      </w:pPr>
      <w:r w:rsidRPr="00241558">
        <w:tab/>
        <w:t>(i)</w:t>
      </w:r>
      <w:r w:rsidRPr="00241558">
        <w:tab/>
        <w:t>the acts or practices engaged in by the respondent that were the subject of the complaint; and</w:t>
      </w:r>
    </w:p>
    <w:p w14:paraId="549C4B91" w14:textId="77777777" w:rsidR="00574712" w:rsidRPr="00241558" w:rsidRDefault="00574712" w:rsidP="00574712">
      <w:pPr>
        <w:pStyle w:val="paragraphsub"/>
      </w:pPr>
      <w:r w:rsidRPr="00241558">
        <w:lastRenderedPageBreak/>
        <w:tab/>
        <w:t>(ii)</w:t>
      </w:r>
      <w:r w:rsidRPr="00241558">
        <w:tab/>
        <w:t>the steps (if any) taken by the respondent to ensure that the conduct referred to in the determination is not repeated or continued; and</w:t>
      </w:r>
    </w:p>
    <w:p w14:paraId="0B0BD012" w14:textId="77777777" w:rsidR="00574712" w:rsidRPr="00241558" w:rsidRDefault="00574712" w:rsidP="00574712">
      <w:pPr>
        <w:pStyle w:val="paragraphsub"/>
      </w:pPr>
      <w:r w:rsidRPr="00241558">
        <w:tab/>
        <w:t>(iii)</w:t>
      </w:r>
      <w:r w:rsidRPr="00241558">
        <w:tab/>
        <w:t>any other matter specified in the declaration that is relevant to those acts or practices, or that complaint; and</w:t>
      </w:r>
    </w:p>
    <w:p w14:paraId="5F3A0693" w14:textId="77777777" w:rsidR="00574712" w:rsidRPr="00241558" w:rsidRDefault="00574712" w:rsidP="00574712">
      <w:pPr>
        <w:pStyle w:val="paragraph"/>
      </w:pPr>
      <w:r w:rsidRPr="00241558">
        <w:tab/>
        <w:t>(b)</w:t>
      </w:r>
      <w:r w:rsidRPr="00241558">
        <w:tab/>
        <w:t>provide a copy of the review to the Commissioner.</w:t>
      </w:r>
    </w:p>
    <w:bookmarkEnd w:id="314"/>
    <w:p w14:paraId="501B0C8B" w14:textId="77777777" w:rsidR="003F45E3" w:rsidRPr="00241558" w:rsidRDefault="003F45E3" w:rsidP="003F45E3">
      <w:pPr>
        <w:pStyle w:val="subsection"/>
      </w:pPr>
      <w:r w:rsidRPr="00241558">
        <w:tab/>
        <w:t>(1AA)</w:t>
      </w:r>
      <w:r w:rsidRPr="00241558">
        <w:tab/>
        <w:t xml:space="preserve">The steps specified by the Commissioner under </w:t>
      </w:r>
      <w:r w:rsidR="00683B1D" w:rsidRPr="00241558">
        <w:t>subparagraph (</w:t>
      </w:r>
      <w:r w:rsidRPr="00241558">
        <w:t xml:space="preserve">1)(b)(ia) or </w:t>
      </w:r>
      <w:r w:rsidR="00683B1D" w:rsidRPr="00241558">
        <w:t>paragraph (</w:t>
      </w:r>
      <w:r w:rsidRPr="00241558">
        <w:t>1A)(b) must be reasonable and appropriate.</w:t>
      </w:r>
    </w:p>
    <w:p w14:paraId="38BD13DA" w14:textId="77777777" w:rsidR="003F45E3" w:rsidRPr="00241558" w:rsidRDefault="003F45E3" w:rsidP="003F45E3">
      <w:pPr>
        <w:pStyle w:val="subsection"/>
      </w:pPr>
      <w:r w:rsidRPr="00241558">
        <w:tab/>
        <w:t>(1AB)</w:t>
      </w:r>
      <w:r w:rsidRPr="00241558">
        <w:tab/>
        <w:t xml:space="preserve">The loss or damage referred to in </w:t>
      </w:r>
      <w:r w:rsidR="00683B1D" w:rsidRPr="00241558">
        <w:t>paragraph (</w:t>
      </w:r>
      <w:r w:rsidRPr="00241558">
        <w:t xml:space="preserve">1)(b) or </w:t>
      </w:r>
      <w:r w:rsidR="00683B1D" w:rsidRPr="00241558">
        <w:t>subsection (</w:t>
      </w:r>
      <w:r w:rsidRPr="00241558">
        <w:t>1A) includes:</w:t>
      </w:r>
    </w:p>
    <w:p w14:paraId="48AF667D" w14:textId="77777777" w:rsidR="003F45E3" w:rsidRPr="00241558" w:rsidRDefault="003F45E3" w:rsidP="003F45E3">
      <w:pPr>
        <w:pStyle w:val="paragraph"/>
      </w:pPr>
      <w:r w:rsidRPr="00241558">
        <w:tab/>
        <w:t>(a)</w:t>
      </w:r>
      <w:r w:rsidRPr="00241558">
        <w:tab/>
        <w:t>injury to the feelings of the complainant or individual; and</w:t>
      </w:r>
    </w:p>
    <w:p w14:paraId="0BFBB084" w14:textId="77777777" w:rsidR="003F45E3" w:rsidRPr="00241558" w:rsidRDefault="003F45E3" w:rsidP="003F45E3">
      <w:pPr>
        <w:pStyle w:val="paragraph"/>
      </w:pPr>
      <w:r w:rsidRPr="00241558">
        <w:tab/>
        <w:t>(b)</w:t>
      </w:r>
      <w:r w:rsidRPr="00241558">
        <w:tab/>
        <w:t>humiliation suffered by the complainant or individual.</w:t>
      </w:r>
    </w:p>
    <w:p w14:paraId="51AF6908" w14:textId="77777777" w:rsidR="00DC348A" w:rsidRPr="00241558" w:rsidRDefault="00DC348A" w:rsidP="00DC348A">
      <w:pPr>
        <w:pStyle w:val="subsection"/>
      </w:pPr>
      <w:r w:rsidRPr="00241558">
        <w:tab/>
        <w:t>(1B)</w:t>
      </w:r>
      <w:r w:rsidRPr="00241558">
        <w:tab/>
        <w:t xml:space="preserve">A determination of the Commissioner under </w:t>
      </w:r>
      <w:r w:rsidR="00683B1D" w:rsidRPr="00241558">
        <w:t>subsection (</w:t>
      </w:r>
      <w:r w:rsidRPr="00241558">
        <w:t>1)</w:t>
      </w:r>
      <w:r w:rsidR="002B729B" w:rsidRPr="00241558">
        <w:t xml:space="preserve"> or (1A)</w:t>
      </w:r>
      <w:r w:rsidRPr="00241558">
        <w:t xml:space="preserve"> is not binding or conclusive between any of the parties to the determination.</w:t>
      </w:r>
    </w:p>
    <w:p w14:paraId="515D30C5" w14:textId="77777777" w:rsidR="00DC348A" w:rsidRPr="00241558" w:rsidRDefault="00DC348A" w:rsidP="00DC348A">
      <w:pPr>
        <w:pStyle w:val="subsection"/>
      </w:pPr>
      <w:r w:rsidRPr="00241558">
        <w:tab/>
        <w:t>(2)</w:t>
      </w:r>
      <w:r w:rsidRPr="00241558">
        <w:tab/>
        <w:t>The Commissioner shall, in a determination, state any findings of fact upon which the determination is based.</w:t>
      </w:r>
    </w:p>
    <w:p w14:paraId="7F24DFBC" w14:textId="77777777" w:rsidR="00DC348A" w:rsidRPr="00241558" w:rsidRDefault="00DC348A" w:rsidP="00DC348A">
      <w:pPr>
        <w:pStyle w:val="subsection"/>
      </w:pPr>
      <w:r w:rsidRPr="00241558">
        <w:tab/>
        <w:t>(3)</w:t>
      </w:r>
      <w:r w:rsidRPr="00241558">
        <w:tab/>
        <w:t xml:space="preserve">In a determination under </w:t>
      </w:r>
      <w:r w:rsidR="00683B1D" w:rsidRPr="00241558">
        <w:t>paragraph (</w:t>
      </w:r>
      <w:r w:rsidRPr="00241558">
        <w:t>1)(a) or (b</w:t>
      </w:r>
      <w:r w:rsidR="005F78D4" w:rsidRPr="00241558">
        <w:t>) (o</w:t>
      </w:r>
      <w:r w:rsidRPr="00241558">
        <w:t>ther than a determination made on a representative complaint), the Commissioner may include a declaration that the complainant is entitled to a specified amount to reimburse the complainant for expenses reasonably incurred by the complainant in connection with the making of the complaint and the investigation of the complaint.</w:t>
      </w:r>
    </w:p>
    <w:p w14:paraId="44A83E43" w14:textId="77777777" w:rsidR="002B729B" w:rsidRPr="00241558" w:rsidRDefault="002B729B" w:rsidP="002B729B">
      <w:pPr>
        <w:pStyle w:val="subsection"/>
      </w:pPr>
      <w:r w:rsidRPr="00241558">
        <w:tab/>
        <w:t>(3A)</w:t>
      </w:r>
      <w:r w:rsidRPr="00241558">
        <w:tab/>
        <w:t xml:space="preserve">A determination under </w:t>
      </w:r>
      <w:r w:rsidR="00683B1D" w:rsidRPr="00241558">
        <w:t>paragraph (</w:t>
      </w:r>
      <w:r w:rsidRPr="00241558">
        <w:t xml:space="preserve">1)(b) or </w:t>
      </w:r>
      <w:r w:rsidR="00683B1D" w:rsidRPr="00241558">
        <w:t>subsection (</w:t>
      </w:r>
      <w:r w:rsidRPr="00241558">
        <w:t>1A) may include any order that the Commissioner considers necessary or appropriate.</w:t>
      </w:r>
    </w:p>
    <w:p w14:paraId="056959B3" w14:textId="77777777" w:rsidR="00DC348A" w:rsidRPr="00241558" w:rsidRDefault="00DC348A" w:rsidP="00DC348A">
      <w:pPr>
        <w:pStyle w:val="subsection"/>
      </w:pPr>
      <w:r w:rsidRPr="00241558">
        <w:tab/>
        <w:t>(4)</w:t>
      </w:r>
      <w:r w:rsidRPr="00241558">
        <w:tab/>
        <w:t xml:space="preserve">A determination by the Commissioner under </w:t>
      </w:r>
      <w:r w:rsidR="00683B1D" w:rsidRPr="00241558">
        <w:t>subparagraph (</w:t>
      </w:r>
      <w:r w:rsidRPr="00241558">
        <w:t>1)(b)(iii) on a representative complaint:</w:t>
      </w:r>
    </w:p>
    <w:p w14:paraId="35A2D4D6" w14:textId="77777777" w:rsidR="00DC348A" w:rsidRPr="00241558" w:rsidRDefault="00DC348A" w:rsidP="00DC348A">
      <w:pPr>
        <w:pStyle w:val="paragraph"/>
      </w:pPr>
      <w:r w:rsidRPr="00241558">
        <w:tab/>
        <w:t>(a)</w:t>
      </w:r>
      <w:r w:rsidRPr="00241558">
        <w:tab/>
        <w:t>may provide for payment of specified amounts or of amounts worked out in a manner specified by the Commissioner; and</w:t>
      </w:r>
    </w:p>
    <w:p w14:paraId="42CBE10C" w14:textId="77777777" w:rsidR="00DC348A" w:rsidRPr="00241558" w:rsidRDefault="00DC348A" w:rsidP="00DC348A">
      <w:pPr>
        <w:pStyle w:val="paragraph"/>
      </w:pPr>
      <w:r w:rsidRPr="00241558">
        <w:lastRenderedPageBreak/>
        <w:tab/>
        <w:t>(b)</w:t>
      </w:r>
      <w:r w:rsidRPr="00241558">
        <w:tab/>
        <w:t xml:space="preserve">if the Commissioner provides for payment in accordance with </w:t>
      </w:r>
      <w:r w:rsidR="00683B1D" w:rsidRPr="00241558">
        <w:t>paragraph (</w:t>
      </w:r>
      <w:r w:rsidRPr="00241558">
        <w:t>a), must make provision for the payment of the money to the complainants concerned.</w:t>
      </w:r>
    </w:p>
    <w:p w14:paraId="228551E4" w14:textId="77777777" w:rsidR="00DC348A" w:rsidRPr="00241558" w:rsidRDefault="00DC348A" w:rsidP="00DC348A">
      <w:pPr>
        <w:pStyle w:val="subsection"/>
      </w:pPr>
      <w:r w:rsidRPr="00241558">
        <w:tab/>
        <w:t>(5)</w:t>
      </w:r>
      <w:r w:rsidRPr="00241558">
        <w:tab/>
        <w:t xml:space="preserve">If the Commissioner makes a determination under </w:t>
      </w:r>
      <w:r w:rsidR="00683B1D" w:rsidRPr="00241558">
        <w:t>subparagraph (</w:t>
      </w:r>
      <w:r w:rsidRPr="00241558">
        <w:t>1)(b)(iii) on a representative complaint, the Commissioner may give such directions (if any) as he or she thinks just in relation to:</w:t>
      </w:r>
    </w:p>
    <w:p w14:paraId="6FA36B12" w14:textId="77777777" w:rsidR="00DC348A" w:rsidRPr="00241558" w:rsidRDefault="00DC348A" w:rsidP="00DC348A">
      <w:pPr>
        <w:pStyle w:val="paragraph"/>
      </w:pPr>
      <w:r w:rsidRPr="00241558">
        <w:tab/>
        <w:t>(a)</w:t>
      </w:r>
      <w:r w:rsidRPr="00241558">
        <w:tab/>
        <w:t>the manner in which a class member is to establish his or her entitlement to the payment of an amount under the determination; and</w:t>
      </w:r>
    </w:p>
    <w:p w14:paraId="6B4F8A2C" w14:textId="77777777" w:rsidR="00DC348A" w:rsidRPr="00241558" w:rsidRDefault="00DC348A" w:rsidP="00DC348A">
      <w:pPr>
        <w:pStyle w:val="paragraph"/>
      </w:pPr>
      <w:r w:rsidRPr="00241558">
        <w:tab/>
        <w:t>(b)</w:t>
      </w:r>
      <w:r w:rsidRPr="00241558">
        <w:tab/>
        <w:t>the manner for determining any dispute regarding the entitlement of a class member to the payment.</w:t>
      </w:r>
    </w:p>
    <w:p w14:paraId="6574A4E8" w14:textId="77777777" w:rsidR="00574712" w:rsidRPr="00241558" w:rsidRDefault="00574712" w:rsidP="00574712">
      <w:pPr>
        <w:pStyle w:val="subsection"/>
      </w:pPr>
      <w:r w:rsidRPr="00241558">
        <w:tab/>
        <w:t>(5A)</w:t>
      </w:r>
      <w:r w:rsidRPr="00241558">
        <w:tab/>
        <w:t>The Commissioner may publish a determination made under this section on the Commissioner’s website.</w:t>
      </w:r>
    </w:p>
    <w:p w14:paraId="46E739EA" w14:textId="77777777" w:rsidR="00DC348A" w:rsidRPr="00241558" w:rsidRDefault="00DC348A" w:rsidP="00E265D5">
      <w:pPr>
        <w:pStyle w:val="subsection"/>
      </w:pPr>
      <w:r w:rsidRPr="00241558">
        <w:tab/>
        <w:t>(6)</w:t>
      </w:r>
      <w:r w:rsidRPr="00241558">
        <w:tab/>
        <w:t>In this section:</w:t>
      </w:r>
    </w:p>
    <w:p w14:paraId="2FA5937C" w14:textId="77777777" w:rsidR="00DC348A" w:rsidRPr="00241558" w:rsidRDefault="00DC348A" w:rsidP="00E265D5">
      <w:pPr>
        <w:pStyle w:val="Definition"/>
      </w:pPr>
      <w:r w:rsidRPr="00241558">
        <w:rPr>
          <w:b/>
          <w:i/>
        </w:rPr>
        <w:t>complainant</w:t>
      </w:r>
      <w:r w:rsidRPr="00241558">
        <w:t>, in relation to a representative complaint, means the class members.</w:t>
      </w:r>
    </w:p>
    <w:p w14:paraId="7E17CED7" w14:textId="77777777" w:rsidR="00574712" w:rsidRPr="00241558" w:rsidRDefault="00574712" w:rsidP="00574712">
      <w:pPr>
        <w:pStyle w:val="ActHead5"/>
      </w:pPr>
      <w:bookmarkStart w:id="315" w:name="_Toc200110287"/>
      <w:bookmarkStart w:id="316" w:name="_Hlk122204052"/>
      <w:r w:rsidRPr="00241558">
        <w:rPr>
          <w:rStyle w:val="CharSectno"/>
        </w:rPr>
        <w:t>52A</w:t>
      </w:r>
      <w:r w:rsidRPr="00241558">
        <w:t xml:space="preserve">  Determination—requirement to notify conduct constituting interference with privacy of individual</w:t>
      </w:r>
      <w:bookmarkEnd w:id="315"/>
    </w:p>
    <w:p w14:paraId="7267034A" w14:textId="77777777" w:rsidR="00574712" w:rsidRPr="00241558" w:rsidRDefault="00574712" w:rsidP="00574712">
      <w:pPr>
        <w:pStyle w:val="subsection"/>
      </w:pPr>
      <w:r w:rsidRPr="00241558">
        <w:tab/>
        <w:t>(1)</w:t>
      </w:r>
      <w:r w:rsidRPr="00241558">
        <w:tab/>
        <w:t>If a determination under section 52 includes a declaration mentioned in subparagraph 52(1)(b)(iia) or paragraph 52(1A)(ba), the respondent must, within 14 days after receiving the determination (or such longer period as the Commissioner allows):</w:t>
      </w:r>
    </w:p>
    <w:p w14:paraId="74F63161" w14:textId="77777777" w:rsidR="00574712" w:rsidRPr="00241558" w:rsidRDefault="00574712" w:rsidP="00574712">
      <w:pPr>
        <w:pStyle w:val="paragraph"/>
      </w:pPr>
      <w:r w:rsidRPr="00241558">
        <w:tab/>
        <w:t>(a)</w:t>
      </w:r>
      <w:r w:rsidRPr="00241558">
        <w:tab/>
        <w:t>prepare a statement, in consultation with the Commissioner, setting out:</w:t>
      </w:r>
    </w:p>
    <w:p w14:paraId="23D14E0D" w14:textId="77777777" w:rsidR="00574712" w:rsidRPr="00241558" w:rsidRDefault="00574712" w:rsidP="00574712">
      <w:pPr>
        <w:pStyle w:val="paragraphsub"/>
      </w:pPr>
      <w:r w:rsidRPr="00241558">
        <w:tab/>
        <w:t>(i)</w:t>
      </w:r>
      <w:r w:rsidRPr="00241558">
        <w:tab/>
        <w:t>the identity and contact details of the respondent or, if the respondent is the principal executive of an agency, the agency; and</w:t>
      </w:r>
    </w:p>
    <w:p w14:paraId="2FAC0D49" w14:textId="77777777" w:rsidR="00574712" w:rsidRPr="00241558" w:rsidRDefault="00574712" w:rsidP="00574712">
      <w:pPr>
        <w:pStyle w:val="paragraphsub"/>
      </w:pPr>
      <w:r w:rsidRPr="00241558">
        <w:tab/>
        <w:t>(ii)</w:t>
      </w:r>
      <w:r w:rsidRPr="00241558">
        <w:tab/>
        <w:t>a description of the conduct engaged in by the respondent that constitutes the interference with the privacy of an individual; and</w:t>
      </w:r>
    </w:p>
    <w:p w14:paraId="768664B6" w14:textId="77777777" w:rsidR="00574712" w:rsidRPr="00241558" w:rsidRDefault="00574712" w:rsidP="00574712">
      <w:pPr>
        <w:pStyle w:val="paragraphsub"/>
      </w:pPr>
      <w:r w:rsidRPr="00241558">
        <w:lastRenderedPageBreak/>
        <w:tab/>
        <w:t>(iii)</w:t>
      </w:r>
      <w:r w:rsidRPr="00241558">
        <w:tab/>
        <w:t>the steps (if any) undertaken, or to be undertaken, by the respondent to ensure the conduct is not repeated or continued; and</w:t>
      </w:r>
    </w:p>
    <w:p w14:paraId="1CD286FE" w14:textId="77777777" w:rsidR="00574712" w:rsidRPr="00241558" w:rsidRDefault="00574712" w:rsidP="00574712">
      <w:pPr>
        <w:pStyle w:val="paragraphsub"/>
      </w:pPr>
      <w:r w:rsidRPr="00241558">
        <w:tab/>
        <w:t>(iv)</w:t>
      </w:r>
      <w:r w:rsidRPr="00241558">
        <w:tab/>
        <w:t>any other information required by the declaration to be included in the statement; and</w:t>
      </w:r>
    </w:p>
    <w:p w14:paraId="53916EE7" w14:textId="77777777" w:rsidR="00574712" w:rsidRPr="00241558" w:rsidRDefault="00574712" w:rsidP="00574712">
      <w:pPr>
        <w:pStyle w:val="paragraph"/>
      </w:pPr>
      <w:r w:rsidRPr="00241558">
        <w:tab/>
        <w:t>(b)</w:t>
      </w:r>
      <w:r w:rsidRPr="00241558">
        <w:tab/>
        <w:t>if required by the declaration—give a copy of the statement to the complainant or, if the complaint is a representative complaint, to each class member identified as affected by the determination, in the manner specified by the declaration; and</w:t>
      </w:r>
    </w:p>
    <w:p w14:paraId="0D586957" w14:textId="77777777" w:rsidR="00574712" w:rsidRPr="00241558" w:rsidRDefault="00574712" w:rsidP="00574712">
      <w:pPr>
        <w:pStyle w:val="paragraph"/>
      </w:pPr>
      <w:r w:rsidRPr="00241558">
        <w:tab/>
        <w:t>(c)</w:t>
      </w:r>
      <w:r w:rsidRPr="00241558">
        <w:tab/>
        <w:t>if required by the declaration—publish, or otherwise communicate, the statement in the manner specified by the declaration; and</w:t>
      </w:r>
    </w:p>
    <w:p w14:paraId="13CDE4C8" w14:textId="77777777" w:rsidR="00574712" w:rsidRPr="00241558" w:rsidRDefault="00574712" w:rsidP="00574712">
      <w:pPr>
        <w:pStyle w:val="paragraph"/>
      </w:pPr>
      <w:r w:rsidRPr="00241558">
        <w:tab/>
        <w:t>(d)</w:t>
      </w:r>
      <w:r w:rsidRPr="00241558">
        <w:tab/>
        <w:t>give the Commissioner, within 14 days after the end of the period specified in the declaration, evidence that the actions required by paragraphs (b) and (c) were taken in accordance with this section and the declaration.</w:t>
      </w:r>
    </w:p>
    <w:p w14:paraId="5CCE8CA5" w14:textId="77777777" w:rsidR="00574712" w:rsidRPr="00241558" w:rsidRDefault="00574712" w:rsidP="00574712">
      <w:pPr>
        <w:pStyle w:val="subsection"/>
      </w:pPr>
      <w:r w:rsidRPr="00241558">
        <w:tab/>
        <w:t>(2)</w:t>
      </w:r>
      <w:r w:rsidRPr="00241558">
        <w:tab/>
        <w:t>The matters specified by the Commissioner for the purposes of subsection (1) must be reasonable and appropriate.</w:t>
      </w:r>
    </w:p>
    <w:p w14:paraId="7AF6746C" w14:textId="77777777" w:rsidR="00DC348A" w:rsidRPr="00241558" w:rsidRDefault="00DC348A" w:rsidP="00DC348A">
      <w:pPr>
        <w:pStyle w:val="ActHead5"/>
      </w:pPr>
      <w:bookmarkStart w:id="317" w:name="_Toc200110288"/>
      <w:bookmarkEnd w:id="316"/>
      <w:r w:rsidRPr="00241558">
        <w:rPr>
          <w:rStyle w:val="CharSectno"/>
        </w:rPr>
        <w:t>53</w:t>
      </w:r>
      <w:r w:rsidRPr="00241558">
        <w:t xml:space="preserve">  Determination must identify the class members who are to be affected by the determination</w:t>
      </w:r>
      <w:bookmarkEnd w:id="317"/>
    </w:p>
    <w:p w14:paraId="5BDD554F" w14:textId="77777777" w:rsidR="00DC348A" w:rsidRPr="00241558" w:rsidRDefault="00DC348A" w:rsidP="00DC348A">
      <w:pPr>
        <w:pStyle w:val="subsection"/>
      </w:pPr>
      <w:r w:rsidRPr="00241558">
        <w:tab/>
      </w:r>
      <w:r w:rsidRPr="00241558">
        <w:tab/>
        <w:t>A determination under section</w:t>
      </w:r>
      <w:r w:rsidR="00683B1D" w:rsidRPr="00241558">
        <w:t> </w:t>
      </w:r>
      <w:r w:rsidRPr="00241558">
        <w:t>52 on a representative complaint must describe or otherwise identify those of the class members who are to be affected by the determination.</w:t>
      </w:r>
    </w:p>
    <w:p w14:paraId="551E9E20" w14:textId="77777777" w:rsidR="00DC348A" w:rsidRPr="00241558" w:rsidRDefault="00DC348A" w:rsidP="00DC348A">
      <w:pPr>
        <w:pStyle w:val="ActHead5"/>
      </w:pPr>
      <w:bookmarkStart w:id="318" w:name="_Toc200110289"/>
      <w:r w:rsidRPr="00241558">
        <w:rPr>
          <w:rStyle w:val="CharSectno"/>
        </w:rPr>
        <w:t>53A</w:t>
      </w:r>
      <w:r w:rsidRPr="00241558">
        <w:t xml:space="preserve">  Notice to be given to outsourcing agency</w:t>
      </w:r>
      <w:bookmarkEnd w:id="318"/>
    </w:p>
    <w:p w14:paraId="12A51715" w14:textId="77777777" w:rsidR="00DC348A" w:rsidRPr="00241558" w:rsidRDefault="00DC348A" w:rsidP="00DC348A">
      <w:pPr>
        <w:pStyle w:val="subsection"/>
      </w:pPr>
      <w:r w:rsidRPr="00241558">
        <w:tab/>
        <w:t>(1)</w:t>
      </w:r>
      <w:r w:rsidRPr="00241558">
        <w:tab/>
        <w:t xml:space="preserve">If the Commissioner makes a determination </w:t>
      </w:r>
      <w:r w:rsidR="00C172C7" w:rsidRPr="00241558">
        <w:t>that applies in relation to a contracted service provider for a Commonwealth contract</w:t>
      </w:r>
      <w:r w:rsidRPr="00241558">
        <w:t>, the Commissioner:</w:t>
      </w:r>
    </w:p>
    <w:p w14:paraId="627331DB" w14:textId="77777777" w:rsidR="00DC348A" w:rsidRPr="00241558" w:rsidRDefault="00DC348A" w:rsidP="00DC348A">
      <w:pPr>
        <w:pStyle w:val="paragraph"/>
      </w:pPr>
      <w:r w:rsidRPr="00241558">
        <w:tab/>
        <w:t>(a)</w:t>
      </w:r>
      <w:r w:rsidRPr="00241558">
        <w:tab/>
        <w:t>must give a copy of the determination to each agency:</w:t>
      </w:r>
    </w:p>
    <w:p w14:paraId="784C855B" w14:textId="77777777" w:rsidR="00DC348A" w:rsidRPr="00241558" w:rsidRDefault="00DC348A" w:rsidP="00DC348A">
      <w:pPr>
        <w:pStyle w:val="paragraphsub"/>
      </w:pPr>
      <w:r w:rsidRPr="00241558">
        <w:tab/>
        <w:t>(i)</w:t>
      </w:r>
      <w:r w:rsidRPr="00241558">
        <w:tab/>
        <w:t>to which services are or were to be provided under the contract; and</w:t>
      </w:r>
    </w:p>
    <w:p w14:paraId="2AA4FC5B" w14:textId="77777777" w:rsidR="00DC348A" w:rsidRPr="00241558" w:rsidRDefault="00DC348A" w:rsidP="00DC348A">
      <w:pPr>
        <w:pStyle w:val="paragraphsub"/>
      </w:pPr>
      <w:r w:rsidRPr="00241558">
        <w:lastRenderedPageBreak/>
        <w:tab/>
        <w:t>(ii)</w:t>
      </w:r>
      <w:r w:rsidRPr="00241558">
        <w:tab/>
        <w:t>to which the Commissioner considers it appropriate to give a copy; and</w:t>
      </w:r>
    </w:p>
    <w:p w14:paraId="1671F21F" w14:textId="77777777" w:rsidR="00DC348A" w:rsidRPr="00241558" w:rsidRDefault="00DC348A" w:rsidP="00DC348A">
      <w:pPr>
        <w:pStyle w:val="paragraph"/>
      </w:pPr>
      <w:r w:rsidRPr="00241558">
        <w:tab/>
        <w:t>(b)</w:t>
      </w:r>
      <w:r w:rsidRPr="00241558">
        <w:tab/>
        <w:t>may give such an agency a written recommendation of any measures that the Commissioner considers appropriate.</w:t>
      </w:r>
    </w:p>
    <w:p w14:paraId="2C62588B" w14:textId="77777777" w:rsidR="00DC348A" w:rsidRPr="00241558" w:rsidRDefault="00DC348A" w:rsidP="00DC348A">
      <w:pPr>
        <w:pStyle w:val="subsection"/>
      </w:pPr>
      <w:r w:rsidRPr="00241558">
        <w:tab/>
        <w:t>(2)</w:t>
      </w:r>
      <w:r w:rsidRPr="00241558">
        <w:tab/>
        <w:t>The Commissioner may give an agency a recommendation only after consulting the agency.</w:t>
      </w:r>
    </w:p>
    <w:p w14:paraId="53EB98B3" w14:textId="77777777" w:rsidR="00DC348A" w:rsidRPr="00241558" w:rsidRDefault="00DC348A" w:rsidP="00DC348A">
      <w:pPr>
        <w:pStyle w:val="subsection"/>
      </w:pPr>
      <w:r w:rsidRPr="00241558">
        <w:tab/>
        <w:t>(3)</w:t>
      </w:r>
      <w:r w:rsidRPr="00241558">
        <w:tab/>
        <w:t>An agency that receives a recommendation from the Commissioner must tell the Commissioner in writing of any action the agency proposes to take in relation to the recommendation. The agency must do so within 60 days of receiving the recommendation.</w:t>
      </w:r>
    </w:p>
    <w:p w14:paraId="104DDA74" w14:textId="77777777" w:rsidR="00CD16E4" w:rsidRPr="00241558" w:rsidRDefault="00CD16E4" w:rsidP="00CD16E4">
      <w:pPr>
        <w:pStyle w:val="ActHead5"/>
      </w:pPr>
      <w:bookmarkStart w:id="319" w:name="_Toc200110290"/>
      <w:r w:rsidRPr="00241558">
        <w:rPr>
          <w:rStyle w:val="CharSectno"/>
        </w:rPr>
        <w:t>53B</w:t>
      </w:r>
      <w:r w:rsidRPr="00241558">
        <w:t xml:space="preserve">  Substituting an agency for a contracted service provider</w:t>
      </w:r>
      <w:bookmarkEnd w:id="319"/>
    </w:p>
    <w:p w14:paraId="15C25C4D" w14:textId="77777777" w:rsidR="00DC348A" w:rsidRPr="00241558" w:rsidRDefault="00DC348A" w:rsidP="00D41D31">
      <w:pPr>
        <w:pStyle w:val="subsection"/>
      </w:pPr>
      <w:r w:rsidRPr="00241558">
        <w:tab/>
        <w:t>(1)</w:t>
      </w:r>
      <w:r w:rsidRPr="00241558">
        <w:tab/>
        <w:t>This section applies if:</w:t>
      </w:r>
    </w:p>
    <w:p w14:paraId="5C5BA660" w14:textId="77777777" w:rsidR="00CD16E4" w:rsidRPr="00241558" w:rsidRDefault="00CD16E4" w:rsidP="00CD16E4">
      <w:pPr>
        <w:pStyle w:val="paragraph"/>
      </w:pPr>
      <w:r w:rsidRPr="00241558">
        <w:tab/>
        <w:t>(a)</w:t>
      </w:r>
      <w:r w:rsidRPr="00241558">
        <w:tab/>
        <w:t>a determination under section</w:t>
      </w:r>
      <w:r w:rsidR="00683B1D" w:rsidRPr="00241558">
        <w:t> </w:t>
      </w:r>
      <w:r w:rsidRPr="00241558">
        <w:t>52 applies in relation to a contracted service provider for a Commonwealth contract; and</w:t>
      </w:r>
    </w:p>
    <w:p w14:paraId="430A97C0" w14:textId="77777777" w:rsidR="00DC348A" w:rsidRPr="00241558" w:rsidRDefault="00DC348A" w:rsidP="00DC348A">
      <w:pPr>
        <w:pStyle w:val="paragraph"/>
      </w:pPr>
      <w:r w:rsidRPr="00241558">
        <w:tab/>
        <w:t>(b)</w:t>
      </w:r>
      <w:r w:rsidRPr="00241558">
        <w:tab/>
        <w:t>the determination includes:</w:t>
      </w:r>
    </w:p>
    <w:p w14:paraId="086C89A7" w14:textId="77777777" w:rsidR="00DC348A" w:rsidRPr="00241558" w:rsidRDefault="00DC348A" w:rsidP="00DC348A">
      <w:pPr>
        <w:pStyle w:val="paragraphsub"/>
      </w:pPr>
      <w:r w:rsidRPr="00241558">
        <w:tab/>
        <w:t>(i)</w:t>
      </w:r>
      <w:r w:rsidRPr="00241558">
        <w:tab/>
        <w:t>a declaration under subparagraph</w:t>
      </w:r>
      <w:r w:rsidR="00683B1D" w:rsidRPr="00241558">
        <w:t> </w:t>
      </w:r>
      <w:r w:rsidRPr="00241558">
        <w:t>52(1)(b)(iii) that the complainant is entitled to a specified amount by way of compensation; or</w:t>
      </w:r>
    </w:p>
    <w:p w14:paraId="46E98A88" w14:textId="77777777" w:rsidR="00CD16E4" w:rsidRPr="00241558" w:rsidRDefault="00CD16E4" w:rsidP="00CD16E4">
      <w:pPr>
        <w:pStyle w:val="paragraphsub"/>
      </w:pPr>
      <w:r w:rsidRPr="00241558">
        <w:tab/>
        <w:t>(ia)</w:t>
      </w:r>
      <w:r w:rsidRPr="00241558">
        <w:tab/>
        <w:t>a declaration under paragraph</w:t>
      </w:r>
      <w:r w:rsidR="00683B1D" w:rsidRPr="00241558">
        <w:t> </w:t>
      </w:r>
      <w:r w:rsidRPr="00241558">
        <w:t>52(1A)(d) that one or more individuals are entitled to a specified amount by way of the compensation; or</w:t>
      </w:r>
    </w:p>
    <w:p w14:paraId="08746C76" w14:textId="77777777" w:rsidR="00DC348A" w:rsidRPr="00241558" w:rsidRDefault="00DC348A" w:rsidP="00DC348A">
      <w:pPr>
        <w:pStyle w:val="paragraphsub"/>
      </w:pPr>
      <w:r w:rsidRPr="00241558">
        <w:tab/>
        <w:t>(ii)</w:t>
      </w:r>
      <w:r w:rsidRPr="00241558">
        <w:tab/>
        <w:t>a declaration under subsection</w:t>
      </w:r>
      <w:r w:rsidR="00683B1D" w:rsidRPr="00241558">
        <w:t> </w:t>
      </w:r>
      <w:r w:rsidRPr="00241558">
        <w:t>52(3) that the complainant is entitled to a specified amount by way of reimbursement; and</w:t>
      </w:r>
    </w:p>
    <w:p w14:paraId="7571914D" w14:textId="77777777" w:rsidR="00DC348A" w:rsidRPr="00241558" w:rsidRDefault="00DC348A" w:rsidP="00DC348A">
      <w:pPr>
        <w:pStyle w:val="paragraph"/>
      </w:pPr>
      <w:r w:rsidRPr="00241558">
        <w:tab/>
        <w:t>(c)</w:t>
      </w:r>
      <w:r w:rsidRPr="00241558">
        <w:tab/>
        <w:t xml:space="preserve">at a particular time after the determination was made, the </w:t>
      </w:r>
      <w:r w:rsidR="00154960" w:rsidRPr="00241558">
        <w:t>provider</w:t>
      </w:r>
      <w:r w:rsidRPr="00241558">
        <w:t>:</w:t>
      </w:r>
    </w:p>
    <w:p w14:paraId="20E03E25" w14:textId="77777777" w:rsidR="00DC348A" w:rsidRPr="00241558" w:rsidRDefault="00DC348A" w:rsidP="00DC348A">
      <w:pPr>
        <w:pStyle w:val="paragraphsub"/>
      </w:pPr>
      <w:r w:rsidRPr="00241558">
        <w:tab/>
        <w:t>(i)</w:t>
      </w:r>
      <w:r w:rsidRPr="00241558">
        <w:tab/>
        <w:t>dies or ceases to exist; or</w:t>
      </w:r>
    </w:p>
    <w:p w14:paraId="55BCDEFE" w14:textId="77777777" w:rsidR="00DC348A" w:rsidRPr="00241558" w:rsidRDefault="00DC348A" w:rsidP="00DC348A">
      <w:pPr>
        <w:pStyle w:val="paragraphsub"/>
      </w:pPr>
      <w:r w:rsidRPr="00241558">
        <w:tab/>
        <w:t>(ii)</w:t>
      </w:r>
      <w:r w:rsidRPr="00241558">
        <w:tab/>
        <w:t>becomes bankrupt or insolvent, commences to be wound up, applies to take the benefit of a law for the relief of bankrupt or insolvent debtors, compounds with creditors or makes an assignment of any property for the benefit of creditors; and</w:t>
      </w:r>
    </w:p>
    <w:p w14:paraId="49C3900A" w14:textId="77777777" w:rsidR="00DC348A" w:rsidRPr="00241558" w:rsidRDefault="00DC348A" w:rsidP="00DC348A">
      <w:pPr>
        <w:pStyle w:val="paragraph"/>
      </w:pPr>
      <w:r w:rsidRPr="00241558">
        <w:lastRenderedPageBreak/>
        <w:tab/>
        <w:t>(d)</w:t>
      </w:r>
      <w:r w:rsidRPr="00241558">
        <w:tab/>
        <w:t>at that time, the complainant</w:t>
      </w:r>
      <w:r w:rsidR="00154960" w:rsidRPr="00241558">
        <w:t xml:space="preserve"> or individuals</w:t>
      </w:r>
      <w:r w:rsidRPr="00241558">
        <w:t xml:space="preserve"> had not been paid the whole or part of an amount referred to in </w:t>
      </w:r>
      <w:r w:rsidR="00683B1D" w:rsidRPr="00241558">
        <w:t>paragraph (</w:t>
      </w:r>
      <w:r w:rsidR="00154960" w:rsidRPr="00241558">
        <w:t>b)</w:t>
      </w:r>
      <w:r w:rsidRPr="00241558">
        <w:t>.</w:t>
      </w:r>
    </w:p>
    <w:p w14:paraId="6E799A55" w14:textId="77777777" w:rsidR="00DC348A" w:rsidRPr="00241558" w:rsidRDefault="00DC348A" w:rsidP="00DC348A">
      <w:pPr>
        <w:pStyle w:val="subsection"/>
      </w:pPr>
      <w:r w:rsidRPr="00241558">
        <w:tab/>
        <w:t>(2)</w:t>
      </w:r>
      <w:r w:rsidRPr="00241558">
        <w:tab/>
        <w:t>The Commissioner may determine in writing that</w:t>
      </w:r>
      <w:r w:rsidR="00154960" w:rsidRPr="00241558">
        <w:t xml:space="preserve"> the determination under section</w:t>
      </w:r>
      <w:r w:rsidR="00683B1D" w:rsidRPr="00241558">
        <w:t> </w:t>
      </w:r>
      <w:r w:rsidR="00154960" w:rsidRPr="00241558">
        <w:t>52 instead applies in relation to</w:t>
      </w:r>
      <w:r w:rsidRPr="00241558">
        <w:t xml:space="preserve"> a specified agency to which services were or were to be provided under the contract. The determination has effect according to its terms for the purposes of section</w:t>
      </w:r>
      <w:r w:rsidR="00683B1D" w:rsidRPr="00241558">
        <w:t> </w:t>
      </w:r>
      <w:r w:rsidRPr="00241558">
        <w:t>60.</w:t>
      </w:r>
    </w:p>
    <w:p w14:paraId="4A22B2C1" w14:textId="77777777" w:rsidR="00DC348A" w:rsidRPr="00241558" w:rsidRDefault="00DC348A" w:rsidP="00DC348A">
      <w:pPr>
        <w:pStyle w:val="notetext"/>
      </w:pPr>
      <w:r w:rsidRPr="00241558">
        <w:t>Note:</w:t>
      </w:r>
      <w:r w:rsidRPr="00241558">
        <w:tab/>
        <w:t>This means that the amount owed by the contracted service provider will be a debt due by the agency to the complainant</w:t>
      </w:r>
      <w:r w:rsidR="00C91884" w:rsidRPr="00241558">
        <w:t xml:space="preserve"> or individuals</w:t>
      </w:r>
      <w:r w:rsidRPr="00241558">
        <w:t>.</w:t>
      </w:r>
    </w:p>
    <w:p w14:paraId="303063F7" w14:textId="77777777" w:rsidR="00DC348A" w:rsidRPr="00241558" w:rsidRDefault="00DC348A" w:rsidP="00DC348A">
      <w:pPr>
        <w:pStyle w:val="subsection"/>
      </w:pPr>
      <w:r w:rsidRPr="00241558">
        <w:tab/>
        <w:t>(3)</w:t>
      </w:r>
      <w:r w:rsidRPr="00241558">
        <w:tab/>
        <w:t>Before making a determination, the Commissioner must give the agency:</w:t>
      </w:r>
    </w:p>
    <w:p w14:paraId="4B77CA01" w14:textId="77777777" w:rsidR="00DC348A" w:rsidRPr="00241558" w:rsidRDefault="00DC348A" w:rsidP="00DC348A">
      <w:pPr>
        <w:pStyle w:val="paragraph"/>
      </w:pPr>
      <w:r w:rsidRPr="00241558">
        <w:tab/>
        <w:t>(a)</w:t>
      </w:r>
      <w:r w:rsidRPr="00241558">
        <w:tab/>
        <w:t>a notice stating that the Commissioner proposes to make the determination and stating the reasons for the proposal; and</w:t>
      </w:r>
    </w:p>
    <w:p w14:paraId="4D8D68F2" w14:textId="77777777" w:rsidR="00DC348A" w:rsidRPr="00241558" w:rsidRDefault="00DC348A" w:rsidP="00DC348A">
      <w:pPr>
        <w:pStyle w:val="paragraph"/>
      </w:pPr>
      <w:r w:rsidRPr="00241558">
        <w:tab/>
        <w:t>(b)</w:t>
      </w:r>
      <w:r w:rsidRPr="00241558">
        <w:tab/>
        <w:t>an opportunity to appear before the Commissioner and to make oral and/or written submissions relating to the proposed determination.</w:t>
      </w:r>
    </w:p>
    <w:p w14:paraId="44FFEAEC" w14:textId="218C4D65" w:rsidR="00574712" w:rsidRPr="00241558" w:rsidRDefault="00F561A6" w:rsidP="00D562CB">
      <w:pPr>
        <w:pStyle w:val="ActHead3"/>
        <w:pageBreakBefore/>
      </w:pPr>
      <w:bookmarkStart w:id="320" w:name="_Toc200110291"/>
      <w:r w:rsidRPr="00241558">
        <w:rPr>
          <w:rStyle w:val="CharDivNo"/>
        </w:rPr>
        <w:lastRenderedPageBreak/>
        <w:t>Division 3</w:t>
      </w:r>
      <w:r w:rsidR="00574712" w:rsidRPr="00241558">
        <w:t>—</w:t>
      </w:r>
      <w:r w:rsidR="00574712" w:rsidRPr="00241558">
        <w:rPr>
          <w:rStyle w:val="CharDivText"/>
        </w:rPr>
        <w:t>Enforcement of determinations</w:t>
      </w:r>
      <w:bookmarkEnd w:id="320"/>
    </w:p>
    <w:p w14:paraId="28E445DD" w14:textId="77777777" w:rsidR="00DC348A" w:rsidRPr="00241558" w:rsidRDefault="00DC348A" w:rsidP="00DC348A">
      <w:pPr>
        <w:pStyle w:val="ActHead5"/>
      </w:pPr>
      <w:bookmarkStart w:id="321" w:name="_Toc200110292"/>
      <w:r w:rsidRPr="00241558">
        <w:rPr>
          <w:rStyle w:val="CharSectno"/>
        </w:rPr>
        <w:t>54</w:t>
      </w:r>
      <w:r w:rsidRPr="00241558">
        <w:t xml:space="preserve">  Application of Division</w:t>
      </w:r>
      <w:bookmarkEnd w:id="321"/>
    </w:p>
    <w:p w14:paraId="5858F8DD" w14:textId="77777777" w:rsidR="00DC348A" w:rsidRPr="00241558" w:rsidRDefault="00DC348A" w:rsidP="00DC348A">
      <w:pPr>
        <w:pStyle w:val="subsection"/>
      </w:pPr>
      <w:r w:rsidRPr="00241558">
        <w:tab/>
        <w:t>(1)</w:t>
      </w:r>
      <w:r w:rsidRPr="00241558">
        <w:tab/>
        <w:t xml:space="preserve">This </w:t>
      </w:r>
      <w:r w:rsidR="005F78D4" w:rsidRPr="00241558">
        <w:t>Division</w:t>
      </w:r>
      <w:r w:rsidR="00546303" w:rsidRPr="00241558">
        <w:t xml:space="preserve"> </w:t>
      </w:r>
      <w:r w:rsidRPr="00241558">
        <w:t>applies to a determination made under section</w:t>
      </w:r>
      <w:r w:rsidR="00683B1D" w:rsidRPr="00241558">
        <w:t> </w:t>
      </w:r>
      <w:r w:rsidRPr="00241558">
        <w:t xml:space="preserve">52 after the commencement of this Division, except where the </w:t>
      </w:r>
      <w:r w:rsidR="00C91884" w:rsidRPr="00241558">
        <w:t>determination applies in relation to</w:t>
      </w:r>
      <w:r w:rsidRPr="00241558">
        <w:t xml:space="preserve"> an agency or the principal executive of an agency.</w:t>
      </w:r>
    </w:p>
    <w:p w14:paraId="68501E5C" w14:textId="77777777" w:rsidR="00DC348A" w:rsidRPr="00241558" w:rsidRDefault="00DC348A" w:rsidP="00DC348A">
      <w:pPr>
        <w:pStyle w:val="subsection"/>
      </w:pPr>
      <w:r w:rsidRPr="00241558">
        <w:tab/>
        <w:t>(2)</w:t>
      </w:r>
      <w:r w:rsidRPr="00241558">
        <w:tab/>
        <w:t>In this section:</w:t>
      </w:r>
    </w:p>
    <w:p w14:paraId="64A994B9" w14:textId="77777777" w:rsidR="00DC348A" w:rsidRPr="00241558" w:rsidRDefault="00DC348A" w:rsidP="00DC348A">
      <w:pPr>
        <w:pStyle w:val="Definition"/>
      </w:pPr>
      <w:r w:rsidRPr="00241558">
        <w:rPr>
          <w:b/>
          <w:i/>
        </w:rPr>
        <w:t>agency</w:t>
      </w:r>
      <w:r w:rsidRPr="00241558">
        <w:t xml:space="preserve"> does not include </w:t>
      </w:r>
      <w:r w:rsidR="0027177F" w:rsidRPr="00241558">
        <w:t>an eligible hearing service provider</w:t>
      </w:r>
      <w:r w:rsidRPr="00241558">
        <w:t>.</w:t>
      </w:r>
    </w:p>
    <w:p w14:paraId="58BB6D39" w14:textId="77777777" w:rsidR="007404E1" w:rsidRPr="00241558" w:rsidRDefault="007404E1" w:rsidP="007404E1">
      <w:pPr>
        <w:pStyle w:val="ActHead5"/>
      </w:pPr>
      <w:bookmarkStart w:id="322" w:name="_Toc200110293"/>
      <w:r w:rsidRPr="00241558">
        <w:rPr>
          <w:rStyle w:val="CharSectno"/>
        </w:rPr>
        <w:t>55</w:t>
      </w:r>
      <w:r w:rsidRPr="00241558">
        <w:t xml:space="preserve">  Obligations of organisations and small business operators</w:t>
      </w:r>
      <w:bookmarkEnd w:id="322"/>
    </w:p>
    <w:p w14:paraId="295A12C1" w14:textId="77777777" w:rsidR="007404E1" w:rsidRPr="00241558" w:rsidRDefault="007404E1" w:rsidP="007404E1">
      <w:pPr>
        <w:pStyle w:val="subsection"/>
      </w:pPr>
      <w:r w:rsidRPr="00241558">
        <w:tab/>
      </w:r>
      <w:r w:rsidRPr="00241558">
        <w:tab/>
        <w:t>If the determination applies in relation to an organisation or small business operator, the organisation or operator:</w:t>
      </w:r>
    </w:p>
    <w:p w14:paraId="7F8E30EE" w14:textId="58F4BFAC" w:rsidR="007404E1" w:rsidRPr="00241558" w:rsidRDefault="007404E1" w:rsidP="007404E1">
      <w:pPr>
        <w:pStyle w:val="paragraph"/>
      </w:pPr>
      <w:r w:rsidRPr="00241558">
        <w:tab/>
        <w:t>(a)</w:t>
      </w:r>
      <w:r w:rsidRPr="00241558">
        <w:tab/>
        <w:t>must not repeat or continue conduct that is covered by a declaration included in the determination under sub</w:t>
      </w:r>
      <w:r w:rsidR="00241558">
        <w:noBreakHyphen/>
      </w:r>
      <w:r w:rsidRPr="00241558">
        <w:t>subparagraph</w:t>
      </w:r>
      <w:r w:rsidR="00683B1D" w:rsidRPr="00241558">
        <w:t> </w:t>
      </w:r>
      <w:r w:rsidRPr="00241558">
        <w:t>52(1)(b)(i)(B) or paragraph</w:t>
      </w:r>
      <w:r w:rsidR="00683B1D" w:rsidRPr="00241558">
        <w:t> </w:t>
      </w:r>
      <w:r w:rsidRPr="00241558">
        <w:t>52(1A)(a); and</w:t>
      </w:r>
    </w:p>
    <w:p w14:paraId="0CF80ADB" w14:textId="77777777" w:rsidR="007404E1" w:rsidRPr="00241558" w:rsidRDefault="007404E1" w:rsidP="007404E1">
      <w:pPr>
        <w:pStyle w:val="paragraph"/>
      </w:pPr>
      <w:r w:rsidRPr="00241558">
        <w:tab/>
        <w:t>(b)</w:t>
      </w:r>
      <w:r w:rsidRPr="00241558">
        <w:tab/>
        <w:t>must take the steps that are specified in a declaration included in the determination under subparagraph</w:t>
      </w:r>
      <w:r w:rsidR="00683B1D" w:rsidRPr="00241558">
        <w:t> </w:t>
      </w:r>
      <w:r w:rsidRPr="00241558">
        <w:t>52(1)(b)(ia) or paragraph</w:t>
      </w:r>
      <w:r w:rsidR="00683B1D" w:rsidRPr="00241558">
        <w:t> </w:t>
      </w:r>
      <w:r w:rsidRPr="00241558">
        <w:t>52(1A)(b) within the specified period; and</w:t>
      </w:r>
    </w:p>
    <w:p w14:paraId="22C538B8" w14:textId="77777777" w:rsidR="007404E1" w:rsidRPr="00241558" w:rsidRDefault="007404E1" w:rsidP="007404E1">
      <w:pPr>
        <w:pStyle w:val="paragraph"/>
      </w:pPr>
      <w:r w:rsidRPr="00241558">
        <w:tab/>
        <w:t>(c)</w:t>
      </w:r>
      <w:r w:rsidRPr="00241558">
        <w:tab/>
        <w:t>must perform the act or course of conduct that is covered by a declaration included in the determination under subparagraph</w:t>
      </w:r>
      <w:r w:rsidR="00683B1D" w:rsidRPr="00241558">
        <w:t> </w:t>
      </w:r>
      <w:r w:rsidRPr="00241558">
        <w:t>52(1)(b)(ii) or paragraph</w:t>
      </w:r>
      <w:r w:rsidR="00683B1D" w:rsidRPr="00241558">
        <w:t> </w:t>
      </w:r>
      <w:r w:rsidRPr="00241558">
        <w:t>52(1A)(c)</w:t>
      </w:r>
      <w:r w:rsidR="00F535D5" w:rsidRPr="00241558">
        <w:t>; and</w:t>
      </w:r>
    </w:p>
    <w:p w14:paraId="031DB76D" w14:textId="77777777" w:rsidR="00574712" w:rsidRPr="00241558" w:rsidRDefault="00574712" w:rsidP="00574712">
      <w:pPr>
        <w:pStyle w:val="paragraph"/>
      </w:pPr>
      <w:r w:rsidRPr="00241558">
        <w:tab/>
        <w:t>(d)</w:t>
      </w:r>
      <w:r w:rsidRPr="00241558">
        <w:tab/>
        <w:t>must prepare and publish, or otherwise communicate, a statement in accordance with a declaration included in the determination under subparagraph 52(1)(b)(iia) or paragraph 52(1A)(ba) and section 52A.</w:t>
      </w:r>
    </w:p>
    <w:p w14:paraId="26127623" w14:textId="77777777" w:rsidR="005703ED" w:rsidRPr="00241558" w:rsidRDefault="005703ED" w:rsidP="005703ED">
      <w:pPr>
        <w:pStyle w:val="ActHead5"/>
      </w:pPr>
      <w:bookmarkStart w:id="323" w:name="_Toc200110294"/>
      <w:r w:rsidRPr="00241558">
        <w:rPr>
          <w:rStyle w:val="CharSectno"/>
        </w:rPr>
        <w:lastRenderedPageBreak/>
        <w:t>55A</w:t>
      </w:r>
      <w:r w:rsidRPr="00241558">
        <w:t xml:space="preserve">  Proceedings in the Federal Court or </w:t>
      </w:r>
      <w:r w:rsidR="00D72A81" w:rsidRPr="00241558">
        <w:t>Federal Circuit and Family Court of Australia (</w:t>
      </w:r>
      <w:r w:rsidR="00101C77" w:rsidRPr="00241558">
        <w:t>Division 2</w:t>
      </w:r>
      <w:r w:rsidR="00D72A81" w:rsidRPr="00241558">
        <w:t>)</w:t>
      </w:r>
      <w:r w:rsidRPr="00241558">
        <w:t xml:space="preserve"> to enforce a determination</w:t>
      </w:r>
      <w:bookmarkEnd w:id="323"/>
    </w:p>
    <w:p w14:paraId="2D4AF6A2" w14:textId="77777777" w:rsidR="00DC348A" w:rsidRPr="00241558" w:rsidRDefault="00DC348A" w:rsidP="00DC348A">
      <w:pPr>
        <w:pStyle w:val="subsection"/>
      </w:pPr>
      <w:r w:rsidRPr="00241558">
        <w:tab/>
        <w:t>(1)</w:t>
      </w:r>
      <w:r w:rsidRPr="00241558">
        <w:tab/>
      </w:r>
      <w:r w:rsidR="00CF1852" w:rsidRPr="00241558">
        <w:t>The</w:t>
      </w:r>
      <w:r w:rsidRPr="00241558">
        <w:t xml:space="preserve"> following persons may commence proceedings in the Federal Court or the </w:t>
      </w:r>
      <w:r w:rsidR="00F97E4E" w:rsidRPr="00241558">
        <w:t>Federal Circuit and Family Court of Australia (</w:t>
      </w:r>
      <w:r w:rsidR="00101C77" w:rsidRPr="00241558">
        <w:t>Division 2</w:t>
      </w:r>
      <w:r w:rsidR="00F97E4E" w:rsidRPr="00241558">
        <w:t>)</w:t>
      </w:r>
      <w:r w:rsidRPr="00241558">
        <w:t xml:space="preserve"> for an order to enforce a determination:</w:t>
      </w:r>
    </w:p>
    <w:p w14:paraId="2FE46E22" w14:textId="77777777" w:rsidR="00CF1852" w:rsidRPr="00241558" w:rsidRDefault="00CF1852" w:rsidP="00CF1852">
      <w:pPr>
        <w:pStyle w:val="paragraph"/>
      </w:pPr>
      <w:r w:rsidRPr="00241558">
        <w:tab/>
        <w:t>(a)</w:t>
      </w:r>
      <w:r w:rsidRPr="00241558">
        <w:tab/>
        <w:t>if the determination was made under subsection</w:t>
      </w:r>
      <w:r w:rsidR="00683B1D" w:rsidRPr="00241558">
        <w:t> </w:t>
      </w:r>
      <w:r w:rsidRPr="00241558">
        <w:t>52(1)—the complainant;</w:t>
      </w:r>
    </w:p>
    <w:p w14:paraId="6961DA8D" w14:textId="77777777" w:rsidR="00CF1852" w:rsidRPr="00241558" w:rsidRDefault="00CF1852" w:rsidP="00CF1852">
      <w:pPr>
        <w:pStyle w:val="paragraph"/>
      </w:pPr>
      <w:r w:rsidRPr="00241558">
        <w:tab/>
        <w:t>(b)</w:t>
      </w:r>
      <w:r w:rsidRPr="00241558">
        <w:tab/>
        <w:t>the Commissioner.</w:t>
      </w:r>
    </w:p>
    <w:p w14:paraId="6A0A4902" w14:textId="77777777" w:rsidR="00DC348A" w:rsidRPr="00241558" w:rsidRDefault="00DC348A" w:rsidP="00DC348A">
      <w:pPr>
        <w:pStyle w:val="subsection"/>
      </w:pPr>
      <w:r w:rsidRPr="00241558">
        <w:tab/>
        <w:t>(2)</w:t>
      </w:r>
      <w:r w:rsidRPr="00241558">
        <w:tab/>
        <w:t xml:space="preserve">If the court is satisfied that the </w:t>
      </w:r>
      <w:r w:rsidR="00CF1852" w:rsidRPr="00241558">
        <w:t>person or entity in relation to which the determination applies</w:t>
      </w:r>
      <w:r w:rsidRPr="00241558">
        <w:t xml:space="preserve"> has engaged in conduct that constitutes an interference with the privacy of </w:t>
      </w:r>
      <w:r w:rsidR="00CF1852" w:rsidRPr="00241558">
        <w:t>an individual</w:t>
      </w:r>
      <w:r w:rsidRPr="00241558">
        <w:t>, the court may make such orders (including a declaration of right) as it thinks fit.</w:t>
      </w:r>
    </w:p>
    <w:p w14:paraId="279FC03F" w14:textId="77777777" w:rsidR="00DC348A" w:rsidRPr="00241558" w:rsidRDefault="00DC348A" w:rsidP="00DC348A">
      <w:pPr>
        <w:pStyle w:val="subsection"/>
      </w:pPr>
      <w:r w:rsidRPr="00241558">
        <w:tab/>
        <w:t>(3)</w:t>
      </w:r>
      <w:r w:rsidRPr="00241558">
        <w:tab/>
        <w:t>The court may, if it thinks fit, grant an interim injunction pending the determination of the proceedings.</w:t>
      </w:r>
    </w:p>
    <w:p w14:paraId="369F07A8" w14:textId="77777777" w:rsidR="00DC348A" w:rsidRPr="00241558" w:rsidRDefault="00DC348A" w:rsidP="00DC348A">
      <w:pPr>
        <w:pStyle w:val="subsection"/>
      </w:pPr>
      <w:r w:rsidRPr="00241558">
        <w:tab/>
        <w:t>(4)</w:t>
      </w:r>
      <w:r w:rsidRPr="00241558">
        <w:tab/>
        <w:t>The court is not to require a person, as a condition of granting an interim injunction, to give an undertaking as to damages.</w:t>
      </w:r>
    </w:p>
    <w:p w14:paraId="0DF5788C" w14:textId="77777777" w:rsidR="00DC348A" w:rsidRPr="00241558" w:rsidRDefault="00DC348A" w:rsidP="00DC348A">
      <w:pPr>
        <w:pStyle w:val="subsection"/>
      </w:pPr>
      <w:r w:rsidRPr="00241558">
        <w:tab/>
        <w:t>(5)</w:t>
      </w:r>
      <w:r w:rsidRPr="00241558">
        <w:tab/>
        <w:t xml:space="preserve">The court is to deal by way of a hearing de novo with the question whether the </w:t>
      </w:r>
      <w:r w:rsidR="00CF1852" w:rsidRPr="00241558">
        <w:t>person or entity in relation to which the determination applies</w:t>
      </w:r>
      <w:r w:rsidRPr="00241558">
        <w:t xml:space="preserve"> has engaged in conduct that constitutes an interference with the privacy of </w:t>
      </w:r>
      <w:r w:rsidR="00EB1ED5" w:rsidRPr="00241558">
        <w:t>an individual</w:t>
      </w:r>
      <w:r w:rsidRPr="00241558">
        <w:t>.</w:t>
      </w:r>
    </w:p>
    <w:p w14:paraId="1D1E5566" w14:textId="77777777" w:rsidR="00DC348A" w:rsidRPr="00241558" w:rsidRDefault="00DC348A" w:rsidP="00DC348A">
      <w:pPr>
        <w:pStyle w:val="subsection"/>
      </w:pPr>
      <w:r w:rsidRPr="00241558">
        <w:tab/>
        <w:t>(6)</w:t>
      </w:r>
      <w:r w:rsidRPr="00241558">
        <w:tab/>
        <w:t xml:space="preserve">Despite </w:t>
      </w:r>
      <w:r w:rsidR="00683B1D" w:rsidRPr="00241558">
        <w:t>subsection (</w:t>
      </w:r>
      <w:r w:rsidRPr="00241558">
        <w:t>5), the court may receive any of the following as evidence in proceedings about a determination made by the Commissioner under section</w:t>
      </w:r>
      <w:r w:rsidR="00683B1D" w:rsidRPr="00241558">
        <w:t> </w:t>
      </w:r>
      <w:r w:rsidRPr="00241558">
        <w:t>52:</w:t>
      </w:r>
    </w:p>
    <w:p w14:paraId="2FBEE8EC" w14:textId="77777777" w:rsidR="00DC348A" w:rsidRPr="00241558" w:rsidRDefault="00DC348A" w:rsidP="00DC348A">
      <w:pPr>
        <w:pStyle w:val="paragraph"/>
      </w:pPr>
      <w:r w:rsidRPr="00241558">
        <w:tab/>
        <w:t>(a)</w:t>
      </w:r>
      <w:r w:rsidRPr="00241558">
        <w:tab/>
        <w:t>a copy of the Commissioner’s written reasons for the determination;</w:t>
      </w:r>
    </w:p>
    <w:p w14:paraId="49FA686C" w14:textId="77777777" w:rsidR="00DC348A" w:rsidRPr="00241558" w:rsidRDefault="00DC348A" w:rsidP="00DC348A">
      <w:pPr>
        <w:pStyle w:val="paragraph"/>
      </w:pPr>
      <w:r w:rsidRPr="00241558">
        <w:tab/>
        <w:t>(b)</w:t>
      </w:r>
      <w:r w:rsidRPr="00241558">
        <w:tab/>
        <w:t>a copy of any document that was before the Commissioner;</w:t>
      </w:r>
    </w:p>
    <w:p w14:paraId="2684C40A" w14:textId="77777777" w:rsidR="00DC348A" w:rsidRPr="00241558" w:rsidRDefault="00DC348A" w:rsidP="00DC348A">
      <w:pPr>
        <w:pStyle w:val="paragraph"/>
      </w:pPr>
      <w:r w:rsidRPr="00241558">
        <w:tab/>
        <w:t>(c)</w:t>
      </w:r>
      <w:r w:rsidRPr="00241558">
        <w:tab/>
        <w:t xml:space="preserve">a copy of a record (including any tape recording) of any </w:t>
      </w:r>
      <w:r w:rsidR="00EB1ED5" w:rsidRPr="00241558">
        <w:t>hearing</w:t>
      </w:r>
      <w:r w:rsidRPr="00241558">
        <w:t xml:space="preserve"> before the Commissioner (including any oral submissions made).</w:t>
      </w:r>
    </w:p>
    <w:p w14:paraId="4E616E14" w14:textId="77777777" w:rsidR="00DC348A" w:rsidRPr="00241558" w:rsidRDefault="00DC348A" w:rsidP="00DC348A">
      <w:pPr>
        <w:pStyle w:val="subsection"/>
      </w:pPr>
      <w:r w:rsidRPr="00241558">
        <w:tab/>
        <w:t>(7A)</w:t>
      </w:r>
      <w:r w:rsidRPr="00241558">
        <w:tab/>
        <w:t xml:space="preserve">In conducting a hearing and making an order under this section, the court is to have due regard to the </w:t>
      </w:r>
      <w:r w:rsidR="004B4579" w:rsidRPr="00241558">
        <w:t>objects of this Act</w:t>
      </w:r>
      <w:r w:rsidRPr="00241558">
        <w:t>.</w:t>
      </w:r>
    </w:p>
    <w:p w14:paraId="0AC8C2D2" w14:textId="77777777" w:rsidR="00DC348A" w:rsidRPr="00241558" w:rsidRDefault="00DC348A" w:rsidP="00DC348A">
      <w:pPr>
        <w:pStyle w:val="subsection"/>
      </w:pPr>
      <w:r w:rsidRPr="00241558">
        <w:lastRenderedPageBreak/>
        <w:tab/>
        <w:t>(8)</w:t>
      </w:r>
      <w:r w:rsidRPr="00241558">
        <w:tab/>
        <w:t>In this section:</w:t>
      </w:r>
    </w:p>
    <w:p w14:paraId="52E6A5B0" w14:textId="77777777" w:rsidR="00DC348A" w:rsidRPr="00241558" w:rsidRDefault="00DC348A" w:rsidP="00DC348A">
      <w:pPr>
        <w:pStyle w:val="Definition"/>
      </w:pPr>
      <w:r w:rsidRPr="00241558">
        <w:rPr>
          <w:b/>
          <w:i/>
        </w:rPr>
        <w:t>complainant</w:t>
      </w:r>
      <w:r w:rsidRPr="00241558">
        <w:t>, in relation to a representative complaint, means any of the class members.</w:t>
      </w:r>
    </w:p>
    <w:p w14:paraId="756F4200" w14:textId="77777777" w:rsidR="00DC348A" w:rsidRPr="00241558" w:rsidRDefault="00DC348A" w:rsidP="00EC44FD">
      <w:pPr>
        <w:pStyle w:val="ActHead5"/>
      </w:pPr>
      <w:bookmarkStart w:id="324" w:name="_Toc200110295"/>
      <w:r w:rsidRPr="00241558">
        <w:rPr>
          <w:rStyle w:val="CharSectno"/>
        </w:rPr>
        <w:t>55B</w:t>
      </w:r>
      <w:r w:rsidRPr="00241558">
        <w:t xml:space="preserve">  Evidentiary certificate</w:t>
      </w:r>
      <w:bookmarkEnd w:id="324"/>
    </w:p>
    <w:p w14:paraId="4843FDE0" w14:textId="77777777" w:rsidR="00DC348A" w:rsidRPr="00241558" w:rsidRDefault="00DC348A" w:rsidP="00F75D1A">
      <w:pPr>
        <w:pStyle w:val="subsection"/>
      </w:pPr>
      <w:r w:rsidRPr="00241558">
        <w:tab/>
        <w:t>(1)</w:t>
      </w:r>
      <w:r w:rsidRPr="00241558">
        <w:tab/>
        <w:t>The Commissioner may issue a written certificate setting out the findings of fact upon which the Commissioner based his or her determination that:</w:t>
      </w:r>
    </w:p>
    <w:p w14:paraId="736F4839" w14:textId="77777777" w:rsidR="003F78EF" w:rsidRPr="00241558" w:rsidRDefault="003F78EF" w:rsidP="00F75D1A">
      <w:pPr>
        <w:pStyle w:val="paragraph"/>
      </w:pPr>
      <w:r w:rsidRPr="00241558">
        <w:tab/>
        <w:t>(a)</w:t>
      </w:r>
      <w:r w:rsidRPr="00241558">
        <w:tab/>
        <w:t>a specified APP entity had breached an Australian Privacy Principle; or</w:t>
      </w:r>
    </w:p>
    <w:p w14:paraId="0F32A859" w14:textId="77777777" w:rsidR="003F78EF" w:rsidRPr="00241558" w:rsidRDefault="003F78EF" w:rsidP="003F78EF">
      <w:pPr>
        <w:pStyle w:val="paragraph"/>
      </w:pPr>
      <w:r w:rsidRPr="00241558">
        <w:tab/>
        <w:t>(b)</w:t>
      </w:r>
      <w:r w:rsidRPr="00241558">
        <w:tab/>
        <w:t>a specified APP entity had breached a registered APP code that binds the entity.</w:t>
      </w:r>
    </w:p>
    <w:p w14:paraId="257118B4" w14:textId="77777777" w:rsidR="00DC348A" w:rsidRPr="00241558" w:rsidRDefault="00DC348A" w:rsidP="00623693">
      <w:pPr>
        <w:pStyle w:val="subsection"/>
        <w:ind w:right="-147"/>
      </w:pPr>
      <w:r w:rsidRPr="00241558">
        <w:tab/>
        <w:t>(3)</w:t>
      </w:r>
      <w:r w:rsidRPr="00241558">
        <w:tab/>
        <w:t>In any proceedings under section</w:t>
      </w:r>
      <w:r w:rsidR="00683B1D" w:rsidRPr="00241558">
        <w:t> </w:t>
      </w:r>
      <w:r w:rsidRPr="00241558">
        <w:t xml:space="preserve">55A, a certificate under </w:t>
      </w:r>
      <w:r w:rsidR="00683B1D" w:rsidRPr="00241558">
        <w:t>subsection (</w:t>
      </w:r>
      <w:r w:rsidRPr="00241558">
        <w:t>1) of this section is prima facie evidence of the facts found by the Commissioner and set out in the certificate. However, the certificate is not prima facie evidence of a finding that:</w:t>
      </w:r>
    </w:p>
    <w:p w14:paraId="7ECD77F8" w14:textId="77777777" w:rsidR="003F78EF" w:rsidRPr="00241558" w:rsidRDefault="003F78EF" w:rsidP="003F78EF">
      <w:pPr>
        <w:pStyle w:val="paragraph"/>
      </w:pPr>
      <w:r w:rsidRPr="00241558">
        <w:tab/>
        <w:t>(a)</w:t>
      </w:r>
      <w:r w:rsidRPr="00241558">
        <w:tab/>
        <w:t>a specified APP entity had breached an Australian Privacy Principle; or</w:t>
      </w:r>
    </w:p>
    <w:p w14:paraId="2B806958" w14:textId="77777777" w:rsidR="003F78EF" w:rsidRPr="00241558" w:rsidRDefault="003F78EF" w:rsidP="003F78EF">
      <w:pPr>
        <w:pStyle w:val="paragraph"/>
      </w:pPr>
      <w:r w:rsidRPr="00241558">
        <w:tab/>
        <w:t>(b)</w:t>
      </w:r>
      <w:r w:rsidRPr="00241558">
        <w:tab/>
        <w:t>a specified APP entity had breached a registered APP code that binds the entity.</w:t>
      </w:r>
    </w:p>
    <w:p w14:paraId="78561F5F" w14:textId="77777777" w:rsidR="00DC348A" w:rsidRPr="00241558" w:rsidRDefault="00DC348A" w:rsidP="00DC348A">
      <w:pPr>
        <w:pStyle w:val="subsection"/>
        <w:ind w:right="-150"/>
      </w:pPr>
      <w:r w:rsidRPr="00241558">
        <w:tab/>
        <w:t>(4)</w:t>
      </w:r>
      <w:r w:rsidRPr="00241558">
        <w:tab/>
        <w:t xml:space="preserve">A document purporting to be a certificate under </w:t>
      </w:r>
      <w:r w:rsidR="00683B1D" w:rsidRPr="00241558">
        <w:t>subsection (</w:t>
      </w:r>
      <w:r w:rsidRPr="00241558">
        <w:t>1) must, unless the contrary is established, be taken to be a certificate and to have been properly given.</w:t>
      </w:r>
    </w:p>
    <w:p w14:paraId="1AFE6784" w14:textId="77777777" w:rsidR="00DC348A" w:rsidRPr="00241558" w:rsidRDefault="00DC348A" w:rsidP="00546303">
      <w:pPr>
        <w:pStyle w:val="ActHead3"/>
        <w:pageBreakBefore/>
      </w:pPr>
      <w:bookmarkStart w:id="325" w:name="_Toc200110296"/>
      <w:r w:rsidRPr="00241558">
        <w:rPr>
          <w:rStyle w:val="CharDivNo"/>
        </w:rPr>
        <w:lastRenderedPageBreak/>
        <w:t>Division</w:t>
      </w:r>
      <w:r w:rsidR="00683B1D" w:rsidRPr="00241558">
        <w:rPr>
          <w:rStyle w:val="CharDivNo"/>
        </w:rPr>
        <w:t> </w:t>
      </w:r>
      <w:r w:rsidRPr="00241558">
        <w:rPr>
          <w:rStyle w:val="CharDivNo"/>
        </w:rPr>
        <w:t>4</w:t>
      </w:r>
      <w:r w:rsidRPr="00241558">
        <w:t>—</w:t>
      </w:r>
      <w:r w:rsidRPr="00241558">
        <w:rPr>
          <w:rStyle w:val="CharDivText"/>
        </w:rPr>
        <w:t>Review and enforcement of determinations involving Commonwealth agencies</w:t>
      </w:r>
      <w:bookmarkEnd w:id="325"/>
    </w:p>
    <w:p w14:paraId="2CD5EAED" w14:textId="77777777" w:rsidR="00DC348A" w:rsidRPr="00241558" w:rsidRDefault="00DC348A" w:rsidP="00DC348A">
      <w:pPr>
        <w:pStyle w:val="ActHead5"/>
      </w:pPr>
      <w:bookmarkStart w:id="326" w:name="_Toc200110297"/>
      <w:r w:rsidRPr="00241558">
        <w:rPr>
          <w:rStyle w:val="CharSectno"/>
        </w:rPr>
        <w:t>57</w:t>
      </w:r>
      <w:r w:rsidRPr="00241558">
        <w:t xml:space="preserve">  Application of Division</w:t>
      </w:r>
      <w:bookmarkEnd w:id="326"/>
    </w:p>
    <w:p w14:paraId="25A253E0" w14:textId="77777777" w:rsidR="00DC348A" w:rsidRPr="00241558" w:rsidRDefault="00DC348A" w:rsidP="00DC348A">
      <w:pPr>
        <w:pStyle w:val="subsection"/>
      </w:pPr>
      <w:r w:rsidRPr="00241558">
        <w:tab/>
        <w:t>(1)</w:t>
      </w:r>
      <w:r w:rsidRPr="00241558">
        <w:tab/>
        <w:t xml:space="preserve">This </w:t>
      </w:r>
      <w:r w:rsidR="005F78D4" w:rsidRPr="00241558">
        <w:t>Division</w:t>
      </w:r>
      <w:r w:rsidR="00546303" w:rsidRPr="00241558">
        <w:t xml:space="preserve"> </w:t>
      </w:r>
      <w:r w:rsidRPr="00241558">
        <w:t>applies to a determination that is made under section</w:t>
      </w:r>
      <w:r w:rsidR="00683B1D" w:rsidRPr="00241558">
        <w:t> </w:t>
      </w:r>
      <w:r w:rsidRPr="00241558">
        <w:t xml:space="preserve">52 and </w:t>
      </w:r>
      <w:r w:rsidR="0076397D" w:rsidRPr="00241558">
        <w:t>that applies in relation to an agency or the principal executive of an agency</w:t>
      </w:r>
      <w:r w:rsidRPr="00241558">
        <w:t>.</w:t>
      </w:r>
    </w:p>
    <w:p w14:paraId="5F7880AE" w14:textId="77777777" w:rsidR="00DC348A" w:rsidRPr="00241558" w:rsidRDefault="00DC348A" w:rsidP="00DC348A">
      <w:pPr>
        <w:pStyle w:val="subsection"/>
      </w:pPr>
      <w:r w:rsidRPr="00241558">
        <w:tab/>
        <w:t>(2)</w:t>
      </w:r>
      <w:r w:rsidRPr="00241558">
        <w:tab/>
        <w:t>In this section:</w:t>
      </w:r>
    </w:p>
    <w:p w14:paraId="2CED77EB" w14:textId="77777777" w:rsidR="00DC348A" w:rsidRPr="00241558" w:rsidRDefault="00DC348A" w:rsidP="00DC348A">
      <w:pPr>
        <w:pStyle w:val="Definition"/>
      </w:pPr>
      <w:r w:rsidRPr="00241558">
        <w:rPr>
          <w:b/>
          <w:i/>
        </w:rPr>
        <w:t>agency</w:t>
      </w:r>
      <w:r w:rsidRPr="00241558">
        <w:t xml:space="preserve"> does not include</w:t>
      </w:r>
      <w:r w:rsidR="0027177F" w:rsidRPr="00241558">
        <w:t xml:space="preserve"> an eligible hearing service provider</w:t>
      </w:r>
      <w:r w:rsidRPr="00241558">
        <w:t>.</w:t>
      </w:r>
    </w:p>
    <w:p w14:paraId="2D1E2AA5" w14:textId="77777777" w:rsidR="00EC5D88" w:rsidRPr="00241558" w:rsidRDefault="00EC5D88" w:rsidP="00EC5D88">
      <w:pPr>
        <w:pStyle w:val="ActHead5"/>
      </w:pPr>
      <w:bookmarkStart w:id="327" w:name="_Toc200110298"/>
      <w:r w:rsidRPr="00241558">
        <w:rPr>
          <w:rStyle w:val="CharSectno"/>
        </w:rPr>
        <w:t>58</w:t>
      </w:r>
      <w:r w:rsidRPr="00241558">
        <w:t xml:space="preserve">  Obligations of agencies</w:t>
      </w:r>
      <w:bookmarkEnd w:id="327"/>
    </w:p>
    <w:p w14:paraId="7956BF39" w14:textId="77777777" w:rsidR="00EC5D88" w:rsidRPr="00241558" w:rsidRDefault="00EC5D88" w:rsidP="00EC5D88">
      <w:pPr>
        <w:pStyle w:val="subsection"/>
      </w:pPr>
      <w:r w:rsidRPr="00241558">
        <w:tab/>
      </w:r>
      <w:r w:rsidRPr="00241558">
        <w:tab/>
        <w:t>If this Division applies to a determination and the determination applies in relation to an agency, the agency:</w:t>
      </w:r>
    </w:p>
    <w:p w14:paraId="0FF2F242" w14:textId="77777777" w:rsidR="00EC5D88" w:rsidRPr="00241558" w:rsidRDefault="00EC5D88" w:rsidP="00EC5D88">
      <w:pPr>
        <w:pStyle w:val="paragraph"/>
      </w:pPr>
      <w:r w:rsidRPr="00241558">
        <w:tab/>
        <w:t>(a)</w:t>
      </w:r>
      <w:r w:rsidRPr="00241558">
        <w:tab/>
        <w:t>must not repeat or continue conduct that is covered by a declaration included in the determination under subparagraph</w:t>
      </w:r>
      <w:r w:rsidR="00683B1D" w:rsidRPr="00241558">
        <w:t> </w:t>
      </w:r>
      <w:r w:rsidRPr="00241558">
        <w:t>52(1)(b)(i) or paragraph</w:t>
      </w:r>
      <w:r w:rsidR="00683B1D" w:rsidRPr="00241558">
        <w:t> </w:t>
      </w:r>
      <w:r w:rsidRPr="00241558">
        <w:t>52(1A)(a); and</w:t>
      </w:r>
    </w:p>
    <w:p w14:paraId="76448DE3" w14:textId="77777777" w:rsidR="00EC5D88" w:rsidRPr="00241558" w:rsidRDefault="00EC5D88" w:rsidP="00EC5D88">
      <w:pPr>
        <w:pStyle w:val="paragraph"/>
      </w:pPr>
      <w:r w:rsidRPr="00241558">
        <w:tab/>
        <w:t>(b)</w:t>
      </w:r>
      <w:r w:rsidRPr="00241558">
        <w:tab/>
        <w:t>must take the steps that are specified in a declaration included in the determination under subparagraph</w:t>
      </w:r>
      <w:r w:rsidR="00683B1D" w:rsidRPr="00241558">
        <w:t> </w:t>
      </w:r>
      <w:r w:rsidRPr="00241558">
        <w:t>52(1)(b)(ia) or paragraph</w:t>
      </w:r>
      <w:r w:rsidR="00683B1D" w:rsidRPr="00241558">
        <w:t> </w:t>
      </w:r>
      <w:r w:rsidRPr="00241558">
        <w:t>52(1A)(b) within the specified period; and</w:t>
      </w:r>
    </w:p>
    <w:p w14:paraId="3F043B58" w14:textId="77777777" w:rsidR="00EC5D88" w:rsidRPr="00241558" w:rsidRDefault="00EC5D88" w:rsidP="00EC5D88">
      <w:pPr>
        <w:pStyle w:val="paragraph"/>
      </w:pPr>
      <w:r w:rsidRPr="00241558">
        <w:tab/>
        <w:t>(c)</w:t>
      </w:r>
      <w:r w:rsidRPr="00241558">
        <w:tab/>
        <w:t>must perform the act or course of conduct that is covered by a declaration included in the determination under subparagraph</w:t>
      </w:r>
      <w:r w:rsidR="00683B1D" w:rsidRPr="00241558">
        <w:t> </w:t>
      </w:r>
      <w:r w:rsidRPr="00241558">
        <w:t>52(1)(b)(ii) or paragraph</w:t>
      </w:r>
      <w:r w:rsidR="00683B1D" w:rsidRPr="00241558">
        <w:t> </w:t>
      </w:r>
      <w:r w:rsidRPr="00241558">
        <w:t>52(1A)(c)</w:t>
      </w:r>
      <w:r w:rsidR="00F535D5" w:rsidRPr="00241558">
        <w:t>; and</w:t>
      </w:r>
    </w:p>
    <w:p w14:paraId="20657ECE" w14:textId="77777777" w:rsidR="00574712" w:rsidRPr="00241558" w:rsidRDefault="00574712" w:rsidP="00574712">
      <w:pPr>
        <w:pStyle w:val="paragraph"/>
      </w:pPr>
      <w:r w:rsidRPr="00241558">
        <w:tab/>
        <w:t>(d)</w:t>
      </w:r>
      <w:r w:rsidRPr="00241558">
        <w:tab/>
        <w:t>must prepare and publish, or otherwise communicate, a statement in accordance with a declaration included in the determination under subparagraph 52(1)(b)(iia) or paragraph 52(1A)(ba) and section 52A.</w:t>
      </w:r>
    </w:p>
    <w:p w14:paraId="70BE6486" w14:textId="77777777" w:rsidR="00DC348A" w:rsidRPr="00241558" w:rsidRDefault="00DC348A" w:rsidP="00DC348A">
      <w:pPr>
        <w:pStyle w:val="ActHead5"/>
      </w:pPr>
      <w:bookmarkStart w:id="328" w:name="_Toc200110299"/>
      <w:r w:rsidRPr="00241558">
        <w:rPr>
          <w:rStyle w:val="CharSectno"/>
        </w:rPr>
        <w:t>59</w:t>
      </w:r>
      <w:r w:rsidRPr="00241558">
        <w:t xml:space="preserve">  Obligations of principal executive of agency</w:t>
      </w:r>
      <w:bookmarkEnd w:id="328"/>
    </w:p>
    <w:p w14:paraId="532351A7" w14:textId="77777777" w:rsidR="00DC348A" w:rsidRPr="00241558" w:rsidRDefault="00DC348A" w:rsidP="00DC348A">
      <w:pPr>
        <w:pStyle w:val="subsection"/>
      </w:pPr>
      <w:r w:rsidRPr="00241558">
        <w:tab/>
      </w:r>
      <w:r w:rsidRPr="00241558">
        <w:tab/>
        <w:t xml:space="preserve">If </w:t>
      </w:r>
      <w:r w:rsidR="00EC5D88" w:rsidRPr="00241558">
        <w:t>this Division applies to a determination and the determination applies in relation to the principal executive of an agency</w:t>
      </w:r>
      <w:r w:rsidRPr="00241558">
        <w:t xml:space="preserve">, the </w:t>
      </w:r>
      <w:r w:rsidRPr="00241558">
        <w:lastRenderedPageBreak/>
        <w:t>principal executive must take all such steps as are reasonably within his or her power to ensure:</w:t>
      </w:r>
    </w:p>
    <w:p w14:paraId="0D005FF1" w14:textId="77777777" w:rsidR="00DC348A" w:rsidRPr="00241558" w:rsidRDefault="00DC348A" w:rsidP="00DC348A">
      <w:pPr>
        <w:pStyle w:val="paragraph"/>
      </w:pPr>
      <w:r w:rsidRPr="00241558">
        <w:tab/>
        <w:t>(a)</w:t>
      </w:r>
      <w:r w:rsidRPr="00241558">
        <w:tab/>
        <w:t>that the terms of the determination are brought to the notice of all members, officers and employees of the agency whose duties are such that they may engage in conduct of the kind to which the determination relates; and</w:t>
      </w:r>
    </w:p>
    <w:p w14:paraId="626D6615" w14:textId="77777777" w:rsidR="00DC348A" w:rsidRPr="00241558" w:rsidRDefault="00DC348A" w:rsidP="00DC348A">
      <w:pPr>
        <w:pStyle w:val="paragraph"/>
      </w:pPr>
      <w:r w:rsidRPr="00241558">
        <w:tab/>
        <w:t>(b)</w:t>
      </w:r>
      <w:r w:rsidRPr="00241558">
        <w:tab/>
        <w:t>that no member, officer or employee of the agency repeats or continues conduct that is covered by a declaration included in the determination under subparagraph</w:t>
      </w:r>
      <w:r w:rsidR="00683B1D" w:rsidRPr="00241558">
        <w:t> </w:t>
      </w:r>
      <w:r w:rsidRPr="00241558">
        <w:t>52(1)(b)(i)</w:t>
      </w:r>
      <w:r w:rsidR="00EC5D88" w:rsidRPr="00241558">
        <w:t xml:space="preserve"> or paragraph</w:t>
      </w:r>
      <w:r w:rsidR="00683B1D" w:rsidRPr="00241558">
        <w:t> </w:t>
      </w:r>
      <w:r w:rsidR="00EC5D88" w:rsidRPr="00241558">
        <w:t>52(1A)(a)</w:t>
      </w:r>
      <w:r w:rsidRPr="00241558">
        <w:t>; and</w:t>
      </w:r>
    </w:p>
    <w:p w14:paraId="19F2230D" w14:textId="77777777" w:rsidR="00D927B2" w:rsidRPr="00241558" w:rsidRDefault="00D927B2" w:rsidP="00D927B2">
      <w:pPr>
        <w:pStyle w:val="paragraph"/>
      </w:pPr>
      <w:r w:rsidRPr="00241558">
        <w:tab/>
        <w:t>(ba)</w:t>
      </w:r>
      <w:r w:rsidRPr="00241558">
        <w:tab/>
        <w:t>that the steps specified in a declaration included in the determination under subparagraph</w:t>
      </w:r>
      <w:r w:rsidR="00683B1D" w:rsidRPr="00241558">
        <w:t> </w:t>
      </w:r>
      <w:r w:rsidRPr="00241558">
        <w:t>52(1)(b)(ia) or paragraph</w:t>
      </w:r>
      <w:r w:rsidR="00683B1D" w:rsidRPr="00241558">
        <w:t> </w:t>
      </w:r>
      <w:r w:rsidRPr="00241558">
        <w:t>52(1A)(b) are taken within the specified period; and</w:t>
      </w:r>
    </w:p>
    <w:p w14:paraId="79376104" w14:textId="77777777" w:rsidR="00DC348A" w:rsidRPr="00241558" w:rsidRDefault="00DC348A" w:rsidP="00DC348A">
      <w:pPr>
        <w:pStyle w:val="paragraph"/>
      </w:pPr>
      <w:r w:rsidRPr="00241558">
        <w:tab/>
        <w:t>(c)</w:t>
      </w:r>
      <w:r w:rsidRPr="00241558">
        <w:tab/>
        <w:t>the performance of any act or course of conduct that is covered by a declaration included in the determination under subparagraph</w:t>
      </w:r>
      <w:r w:rsidR="00683B1D" w:rsidRPr="00241558">
        <w:t> </w:t>
      </w:r>
      <w:r w:rsidRPr="00241558">
        <w:t>52(1)(b)(ii)</w:t>
      </w:r>
      <w:r w:rsidR="00D927B2" w:rsidRPr="00241558">
        <w:t xml:space="preserve"> or paragraph</w:t>
      </w:r>
      <w:r w:rsidR="00683B1D" w:rsidRPr="00241558">
        <w:t> </w:t>
      </w:r>
      <w:r w:rsidR="00D927B2" w:rsidRPr="00241558">
        <w:t>52(1A)(c)</w:t>
      </w:r>
      <w:r w:rsidR="00F535D5" w:rsidRPr="00241558">
        <w:t>; and</w:t>
      </w:r>
    </w:p>
    <w:p w14:paraId="5C91D89A" w14:textId="77777777" w:rsidR="00574712" w:rsidRPr="00241558" w:rsidRDefault="00574712" w:rsidP="00574712">
      <w:pPr>
        <w:pStyle w:val="paragraph"/>
      </w:pPr>
      <w:r w:rsidRPr="00241558">
        <w:tab/>
        <w:t>(d)</w:t>
      </w:r>
      <w:r w:rsidRPr="00241558">
        <w:tab/>
        <w:t>the preparation, publishing or communicating of a statement in accordance with a declaration included in the determination under subparagraph 52(1)(b)(iia) or paragraph 52(1A)(ba) and section 52A.</w:t>
      </w:r>
    </w:p>
    <w:p w14:paraId="622F796A" w14:textId="77777777" w:rsidR="00DC348A" w:rsidRPr="00241558" w:rsidRDefault="00DC348A" w:rsidP="00DC348A">
      <w:pPr>
        <w:pStyle w:val="ActHead5"/>
      </w:pPr>
      <w:bookmarkStart w:id="329" w:name="_Toc200110300"/>
      <w:r w:rsidRPr="00241558">
        <w:rPr>
          <w:rStyle w:val="CharSectno"/>
        </w:rPr>
        <w:t>60</w:t>
      </w:r>
      <w:r w:rsidRPr="00241558">
        <w:t xml:space="preserve">  Compensation and expenses</w:t>
      </w:r>
      <w:bookmarkEnd w:id="329"/>
    </w:p>
    <w:p w14:paraId="5251BFCF" w14:textId="77777777" w:rsidR="00DC348A" w:rsidRPr="00241558" w:rsidRDefault="00DC348A" w:rsidP="00DC348A">
      <w:pPr>
        <w:pStyle w:val="subsection"/>
      </w:pPr>
      <w:r w:rsidRPr="00241558">
        <w:tab/>
        <w:t>(1)</w:t>
      </w:r>
      <w:r w:rsidRPr="00241558">
        <w:tab/>
        <w:t xml:space="preserve">If a determination to which this </w:t>
      </w:r>
      <w:r w:rsidR="005F78D4" w:rsidRPr="00241558">
        <w:t>Division</w:t>
      </w:r>
      <w:r w:rsidR="00546303" w:rsidRPr="00241558">
        <w:t xml:space="preserve"> </w:t>
      </w:r>
      <w:r w:rsidRPr="00241558">
        <w:t>applies includes a declaration of the kind referred to in subparagraph</w:t>
      </w:r>
      <w:r w:rsidR="00683B1D" w:rsidRPr="00241558">
        <w:t> </w:t>
      </w:r>
      <w:r w:rsidRPr="00241558">
        <w:t>52(1)(b)(iii)</w:t>
      </w:r>
      <w:r w:rsidR="00D927B2" w:rsidRPr="00241558">
        <w:t>, paragraph</w:t>
      </w:r>
      <w:r w:rsidR="00683B1D" w:rsidRPr="00241558">
        <w:t> </w:t>
      </w:r>
      <w:r w:rsidR="00D927B2" w:rsidRPr="00241558">
        <w:t>52(1A)(d)</w:t>
      </w:r>
      <w:r w:rsidRPr="00241558">
        <w:t xml:space="preserve"> or subsection</w:t>
      </w:r>
      <w:r w:rsidR="00683B1D" w:rsidRPr="00241558">
        <w:t> </w:t>
      </w:r>
      <w:r w:rsidRPr="00241558">
        <w:t>52(3), the complainant</w:t>
      </w:r>
      <w:r w:rsidR="00D927B2" w:rsidRPr="00241558">
        <w:t xml:space="preserve"> or individual</w:t>
      </w:r>
      <w:r w:rsidRPr="00241558">
        <w:t xml:space="preserve"> is entitled to be paid the amount specified in the declaration.</w:t>
      </w:r>
    </w:p>
    <w:p w14:paraId="25383C0C" w14:textId="77777777" w:rsidR="00DC348A" w:rsidRPr="00241558" w:rsidRDefault="00DC348A" w:rsidP="00DC348A">
      <w:pPr>
        <w:pStyle w:val="subsection"/>
      </w:pPr>
      <w:r w:rsidRPr="00241558">
        <w:tab/>
        <w:t>(2)</w:t>
      </w:r>
      <w:r w:rsidRPr="00241558">
        <w:tab/>
        <w:t xml:space="preserve">If the </w:t>
      </w:r>
      <w:r w:rsidR="00D927B2" w:rsidRPr="00241558">
        <w:t>determination applies in relation to</w:t>
      </w:r>
      <w:r w:rsidRPr="00241558">
        <w:t xml:space="preserve"> an agency that has the capacity to sue and be sued, the amount is recoverable as a debt due by the agency to the complainant</w:t>
      </w:r>
      <w:r w:rsidR="00EA108A" w:rsidRPr="00241558">
        <w:t xml:space="preserve"> or individual</w:t>
      </w:r>
      <w:r w:rsidRPr="00241558">
        <w:t>. In any other case, the amount is recoverable as a debt due by the Commonwealth to the complainant</w:t>
      </w:r>
      <w:r w:rsidR="00EA108A" w:rsidRPr="00241558">
        <w:t xml:space="preserve"> or individual</w:t>
      </w:r>
      <w:r w:rsidRPr="00241558">
        <w:t>.</w:t>
      </w:r>
    </w:p>
    <w:p w14:paraId="796455A6" w14:textId="77777777" w:rsidR="00DC348A" w:rsidRPr="00241558" w:rsidRDefault="00DC348A" w:rsidP="00DC348A">
      <w:pPr>
        <w:pStyle w:val="subsection"/>
      </w:pPr>
      <w:r w:rsidRPr="00241558">
        <w:tab/>
        <w:t>(3)</w:t>
      </w:r>
      <w:r w:rsidRPr="00241558">
        <w:tab/>
        <w:t>In this section:</w:t>
      </w:r>
    </w:p>
    <w:p w14:paraId="1936B17A" w14:textId="77777777" w:rsidR="00DC348A" w:rsidRPr="00241558" w:rsidRDefault="00DC348A" w:rsidP="00DC348A">
      <w:pPr>
        <w:pStyle w:val="Definition"/>
      </w:pPr>
      <w:r w:rsidRPr="00241558">
        <w:rPr>
          <w:b/>
          <w:i/>
        </w:rPr>
        <w:lastRenderedPageBreak/>
        <w:t>complainant</w:t>
      </w:r>
      <w:r w:rsidRPr="00241558">
        <w:t>, in relation to a representative complaint, means a class member.</w:t>
      </w:r>
    </w:p>
    <w:p w14:paraId="624345A6" w14:textId="77777777" w:rsidR="00DC348A" w:rsidRPr="00241558" w:rsidRDefault="00DC348A" w:rsidP="00DC348A">
      <w:pPr>
        <w:pStyle w:val="ActHead5"/>
      </w:pPr>
      <w:bookmarkStart w:id="330" w:name="_Toc200110301"/>
      <w:r w:rsidRPr="00241558">
        <w:rPr>
          <w:rStyle w:val="CharSectno"/>
        </w:rPr>
        <w:t>62</w:t>
      </w:r>
      <w:r w:rsidRPr="00241558">
        <w:t xml:space="preserve">  Enforcement of determination against an agency</w:t>
      </w:r>
      <w:bookmarkEnd w:id="330"/>
    </w:p>
    <w:p w14:paraId="49D3D136" w14:textId="77777777" w:rsidR="00DC348A" w:rsidRPr="00241558" w:rsidRDefault="00DC348A" w:rsidP="00DC348A">
      <w:pPr>
        <w:pStyle w:val="subsection"/>
      </w:pPr>
      <w:r w:rsidRPr="00241558">
        <w:tab/>
        <w:t>(1)</w:t>
      </w:r>
      <w:r w:rsidRPr="00241558">
        <w:tab/>
        <w:t>If an agency fails to comply with section</w:t>
      </w:r>
      <w:r w:rsidR="00683B1D" w:rsidRPr="00241558">
        <w:t> </w:t>
      </w:r>
      <w:r w:rsidRPr="00241558">
        <w:t xml:space="preserve">58, an application may be made to the Federal Court or the </w:t>
      </w:r>
      <w:r w:rsidR="00F97E4E" w:rsidRPr="00241558">
        <w:t>Federal Circuit and Family Court of Australia (</w:t>
      </w:r>
      <w:r w:rsidR="00101C77" w:rsidRPr="00241558">
        <w:t>Division 2</w:t>
      </w:r>
      <w:r w:rsidR="00F97E4E" w:rsidRPr="00241558">
        <w:t>)</w:t>
      </w:r>
      <w:r w:rsidRPr="00241558">
        <w:t xml:space="preserve"> for an order directing the agency to comply.</w:t>
      </w:r>
    </w:p>
    <w:p w14:paraId="5E0DF1A3" w14:textId="77777777" w:rsidR="00DC348A" w:rsidRPr="00241558" w:rsidRDefault="00DC348A" w:rsidP="006726E3">
      <w:pPr>
        <w:pStyle w:val="subsection"/>
        <w:keepNext/>
        <w:keepLines/>
      </w:pPr>
      <w:r w:rsidRPr="00241558">
        <w:tab/>
        <w:t>(2)</w:t>
      </w:r>
      <w:r w:rsidRPr="00241558">
        <w:tab/>
        <w:t>If the principal executive of an agency fails to comply with section</w:t>
      </w:r>
      <w:r w:rsidR="00683B1D" w:rsidRPr="00241558">
        <w:t> </w:t>
      </w:r>
      <w:r w:rsidRPr="00241558">
        <w:t xml:space="preserve">59, an application may be made to the Federal Court or the </w:t>
      </w:r>
      <w:r w:rsidR="00F97E4E" w:rsidRPr="00241558">
        <w:t>Federal Circuit and Family Court of Australia (</w:t>
      </w:r>
      <w:r w:rsidR="00101C77" w:rsidRPr="00241558">
        <w:t>Division 2</w:t>
      </w:r>
      <w:r w:rsidR="00F97E4E" w:rsidRPr="00241558">
        <w:t>)</w:t>
      </w:r>
      <w:r w:rsidRPr="00241558">
        <w:t xml:space="preserve"> for an order directing the principal executive to comply.</w:t>
      </w:r>
    </w:p>
    <w:p w14:paraId="57FBDF11" w14:textId="77777777" w:rsidR="00093ECC" w:rsidRPr="00241558" w:rsidRDefault="00093ECC" w:rsidP="00093ECC">
      <w:pPr>
        <w:pStyle w:val="subsection"/>
      </w:pPr>
      <w:r w:rsidRPr="00241558">
        <w:tab/>
        <w:t>(3)</w:t>
      </w:r>
      <w:r w:rsidRPr="00241558">
        <w:tab/>
        <w:t>The application may be made by:</w:t>
      </w:r>
    </w:p>
    <w:p w14:paraId="74A97BBE" w14:textId="77777777" w:rsidR="00093ECC" w:rsidRPr="00241558" w:rsidRDefault="00093ECC" w:rsidP="00093ECC">
      <w:pPr>
        <w:pStyle w:val="paragraph"/>
      </w:pPr>
      <w:r w:rsidRPr="00241558">
        <w:tab/>
        <w:t>(a)</w:t>
      </w:r>
      <w:r w:rsidRPr="00241558">
        <w:tab/>
        <w:t>if the determination was made under subsection</w:t>
      </w:r>
      <w:r w:rsidR="00683B1D" w:rsidRPr="00241558">
        <w:t> </w:t>
      </w:r>
      <w:r w:rsidRPr="00241558">
        <w:t>52(1)—the complainant; or</w:t>
      </w:r>
    </w:p>
    <w:p w14:paraId="24FD2FCC" w14:textId="77777777" w:rsidR="00093ECC" w:rsidRPr="00241558" w:rsidRDefault="00093ECC" w:rsidP="00093ECC">
      <w:pPr>
        <w:pStyle w:val="paragraph"/>
      </w:pPr>
      <w:r w:rsidRPr="00241558">
        <w:tab/>
        <w:t>(b)</w:t>
      </w:r>
      <w:r w:rsidRPr="00241558">
        <w:tab/>
        <w:t>the Commissioner.</w:t>
      </w:r>
    </w:p>
    <w:p w14:paraId="201F5DAF" w14:textId="77777777" w:rsidR="00DC348A" w:rsidRPr="00241558" w:rsidRDefault="00DC348A" w:rsidP="00DC348A">
      <w:pPr>
        <w:pStyle w:val="subsection"/>
      </w:pPr>
      <w:r w:rsidRPr="00241558">
        <w:tab/>
        <w:t>(4)</w:t>
      </w:r>
      <w:r w:rsidRPr="00241558">
        <w:tab/>
        <w:t xml:space="preserve">On an application under this section, the court may make such other orders as it thinks fit with a view to securing compliance by the </w:t>
      </w:r>
      <w:r w:rsidR="00093ECC" w:rsidRPr="00241558">
        <w:t>agency or principal executive</w:t>
      </w:r>
      <w:r w:rsidRPr="00241558">
        <w:t>.</w:t>
      </w:r>
    </w:p>
    <w:p w14:paraId="6E59BB5E" w14:textId="77777777" w:rsidR="00DC348A" w:rsidRPr="00241558" w:rsidRDefault="00DC348A" w:rsidP="00DC348A">
      <w:pPr>
        <w:pStyle w:val="subsection"/>
      </w:pPr>
      <w:r w:rsidRPr="00241558">
        <w:tab/>
        <w:t>(5)</w:t>
      </w:r>
      <w:r w:rsidRPr="00241558">
        <w:tab/>
        <w:t>An application may not be made under this section in relation to a determination under section</w:t>
      </w:r>
      <w:r w:rsidR="00683B1D" w:rsidRPr="00241558">
        <w:t> </w:t>
      </w:r>
      <w:r w:rsidRPr="00241558">
        <w:t>52 until:</w:t>
      </w:r>
    </w:p>
    <w:p w14:paraId="0375F937" w14:textId="77777777" w:rsidR="00DC348A" w:rsidRPr="00241558" w:rsidRDefault="00DC348A" w:rsidP="00DC348A">
      <w:pPr>
        <w:pStyle w:val="paragraph"/>
      </w:pPr>
      <w:r w:rsidRPr="00241558">
        <w:tab/>
        <w:t>(a)</w:t>
      </w:r>
      <w:r w:rsidRPr="00241558">
        <w:tab/>
        <w:t xml:space="preserve">the time has expired for making an application under </w:t>
      </w:r>
      <w:r w:rsidR="00093ECC" w:rsidRPr="00241558">
        <w:t>section</w:t>
      </w:r>
      <w:r w:rsidR="00683B1D" w:rsidRPr="00241558">
        <w:t> </w:t>
      </w:r>
      <w:r w:rsidR="00093ECC" w:rsidRPr="00241558">
        <w:t>96</w:t>
      </w:r>
      <w:r w:rsidRPr="00241558">
        <w:t xml:space="preserve"> for review of the determination; or</w:t>
      </w:r>
    </w:p>
    <w:p w14:paraId="5FE67464" w14:textId="77777777" w:rsidR="00DC348A" w:rsidRPr="00241558" w:rsidRDefault="00DC348A" w:rsidP="00DC348A">
      <w:pPr>
        <w:pStyle w:val="paragraph"/>
      </w:pPr>
      <w:r w:rsidRPr="00241558">
        <w:tab/>
        <w:t>(b)</w:t>
      </w:r>
      <w:r w:rsidRPr="00241558">
        <w:tab/>
        <w:t xml:space="preserve">if such an application is made, the decision of the </w:t>
      </w:r>
      <w:r w:rsidR="00E742F1" w:rsidRPr="00241558">
        <w:t>Administrative Review Tribunal</w:t>
      </w:r>
      <w:r w:rsidRPr="00241558">
        <w:t xml:space="preserve"> on the application has come into operation.</w:t>
      </w:r>
    </w:p>
    <w:p w14:paraId="270C101F" w14:textId="77777777" w:rsidR="00093ECC" w:rsidRPr="00241558" w:rsidRDefault="00093ECC" w:rsidP="00093ECC">
      <w:pPr>
        <w:pStyle w:val="subsection"/>
      </w:pPr>
      <w:r w:rsidRPr="00241558">
        <w:tab/>
        <w:t>(6)</w:t>
      </w:r>
      <w:r w:rsidRPr="00241558">
        <w:tab/>
        <w:t>In this section:</w:t>
      </w:r>
    </w:p>
    <w:p w14:paraId="14D34F67" w14:textId="77777777" w:rsidR="00093ECC" w:rsidRPr="00241558" w:rsidRDefault="00093ECC" w:rsidP="00093ECC">
      <w:pPr>
        <w:pStyle w:val="Definition"/>
      </w:pPr>
      <w:r w:rsidRPr="00241558">
        <w:rPr>
          <w:b/>
          <w:i/>
        </w:rPr>
        <w:t>complainant</w:t>
      </w:r>
      <w:r w:rsidRPr="00241558">
        <w:t>, in relation to a representative complaint, means a class member.</w:t>
      </w:r>
    </w:p>
    <w:p w14:paraId="0999E99A" w14:textId="0FC32EA5" w:rsidR="00DC348A" w:rsidRPr="00241558" w:rsidRDefault="00F561A6" w:rsidP="00546303">
      <w:pPr>
        <w:pStyle w:val="ActHead3"/>
        <w:pageBreakBefore/>
      </w:pPr>
      <w:bookmarkStart w:id="331" w:name="_Toc200110302"/>
      <w:r w:rsidRPr="00241558">
        <w:rPr>
          <w:rStyle w:val="CharDivNo"/>
        </w:rPr>
        <w:lastRenderedPageBreak/>
        <w:t>Division 5</w:t>
      </w:r>
      <w:r w:rsidR="00DC348A" w:rsidRPr="00241558">
        <w:t>—</w:t>
      </w:r>
      <w:r w:rsidR="00DC348A" w:rsidRPr="00241558">
        <w:rPr>
          <w:rStyle w:val="CharDivText"/>
        </w:rPr>
        <w:t>Miscellaneous</w:t>
      </w:r>
      <w:bookmarkEnd w:id="331"/>
    </w:p>
    <w:p w14:paraId="70A381D9" w14:textId="77777777" w:rsidR="00DC348A" w:rsidRPr="00241558" w:rsidRDefault="00DC348A" w:rsidP="00DC348A">
      <w:pPr>
        <w:pStyle w:val="ActHead5"/>
      </w:pPr>
      <w:bookmarkStart w:id="332" w:name="_Toc200110303"/>
      <w:r w:rsidRPr="00241558">
        <w:rPr>
          <w:rStyle w:val="CharSectno"/>
        </w:rPr>
        <w:t>63</w:t>
      </w:r>
      <w:r w:rsidRPr="00241558">
        <w:t xml:space="preserve">  Legal assistance</w:t>
      </w:r>
      <w:bookmarkEnd w:id="332"/>
    </w:p>
    <w:p w14:paraId="4BB957EB" w14:textId="77777777" w:rsidR="00DC348A" w:rsidRPr="00241558" w:rsidRDefault="00DC348A" w:rsidP="00DC348A">
      <w:pPr>
        <w:pStyle w:val="subsection"/>
      </w:pPr>
      <w:r w:rsidRPr="00241558">
        <w:tab/>
        <w:t>(1)</w:t>
      </w:r>
      <w:r w:rsidRPr="00241558">
        <w:tab/>
        <w:t>If:</w:t>
      </w:r>
    </w:p>
    <w:p w14:paraId="206EB667" w14:textId="77777777" w:rsidR="00DC348A" w:rsidRPr="00241558" w:rsidRDefault="00DC348A" w:rsidP="00DC348A">
      <w:pPr>
        <w:pStyle w:val="paragraph"/>
      </w:pPr>
      <w:r w:rsidRPr="00241558">
        <w:tab/>
        <w:t>(a)</w:t>
      </w:r>
      <w:r w:rsidRPr="00241558">
        <w:tab/>
        <w:t>the Commissioner has dismissed a file number complaint; and</w:t>
      </w:r>
    </w:p>
    <w:p w14:paraId="525853B3" w14:textId="77777777" w:rsidR="00DC348A" w:rsidRPr="00241558" w:rsidRDefault="00DC348A" w:rsidP="00DC348A">
      <w:pPr>
        <w:pStyle w:val="paragraph"/>
      </w:pPr>
      <w:r w:rsidRPr="00241558">
        <w:tab/>
        <w:t>(b)</w:t>
      </w:r>
      <w:r w:rsidRPr="00241558">
        <w:tab/>
        <w:t>the respondent to the complaint is not an agency or the principal executive of an agency;</w:t>
      </w:r>
    </w:p>
    <w:p w14:paraId="218FE268" w14:textId="40EE37B8" w:rsidR="00DC348A" w:rsidRPr="00241558" w:rsidRDefault="00DC348A" w:rsidP="00DC348A">
      <w:pPr>
        <w:pStyle w:val="subsection2"/>
      </w:pPr>
      <w:r w:rsidRPr="00241558">
        <w:t>the respondent may apply to the Attorney</w:t>
      </w:r>
      <w:r w:rsidR="00241558">
        <w:noBreakHyphen/>
      </w:r>
      <w:r w:rsidRPr="00241558">
        <w:t>General for assistance under this section.</w:t>
      </w:r>
    </w:p>
    <w:p w14:paraId="27ED643C" w14:textId="77777777" w:rsidR="00DC348A" w:rsidRPr="00241558" w:rsidRDefault="00DC348A" w:rsidP="00DC348A">
      <w:pPr>
        <w:pStyle w:val="subsection"/>
      </w:pPr>
      <w:r w:rsidRPr="00241558">
        <w:tab/>
        <w:t>(2)</w:t>
      </w:r>
      <w:r w:rsidRPr="00241558">
        <w:tab/>
        <w:t>A person who:</w:t>
      </w:r>
    </w:p>
    <w:p w14:paraId="592B0AF7" w14:textId="77777777" w:rsidR="00DC348A" w:rsidRPr="00241558" w:rsidRDefault="00DC348A" w:rsidP="00DC348A">
      <w:pPr>
        <w:pStyle w:val="paragraph"/>
      </w:pPr>
      <w:r w:rsidRPr="00241558">
        <w:tab/>
        <w:t>(a)</w:t>
      </w:r>
      <w:r w:rsidRPr="00241558">
        <w:tab/>
        <w:t xml:space="preserve">has commenced or proposes to commence proceedings in the Federal Court or the </w:t>
      </w:r>
      <w:r w:rsidR="00D72A81" w:rsidRPr="00241558">
        <w:t>Federal Circuit and Family Court of Australia (</w:t>
      </w:r>
      <w:r w:rsidR="00101C77" w:rsidRPr="00241558">
        <w:t>Division 2</w:t>
      </w:r>
      <w:r w:rsidR="00D72A81" w:rsidRPr="00241558">
        <w:t>)</w:t>
      </w:r>
      <w:r w:rsidRPr="00241558">
        <w:t xml:space="preserve"> under section</w:t>
      </w:r>
      <w:r w:rsidR="00683B1D" w:rsidRPr="00241558">
        <w:t> </w:t>
      </w:r>
      <w:r w:rsidRPr="00241558">
        <w:t>55; or</w:t>
      </w:r>
    </w:p>
    <w:p w14:paraId="63509645" w14:textId="77777777" w:rsidR="00DC348A" w:rsidRPr="00241558" w:rsidRDefault="00DC348A" w:rsidP="00DC348A">
      <w:pPr>
        <w:pStyle w:val="paragraph"/>
      </w:pPr>
      <w:r w:rsidRPr="00241558">
        <w:tab/>
        <w:t>(b)</w:t>
      </w:r>
      <w:r w:rsidRPr="00241558">
        <w:tab/>
        <w:t xml:space="preserve">has engaged in conduct or is alleged to have engaged in conduct in respect of which proceedings have been commenced in the Federal Court or the </w:t>
      </w:r>
      <w:r w:rsidR="00D72A81" w:rsidRPr="00241558">
        <w:t>Federal Circuit and Family Court of Australia (</w:t>
      </w:r>
      <w:r w:rsidR="00101C77" w:rsidRPr="00241558">
        <w:t>Division 2</w:t>
      </w:r>
      <w:r w:rsidR="00D72A81" w:rsidRPr="00241558">
        <w:t>)</w:t>
      </w:r>
      <w:r w:rsidRPr="00241558">
        <w:t xml:space="preserve"> under section</w:t>
      </w:r>
      <w:r w:rsidR="00683B1D" w:rsidRPr="00241558">
        <w:t> </w:t>
      </w:r>
      <w:r w:rsidRPr="00241558">
        <w:t>55;</w:t>
      </w:r>
    </w:p>
    <w:p w14:paraId="25A1CE87" w14:textId="58915821" w:rsidR="00DC348A" w:rsidRPr="00241558" w:rsidRDefault="00DC348A" w:rsidP="00DC348A">
      <w:pPr>
        <w:pStyle w:val="subsection2"/>
      </w:pPr>
      <w:r w:rsidRPr="00241558">
        <w:t>may apply to the Attorney</w:t>
      </w:r>
      <w:r w:rsidR="00241558">
        <w:noBreakHyphen/>
      </w:r>
      <w:r w:rsidRPr="00241558">
        <w:t>General for the provision of assistance under this section in respect of the proceedings.</w:t>
      </w:r>
    </w:p>
    <w:p w14:paraId="4B7CD561" w14:textId="77777777" w:rsidR="00DC348A" w:rsidRPr="00241558" w:rsidRDefault="00DC348A" w:rsidP="00DC348A">
      <w:pPr>
        <w:pStyle w:val="subsection"/>
      </w:pPr>
      <w:r w:rsidRPr="00241558">
        <w:tab/>
        <w:t>(2A)</w:t>
      </w:r>
      <w:r w:rsidRPr="00241558">
        <w:tab/>
      </w:r>
      <w:r w:rsidR="00683B1D" w:rsidRPr="00241558">
        <w:t>Subsection (</w:t>
      </w:r>
      <w:r w:rsidRPr="00241558">
        <w:t>2) does not permit an application relating to proceedings under section</w:t>
      </w:r>
      <w:r w:rsidR="00683B1D" w:rsidRPr="00241558">
        <w:t> </w:t>
      </w:r>
      <w:r w:rsidRPr="00241558">
        <w:t xml:space="preserve">55A to enforce a determination relating to a code complaint or an </w:t>
      </w:r>
      <w:r w:rsidR="00554DC0" w:rsidRPr="00241558">
        <w:t>APP</w:t>
      </w:r>
      <w:r w:rsidRPr="00241558">
        <w:t xml:space="preserve"> complaint.</w:t>
      </w:r>
    </w:p>
    <w:p w14:paraId="0F12B6E5" w14:textId="159EE4E5" w:rsidR="00DC348A" w:rsidRPr="00241558" w:rsidRDefault="00DC348A" w:rsidP="00DC348A">
      <w:pPr>
        <w:pStyle w:val="subsection"/>
      </w:pPr>
      <w:r w:rsidRPr="00241558">
        <w:tab/>
        <w:t>(3)</w:t>
      </w:r>
      <w:r w:rsidRPr="00241558">
        <w:tab/>
        <w:t>If the Attorney</w:t>
      </w:r>
      <w:r w:rsidR="00241558">
        <w:noBreakHyphen/>
      </w:r>
      <w:r w:rsidRPr="00241558">
        <w:t>General is satisfied that in all the circumstances it is reasonable to grant an application made under this section, he or she may authorise the provision by the Commonwealth to the applicant of:</w:t>
      </w:r>
    </w:p>
    <w:p w14:paraId="5BFF1BB3" w14:textId="5DD5FC87" w:rsidR="00DC348A" w:rsidRPr="00241558" w:rsidRDefault="00DC348A" w:rsidP="00DC348A">
      <w:pPr>
        <w:pStyle w:val="paragraph"/>
      </w:pPr>
      <w:r w:rsidRPr="00241558">
        <w:tab/>
        <w:t>(a)</w:t>
      </w:r>
      <w:r w:rsidRPr="00241558">
        <w:tab/>
        <w:t xml:space="preserve">in the case of an application under </w:t>
      </w:r>
      <w:r w:rsidR="00683B1D" w:rsidRPr="00241558">
        <w:t>subsection (</w:t>
      </w:r>
      <w:r w:rsidRPr="00241558">
        <w:t>1)—such financial assistance in connection with the investigation of the complaint as the Attorney</w:t>
      </w:r>
      <w:r w:rsidR="00241558">
        <w:noBreakHyphen/>
      </w:r>
      <w:r w:rsidRPr="00241558">
        <w:t>General determines; or</w:t>
      </w:r>
    </w:p>
    <w:p w14:paraId="64D677D1" w14:textId="0D78B5E9" w:rsidR="00DC348A" w:rsidRPr="00241558" w:rsidRDefault="00DC348A" w:rsidP="00DC348A">
      <w:pPr>
        <w:pStyle w:val="paragraph"/>
      </w:pPr>
      <w:r w:rsidRPr="00241558">
        <w:tab/>
        <w:t>(b)</w:t>
      </w:r>
      <w:r w:rsidRPr="00241558">
        <w:tab/>
        <w:t xml:space="preserve">in the case of an application under </w:t>
      </w:r>
      <w:r w:rsidR="00683B1D" w:rsidRPr="00241558">
        <w:t>subsection (</w:t>
      </w:r>
      <w:r w:rsidRPr="00241558">
        <w:t>2)—such legal or financial assistance in respect of the proceeding as the Attorney</w:t>
      </w:r>
      <w:r w:rsidR="00241558">
        <w:noBreakHyphen/>
      </w:r>
      <w:r w:rsidRPr="00241558">
        <w:t>General determines.</w:t>
      </w:r>
    </w:p>
    <w:p w14:paraId="12BF8C4F" w14:textId="4C24584F" w:rsidR="00DC348A" w:rsidRPr="00241558" w:rsidRDefault="00DC348A" w:rsidP="00DC348A">
      <w:pPr>
        <w:pStyle w:val="subsection"/>
      </w:pPr>
      <w:r w:rsidRPr="00241558">
        <w:lastRenderedPageBreak/>
        <w:tab/>
        <w:t>(4)</w:t>
      </w:r>
      <w:r w:rsidRPr="00241558">
        <w:tab/>
        <w:t xml:space="preserve">An authorisation under </w:t>
      </w:r>
      <w:r w:rsidR="00683B1D" w:rsidRPr="00241558">
        <w:t>subsection (</w:t>
      </w:r>
      <w:r w:rsidRPr="00241558">
        <w:t>3) may be made subject to such conditions (if any) as the Attorney</w:t>
      </w:r>
      <w:r w:rsidR="00241558">
        <w:noBreakHyphen/>
      </w:r>
      <w:r w:rsidRPr="00241558">
        <w:t>General determines.</w:t>
      </w:r>
    </w:p>
    <w:p w14:paraId="59765E15" w14:textId="631683AA" w:rsidR="00DC348A" w:rsidRPr="00241558" w:rsidRDefault="00DC348A" w:rsidP="00DC348A">
      <w:pPr>
        <w:pStyle w:val="subsection"/>
      </w:pPr>
      <w:r w:rsidRPr="00241558">
        <w:tab/>
        <w:t>(5)</w:t>
      </w:r>
      <w:r w:rsidRPr="00241558">
        <w:tab/>
        <w:t>In considering an application made under this section, the Attorney</w:t>
      </w:r>
      <w:r w:rsidR="00241558">
        <w:noBreakHyphen/>
      </w:r>
      <w:r w:rsidRPr="00241558">
        <w:t>General must have regard to any hardship to the applicant that refusal of the application would involve.</w:t>
      </w:r>
    </w:p>
    <w:p w14:paraId="2D042BFD" w14:textId="77777777" w:rsidR="00DC348A" w:rsidRPr="00241558" w:rsidRDefault="00DC348A" w:rsidP="00DC348A">
      <w:pPr>
        <w:pStyle w:val="ActHead5"/>
      </w:pPr>
      <w:bookmarkStart w:id="333" w:name="_Toc200110304"/>
      <w:r w:rsidRPr="00241558">
        <w:rPr>
          <w:rStyle w:val="CharSectno"/>
        </w:rPr>
        <w:t>64</w:t>
      </w:r>
      <w:r w:rsidRPr="00241558">
        <w:t xml:space="preserve">  Commissioner etc. not to be sued</w:t>
      </w:r>
      <w:bookmarkEnd w:id="333"/>
    </w:p>
    <w:p w14:paraId="14185304" w14:textId="77777777" w:rsidR="00DC348A" w:rsidRPr="00241558" w:rsidRDefault="00DC348A" w:rsidP="00DC348A">
      <w:pPr>
        <w:pStyle w:val="subsection"/>
      </w:pPr>
      <w:r w:rsidRPr="00241558">
        <w:tab/>
      </w:r>
      <w:r w:rsidRPr="00241558">
        <w:tab/>
        <w:t>Neither the Commissioner nor a person acting under his or her direction or authority is liable to an action, suit or proceeding in relation to an act done or omitted to be done in good faith in the exercise or purported exercise of any power or authority conferred by this Act.</w:t>
      </w:r>
    </w:p>
    <w:p w14:paraId="04358C96" w14:textId="77777777" w:rsidR="00DC348A" w:rsidRPr="00241558" w:rsidRDefault="00DC348A" w:rsidP="00DC348A">
      <w:pPr>
        <w:pStyle w:val="ActHead5"/>
      </w:pPr>
      <w:bookmarkStart w:id="334" w:name="_Toc200110305"/>
      <w:r w:rsidRPr="00241558">
        <w:rPr>
          <w:rStyle w:val="CharSectno"/>
        </w:rPr>
        <w:t>65</w:t>
      </w:r>
      <w:r w:rsidRPr="00241558">
        <w:t xml:space="preserve">  Failure to attend etc. before Commissioner</w:t>
      </w:r>
      <w:bookmarkEnd w:id="334"/>
    </w:p>
    <w:p w14:paraId="155EF896" w14:textId="77777777" w:rsidR="00DC348A" w:rsidRPr="00241558" w:rsidRDefault="00DC348A" w:rsidP="00DC348A">
      <w:pPr>
        <w:pStyle w:val="subsection"/>
      </w:pPr>
      <w:r w:rsidRPr="00241558">
        <w:tab/>
        <w:t>(1)</w:t>
      </w:r>
      <w:r w:rsidRPr="00241558">
        <w:tab/>
        <w:t>A person shall not:</w:t>
      </w:r>
    </w:p>
    <w:p w14:paraId="77735EC4" w14:textId="77777777" w:rsidR="00DC348A" w:rsidRPr="00241558" w:rsidRDefault="00DC348A" w:rsidP="00DC348A">
      <w:pPr>
        <w:pStyle w:val="paragraph"/>
      </w:pPr>
      <w:r w:rsidRPr="00241558">
        <w:tab/>
        <w:t>(a)</w:t>
      </w:r>
      <w:r w:rsidRPr="00241558">
        <w:tab/>
        <w:t>refuse or fail to attend before the Commissioner; or</w:t>
      </w:r>
    </w:p>
    <w:p w14:paraId="200781F6" w14:textId="77777777" w:rsidR="00DC348A" w:rsidRPr="00241558" w:rsidRDefault="00DC348A" w:rsidP="00DC348A">
      <w:pPr>
        <w:pStyle w:val="paragraph"/>
      </w:pPr>
      <w:r w:rsidRPr="00241558">
        <w:tab/>
        <w:t>(b)</w:t>
      </w:r>
      <w:r w:rsidRPr="00241558">
        <w:tab/>
        <w:t>refuse or fail to be sworn or make an affirmation;</w:t>
      </w:r>
    </w:p>
    <w:p w14:paraId="5B117E7A" w14:textId="77777777" w:rsidR="00DC348A" w:rsidRPr="00241558" w:rsidRDefault="00DC348A" w:rsidP="00DC348A">
      <w:pPr>
        <w:pStyle w:val="subsection2"/>
      </w:pPr>
      <w:r w:rsidRPr="00241558">
        <w:t>when so required under this Act.</w:t>
      </w:r>
    </w:p>
    <w:p w14:paraId="492DEC6E" w14:textId="77777777" w:rsidR="00DC348A" w:rsidRPr="00241558" w:rsidRDefault="00DC348A" w:rsidP="00DC348A">
      <w:pPr>
        <w:pStyle w:val="Penalty"/>
      </w:pPr>
      <w:r w:rsidRPr="00241558">
        <w:t>Penalty:</w:t>
      </w:r>
      <w:r w:rsidRPr="00241558">
        <w:tab/>
      </w:r>
      <w:r w:rsidR="006C7832" w:rsidRPr="00241558">
        <w:t>Imprisonment for 12 months or 20 penalty units</w:t>
      </w:r>
      <w:r w:rsidRPr="00241558">
        <w:t>, or both.</w:t>
      </w:r>
    </w:p>
    <w:p w14:paraId="01D41733" w14:textId="77777777" w:rsidR="00DC348A" w:rsidRPr="00241558" w:rsidRDefault="00DC348A" w:rsidP="00DC348A">
      <w:pPr>
        <w:pStyle w:val="subsection"/>
      </w:pPr>
      <w:r w:rsidRPr="00241558">
        <w:tab/>
        <w:t>(2)</w:t>
      </w:r>
      <w:r w:rsidRPr="00241558">
        <w:tab/>
      </w:r>
      <w:r w:rsidR="00683B1D" w:rsidRPr="00241558">
        <w:t>Subsection (</w:t>
      </w:r>
      <w:r w:rsidRPr="00241558">
        <w:t>1) does not apply if the person has a reasonable excuse.</w:t>
      </w:r>
    </w:p>
    <w:p w14:paraId="408AADD5" w14:textId="2C4C3563" w:rsidR="00DC348A" w:rsidRPr="00241558" w:rsidRDefault="00DC348A" w:rsidP="00DC348A">
      <w:pPr>
        <w:pStyle w:val="notetext"/>
      </w:pPr>
      <w:r w:rsidRPr="00241558">
        <w:t>Note:</w:t>
      </w:r>
      <w:r w:rsidRPr="00241558">
        <w:tab/>
        <w:t xml:space="preserve">A defendant bears an evidential burden in relation to the matter in </w:t>
      </w:r>
      <w:r w:rsidR="00683B1D" w:rsidRPr="00241558">
        <w:t>subsection (</w:t>
      </w:r>
      <w:r w:rsidRPr="00241558">
        <w:t>2</w:t>
      </w:r>
      <w:r w:rsidR="005F78D4" w:rsidRPr="00241558">
        <w:t>) (s</w:t>
      </w:r>
      <w:r w:rsidRPr="00241558">
        <w:t>ee sub</w:t>
      </w:r>
      <w:r w:rsidR="00F561A6" w:rsidRPr="00241558">
        <w:t>section 1</w:t>
      </w:r>
      <w:r w:rsidRPr="00241558">
        <w:t xml:space="preserve">3.3(3) of the </w:t>
      </w:r>
      <w:r w:rsidRPr="00241558">
        <w:rPr>
          <w:i/>
        </w:rPr>
        <w:t>Criminal Code</w:t>
      </w:r>
      <w:r w:rsidRPr="00241558">
        <w:t>).</w:t>
      </w:r>
    </w:p>
    <w:p w14:paraId="233BA7F7" w14:textId="77777777" w:rsidR="00DC348A" w:rsidRPr="00241558" w:rsidRDefault="00DC348A" w:rsidP="00DC348A">
      <w:pPr>
        <w:pStyle w:val="subsection"/>
      </w:pPr>
      <w:r w:rsidRPr="00241558">
        <w:tab/>
        <w:t>(3)</w:t>
      </w:r>
      <w:r w:rsidRPr="00241558">
        <w:tab/>
        <w:t>A person shall not furnish information or make a statement to the Commissioner knowing that it is false or misleading in a material particular.</w:t>
      </w:r>
    </w:p>
    <w:p w14:paraId="42A76235" w14:textId="77777777" w:rsidR="006C7832" w:rsidRPr="00241558" w:rsidRDefault="006C7832" w:rsidP="006C7832">
      <w:pPr>
        <w:pStyle w:val="Penalty"/>
      </w:pPr>
      <w:r w:rsidRPr="00241558">
        <w:t>Penalty for a contravention of this subsection:</w:t>
      </w:r>
      <w:r w:rsidRPr="00241558">
        <w:tab/>
        <w:t>Imprisonment for 12 months or 20 penalty units, or both.</w:t>
      </w:r>
    </w:p>
    <w:p w14:paraId="2A6F5CED" w14:textId="77777777" w:rsidR="00DC348A" w:rsidRPr="00241558" w:rsidRDefault="00DC348A" w:rsidP="00DC348A">
      <w:pPr>
        <w:pStyle w:val="ActHead5"/>
      </w:pPr>
      <w:bookmarkStart w:id="335" w:name="_Toc200110306"/>
      <w:r w:rsidRPr="00241558">
        <w:rPr>
          <w:rStyle w:val="CharSectno"/>
        </w:rPr>
        <w:lastRenderedPageBreak/>
        <w:t>66</w:t>
      </w:r>
      <w:r w:rsidRPr="00241558">
        <w:t xml:space="preserve">  Failure to give information etc.</w:t>
      </w:r>
      <w:bookmarkEnd w:id="335"/>
    </w:p>
    <w:p w14:paraId="0D4CC97E" w14:textId="77777777" w:rsidR="00574712" w:rsidRPr="00241558" w:rsidRDefault="00574712" w:rsidP="00574712">
      <w:pPr>
        <w:pStyle w:val="SubsectionHead"/>
      </w:pPr>
      <w:bookmarkStart w:id="336" w:name="_Hlk122204308"/>
      <w:r w:rsidRPr="00241558">
        <w:t>Basic contravention</w:t>
      </w:r>
    </w:p>
    <w:p w14:paraId="55DA8EA2" w14:textId="77777777" w:rsidR="00574712" w:rsidRPr="00241558" w:rsidRDefault="00574712" w:rsidP="00574712">
      <w:pPr>
        <w:pStyle w:val="subsection"/>
      </w:pPr>
      <w:r w:rsidRPr="00241558">
        <w:tab/>
        <w:t>(1)</w:t>
      </w:r>
      <w:r w:rsidRPr="00241558">
        <w:tab/>
        <w:t>A person contravenes this subsection if:</w:t>
      </w:r>
    </w:p>
    <w:p w14:paraId="3C9ECEF8" w14:textId="77777777" w:rsidR="00574712" w:rsidRPr="00241558" w:rsidRDefault="00574712" w:rsidP="00574712">
      <w:pPr>
        <w:pStyle w:val="paragraph"/>
      </w:pPr>
      <w:r w:rsidRPr="00241558">
        <w:tab/>
        <w:t>(a)</w:t>
      </w:r>
      <w:r w:rsidRPr="00241558">
        <w:tab/>
        <w:t>the person is required to give information, answer a question or produce a document or record under this Act; and</w:t>
      </w:r>
    </w:p>
    <w:p w14:paraId="3376CC12" w14:textId="77777777" w:rsidR="00574712" w:rsidRPr="00241558" w:rsidRDefault="00574712" w:rsidP="00574712">
      <w:pPr>
        <w:pStyle w:val="paragraph"/>
      </w:pPr>
      <w:r w:rsidRPr="00241558">
        <w:tab/>
        <w:t>(b)</w:t>
      </w:r>
      <w:r w:rsidRPr="00241558">
        <w:tab/>
        <w:t>the person refuses or fails to do so.</w:t>
      </w:r>
    </w:p>
    <w:p w14:paraId="6F7FAF6B" w14:textId="77777777" w:rsidR="00574712" w:rsidRPr="00241558" w:rsidRDefault="00574712" w:rsidP="00574712">
      <w:pPr>
        <w:pStyle w:val="Penalty"/>
      </w:pPr>
      <w:r w:rsidRPr="00241558">
        <w:t>Civil penalty:</w:t>
      </w:r>
      <w:r w:rsidRPr="00241558">
        <w:tab/>
        <w:t>60 penalty units.</w:t>
      </w:r>
    </w:p>
    <w:p w14:paraId="107996C2" w14:textId="77777777" w:rsidR="00574712" w:rsidRPr="00241558" w:rsidRDefault="00574712" w:rsidP="00574712">
      <w:pPr>
        <w:pStyle w:val="SubsectionHead"/>
      </w:pPr>
      <w:bookmarkStart w:id="337" w:name="_Hlk122204389"/>
      <w:bookmarkEnd w:id="336"/>
      <w:r w:rsidRPr="00241558">
        <w:t>Multiple contraventions</w:t>
      </w:r>
    </w:p>
    <w:p w14:paraId="23993FC2" w14:textId="77777777" w:rsidR="00574712" w:rsidRPr="00241558" w:rsidRDefault="00574712" w:rsidP="00574712">
      <w:pPr>
        <w:pStyle w:val="subsection"/>
      </w:pPr>
      <w:r w:rsidRPr="00241558">
        <w:tab/>
        <w:t>(1AA)</w:t>
      </w:r>
      <w:r w:rsidRPr="00241558">
        <w:tab/>
        <w:t>A person commits an offence if:</w:t>
      </w:r>
    </w:p>
    <w:p w14:paraId="492FC08E" w14:textId="77777777" w:rsidR="00574712" w:rsidRPr="00241558" w:rsidRDefault="00574712" w:rsidP="00574712">
      <w:pPr>
        <w:pStyle w:val="paragraph"/>
      </w:pPr>
      <w:r w:rsidRPr="00241558">
        <w:tab/>
        <w:t>(a)</w:t>
      </w:r>
      <w:r w:rsidRPr="00241558">
        <w:tab/>
        <w:t>the person is a corporation; and</w:t>
      </w:r>
    </w:p>
    <w:p w14:paraId="47FAE193" w14:textId="77777777" w:rsidR="00574712" w:rsidRPr="00241558" w:rsidRDefault="00574712" w:rsidP="00574712">
      <w:pPr>
        <w:pStyle w:val="paragraph"/>
      </w:pPr>
      <w:r w:rsidRPr="00241558">
        <w:tab/>
        <w:t>(b)</w:t>
      </w:r>
      <w:r w:rsidRPr="00241558">
        <w:tab/>
        <w:t>the person engages in conduct that constitutes a system of conduct or a pattern of behaviour; and</w:t>
      </w:r>
    </w:p>
    <w:p w14:paraId="7EACA402" w14:textId="77777777" w:rsidR="00574712" w:rsidRPr="00241558" w:rsidRDefault="00574712" w:rsidP="00574712">
      <w:pPr>
        <w:pStyle w:val="paragraph"/>
      </w:pPr>
      <w:r w:rsidRPr="00241558">
        <w:tab/>
        <w:t>(c)</w:t>
      </w:r>
      <w:r w:rsidRPr="00241558">
        <w:tab/>
        <w:t>the system of conduct or pattern of behaviour results in 2 or more contraventions of subsection (1).</w:t>
      </w:r>
    </w:p>
    <w:p w14:paraId="401CD83D" w14:textId="77777777" w:rsidR="00574712" w:rsidRPr="00241558" w:rsidRDefault="00574712" w:rsidP="00574712">
      <w:pPr>
        <w:pStyle w:val="Penalty"/>
      </w:pPr>
      <w:r w:rsidRPr="00241558">
        <w:t>Penalty:</w:t>
      </w:r>
      <w:r w:rsidRPr="00241558">
        <w:tab/>
        <w:t>300 penalty units.</w:t>
      </w:r>
    </w:p>
    <w:bookmarkEnd w:id="337"/>
    <w:p w14:paraId="2DA06B36" w14:textId="77777777" w:rsidR="00DC348A" w:rsidRPr="00241558" w:rsidRDefault="00DC348A" w:rsidP="00DC348A">
      <w:pPr>
        <w:pStyle w:val="subsection"/>
      </w:pPr>
      <w:r w:rsidRPr="00241558">
        <w:tab/>
        <w:t>(1A)</w:t>
      </w:r>
      <w:r w:rsidRPr="00241558">
        <w:tab/>
        <w:t xml:space="preserve">For the purposes of </w:t>
      </w:r>
      <w:r w:rsidR="00683B1D" w:rsidRPr="00241558">
        <w:t>subsection (</w:t>
      </w:r>
      <w:r w:rsidRPr="00241558">
        <w:t>1B), a journalist has a reasonable excuse if giving the information, answering the question or producing the document or record would tend to reveal the identity of a person who gave information or a document or record to the journalist in confidence.</w:t>
      </w:r>
    </w:p>
    <w:p w14:paraId="7E3DC24B" w14:textId="77777777" w:rsidR="00DC348A" w:rsidRPr="00241558" w:rsidRDefault="00DC348A" w:rsidP="00DC348A">
      <w:pPr>
        <w:pStyle w:val="subsection"/>
      </w:pPr>
      <w:r w:rsidRPr="00241558">
        <w:tab/>
        <w:t>(1B)</w:t>
      </w:r>
      <w:r w:rsidRPr="00241558">
        <w:tab/>
      </w:r>
      <w:r w:rsidR="00683B1D" w:rsidRPr="00241558">
        <w:t>Subsection (</w:t>
      </w:r>
      <w:r w:rsidRPr="00241558">
        <w:t>1)</w:t>
      </w:r>
      <w:r w:rsidR="00574712" w:rsidRPr="00241558">
        <w:t xml:space="preserve"> or (1AA)</w:t>
      </w:r>
      <w:r w:rsidRPr="00241558">
        <w:t xml:space="preserve"> does not apply if the person has a reasonable excuse.</w:t>
      </w:r>
    </w:p>
    <w:p w14:paraId="2253A29F" w14:textId="241158B2" w:rsidR="00574712" w:rsidRPr="00241558" w:rsidRDefault="00574712" w:rsidP="00574712">
      <w:pPr>
        <w:pStyle w:val="notetext"/>
      </w:pPr>
      <w:r w:rsidRPr="00241558">
        <w:t>Note:</w:t>
      </w:r>
      <w:r w:rsidRPr="00241558">
        <w:tab/>
        <w:t>A person who wishes to rely on this subsection bears an evidential burden in relation to the matter in this subsection: see sub</w:t>
      </w:r>
      <w:r w:rsidR="00F561A6" w:rsidRPr="00241558">
        <w:t>section 1</w:t>
      </w:r>
      <w:r w:rsidRPr="00241558">
        <w:t xml:space="preserve">3.3(3) of the </w:t>
      </w:r>
      <w:r w:rsidRPr="00241558">
        <w:rPr>
          <w:i/>
        </w:rPr>
        <w:t>Criminal Code</w:t>
      </w:r>
      <w:r w:rsidRPr="00241558">
        <w:t xml:space="preserve"> and section 96 of the Regulatory Powers Act.</w:t>
      </w:r>
    </w:p>
    <w:p w14:paraId="7D926C79" w14:textId="77777777" w:rsidR="00DC348A" w:rsidRPr="00241558" w:rsidRDefault="00DC348A" w:rsidP="00DC348A">
      <w:pPr>
        <w:pStyle w:val="subsection"/>
      </w:pPr>
      <w:r w:rsidRPr="00241558">
        <w:tab/>
        <w:t>(2)</w:t>
      </w:r>
      <w:r w:rsidRPr="00241558">
        <w:tab/>
        <w:t xml:space="preserve">For the purposes of </w:t>
      </w:r>
      <w:r w:rsidR="00683B1D" w:rsidRPr="00241558">
        <w:t>subsections (</w:t>
      </w:r>
      <w:r w:rsidRPr="00241558">
        <w:t>3) to (11</w:t>
      </w:r>
      <w:r w:rsidR="005F78D4" w:rsidRPr="00241558">
        <w:t>) (i</w:t>
      </w:r>
      <w:r w:rsidRPr="00241558">
        <w:t>nclusive):</w:t>
      </w:r>
    </w:p>
    <w:p w14:paraId="75585F6E" w14:textId="77777777" w:rsidR="00DC348A" w:rsidRPr="00241558" w:rsidRDefault="00DC348A" w:rsidP="00DC348A">
      <w:pPr>
        <w:pStyle w:val="Definition"/>
      </w:pPr>
      <w:r w:rsidRPr="00241558">
        <w:rPr>
          <w:b/>
          <w:i/>
        </w:rPr>
        <w:t>document</w:t>
      </w:r>
      <w:r w:rsidRPr="00241558">
        <w:t xml:space="preserve"> includes a record.</w:t>
      </w:r>
    </w:p>
    <w:p w14:paraId="5A51FA5E" w14:textId="77777777" w:rsidR="00DC348A" w:rsidRPr="00241558" w:rsidRDefault="00DC348A" w:rsidP="00DC348A">
      <w:pPr>
        <w:pStyle w:val="Definition"/>
      </w:pPr>
      <w:r w:rsidRPr="00241558">
        <w:rPr>
          <w:b/>
          <w:i/>
        </w:rPr>
        <w:t>information</w:t>
      </w:r>
      <w:r w:rsidRPr="00241558">
        <w:t xml:space="preserve"> includes an answer to a question.</w:t>
      </w:r>
    </w:p>
    <w:p w14:paraId="15FEC849" w14:textId="77777777" w:rsidR="00DC348A" w:rsidRPr="00241558" w:rsidRDefault="00DC348A" w:rsidP="00DC348A">
      <w:pPr>
        <w:pStyle w:val="subsection"/>
      </w:pPr>
      <w:r w:rsidRPr="00241558">
        <w:lastRenderedPageBreak/>
        <w:tab/>
        <w:t>(3)</w:t>
      </w:r>
      <w:r w:rsidRPr="00241558">
        <w:tab/>
        <w:t xml:space="preserve">Subject to </w:t>
      </w:r>
      <w:r w:rsidR="00683B1D" w:rsidRPr="00241558">
        <w:t>subsections (</w:t>
      </w:r>
      <w:r w:rsidRPr="00241558">
        <w:t xml:space="preserve">4), (7) and (10), it is a reasonable excuse for the purposes of </w:t>
      </w:r>
      <w:r w:rsidR="00683B1D" w:rsidRPr="00241558">
        <w:t>subsection (</w:t>
      </w:r>
      <w:r w:rsidRPr="00241558">
        <w:t>1B) for an individual:</w:t>
      </w:r>
    </w:p>
    <w:p w14:paraId="6A564DB7" w14:textId="77777777" w:rsidR="00DC348A" w:rsidRPr="00241558" w:rsidRDefault="00DC348A" w:rsidP="00DC348A">
      <w:pPr>
        <w:pStyle w:val="paragraph"/>
      </w:pPr>
      <w:r w:rsidRPr="00241558">
        <w:tab/>
        <w:t>(a)</w:t>
      </w:r>
      <w:r w:rsidRPr="00241558">
        <w:tab/>
        <w:t>to refuse or fail to give information when so required under this Act; or</w:t>
      </w:r>
    </w:p>
    <w:p w14:paraId="0BF06456" w14:textId="77777777" w:rsidR="00DC348A" w:rsidRPr="00241558" w:rsidRDefault="00DC348A" w:rsidP="00DC348A">
      <w:pPr>
        <w:pStyle w:val="paragraph"/>
      </w:pPr>
      <w:r w:rsidRPr="00241558">
        <w:tab/>
        <w:t>(b)</w:t>
      </w:r>
      <w:r w:rsidRPr="00241558">
        <w:tab/>
        <w:t>to refuse or fail to produce a document when so required under this Act;</w:t>
      </w:r>
    </w:p>
    <w:p w14:paraId="2045FE94" w14:textId="77777777" w:rsidR="00DC348A" w:rsidRPr="00241558" w:rsidRDefault="00DC348A" w:rsidP="00DC348A">
      <w:pPr>
        <w:pStyle w:val="subsection2"/>
      </w:pPr>
      <w:r w:rsidRPr="00241558">
        <w:t>that giving the information, or producing the document, as the case may be, might tend to incriminate the individual or make the individual liable to forfeiture or a penalty.</w:t>
      </w:r>
    </w:p>
    <w:p w14:paraId="3844243F" w14:textId="77777777" w:rsidR="00DC348A" w:rsidRPr="00241558" w:rsidRDefault="00DC348A" w:rsidP="00DC348A">
      <w:pPr>
        <w:pStyle w:val="subsection"/>
      </w:pPr>
      <w:r w:rsidRPr="00241558">
        <w:tab/>
        <w:t>(4)</w:t>
      </w:r>
      <w:r w:rsidRPr="00241558">
        <w:tab/>
      </w:r>
      <w:r w:rsidR="00683B1D" w:rsidRPr="00241558">
        <w:t>Subsection (</w:t>
      </w:r>
      <w:r w:rsidRPr="00241558">
        <w:t xml:space="preserve">3) does not apply in relation to a failure or refusal by an individual to give information, or to produce a document, on the ground that giving the information or producing the document might tend to prove his or her guilt of an offence against, or make him or her liable to forfeiture or a penalty under, a law of the Commonwealth or of a Territory, if the Director of Public Prosecutions has given the individual a written undertaking under </w:t>
      </w:r>
      <w:r w:rsidR="00683B1D" w:rsidRPr="00241558">
        <w:t>subsection (</w:t>
      </w:r>
      <w:r w:rsidRPr="00241558">
        <w:t>5).</w:t>
      </w:r>
    </w:p>
    <w:p w14:paraId="292F4C5F" w14:textId="77777777" w:rsidR="00DC348A" w:rsidRPr="00241558" w:rsidRDefault="00DC348A" w:rsidP="00DC348A">
      <w:pPr>
        <w:pStyle w:val="subsection"/>
      </w:pPr>
      <w:r w:rsidRPr="00241558">
        <w:tab/>
        <w:t>(5)</w:t>
      </w:r>
      <w:r w:rsidRPr="00241558">
        <w:tab/>
        <w:t>An undertaking by the Director of Public Prosecutions shall:</w:t>
      </w:r>
    </w:p>
    <w:p w14:paraId="169196EE" w14:textId="77777777" w:rsidR="00DC348A" w:rsidRPr="00241558" w:rsidRDefault="00DC348A" w:rsidP="00DC348A">
      <w:pPr>
        <w:pStyle w:val="paragraph"/>
      </w:pPr>
      <w:r w:rsidRPr="00241558">
        <w:tab/>
        <w:t>(a)</w:t>
      </w:r>
      <w:r w:rsidRPr="00241558">
        <w:tab/>
        <w:t>be an undertaking that:</w:t>
      </w:r>
    </w:p>
    <w:p w14:paraId="6A57E7B3" w14:textId="77777777" w:rsidR="00DC348A" w:rsidRPr="00241558" w:rsidRDefault="00DC348A" w:rsidP="00DC348A">
      <w:pPr>
        <w:pStyle w:val="paragraphsub"/>
      </w:pPr>
      <w:r w:rsidRPr="00241558">
        <w:tab/>
        <w:t>(i)</w:t>
      </w:r>
      <w:r w:rsidRPr="00241558">
        <w:tab/>
        <w:t>information given, or a document produced, by the individual; or</w:t>
      </w:r>
    </w:p>
    <w:p w14:paraId="4960A38E" w14:textId="77777777" w:rsidR="00DC348A" w:rsidRPr="00241558" w:rsidRDefault="00DC348A" w:rsidP="00DC348A">
      <w:pPr>
        <w:pStyle w:val="paragraphsub"/>
      </w:pPr>
      <w:r w:rsidRPr="00241558">
        <w:tab/>
        <w:t>(ii)</w:t>
      </w:r>
      <w:r w:rsidRPr="00241558">
        <w:tab/>
        <w:t>any information or document obtained as a direct or indirect consequence of the giving of the information, or the production of the document;</w:t>
      </w:r>
    </w:p>
    <w:p w14:paraId="1B6F5D26" w14:textId="77777777" w:rsidR="00DC348A" w:rsidRPr="00241558" w:rsidRDefault="00DC348A" w:rsidP="00DC348A">
      <w:pPr>
        <w:pStyle w:val="paragraph"/>
      </w:pPr>
      <w:r w:rsidRPr="00241558">
        <w:tab/>
      </w:r>
      <w:r w:rsidRPr="00241558">
        <w:tab/>
        <w:t>will not be used in evidence in any proceedings for an offence against a law of the Commonwealth or of a Territory, or in any disciplinary proceedings, against the individual, other than proceedings in respect of the falsity of evidence given by the individual;</w:t>
      </w:r>
    </w:p>
    <w:p w14:paraId="1A553720" w14:textId="77777777" w:rsidR="00DC348A" w:rsidRPr="00241558" w:rsidRDefault="00DC348A" w:rsidP="00DC348A">
      <w:pPr>
        <w:pStyle w:val="paragraph"/>
      </w:pPr>
      <w:r w:rsidRPr="00241558">
        <w:tab/>
        <w:t>(b)</w:t>
      </w:r>
      <w:r w:rsidRPr="00241558">
        <w:tab/>
        <w:t>state that, in the opinion of the Director of Public Prosecutions, there are special reasons why, in the public interest, the information or document should be available to the Commissioner; and</w:t>
      </w:r>
    </w:p>
    <w:p w14:paraId="52308291" w14:textId="77777777" w:rsidR="00DC348A" w:rsidRPr="00241558" w:rsidRDefault="00DC348A" w:rsidP="00DC348A">
      <w:pPr>
        <w:pStyle w:val="paragraph"/>
      </w:pPr>
      <w:r w:rsidRPr="00241558">
        <w:tab/>
        <w:t>(c)</w:t>
      </w:r>
      <w:r w:rsidRPr="00241558">
        <w:tab/>
        <w:t>state the general nature of those reasons.</w:t>
      </w:r>
    </w:p>
    <w:p w14:paraId="2A0DDA81" w14:textId="77777777" w:rsidR="00DC348A" w:rsidRPr="00241558" w:rsidRDefault="00DC348A" w:rsidP="00DC348A">
      <w:pPr>
        <w:pStyle w:val="subsection"/>
      </w:pPr>
      <w:r w:rsidRPr="00241558">
        <w:lastRenderedPageBreak/>
        <w:tab/>
        <w:t>(6)</w:t>
      </w:r>
      <w:r w:rsidRPr="00241558">
        <w:tab/>
        <w:t xml:space="preserve">The Commissioner may recommend to the Director of Public Prosecutions that an individual who has been, or is to be, required under this Act to give information or produce a document be given an undertaking under </w:t>
      </w:r>
      <w:r w:rsidR="00683B1D" w:rsidRPr="00241558">
        <w:t>subsection (</w:t>
      </w:r>
      <w:r w:rsidRPr="00241558">
        <w:t>5).</w:t>
      </w:r>
    </w:p>
    <w:p w14:paraId="70845AEE" w14:textId="587DB1C4" w:rsidR="00DC348A" w:rsidRPr="00241558" w:rsidRDefault="00DC348A" w:rsidP="00DC348A">
      <w:pPr>
        <w:pStyle w:val="subsection"/>
      </w:pPr>
      <w:r w:rsidRPr="00241558">
        <w:tab/>
        <w:t>(7)</w:t>
      </w:r>
      <w:r w:rsidRPr="00241558">
        <w:tab/>
      </w:r>
      <w:r w:rsidR="00683B1D" w:rsidRPr="00241558">
        <w:t>Subsection (</w:t>
      </w:r>
      <w:r w:rsidRPr="00241558">
        <w:t>3) does not apply in relation to a failure or refusal by an individual to give information, or to produce a document, on the ground that giving the information or producing the document might tend to prove his or her guilt of an offence against, or make him or her liable to forfeiture or a penalty under, a law of a State, if the Attorney</w:t>
      </w:r>
      <w:r w:rsidR="00241558">
        <w:noBreakHyphen/>
      </w:r>
      <w:r w:rsidRPr="00241558">
        <w:t>General of the State, or a person authorised by that Attorney</w:t>
      </w:r>
      <w:r w:rsidR="00241558">
        <w:noBreakHyphen/>
      </w:r>
      <w:r w:rsidRPr="00241558">
        <w:t xml:space="preserve">General (being the person holding the office of Director of Public Prosecutions, or a similar office, of the State) has given the individual a written undertaking under </w:t>
      </w:r>
      <w:r w:rsidR="00683B1D" w:rsidRPr="00241558">
        <w:t>subsection (</w:t>
      </w:r>
      <w:r w:rsidRPr="00241558">
        <w:t>8).</w:t>
      </w:r>
    </w:p>
    <w:p w14:paraId="20A15506" w14:textId="17823445" w:rsidR="00DC348A" w:rsidRPr="00241558" w:rsidRDefault="00DC348A" w:rsidP="009B1F16">
      <w:pPr>
        <w:pStyle w:val="subsection"/>
        <w:keepLines/>
      </w:pPr>
      <w:r w:rsidRPr="00241558">
        <w:tab/>
        <w:t>(8)</w:t>
      </w:r>
      <w:r w:rsidRPr="00241558">
        <w:tab/>
        <w:t>An undertaking by the Attorney</w:t>
      </w:r>
      <w:r w:rsidR="00241558">
        <w:noBreakHyphen/>
      </w:r>
      <w:r w:rsidRPr="00241558">
        <w:t>General of the State, or authorised person, shall:</w:t>
      </w:r>
    </w:p>
    <w:p w14:paraId="684784B2" w14:textId="77777777" w:rsidR="00DC348A" w:rsidRPr="00241558" w:rsidRDefault="00DC348A" w:rsidP="009B1F16">
      <w:pPr>
        <w:pStyle w:val="paragraph"/>
        <w:keepLines/>
      </w:pPr>
      <w:r w:rsidRPr="00241558">
        <w:tab/>
        <w:t>(a)</w:t>
      </w:r>
      <w:r w:rsidRPr="00241558">
        <w:tab/>
        <w:t>be an undertaking that:</w:t>
      </w:r>
    </w:p>
    <w:p w14:paraId="1ABA7F60" w14:textId="77777777" w:rsidR="00DC348A" w:rsidRPr="00241558" w:rsidRDefault="00DC348A" w:rsidP="00DC348A">
      <w:pPr>
        <w:pStyle w:val="paragraphsub"/>
      </w:pPr>
      <w:r w:rsidRPr="00241558">
        <w:tab/>
        <w:t>(i)</w:t>
      </w:r>
      <w:r w:rsidRPr="00241558">
        <w:tab/>
        <w:t>information given, or a document produced, by the individual; or</w:t>
      </w:r>
    </w:p>
    <w:p w14:paraId="7FB55020" w14:textId="77777777" w:rsidR="00DC348A" w:rsidRPr="00241558" w:rsidRDefault="00DC348A" w:rsidP="00DC348A">
      <w:pPr>
        <w:pStyle w:val="paragraphsub"/>
      </w:pPr>
      <w:r w:rsidRPr="00241558">
        <w:tab/>
        <w:t>(ii)</w:t>
      </w:r>
      <w:r w:rsidRPr="00241558">
        <w:tab/>
        <w:t>any information or document obtained as a direct or indirect consequence of the giving of the information, or the production of the document;</w:t>
      </w:r>
    </w:p>
    <w:p w14:paraId="69CFDC0D" w14:textId="77777777" w:rsidR="00DC348A" w:rsidRPr="00241558" w:rsidRDefault="00DC348A" w:rsidP="00DC348A">
      <w:pPr>
        <w:pStyle w:val="paragraph"/>
      </w:pPr>
      <w:r w:rsidRPr="00241558">
        <w:tab/>
      </w:r>
      <w:r w:rsidRPr="00241558">
        <w:tab/>
        <w:t>will not be used in evidence in any proceedings for an offence against a law of the State, or in any disciplinary proceedings, against the individual, other than proceedings in respect of the falsity of evidence given by the individual;</w:t>
      </w:r>
    </w:p>
    <w:p w14:paraId="6639C573" w14:textId="77777777" w:rsidR="00DC348A" w:rsidRPr="00241558" w:rsidRDefault="00DC348A" w:rsidP="00DC348A">
      <w:pPr>
        <w:pStyle w:val="paragraph"/>
      </w:pPr>
      <w:r w:rsidRPr="00241558">
        <w:tab/>
        <w:t>(b)</w:t>
      </w:r>
      <w:r w:rsidRPr="00241558">
        <w:tab/>
        <w:t>state that, in the opinion of the person giving the undertaking, there are special reasons why, in the public interest, the information or document should be available to the Commissioner; and</w:t>
      </w:r>
    </w:p>
    <w:p w14:paraId="5158A7BD" w14:textId="77777777" w:rsidR="00DC348A" w:rsidRPr="00241558" w:rsidRDefault="00DC348A" w:rsidP="00DC348A">
      <w:pPr>
        <w:pStyle w:val="paragraph"/>
      </w:pPr>
      <w:r w:rsidRPr="00241558">
        <w:tab/>
        <w:t>(c)</w:t>
      </w:r>
      <w:r w:rsidRPr="00241558">
        <w:tab/>
        <w:t>state the general nature of those reasons.</w:t>
      </w:r>
    </w:p>
    <w:p w14:paraId="5127EB21" w14:textId="3F561F46" w:rsidR="00DC348A" w:rsidRPr="00241558" w:rsidRDefault="00DC348A" w:rsidP="00DC348A">
      <w:pPr>
        <w:pStyle w:val="subsection"/>
      </w:pPr>
      <w:r w:rsidRPr="00241558">
        <w:tab/>
        <w:t>(9)</w:t>
      </w:r>
      <w:r w:rsidRPr="00241558">
        <w:tab/>
        <w:t>The Commissioner may recommend to the Attorney</w:t>
      </w:r>
      <w:r w:rsidR="00241558">
        <w:noBreakHyphen/>
      </w:r>
      <w:r w:rsidRPr="00241558">
        <w:t xml:space="preserve">General of a State that an individual who has been, or is to be, required under this Act to give information or produce a document be given an undertaking under </w:t>
      </w:r>
      <w:r w:rsidR="00683B1D" w:rsidRPr="00241558">
        <w:t>subsection (</w:t>
      </w:r>
      <w:r w:rsidRPr="00241558">
        <w:t>8).</w:t>
      </w:r>
    </w:p>
    <w:p w14:paraId="0374394B" w14:textId="77777777" w:rsidR="00DC348A" w:rsidRPr="00241558" w:rsidRDefault="00DC348A" w:rsidP="00DC348A">
      <w:pPr>
        <w:pStyle w:val="subsection"/>
        <w:keepNext/>
      </w:pPr>
      <w:r w:rsidRPr="00241558">
        <w:lastRenderedPageBreak/>
        <w:tab/>
        <w:t>(10)</w:t>
      </w:r>
      <w:r w:rsidRPr="00241558">
        <w:tab/>
        <w:t xml:space="preserve">For the purposes of </w:t>
      </w:r>
      <w:r w:rsidR="00683B1D" w:rsidRPr="00241558">
        <w:t>subsection (</w:t>
      </w:r>
      <w:r w:rsidRPr="00241558">
        <w:t>1B):</w:t>
      </w:r>
    </w:p>
    <w:p w14:paraId="1CC69FBB" w14:textId="77777777" w:rsidR="00DC348A" w:rsidRPr="00241558" w:rsidRDefault="00DC348A" w:rsidP="00DC348A">
      <w:pPr>
        <w:pStyle w:val="paragraph"/>
      </w:pPr>
      <w:r w:rsidRPr="00241558">
        <w:tab/>
        <w:t>(a)</w:t>
      </w:r>
      <w:r w:rsidRPr="00241558">
        <w:tab/>
        <w:t>it is not a reasonable excuse for a body corporate to refuse or fail to produce a document that production of the document might tend to incriminate the body corporate or make it liable to forfeiture or a penalty; and</w:t>
      </w:r>
    </w:p>
    <w:p w14:paraId="0AEA863A" w14:textId="77777777" w:rsidR="00DC348A" w:rsidRPr="00241558" w:rsidRDefault="00DC348A" w:rsidP="00DC348A">
      <w:pPr>
        <w:pStyle w:val="paragraph"/>
      </w:pPr>
      <w:r w:rsidRPr="00241558">
        <w:tab/>
        <w:t>(b)</w:t>
      </w:r>
      <w:r w:rsidRPr="00241558">
        <w:tab/>
        <w:t>it is not a reasonable excuse for an individual to refuse or fail to produce a document that is, or forms part of, a record of an existing or past business (not being, if the individual is or has been an employee, a document that sets out details of earnings received by the individual in respect of his or her employment and does not set out any other information) that production of the document might tend to incriminate the individual or make the individual liable to forfeiture or a penalty.</w:t>
      </w:r>
    </w:p>
    <w:p w14:paraId="622C28DF" w14:textId="77777777" w:rsidR="00DC348A" w:rsidRPr="00241558" w:rsidRDefault="00DC348A" w:rsidP="00DC348A">
      <w:pPr>
        <w:pStyle w:val="subsection"/>
        <w:keepLines/>
      </w:pPr>
      <w:r w:rsidRPr="00241558">
        <w:tab/>
        <w:t>(11)</w:t>
      </w:r>
      <w:r w:rsidRPr="00241558">
        <w:tab/>
      </w:r>
      <w:r w:rsidR="00683B1D" w:rsidRPr="00241558">
        <w:t>Subsections (</w:t>
      </w:r>
      <w:r w:rsidRPr="00241558">
        <w:t>4), (7) and (10) do not apply where proceedings, in respect of which giving information or producing a document might tend to incriminate an individual or make an individual liable to forfeiture or a penalty, have been commenced against the individual and have not been finally dealt with by a court or otherwise disposed of.</w:t>
      </w:r>
    </w:p>
    <w:p w14:paraId="5328EFFE" w14:textId="77777777" w:rsidR="00DC348A" w:rsidRPr="00241558" w:rsidRDefault="00DC348A" w:rsidP="00DC348A">
      <w:pPr>
        <w:pStyle w:val="ActHead5"/>
      </w:pPr>
      <w:bookmarkStart w:id="338" w:name="_Toc200110307"/>
      <w:r w:rsidRPr="00241558">
        <w:rPr>
          <w:rStyle w:val="CharSectno"/>
        </w:rPr>
        <w:t>67</w:t>
      </w:r>
      <w:r w:rsidRPr="00241558">
        <w:t xml:space="preserve">  Protection from civil actions</w:t>
      </w:r>
      <w:bookmarkEnd w:id="338"/>
    </w:p>
    <w:p w14:paraId="648BBC36" w14:textId="77777777" w:rsidR="00DC348A" w:rsidRPr="00241558" w:rsidRDefault="00DC348A" w:rsidP="00DC348A">
      <w:pPr>
        <w:pStyle w:val="subsection"/>
      </w:pPr>
      <w:r w:rsidRPr="00241558">
        <w:tab/>
      </w:r>
      <w:r w:rsidRPr="00241558">
        <w:tab/>
        <w:t>Civil proceedings do not lie against a person in respect of loss, damage or injury of any kind suffered by another person because of any of the following acts done in good faith:</w:t>
      </w:r>
    </w:p>
    <w:p w14:paraId="5FC054C2" w14:textId="77777777" w:rsidR="00DC348A" w:rsidRPr="00241558" w:rsidRDefault="00DC348A" w:rsidP="00DC348A">
      <w:pPr>
        <w:pStyle w:val="paragraph"/>
      </w:pPr>
      <w:r w:rsidRPr="00241558">
        <w:tab/>
        <w:t>(a)</w:t>
      </w:r>
      <w:r w:rsidRPr="00241558">
        <w:tab/>
        <w:t>the making of a complaint under this Act;</w:t>
      </w:r>
    </w:p>
    <w:p w14:paraId="70807AF4" w14:textId="77777777" w:rsidR="00DC348A" w:rsidRPr="00241558" w:rsidRDefault="00DC348A" w:rsidP="00DC348A">
      <w:pPr>
        <w:pStyle w:val="paragraph"/>
      </w:pPr>
      <w:r w:rsidRPr="00241558">
        <w:tab/>
        <w:t>(b)</w:t>
      </w:r>
      <w:r w:rsidRPr="00241558">
        <w:tab/>
        <w:t>the making of a statement to, or the giving of a document or information to, the Commissioner.</w:t>
      </w:r>
    </w:p>
    <w:p w14:paraId="08C93A83" w14:textId="77777777" w:rsidR="00DC348A" w:rsidRPr="00241558" w:rsidRDefault="00DC348A" w:rsidP="00DC348A">
      <w:pPr>
        <w:pStyle w:val="ActHead5"/>
      </w:pPr>
      <w:bookmarkStart w:id="339" w:name="_Toc200110308"/>
      <w:r w:rsidRPr="00241558">
        <w:rPr>
          <w:rStyle w:val="CharSectno"/>
        </w:rPr>
        <w:t>70</w:t>
      </w:r>
      <w:r w:rsidRPr="00241558">
        <w:t xml:space="preserve">  Certain documents and information not required to be disclosed</w:t>
      </w:r>
      <w:bookmarkEnd w:id="339"/>
    </w:p>
    <w:p w14:paraId="2AD664D2" w14:textId="5784B730" w:rsidR="00DC348A" w:rsidRPr="00241558" w:rsidRDefault="00DC348A" w:rsidP="00DC348A">
      <w:pPr>
        <w:pStyle w:val="subsection"/>
        <w:keepNext/>
      </w:pPr>
      <w:r w:rsidRPr="00241558">
        <w:tab/>
        <w:t>(1)</w:t>
      </w:r>
      <w:r w:rsidRPr="00241558">
        <w:tab/>
        <w:t>Where the Attorney</w:t>
      </w:r>
      <w:r w:rsidR="00241558">
        <w:noBreakHyphen/>
      </w:r>
      <w:r w:rsidRPr="00241558">
        <w:t xml:space="preserve">General furnishes to the Commissioner a certificate certifying that the giving to the Commissioner of information concerning a specified matter (including the giving of information in answer to a question), or the production to the </w:t>
      </w:r>
      <w:r w:rsidRPr="00241558">
        <w:lastRenderedPageBreak/>
        <w:t>Commissioner of a specified document or other record, would be contrary to the public interest because it would:</w:t>
      </w:r>
    </w:p>
    <w:p w14:paraId="7DE68CB9" w14:textId="77777777" w:rsidR="00DC348A" w:rsidRPr="00241558" w:rsidRDefault="00DC348A" w:rsidP="00DC348A">
      <w:pPr>
        <w:pStyle w:val="paragraph"/>
      </w:pPr>
      <w:r w:rsidRPr="00241558">
        <w:tab/>
        <w:t>(a)</w:t>
      </w:r>
      <w:r w:rsidRPr="00241558">
        <w:tab/>
        <w:t>prejudice the security, defence or international relations of Australia;</w:t>
      </w:r>
    </w:p>
    <w:p w14:paraId="10B19D81" w14:textId="77777777" w:rsidR="00DC348A" w:rsidRPr="00241558" w:rsidRDefault="00DC348A" w:rsidP="00DC348A">
      <w:pPr>
        <w:pStyle w:val="paragraph"/>
      </w:pPr>
      <w:r w:rsidRPr="00241558">
        <w:tab/>
        <w:t>(b)</w:t>
      </w:r>
      <w:r w:rsidRPr="00241558">
        <w:tab/>
        <w:t>involve the disclosure of communications between a Minister of the Commonwealth and a Minister of a State, being a disclosure that would prejudice relations between the Commonwealth Government and the Government of a State;</w:t>
      </w:r>
    </w:p>
    <w:p w14:paraId="08F420EE" w14:textId="77777777" w:rsidR="00DC348A" w:rsidRPr="00241558" w:rsidRDefault="00DC348A" w:rsidP="00DC348A">
      <w:pPr>
        <w:pStyle w:val="paragraph"/>
      </w:pPr>
      <w:r w:rsidRPr="00241558">
        <w:tab/>
        <w:t>(c)</w:t>
      </w:r>
      <w:r w:rsidRPr="00241558">
        <w:tab/>
        <w:t>involve the disclosure of deliberations or decisions of the Cabinet or of a Committee of the Cabinet;</w:t>
      </w:r>
    </w:p>
    <w:p w14:paraId="189FED61" w14:textId="77777777" w:rsidR="00DC348A" w:rsidRPr="00241558" w:rsidRDefault="00DC348A" w:rsidP="00DC348A">
      <w:pPr>
        <w:pStyle w:val="paragraph"/>
      </w:pPr>
      <w:r w:rsidRPr="00241558">
        <w:tab/>
        <w:t>(d)</w:t>
      </w:r>
      <w:r w:rsidRPr="00241558">
        <w:tab/>
        <w:t>involve the disclosure of deliberations or advice of the Executive Council;</w:t>
      </w:r>
    </w:p>
    <w:p w14:paraId="4A626E71" w14:textId="77777777" w:rsidR="00DC348A" w:rsidRPr="00241558" w:rsidRDefault="00DC348A" w:rsidP="00DC348A">
      <w:pPr>
        <w:pStyle w:val="paragraph"/>
      </w:pPr>
      <w:r w:rsidRPr="00241558">
        <w:tab/>
        <w:t>(e)</w:t>
      </w:r>
      <w:r w:rsidRPr="00241558">
        <w:tab/>
        <w:t>prejudice the conduct of an investigation or inquiry into crime or criminal activity that is currently being pursued, or prejudice the fair trial of any person;</w:t>
      </w:r>
    </w:p>
    <w:p w14:paraId="3D33B47A" w14:textId="77777777" w:rsidR="00DC348A" w:rsidRPr="00241558" w:rsidRDefault="00DC348A" w:rsidP="00DC348A">
      <w:pPr>
        <w:pStyle w:val="paragraph"/>
      </w:pPr>
      <w:r w:rsidRPr="00241558">
        <w:tab/>
        <w:t>(f)</w:t>
      </w:r>
      <w:r w:rsidRPr="00241558">
        <w:tab/>
        <w:t>disclose, or enable a person to ascertain, the existence or identity of a confidential source of information in relation to the enforcement of the criminal law;</w:t>
      </w:r>
    </w:p>
    <w:p w14:paraId="039F747B" w14:textId="77777777" w:rsidR="00DC348A" w:rsidRPr="00241558" w:rsidRDefault="00DC348A" w:rsidP="00DC348A">
      <w:pPr>
        <w:pStyle w:val="paragraph"/>
      </w:pPr>
      <w:r w:rsidRPr="00241558">
        <w:tab/>
        <w:t>(g)</w:t>
      </w:r>
      <w:r w:rsidRPr="00241558">
        <w:tab/>
        <w:t>prejudice the effectiveness of the operational methods or investigative practices or techniques of agencies responsible for the enforcement of the criminal law; or</w:t>
      </w:r>
    </w:p>
    <w:p w14:paraId="17444317" w14:textId="77777777" w:rsidR="00DC348A" w:rsidRPr="00241558" w:rsidRDefault="00DC348A" w:rsidP="00DC348A">
      <w:pPr>
        <w:pStyle w:val="paragraph"/>
      </w:pPr>
      <w:r w:rsidRPr="00241558">
        <w:tab/>
        <w:t>(h)</w:t>
      </w:r>
      <w:r w:rsidRPr="00241558">
        <w:tab/>
        <w:t>endanger the life or physical safety of any person;</w:t>
      </w:r>
    </w:p>
    <w:p w14:paraId="30CE89DF" w14:textId="77777777" w:rsidR="00DC348A" w:rsidRPr="00241558" w:rsidRDefault="00DC348A" w:rsidP="00DC348A">
      <w:pPr>
        <w:pStyle w:val="subsection2"/>
      </w:pPr>
      <w:r w:rsidRPr="00241558">
        <w:t xml:space="preserve">the Commissioner </w:t>
      </w:r>
      <w:r w:rsidR="00574712" w:rsidRPr="00241558">
        <w:t>must not exercise a power under this Act that requires</w:t>
      </w:r>
      <w:r w:rsidRPr="00241558">
        <w:t xml:space="preserve"> a person to give any information concerning the matter or to produce the document or other record.</w:t>
      </w:r>
    </w:p>
    <w:p w14:paraId="7E8BF28B" w14:textId="3B21850F" w:rsidR="00DC348A" w:rsidRPr="00241558" w:rsidRDefault="00DC348A" w:rsidP="00DC348A">
      <w:pPr>
        <w:pStyle w:val="subsection"/>
      </w:pPr>
      <w:r w:rsidRPr="00241558">
        <w:tab/>
        <w:t>(2)</w:t>
      </w:r>
      <w:r w:rsidRPr="00241558">
        <w:tab/>
        <w:t xml:space="preserve">Without limiting the operation of </w:t>
      </w:r>
      <w:r w:rsidR="00683B1D" w:rsidRPr="00241558">
        <w:t>subsection (</w:t>
      </w:r>
      <w:r w:rsidRPr="00241558">
        <w:t>1), where the Attorney</w:t>
      </w:r>
      <w:r w:rsidR="00241558">
        <w:noBreakHyphen/>
      </w:r>
      <w:r w:rsidRPr="00241558">
        <w:t>General furnishes to the Commissioner a certificate certifying that the giving to the Commissioner of information as to the existence or non</w:t>
      </w:r>
      <w:r w:rsidR="00241558">
        <w:noBreakHyphen/>
      </w:r>
      <w:r w:rsidRPr="00241558">
        <w:t>existence of information concerning a specified matter (including the giving of information in answer to a question) or as to the existence or non</w:t>
      </w:r>
      <w:r w:rsidR="00241558">
        <w:noBreakHyphen/>
      </w:r>
      <w:r w:rsidRPr="00241558">
        <w:t>existence of any document or other record required to be produced to the Commissioner would be contrary to the public interest:</w:t>
      </w:r>
    </w:p>
    <w:p w14:paraId="59E4CA16" w14:textId="77777777" w:rsidR="00DC348A" w:rsidRPr="00241558" w:rsidRDefault="00DC348A" w:rsidP="00DC348A">
      <w:pPr>
        <w:pStyle w:val="paragraph"/>
      </w:pPr>
      <w:r w:rsidRPr="00241558">
        <w:tab/>
        <w:t>(a)</w:t>
      </w:r>
      <w:r w:rsidRPr="00241558">
        <w:tab/>
        <w:t>by reason that it would prejudice the security, defence or international relations of Australia; or</w:t>
      </w:r>
    </w:p>
    <w:p w14:paraId="3929971E" w14:textId="77777777" w:rsidR="00DC348A" w:rsidRPr="00241558" w:rsidRDefault="00DC348A" w:rsidP="00DC348A">
      <w:pPr>
        <w:pStyle w:val="paragraph"/>
      </w:pPr>
      <w:r w:rsidRPr="00241558">
        <w:lastRenderedPageBreak/>
        <w:tab/>
        <w:t>(b)</w:t>
      </w:r>
      <w:r w:rsidRPr="00241558">
        <w:tab/>
        <w:t>by reason that it would prejudice the proper performance of the functions of the ACC;</w:t>
      </w:r>
      <w:r w:rsidR="00DD1A1B" w:rsidRPr="00241558">
        <w:t xml:space="preserve"> or</w:t>
      </w:r>
    </w:p>
    <w:p w14:paraId="0B972DAC" w14:textId="26B3E3E5" w:rsidR="00DD1A1B" w:rsidRPr="00241558" w:rsidRDefault="00DD1A1B" w:rsidP="00DD1A1B">
      <w:pPr>
        <w:pStyle w:val="paragraph"/>
      </w:pPr>
      <w:r w:rsidRPr="00241558">
        <w:tab/>
        <w:t>(c)</w:t>
      </w:r>
      <w:r w:rsidRPr="00241558">
        <w:tab/>
        <w:t xml:space="preserve">by reason that it would prejudice the proper performance of the functions of the </w:t>
      </w:r>
      <w:r w:rsidR="00346AAF" w:rsidRPr="00241558">
        <w:t>National Anti</w:t>
      </w:r>
      <w:r w:rsidR="00241558">
        <w:noBreakHyphen/>
      </w:r>
      <w:r w:rsidR="00346AAF" w:rsidRPr="00241558">
        <w:t>Corruption Commissioner or the Inspector of the National Anti</w:t>
      </w:r>
      <w:r w:rsidR="00241558">
        <w:noBreakHyphen/>
      </w:r>
      <w:r w:rsidR="00346AAF" w:rsidRPr="00241558">
        <w:t>Corruption Commission</w:t>
      </w:r>
      <w:r w:rsidRPr="00241558">
        <w:t>;</w:t>
      </w:r>
    </w:p>
    <w:p w14:paraId="41BFD5CF" w14:textId="089253A9" w:rsidR="00DC348A" w:rsidRPr="00241558" w:rsidRDefault="00DC348A" w:rsidP="00DC348A">
      <w:pPr>
        <w:pStyle w:val="subsection2"/>
      </w:pPr>
      <w:r w:rsidRPr="00241558">
        <w:t>the Commissioner is not entitled, pursuant to this Act, to require a person to give any information as to the existence or non</w:t>
      </w:r>
      <w:r w:rsidR="00241558">
        <w:noBreakHyphen/>
      </w:r>
      <w:r w:rsidRPr="00241558">
        <w:t>existence of information concerning that matter or as to the existence of that document or other record.</w:t>
      </w:r>
    </w:p>
    <w:p w14:paraId="777A341F" w14:textId="77777777" w:rsidR="00DC348A" w:rsidRPr="00241558" w:rsidRDefault="00DC348A" w:rsidP="00EC44FD">
      <w:pPr>
        <w:pStyle w:val="ActHead5"/>
      </w:pPr>
      <w:bookmarkStart w:id="340" w:name="_Toc200110309"/>
      <w:r w:rsidRPr="00241558">
        <w:rPr>
          <w:rStyle w:val="CharSectno"/>
        </w:rPr>
        <w:t>70B</w:t>
      </w:r>
      <w:r w:rsidRPr="00241558">
        <w:t xml:space="preserve">  Application of this </w:t>
      </w:r>
      <w:r w:rsidR="005F78D4" w:rsidRPr="00241558">
        <w:t>Part</w:t>
      </w:r>
      <w:r w:rsidR="00546303" w:rsidRPr="00241558">
        <w:t xml:space="preserve"> </w:t>
      </w:r>
      <w:r w:rsidRPr="00241558">
        <w:t>to former organisations</w:t>
      </w:r>
      <w:bookmarkEnd w:id="340"/>
    </w:p>
    <w:p w14:paraId="262E85DF" w14:textId="77777777" w:rsidR="00DC348A" w:rsidRPr="00241558" w:rsidRDefault="00DC348A" w:rsidP="00EC44FD">
      <w:pPr>
        <w:pStyle w:val="subsection"/>
        <w:keepNext/>
        <w:keepLines/>
      </w:pPr>
      <w:r w:rsidRPr="00241558">
        <w:tab/>
      </w:r>
      <w:r w:rsidRPr="00241558">
        <w:tab/>
        <w:t xml:space="preserve">If an individual, body corporate, partnership, unincorporated association or trust ceases to be an organisation but continues to exist, this </w:t>
      </w:r>
      <w:r w:rsidR="005F78D4" w:rsidRPr="00241558">
        <w:t>Part</w:t>
      </w:r>
      <w:r w:rsidR="00546303" w:rsidRPr="00241558">
        <w:t xml:space="preserve"> </w:t>
      </w:r>
      <w:r w:rsidRPr="00241558">
        <w:t>operates in relation to:</w:t>
      </w:r>
    </w:p>
    <w:p w14:paraId="61D2722F" w14:textId="77777777" w:rsidR="00DC348A" w:rsidRPr="00241558" w:rsidRDefault="00DC348A" w:rsidP="00EC44FD">
      <w:pPr>
        <w:pStyle w:val="paragraph"/>
        <w:keepNext/>
        <w:keepLines/>
      </w:pPr>
      <w:r w:rsidRPr="00241558">
        <w:tab/>
        <w:t>(a)</w:t>
      </w:r>
      <w:r w:rsidRPr="00241558">
        <w:tab/>
        <w:t>an act or practice of the organisation (while it was an organisation); and</w:t>
      </w:r>
    </w:p>
    <w:p w14:paraId="61735B6D" w14:textId="77777777" w:rsidR="00DC348A" w:rsidRPr="00241558" w:rsidRDefault="00DC348A" w:rsidP="00DC348A">
      <w:pPr>
        <w:pStyle w:val="paragraph"/>
      </w:pPr>
      <w:r w:rsidRPr="00241558">
        <w:tab/>
        <w:t>(b)</w:t>
      </w:r>
      <w:r w:rsidRPr="00241558">
        <w:tab/>
        <w:t>the individual, body corporate, partnership, unincorporated association or trust;</w:t>
      </w:r>
    </w:p>
    <w:p w14:paraId="21874316" w14:textId="77777777" w:rsidR="00DC348A" w:rsidRPr="00241558" w:rsidRDefault="00DC348A" w:rsidP="00DC348A">
      <w:pPr>
        <w:pStyle w:val="subsection2"/>
      </w:pPr>
      <w:r w:rsidRPr="00241558">
        <w:t>as if he, she or it were still (and had been at all relevant times) an organisation.</w:t>
      </w:r>
    </w:p>
    <w:p w14:paraId="5D255857" w14:textId="77777777" w:rsidR="00DC348A" w:rsidRPr="00241558" w:rsidRDefault="00DC348A" w:rsidP="00DC348A">
      <w:pPr>
        <w:pStyle w:val="notetext"/>
      </w:pPr>
      <w:r w:rsidRPr="00241558">
        <w:t>Example 1:</w:t>
      </w:r>
      <w:r w:rsidRPr="00241558">
        <w:tab/>
        <w:t>If an individual carrying on a business was not a small business operator, but later became one and remained alive:</w:t>
      </w:r>
    </w:p>
    <w:p w14:paraId="7CBAE807" w14:textId="77777777" w:rsidR="00DC348A" w:rsidRPr="00241558" w:rsidRDefault="00DC348A" w:rsidP="00570164">
      <w:pPr>
        <w:pStyle w:val="notepara"/>
      </w:pPr>
      <w:r w:rsidRPr="00241558">
        <w:t>(a)</w:t>
      </w:r>
      <w:r w:rsidRPr="00241558">
        <w:tab/>
        <w:t xml:space="preserve">a complaint may be made under this </w:t>
      </w:r>
      <w:r w:rsidR="005F78D4" w:rsidRPr="00241558">
        <w:t>Part</w:t>
      </w:r>
      <w:r w:rsidR="00546303" w:rsidRPr="00241558">
        <w:t xml:space="preserve"> </w:t>
      </w:r>
      <w:r w:rsidRPr="00241558">
        <w:t>about an act or practice of the individual in carrying on the business before he or she became a small business operator; and</w:t>
      </w:r>
    </w:p>
    <w:p w14:paraId="2964605C" w14:textId="77777777" w:rsidR="00DC348A" w:rsidRPr="00241558" w:rsidRDefault="00DC348A" w:rsidP="00570164">
      <w:pPr>
        <w:pStyle w:val="notepara"/>
      </w:pPr>
      <w:r w:rsidRPr="00241558">
        <w:t>(b)</w:t>
      </w:r>
      <w:r w:rsidRPr="00241558">
        <w:tab/>
        <w:t xml:space="preserve">the complaint may be investigated (and further proceedings taken) under this </w:t>
      </w:r>
      <w:r w:rsidR="005F78D4" w:rsidRPr="00241558">
        <w:t>Part</w:t>
      </w:r>
      <w:r w:rsidR="00546303" w:rsidRPr="00241558">
        <w:t xml:space="preserve"> </w:t>
      </w:r>
      <w:r w:rsidRPr="00241558">
        <w:t>as though the individual were still an organisation.</w:t>
      </w:r>
    </w:p>
    <w:p w14:paraId="0AD1812B" w14:textId="77777777" w:rsidR="00DC348A" w:rsidRPr="00241558" w:rsidRDefault="00DC348A" w:rsidP="00DC348A">
      <w:pPr>
        <w:pStyle w:val="notetext"/>
      </w:pPr>
      <w:r w:rsidRPr="00241558">
        <w:t>Example 2:</w:t>
      </w:r>
      <w:r w:rsidRPr="00241558">
        <w:tab/>
        <w:t>A small business operator chooses under section</w:t>
      </w:r>
      <w:r w:rsidR="00683B1D" w:rsidRPr="00241558">
        <w:t> </w:t>
      </w:r>
      <w:r w:rsidRPr="00241558">
        <w:t xml:space="preserve">6EA to be treated as an organisation, but later revokes the choice. A complaint about an act or practice the operator engaged in while the choice was registered under that section may be made and investigated under this </w:t>
      </w:r>
      <w:r w:rsidR="005F78D4" w:rsidRPr="00241558">
        <w:t>Part</w:t>
      </w:r>
      <w:r w:rsidR="00546303" w:rsidRPr="00241558">
        <w:t xml:space="preserve"> </w:t>
      </w:r>
      <w:r w:rsidRPr="00241558">
        <w:t>as if the operator were an organisation.</w:t>
      </w:r>
    </w:p>
    <w:p w14:paraId="2254F6A3" w14:textId="364BBD94" w:rsidR="00DC348A" w:rsidRPr="00241558" w:rsidRDefault="00F561A6" w:rsidP="00546303">
      <w:pPr>
        <w:pStyle w:val="ActHead2"/>
        <w:pageBreakBefore/>
      </w:pPr>
      <w:bookmarkStart w:id="341" w:name="_Toc200110310"/>
      <w:r w:rsidRPr="00241558">
        <w:rPr>
          <w:rStyle w:val="CharPartNo"/>
        </w:rPr>
        <w:lastRenderedPageBreak/>
        <w:t>Part V</w:t>
      </w:r>
      <w:r w:rsidR="00DC348A" w:rsidRPr="00241558">
        <w:rPr>
          <w:rStyle w:val="CharPartNo"/>
        </w:rPr>
        <w:t>I</w:t>
      </w:r>
      <w:r w:rsidR="00DC348A" w:rsidRPr="00241558">
        <w:t>—</w:t>
      </w:r>
      <w:r w:rsidR="00DC348A" w:rsidRPr="00241558">
        <w:rPr>
          <w:rStyle w:val="CharPartText"/>
        </w:rPr>
        <w:t>Public interest determinations and temporary public interest determinations</w:t>
      </w:r>
      <w:bookmarkEnd w:id="341"/>
    </w:p>
    <w:p w14:paraId="30867E8B" w14:textId="1833A0DD" w:rsidR="00DC348A" w:rsidRPr="00241558" w:rsidRDefault="00F561A6" w:rsidP="00DC348A">
      <w:pPr>
        <w:pStyle w:val="ActHead3"/>
      </w:pPr>
      <w:bookmarkStart w:id="342" w:name="_Toc200110311"/>
      <w:r w:rsidRPr="00241558">
        <w:rPr>
          <w:rStyle w:val="CharDivNo"/>
        </w:rPr>
        <w:t>Division 1</w:t>
      </w:r>
      <w:r w:rsidR="00DC348A" w:rsidRPr="00241558">
        <w:t>—</w:t>
      </w:r>
      <w:r w:rsidR="00DC348A" w:rsidRPr="00241558">
        <w:rPr>
          <w:rStyle w:val="CharDivText"/>
        </w:rPr>
        <w:t>Public interest determinations</w:t>
      </w:r>
      <w:bookmarkEnd w:id="342"/>
    </w:p>
    <w:p w14:paraId="32B15E3B" w14:textId="77777777" w:rsidR="00DC348A" w:rsidRPr="00241558" w:rsidRDefault="00DC348A" w:rsidP="00DC348A">
      <w:pPr>
        <w:pStyle w:val="ActHead5"/>
      </w:pPr>
      <w:bookmarkStart w:id="343" w:name="_Toc200110312"/>
      <w:r w:rsidRPr="00241558">
        <w:rPr>
          <w:rStyle w:val="CharSectno"/>
        </w:rPr>
        <w:t>71</w:t>
      </w:r>
      <w:r w:rsidRPr="00241558">
        <w:t xml:space="preserve">  Interpretation</w:t>
      </w:r>
      <w:bookmarkEnd w:id="343"/>
    </w:p>
    <w:p w14:paraId="5978DF10" w14:textId="77777777" w:rsidR="00DC348A" w:rsidRPr="00241558" w:rsidRDefault="00DC348A" w:rsidP="00DC348A">
      <w:pPr>
        <w:pStyle w:val="subsection"/>
      </w:pPr>
      <w:r w:rsidRPr="00241558">
        <w:tab/>
      </w:r>
      <w:r w:rsidRPr="00241558">
        <w:tab/>
        <w:t>For the purposes of this Part, a person is interested in an application made under section</w:t>
      </w:r>
      <w:r w:rsidR="00683B1D" w:rsidRPr="00241558">
        <w:t> </w:t>
      </w:r>
      <w:r w:rsidRPr="00241558">
        <w:t>73 if, and only if, the Commissioner is of the opinion that the person has a real and substantial interest in the application.</w:t>
      </w:r>
    </w:p>
    <w:p w14:paraId="0D125CA8" w14:textId="77777777" w:rsidR="00DC348A" w:rsidRPr="00241558" w:rsidRDefault="00DC348A" w:rsidP="00DC348A">
      <w:pPr>
        <w:pStyle w:val="ActHead5"/>
      </w:pPr>
      <w:bookmarkStart w:id="344" w:name="_Toc200110313"/>
      <w:r w:rsidRPr="00241558">
        <w:rPr>
          <w:rStyle w:val="CharSectno"/>
        </w:rPr>
        <w:t>72</w:t>
      </w:r>
      <w:r w:rsidRPr="00241558">
        <w:t xml:space="preserve">  Power to make, and effect of, determinations</w:t>
      </w:r>
      <w:bookmarkEnd w:id="344"/>
    </w:p>
    <w:p w14:paraId="14794577" w14:textId="77777777" w:rsidR="000F5BC4" w:rsidRPr="00241558" w:rsidRDefault="000F5BC4" w:rsidP="000F5BC4">
      <w:pPr>
        <w:pStyle w:val="SubsectionHead"/>
      </w:pPr>
      <w:r w:rsidRPr="00241558">
        <w:t>Determinations about an APP entity’s acts and practices</w:t>
      </w:r>
    </w:p>
    <w:p w14:paraId="0B6AB50F" w14:textId="77777777" w:rsidR="00DC348A" w:rsidRPr="00241558" w:rsidRDefault="00DC348A" w:rsidP="00DC348A">
      <w:pPr>
        <w:pStyle w:val="subsection"/>
      </w:pPr>
      <w:r w:rsidRPr="00241558">
        <w:tab/>
        <w:t>(2)</w:t>
      </w:r>
      <w:r w:rsidRPr="00241558">
        <w:tab/>
        <w:t>Subject to this Division, if the Commissioner is satisfied that:</w:t>
      </w:r>
    </w:p>
    <w:p w14:paraId="17B0B739" w14:textId="77777777" w:rsidR="000F5BC4" w:rsidRPr="00241558" w:rsidRDefault="000F5BC4" w:rsidP="000F5BC4">
      <w:pPr>
        <w:pStyle w:val="paragraph"/>
      </w:pPr>
      <w:r w:rsidRPr="00241558">
        <w:tab/>
        <w:t>(a)</w:t>
      </w:r>
      <w:r w:rsidRPr="00241558">
        <w:tab/>
        <w:t>an act or practice of an APP entity breaches, or may breach:</w:t>
      </w:r>
    </w:p>
    <w:p w14:paraId="7171D714" w14:textId="77777777" w:rsidR="000F5BC4" w:rsidRPr="00241558" w:rsidRDefault="000F5BC4" w:rsidP="000F5BC4">
      <w:pPr>
        <w:pStyle w:val="paragraphsub"/>
      </w:pPr>
      <w:r w:rsidRPr="00241558">
        <w:tab/>
        <w:t>(i)</w:t>
      </w:r>
      <w:r w:rsidRPr="00241558">
        <w:tab/>
        <w:t>an Australian Privacy Principle; or</w:t>
      </w:r>
    </w:p>
    <w:p w14:paraId="3754FE25" w14:textId="77777777" w:rsidR="000F5BC4" w:rsidRPr="00241558" w:rsidRDefault="000F5BC4" w:rsidP="000F5BC4">
      <w:pPr>
        <w:pStyle w:val="paragraphsub"/>
      </w:pPr>
      <w:r w:rsidRPr="00241558">
        <w:tab/>
        <w:t>(ii)</w:t>
      </w:r>
      <w:r w:rsidRPr="00241558">
        <w:tab/>
        <w:t>a registered APP code that binds the entity; but</w:t>
      </w:r>
    </w:p>
    <w:p w14:paraId="52A6B03A" w14:textId="77777777" w:rsidR="00DC348A" w:rsidRPr="00241558" w:rsidRDefault="00DC348A" w:rsidP="00DC348A">
      <w:pPr>
        <w:pStyle w:val="paragraph"/>
      </w:pPr>
      <w:r w:rsidRPr="00241558">
        <w:tab/>
        <w:t>(b)</w:t>
      </w:r>
      <w:r w:rsidRPr="00241558">
        <w:tab/>
        <w:t xml:space="preserve">the public interest in the </w:t>
      </w:r>
      <w:r w:rsidR="000F5BC4" w:rsidRPr="00241558">
        <w:t>entity</w:t>
      </w:r>
      <w:r w:rsidRPr="00241558">
        <w:t xml:space="preserve"> doing the act, or engaging in the practice, substantially outweighs the public interest in adhering to that code or </w:t>
      </w:r>
      <w:r w:rsidR="000F5BC4" w:rsidRPr="00241558">
        <w:t>principle</w:t>
      </w:r>
      <w:r w:rsidRPr="00241558">
        <w:t>;</w:t>
      </w:r>
    </w:p>
    <w:p w14:paraId="5FC3724A" w14:textId="77777777" w:rsidR="00DC348A" w:rsidRPr="00241558" w:rsidRDefault="00DC348A" w:rsidP="00DC348A">
      <w:pPr>
        <w:pStyle w:val="subsection2"/>
      </w:pPr>
      <w:r w:rsidRPr="00241558">
        <w:t>the Commissioner may</w:t>
      </w:r>
      <w:r w:rsidR="000F5BC4" w:rsidRPr="00241558">
        <w:t>, by legislative instrument, make a</w:t>
      </w:r>
      <w:r w:rsidRPr="00241558">
        <w:t xml:space="preserve"> determination to that effect.</w:t>
      </w:r>
    </w:p>
    <w:p w14:paraId="68047D30" w14:textId="77777777" w:rsidR="00DC348A" w:rsidRPr="00241558" w:rsidRDefault="00DC348A" w:rsidP="00DC348A">
      <w:pPr>
        <w:pStyle w:val="SubsectionHead"/>
      </w:pPr>
      <w:r w:rsidRPr="00241558">
        <w:t xml:space="preserve">Effect of determination under </w:t>
      </w:r>
      <w:r w:rsidR="00683B1D" w:rsidRPr="00241558">
        <w:t>subsection (</w:t>
      </w:r>
      <w:r w:rsidRPr="00241558">
        <w:t>2)</w:t>
      </w:r>
    </w:p>
    <w:p w14:paraId="0F438164" w14:textId="18A660B6" w:rsidR="00DC348A" w:rsidRPr="00241558" w:rsidRDefault="00DC348A" w:rsidP="00DC348A">
      <w:pPr>
        <w:pStyle w:val="subsection"/>
      </w:pPr>
      <w:r w:rsidRPr="00241558">
        <w:tab/>
        <w:t>(3)</w:t>
      </w:r>
      <w:r w:rsidRPr="00241558">
        <w:tab/>
        <w:t xml:space="preserve">The </w:t>
      </w:r>
      <w:r w:rsidR="000B08DF" w:rsidRPr="00241558">
        <w:t xml:space="preserve">APP entity is taken not to contravene </w:t>
      </w:r>
      <w:r w:rsidR="00F561A6" w:rsidRPr="00241558">
        <w:t>section 1</w:t>
      </w:r>
      <w:r w:rsidR="000B08DF" w:rsidRPr="00241558">
        <w:t>5 or 26A if the entity</w:t>
      </w:r>
      <w:r w:rsidRPr="00241558">
        <w:t xml:space="preserve"> does the act, or engages in the practice, while the determination is in force under </w:t>
      </w:r>
      <w:r w:rsidR="00683B1D" w:rsidRPr="00241558">
        <w:t>subsection (</w:t>
      </w:r>
      <w:r w:rsidRPr="00241558">
        <w:t>2).</w:t>
      </w:r>
    </w:p>
    <w:p w14:paraId="2BC7A2D6" w14:textId="77777777" w:rsidR="00DC348A" w:rsidRPr="00241558" w:rsidRDefault="00DC348A" w:rsidP="00DC348A">
      <w:pPr>
        <w:pStyle w:val="SubsectionHead"/>
      </w:pPr>
      <w:r w:rsidRPr="00241558">
        <w:t xml:space="preserve">Giving a determination under </w:t>
      </w:r>
      <w:r w:rsidR="00683B1D" w:rsidRPr="00241558">
        <w:t>subsection (</w:t>
      </w:r>
      <w:r w:rsidRPr="00241558">
        <w:t>2) general effect</w:t>
      </w:r>
    </w:p>
    <w:p w14:paraId="24BEA67D" w14:textId="3A5C48A5" w:rsidR="00DC348A" w:rsidRPr="00241558" w:rsidRDefault="00DC348A" w:rsidP="00DC348A">
      <w:pPr>
        <w:pStyle w:val="subsection"/>
      </w:pPr>
      <w:r w:rsidRPr="00241558">
        <w:tab/>
        <w:t>(4)</w:t>
      </w:r>
      <w:r w:rsidRPr="00241558">
        <w:tab/>
        <w:t>The Commissioner may</w:t>
      </w:r>
      <w:r w:rsidR="00EA64FD" w:rsidRPr="00241558">
        <w:t>, by legislative instrument, make a</w:t>
      </w:r>
      <w:r w:rsidRPr="00241558">
        <w:t xml:space="preserve"> determination that no</w:t>
      </w:r>
      <w:r w:rsidR="00EA64FD" w:rsidRPr="00241558">
        <w:t xml:space="preserve"> APP entity is taken to contravene </w:t>
      </w:r>
      <w:r w:rsidR="00F561A6" w:rsidRPr="00241558">
        <w:t>section 1</w:t>
      </w:r>
      <w:r w:rsidR="00EA64FD" w:rsidRPr="00241558">
        <w:t xml:space="preserve">5 </w:t>
      </w:r>
      <w:r w:rsidR="00EA64FD" w:rsidRPr="00241558">
        <w:lastRenderedPageBreak/>
        <w:t>or 26A</w:t>
      </w:r>
      <w:r w:rsidRPr="00241558">
        <w:t xml:space="preserve"> if, while that determination is in force, an </w:t>
      </w:r>
      <w:r w:rsidR="007F18D5" w:rsidRPr="00241558">
        <w:t>APP entity does</w:t>
      </w:r>
      <w:r w:rsidRPr="00241558">
        <w:t xml:space="preserve"> an act, or engages in a practice, that is the subject of a determination under </w:t>
      </w:r>
      <w:r w:rsidR="00683B1D" w:rsidRPr="00241558">
        <w:t>subsection (</w:t>
      </w:r>
      <w:r w:rsidRPr="00241558">
        <w:t xml:space="preserve">2) in relation to that </w:t>
      </w:r>
      <w:r w:rsidR="007F18D5" w:rsidRPr="00241558">
        <w:t>entity or any other APP entity</w:t>
      </w:r>
      <w:r w:rsidRPr="00241558">
        <w:t>.</w:t>
      </w:r>
    </w:p>
    <w:p w14:paraId="4105CC79" w14:textId="77777777" w:rsidR="00DC348A" w:rsidRPr="00241558" w:rsidRDefault="00DC348A" w:rsidP="00DC348A">
      <w:pPr>
        <w:pStyle w:val="SubsectionHead"/>
      </w:pPr>
      <w:r w:rsidRPr="00241558">
        <w:t xml:space="preserve">Effect of determination under </w:t>
      </w:r>
      <w:r w:rsidR="00683B1D" w:rsidRPr="00241558">
        <w:t>subsection (</w:t>
      </w:r>
      <w:r w:rsidRPr="00241558">
        <w:t>4)</w:t>
      </w:r>
    </w:p>
    <w:p w14:paraId="1682073D" w14:textId="77777777" w:rsidR="00DC348A" w:rsidRPr="00241558" w:rsidRDefault="00DC348A" w:rsidP="00DC348A">
      <w:pPr>
        <w:pStyle w:val="subsection"/>
      </w:pPr>
      <w:r w:rsidRPr="00241558">
        <w:tab/>
        <w:t>(5)</w:t>
      </w:r>
      <w:r w:rsidRPr="00241558">
        <w:tab/>
        <w:t xml:space="preserve">A determination under </w:t>
      </w:r>
      <w:r w:rsidR="00683B1D" w:rsidRPr="00241558">
        <w:t>subsection (</w:t>
      </w:r>
      <w:r w:rsidRPr="00241558">
        <w:t>4) has effect according to its terms.</w:t>
      </w:r>
    </w:p>
    <w:p w14:paraId="155C7B5D" w14:textId="77777777" w:rsidR="002E1B8F" w:rsidRPr="00241558" w:rsidRDefault="002E1B8F" w:rsidP="002E1B8F">
      <w:pPr>
        <w:pStyle w:val="ActHead5"/>
      </w:pPr>
      <w:bookmarkStart w:id="345" w:name="_Toc200110314"/>
      <w:r w:rsidRPr="00241558">
        <w:rPr>
          <w:rStyle w:val="CharSectno"/>
        </w:rPr>
        <w:t>73</w:t>
      </w:r>
      <w:r w:rsidRPr="00241558">
        <w:t xml:space="preserve">  Application by APP entity</w:t>
      </w:r>
      <w:bookmarkEnd w:id="345"/>
    </w:p>
    <w:p w14:paraId="17F56E36" w14:textId="77777777" w:rsidR="00DC348A" w:rsidRPr="00241558" w:rsidRDefault="00DC348A" w:rsidP="00DC348A">
      <w:pPr>
        <w:pStyle w:val="subsection"/>
      </w:pPr>
      <w:r w:rsidRPr="00241558">
        <w:tab/>
        <w:t>(1)</w:t>
      </w:r>
      <w:r w:rsidRPr="00241558">
        <w:tab/>
      </w:r>
      <w:r w:rsidR="002E1B8F" w:rsidRPr="00241558">
        <w:t>An APP entity</w:t>
      </w:r>
      <w:r w:rsidRPr="00241558">
        <w:t xml:space="preserve"> may apply in accordance with the regulations for a determination under section</w:t>
      </w:r>
      <w:r w:rsidR="00683B1D" w:rsidRPr="00241558">
        <w:t> </w:t>
      </w:r>
      <w:r w:rsidRPr="00241558">
        <w:t xml:space="preserve">72 about an act or practice of </w:t>
      </w:r>
      <w:r w:rsidR="002E1B8F" w:rsidRPr="00241558">
        <w:t>the entity</w:t>
      </w:r>
      <w:r w:rsidRPr="00241558">
        <w:t>.</w:t>
      </w:r>
    </w:p>
    <w:p w14:paraId="3D91D5C6" w14:textId="77777777" w:rsidR="00B0544D" w:rsidRPr="00241558" w:rsidRDefault="00B0544D" w:rsidP="00B0544D">
      <w:pPr>
        <w:pStyle w:val="subsection"/>
      </w:pPr>
      <w:r w:rsidRPr="00241558">
        <w:tab/>
        <w:t>(1A)</w:t>
      </w:r>
      <w:r w:rsidRPr="00241558">
        <w:tab/>
        <w:t>If:</w:t>
      </w:r>
    </w:p>
    <w:p w14:paraId="1EC2E3B3" w14:textId="77777777" w:rsidR="00B0544D" w:rsidRPr="00241558" w:rsidRDefault="00B0544D" w:rsidP="00B0544D">
      <w:pPr>
        <w:pStyle w:val="paragraph"/>
      </w:pPr>
      <w:r w:rsidRPr="00241558">
        <w:tab/>
        <w:t>(a)</w:t>
      </w:r>
      <w:r w:rsidRPr="00241558">
        <w:tab/>
        <w:t xml:space="preserve">an application is made under </w:t>
      </w:r>
      <w:r w:rsidR="00683B1D" w:rsidRPr="00241558">
        <w:t>subsection (</w:t>
      </w:r>
      <w:r w:rsidRPr="00241558">
        <w:t>1); and</w:t>
      </w:r>
    </w:p>
    <w:p w14:paraId="35A60A8B" w14:textId="77777777" w:rsidR="00B0544D" w:rsidRPr="00241558" w:rsidRDefault="00B0544D" w:rsidP="00B0544D">
      <w:pPr>
        <w:pStyle w:val="paragraph"/>
      </w:pPr>
      <w:r w:rsidRPr="00241558">
        <w:tab/>
        <w:t>(b)</w:t>
      </w:r>
      <w:r w:rsidRPr="00241558">
        <w:tab/>
        <w:t>the Commissioner is satisfied that the application is frivolous, vexatious, misconceived, lacking in substance or not made in good faith;</w:t>
      </w:r>
    </w:p>
    <w:p w14:paraId="3DEF3908" w14:textId="77777777" w:rsidR="00B0544D" w:rsidRPr="00241558" w:rsidRDefault="00B0544D" w:rsidP="00B0544D">
      <w:pPr>
        <w:pStyle w:val="subsection2"/>
      </w:pPr>
      <w:r w:rsidRPr="00241558">
        <w:t>the Commissioner may, in writing, dismiss the application.</w:t>
      </w:r>
    </w:p>
    <w:p w14:paraId="1D6BCD23" w14:textId="77777777" w:rsidR="00DC348A" w:rsidRPr="00241558" w:rsidRDefault="00DC348A" w:rsidP="00DC348A">
      <w:pPr>
        <w:pStyle w:val="subsection"/>
      </w:pPr>
      <w:r w:rsidRPr="00241558">
        <w:tab/>
        <w:t>(2)</w:t>
      </w:r>
      <w:r w:rsidRPr="00241558">
        <w:tab/>
        <w:t xml:space="preserve">The </w:t>
      </w:r>
      <w:r w:rsidR="004B618E" w:rsidRPr="00241558">
        <w:t xml:space="preserve">CEO of the </w:t>
      </w:r>
      <w:r w:rsidRPr="00241558">
        <w:t xml:space="preserve">National Health and Medical Research Council may make an application under </w:t>
      </w:r>
      <w:r w:rsidR="00683B1D" w:rsidRPr="00241558">
        <w:t>subsection (</w:t>
      </w:r>
      <w:r w:rsidRPr="00241558">
        <w:t>1) on behalf of other agencies concerned with medical research or the provision of health services.</w:t>
      </w:r>
    </w:p>
    <w:p w14:paraId="4BA97A67" w14:textId="77777777" w:rsidR="00DC348A" w:rsidRPr="00241558" w:rsidRDefault="00DC348A" w:rsidP="00DC348A">
      <w:pPr>
        <w:pStyle w:val="subsection"/>
      </w:pPr>
      <w:r w:rsidRPr="00241558">
        <w:tab/>
        <w:t>(3)</w:t>
      </w:r>
      <w:r w:rsidRPr="00241558">
        <w:tab/>
        <w:t xml:space="preserve">Where an application is made by virtue of </w:t>
      </w:r>
      <w:r w:rsidR="00683B1D" w:rsidRPr="00241558">
        <w:t>subsection (</w:t>
      </w:r>
      <w:r w:rsidRPr="00241558">
        <w:t xml:space="preserve">2), a reference in the succeeding provisions of this </w:t>
      </w:r>
      <w:r w:rsidR="005F78D4" w:rsidRPr="00241558">
        <w:t>Part</w:t>
      </w:r>
      <w:r w:rsidR="00546303" w:rsidRPr="00241558">
        <w:t xml:space="preserve"> </w:t>
      </w:r>
      <w:r w:rsidRPr="00241558">
        <w:t xml:space="preserve">to the agency is a reference to the </w:t>
      </w:r>
      <w:r w:rsidR="004B618E" w:rsidRPr="00241558">
        <w:t xml:space="preserve">CEO of the </w:t>
      </w:r>
      <w:r w:rsidRPr="00241558">
        <w:t>National Health and Medical Research Council.</w:t>
      </w:r>
    </w:p>
    <w:p w14:paraId="3FC98E38" w14:textId="77777777" w:rsidR="00DC348A" w:rsidRPr="00241558" w:rsidRDefault="00DC348A" w:rsidP="00DC348A">
      <w:pPr>
        <w:pStyle w:val="subsection"/>
        <w:keepLines/>
      </w:pPr>
      <w:r w:rsidRPr="00241558">
        <w:tab/>
        <w:t>(4)</w:t>
      </w:r>
      <w:r w:rsidRPr="00241558">
        <w:tab/>
        <w:t>Where the Commissioner makes a determination under section</w:t>
      </w:r>
      <w:r w:rsidR="00683B1D" w:rsidRPr="00241558">
        <w:t> </w:t>
      </w:r>
      <w:r w:rsidRPr="00241558">
        <w:t xml:space="preserve">72 on an application made by virtue of </w:t>
      </w:r>
      <w:r w:rsidR="00683B1D" w:rsidRPr="00241558">
        <w:t>subsection (</w:t>
      </w:r>
      <w:r w:rsidRPr="00241558">
        <w:t>2), that section has effect, in relation to each of the agencies on whose behalf the application was made as if the determination had been made on an application by that agency.</w:t>
      </w:r>
    </w:p>
    <w:p w14:paraId="3261DB27" w14:textId="77777777" w:rsidR="00B0544D" w:rsidRPr="00241558" w:rsidRDefault="00B0544D" w:rsidP="00B0544D">
      <w:pPr>
        <w:pStyle w:val="ActHead5"/>
      </w:pPr>
      <w:bookmarkStart w:id="346" w:name="_Toc200110315"/>
      <w:r w:rsidRPr="00241558">
        <w:rPr>
          <w:rStyle w:val="CharSectno"/>
        </w:rPr>
        <w:lastRenderedPageBreak/>
        <w:t>74</w:t>
      </w:r>
      <w:r w:rsidRPr="00241558">
        <w:t xml:space="preserve">  Publication of application etc.</w:t>
      </w:r>
      <w:bookmarkEnd w:id="346"/>
    </w:p>
    <w:p w14:paraId="6F2134B7" w14:textId="77777777" w:rsidR="00DC348A" w:rsidRPr="00241558" w:rsidRDefault="00DC348A" w:rsidP="00DC348A">
      <w:pPr>
        <w:pStyle w:val="subsection"/>
      </w:pPr>
      <w:r w:rsidRPr="00241558">
        <w:tab/>
        <w:t>(1)</w:t>
      </w:r>
      <w:r w:rsidRPr="00241558">
        <w:tab/>
        <w:t xml:space="preserve">Subject to </w:t>
      </w:r>
      <w:r w:rsidR="00683B1D" w:rsidRPr="00241558">
        <w:t>subsection (</w:t>
      </w:r>
      <w:r w:rsidRPr="00241558">
        <w:t xml:space="preserve">2), the Commissioner shall publish, in such manner as he or she thinks fit, notice </w:t>
      </w:r>
      <w:r w:rsidR="00C2054E" w:rsidRPr="00241558">
        <w:t>of:</w:t>
      </w:r>
    </w:p>
    <w:p w14:paraId="67F0509B" w14:textId="77777777" w:rsidR="00C2054E" w:rsidRPr="00241558" w:rsidRDefault="00C2054E" w:rsidP="00C2054E">
      <w:pPr>
        <w:pStyle w:val="paragraph"/>
      </w:pPr>
      <w:r w:rsidRPr="00241558">
        <w:tab/>
        <w:t>(a)</w:t>
      </w:r>
      <w:r w:rsidRPr="00241558">
        <w:tab/>
        <w:t>the receipt by the Commissioner of an application; and</w:t>
      </w:r>
    </w:p>
    <w:p w14:paraId="09513B87" w14:textId="77777777" w:rsidR="00C2054E" w:rsidRPr="00241558" w:rsidRDefault="00C2054E" w:rsidP="00C2054E">
      <w:pPr>
        <w:pStyle w:val="paragraph"/>
      </w:pPr>
      <w:r w:rsidRPr="00241558">
        <w:tab/>
        <w:t>(b)</w:t>
      </w:r>
      <w:r w:rsidRPr="00241558">
        <w:tab/>
        <w:t>if the Commissioner dismisses an application under subsection</w:t>
      </w:r>
      <w:r w:rsidR="00683B1D" w:rsidRPr="00241558">
        <w:t> </w:t>
      </w:r>
      <w:r w:rsidRPr="00241558">
        <w:t>73(1A)—the dismissal of the application.</w:t>
      </w:r>
    </w:p>
    <w:p w14:paraId="0C656F21" w14:textId="77777777" w:rsidR="00DC348A" w:rsidRPr="00241558" w:rsidRDefault="00DC348A" w:rsidP="00DC348A">
      <w:pPr>
        <w:pStyle w:val="subsection"/>
      </w:pPr>
      <w:r w:rsidRPr="00241558">
        <w:tab/>
        <w:t>(2)</w:t>
      </w:r>
      <w:r w:rsidRPr="00241558">
        <w:tab/>
        <w:t>The Commissioner shall not, except with the consent of the agency, permit the disclosure to another body or person of information contained in a document provided by an agency as part of, or in support of, an application if the agency has informed the Commissioner in writing that the agency claims that the document is an exempt document within the meaning of Part</w:t>
      </w:r>
      <w:r w:rsidR="00546303" w:rsidRPr="00241558">
        <w:t> </w:t>
      </w:r>
      <w:r w:rsidRPr="00241558">
        <w:t xml:space="preserve">IV of the </w:t>
      </w:r>
      <w:r w:rsidRPr="00241558">
        <w:rPr>
          <w:i/>
        </w:rPr>
        <w:t>Freedom of Information Act 1982</w:t>
      </w:r>
      <w:r w:rsidRPr="00241558">
        <w:t>.</w:t>
      </w:r>
    </w:p>
    <w:p w14:paraId="2A650A99" w14:textId="77777777" w:rsidR="00DC348A" w:rsidRPr="00241558" w:rsidRDefault="00DC348A" w:rsidP="00DC348A">
      <w:pPr>
        <w:pStyle w:val="ActHead5"/>
      </w:pPr>
      <w:bookmarkStart w:id="347" w:name="_Toc200110316"/>
      <w:r w:rsidRPr="00241558">
        <w:rPr>
          <w:rStyle w:val="CharSectno"/>
        </w:rPr>
        <w:t>75</w:t>
      </w:r>
      <w:r w:rsidRPr="00241558">
        <w:t xml:space="preserve">  Draft determination</w:t>
      </w:r>
      <w:bookmarkEnd w:id="347"/>
    </w:p>
    <w:p w14:paraId="01545F9C" w14:textId="77777777" w:rsidR="00DC348A" w:rsidRPr="00241558" w:rsidRDefault="00DC348A" w:rsidP="00DC348A">
      <w:pPr>
        <w:pStyle w:val="subsection"/>
      </w:pPr>
      <w:r w:rsidRPr="00241558">
        <w:tab/>
        <w:t>(1)</w:t>
      </w:r>
      <w:r w:rsidRPr="00241558">
        <w:tab/>
        <w:t>The Commissioner shall prepare a draft of his or her proposed determination in relation to the application</w:t>
      </w:r>
      <w:r w:rsidR="007A7E04" w:rsidRPr="00241558">
        <w:t xml:space="preserve"> unless the Commissioner dismisses the application under subsection</w:t>
      </w:r>
      <w:r w:rsidR="00683B1D" w:rsidRPr="00241558">
        <w:t> </w:t>
      </w:r>
      <w:r w:rsidR="007A7E04" w:rsidRPr="00241558">
        <w:t>73(1A)</w:t>
      </w:r>
      <w:r w:rsidRPr="00241558">
        <w:t>.</w:t>
      </w:r>
    </w:p>
    <w:p w14:paraId="1CE496DA" w14:textId="77777777" w:rsidR="00DC348A" w:rsidRPr="00241558" w:rsidRDefault="00DC348A" w:rsidP="00DC348A">
      <w:pPr>
        <w:pStyle w:val="subsection"/>
      </w:pPr>
      <w:r w:rsidRPr="00241558">
        <w:tab/>
        <w:t>(2)</w:t>
      </w:r>
      <w:r w:rsidRPr="00241558">
        <w:tab/>
        <w:t>If the applicant is an agency, the Commissioner must send to the agency, and to each other person (if any) who is interested in the application, a written invitation to notify the Commissioner, within the period specified in the invitation, whether or not the agency or other person wishes the Commissioner to hold a conference about the draft determination.</w:t>
      </w:r>
    </w:p>
    <w:p w14:paraId="087BDF00" w14:textId="77777777" w:rsidR="00DC348A" w:rsidRPr="00241558" w:rsidRDefault="00DC348A" w:rsidP="00DC348A">
      <w:pPr>
        <w:pStyle w:val="subsection"/>
      </w:pPr>
      <w:r w:rsidRPr="00241558">
        <w:tab/>
        <w:t>(2A)</w:t>
      </w:r>
      <w:r w:rsidRPr="00241558">
        <w:tab/>
        <w:t>If the applicant is an organisation, the Commissioner must:</w:t>
      </w:r>
    </w:p>
    <w:p w14:paraId="1326ABA7" w14:textId="77777777" w:rsidR="00DC348A" w:rsidRPr="00241558" w:rsidRDefault="00DC348A" w:rsidP="00DC348A">
      <w:pPr>
        <w:pStyle w:val="paragraph"/>
      </w:pPr>
      <w:r w:rsidRPr="00241558">
        <w:tab/>
        <w:t>(a)</w:t>
      </w:r>
      <w:r w:rsidRPr="00241558">
        <w:tab/>
        <w:t>send a written invitation to the organisation to notify the Commissioner, within the period specified in the invitation, whether or not the organisation wishes the Commissioner to hold a conference about the draft determination; and</w:t>
      </w:r>
    </w:p>
    <w:p w14:paraId="4D93DAAE" w14:textId="77777777" w:rsidR="00DC348A" w:rsidRPr="00241558" w:rsidRDefault="00DC348A" w:rsidP="00DC348A">
      <w:pPr>
        <w:pStyle w:val="paragraph"/>
      </w:pPr>
      <w:r w:rsidRPr="00241558">
        <w:tab/>
        <w:t>(b)</w:t>
      </w:r>
      <w:r w:rsidRPr="00241558">
        <w:tab/>
        <w:t>issue, in any way the Commissioner thinks appropriate, an invitation in corresponding terms to the other persons (if any) that the Commissioner thinks appropriate.</w:t>
      </w:r>
    </w:p>
    <w:p w14:paraId="3C391F76" w14:textId="77777777" w:rsidR="00DC348A" w:rsidRPr="00241558" w:rsidRDefault="00DC348A" w:rsidP="00DC348A">
      <w:pPr>
        <w:pStyle w:val="subsection"/>
      </w:pPr>
      <w:r w:rsidRPr="00241558">
        <w:lastRenderedPageBreak/>
        <w:tab/>
        <w:t>(3)</w:t>
      </w:r>
      <w:r w:rsidRPr="00241558">
        <w:tab/>
        <w:t xml:space="preserve">An invitation under </w:t>
      </w:r>
      <w:r w:rsidR="00683B1D" w:rsidRPr="00241558">
        <w:t>subsection (</w:t>
      </w:r>
      <w:r w:rsidRPr="00241558">
        <w:t xml:space="preserve">2) or </w:t>
      </w:r>
      <w:r w:rsidR="00683B1D" w:rsidRPr="00241558">
        <w:t>subsection (</w:t>
      </w:r>
      <w:r w:rsidRPr="00241558">
        <w:t>2A) shall specify a period that begins on the day on which the invitation is sent and is not shorter than the prescribed period.</w:t>
      </w:r>
    </w:p>
    <w:p w14:paraId="7678D6B8" w14:textId="77777777" w:rsidR="00DC348A" w:rsidRPr="00241558" w:rsidRDefault="00DC348A" w:rsidP="00DC348A">
      <w:pPr>
        <w:pStyle w:val="ActHead5"/>
      </w:pPr>
      <w:bookmarkStart w:id="348" w:name="_Toc200110317"/>
      <w:r w:rsidRPr="00241558">
        <w:rPr>
          <w:rStyle w:val="CharSectno"/>
        </w:rPr>
        <w:t>76</w:t>
      </w:r>
      <w:r w:rsidRPr="00241558">
        <w:t xml:space="preserve">  Conference</w:t>
      </w:r>
      <w:bookmarkEnd w:id="348"/>
    </w:p>
    <w:p w14:paraId="14D23D6B" w14:textId="77777777" w:rsidR="00DC348A" w:rsidRPr="00241558" w:rsidRDefault="00DC348A" w:rsidP="00DC348A">
      <w:pPr>
        <w:pStyle w:val="subsection"/>
      </w:pPr>
      <w:r w:rsidRPr="00241558">
        <w:tab/>
        <w:t>(1)</w:t>
      </w:r>
      <w:r w:rsidRPr="00241558">
        <w:tab/>
        <w:t>If an agency, organisation or person notifies the Commissioner, within the period specified in an invitation sent to the agency, organisation or person, that the agency, organisation or person wishes a conference to be held about the draft determination, the Commissioner shall hold such a conference.</w:t>
      </w:r>
    </w:p>
    <w:p w14:paraId="608AECFD" w14:textId="77777777" w:rsidR="00DC348A" w:rsidRPr="00241558" w:rsidRDefault="00DC348A" w:rsidP="00DC348A">
      <w:pPr>
        <w:pStyle w:val="subsection"/>
      </w:pPr>
      <w:r w:rsidRPr="00241558">
        <w:tab/>
        <w:t>(2)</w:t>
      </w:r>
      <w:r w:rsidRPr="00241558">
        <w:tab/>
        <w:t>The Commissioner shall fix a day, time and place for the holding of the conference.</w:t>
      </w:r>
    </w:p>
    <w:p w14:paraId="4CB28BD0" w14:textId="77777777" w:rsidR="00DC348A" w:rsidRPr="00241558" w:rsidRDefault="00DC348A" w:rsidP="00DC348A">
      <w:pPr>
        <w:pStyle w:val="subsection"/>
      </w:pPr>
      <w:r w:rsidRPr="00241558">
        <w:tab/>
        <w:t>(3)</w:t>
      </w:r>
      <w:r w:rsidRPr="00241558">
        <w:tab/>
        <w:t>The day fixed shall not be more than 30 days after the latest day on which a period specified in any of the invitations sent in relation to the draft determination expires.</w:t>
      </w:r>
    </w:p>
    <w:p w14:paraId="78AA8599" w14:textId="77777777" w:rsidR="00DC348A" w:rsidRPr="00241558" w:rsidRDefault="00DC348A" w:rsidP="00DC348A">
      <w:pPr>
        <w:pStyle w:val="subsection"/>
      </w:pPr>
      <w:r w:rsidRPr="00241558">
        <w:tab/>
        <w:t>(4)</w:t>
      </w:r>
      <w:r w:rsidRPr="00241558">
        <w:tab/>
        <w:t>The Commissioner shall give notice of the day, time and place of the conference to the agency or organisation and to each person to whom an invitation was sent.</w:t>
      </w:r>
    </w:p>
    <w:p w14:paraId="40D43305" w14:textId="77777777" w:rsidR="00DC348A" w:rsidRPr="00241558" w:rsidRDefault="00DC348A" w:rsidP="00DC348A">
      <w:pPr>
        <w:pStyle w:val="ActHead5"/>
      </w:pPr>
      <w:bookmarkStart w:id="349" w:name="_Toc200110318"/>
      <w:r w:rsidRPr="00241558">
        <w:rPr>
          <w:rStyle w:val="CharSectno"/>
        </w:rPr>
        <w:t>77</w:t>
      </w:r>
      <w:r w:rsidRPr="00241558">
        <w:t xml:space="preserve">  Conduct of conference</w:t>
      </w:r>
      <w:bookmarkEnd w:id="349"/>
    </w:p>
    <w:p w14:paraId="27B62B26" w14:textId="77777777" w:rsidR="00DC348A" w:rsidRPr="00241558" w:rsidRDefault="00DC348A" w:rsidP="00DC348A">
      <w:pPr>
        <w:pStyle w:val="subsection"/>
      </w:pPr>
      <w:r w:rsidRPr="00241558">
        <w:tab/>
        <w:t>(1)</w:t>
      </w:r>
      <w:r w:rsidRPr="00241558">
        <w:tab/>
        <w:t>At the conference, the agency or organisation is entitled to be represented by a person who is, or persons each of whom is, an officer or employee of the agency or organisation.</w:t>
      </w:r>
    </w:p>
    <w:p w14:paraId="12A20C9A" w14:textId="77777777" w:rsidR="00DC348A" w:rsidRPr="00241558" w:rsidRDefault="00DC348A" w:rsidP="00DC348A">
      <w:pPr>
        <w:pStyle w:val="subsection"/>
      </w:pPr>
      <w:r w:rsidRPr="00241558">
        <w:tab/>
        <w:t>(2)</w:t>
      </w:r>
      <w:r w:rsidRPr="00241558">
        <w:tab/>
        <w:t>At the conference, a person to whom an invitation was sent, or any other person who is interested in the application and whose presence at the conference is considered by the Commissioner to be appropriate, is entitled to attend and participate personally or, in the case of a body corporate, to be represented by a person who is, or persons each of whom is, a director, officer or employee of the body corporate.</w:t>
      </w:r>
    </w:p>
    <w:p w14:paraId="6DCA2178" w14:textId="77777777" w:rsidR="00DC348A" w:rsidRPr="00241558" w:rsidRDefault="00DC348A" w:rsidP="00DC348A">
      <w:pPr>
        <w:pStyle w:val="subsection"/>
      </w:pPr>
      <w:r w:rsidRPr="00241558">
        <w:tab/>
        <w:t>(3)</w:t>
      </w:r>
      <w:r w:rsidRPr="00241558">
        <w:tab/>
        <w:t>The Commissioner may exclude from the conference a person who:</w:t>
      </w:r>
    </w:p>
    <w:p w14:paraId="7E72FB44" w14:textId="77777777" w:rsidR="00DC348A" w:rsidRPr="00241558" w:rsidRDefault="00DC348A" w:rsidP="00DC348A">
      <w:pPr>
        <w:pStyle w:val="paragraph"/>
      </w:pPr>
      <w:r w:rsidRPr="00241558">
        <w:lastRenderedPageBreak/>
        <w:tab/>
        <w:t>(a)</w:t>
      </w:r>
      <w:r w:rsidRPr="00241558">
        <w:tab/>
        <w:t>is entitled neither to participate in the conference nor to represent a person who is entitled to be represented at the conference;</w:t>
      </w:r>
    </w:p>
    <w:p w14:paraId="1C1E5784" w14:textId="77777777" w:rsidR="00DC348A" w:rsidRPr="00241558" w:rsidRDefault="00DC348A" w:rsidP="00DC348A">
      <w:pPr>
        <w:pStyle w:val="paragraph"/>
      </w:pPr>
      <w:r w:rsidRPr="00241558">
        <w:tab/>
        <w:t>(b)</w:t>
      </w:r>
      <w:r w:rsidRPr="00241558">
        <w:tab/>
        <w:t>uses insulting language at the conference;</w:t>
      </w:r>
    </w:p>
    <w:p w14:paraId="53102783" w14:textId="77777777" w:rsidR="00DC348A" w:rsidRPr="00241558" w:rsidRDefault="00DC348A" w:rsidP="00DC348A">
      <w:pPr>
        <w:pStyle w:val="paragraph"/>
      </w:pPr>
      <w:r w:rsidRPr="00241558">
        <w:tab/>
        <w:t>(c)</w:t>
      </w:r>
      <w:r w:rsidRPr="00241558">
        <w:tab/>
        <w:t xml:space="preserve">creates, or takes </w:t>
      </w:r>
      <w:r w:rsidR="004171DD" w:rsidRPr="00241558">
        <w:t>part i</w:t>
      </w:r>
      <w:r w:rsidRPr="00241558">
        <w:t>n creating or continuing, a disturbance at the conference; or</w:t>
      </w:r>
    </w:p>
    <w:p w14:paraId="2DC8AE26" w14:textId="77777777" w:rsidR="00DC348A" w:rsidRPr="00241558" w:rsidRDefault="00DC348A" w:rsidP="00DC348A">
      <w:pPr>
        <w:pStyle w:val="paragraph"/>
      </w:pPr>
      <w:r w:rsidRPr="00241558">
        <w:tab/>
        <w:t>(d)</w:t>
      </w:r>
      <w:r w:rsidRPr="00241558">
        <w:tab/>
        <w:t>repeatedly disturbs the conference.</w:t>
      </w:r>
    </w:p>
    <w:p w14:paraId="06CDAE51" w14:textId="77777777" w:rsidR="00DC348A" w:rsidRPr="00241558" w:rsidRDefault="00DC348A" w:rsidP="00DC348A">
      <w:pPr>
        <w:pStyle w:val="ActHead5"/>
      </w:pPr>
      <w:bookmarkStart w:id="350" w:name="_Toc200110319"/>
      <w:r w:rsidRPr="00241558">
        <w:rPr>
          <w:rStyle w:val="CharSectno"/>
        </w:rPr>
        <w:t>78</w:t>
      </w:r>
      <w:r w:rsidRPr="00241558">
        <w:t xml:space="preserve">  Determination of application</w:t>
      </w:r>
      <w:bookmarkEnd w:id="350"/>
    </w:p>
    <w:p w14:paraId="1BA509FB" w14:textId="77777777" w:rsidR="00DC348A" w:rsidRPr="00241558" w:rsidRDefault="00DC348A" w:rsidP="00DC348A">
      <w:pPr>
        <w:pStyle w:val="subsection"/>
      </w:pPr>
      <w:r w:rsidRPr="00241558">
        <w:tab/>
      </w:r>
      <w:r w:rsidRPr="00241558">
        <w:tab/>
        <w:t xml:space="preserve">The Commissioner shall, after complying with this </w:t>
      </w:r>
      <w:r w:rsidR="004171DD" w:rsidRPr="00241558">
        <w:t>Part i</w:t>
      </w:r>
      <w:r w:rsidRPr="00241558">
        <w:t>n relation to the application, make:</w:t>
      </w:r>
    </w:p>
    <w:p w14:paraId="257CB0A3" w14:textId="77777777" w:rsidR="00DC348A" w:rsidRPr="00241558" w:rsidRDefault="00DC348A" w:rsidP="00DC348A">
      <w:pPr>
        <w:pStyle w:val="paragraph"/>
      </w:pPr>
      <w:r w:rsidRPr="00241558">
        <w:tab/>
        <w:t>(a)</w:t>
      </w:r>
      <w:r w:rsidRPr="00241558">
        <w:tab/>
        <w:t>such determination under section</w:t>
      </w:r>
      <w:r w:rsidR="00683B1D" w:rsidRPr="00241558">
        <w:t> </w:t>
      </w:r>
      <w:r w:rsidRPr="00241558">
        <w:t>72 as he or she considers appropriate; or</w:t>
      </w:r>
    </w:p>
    <w:p w14:paraId="3B911782" w14:textId="77777777" w:rsidR="00DC348A" w:rsidRPr="00241558" w:rsidRDefault="00DC348A" w:rsidP="00DC348A">
      <w:pPr>
        <w:pStyle w:val="paragraph"/>
      </w:pPr>
      <w:r w:rsidRPr="00241558">
        <w:tab/>
        <w:t>(b)</w:t>
      </w:r>
      <w:r w:rsidRPr="00241558">
        <w:tab/>
        <w:t>a written determination dismissing the application.</w:t>
      </w:r>
    </w:p>
    <w:p w14:paraId="483FBC34" w14:textId="77777777" w:rsidR="00DC348A" w:rsidRPr="00241558" w:rsidRDefault="00DC348A" w:rsidP="00DC348A">
      <w:pPr>
        <w:pStyle w:val="ActHead5"/>
      </w:pPr>
      <w:bookmarkStart w:id="351" w:name="_Toc200110320"/>
      <w:r w:rsidRPr="00241558">
        <w:rPr>
          <w:rStyle w:val="CharSectno"/>
        </w:rPr>
        <w:t>79</w:t>
      </w:r>
      <w:r w:rsidRPr="00241558">
        <w:t xml:space="preserve">  Making of determination</w:t>
      </w:r>
      <w:bookmarkEnd w:id="351"/>
    </w:p>
    <w:p w14:paraId="5023F8E5" w14:textId="77777777" w:rsidR="00DC348A" w:rsidRPr="00241558" w:rsidRDefault="00DC348A" w:rsidP="00DC348A">
      <w:pPr>
        <w:pStyle w:val="subsection"/>
      </w:pPr>
      <w:r w:rsidRPr="00241558">
        <w:tab/>
        <w:t>(1)</w:t>
      </w:r>
      <w:r w:rsidRPr="00241558">
        <w:tab/>
        <w:t>The Commissioner shall, in making a determination, take account of all matters raised at the conference.</w:t>
      </w:r>
    </w:p>
    <w:p w14:paraId="0F105983" w14:textId="77777777" w:rsidR="00DC348A" w:rsidRPr="00241558" w:rsidRDefault="00DC348A" w:rsidP="00DC348A">
      <w:pPr>
        <w:pStyle w:val="subsection"/>
      </w:pPr>
      <w:r w:rsidRPr="00241558">
        <w:tab/>
        <w:t>(2)</w:t>
      </w:r>
      <w:r w:rsidRPr="00241558">
        <w:tab/>
        <w:t>The Commissioner shall, in making a determination, take account of all submissions about the application that have been made, whether at a conference or not, by the agency, organisation or any other person.</w:t>
      </w:r>
    </w:p>
    <w:p w14:paraId="0146B4C9" w14:textId="77777777" w:rsidR="00DC348A" w:rsidRPr="00241558" w:rsidRDefault="00101C77" w:rsidP="00546303">
      <w:pPr>
        <w:pStyle w:val="ActHead3"/>
        <w:pageBreakBefore/>
      </w:pPr>
      <w:bookmarkStart w:id="352" w:name="_Toc200110321"/>
      <w:r w:rsidRPr="00241558">
        <w:rPr>
          <w:rStyle w:val="CharDivNo"/>
        </w:rPr>
        <w:lastRenderedPageBreak/>
        <w:t>Division 2</w:t>
      </w:r>
      <w:r w:rsidR="00DC348A" w:rsidRPr="00241558">
        <w:t>—</w:t>
      </w:r>
      <w:r w:rsidR="00DC348A" w:rsidRPr="00241558">
        <w:rPr>
          <w:rStyle w:val="CharDivText"/>
        </w:rPr>
        <w:t>Temporary public interest determinations</w:t>
      </w:r>
      <w:bookmarkEnd w:id="352"/>
    </w:p>
    <w:p w14:paraId="10922D5B" w14:textId="77777777" w:rsidR="00DC348A" w:rsidRPr="00241558" w:rsidRDefault="00DC348A" w:rsidP="00DC348A">
      <w:pPr>
        <w:pStyle w:val="ActHead5"/>
      </w:pPr>
      <w:bookmarkStart w:id="353" w:name="_Toc200110322"/>
      <w:r w:rsidRPr="00241558">
        <w:rPr>
          <w:rStyle w:val="CharSectno"/>
        </w:rPr>
        <w:t>80A</w:t>
      </w:r>
      <w:r w:rsidRPr="00241558">
        <w:t xml:space="preserve">  Temporary public interest determinations</w:t>
      </w:r>
      <w:bookmarkEnd w:id="353"/>
    </w:p>
    <w:p w14:paraId="52E2C796" w14:textId="77777777" w:rsidR="00DC348A" w:rsidRPr="00241558" w:rsidRDefault="00DC348A" w:rsidP="00DC348A">
      <w:pPr>
        <w:pStyle w:val="subsection"/>
      </w:pPr>
      <w:r w:rsidRPr="00241558">
        <w:tab/>
        <w:t>(1)</w:t>
      </w:r>
      <w:r w:rsidRPr="00241558">
        <w:tab/>
        <w:t>This section applies if the Commissioner is satisfied that:</w:t>
      </w:r>
    </w:p>
    <w:p w14:paraId="610FAE6D" w14:textId="77777777" w:rsidR="00DC348A" w:rsidRPr="00241558" w:rsidRDefault="00DC348A" w:rsidP="00DC348A">
      <w:pPr>
        <w:pStyle w:val="paragraph"/>
      </w:pPr>
      <w:r w:rsidRPr="00241558">
        <w:tab/>
        <w:t>(a)</w:t>
      </w:r>
      <w:r w:rsidRPr="00241558">
        <w:tab/>
        <w:t xml:space="preserve">the act or practice of an </w:t>
      </w:r>
      <w:r w:rsidR="000657CB" w:rsidRPr="00241558">
        <w:t>APP entity</w:t>
      </w:r>
      <w:r w:rsidRPr="00241558">
        <w:t xml:space="preserve"> that is the subject of an application under section</w:t>
      </w:r>
      <w:r w:rsidR="00683B1D" w:rsidRPr="00241558">
        <w:t> </w:t>
      </w:r>
      <w:r w:rsidRPr="00241558">
        <w:t>73 for a determination under section</w:t>
      </w:r>
      <w:r w:rsidR="00683B1D" w:rsidRPr="00241558">
        <w:t> </w:t>
      </w:r>
      <w:r w:rsidRPr="00241558">
        <w:t>72 breaches, or may breach:</w:t>
      </w:r>
    </w:p>
    <w:p w14:paraId="31A38788" w14:textId="77777777" w:rsidR="000657CB" w:rsidRPr="00241558" w:rsidRDefault="000657CB" w:rsidP="000657CB">
      <w:pPr>
        <w:pStyle w:val="paragraphsub"/>
      </w:pPr>
      <w:r w:rsidRPr="00241558">
        <w:tab/>
        <w:t>(i)</w:t>
      </w:r>
      <w:r w:rsidRPr="00241558">
        <w:tab/>
        <w:t>an Australian Privacy Principle; or</w:t>
      </w:r>
    </w:p>
    <w:p w14:paraId="69933084" w14:textId="77777777" w:rsidR="000657CB" w:rsidRPr="00241558" w:rsidRDefault="000657CB" w:rsidP="000657CB">
      <w:pPr>
        <w:pStyle w:val="paragraphsub"/>
      </w:pPr>
      <w:r w:rsidRPr="00241558">
        <w:tab/>
        <w:t>(ii)</w:t>
      </w:r>
      <w:r w:rsidRPr="00241558">
        <w:tab/>
        <w:t>a registered APP code that binds the entity; and</w:t>
      </w:r>
    </w:p>
    <w:p w14:paraId="4EB91610" w14:textId="77777777" w:rsidR="00DC348A" w:rsidRPr="00241558" w:rsidRDefault="00DC348A" w:rsidP="00DC348A">
      <w:pPr>
        <w:pStyle w:val="paragraph"/>
      </w:pPr>
      <w:r w:rsidRPr="00241558">
        <w:tab/>
        <w:t>(b)</w:t>
      </w:r>
      <w:r w:rsidRPr="00241558">
        <w:tab/>
        <w:t xml:space="preserve">the public interest in the </w:t>
      </w:r>
      <w:r w:rsidR="000657CB" w:rsidRPr="00241558">
        <w:t>entity</w:t>
      </w:r>
      <w:r w:rsidRPr="00241558">
        <w:t xml:space="preserve"> doing the act, or engaging in the practice, outweighs to a substantial degree the public interest in adhering to that </w:t>
      </w:r>
      <w:r w:rsidR="000657CB" w:rsidRPr="00241558">
        <w:t>principle</w:t>
      </w:r>
      <w:r w:rsidRPr="00241558">
        <w:t xml:space="preserve"> or code; and</w:t>
      </w:r>
    </w:p>
    <w:p w14:paraId="2D90430C" w14:textId="77777777" w:rsidR="00DC348A" w:rsidRPr="00241558" w:rsidRDefault="00DC348A" w:rsidP="00DC348A">
      <w:pPr>
        <w:pStyle w:val="paragraph"/>
      </w:pPr>
      <w:r w:rsidRPr="00241558">
        <w:tab/>
        <w:t>(c)</w:t>
      </w:r>
      <w:r w:rsidRPr="00241558">
        <w:tab/>
        <w:t>the application raises issues that require an urgent decision.</w:t>
      </w:r>
    </w:p>
    <w:p w14:paraId="1268F808" w14:textId="77777777" w:rsidR="00DC348A" w:rsidRPr="00241558" w:rsidRDefault="00DC348A" w:rsidP="00DC348A">
      <w:pPr>
        <w:pStyle w:val="subsection"/>
      </w:pPr>
      <w:r w:rsidRPr="00241558">
        <w:tab/>
        <w:t>(2)</w:t>
      </w:r>
      <w:r w:rsidRPr="00241558">
        <w:tab/>
        <w:t>The Commissioner may</w:t>
      </w:r>
      <w:r w:rsidR="000657CB" w:rsidRPr="00241558">
        <w:t>, by legislative instrument, make a</w:t>
      </w:r>
      <w:r w:rsidRPr="00241558">
        <w:t xml:space="preserve"> determination that he or she is satisfied of the matters set out in </w:t>
      </w:r>
      <w:r w:rsidR="00683B1D" w:rsidRPr="00241558">
        <w:t>subsection (</w:t>
      </w:r>
      <w:r w:rsidRPr="00241558">
        <w:t>1). The Commissioner may do so:</w:t>
      </w:r>
    </w:p>
    <w:p w14:paraId="6000081F" w14:textId="77777777" w:rsidR="00DC348A" w:rsidRPr="00241558" w:rsidRDefault="00DC348A" w:rsidP="00DC348A">
      <w:pPr>
        <w:pStyle w:val="paragraph"/>
      </w:pPr>
      <w:r w:rsidRPr="00241558">
        <w:tab/>
        <w:t>(a)</w:t>
      </w:r>
      <w:r w:rsidRPr="00241558">
        <w:tab/>
        <w:t xml:space="preserve">on request by the </w:t>
      </w:r>
      <w:r w:rsidR="00244062" w:rsidRPr="00241558">
        <w:t>APP entity</w:t>
      </w:r>
      <w:r w:rsidRPr="00241558">
        <w:t>; or</w:t>
      </w:r>
    </w:p>
    <w:p w14:paraId="7C447675" w14:textId="77777777" w:rsidR="00DC348A" w:rsidRPr="00241558" w:rsidRDefault="00DC348A" w:rsidP="00DC348A">
      <w:pPr>
        <w:pStyle w:val="paragraph"/>
      </w:pPr>
      <w:r w:rsidRPr="00241558">
        <w:tab/>
        <w:t>(b)</w:t>
      </w:r>
      <w:r w:rsidRPr="00241558">
        <w:tab/>
        <w:t>on the Commissioner’s own initiative.</w:t>
      </w:r>
    </w:p>
    <w:p w14:paraId="6981679A" w14:textId="3699507A" w:rsidR="00244062" w:rsidRPr="00241558" w:rsidRDefault="00244062" w:rsidP="00244062">
      <w:pPr>
        <w:pStyle w:val="subsection"/>
      </w:pPr>
      <w:r w:rsidRPr="00241558">
        <w:tab/>
        <w:t>(3)</w:t>
      </w:r>
      <w:r w:rsidRPr="00241558">
        <w:tab/>
        <w:t xml:space="preserve">The Commissioner must specify in the determination a period of up to 12 months during which the determination is in force (subject to </w:t>
      </w:r>
      <w:r w:rsidR="00F561A6" w:rsidRPr="00241558">
        <w:t>subsection 8</w:t>
      </w:r>
      <w:r w:rsidRPr="00241558">
        <w:t>0D(2)).</w:t>
      </w:r>
    </w:p>
    <w:p w14:paraId="24707DF3" w14:textId="77777777" w:rsidR="00DC348A" w:rsidRPr="00241558" w:rsidRDefault="00DC348A" w:rsidP="00DC348A">
      <w:pPr>
        <w:pStyle w:val="ActHead5"/>
      </w:pPr>
      <w:bookmarkStart w:id="354" w:name="_Toc200110323"/>
      <w:r w:rsidRPr="00241558">
        <w:rPr>
          <w:rStyle w:val="CharSectno"/>
        </w:rPr>
        <w:t>80B</w:t>
      </w:r>
      <w:r w:rsidRPr="00241558">
        <w:t xml:space="preserve">  Effect of temporary public interest determination</w:t>
      </w:r>
      <w:bookmarkEnd w:id="354"/>
    </w:p>
    <w:p w14:paraId="0A9CA88D" w14:textId="77777777" w:rsidR="00244062" w:rsidRPr="00241558" w:rsidRDefault="00244062" w:rsidP="00244062">
      <w:pPr>
        <w:pStyle w:val="SubsectionHead"/>
      </w:pPr>
      <w:r w:rsidRPr="00241558">
        <w:t>APP entity covered by a determination</w:t>
      </w:r>
    </w:p>
    <w:p w14:paraId="36FAD176" w14:textId="378A75F7" w:rsidR="00244062" w:rsidRPr="00241558" w:rsidRDefault="00244062" w:rsidP="00244062">
      <w:pPr>
        <w:pStyle w:val="subsection"/>
      </w:pPr>
      <w:r w:rsidRPr="00241558">
        <w:tab/>
        <w:t>(1)</w:t>
      </w:r>
      <w:r w:rsidRPr="00241558">
        <w:tab/>
        <w:t xml:space="preserve">If an act or practice of an APP entity is the subject of a temporary public interest determination, the entity is taken not to breach </w:t>
      </w:r>
      <w:r w:rsidR="00F561A6" w:rsidRPr="00241558">
        <w:t>section 1</w:t>
      </w:r>
      <w:r w:rsidRPr="00241558">
        <w:t>5 or 26A if the entity does the act, or engages in the practice, while the determination is in force.</w:t>
      </w:r>
    </w:p>
    <w:p w14:paraId="4F426419" w14:textId="77777777" w:rsidR="00DC348A" w:rsidRPr="00241558" w:rsidRDefault="00DC348A" w:rsidP="00DC348A">
      <w:pPr>
        <w:pStyle w:val="SubsectionHead"/>
      </w:pPr>
      <w:r w:rsidRPr="00241558">
        <w:lastRenderedPageBreak/>
        <w:t>Giving a temporary public interest determination general effect</w:t>
      </w:r>
    </w:p>
    <w:p w14:paraId="4106F0D1" w14:textId="0344573F" w:rsidR="00DC348A" w:rsidRPr="00241558" w:rsidRDefault="00DC348A" w:rsidP="00DC348A">
      <w:pPr>
        <w:pStyle w:val="subsection"/>
      </w:pPr>
      <w:r w:rsidRPr="00241558">
        <w:tab/>
        <w:t>(3)</w:t>
      </w:r>
      <w:r w:rsidRPr="00241558">
        <w:tab/>
        <w:t>The Commissioner may</w:t>
      </w:r>
      <w:r w:rsidR="00FB7E4A" w:rsidRPr="00241558">
        <w:t>, by legislative instrument, make a</w:t>
      </w:r>
      <w:r w:rsidRPr="00241558">
        <w:t xml:space="preserve"> determination that no </w:t>
      </w:r>
      <w:r w:rsidR="001447D0" w:rsidRPr="00241558">
        <w:t xml:space="preserve">APP entity is taken to contravene </w:t>
      </w:r>
      <w:r w:rsidR="00F561A6" w:rsidRPr="00241558">
        <w:t>section 1</w:t>
      </w:r>
      <w:r w:rsidR="001447D0" w:rsidRPr="00241558">
        <w:t>5 or 26A</w:t>
      </w:r>
      <w:r w:rsidRPr="00241558">
        <w:t xml:space="preserve"> if, while that determination is in force, an </w:t>
      </w:r>
      <w:r w:rsidR="001447D0" w:rsidRPr="00241558">
        <w:t>APP entity does</w:t>
      </w:r>
      <w:r w:rsidRPr="00241558">
        <w:t xml:space="preserve"> an act, or engages in a practice, that is the subject of a temporary public interest determination in relation to that </w:t>
      </w:r>
      <w:r w:rsidR="001447D0" w:rsidRPr="00241558">
        <w:t>entity or another APP entity</w:t>
      </w:r>
      <w:r w:rsidRPr="00241558">
        <w:t>.</w:t>
      </w:r>
    </w:p>
    <w:p w14:paraId="425164AE" w14:textId="77777777" w:rsidR="00DC348A" w:rsidRPr="00241558" w:rsidRDefault="00DC348A" w:rsidP="00DC348A">
      <w:pPr>
        <w:pStyle w:val="SubsectionHead"/>
      </w:pPr>
      <w:r w:rsidRPr="00241558">
        <w:t xml:space="preserve">Effect of determination under </w:t>
      </w:r>
      <w:r w:rsidR="00683B1D" w:rsidRPr="00241558">
        <w:t>subsection (</w:t>
      </w:r>
      <w:r w:rsidRPr="00241558">
        <w:t>3)</w:t>
      </w:r>
    </w:p>
    <w:p w14:paraId="4790507C" w14:textId="77777777" w:rsidR="00DC348A" w:rsidRPr="00241558" w:rsidRDefault="00DC348A" w:rsidP="00DC348A">
      <w:pPr>
        <w:pStyle w:val="subsection"/>
      </w:pPr>
      <w:r w:rsidRPr="00241558">
        <w:tab/>
        <w:t>(4)</w:t>
      </w:r>
      <w:r w:rsidRPr="00241558">
        <w:tab/>
        <w:t xml:space="preserve">A determination under </w:t>
      </w:r>
      <w:r w:rsidR="00683B1D" w:rsidRPr="00241558">
        <w:t>subsection (</w:t>
      </w:r>
      <w:r w:rsidRPr="00241558">
        <w:t>3) has effect according to its terms.</w:t>
      </w:r>
    </w:p>
    <w:p w14:paraId="066C86C2" w14:textId="77777777" w:rsidR="00DC348A" w:rsidRPr="00241558" w:rsidRDefault="00DC348A" w:rsidP="00DC348A">
      <w:pPr>
        <w:pStyle w:val="ActHead5"/>
      </w:pPr>
      <w:bookmarkStart w:id="355" w:name="_Toc200110324"/>
      <w:r w:rsidRPr="00241558">
        <w:rPr>
          <w:rStyle w:val="CharSectno"/>
        </w:rPr>
        <w:t>80D</w:t>
      </w:r>
      <w:r w:rsidRPr="00241558">
        <w:t xml:space="preserve">  Commissioner may continue to consider application</w:t>
      </w:r>
      <w:bookmarkEnd w:id="355"/>
    </w:p>
    <w:p w14:paraId="0C7A6E90" w14:textId="2C7A9134" w:rsidR="00DC348A" w:rsidRPr="00241558" w:rsidRDefault="00DC348A" w:rsidP="00DC348A">
      <w:pPr>
        <w:pStyle w:val="subsection"/>
      </w:pPr>
      <w:r w:rsidRPr="00241558">
        <w:tab/>
        <w:t>(1)</w:t>
      </w:r>
      <w:r w:rsidRPr="00241558">
        <w:tab/>
        <w:t xml:space="preserve">The fact that the Commissioner has made a determination under this </w:t>
      </w:r>
      <w:r w:rsidR="005F78D4" w:rsidRPr="00241558">
        <w:t>Division</w:t>
      </w:r>
      <w:r w:rsidR="00546303" w:rsidRPr="00241558">
        <w:t xml:space="preserve"> </w:t>
      </w:r>
      <w:r w:rsidRPr="00241558">
        <w:t xml:space="preserve">about an act or practice does not prevent the Commissioner from dealing under </w:t>
      </w:r>
      <w:r w:rsidR="00F561A6" w:rsidRPr="00241558">
        <w:t>Division 1</w:t>
      </w:r>
      <w:r w:rsidRPr="00241558">
        <w:t xml:space="preserve"> with an application made under section</w:t>
      </w:r>
      <w:r w:rsidR="00683B1D" w:rsidRPr="00241558">
        <w:t> </w:t>
      </w:r>
      <w:r w:rsidRPr="00241558">
        <w:t>73 in relation to that act or practice.</w:t>
      </w:r>
    </w:p>
    <w:p w14:paraId="4FF032A0" w14:textId="77777777" w:rsidR="00DC348A" w:rsidRPr="00241558" w:rsidRDefault="00DC348A" w:rsidP="00DC348A">
      <w:pPr>
        <w:pStyle w:val="subsection"/>
      </w:pPr>
      <w:r w:rsidRPr="00241558">
        <w:tab/>
        <w:t>(2)</w:t>
      </w:r>
      <w:r w:rsidRPr="00241558">
        <w:tab/>
        <w:t xml:space="preserve">A determination under this </w:t>
      </w:r>
      <w:r w:rsidR="005F78D4" w:rsidRPr="00241558">
        <w:t>Division</w:t>
      </w:r>
      <w:r w:rsidR="00546303" w:rsidRPr="00241558">
        <w:t xml:space="preserve"> </w:t>
      </w:r>
      <w:r w:rsidRPr="00241558">
        <w:t>about an act or practice ceases to be in effect when:</w:t>
      </w:r>
    </w:p>
    <w:p w14:paraId="4CD2F353" w14:textId="77777777" w:rsidR="00DC348A" w:rsidRPr="00241558" w:rsidRDefault="00DC348A" w:rsidP="00DC348A">
      <w:pPr>
        <w:pStyle w:val="paragraph"/>
      </w:pPr>
      <w:r w:rsidRPr="00241558">
        <w:tab/>
        <w:t>(a)</w:t>
      </w:r>
      <w:r w:rsidRPr="00241558">
        <w:tab/>
        <w:t xml:space="preserve">a determination made under </w:t>
      </w:r>
      <w:r w:rsidR="006D7493" w:rsidRPr="00241558">
        <w:t>subsection</w:t>
      </w:r>
      <w:r w:rsidR="00683B1D" w:rsidRPr="00241558">
        <w:t> </w:t>
      </w:r>
      <w:r w:rsidR="006D7493" w:rsidRPr="00241558">
        <w:t>72(2)</w:t>
      </w:r>
      <w:r w:rsidRPr="00241558">
        <w:t xml:space="preserve"> about the act or practice comes into effect; or</w:t>
      </w:r>
    </w:p>
    <w:p w14:paraId="53CD90C4" w14:textId="77777777" w:rsidR="00DC348A" w:rsidRPr="00241558" w:rsidRDefault="00DC348A" w:rsidP="00DC348A">
      <w:pPr>
        <w:pStyle w:val="paragraph"/>
      </w:pPr>
      <w:r w:rsidRPr="00241558">
        <w:tab/>
        <w:t>(b)</w:t>
      </w:r>
      <w:r w:rsidRPr="00241558">
        <w:tab/>
        <w:t>a determination is made under paragraph</w:t>
      </w:r>
      <w:r w:rsidR="00683B1D" w:rsidRPr="00241558">
        <w:t> </w:t>
      </w:r>
      <w:r w:rsidRPr="00241558">
        <w:t>78(b) to dismiss the application.</w:t>
      </w:r>
    </w:p>
    <w:p w14:paraId="10379256" w14:textId="738E5E68" w:rsidR="00DC348A" w:rsidRPr="00241558" w:rsidRDefault="00F561A6" w:rsidP="00546303">
      <w:pPr>
        <w:pStyle w:val="ActHead3"/>
        <w:pageBreakBefore/>
      </w:pPr>
      <w:bookmarkStart w:id="356" w:name="_Toc200110325"/>
      <w:r w:rsidRPr="00241558">
        <w:rPr>
          <w:rStyle w:val="CharDivNo"/>
        </w:rPr>
        <w:lastRenderedPageBreak/>
        <w:t>Division 3</w:t>
      </w:r>
      <w:r w:rsidR="00DC348A" w:rsidRPr="00241558">
        <w:t>—</w:t>
      </w:r>
      <w:r w:rsidR="00DC348A" w:rsidRPr="00241558">
        <w:rPr>
          <w:rStyle w:val="CharDivText"/>
        </w:rPr>
        <w:t>Register of determinations</w:t>
      </w:r>
      <w:bookmarkEnd w:id="356"/>
    </w:p>
    <w:p w14:paraId="3EF5ACA2" w14:textId="77777777" w:rsidR="00DC348A" w:rsidRPr="00241558" w:rsidRDefault="00DC348A" w:rsidP="00DC348A">
      <w:pPr>
        <w:pStyle w:val="ActHead5"/>
      </w:pPr>
      <w:bookmarkStart w:id="357" w:name="_Toc200110326"/>
      <w:r w:rsidRPr="00241558">
        <w:rPr>
          <w:rStyle w:val="CharSectno"/>
        </w:rPr>
        <w:t>80E</w:t>
      </w:r>
      <w:r w:rsidRPr="00241558">
        <w:t xml:space="preserve">  Register of determinations</w:t>
      </w:r>
      <w:bookmarkEnd w:id="357"/>
    </w:p>
    <w:p w14:paraId="71EC8FF3" w14:textId="165B31DF" w:rsidR="00DC348A" w:rsidRPr="00241558" w:rsidRDefault="00DC348A" w:rsidP="00DC348A">
      <w:pPr>
        <w:pStyle w:val="subsection"/>
      </w:pPr>
      <w:r w:rsidRPr="00241558">
        <w:tab/>
        <w:t>(1)</w:t>
      </w:r>
      <w:r w:rsidRPr="00241558">
        <w:tab/>
        <w:t xml:space="preserve">The Commissioner must keep a register of determinations made under </w:t>
      </w:r>
      <w:r w:rsidR="00F561A6" w:rsidRPr="00241558">
        <w:t>Division 1</w:t>
      </w:r>
      <w:r w:rsidRPr="00241558">
        <w:t xml:space="preserve"> or 2.</w:t>
      </w:r>
    </w:p>
    <w:p w14:paraId="1B5B59F6" w14:textId="77777777" w:rsidR="00DC348A" w:rsidRPr="00241558" w:rsidRDefault="00DC348A" w:rsidP="00DC348A">
      <w:pPr>
        <w:pStyle w:val="subsection"/>
      </w:pPr>
      <w:r w:rsidRPr="00241558">
        <w:tab/>
        <w:t>(2)</w:t>
      </w:r>
      <w:r w:rsidRPr="00241558">
        <w:tab/>
        <w:t>The Commissioner may decide the form of the register and how it is to be kept.</w:t>
      </w:r>
    </w:p>
    <w:p w14:paraId="1A96EF70" w14:textId="77777777" w:rsidR="00DC348A" w:rsidRPr="00241558" w:rsidRDefault="00DC348A" w:rsidP="00DC348A">
      <w:pPr>
        <w:pStyle w:val="subsection"/>
      </w:pPr>
      <w:r w:rsidRPr="00241558">
        <w:tab/>
        <w:t>(3)</w:t>
      </w:r>
      <w:r w:rsidRPr="00241558">
        <w:tab/>
        <w:t>The Commissioner must make the register available to the public in the way that the Commissioner determines.</w:t>
      </w:r>
    </w:p>
    <w:p w14:paraId="2B6C5097" w14:textId="77777777" w:rsidR="00DC348A" w:rsidRPr="00241558" w:rsidRDefault="00DC348A" w:rsidP="00DC348A">
      <w:pPr>
        <w:pStyle w:val="subsection"/>
      </w:pPr>
      <w:r w:rsidRPr="00241558">
        <w:tab/>
        <w:t>(4)</w:t>
      </w:r>
      <w:r w:rsidRPr="00241558">
        <w:tab/>
        <w:t>The Commissioner may charge fees for:</w:t>
      </w:r>
    </w:p>
    <w:p w14:paraId="755C6D78" w14:textId="77777777" w:rsidR="00DC348A" w:rsidRPr="00241558" w:rsidRDefault="00DC348A" w:rsidP="00DC348A">
      <w:pPr>
        <w:pStyle w:val="paragraph"/>
      </w:pPr>
      <w:r w:rsidRPr="00241558">
        <w:tab/>
        <w:t>(a)</w:t>
      </w:r>
      <w:r w:rsidRPr="00241558">
        <w:tab/>
        <w:t>making the register available to the public; or</w:t>
      </w:r>
    </w:p>
    <w:p w14:paraId="75E092C5" w14:textId="77777777" w:rsidR="00DC348A" w:rsidRPr="00241558" w:rsidRDefault="00DC348A" w:rsidP="00DC348A">
      <w:pPr>
        <w:pStyle w:val="paragraph"/>
      </w:pPr>
      <w:r w:rsidRPr="00241558">
        <w:tab/>
        <w:t>(b)</w:t>
      </w:r>
      <w:r w:rsidRPr="00241558">
        <w:tab/>
        <w:t>providing copies of, or extracts from, the register.</w:t>
      </w:r>
    </w:p>
    <w:p w14:paraId="436B8B46" w14:textId="22A21C9D" w:rsidR="00637F0B" w:rsidRPr="00241558" w:rsidRDefault="00F561A6" w:rsidP="00546303">
      <w:pPr>
        <w:pStyle w:val="ActHead2"/>
        <w:pageBreakBefore/>
      </w:pPr>
      <w:bookmarkStart w:id="358" w:name="_Toc200110327"/>
      <w:r w:rsidRPr="00241558">
        <w:rPr>
          <w:rStyle w:val="CharPartNo"/>
        </w:rPr>
        <w:lastRenderedPageBreak/>
        <w:t>Part V</w:t>
      </w:r>
      <w:r w:rsidR="00637F0B" w:rsidRPr="00241558">
        <w:rPr>
          <w:rStyle w:val="CharPartNo"/>
        </w:rPr>
        <w:t>IA</w:t>
      </w:r>
      <w:r w:rsidR="00637F0B" w:rsidRPr="00241558">
        <w:t>—</w:t>
      </w:r>
      <w:r w:rsidR="00637F0B" w:rsidRPr="00241558">
        <w:rPr>
          <w:rStyle w:val="CharPartText"/>
        </w:rPr>
        <w:t>Dealing with personal information in emergencies and disasters</w:t>
      </w:r>
      <w:bookmarkEnd w:id="358"/>
    </w:p>
    <w:p w14:paraId="0FCAD213" w14:textId="46794549" w:rsidR="00637F0B" w:rsidRPr="00241558" w:rsidRDefault="00F561A6" w:rsidP="00637F0B">
      <w:pPr>
        <w:pStyle w:val="ActHead3"/>
      </w:pPr>
      <w:bookmarkStart w:id="359" w:name="_Toc200110328"/>
      <w:r w:rsidRPr="00241558">
        <w:rPr>
          <w:rStyle w:val="CharDivNo"/>
        </w:rPr>
        <w:t>Division 1</w:t>
      </w:r>
      <w:r w:rsidR="00637F0B" w:rsidRPr="00241558">
        <w:t>—</w:t>
      </w:r>
      <w:r w:rsidR="00637F0B" w:rsidRPr="00241558">
        <w:rPr>
          <w:rStyle w:val="CharDivText"/>
        </w:rPr>
        <w:t>Object and interpretation</w:t>
      </w:r>
      <w:bookmarkEnd w:id="359"/>
    </w:p>
    <w:p w14:paraId="72E9EDFA" w14:textId="77777777" w:rsidR="00637F0B" w:rsidRPr="00241558" w:rsidRDefault="00637F0B" w:rsidP="00637F0B">
      <w:pPr>
        <w:pStyle w:val="ActHead5"/>
      </w:pPr>
      <w:bookmarkStart w:id="360" w:name="_Toc200110329"/>
      <w:r w:rsidRPr="00241558">
        <w:rPr>
          <w:rStyle w:val="CharSectno"/>
        </w:rPr>
        <w:t>80F</w:t>
      </w:r>
      <w:r w:rsidRPr="00241558">
        <w:t xml:space="preserve">  Object</w:t>
      </w:r>
      <w:bookmarkEnd w:id="360"/>
    </w:p>
    <w:p w14:paraId="135B902D" w14:textId="77777777" w:rsidR="00637F0B" w:rsidRPr="00241558" w:rsidRDefault="00637F0B" w:rsidP="00637F0B">
      <w:pPr>
        <w:pStyle w:val="subsection"/>
      </w:pPr>
      <w:r w:rsidRPr="00241558">
        <w:tab/>
      </w:r>
      <w:r w:rsidRPr="00241558">
        <w:tab/>
        <w:t xml:space="preserve">The object of this </w:t>
      </w:r>
      <w:r w:rsidR="004171DD" w:rsidRPr="00241558">
        <w:t>Part i</w:t>
      </w:r>
      <w:r w:rsidRPr="00241558">
        <w:t>s to make special provision for the collection, use and disclosure of personal information in emergencies and disasters.</w:t>
      </w:r>
    </w:p>
    <w:p w14:paraId="3AB6C7AB" w14:textId="77777777" w:rsidR="00637F0B" w:rsidRPr="00241558" w:rsidRDefault="00637F0B" w:rsidP="00637F0B">
      <w:pPr>
        <w:pStyle w:val="ActHead5"/>
      </w:pPr>
      <w:bookmarkStart w:id="361" w:name="_Toc200110330"/>
      <w:r w:rsidRPr="00241558">
        <w:rPr>
          <w:rStyle w:val="CharSectno"/>
        </w:rPr>
        <w:t>80G</w:t>
      </w:r>
      <w:r w:rsidRPr="00241558">
        <w:t xml:space="preserve">  Interpretation</w:t>
      </w:r>
      <w:bookmarkEnd w:id="361"/>
    </w:p>
    <w:p w14:paraId="1116C33D" w14:textId="77777777" w:rsidR="00637F0B" w:rsidRPr="00241558" w:rsidRDefault="00637F0B" w:rsidP="00637F0B">
      <w:pPr>
        <w:pStyle w:val="subsection"/>
      </w:pPr>
      <w:r w:rsidRPr="00241558">
        <w:tab/>
        <w:t>(1)</w:t>
      </w:r>
      <w:r w:rsidRPr="00241558">
        <w:tab/>
        <w:t>In this Part:</w:t>
      </w:r>
    </w:p>
    <w:p w14:paraId="314CC604" w14:textId="77777777" w:rsidR="00637F0B" w:rsidRPr="00241558" w:rsidRDefault="00637F0B" w:rsidP="00637F0B">
      <w:pPr>
        <w:pStyle w:val="Definition"/>
      </w:pPr>
      <w:r w:rsidRPr="00241558">
        <w:rPr>
          <w:b/>
          <w:i/>
        </w:rPr>
        <w:t>duty of confidence</w:t>
      </w:r>
      <w:r w:rsidRPr="00241558">
        <w:t xml:space="preserve"> means any duty or obligation arising under the common law or at equity pursuant to which a person is obliged not to disclose information, but does not include legal professional privilege.</w:t>
      </w:r>
    </w:p>
    <w:p w14:paraId="69554C89" w14:textId="523A47F0" w:rsidR="00637F0B" w:rsidRPr="00241558" w:rsidRDefault="00637F0B" w:rsidP="00637F0B">
      <w:pPr>
        <w:pStyle w:val="Definition"/>
      </w:pPr>
      <w:r w:rsidRPr="00241558">
        <w:rPr>
          <w:b/>
          <w:i/>
        </w:rPr>
        <w:t>emergency declaration</w:t>
      </w:r>
      <w:r w:rsidRPr="00241558">
        <w:rPr>
          <w:i/>
        </w:rPr>
        <w:t xml:space="preserve"> </w:t>
      </w:r>
      <w:r w:rsidRPr="00241558">
        <w:t xml:space="preserve">means a declaration under </w:t>
      </w:r>
      <w:r w:rsidR="00F561A6" w:rsidRPr="00241558">
        <w:t>section 8</w:t>
      </w:r>
      <w:r w:rsidRPr="00241558">
        <w:t>0J or 80K.</w:t>
      </w:r>
    </w:p>
    <w:p w14:paraId="2082FD03" w14:textId="77777777" w:rsidR="006637B2" w:rsidRPr="00241558" w:rsidRDefault="006637B2" w:rsidP="006637B2">
      <w:pPr>
        <w:pStyle w:val="Definition"/>
      </w:pPr>
      <w:r w:rsidRPr="00241558">
        <w:rPr>
          <w:b/>
          <w:i/>
        </w:rPr>
        <w:t>entity</w:t>
      </w:r>
      <w:r w:rsidRPr="00241558">
        <w:t xml:space="preserve"> includes the following:</w:t>
      </w:r>
    </w:p>
    <w:p w14:paraId="5C312A04" w14:textId="77777777" w:rsidR="006637B2" w:rsidRPr="00241558" w:rsidRDefault="006637B2" w:rsidP="006637B2">
      <w:pPr>
        <w:pStyle w:val="paragraph"/>
      </w:pPr>
      <w:r w:rsidRPr="00241558">
        <w:tab/>
        <w:t>(a)</w:t>
      </w:r>
      <w:r w:rsidRPr="00241558">
        <w:tab/>
        <w:t>a person;</w:t>
      </w:r>
    </w:p>
    <w:p w14:paraId="6525B1B2" w14:textId="77777777" w:rsidR="006637B2" w:rsidRPr="00241558" w:rsidRDefault="006637B2" w:rsidP="006637B2">
      <w:pPr>
        <w:pStyle w:val="paragraph"/>
      </w:pPr>
      <w:r w:rsidRPr="00241558">
        <w:tab/>
        <w:t>(b)</w:t>
      </w:r>
      <w:r w:rsidRPr="00241558">
        <w:tab/>
        <w:t>an agency;</w:t>
      </w:r>
    </w:p>
    <w:p w14:paraId="721ED61F" w14:textId="77777777" w:rsidR="006637B2" w:rsidRPr="00241558" w:rsidRDefault="006637B2" w:rsidP="006637B2">
      <w:pPr>
        <w:pStyle w:val="paragraph"/>
      </w:pPr>
      <w:r w:rsidRPr="00241558">
        <w:tab/>
        <w:t>(c)</w:t>
      </w:r>
      <w:r w:rsidRPr="00241558">
        <w:tab/>
        <w:t>an organisation.</w:t>
      </w:r>
    </w:p>
    <w:p w14:paraId="08660FBF" w14:textId="77777777" w:rsidR="00637F0B" w:rsidRPr="00241558" w:rsidRDefault="00637F0B" w:rsidP="00637F0B">
      <w:pPr>
        <w:pStyle w:val="Definition"/>
      </w:pPr>
      <w:r w:rsidRPr="00241558">
        <w:rPr>
          <w:b/>
          <w:i/>
        </w:rPr>
        <w:t>permanent resident</w:t>
      </w:r>
      <w:r w:rsidRPr="00241558">
        <w:t xml:space="preserve"> means a person, other than an Australian citizen:</w:t>
      </w:r>
    </w:p>
    <w:p w14:paraId="4E76BC0C" w14:textId="77777777" w:rsidR="00637F0B" w:rsidRPr="00241558" w:rsidRDefault="00637F0B" w:rsidP="00637F0B">
      <w:pPr>
        <w:pStyle w:val="paragraph"/>
      </w:pPr>
      <w:r w:rsidRPr="00241558">
        <w:tab/>
        <w:t>(a)</w:t>
      </w:r>
      <w:r w:rsidRPr="00241558">
        <w:tab/>
        <w:t>whose normal place of residence is situated in Australia; and</w:t>
      </w:r>
    </w:p>
    <w:p w14:paraId="3C18F1E6" w14:textId="77777777" w:rsidR="00637F0B" w:rsidRPr="00241558" w:rsidRDefault="00637F0B" w:rsidP="00637F0B">
      <w:pPr>
        <w:pStyle w:val="paragraph"/>
      </w:pPr>
      <w:r w:rsidRPr="00241558">
        <w:tab/>
        <w:t>(b)</w:t>
      </w:r>
      <w:r w:rsidRPr="00241558">
        <w:tab/>
        <w:t>whose presence in Australia is not subject to any limitation as to time imposed by law; and</w:t>
      </w:r>
    </w:p>
    <w:p w14:paraId="2404E0B8" w14:textId="77777777" w:rsidR="00637F0B" w:rsidRPr="00241558" w:rsidRDefault="00637F0B" w:rsidP="00637F0B">
      <w:pPr>
        <w:pStyle w:val="paragraph"/>
      </w:pPr>
      <w:r w:rsidRPr="00241558">
        <w:tab/>
        <w:t>(c)</w:t>
      </w:r>
      <w:r w:rsidRPr="00241558">
        <w:tab/>
        <w:t xml:space="preserve">who is not an illegal entrant within the meaning of the </w:t>
      </w:r>
      <w:r w:rsidRPr="00241558">
        <w:rPr>
          <w:i/>
        </w:rPr>
        <w:t>Migration Act 1958</w:t>
      </w:r>
      <w:r w:rsidRPr="00241558">
        <w:t>.</w:t>
      </w:r>
    </w:p>
    <w:p w14:paraId="6A2DB65A" w14:textId="77777777" w:rsidR="00637F0B" w:rsidRPr="00241558" w:rsidRDefault="00637F0B" w:rsidP="00637F0B">
      <w:pPr>
        <w:pStyle w:val="Definition"/>
      </w:pPr>
      <w:r w:rsidRPr="00241558">
        <w:rPr>
          <w:b/>
          <w:i/>
        </w:rPr>
        <w:lastRenderedPageBreak/>
        <w:t>secrecy provision</w:t>
      </w:r>
      <w:r w:rsidRPr="00241558">
        <w:t xml:space="preserve"> means a provision of </w:t>
      </w:r>
      <w:r w:rsidR="00F13813" w:rsidRPr="00241558">
        <w:t>a Commonwealth law (including a provision of this Act)</w:t>
      </w:r>
      <w:r w:rsidRPr="00241558">
        <w:t xml:space="preserve"> that prohibits or regulates the use or disclosure of personal information, whether the provision relates to the use or disclosure of personal information generally or in specified circumstances.</w:t>
      </w:r>
    </w:p>
    <w:p w14:paraId="76B98DC8" w14:textId="77777777" w:rsidR="00637F0B" w:rsidRPr="00241558" w:rsidRDefault="00637F0B" w:rsidP="00637F0B">
      <w:pPr>
        <w:pStyle w:val="subsection"/>
      </w:pPr>
      <w:r w:rsidRPr="00241558">
        <w:tab/>
        <w:t>(2)</w:t>
      </w:r>
      <w:r w:rsidRPr="00241558">
        <w:tab/>
        <w:t xml:space="preserve">For the purposes of this Part, a reference in the definition of </w:t>
      </w:r>
      <w:r w:rsidRPr="00241558">
        <w:rPr>
          <w:b/>
          <w:i/>
        </w:rPr>
        <w:t>personal information</w:t>
      </w:r>
      <w:r w:rsidRPr="00241558">
        <w:t xml:space="preserve"> in subsection</w:t>
      </w:r>
      <w:r w:rsidR="00683B1D" w:rsidRPr="00241558">
        <w:t> </w:t>
      </w:r>
      <w:r w:rsidRPr="00241558">
        <w:t>6(1) to an individual is taken to include a reference to an individual who is not living.</w:t>
      </w:r>
    </w:p>
    <w:p w14:paraId="371B97E7" w14:textId="77777777" w:rsidR="00637F0B" w:rsidRPr="00241558" w:rsidRDefault="00101C77" w:rsidP="00546303">
      <w:pPr>
        <w:pStyle w:val="ActHead3"/>
        <w:pageBreakBefore/>
      </w:pPr>
      <w:bookmarkStart w:id="362" w:name="_Toc200110331"/>
      <w:r w:rsidRPr="00241558">
        <w:rPr>
          <w:rStyle w:val="CharDivNo"/>
        </w:rPr>
        <w:lastRenderedPageBreak/>
        <w:t>Division 2</w:t>
      </w:r>
      <w:r w:rsidR="00637F0B" w:rsidRPr="00241558">
        <w:t>—</w:t>
      </w:r>
      <w:r w:rsidR="00637F0B" w:rsidRPr="00241558">
        <w:rPr>
          <w:rStyle w:val="CharDivText"/>
        </w:rPr>
        <w:t>Declaration of emergency</w:t>
      </w:r>
      <w:bookmarkEnd w:id="362"/>
    </w:p>
    <w:p w14:paraId="389F47BE" w14:textId="77777777" w:rsidR="00637F0B" w:rsidRPr="00241558" w:rsidRDefault="00637F0B" w:rsidP="00637F0B">
      <w:pPr>
        <w:pStyle w:val="ActHead5"/>
      </w:pPr>
      <w:bookmarkStart w:id="363" w:name="_Toc200110332"/>
      <w:r w:rsidRPr="00241558">
        <w:rPr>
          <w:rStyle w:val="CharSectno"/>
        </w:rPr>
        <w:t>80J</w:t>
      </w:r>
      <w:r w:rsidRPr="00241558">
        <w:t xml:space="preserve">  Declaration of emergency—events of national significance</w:t>
      </w:r>
      <w:bookmarkEnd w:id="363"/>
    </w:p>
    <w:p w14:paraId="51902129" w14:textId="2DD70278" w:rsidR="00637F0B" w:rsidRPr="00241558" w:rsidRDefault="00637F0B" w:rsidP="00637F0B">
      <w:pPr>
        <w:pStyle w:val="subsection"/>
      </w:pPr>
      <w:r w:rsidRPr="00241558">
        <w:tab/>
      </w:r>
      <w:r w:rsidR="00835041" w:rsidRPr="00241558">
        <w:t>(1)</w:t>
      </w:r>
      <w:r w:rsidR="00835041" w:rsidRPr="00241558">
        <w:tab/>
      </w:r>
      <w:r w:rsidRPr="00241558">
        <w:t>The Prime Minister or the Minister may</w:t>
      </w:r>
      <w:r w:rsidR="00516834" w:rsidRPr="00241558">
        <w:t>, by writing,</w:t>
      </w:r>
      <w:r w:rsidRPr="00241558">
        <w:t xml:space="preserve"> make a declaration under this section if the Prime Minister or the Minister (as the case may be) is satisfied that:</w:t>
      </w:r>
    </w:p>
    <w:p w14:paraId="2154F345" w14:textId="77777777" w:rsidR="00637F0B" w:rsidRPr="00241558" w:rsidRDefault="00637F0B" w:rsidP="00637F0B">
      <w:pPr>
        <w:pStyle w:val="paragraph"/>
      </w:pPr>
      <w:r w:rsidRPr="00241558">
        <w:tab/>
        <w:t>(a)</w:t>
      </w:r>
      <w:r w:rsidRPr="00241558">
        <w:tab/>
        <w:t>an emergency or disaster has occurred; and</w:t>
      </w:r>
    </w:p>
    <w:p w14:paraId="53055B95" w14:textId="77777777" w:rsidR="00637F0B" w:rsidRPr="00241558" w:rsidRDefault="00637F0B" w:rsidP="00637F0B">
      <w:pPr>
        <w:pStyle w:val="paragraph"/>
      </w:pPr>
      <w:r w:rsidRPr="00241558">
        <w:tab/>
        <w:t>(b)</w:t>
      </w:r>
      <w:r w:rsidRPr="00241558">
        <w:tab/>
        <w:t xml:space="preserve">the emergency or disaster is of such a kind that it is appropriate in the circumstances for this </w:t>
      </w:r>
      <w:r w:rsidR="005F78D4" w:rsidRPr="00241558">
        <w:t>Part</w:t>
      </w:r>
      <w:r w:rsidR="00546303" w:rsidRPr="00241558">
        <w:t xml:space="preserve"> </w:t>
      </w:r>
      <w:r w:rsidRPr="00241558">
        <w:t>to apply in relation to the emergency or disaster; and</w:t>
      </w:r>
    </w:p>
    <w:p w14:paraId="0F9741D7" w14:textId="77777777" w:rsidR="00637F0B" w:rsidRPr="00241558" w:rsidRDefault="00637F0B" w:rsidP="00637F0B">
      <w:pPr>
        <w:pStyle w:val="paragraph"/>
      </w:pPr>
      <w:r w:rsidRPr="00241558">
        <w:tab/>
        <w:t>(c)</w:t>
      </w:r>
      <w:r w:rsidRPr="00241558">
        <w:tab/>
        <w:t>the emergency or disaster is of national significance (whether because of the nature and extent of the emergency or disaster, the direct or indirect effect of the emergency or disaster, or for any other reason); and</w:t>
      </w:r>
    </w:p>
    <w:p w14:paraId="38C59F5C" w14:textId="77777777" w:rsidR="00637F0B" w:rsidRPr="00241558" w:rsidRDefault="00637F0B" w:rsidP="00637F0B">
      <w:pPr>
        <w:pStyle w:val="paragraph"/>
      </w:pPr>
      <w:r w:rsidRPr="00241558">
        <w:tab/>
        <w:t>(d)</w:t>
      </w:r>
      <w:r w:rsidRPr="00241558">
        <w:tab/>
        <w:t>the emergency or disaster has affected one or more Australian citizens or permanent residents (whether within Australia or overseas).</w:t>
      </w:r>
    </w:p>
    <w:p w14:paraId="107F667D" w14:textId="4EE994B4" w:rsidR="00637F0B" w:rsidRPr="00241558" w:rsidRDefault="00637F0B" w:rsidP="00637F0B">
      <w:pPr>
        <w:pStyle w:val="notetext"/>
      </w:pPr>
      <w:r w:rsidRPr="00241558">
        <w:t>Note:</w:t>
      </w:r>
      <w:r w:rsidRPr="00241558">
        <w:tab/>
        <w:t xml:space="preserve">A declaration under this </w:t>
      </w:r>
      <w:r w:rsidR="00835041" w:rsidRPr="00241558">
        <w:t>subsection</w:t>
      </w:r>
      <w:r w:rsidRPr="00241558">
        <w:t xml:space="preserve"> is merely a trigger for the operation of this </w:t>
      </w:r>
      <w:r w:rsidR="005F78D4" w:rsidRPr="00241558">
        <w:t>Part</w:t>
      </w:r>
      <w:r w:rsidR="00546303" w:rsidRPr="00241558">
        <w:t xml:space="preserve"> </w:t>
      </w:r>
      <w:r w:rsidRPr="00241558">
        <w:t>and is not directly related to any other legislative or non</w:t>
      </w:r>
      <w:r w:rsidR="00241558">
        <w:noBreakHyphen/>
      </w:r>
      <w:r w:rsidRPr="00241558">
        <w:t>legislative scheme about emergencies.</w:t>
      </w:r>
    </w:p>
    <w:p w14:paraId="028B89A1" w14:textId="279FA107" w:rsidR="00835041" w:rsidRPr="00241558" w:rsidRDefault="00835041" w:rsidP="00835041">
      <w:pPr>
        <w:pStyle w:val="subsection"/>
      </w:pPr>
      <w:r w:rsidRPr="00241558">
        <w:tab/>
        <w:t>(2)</w:t>
      </w:r>
      <w:r w:rsidRPr="00241558">
        <w:tab/>
        <w:t>The Prime Minister or the Minister may</w:t>
      </w:r>
      <w:r w:rsidR="00516834" w:rsidRPr="00241558">
        <w:t>, by writing,</w:t>
      </w:r>
      <w:r w:rsidRPr="00241558">
        <w:t xml:space="preserve"> also make a declaration under this section if:</w:t>
      </w:r>
    </w:p>
    <w:p w14:paraId="3E2B8C27" w14:textId="77777777" w:rsidR="00835041" w:rsidRPr="00241558" w:rsidRDefault="00835041" w:rsidP="00835041">
      <w:pPr>
        <w:pStyle w:val="paragraph"/>
      </w:pPr>
      <w:r w:rsidRPr="00241558">
        <w:tab/>
        <w:t>(a)</w:t>
      </w:r>
      <w:r w:rsidRPr="00241558">
        <w:tab/>
        <w:t>a national emergency declaration is in force; and</w:t>
      </w:r>
    </w:p>
    <w:p w14:paraId="27AC8385" w14:textId="77777777" w:rsidR="00835041" w:rsidRPr="00241558" w:rsidRDefault="00835041" w:rsidP="00835041">
      <w:pPr>
        <w:pStyle w:val="paragraph"/>
      </w:pPr>
      <w:r w:rsidRPr="00241558">
        <w:tab/>
        <w:t>(b)</w:t>
      </w:r>
      <w:r w:rsidRPr="00241558">
        <w:tab/>
        <w:t>the Prime Minister or the Minister (as the case may be) is satisfied that the emergency to which the national emergency declaration relates is of such a kind that it is appropriate in the circumstances for this Part to apply.</w:t>
      </w:r>
    </w:p>
    <w:p w14:paraId="46C95637" w14:textId="77777777" w:rsidR="00516834" w:rsidRPr="00241558" w:rsidRDefault="00516834" w:rsidP="00516834">
      <w:pPr>
        <w:pStyle w:val="subsection"/>
      </w:pPr>
      <w:r w:rsidRPr="00241558">
        <w:tab/>
        <w:t>(3)</w:t>
      </w:r>
      <w:r w:rsidRPr="00241558">
        <w:tab/>
        <w:t xml:space="preserve">A declaration under this section is a legislative instrument, but section 42 (disallowance) of the </w:t>
      </w:r>
      <w:r w:rsidRPr="00241558">
        <w:rPr>
          <w:i/>
        </w:rPr>
        <w:t xml:space="preserve">Legislation Act 2003 </w:t>
      </w:r>
      <w:r w:rsidRPr="00241558">
        <w:t>does not apply to the declaration.</w:t>
      </w:r>
    </w:p>
    <w:p w14:paraId="203E5D82" w14:textId="77777777" w:rsidR="00637F0B" w:rsidRPr="00241558" w:rsidRDefault="00637F0B" w:rsidP="00637F0B">
      <w:pPr>
        <w:pStyle w:val="ActHead5"/>
      </w:pPr>
      <w:bookmarkStart w:id="364" w:name="_Toc200110333"/>
      <w:r w:rsidRPr="00241558">
        <w:rPr>
          <w:rStyle w:val="CharSectno"/>
        </w:rPr>
        <w:lastRenderedPageBreak/>
        <w:t>80K</w:t>
      </w:r>
      <w:r w:rsidRPr="00241558">
        <w:t xml:space="preserve">  Declaration of emergency—events outside Australia</w:t>
      </w:r>
      <w:bookmarkEnd w:id="364"/>
    </w:p>
    <w:p w14:paraId="1396160D" w14:textId="56F214AE" w:rsidR="00637F0B" w:rsidRPr="00241558" w:rsidRDefault="00637F0B" w:rsidP="00637F0B">
      <w:pPr>
        <w:pStyle w:val="subsection"/>
      </w:pPr>
      <w:r w:rsidRPr="00241558">
        <w:tab/>
        <w:t>(1)</w:t>
      </w:r>
      <w:r w:rsidRPr="00241558">
        <w:tab/>
        <w:t>The Prime Minister or the Minister may</w:t>
      </w:r>
      <w:r w:rsidR="00516834" w:rsidRPr="00241558">
        <w:t>, in writing,</w:t>
      </w:r>
      <w:r w:rsidRPr="00241558">
        <w:t xml:space="preserve"> make a declaration under this section if the Prime Minister or the Minister (as the case may be) is satisfied that:</w:t>
      </w:r>
    </w:p>
    <w:p w14:paraId="7FD8B1AF" w14:textId="77777777" w:rsidR="00637F0B" w:rsidRPr="00241558" w:rsidRDefault="00637F0B" w:rsidP="00637F0B">
      <w:pPr>
        <w:pStyle w:val="paragraph"/>
      </w:pPr>
      <w:r w:rsidRPr="00241558">
        <w:tab/>
        <w:t>(a)</w:t>
      </w:r>
      <w:r w:rsidRPr="00241558">
        <w:tab/>
        <w:t>an emergency or disaster has occurred outside Australia; and</w:t>
      </w:r>
    </w:p>
    <w:p w14:paraId="372572EC" w14:textId="77777777" w:rsidR="00637F0B" w:rsidRPr="00241558" w:rsidRDefault="00637F0B" w:rsidP="00637F0B">
      <w:pPr>
        <w:pStyle w:val="paragraph"/>
      </w:pPr>
      <w:r w:rsidRPr="00241558">
        <w:tab/>
        <w:t>(b)</w:t>
      </w:r>
      <w:r w:rsidRPr="00241558">
        <w:tab/>
        <w:t xml:space="preserve">the emergency or disaster is of such a kind that it is appropriate in the circumstances for this </w:t>
      </w:r>
      <w:r w:rsidR="005F78D4" w:rsidRPr="00241558">
        <w:t>Part</w:t>
      </w:r>
      <w:r w:rsidR="00546303" w:rsidRPr="00241558">
        <w:t xml:space="preserve"> </w:t>
      </w:r>
      <w:r w:rsidRPr="00241558">
        <w:t>to apply in relation to the emergency or disaster; and</w:t>
      </w:r>
    </w:p>
    <w:p w14:paraId="32B69463" w14:textId="77777777" w:rsidR="00637F0B" w:rsidRPr="00241558" w:rsidRDefault="00637F0B" w:rsidP="00637F0B">
      <w:pPr>
        <w:pStyle w:val="paragraph"/>
      </w:pPr>
      <w:r w:rsidRPr="00241558">
        <w:tab/>
        <w:t>(c)</w:t>
      </w:r>
      <w:r w:rsidRPr="00241558">
        <w:tab/>
        <w:t>the emergency or disaster has affected one or more Australian citizens or permanent residents (whether within Australia or overseas).</w:t>
      </w:r>
    </w:p>
    <w:p w14:paraId="21676CD6" w14:textId="77777777" w:rsidR="00637F0B" w:rsidRPr="00241558" w:rsidRDefault="00637F0B" w:rsidP="00637F0B">
      <w:pPr>
        <w:pStyle w:val="subsection"/>
      </w:pPr>
      <w:r w:rsidRPr="00241558">
        <w:tab/>
        <w:t>(2)</w:t>
      </w:r>
      <w:r w:rsidRPr="00241558">
        <w:tab/>
        <w:t xml:space="preserve">The Minister must consult the Minister administering the </w:t>
      </w:r>
      <w:r w:rsidRPr="00241558">
        <w:rPr>
          <w:i/>
        </w:rPr>
        <w:t>Diplomatic Privileges and Immunities Act 1967</w:t>
      </w:r>
      <w:r w:rsidRPr="00241558">
        <w:t xml:space="preserve"> before the Minister makes a declaration under this section.</w:t>
      </w:r>
    </w:p>
    <w:p w14:paraId="17C7238A" w14:textId="38F81C88" w:rsidR="00637F0B" w:rsidRPr="00241558" w:rsidRDefault="00637F0B" w:rsidP="00637F0B">
      <w:pPr>
        <w:pStyle w:val="notetext"/>
      </w:pPr>
      <w:r w:rsidRPr="00241558">
        <w:t>Note:</w:t>
      </w:r>
      <w:r w:rsidRPr="00241558">
        <w:tab/>
        <w:t xml:space="preserve">A declaration under this section is merely a trigger for the operation of this </w:t>
      </w:r>
      <w:r w:rsidR="005F78D4" w:rsidRPr="00241558">
        <w:t>Part</w:t>
      </w:r>
      <w:r w:rsidR="00546303" w:rsidRPr="00241558">
        <w:t xml:space="preserve"> </w:t>
      </w:r>
      <w:r w:rsidRPr="00241558">
        <w:t>and is not directly related to any other legislative or non</w:t>
      </w:r>
      <w:r w:rsidR="00241558">
        <w:noBreakHyphen/>
      </w:r>
      <w:r w:rsidRPr="00241558">
        <w:t>legislative scheme about emergencies.</w:t>
      </w:r>
    </w:p>
    <w:p w14:paraId="23767A4B" w14:textId="77777777" w:rsidR="00516834" w:rsidRPr="00241558" w:rsidRDefault="00516834" w:rsidP="00516834">
      <w:pPr>
        <w:pStyle w:val="subsection"/>
      </w:pPr>
      <w:r w:rsidRPr="00241558">
        <w:tab/>
        <w:t>(3)</w:t>
      </w:r>
      <w:r w:rsidRPr="00241558">
        <w:tab/>
        <w:t xml:space="preserve">A declaration under this section is a legislative instrument, but section 42 (disallowance) of the </w:t>
      </w:r>
      <w:r w:rsidRPr="00241558">
        <w:rPr>
          <w:i/>
        </w:rPr>
        <w:t xml:space="preserve">Legislation Act 2003 </w:t>
      </w:r>
      <w:r w:rsidRPr="00241558">
        <w:t>does not apply to the declaration.</w:t>
      </w:r>
    </w:p>
    <w:p w14:paraId="3239819B" w14:textId="77777777" w:rsidR="00516834" w:rsidRPr="00241558" w:rsidRDefault="00516834" w:rsidP="00516834">
      <w:pPr>
        <w:pStyle w:val="ActHead5"/>
      </w:pPr>
      <w:bookmarkStart w:id="365" w:name="_Toc200110334"/>
      <w:r w:rsidRPr="00241558">
        <w:rPr>
          <w:rStyle w:val="CharSectno"/>
        </w:rPr>
        <w:t>80KA</w:t>
      </w:r>
      <w:r w:rsidRPr="00241558">
        <w:t xml:space="preserve">  Matters covered by declarations</w:t>
      </w:r>
      <w:bookmarkEnd w:id="365"/>
    </w:p>
    <w:p w14:paraId="632DE6A8" w14:textId="77777777" w:rsidR="00516834" w:rsidRPr="00241558" w:rsidRDefault="00516834" w:rsidP="00516834">
      <w:pPr>
        <w:pStyle w:val="SubsectionHead"/>
      </w:pPr>
      <w:r w:rsidRPr="00241558">
        <w:t>Matters that must be specified</w:t>
      </w:r>
    </w:p>
    <w:p w14:paraId="72F6A294" w14:textId="4AA062D8" w:rsidR="00516834" w:rsidRPr="00241558" w:rsidRDefault="00516834" w:rsidP="00516834">
      <w:pPr>
        <w:pStyle w:val="subsection"/>
      </w:pPr>
      <w:r w:rsidRPr="00241558">
        <w:tab/>
        <w:t>(1)</w:t>
      </w:r>
      <w:r w:rsidRPr="00241558">
        <w:tab/>
        <w:t xml:space="preserve">Without limiting </w:t>
      </w:r>
      <w:r w:rsidR="00F561A6" w:rsidRPr="00241558">
        <w:t>section 8</w:t>
      </w:r>
      <w:r w:rsidRPr="00241558">
        <w:t>0J or 80K, an emergency declaration must specify the following matters:</w:t>
      </w:r>
    </w:p>
    <w:p w14:paraId="7AC80903" w14:textId="77777777" w:rsidR="00516834" w:rsidRPr="00241558" w:rsidRDefault="00516834" w:rsidP="00516834">
      <w:pPr>
        <w:pStyle w:val="paragraph"/>
      </w:pPr>
      <w:r w:rsidRPr="00241558">
        <w:tab/>
        <w:t>(a)</w:t>
      </w:r>
      <w:r w:rsidRPr="00241558">
        <w:tab/>
        <w:t>the kind or kinds of personal information to which the declaration applies;</w:t>
      </w:r>
    </w:p>
    <w:p w14:paraId="670EC507" w14:textId="77777777" w:rsidR="00516834" w:rsidRPr="00241558" w:rsidRDefault="00516834" w:rsidP="00516834">
      <w:pPr>
        <w:pStyle w:val="paragraph"/>
      </w:pPr>
      <w:r w:rsidRPr="00241558">
        <w:tab/>
        <w:t>(b)</w:t>
      </w:r>
      <w:r w:rsidRPr="00241558">
        <w:tab/>
        <w:t>the entity or class of entities that may collect, use or disclose the personal information;</w:t>
      </w:r>
    </w:p>
    <w:p w14:paraId="3CA99102" w14:textId="77777777" w:rsidR="00516834" w:rsidRPr="00241558" w:rsidRDefault="00516834" w:rsidP="00516834">
      <w:pPr>
        <w:pStyle w:val="paragraph"/>
      </w:pPr>
      <w:r w:rsidRPr="00241558">
        <w:tab/>
        <w:t>(c)</w:t>
      </w:r>
      <w:r w:rsidRPr="00241558">
        <w:tab/>
        <w:t>the entity or class of entities that the personal information may be disclosed to;</w:t>
      </w:r>
    </w:p>
    <w:p w14:paraId="502CD00B" w14:textId="77777777" w:rsidR="00516834" w:rsidRPr="00241558" w:rsidRDefault="00516834" w:rsidP="00516834">
      <w:pPr>
        <w:pStyle w:val="paragraph"/>
      </w:pPr>
      <w:r w:rsidRPr="00241558">
        <w:tab/>
        <w:t>(d)</w:t>
      </w:r>
      <w:r w:rsidRPr="00241558">
        <w:tab/>
        <w:t>one or more permitted purposes of the collection, use or disclosure.</w:t>
      </w:r>
    </w:p>
    <w:p w14:paraId="6236196D" w14:textId="4E569B4B" w:rsidR="00516834" w:rsidRPr="00241558" w:rsidRDefault="00516834" w:rsidP="00516834">
      <w:pPr>
        <w:pStyle w:val="notetext"/>
      </w:pPr>
      <w:r w:rsidRPr="00241558">
        <w:lastRenderedPageBreak/>
        <w:t>Note:</w:t>
      </w:r>
      <w:r w:rsidRPr="00241558">
        <w:tab/>
        <w:t xml:space="preserve">See </w:t>
      </w:r>
      <w:r w:rsidR="00F561A6" w:rsidRPr="00241558">
        <w:t>section 8</w:t>
      </w:r>
      <w:r w:rsidRPr="00241558">
        <w:t>0P (authorisation of collection, use and disclosure of personal information).</w:t>
      </w:r>
    </w:p>
    <w:p w14:paraId="507A45DC" w14:textId="77777777" w:rsidR="00516834" w:rsidRPr="00241558" w:rsidRDefault="00516834" w:rsidP="00516834">
      <w:pPr>
        <w:pStyle w:val="SubsectionHead"/>
      </w:pPr>
      <w:r w:rsidRPr="00241558">
        <w:t>Specified entities</w:t>
      </w:r>
    </w:p>
    <w:p w14:paraId="7DD6EBE6" w14:textId="77777777" w:rsidR="00516834" w:rsidRPr="00241558" w:rsidRDefault="00516834" w:rsidP="00516834">
      <w:pPr>
        <w:pStyle w:val="subsection"/>
      </w:pPr>
      <w:r w:rsidRPr="00241558">
        <w:tab/>
        <w:t>(2)</w:t>
      </w:r>
      <w:r w:rsidRPr="00241558">
        <w:tab/>
        <w:t>An entity or class of entities specified for the purposes of paragraph (1)(c):</w:t>
      </w:r>
    </w:p>
    <w:p w14:paraId="3924D4BC" w14:textId="77777777" w:rsidR="00516834" w:rsidRPr="00241558" w:rsidRDefault="00516834" w:rsidP="00516834">
      <w:pPr>
        <w:pStyle w:val="paragraph"/>
      </w:pPr>
      <w:r w:rsidRPr="00241558">
        <w:tab/>
        <w:t>(a)</w:t>
      </w:r>
      <w:r w:rsidRPr="00241558">
        <w:tab/>
        <w:t>may include a State or Territory authority; and</w:t>
      </w:r>
    </w:p>
    <w:p w14:paraId="550205A4" w14:textId="77777777" w:rsidR="00516834" w:rsidRPr="00241558" w:rsidRDefault="00516834" w:rsidP="00516834">
      <w:pPr>
        <w:pStyle w:val="paragraph"/>
      </w:pPr>
      <w:r w:rsidRPr="00241558">
        <w:tab/>
        <w:t>(b)</w:t>
      </w:r>
      <w:r w:rsidRPr="00241558">
        <w:tab/>
        <w:t>must not be or include a media organisation, the Australian Broadcasting Corporation or the Special Broadcasting Service Corporation.</w:t>
      </w:r>
    </w:p>
    <w:p w14:paraId="499F3A25" w14:textId="77777777" w:rsidR="00516834" w:rsidRPr="00241558" w:rsidRDefault="00516834" w:rsidP="00516834">
      <w:pPr>
        <w:pStyle w:val="SubsectionHead"/>
      </w:pPr>
      <w:r w:rsidRPr="00241558">
        <w:t>Specified permitted purposes</w:t>
      </w:r>
    </w:p>
    <w:p w14:paraId="7C8687E9" w14:textId="77777777" w:rsidR="00516834" w:rsidRPr="00241558" w:rsidRDefault="00516834" w:rsidP="00516834">
      <w:pPr>
        <w:pStyle w:val="subsection"/>
      </w:pPr>
      <w:r w:rsidRPr="00241558">
        <w:tab/>
        <w:t>(3)</w:t>
      </w:r>
      <w:r w:rsidRPr="00241558">
        <w:tab/>
        <w:t>A permitted purpose specified for the purposes of paragraph (1)(d) must be a purpose that directly relates to the Commonwealth’s response to an emergency or disaster in respect of which an emergency declaration is in force.</w:t>
      </w:r>
    </w:p>
    <w:p w14:paraId="5018FA1E" w14:textId="77777777" w:rsidR="00516834" w:rsidRPr="00241558" w:rsidRDefault="00516834" w:rsidP="00516834">
      <w:pPr>
        <w:pStyle w:val="subsection"/>
      </w:pPr>
      <w:r w:rsidRPr="00241558">
        <w:tab/>
        <w:t>(4)</w:t>
      </w:r>
      <w:r w:rsidRPr="00241558">
        <w:tab/>
        <w:t>Without limiting subsection (3), any of the following may be specified as a permitted purpose in relation to an emergency or disaster:</w:t>
      </w:r>
    </w:p>
    <w:p w14:paraId="69403021" w14:textId="77777777" w:rsidR="00516834" w:rsidRPr="00241558" w:rsidRDefault="00516834" w:rsidP="00516834">
      <w:pPr>
        <w:pStyle w:val="paragraph"/>
      </w:pPr>
      <w:r w:rsidRPr="00241558">
        <w:tab/>
        <w:t>(a)</w:t>
      </w:r>
      <w:r w:rsidRPr="00241558">
        <w:tab/>
        <w:t>identifying individuals who:</w:t>
      </w:r>
    </w:p>
    <w:p w14:paraId="5E835D05" w14:textId="77777777" w:rsidR="00516834" w:rsidRPr="00241558" w:rsidRDefault="00516834" w:rsidP="00516834">
      <w:pPr>
        <w:pStyle w:val="paragraphsub"/>
      </w:pPr>
      <w:r w:rsidRPr="00241558">
        <w:tab/>
        <w:t>(i)</w:t>
      </w:r>
      <w:r w:rsidRPr="00241558">
        <w:tab/>
        <w:t>are or may be injured, missing or dead as a result of the emergency or disaster; or</w:t>
      </w:r>
    </w:p>
    <w:p w14:paraId="70946C65" w14:textId="77777777" w:rsidR="00516834" w:rsidRPr="00241558" w:rsidRDefault="00516834" w:rsidP="00516834">
      <w:pPr>
        <w:pStyle w:val="paragraphsub"/>
      </w:pPr>
      <w:r w:rsidRPr="00241558">
        <w:tab/>
        <w:t>(ii)</w:t>
      </w:r>
      <w:r w:rsidRPr="00241558">
        <w:tab/>
        <w:t>are or may be at risk of injury, going missing or death as a result of the emergency or disaster; or</w:t>
      </w:r>
    </w:p>
    <w:p w14:paraId="090F47E5" w14:textId="77777777" w:rsidR="00516834" w:rsidRPr="00241558" w:rsidRDefault="00516834" w:rsidP="00516834">
      <w:pPr>
        <w:pStyle w:val="paragraphsub"/>
      </w:pPr>
      <w:r w:rsidRPr="00241558">
        <w:tab/>
        <w:t>(iii)</w:t>
      </w:r>
      <w:r w:rsidRPr="00241558">
        <w:tab/>
        <w:t>are or may be otherwise involved in or affected by the emergency or disaster; or</w:t>
      </w:r>
    </w:p>
    <w:p w14:paraId="2A45D091" w14:textId="77777777" w:rsidR="00516834" w:rsidRPr="00241558" w:rsidRDefault="00516834" w:rsidP="00516834">
      <w:pPr>
        <w:pStyle w:val="paragraphsub"/>
      </w:pPr>
      <w:r w:rsidRPr="00241558">
        <w:tab/>
        <w:t>(iv)</w:t>
      </w:r>
      <w:r w:rsidRPr="00241558">
        <w:tab/>
        <w:t>are or may be at risk of otherwise being involved in or affected by the emergency or disaster;</w:t>
      </w:r>
    </w:p>
    <w:p w14:paraId="535F233D" w14:textId="77777777" w:rsidR="00516834" w:rsidRPr="00241558" w:rsidRDefault="00516834" w:rsidP="00516834">
      <w:pPr>
        <w:pStyle w:val="paragraph"/>
      </w:pPr>
      <w:r w:rsidRPr="00241558">
        <w:tab/>
        <w:t>(b)</w:t>
      </w:r>
      <w:r w:rsidRPr="00241558">
        <w:tab/>
        <w:t>assisting individuals involved in or affected by the emergency or disaster to obtain services such as repatriation services, medical or other treatment, health services and financial or other humanitarian assistance;</w:t>
      </w:r>
    </w:p>
    <w:p w14:paraId="03D7CFD4" w14:textId="77777777" w:rsidR="00516834" w:rsidRPr="00241558" w:rsidRDefault="00516834" w:rsidP="00516834">
      <w:pPr>
        <w:pStyle w:val="paragraph"/>
      </w:pPr>
      <w:r w:rsidRPr="00241558">
        <w:tab/>
        <w:t>(c)</w:t>
      </w:r>
      <w:r w:rsidRPr="00241558">
        <w:tab/>
        <w:t xml:space="preserve">assisting individuals who are or may be at risk of being involved in or affected by the emergency or disaster to obtain services such as repatriation services, medical or other </w:t>
      </w:r>
      <w:r w:rsidRPr="00241558">
        <w:lastRenderedPageBreak/>
        <w:t>treatment, health services and financial or other humanitarian assistance;</w:t>
      </w:r>
    </w:p>
    <w:p w14:paraId="094CA460" w14:textId="77777777" w:rsidR="00516834" w:rsidRPr="00241558" w:rsidRDefault="00516834" w:rsidP="00516834">
      <w:pPr>
        <w:pStyle w:val="paragraph"/>
      </w:pPr>
      <w:r w:rsidRPr="00241558">
        <w:tab/>
        <w:t>(d)</w:t>
      </w:r>
      <w:r w:rsidRPr="00241558">
        <w:tab/>
        <w:t>assisting with law enforcement in relation to the emergency or disaster;</w:t>
      </w:r>
    </w:p>
    <w:p w14:paraId="5C4ABEBB" w14:textId="77777777" w:rsidR="00516834" w:rsidRPr="00241558" w:rsidRDefault="00516834" w:rsidP="00516834">
      <w:pPr>
        <w:pStyle w:val="paragraph"/>
      </w:pPr>
      <w:r w:rsidRPr="00241558">
        <w:tab/>
        <w:t>(e)</w:t>
      </w:r>
      <w:r w:rsidRPr="00241558">
        <w:tab/>
        <w:t>coordination or management of the response to the emergency or disaster;</w:t>
      </w:r>
    </w:p>
    <w:p w14:paraId="3A83ED31" w14:textId="77777777" w:rsidR="00516834" w:rsidRPr="00241558" w:rsidRDefault="00516834" w:rsidP="00516834">
      <w:pPr>
        <w:pStyle w:val="paragraph"/>
      </w:pPr>
      <w:r w:rsidRPr="00241558">
        <w:tab/>
        <w:t>(f)</w:t>
      </w:r>
      <w:r w:rsidRPr="00241558">
        <w:tab/>
        <w:t>ensuring that responsible persons for individuals who are, or may be, involved in the emergency or disaster are appropriately informed of matters that are relevant to:</w:t>
      </w:r>
    </w:p>
    <w:p w14:paraId="722F41CC" w14:textId="77777777" w:rsidR="00516834" w:rsidRPr="00241558" w:rsidRDefault="00516834" w:rsidP="00516834">
      <w:pPr>
        <w:pStyle w:val="paragraphsub"/>
      </w:pPr>
      <w:r w:rsidRPr="00241558">
        <w:tab/>
        <w:t>(i)</w:t>
      </w:r>
      <w:r w:rsidRPr="00241558">
        <w:tab/>
        <w:t>the involvement of those individuals in the emergency or disaster; or</w:t>
      </w:r>
    </w:p>
    <w:p w14:paraId="19FC1683" w14:textId="77777777" w:rsidR="00516834" w:rsidRPr="00241558" w:rsidRDefault="00516834" w:rsidP="00516834">
      <w:pPr>
        <w:pStyle w:val="paragraphsub"/>
      </w:pPr>
      <w:r w:rsidRPr="00241558">
        <w:tab/>
        <w:t>(ii)</w:t>
      </w:r>
      <w:r w:rsidRPr="00241558">
        <w:tab/>
        <w:t>the response to the emergency or disaster in relation to those individuals;</w:t>
      </w:r>
    </w:p>
    <w:p w14:paraId="76F86C8A" w14:textId="77777777" w:rsidR="00516834" w:rsidRPr="00241558" w:rsidRDefault="00516834" w:rsidP="00516834">
      <w:pPr>
        <w:pStyle w:val="paragraph"/>
      </w:pPr>
      <w:r w:rsidRPr="00241558">
        <w:tab/>
        <w:t>(g)</w:t>
      </w:r>
      <w:r w:rsidRPr="00241558">
        <w:tab/>
        <w:t>ensuring that responsible persons for individuals who are or may be at risk of being involved in or affected by the emergency or disaster are appropriately informed of matters that are relevant to:</w:t>
      </w:r>
    </w:p>
    <w:p w14:paraId="3368D8E1" w14:textId="77777777" w:rsidR="00516834" w:rsidRPr="00241558" w:rsidRDefault="00516834" w:rsidP="00516834">
      <w:pPr>
        <w:pStyle w:val="paragraphsub"/>
      </w:pPr>
      <w:r w:rsidRPr="00241558">
        <w:tab/>
        <w:t>(i)</w:t>
      </w:r>
      <w:r w:rsidRPr="00241558">
        <w:tab/>
        <w:t>the involvement of or effect on those individuals in the emergency or disaster; or</w:t>
      </w:r>
    </w:p>
    <w:p w14:paraId="5854F532" w14:textId="77777777" w:rsidR="00516834" w:rsidRPr="00241558" w:rsidRDefault="00516834" w:rsidP="00516834">
      <w:pPr>
        <w:pStyle w:val="paragraphsub"/>
      </w:pPr>
      <w:r w:rsidRPr="00241558">
        <w:tab/>
        <w:t>(ii)</w:t>
      </w:r>
      <w:r w:rsidRPr="00241558">
        <w:tab/>
        <w:t>the response to the emergency or disaster in relation to those individuals.</w:t>
      </w:r>
    </w:p>
    <w:p w14:paraId="4E4F679D" w14:textId="62735D0C" w:rsidR="00516834" w:rsidRPr="00241558" w:rsidRDefault="00516834" w:rsidP="00516834">
      <w:pPr>
        <w:pStyle w:val="subsection"/>
      </w:pPr>
      <w:r w:rsidRPr="00241558">
        <w:tab/>
        <w:t>(5)</w:t>
      </w:r>
      <w:r w:rsidRPr="00241558">
        <w:tab/>
        <w:t xml:space="preserve">Without limiting </w:t>
      </w:r>
      <w:r w:rsidR="00F561A6" w:rsidRPr="00241558">
        <w:t>subsection 3</w:t>
      </w:r>
      <w:r w:rsidRPr="00241558">
        <w:t xml:space="preserve">3(3A) of the </w:t>
      </w:r>
      <w:r w:rsidRPr="00241558">
        <w:rPr>
          <w:i/>
        </w:rPr>
        <w:t>Acts Interpretation Act 1901</w:t>
      </w:r>
      <w:r w:rsidRPr="00241558">
        <w:t>, or any other provision of this Act, an emergency declaration may provide differently for:</w:t>
      </w:r>
    </w:p>
    <w:p w14:paraId="5746D3D1" w14:textId="77777777" w:rsidR="00516834" w:rsidRPr="00241558" w:rsidRDefault="00516834" w:rsidP="00516834">
      <w:pPr>
        <w:pStyle w:val="paragraph"/>
      </w:pPr>
      <w:r w:rsidRPr="00241558">
        <w:tab/>
        <w:t>(a)</w:t>
      </w:r>
      <w:r w:rsidRPr="00241558">
        <w:tab/>
        <w:t>different kinds of personal information; and</w:t>
      </w:r>
    </w:p>
    <w:p w14:paraId="5338D456" w14:textId="77777777" w:rsidR="00516834" w:rsidRPr="00241558" w:rsidRDefault="00516834" w:rsidP="00516834">
      <w:pPr>
        <w:pStyle w:val="paragraph"/>
      </w:pPr>
      <w:r w:rsidRPr="00241558">
        <w:tab/>
        <w:t>(b)</w:t>
      </w:r>
      <w:r w:rsidRPr="00241558">
        <w:tab/>
        <w:t>different entities or classes of entities; and</w:t>
      </w:r>
    </w:p>
    <w:p w14:paraId="4636D829" w14:textId="77777777" w:rsidR="00516834" w:rsidRPr="00241558" w:rsidRDefault="00516834" w:rsidP="00516834">
      <w:pPr>
        <w:pStyle w:val="paragraph"/>
      </w:pPr>
      <w:r w:rsidRPr="00241558">
        <w:tab/>
        <w:t>(c)</w:t>
      </w:r>
      <w:r w:rsidRPr="00241558">
        <w:tab/>
        <w:t>different permitted purposes.</w:t>
      </w:r>
    </w:p>
    <w:p w14:paraId="1197A3C2" w14:textId="74B0E9AE" w:rsidR="00637F0B" w:rsidRPr="00241558" w:rsidRDefault="00637F0B" w:rsidP="00637F0B">
      <w:pPr>
        <w:pStyle w:val="ActHead5"/>
      </w:pPr>
      <w:bookmarkStart w:id="366" w:name="_Toc200110335"/>
      <w:r w:rsidRPr="00241558">
        <w:rPr>
          <w:rStyle w:val="CharSectno"/>
        </w:rPr>
        <w:t>80N</w:t>
      </w:r>
      <w:r w:rsidRPr="00241558">
        <w:t xml:space="preserve">  When declarations </w:t>
      </w:r>
      <w:r w:rsidR="00516834" w:rsidRPr="00241558">
        <w:t>cease to be in force</w:t>
      </w:r>
      <w:bookmarkEnd w:id="366"/>
    </w:p>
    <w:p w14:paraId="0171F769" w14:textId="12A0200B" w:rsidR="00637F0B" w:rsidRPr="00241558" w:rsidRDefault="00637F0B" w:rsidP="00637F0B">
      <w:pPr>
        <w:pStyle w:val="subsection"/>
      </w:pPr>
      <w:r w:rsidRPr="00241558">
        <w:tab/>
      </w:r>
      <w:r w:rsidRPr="00241558">
        <w:tab/>
        <w:t xml:space="preserve">An emergency declaration </w:t>
      </w:r>
      <w:r w:rsidR="00516834" w:rsidRPr="00241558">
        <w:t>ceases to be in force at the earliest of the following</w:t>
      </w:r>
      <w:r w:rsidRPr="00241558">
        <w:t>:</w:t>
      </w:r>
    </w:p>
    <w:p w14:paraId="0C2D37E3" w14:textId="02A1CBBE" w:rsidR="00637F0B" w:rsidRPr="00241558" w:rsidRDefault="00637F0B" w:rsidP="00637F0B">
      <w:pPr>
        <w:pStyle w:val="paragraph"/>
      </w:pPr>
      <w:r w:rsidRPr="00241558">
        <w:tab/>
        <w:t>(a)</w:t>
      </w:r>
      <w:r w:rsidRPr="00241558">
        <w:tab/>
        <w:t xml:space="preserve">if a time at which the declaration will </w:t>
      </w:r>
      <w:r w:rsidR="00516834" w:rsidRPr="00241558">
        <w:t>cease to be in force</w:t>
      </w:r>
      <w:r w:rsidRPr="00241558">
        <w:t xml:space="preserve"> is specified in the declaration—at that time;</w:t>
      </w:r>
    </w:p>
    <w:p w14:paraId="3DC5B08B" w14:textId="538667B9" w:rsidR="00637F0B" w:rsidRPr="00241558" w:rsidRDefault="00637F0B" w:rsidP="00637F0B">
      <w:pPr>
        <w:pStyle w:val="paragraph"/>
      </w:pPr>
      <w:r w:rsidRPr="00241558">
        <w:tab/>
        <w:t>(b)</w:t>
      </w:r>
      <w:r w:rsidRPr="00241558">
        <w:tab/>
        <w:t xml:space="preserve">the time at which the declaration is </w:t>
      </w:r>
      <w:r w:rsidR="00516834" w:rsidRPr="00241558">
        <w:t>repealed;</w:t>
      </w:r>
    </w:p>
    <w:p w14:paraId="2A59C62C" w14:textId="77777777" w:rsidR="00516834" w:rsidRPr="00241558" w:rsidRDefault="00516834" w:rsidP="00516834">
      <w:pPr>
        <w:pStyle w:val="paragraph"/>
      </w:pPr>
      <w:r w:rsidRPr="00241558">
        <w:lastRenderedPageBreak/>
        <w:tab/>
        <w:t>(c)</w:t>
      </w:r>
      <w:r w:rsidRPr="00241558">
        <w:tab/>
        <w:t>the start of the day after the end of the period of 12 months beginning on the day the declaration commences.</w:t>
      </w:r>
    </w:p>
    <w:p w14:paraId="3AE4F8B5" w14:textId="0E06450D" w:rsidR="00637F0B" w:rsidRPr="00241558" w:rsidRDefault="00F561A6" w:rsidP="00546303">
      <w:pPr>
        <w:pStyle w:val="ActHead3"/>
        <w:pageBreakBefore/>
      </w:pPr>
      <w:bookmarkStart w:id="367" w:name="_Toc200110336"/>
      <w:r w:rsidRPr="00241558">
        <w:rPr>
          <w:rStyle w:val="CharDivNo"/>
        </w:rPr>
        <w:lastRenderedPageBreak/>
        <w:t>Division 3</w:t>
      </w:r>
      <w:r w:rsidR="00637F0B" w:rsidRPr="00241558">
        <w:t>—</w:t>
      </w:r>
      <w:r w:rsidR="00637F0B" w:rsidRPr="00241558">
        <w:rPr>
          <w:rStyle w:val="CharDivText"/>
        </w:rPr>
        <w:t>Provisions dealing with the use and disclosure of personal information</w:t>
      </w:r>
      <w:bookmarkEnd w:id="367"/>
    </w:p>
    <w:p w14:paraId="7D260A19" w14:textId="77777777" w:rsidR="00637F0B" w:rsidRPr="00241558" w:rsidRDefault="00637F0B" w:rsidP="00637F0B">
      <w:pPr>
        <w:pStyle w:val="ActHead5"/>
      </w:pPr>
      <w:bookmarkStart w:id="368" w:name="_Toc200110337"/>
      <w:r w:rsidRPr="00241558">
        <w:rPr>
          <w:rStyle w:val="CharSectno"/>
        </w:rPr>
        <w:t>80P</w:t>
      </w:r>
      <w:r w:rsidRPr="00241558">
        <w:t xml:space="preserve">  Authorisation of collection, use and disclosure of personal information</w:t>
      </w:r>
      <w:bookmarkEnd w:id="368"/>
    </w:p>
    <w:p w14:paraId="375E52D3" w14:textId="77777777" w:rsidR="00637F0B" w:rsidRPr="00241558" w:rsidRDefault="00637F0B" w:rsidP="00637F0B">
      <w:pPr>
        <w:pStyle w:val="subsection"/>
      </w:pPr>
      <w:r w:rsidRPr="00241558">
        <w:tab/>
        <w:t>(1)</w:t>
      </w:r>
      <w:r w:rsidRPr="00241558">
        <w:tab/>
        <w:t>At any time when an emergency declaration is in force in relation to an emergency or disaster, an entity may collect, use or disclose personal information relating to an individual if:</w:t>
      </w:r>
    </w:p>
    <w:p w14:paraId="389C384D" w14:textId="77777777" w:rsidR="00637F0B" w:rsidRPr="00241558" w:rsidRDefault="00637F0B" w:rsidP="00637F0B">
      <w:pPr>
        <w:pStyle w:val="paragraph"/>
      </w:pPr>
      <w:r w:rsidRPr="00241558">
        <w:tab/>
        <w:t>(a)</w:t>
      </w:r>
      <w:r w:rsidRPr="00241558">
        <w:tab/>
        <w:t>the entity reasonably believes that the individual may be involved in the emergency or disaster; and</w:t>
      </w:r>
    </w:p>
    <w:p w14:paraId="6F778803" w14:textId="77777777" w:rsidR="00516834" w:rsidRPr="00241558" w:rsidRDefault="00516834" w:rsidP="00516834">
      <w:pPr>
        <w:pStyle w:val="paragraph"/>
      </w:pPr>
      <w:r w:rsidRPr="00241558">
        <w:tab/>
        <w:t>(b)</w:t>
      </w:r>
      <w:r w:rsidRPr="00241558">
        <w:tab/>
        <w:t>the collection, use or disclosure is for a permitted purpose specified in the declaration; and</w:t>
      </w:r>
    </w:p>
    <w:p w14:paraId="57A9DEE3" w14:textId="77777777" w:rsidR="00516834" w:rsidRPr="00241558" w:rsidRDefault="00516834" w:rsidP="00516834">
      <w:pPr>
        <w:pStyle w:val="paragraph"/>
      </w:pPr>
      <w:r w:rsidRPr="00241558">
        <w:tab/>
        <w:t>(c)</w:t>
      </w:r>
      <w:r w:rsidRPr="00241558">
        <w:tab/>
        <w:t>the information is information of a kind specified in the declaration; and</w:t>
      </w:r>
    </w:p>
    <w:p w14:paraId="2AD897C9" w14:textId="77777777" w:rsidR="00516834" w:rsidRPr="00241558" w:rsidRDefault="00516834" w:rsidP="00516834">
      <w:pPr>
        <w:pStyle w:val="paragraph"/>
      </w:pPr>
      <w:r w:rsidRPr="00241558">
        <w:tab/>
        <w:t>(d)</w:t>
      </w:r>
      <w:r w:rsidRPr="00241558">
        <w:tab/>
        <w:t>the information is disclosed by an entity specified in the declaration, or an entity included in a class of entities specified in the declaration; and</w:t>
      </w:r>
    </w:p>
    <w:p w14:paraId="5243D462" w14:textId="77777777" w:rsidR="00516834" w:rsidRPr="00241558" w:rsidRDefault="00516834" w:rsidP="00516834">
      <w:pPr>
        <w:pStyle w:val="paragraph"/>
      </w:pPr>
      <w:r w:rsidRPr="00241558">
        <w:tab/>
        <w:t>(e)</w:t>
      </w:r>
      <w:r w:rsidRPr="00241558">
        <w:tab/>
        <w:t>the information is disclosed to an entity specified in the declaration, or an entity included in a class of entities specified in the declaration; and</w:t>
      </w:r>
    </w:p>
    <w:p w14:paraId="0F378FB1" w14:textId="77777777" w:rsidR="00516834" w:rsidRPr="00241558" w:rsidRDefault="00516834" w:rsidP="00516834">
      <w:pPr>
        <w:pStyle w:val="paragraph"/>
      </w:pPr>
      <w:r w:rsidRPr="00241558">
        <w:tab/>
        <w:t>(f)</w:t>
      </w:r>
      <w:r w:rsidRPr="00241558">
        <w:tab/>
        <w:t>if a matter mentioned in paragraph (b), (c), (d), or (e) is specified in the declaration subject to conditions—those conditions are satisfied.</w:t>
      </w:r>
    </w:p>
    <w:p w14:paraId="638333C9" w14:textId="77777777" w:rsidR="00637F0B" w:rsidRPr="00241558" w:rsidRDefault="00637F0B" w:rsidP="00637F0B">
      <w:pPr>
        <w:pStyle w:val="subsection"/>
      </w:pPr>
      <w:r w:rsidRPr="00241558">
        <w:tab/>
        <w:t>(2)</w:t>
      </w:r>
      <w:r w:rsidRPr="00241558">
        <w:tab/>
        <w:t xml:space="preserve">An entity is not liable to any proceedings for contravening a secrecy provision in respect of a use or disclosure of personal information authorised by </w:t>
      </w:r>
      <w:r w:rsidR="00683B1D" w:rsidRPr="00241558">
        <w:t>subsection (</w:t>
      </w:r>
      <w:r w:rsidRPr="00241558">
        <w:t xml:space="preserve">1), unless the secrecy provision is a designated secrecy provision (see </w:t>
      </w:r>
      <w:r w:rsidR="00683B1D" w:rsidRPr="00241558">
        <w:t>subsection (</w:t>
      </w:r>
      <w:r w:rsidRPr="00241558">
        <w:t>7)).</w:t>
      </w:r>
    </w:p>
    <w:p w14:paraId="3B66875A" w14:textId="77777777" w:rsidR="00637F0B" w:rsidRPr="00241558" w:rsidRDefault="00637F0B" w:rsidP="00637F0B">
      <w:pPr>
        <w:pStyle w:val="subsection"/>
      </w:pPr>
      <w:r w:rsidRPr="00241558">
        <w:tab/>
        <w:t>(3)</w:t>
      </w:r>
      <w:r w:rsidRPr="00241558">
        <w:tab/>
        <w:t xml:space="preserve">An entity is not liable to any proceedings for contravening a duty of confidence in respect of a disclosure of personal information authorised by </w:t>
      </w:r>
      <w:r w:rsidR="00683B1D" w:rsidRPr="00241558">
        <w:t>subsection (</w:t>
      </w:r>
      <w:r w:rsidRPr="00241558">
        <w:t>1).</w:t>
      </w:r>
    </w:p>
    <w:p w14:paraId="67635FA9" w14:textId="77777777" w:rsidR="00024BFA" w:rsidRPr="00241558" w:rsidRDefault="00024BFA" w:rsidP="00024BFA">
      <w:pPr>
        <w:pStyle w:val="subsection"/>
      </w:pPr>
      <w:r w:rsidRPr="00241558">
        <w:tab/>
        <w:t>(4)</w:t>
      </w:r>
      <w:r w:rsidRPr="00241558">
        <w:tab/>
        <w:t xml:space="preserve">An entity does not breach an Australian Privacy Principle, or a registered APP code that binds the entity, in respect of a collection, </w:t>
      </w:r>
      <w:r w:rsidRPr="00241558">
        <w:lastRenderedPageBreak/>
        <w:t xml:space="preserve">use or disclosure of personal information authorised by </w:t>
      </w:r>
      <w:r w:rsidR="00683B1D" w:rsidRPr="00241558">
        <w:t>subsection (</w:t>
      </w:r>
      <w:r w:rsidRPr="00241558">
        <w:t>1).</w:t>
      </w:r>
    </w:p>
    <w:p w14:paraId="6A59B9AC" w14:textId="77777777" w:rsidR="00637F0B" w:rsidRPr="00241558" w:rsidRDefault="00637F0B" w:rsidP="00637F0B">
      <w:pPr>
        <w:pStyle w:val="subsection"/>
      </w:pPr>
      <w:r w:rsidRPr="00241558">
        <w:tab/>
        <w:t>(6)</w:t>
      </w:r>
      <w:r w:rsidRPr="00241558">
        <w:tab/>
        <w:t xml:space="preserve">A collection, use or disclose of personal information by an officer or employee of an agency in the course of duty as an officer or employee is authorised by </w:t>
      </w:r>
      <w:r w:rsidR="00683B1D" w:rsidRPr="00241558">
        <w:t>subsection (</w:t>
      </w:r>
      <w:r w:rsidRPr="00241558">
        <w:t>1) only if the officer or employee is authorised by the agency to collect, use or disclose the personal information.</w:t>
      </w:r>
    </w:p>
    <w:p w14:paraId="0F34EF2D" w14:textId="77777777" w:rsidR="00637F0B" w:rsidRPr="00241558" w:rsidRDefault="00637F0B" w:rsidP="00637F0B">
      <w:pPr>
        <w:pStyle w:val="subsection"/>
      </w:pPr>
      <w:r w:rsidRPr="00241558">
        <w:tab/>
        <w:t>(7)</w:t>
      </w:r>
      <w:r w:rsidRPr="00241558">
        <w:tab/>
        <w:t>In this section:</w:t>
      </w:r>
    </w:p>
    <w:p w14:paraId="7CC85634" w14:textId="77777777" w:rsidR="00637F0B" w:rsidRPr="00241558" w:rsidRDefault="00637F0B" w:rsidP="00637F0B">
      <w:pPr>
        <w:pStyle w:val="Definition"/>
      </w:pPr>
      <w:r w:rsidRPr="00241558">
        <w:rPr>
          <w:b/>
          <w:i/>
        </w:rPr>
        <w:t>designated secrecy provision</w:t>
      </w:r>
      <w:r w:rsidRPr="00241558">
        <w:t xml:space="preserve"> means any of the following:</w:t>
      </w:r>
    </w:p>
    <w:p w14:paraId="2CA00652" w14:textId="17E69952" w:rsidR="00637F0B" w:rsidRPr="00241558" w:rsidRDefault="00637F0B" w:rsidP="00637F0B">
      <w:pPr>
        <w:pStyle w:val="paragraph"/>
      </w:pPr>
      <w:r w:rsidRPr="00241558">
        <w:tab/>
        <w:t>(a)</w:t>
      </w:r>
      <w:r w:rsidRPr="00241558">
        <w:tab/>
        <w:t>sections</w:t>
      </w:r>
      <w:r w:rsidR="00683B1D" w:rsidRPr="00241558">
        <w:t> </w:t>
      </w:r>
      <w:r w:rsidRPr="00241558">
        <w:t>18</w:t>
      </w:r>
      <w:r w:rsidR="00196233" w:rsidRPr="00241558">
        <w:t>, 18A, 18B</w:t>
      </w:r>
      <w:r w:rsidR="00E3289F" w:rsidRPr="00241558">
        <w:t>,</w:t>
      </w:r>
      <w:r w:rsidR="00D03ED5" w:rsidRPr="00241558">
        <w:t xml:space="preserve"> 34GF, 35P,</w:t>
      </w:r>
      <w:r w:rsidR="00E3289F" w:rsidRPr="00241558">
        <w:t xml:space="preserve"> 92 and 92A</w:t>
      </w:r>
      <w:r w:rsidR="00516834" w:rsidRPr="00241558">
        <w:t xml:space="preserve">, and </w:t>
      </w:r>
      <w:r w:rsidR="00F561A6" w:rsidRPr="00241558">
        <w:t>subsection 3</w:t>
      </w:r>
      <w:r w:rsidR="00516834" w:rsidRPr="00241558">
        <w:t>4GE(4),</w:t>
      </w:r>
      <w:r w:rsidRPr="00241558">
        <w:t xml:space="preserve"> of the </w:t>
      </w:r>
      <w:r w:rsidRPr="00241558">
        <w:rPr>
          <w:i/>
        </w:rPr>
        <w:t>Australian Security Intelligence Organisation Act 1979</w:t>
      </w:r>
      <w:r w:rsidRPr="00241558">
        <w:t>;</w:t>
      </w:r>
    </w:p>
    <w:p w14:paraId="4DA0391F" w14:textId="2997C201" w:rsidR="00516834" w:rsidRPr="00241558" w:rsidRDefault="00516834" w:rsidP="00516834">
      <w:pPr>
        <w:pStyle w:val="paragraph"/>
      </w:pPr>
      <w:r w:rsidRPr="00241558">
        <w:tab/>
        <w:t>(aa)</w:t>
      </w:r>
      <w:r w:rsidRPr="00241558">
        <w:tab/>
      </w:r>
      <w:r w:rsidR="00F561A6" w:rsidRPr="00241558">
        <w:t>section 1</w:t>
      </w:r>
      <w:r w:rsidRPr="00241558">
        <w:t xml:space="preserve">5LC of the </w:t>
      </w:r>
      <w:r w:rsidRPr="00241558">
        <w:rPr>
          <w:i/>
        </w:rPr>
        <w:t>Crimes Act 1914</w:t>
      </w:r>
      <w:r w:rsidRPr="00241558">
        <w:t>;</w:t>
      </w:r>
    </w:p>
    <w:p w14:paraId="121F5454" w14:textId="311125CD" w:rsidR="00637F0B" w:rsidRPr="00241558" w:rsidRDefault="00637F0B" w:rsidP="00637F0B">
      <w:pPr>
        <w:pStyle w:val="paragraph"/>
      </w:pPr>
      <w:r w:rsidRPr="00241558">
        <w:tab/>
        <w:t>(b)</w:t>
      </w:r>
      <w:r w:rsidRPr="00241558">
        <w:tab/>
        <w:t>section</w:t>
      </w:r>
      <w:r w:rsidR="00683B1D" w:rsidRPr="00241558">
        <w:t> </w:t>
      </w:r>
      <w:r w:rsidRPr="00241558">
        <w:t xml:space="preserve">34 of the </w:t>
      </w:r>
      <w:r w:rsidRPr="00241558">
        <w:rPr>
          <w:i/>
        </w:rPr>
        <w:t>Inspector</w:t>
      </w:r>
      <w:r w:rsidR="00241558">
        <w:rPr>
          <w:i/>
        </w:rPr>
        <w:noBreakHyphen/>
      </w:r>
      <w:r w:rsidRPr="00241558">
        <w:rPr>
          <w:i/>
        </w:rPr>
        <w:t>General of Intelligence and Security Act 1986</w:t>
      </w:r>
      <w:r w:rsidRPr="00241558">
        <w:t>;</w:t>
      </w:r>
    </w:p>
    <w:p w14:paraId="56F2DA81" w14:textId="48827C1C" w:rsidR="00196233" w:rsidRPr="00241558" w:rsidRDefault="00196233" w:rsidP="00196233">
      <w:pPr>
        <w:pStyle w:val="paragraph"/>
      </w:pPr>
      <w:r w:rsidRPr="00241558">
        <w:tab/>
        <w:t>(c)</w:t>
      </w:r>
      <w:r w:rsidRPr="00241558">
        <w:tab/>
        <w:t>sections</w:t>
      </w:r>
      <w:r w:rsidR="00683B1D" w:rsidRPr="00241558">
        <w:t> </w:t>
      </w:r>
      <w:r w:rsidRPr="00241558">
        <w:t xml:space="preserve">39, </w:t>
      </w:r>
      <w:r w:rsidR="00E3289F" w:rsidRPr="00241558">
        <w:t>40C, 40D</w:t>
      </w:r>
      <w:r w:rsidRPr="00241558">
        <w:t xml:space="preserve"> </w:t>
      </w:r>
      <w:r w:rsidR="00516834" w:rsidRPr="00241558">
        <w:t>and 41 of, and clause 9 of Schedule 1 to,</w:t>
      </w:r>
      <w:r w:rsidRPr="00241558">
        <w:t xml:space="preserve"> the </w:t>
      </w:r>
      <w:r w:rsidRPr="00241558">
        <w:rPr>
          <w:i/>
        </w:rPr>
        <w:t>Intelligence Services Act 2001</w:t>
      </w:r>
      <w:r w:rsidRPr="00241558">
        <w:t>;</w:t>
      </w:r>
    </w:p>
    <w:p w14:paraId="3DB56559" w14:textId="77777777" w:rsidR="008749A5" w:rsidRPr="00241558" w:rsidRDefault="008749A5" w:rsidP="008749A5">
      <w:pPr>
        <w:pStyle w:val="paragraph"/>
      </w:pPr>
      <w:r w:rsidRPr="00241558">
        <w:tab/>
        <w:t>(ca)</w:t>
      </w:r>
      <w:r w:rsidRPr="00241558">
        <w:tab/>
        <w:t>sections</w:t>
      </w:r>
      <w:r w:rsidR="00683B1D" w:rsidRPr="00241558">
        <w:t> </w:t>
      </w:r>
      <w:r w:rsidRPr="00241558">
        <w:t xml:space="preserve">42 to 44 of the </w:t>
      </w:r>
      <w:r w:rsidRPr="00241558">
        <w:rPr>
          <w:i/>
        </w:rPr>
        <w:t>Office of National Intelligence Act 2018</w:t>
      </w:r>
      <w:r w:rsidRPr="00241558">
        <w:t>;</w:t>
      </w:r>
    </w:p>
    <w:p w14:paraId="7B828F6A" w14:textId="77777777" w:rsidR="00516834" w:rsidRPr="00241558" w:rsidRDefault="00516834" w:rsidP="00516834">
      <w:pPr>
        <w:pStyle w:val="paragraph"/>
      </w:pPr>
      <w:r w:rsidRPr="00241558">
        <w:tab/>
        <w:t>(cb)</w:t>
      </w:r>
      <w:r w:rsidRPr="00241558">
        <w:tab/>
        <w:t xml:space="preserve">sections 22, 22A and 22B of the </w:t>
      </w:r>
      <w:r w:rsidRPr="00241558">
        <w:rPr>
          <w:i/>
        </w:rPr>
        <w:t>Witness Protection Act 1994</w:t>
      </w:r>
      <w:r w:rsidRPr="00241558">
        <w:t>;</w:t>
      </w:r>
    </w:p>
    <w:p w14:paraId="72FDE30B" w14:textId="77777777" w:rsidR="00637F0B" w:rsidRPr="00241558" w:rsidRDefault="00637F0B" w:rsidP="00637F0B">
      <w:pPr>
        <w:pStyle w:val="paragraph"/>
      </w:pPr>
      <w:r w:rsidRPr="00241558">
        <w:tab/>
        <w:t>(d)</w:t>
      </w:r>
      <w:r w:rsidRPr="00241558">
        <w:tab/>
        <w:t xml:space="preserve">a provision of </w:t>
      </w:r>
      <w:r w:rsidR="00B550A0" w:rsidRPr="00241558">
        <w:t>a Commonwealth law</w:t>
      </w:r>
      <w:r w:rsidRPr="00241558">
        <w:t xml:space="preserve"> prescribed by the regulations for the purposes of this paragraph;</w:t>
      </w:r>
    </w:p>
    <w:p w14:paraId="10FC036D" w14:textId="77777777" w:rsidR="00637F0B" w:rsidRPr="00241558" w:rsidRDefault="00637F0B" w:rsidP="00637F0B">
      <w:pPr>
        <w:pStyle w:val="paragraph"/>
      </w:pPr>
      <w:r w:rsidRPr="00241558">
        <w:tab/>
        <w:t>(e)</w:t>
      </w:r>
      <w:r w:rsidRPr="00241558">
        <w:tab/>
        <w:t xml:space="preserve">a provision of </w:t>
      </w:r>
      <w:r w:rsidR="00B550A0" w:rsidRPr="00241558">
        <w:t>a Commonwealth law</w:t>
      </w:r>
      <w:r w:rsidRPr="00241558">
        <w:t xml:space="preserve"> of a kind prescribed by the regulations for the purposes of this paragraph.</w:t>
      </w:r>
    </w:p>
    <w:p w14:paraId="451560C6" w14:textId="77777777" w:rsidR="00637F0B" w:rsidRPr="00241558" w:rsidRDefault="00637F0B" w:rsidP="00546303">
      <w:pPr>
        <w:pStyle w:val="ActHead3"/>
        <w:pageBreakBefore/>
      </w:pPr>
      <w:bookmarkStart w:id="369" w:name="_Toc200110338"/>
      <w:r w:rsidRPr="00241558">
        <w:rPr>
          <w:rStyle w:val="CharDivNo"/>
        </w:rPr>
        <w:lastRenderedPageBreak/>
        <w:t>Division</w:t>
      </w:r>
      <w:r w:rsidR="00683B1D" w:rsidRPr="00241558">
        <w:rPr>
          <w:rStyle w:val="CharDivNo"/>
        </w:rPr>
        <w:t> </w:t>
      </w:r>
      <w:r w:rsidRPr="00241558">
        <w:rPr>
          <w:rStyle w:val="CharDivNo"/>
        </w:rPr>
        <w:t>4</w:t>
      </w:r>
      <w:r w:rsidRPr="00241558">
        <w:t>—</w:t>
      </w:r>
      <w:r w:rsidRPr="00241558">
        <w:rPr>
          <w:rStyle w:val="CharDivText"/>
        </w:rPr>
        <w:t>Other matters</w:t>
      </w:r>
      <w:bookmarkEnd w:id="369"/>
    </w:p>
    <w:p w14:paraId="602E5FFF" w14:textId="77777777" w:rsidR="00637F0B" w:rsidRPr="00241558" w:rsidRDefault="00637F0B" w:rsidP="00637F0B">
      <w:pPr>
        <w:pStyle w:val="ActHead5"/>
      </w:pPr>
      <w:bookmarkStart w:id="370" w:name="_Toc200110339"/>
      <w:r w:rsidRPr="00241558">
        <w:rPr>
          <w:rStyle w:val="CharSectno"/>
        </w:rPr>
        <w:t>80Q</w:t>
      </w:r>
      <w:r w:rsidRPr="00241558">
        <w:t xml:space="preserve">  Disclosure of information—offence</w:t>
      </w:r>
      <w:bookmarkEnd w:id="370"/>
    </w:p>
    <w:p w14:paraId="6E25B232" w14:textId="77777777" w:rsidR="00637F0B" w:rsidRPr="00241558" w:rsidRDefault="00637F0B" w:rsidP="00637F0B">
      <w:pPr>
        <w:pStyle w:val="subsection"/>
      </w:pPr>
      <w:r w:rsidRPr="00241558">
        <w:tab/>
        <w:t>(1)</w:t>
      </w:r>
      <w:r w:rsidRPr="00241558">
        <w:tab/>
        <w:t xml:space="preserve">A person (the </w:t>
      </w:r>
      <w:r w:rsidRPr="00241558">
        <w:rPr>
          <w:b/>
          <w:i/>
        </w:rPr>
        <w:t>first person</w:t>
      </w:r>
      <w:r w:rsidRPr="00241558">
        <w:t>) commits an offence if:</w:t>
      </w:r>
    </w:p>
    <w:p w14:paraId="37320BF8" w14:textId="77777777" w:rsidR="00637F0B" w:rsidRPr="00241558" w:rsidRDefault="00637F0B" w:rsidP="00637F0B">
      <w:pPr>
        <w:pStyle w:val="paragraph"/>
      </w:pPr>
      <w:r w:rsidRPr="00241558">
        <w:tab/>
        <w:t>(a)</w:t>
      </w:r>
      <w:r w:rsidRPr="00241558">
        <w:tab/>
        <w:t>personal information that relates to an individual is disclosed to the first person because of the operation of this Part; and</w:t>
      </w:r>
    </w:p>
    <w:p w14:paraId="160200D6" w14:textId="77777777" w:rsidR="00637F0B" w:rsidRPr="00241558" w:rsidRDefault="00637F0B" w:rsidP="00637F0B">
      <w:pPr>
        <w:pStyle w:val="paragraph"/>
      </w:pPr>
      <w:r w:rsidRPr="00241558">
        <w:tab/>
        <w:t>(b)</w:t>
      </w:r>
      <w:r w:rsidRPr="00241558">
        <w:tab/>
        <w:t>the first person subsequently discloses the personal information; and</w:t>
      </w:r>
    </w:p>
    <w:p w14:paraId="65E6E01D" w14:textId="77777777" w:rsidR="00637F0B" w:rsidRPr="00241558" w:rsidRDefault="00637F0B" w:rsidP="00637F0B">
      <w:pPr>
        <w:pStyle w:val="paragraph"/>
      </w:pPr>
      <w:r w:rsidRPr="00241558">
        <w:tab/>
        <w:t>(c)</w:t>
      </w:r>
      <w:r w:rsidRPr="00241558">
        <w:tab/>
        <w:t xml:space="preserve">the first person is not </w:t>
      </w:r>
      <w:r w:rsidR="000309A6" w:rsidRPr="00241558">
        <w:t>a responsible person for the individual</w:t>
      </w:r>
      <w:r w:rsidRPr="00241558">
        <w:t>.</w:t>
      </w:r>
    </w:p>
    <w:p w14:paraId="6530B896" w14:textId="77777777" w:rsidR="00637F0B" w:rsidRPr="00241558" w:rsidRDefault="00637F0B" w:rsidP="00637F0B">
      <w:pPr>
        <w:pStyle w:val="Penalty"/>
      </w:pPr>
      <w:r w:rsidRPr="00241558">
        <w:t>Penalty:</w:t>
      </w:r>
      <w:r w:rsidRPr="00241558">
        <w:tab/>
        <w:t>60 penalty units or imprisonment for 1 year, or both.</w:t>
      </w:r>
    </w:p>
    <w:p w14:paraId="19263C98" w14:textId="77777777" w:rsidR="00637F0B" w:rsidRPr="00241558" w:rsidRDefault="00637F0B" w:rsidP="00637F0B">
      <w:pPr>
        <w:pStyle w:val="subsection"/>
      </w:pPr>
      <w:r w:rsidRPr="00241558">
        <w:tab/>
        <w:t>(2)</w:t>
      </w:r>
      <w:r w:rsidRPr="00241558">
        <w:tab/>
      </w:r>
      <w:r w:rsidR="00683B1D" w:rsidRPr="00241558">
        <w:t>Subsection (</w:t>
      </w:r>
      <w:r w:rsidRPr="00241558">
        <w:t>1) does not apply to the following disclosures:</w:t>
      </w:r>
    </w:p>
    <w:p w14:paraId="6AEF4E7C" w14:textId="77777777" w:rsidR="00667AEE" w:rsidRPr="00241558" w:rsidRDefault="00667AEE" w:rsidP="00667AEE">
      <w:pPr>
        <w:pStyle w:val="paragraph"/>
      </w:pPr>
      <w:r w:rsidRPr="00241558">
        <w:tab/>
        <w:t>(a)</w:t>
      </w:r>
      <w:r w:rsidRPr="00241558">
        <w:tab/>
        <w:t>if the first person is an APP entity—a disclosure permitted under an Australian Privacy Principle or a registered APP code that binds the person;</w:t>
      </w:r>
    </w:p>
    <w:p w14:paraId="040CC275" w14:textId="77777777" w:rsidR="00516834" w:rsidRPr="00241558" w:rsidRDefault="00516834" w:rsidP="00516834">
      <w:pPr>
        <w:pStyle w:val="paragraph"/>
      </w:pPr>
      <w:r w:rsidRPr="00241558">
        <w:tab/>
        <w:t>(b)</w:t>
      </w:r>
      <w:r w:rsidRPr="00241558">
        <w:tab/>
        <w:t>a disclosure for the purposes of carrying out a State’s constitutional functions, powers or duties;</w:t>
      </w:r>
    </w:p>
    <w:p w14:paraId="788CBB99" w14:textId="77777777" w:rsidR="00516834" w:rsidRPr="00241558" w:rsidRDefault="00516834" w:rsidP="00516834">
      <w:pPr>
        <w:pStyle w:val="paragraph"/>
      </w:pPr>
      <w:r w:rsidRPr="00241558">
        <w:tab/>
        <w:t>(ba)</w:t>
      </w:r>
      <w:r w:rsidRPr="00241558">
        <w:tab/>
        <w:t>a disclosure for the purposes of obtaining or providing legal advice in relation to the operation of this Part;</w:t>
      </w:r>
    </w:p>
    <w:p w14:paraId="79A2DEE2" w14:textId="73268364" w:rsidR="00637F0B" w:rsidRPr="00241558" w:rsidRDefault="00637F0B" w:rsidP="00637F0B">
      <w:pPr>
        <w:pStyle w:val="paragraph"/>
      </w:pPr>
      <w:r w:rsidRPr="00241558">
        <w:tab/>
        <w:t>(c)</w:t>
      </w:r>
      <w:r w:rsidRPr="00241558">
        <w:tab/>
        <w:t xml:space="preserve">a disclosure permitted under </w:t>
      </w:r>
      <w:r w:rsidR="00F561A6" w:rsidRPr="00241558">
        <w:t>section 8</w:t>
      </w:r>
      <w:r w:rsidRPr="00241558">
        <w:t>0P;</w:t>
      </w:r>
    </w:p>
    <w:p w14:paraId="784D7D68" w14:textId="77777777" w:rsidR="00637F0B" w:rsidRPr="00241558" w:rsidRDefault="00637F0B" w:rsidP="00637F0B">
      <w:pPr>
        <w:pStyle w:val="paragraph"/>
      </w:pPr>
      <w:r w:rsidRPr="00241558">
        <w:tab/>
        <w:t>(d)</w:t>
      </w:r>
      <w:r w:rsidRPr="00241558">
        <w:tab/>
        <w:t>a disclosure made with the consent of the individual to whom the personal information relates;</w:t>
      </w:r>
    </w:p>
    <w:p w14:paraId="4FD101FB" w14:textId="77777777" w:rsidR="00637F0B" w:rsidRPr="00241558" w:rsidRDefault="00637F0B" w:rsidP="00637F0B">
      <w:pPr>
        <w:pStyle w:val="paragraph"/>
      </w:pPr>
      <w:r w:rsidRPr="00241558">
        <w:tab/>
        <w:t>(e)</w:t>
      </w:r>
      <w:r w:rsidRPr="00241558">
        <w:tab/>
        <w:t>a disclosure to the individual to whom the personal information relates;</w:t>
      </w:r>
    </w:p>
    <w:p w14:paraId="2045D61F" w14:textId="77777777" w:rsidR="00637F0B" w:rsidRPr="00241558" w:rsidRDefault="00637F0B" w:rsidP="00637F0B">
      <w:pPr>
        <w:pStyle w:val="paragraph"/>
      </w:pPr>
      <w:r w:rsidRPr="00241558">
        <w:tab/>
        <w:t>(f)</w:t>
      </w:r>
      <w:r w:rsidRPr="00241558">
        <w:tab/>
        <w:t>a disclosure to a court;</w:t>
      </w:r>
    </w:p>
    <w:p w14:paraId="3234383B" w14:textId="77777777" w:rsidR="00637F0B" w:rsidRPr="00241558" w:rsidRDefault="00637F0B" w:rsidP="00637F0B">
      <w:pPr>
        <w:pStyle w:val="paragraph"/>
      </w:pPr>
      <w:r w:rsidRPr="00241558">
        <w:tab/>
        <w:t>(g)</w:t>
      </w:r>
      <w:r w:rsidRPr="00241558">
        <w:tab/>
        <w:t>a disclosure prescribed by the regulations.</w:t>
      </w:r>
    </w:p>
    <w:p w14:paraId="185E0887" w14:textId="4A940C91" w:rsidR="00637F0B" w:rsidRPr="00241558" w:rsidRDefault="00637F0B" w:rsidP="00637F0B">
      <w:pPr>
        <w:pStyle w:val="notetext"/>
      </w:pPr>
      <w:r w:rsidRPr="00241558">
        <w:t>Note:</w:t>
      </w:r>
      <w:r w:rsidRPr="00241558">
        <w:tab/>
        <w:t xml:space="preserve">A defendant bears an evidential burden in relation to a matter in </w:t>
      </w:r>
      <w:r w:rsidR="00683B1D" w:rsidRPr="00241558">
        <w:t>subsection (</w:t>
      </w:r>
      <w:r w:rsidRPr="00241558">
        <w:t>2</w:t>
      </w:r>
      <w:r w:rsidR="005F78D4" w:rsidRPr="00241558">
        <w:t>) (s</w:t>
      </w:r>
      <w:r w:rsidRPr="00241558">
        <w:t>ee sub</w:t>
      </w:r>
      <w:r w:rsidR="00F561A6" w:rsidRPr="00241558">
        <w:t>section 1</w:t>
      </w:r>
      <w:r w:rsidRPr="00241558">
        <w:t>3.3(3) of the Criminal Code).</w:t>
      </w:r>
    </w:p>
    <w:p w14:paraId="6A79D564" w14:textId="77777777" w:rsidR="00637F0B" w:rsidRPr="00241558" w:rsidRDefault="00637F0B" w:rsidP="00637F0B">
      <w:pPr>
        <w:pStyle w:val="subsection"/>
      </w:pPr>
      <w:r w:rsidRPr="00241558">
        <w:tab/>
        <w:t>(3)</w:t>
      </w:r>
      <w:r w:rsidRPr="00241558">
        <w:tab/>
        <w:t xml:space="preserve">If a disclosure of personal information is covered by </w:t>
      </w:r>
      <w:r w:rsidR="00683B1D" w:rsidRPr="00241558">
        <w:t>subsection (</w:t>
      </w:r>
      <w:r w:rsidRPr="00241558">
        <w:t>2), the disclosure is authorised by this section.</w:t>
      </w:r>
    </w:p>
    <w:p w14:paraId="5EFC5FED" w14:textId="77777777" w:rsidR="00637F0B" w:rsidRPr="00241558" w:rsidRDefault="00637F0B" w:rsidP="00637F0B">
      <w:pPr>
        <w:pStyle w:val="subsection"/>
      </w:pPr>
      <w:r w:rsidRPr="00241558">
        <w:lastRenderedPageBreak/>
        <w:tab/>
        <w:t>(4)</w:t>
      </w:r>
      <w:r w:rsidRPr="00241558">
        <w:tab/>
        <w:t xml:space="preserve">For the purposes of </w:t>
      </w:r>
      <w:r w:rsidR="00683B1D" w:rsidRPr="00241558">
        <w:t>paragraph (</w:t>
      </w:r>
      <w:r w:rsidRPr="00241558">
        <w:t xml:space="preserve">2)(f), </w:t>
      </w:r>
      <w:r w:rsidRPr="00241558">
        <w:rPr>
          <w:b/>
          <w:i/>
        </w:rPr>
        <w:t xml:space="preserve">court </w:t>
      </w:r>
      <w:r w:rsidRPr="00241558">
        <w:t>includes any tribunal, authority or person having power to require the production of documents or the answering of questions.</w:t>
      </w:r>
    </w:p>
    <w:p w14:paraId="12F8F7F1" w14:textId="77777777" w:rsidR="00637F0B" w:rsidRPr="00241558" w:rsidRDefault="00637F0B" w:rsidP="00637F0B">
      <w:pPr>
        <w:pStyle w:val="ActHead5"/>
      </w:pPr>
      <w:bookmarkStart w:id="371" w:name="_Toc200110340"/>
      <w:r w:rsidRPr="00241558">
        <w:rPr>
          <w:rStyle w:val="CharSectno"/>
        </w:rPr>
        <w:t>80R</w:t>
      </w:r>
      <w:r w:rsidRPr="00241558">
        <w:t xml:space="preserve">  Operation of Part</w:t>
      </w:r>
      <w:bookmarkEnd w:id="371"/>
    </w:p>
    <w:p w14:paraId="744CA127" w14:textId="77777777" w:rsidR="00637F0B" w:rsidRPr="00241558" w:rsidRDefault="00637F0B" w:rsidP="00637F0B">
      <w:pPr>
        <w:pStyle w:val="subsection"/>
      </w:pPr>
      <w:r w:rsidRPr="00241558">
        <w:tab/>
        <w:t>(1)</w:t>
      </w:r>
      <w:r w:rsidRPr="00241558">
        <w:tab/>
        <w:t xml:space="preserve">The operation of this </w:t>
      </w:r>
      <w:r w:rsidR="004171DD" w:rsidRPr="00241558">
        <w:t>Part i</w:t>
      </w:r>
      <w:r w:rsidRPr="00241558">
        <w:t xml:space="preserve">s not limited by a secrecy provision of any other </w:t>
      </w:r>
      <w:r w:rsidR="00F13813" w:rsidRPr="00241558">
        <w:t>Commonwealth law</w:t>
      </w:r>
      <w:r w:rsidRPr="00241558">
        <w:t xml:space="preserve"> (whether made before or after the commencement of this Act) except to the extent that the secrecy provision expressly excludes the operation of this section.</w:t>
      </w:r>
    </w:p>
    <w:p w14:paraId="3ACF55BF" w14:textId="77777777" w:rsidR="00637F0B" w:rsidRPr="00241558" w:rsidRDefault="00637F0B" w:rsidP="00637F0B">
      <w:pPr>
        <w:pStyle w:val="notetext"/>
      </w:pPr>
      <w:r w:rsidRPr="00241558">
        <w:t>Note:</w:t>
      </w:r>
      <w:r w:rsidRPr="00241558">
        <w:tab/>
        <w:t>Section</w:t>
      </w:r>
      <w:r w:rsidR="00683B1D" w:rsidRPr="00241558">
        <w:t> </w:t>
      </w:r>
      <w:r w:rsidRPr="00241558">
        <w:t>3 provides for the concurrent operation of State and Territory laws.</w:t>
      </w:r>
    </w:p>
    <w:p w14:paraId="3F194E8A" w14:textId="77777777" w:rsidR="00637F0B" w:rsidRPr="00241558" w:rsidRDefault="00637F0B" w:rsidP="00637F0B">
      <w:pPr>
        <w:pStyle w:val="subsection"/>
      </w:pPr>
      <w:r w:rsidRPr="00241558">
        <w:tab/>
        <w:t>(2)</w:t>
      </w:r>
      <w:r w:rsidRPr="00241558">
        <w:tab/>
        <w:t xml:space="preserve">Nothing in this </w:t>
      </w:r>
      <w:r w:rsidR="004171DD" w:rsidRPr="00241558">
        <w:t>Part i</w:t>
      </w:r>
      <w:r w:rsidRPr="00241558">
        <w:t>s to be taken to require an entity to collect, use or disclose personal information.</w:t>
      </w:r>
    </w:p>
    <w:p w14:paraId="48E6C8EB" w14:textId="77777777" w:rsidR="00637F0B" w:rsidRPr="00241558" w:rsidRDefault="00637F0B" w:rsidP="00637F0B">
      <w:pPr>
        <w:pStyle w:val="ActHead5"/>
      </w:pPr>
      <w:bookmarkStart w:id="372" w:name="_Toc200110341"/>
      <w:r w:rsidRPr="00241558">
        <w:rPr>
          <w:rStyle w:val="CharSectno"/>
        </w:rPr>
        <w:t>80S</w:t>
      </w:r>
      <w:r w:rsidRPr="00241558">
        <w:t xml:space="preserve">  Severability—additional effect of Part</w:t>
      </w:r>
      <w:bookmarkEnd w:id="372"/>
    </w:p>
    <w:p w14:paraId="58B6AF78" w14:textId="77777777" w:rsidR="00637F0B" w:rsidRPr="00241558" w:rsidRDefault="00637F0B" w:rsidP="00637F0B">
      <w:pPr>
        <w:pStyle w:val="subsection"/>
      </w:pPr>
      <w:r w:rsidRPr="00241558">
        <w:tab/>
        <w:t>(1)</w:t>
      </w:r>
      <w:r w:rsidRPr="00241558">
        <w:tab/>
        <w:t xml:space="preserve">Without limiting its effect apart from each of the following subsections of this section, this </w:t>
      </w:r>
      <w:r w:rsidR="005F78D4" w:rsidRPr="00241558">
        <w:t>Part</w:t>
      </w:r>
      <w:r w:rsidR="00546303" w:rsidRPr="00241558">
        <w:t xml:space="preserve"> </w:t>
      </w:r>
      <w:r w:rsidRPr="00241558">
        <w:t>has effect in relation to a collection, use or disclosure as provided by that subsection.</w:t>
      </w:r>
    </w:p>
    <w:p w14:paraId="73766F19" w14:textId="77777777" w:rsidR="00637F0B" w:rsidRPr="00241558" w:rsidRDefault="00637F0B" w:rsidP="00637F0B">
      <w:pPr>
        <w:pStyle w:val="subsection"/>
      </w:pPr>
      <w:r w:rsidRPr="00241558">
        <w:tab/>
        <w:t>(2)</w:t>
      </w:r>
      <w:r w:rsidRPr="00241558">
        <w:tab/>
        <w:t xml:space="preserve">This </w:t>
      </w:r>
      <w:r w:rsidR="005F78D4" w:rsidRPr="00241558">
        <w:t>Part</w:t>
      </w:r>
      <w:r w:rsidR="00546303" w:rsidRPr="00241558">
        <w:t xml:space="preserve"> </w:t>
      </w:r>
      <w:r w:rsidRPr="00241558">
        <w:t>has the effect it would have if its operation in relation to a collection, use or disclosure were expressly confined to a collection, use or disclosure by a corporation.</w:t>
      </w:r>
    </w:p>
    <w:p w14:paraId="2191107D" w14:textId="77777777" w:rsidR="00637F0B" w:rsidRPr="00241558" w:rsidRDefault="00637F0B" w:rsidP="00637F0B">
      <w:pPr>
        <w:pStyle w:val="subsection"/>
      </w:pPr>
      <w:r w:rsidRPr="00241558">
        <w:tab/>
        <w:t>(3)</w:t>
      </w:r>
      <w:r w:rsidRPr="00241558">
        <w:tab/>
        <w:t xml:space="preserve">This </w:t>
      </w:r>
      <w:r w:rsidR="005F78D4" w:rsidRPr="00241558">
        <w:t>Part</w:t>
      </w:r>
      <w:r w:rsidR="00546303" w:rsidRPr="00241558">
        <w:t xml:space="preserve"> </w:t>
      </w:r>
      <w:r w:rsidRPr="00241558">
        <w:t>also has the effect it would have if its operation in relation to a collection, use or disclosure were expressly confined to a collection, use or disclosure taking place in the course of, or in relation to, trade or commerce:</w:t>
      </w:r>
    </w:p>
    <w:p w14:paraId="55324F5F" w14:textId="77777777" w:rsidR="00637F0B" w:rsidRPr="00241558" w:rsidRDefault="00637F0B" w:rsidP="00637F0B">
      <w:pPr>
        <w:pStyle w:val="paragraph"/>
      </w:pPr>
      <w:r w:rsidRPr="00241558">
        <w:tab/>
        <w:t>(a)</w:t>
      </w:r>
      <w:r w:rsidRPr="00241558">
        <w:tab/>
        <w:t>between Australia and places outside Australia; or</w:t>
      </w:r>
    </w:p>
    <w:p w14:paraId="061BBFB0" w14:textId="77777777" w:rsidR="00637F0B" w:rsidRPr="00241558" w:rsidRDefault="00637F0B" w:rsidP="00637F0B">
      <w:pPr>
        <w:pStyle w:val="paragraph"/>
      </w:pPr>
      <w:r w:rsidRPr="00241558">
        <w:tab/>
        <w:t>(b)</w:t>
      </w:r>
      <w:r w:rsidRPr="00241558">
        <w:tab/>
        <w:t>among the States; or</w:t>
      </w:r>
    </w:p>
    <w:p w14:paraId="7195840C" w14:textId="77777777" w:rsidR="00637F0B" w:rsidRPr="00241558" w:rsidRDefault="00637F0B" w:rsidP="00637F0B">
      <w:pPr>
        <w:pStyle w:val="paragraph"/>
      </w:pPr>
      <w:r w:rsidRPr="00241558">
        <w:tab/>
        <w:t>(c)</w:t>
      </w:r>
      <w:r w:rsidRPr="00241558">
        <w:tab/>
        <w:t>within a Territory, between a State and a Territory or between 2 Territories.</w:t>
      </w:r>
    </w:p>
    <w:p w14:paraId="0FF7BAA5" w14:textId="77777777" w:rsidR="00637F0B" w:rsidRPr="00241558" w:rsidRDefault="00637F0B" w:rsidP="00637F0B">
      <w:pPr>
        <w:pStyle w:val="subsection"/>
      </w:pPr>
      <w:r w:rsidRPr="00241558">
        <w:tab/>
        <w:t>(4)</w:t>
      </w:r>
      <w:r w:rsidRPr="00241558">
        <w:tab/>
        <w:t xml:space="preserve">This </w:t>
      </w:r>
      <w:r w:rsidR="005F78D4" w:rsidRPr="00241558">
        <w:t>Part</w:t>
      </w:r>
      <w:r w:rsidR="00546303" w:rsidRPr="00241558">
        <w:t xml:space="preserve"> </w:t>
      </w:r>
      <w:r w:rsidRPr="00241558">
        <w:t xml:space="preserve">also has the effect it would have if its operation in relation to a collection, use or disclosure were expressly confined to a collection, use or disclosure using a postal, telegraphic, </w:t>
      </w:r>
      <w:r w:rsidRPr="00241558">
        <w:lastRenderedPageBreak/>
        <w:t>telephonic or other like service within the meaning of paragraph</w:t>
      </w:r>
      <w:r w:rsidR="00683B1D" w:rsidRPr="00241558">
        <w:t> </w:t>
      </w:r>
      <w:r w:rsidRPr="00241558">
        <w:t>51(v) of the Constitution.</w:t>
      </w:r>
    </w:p>
    <w:p w14:paraId="2DC01034" w14:textId="77777777" w:rsidR="00637F0B" w:rsidRPr="00241558" w:rsidRDefault="00637F0B" w:rsidP="00637F0B">
      <w:pPr>
        <w:pStyle w:val="subsection"/>
      </w:pPr>
      <w:r w:rsidRPr="00241558">
        <w:tab/>
        <w:t>(5)</w:t>
      </w:r>
      <w:r w:rsidRPr="00241558">
        <w:tab/>
        <w:t xml:space="preserve">This </w:t>
      </w:r>
      <w:r w:rsidR="005F78D4" w:rsidRPr="00241558">
        <w:t>Part</w:t>
      </w:r>
      <w:r w:rsidR="00546303" w:rsidRPr="00241558">
        <w:t xml:space="preserve"> </w:t>
      </w:r>
      <w:r w:rsidRPr="00241558">
        <w:t>also has the effect it would have if its operation in relation to a collection, use or disclosure were expressly confined to a collection, use or disclosure taking place in a Territory.</w:t>
      </w:r>
    </w:p>
    <w:p w14:paraId="3C3A6093" w14:textId="77777777" w:rsidR="00637F0B" w:rsidRPr="00241558" w:rsidRDefault="00637F0B" w:rsidP="00637F0B">
      <w:pPr>
        <w:pStyle w:val="subsection"/>
      </w:pPr>
      <w:r w:rsidRPr="00241558">
        <w:tab/>
        <w:t>(6)</w:t>
      </w:r>
      <w:r w:rsidRPr="00241558">
        <w:tab/>
        <w:t xml:space="preserve">This </w:t>
      </w:r>
      <w:r w:rsidR="005F78D4" w:rsidRPr="00241558">
        <w:t>Part</w:t>
      </w:r>
      <w:r w:rsidR="00546303" w:rsidRPr="00241558">
        <w:t xml:space="preserve"> </w:t>
      </w:r>
      <w:r w:rsidRPr="00241558">
        <w:t>also has the effect it would have if its operation in relation to a collection, use or disclosure were expressly confined to a collection, use or disclosure taking place in a place acquired by the Commonwealth for public purposes.</w:t>
      </w:r>
    </w:p>
    <w:p w14:paraId="2697BE65" w14:textId="77777777" w:rsidR="00637F0B" w:rsidRPr="00241558" w:rsidRDefault="00637F0B" w:rsidP="00637F0B">
      <w:pPr>
        <w:pStyle w:val="subsection"/>
      </w:pPr>
      <w:r w:rsidRPr="00241558">
        <w:tab/>
        <w:t>(7)</w:t>
      </w:r>
      <w:r w:rsidRPr="00241558">
        <w:tab/>
        <w:t xml:space="preserve">This </w:t>
      </w:r>
      <w:r w:rsidR="005F78D4" w:rsidRPr="00241558">
        <w:t>Part</w:t>
      </w:r>
      <w:r w:rsidR="00546303" w:rsidRPr="00241558">
        <w:t xml:space="preserve"> </w:t>
      </w:r>
      <w:r w:rsidRPr="00241558">
        <w:t>also has the effect it would have if its operation in relation to a collection, use or disclosure were expressly confined to a collection, use or disclosure by an agency.</w:t>
      </w:r>
    </w:p>
    <w:p w14:paraId="266FFE1D" w14:textId="77777777" w:rsidR="00637F0B" w:rsidRPr="00241558" w:rsidRDefault="00637F0B" w:rsidP="00637F0B">
      <w:pPr>
        <w:pStyle w:val="subsection"/>
      </w:pPr>
      <w:r w:rsidRPr="00241558">
        <w:tab/>
        <w:t>(8)</w:t>
      </w:r>
      <w:r w:rsidRPr="00241558">
        <w:tab/>
        <w:t xml:space="preserve">This </w:t>
      </w:r>
      <w:r w:rsidR="005F78D4" w:rsidRPr="00241558">
        <w:t>Part</w:t>
      </w:r>
      <w:r w:rsidR="00546303" w:rsidRPr="00241558">
        <w:t xml:space="preserve"> </w:t>
      </w:r>
      <w:r w:rsidRPr="00241558">
        <w:t>also has the effect it would have if its operation in relation to a collection, use or disclosure were expressly confined to a collection, use or disclosure for purposes relating to the defence of the Commonwealth.</w:t>
      </w:r>
    </w:p>
    <w:p w14:paraId="317454B6" w14:textId="77777777" w:rsidR="00637F0B" w:rsidRPr="00241558" w:rsidRDefault="00637F0B" w:rsidP="00637F0B">
      <w:pPr>
        <w:pStyle w:val="subsection"/>
      </w:pPr>
      <w:r w:rsidRPr="00241558">
        <w:tab/>
        <w:t>(9)</w:t>
      </w:r>
      <w:r w:rsidRPr="00241558">
        <w:tab/>
        <w:t xml:space="preserve">This </w:t>
      </w:r>
      <w:r w:rsidR="005F78D4" w:rsidRPr="00241558">
        <w:t>Part</w:t>
      </w:r>
      <w:r w:rsidR="00546303" w:rsidRPr="00241558">
        <w:t xml:space="preserve"> </w:t>
      </w:r>
      <w:r w:rsidRPr="00241558">
        <w:t>also has the effect that it would have if its operation in relation to a collection, use or disclosure were expressly confined to a collection, use or disclosure taking place outside Australia.</w:t>
      </w:r>
    </w:p>
    <w:p w14:paraId="56E28A1B" w14:textId="77777777" w:rsidR="00637F0B" w:rsidRPr="00241558" w:rsidRDefault="00637F0B" w:rsidP="00637F0B">
      <w:pPr>
        <w:pStyle w:val="subsection"/>
      </w:pPr>
      <w:r w:rsidRPr="00241558">
        <w:tab/>
        <w:t>(10)</w:t>
      </w:r>
      <w:r w:rsidRPr="00241558">
        <w:tab/>
        <w:t xml:space="preserve">This </w:t>
      </w:r>
      <w:r w:rsidR="005F78D4" w:rsidRPr="00241558">
        <w:t>Part</w:t>
      </w:r>
      <w:r w:rsidR="00546303" w:rsidRPr="00241558">
        <w:t xml:space="preserve"> </w:t>
      </w:r>
      <w:r w:rsidRPr="00241558">
        <w:t>also has the effect that it would have if its operation in relation to a collection, use or disclosure were expressly confined to a collection, use or disclosure:</w:t>
      </w:r>
    </w:p>
    <w:p w14:paraId="4BD90C4B" w14:textId="77777777" w:rsidR="00637F0B" w:rsidRPr="00241558" w:rsidRDefault="00637F0B" w:rsidP="00637F0B">
      <w:pPr>
        <w:pStyle w:val="paragraph"/>
      </w:pPr>
      <w:r w:rsidRPr="00241558">
        <w:tab/>
        <w:t>(a)</w:t>
      </w:r>
      <w:r w:rsidRPr="00241558">
        <w:tab/>
        <w:t>in relation to which the Commonwealth is under an obligation under an international agreement; or</w:t>
      </w:r>
    </w:p>
    <w:p w14:paraId="60B974F5" w14:textId="77777777" w:rsidR="00637F0B" w:rsidRPr="00241558" w:rsidRDefault="00637F0B" w:rsidP="00637F0B">
      <w:pPr>
        <w:pStyle w:val="paragraph"/>
      </w:pPr>
      <w:r w:rsidRPr="00241558">
        <w:tab/>
        <w:t>(b)</w:t>
      </w:r>
      <w:r w:rsidRPr="00241558">
        <w:tab/>
        <w:t>that is of international concern.</w:t>
      </w:r>
    </w:p>
    <w:p w14:paraId="45C8C16E" w14:textId="77777777" w:rsidR="00637F0B" w:rsidRPr="00241558" w:rsidRDefault="00637F0B" w:rsidP="00637F0B">
      <w:pPr>
        <w:pStyle w:val="subsection"/>
      </w:pPr>
      <w:r w:rsidRPr="00241558">
        <w:tab/>
        <w:t>(11)</w:t>
      </w:r>
      <w:r w:rsidRPr="00241558">
        <w:tab/>
        <w:t xml:space="preserve">This </w:t>
      </w:r>
      <w:r w:rsidR="005F78D4" w:rsidRPr="00241558">
        <w:t>Part</w:t>
      </w:r>
      <w:r w:rsidR="00546303" w:rsidRPr="00241558">
        <w:t xml:space="preserve"> </w:t>
      </w:r>
      <w:r w:rsidRPr="00241558">
        <w:t>also has the effect that it would have if its operation in relation to a collection, use or disclosure were expressly confined to a collection, use or disclosure in relation to an emergency of national significance.</w:t>
      </w:r>
    </w:p>
    <w:p w14:paraId="41B17E6A" w14:textId="77777777" w:rsidR="00637F0B" w:rsidRPr="00241558" w:rsidRDefault="00637F0B" w:rsidP="00637F0B">
      <w:pPr>
        <w:pStyle w:val="ActHead5"/>
      </w:pPr>
      <w:bookmarkStart w:id="373" w:name="_Toc200110342"/>
      <w:r w:rsidRPr="00241558">
        <w:rPr>
          <w:rStyle w:val="CharSectno"/>
        </w:rPr>
        <w:lastRenderedPageBreak/>
        <w:t>80T</w:t>
      </w:r>
      <w:r w:rsidRPr="00241558">
        <w:t xml:space="preserve">  Compensation for acquisition of property—constitutional safety net</w:t>
      </w:r>
      <w:bookmarkEnd w:id="373"/>
    </w:p>
    <w:p w14:paraId="514B8019" w14:textId="77777777" w:rsidR="00637F0B" w:rsidRPr="00241558" w:rsidRDefault="00637F0B" w:rsidP="00637F0B">
      <w:pPr>
        <w:pStyle w:val="subsection"/>
      </w:pPr>
      <w:r w:rsidRPr="00241558">
        <w:tab/>
        <w:t>(1)</w:t>
      </w:r>
      <w:r w:rsidRPr="00241558">
        <w:tab/>
        <w:t xml:space="preserve">If the operation of this </w:t>
      </w:r>
      <w:r w:rsidR="005F78D4" w:rsidRPr="00241558">
        <w:t>Part</w:t>
      </w:r>
      <w:r w:rsidR="00546303" w:rsidRPr="00241558">
        <w:t xml:space="preserve"> </w:t>
      </w:r>
      <w:r w:rsidRPr="00241558">
        <w:t>would result in an acquisition of property from a person otherwise than on just terms, the Commonwealth is liable to pay a reasonable amount of compensation to the person.</w:t>
      </w:r>
    </w:p>
    <w:p w14:paraId="587E25E2" w14:textId="77777777" w:rsidR="00637F0B" w:rsidRPr="00241558" w:rsidRDefault="00637F0B" w:rsidP="00637F0B">
      <w:pPr>
        <w:pStyle w:val="subsection"/>
      </w:pPr>
      <w:r w:rsidRPr="00241558">
        <w:tab/>
        <w:t>(2)</w:t>
      </w:r>
      <w:r w:rsidRPr="00241558">
        <w:tab/>
        <w:t>If the Commonwealth and the person do not agree on the amount of the compensation, the person may institute proceedings in a court of competent jurisdiction for the recovery from the Commonwealth of such reasonable amount of compensation as the court determines.</w:t>
      </w:r>
    </w:p>
    <w:p w14:paraId="7A803108" w14:textId="77777777" w:rsidR="00637F0B" w:rsidRPr="00241558" w:rsidRDefault="00637F0B" w:rsidP="007C4379">
      <w:pPr>
        <w:pStyle w:val="subsection"/>
        <w:keepNext/>
      </w:pPr>
      <w:r w:rsidRPr="00241558">
        <w:tab/>
        <w:t>(3)</w:t>
      </w:r>
      <w:r w:rsidRPr="00241558">
        <w:tab/>
        <w:t>In this section:</w:t>
      </w:r>
    </w:p>
    <w:p w14:paraId="22E5E942" w14:textId="77777777" w:rsidR="00637F0B" w:rsidRPr="00241558" w:rsidRDefault="00637F0B" w:rsidP="00637F0B">
      <w:pPr>
        <w:pStyle w:val="Definition"/>
      </w:pPr>
      <w:r w:rsidRPr="00241558">
        <w:rPr>
          <w:b/>
          <w:i/>
        </w:rPr>
        <w:t>acquisition of property</w:t>
      </w:r>
      <w:r w:rsidRPr="00241558">
        <w:t xml:space="preserve"> has the same meaning as in paragraph</w:t>
      </w:r>
      <w:r w:rsidR="00683B1D" w:rsidRPr="00241558">
        <w:t> </w:t>
      </w:r>
      <w:r w:rsidRPr="00241558">
        <w:t>51(xxxi) of the Constitution.</w:t>
      </w:r>
    </w:p>
    <w:p w14:paraId="69324B70" w14:textId="77777777" w:rsidR="00637F0B" w:rsidRPr="00241558" w:rsidRDefault="00637F0B" w:rsidP="00637F0B">
      <w:pPr>
        <w:pStyle w:val="Definition"/>
      </w:pPr>
      <w:r w:rsidRPr="00241558">
        <w:rPr>
          <w:b/>
          <w:i/>
        </w:rPr>
        <w:t xml:space="preserve">just terms </w:t>
      </w:r>
      <w:r w:rsidRPr="00241558">
        <w:t>has the same meaning as in paragraph</w:t>
      </w:r>
      <w:r w:rsidR="00683B1D" w:rsidRPr="00241558">
        <w:t> </w:t>
      </w:r>
      <w:r w:rsidRPr="00241558">
        <w:t>51(xxxi) of the Constitution.</w:t>
      </w:r>
    </w:p>
    <w:p w14:paraId="19A2B057" w14:textId="1E0F5AE1" w:rsidR="00C24B6B" w:rsidRPr="00241558" w:rsidRDefault="00F561A6" w:rsidP="0062564D">
      <w:pPr>
        <w:pStyle w:val="ActHead2"/>
        <w:pageBreakBefore/>
      </w:pPr>
      <w:bookmarkStart w:id="374" w:name="_Toc200110343"/>
      <w:r w:rsidRPr="00241558">
        <w:rPr>
          <w:rStyle w:val="CharPartNo"/>
        </w:rPr>
        <w:lastRenderedPageBreak/>
        <w:t>Part V</w:t>
      </w:r>
      <w:r w:rsidR="00C24B6B" w:rsidRPr="00241558">
        <w:rPr>
          <w:rStyle w:val="CharPartNo"/>
        </w:rPr>
        <w:t>IB</w:t>
      </w:r>
      <w:r w:rsidR="00C24B6B" w:rsidRPr="00241558">
        <w:t>—</w:t>
      </w:r>
      <w:r w:rsidR="00C24B6B" w:rsidRPr="00241558">
        <w:rPr>
          <w:rStyle w:val="CharPartText"/>
        </w:rPr>
        <w:t>Compliance and enforcement</w:t>
      </w:r>
      <w:bookmarkEnd w:id="374"/>
    </w:p>
    <w:p w14:paraId="4C5B68DF" w14:textId="13B1B6AB" w:rsidR="00C24B6B" w:rsidRPr="00241558" w:rsidRDefault="00F561A6" w:rsidP="00C24B6B">
      <w:pPr>
        <w:pStyle w:val="ActHead3"/>
      </w:pPr>
      <w:bookmarkStart w:id="375" w:name="_Toc200110344"/>
      <w:r w:rsidRPr="00241558">
        <w:rPr>
          <w:rStyle w:val="CharDivNo"/>
        </w:rPr>
        <w:t>Division 1</w:t>
      </w:r>
      <w:r w:rsidR="00C24B6B" w:rsidRPr="00241558">
        <w:rPr>
          <w:rStyle w:val="CharDivNo"/>
        </w:rPr>
        <w:t>AA</w:t>
      </w:r>
      <w:r w:rsidR="00C24B6B" w:rsidRPr="00241558">
        <w:t>—</w:t>
      </w:r>
      <w:r w:rsidR="00C24B6B" w:rsidRPr="00241558">
        <w:rPr>
          <w:rStyle w:val="CharDivText"/>
        </w:rPr>
        <w:t>Introduction</w:t>
      </w:r>
      <w:bookmarkEnd w:id="375"/>
    </w:p>
    <w:p w14:paraId="69D318FD" w14:textId="77777777" w:rsidR="00C24B6B" w:rsidRPr="00241558" w:rsidRDefault="00C24B6B" w:rsidP="00C24B6B">
      <w:pPr>
        <w:pStyle w:val="ActHead5"/>
      </w:pPr>
      <w:bookmarkStart w:id="376" w:name="_Toc200110345"/>
      <w:r w:rsidRPr="00241558">
        <w:rPr>
          <w:rStyle w:val="CharSectno"/>
        </w:rPr>
        <w:t>80TA</w:t>
      </w:r>
      <w:r w:rsidRPr="00241558">
        <w:t xml:space="preserve">  Simplified outline of this Part</w:t>
      </w:r>
      <w:bookmarkEnd w:id="376"/>
    </w:p>
    <w:p w14:paraId="627283EA" w14:textId="0EE6BBC2" w:rsidR="00C24B6B" w:rsidRPr="00241558" w:rsidRDefault="00C24B6B" w:rsidP="00C24B6B">
      <w:pPr>
        <w:pStyle w:val="SOText"/>
      </w:pPr>
      <w:r w:rsidRPr="00241558">
        <w:t xml:space="preserve">Certain provisions, information and matters are subject to monitoring under </w:t>
      </w:r>
      <w:r w:rsidR="00F561A6" w:rsidRPr="00241558">
        <w:t>Part 2</w:t>
      </w:r>
      <w:r w:rsidRPr="00241558">
        <w:t xml:space="preserve"> of the Regulatory Powers Act.</w:t>
      </w:r>
    </w:p>
    <w:p w14:paraId="5E3B9853" w14:textId="0ED33A9F" w:rsidR="00C24B6B" w:rsidRPr="00241558" w:rsidRDefault="00C24B6B" w:rsidP="00C24B6B">
      <w:pPr>
        <w:pStyle w:val="SOText"/>
      </w:pPr>
      <w:r w:rsidRPr="00241558">
        <w:t xml:space="preserve">Certain provisions are subject to investigation under </w:t>
      </w:r>
      <w:r w:rsidR="00F561A6" w:rsidRPr="00241558">
        <w:t>Part 3</w:t>
      </w:r>
      <w:r w:rsidRPr="00241558">
        <w:t xml:space="preserve"> of the Regulatory Powers Act.</w:t>
      </w:r>
    </w:p>
    <w:p w14:paraId="2F4F8CB5" w14:textId="30FEAA2E" w:rsidR="00C24B6B" w:rsidRPr="00241558" w:rsidRDefault="00C24B6B" w:rsidP="00C24B6B">
      <w:pPr>
        <w:pStyle w:val="SOText"/>
      </w:pPr>
      <w:r w:rsidRPr="00241558">
        <w:t xml:space="preserve">Civil penalty orders may be sought under </w:t>
      </w:r>
      <w:r w:rsidR="00F561A6" w:rsidRPr="00241558">
        <w:t>Part 4</w:t>
      </w:r>
      <w:r w:rsidRPr="00241558">
        <w:t xml:space="preserve"> of the Regulatory Powers Act from a relevant court in relation to contraventions of civil penalty provisions. If a relevant court has determined, or will determine, under the Regulatory Powers Act that an entity has contravened certain civil penalty provisions of this Act, the court may make other orders in the proceeding.</w:t>
      </w:r>
    </w:p>
    <w:p w14:paraId="19D5CC74" w14:textId="77777777" w:rsidR="00C24B6B" w:rsidRPr="00241558" w:rsidRDefault="00C24B6B" w:rsidP="00C24B6B">
      <w:pPr>
        <w:pStyle w:val="SOText"/>
      </w:pPr>
      <w:r w:rsidRPr="00241558">
        <w:t>Infringement notices may be given under Part 5 of the Regulatory Powers Act for alleged contraventions of certain provisions.</w:t>
      </w:r>
    </w:p>
    <w:p w14:paraId="3A1149AB" w14:textId="77777777" w:rsidR="00C24B6B" w:rsidRPr="00241558" w:rsidRDefault="00C24B6B" w:rsidP="00C24B6B">
      <w:pPr>
        <w:pStyle w:val="SOText"/>
      </w:pPr>
      <w:r w:rsidRPr="00241558">
        <w:t>Undertakings to comply with the provisions of this Act may be accepted and enforced under Part 6 of the Regulatory Powers Act.</w:t>
      </w:r>
    </w:p>
    <w:p w14:paraId="4444028F" w14:textId="77777777" w:rsidR="00C24B6B" w:rsidRPr="00241558" w:rsidRDefault="00C24B6B" w:rsidP="00C24B6B">
      <w:pPr>
        <w:pStyle w:val="SOText"/>
      </w:pPr>
      <w:r w:rsidRPr="00241558">
        <w:t>Injunctions under Part 7 of the Regulatory Powers Act may be used to restrain a person from contravening a provision of this Act or to compel compliance with a provision of this Act.</w:t>
      </w:r>
    </w:p>
    <w:p w14:paraId="0022EED6" w14:textId="1EA37119" w:rsidR="00C24B6B" w:rsidRPr="00241558" w:rsidRDefault="00F561A6" w:rsidP="0062564D">
      <w:pPr>
        <w:pStyle w:val="ActHead3"/>
        <w:pageBreakBefore/>
      </w:pPr>
      <w:bookmarkStart w:id="377" w:name="_Toc200110346"/>
      <w:r w:rsidRPr="00241558">
        <w:rPr>
          <w:rStyle w:val="CharDivNo"/>
        </w:rPr>
        <w:lastRenderedPageBreak/>
        <w:t>Division 1</w:t>
      </w:r>
      <w:r w:rsidR="00C24B6B" w:rsidRPr="00241558">
        <w:rPr>
          <w:rStyle w:val="CharDivNo"/>
        </w:rPr>
        <w:t>AB</w:t>
      </w:r>
      <w:r w:rsidR="00C24B6B" w:rsidRPr="00241558">
        <w:t>—</w:t>
      </w:r>
      <w:r w:rsidR="00C24B6B" w:rsidRPr="00241558">
        <w:rPr>
          <w:rStyle w:val="CharDivText"/>
        </w:rPr>
        <w:t>Monitoring powers</w:t>
      </w:r>
      <w:bookmarkEnd w:id="377"/>
    </w:p>
    <w:p w14:paraId="573134C6" w14:textId="77777777" w:rsidR="00C24B6B" w:rsidRPr="00241558" w:rsidRDefault="00C24B6B" w:rsidP="00C24B6B">
      <w:pPr>
        <w:pStyle w:val="ActHead5"/>
      </w:pPr>
      <w:bookmarkStart w:id="378" w:name="_Toc200110347"/>
      <w:r w:rsidRPr="00241558">
        <w:rPr>
          <w:rStyle w:val="CharSectno"/>
        </w:rPr>
        <w:t>80TB</w:t>
      </w:r>
      <w:r w:rsidRPr="00241558">
        <w:t xml:space="preserve">  Monitoring powers</w:t>
      </w:r>
      <w:bookmarkEnd w:id="378"/>
    </w:p>
    <w:p w14:paraId="15C27024" w14:textId="77777777" w:rsidR="00C24B6B" w:rsidRPr="00241558" w:rsidRDefault="00C24B6B" w:rsidP="00C24B6B">
      <w:pPr>
        <w:pStyle w:val="SubsectionHead"/>
      </w:pPr>
      <w:r w:rsidRPr="00241558">
        <w:t>Provisions subject to monitoring</w:t>
      </w:r>
    </w:p>
    <w:p w14:paraId="5F54DFA1" w14:textId="3F99C65F" w:rsidR="00C24B6B" w:rsidRPr="00241558" w:rsidRDefault="00C24B6B" w:rsidP="00C24B6B">
      <w:pPr>
        <w:pStyle w:val="subsection"/>
      </w:pPr>
      <w:r w:rsidRPr="00241558">
        <w:tab/>
        <w:t>(1)</w:t>
      </w:r>
      <w:r w:rsidRPr="00241558">
        <w:tab/>
        <w:t xml:space="preserve">The following provisions are subject to monitoring under </w:t>
      </w:r>
      <w:r w:rsidR="00F561A6" w:rsidRPr="00241558">
        <w:t>Part 2</w:t>
      </w:r>
      <w:r w:rsidRPr="00241558">
        <w:t xml:space="preserve"> of the Regulatory Powers Act:</w:t>
      </w:r>
    </w:p>
    <w:p w14:paraId="5614196D" w14:textId="74287A97" w:rsidR="00C24B6B" w:rsidRPr="00241558" w:rsidRDefault="00C24B6B" w:rsidP="00C24B6B">
      <w:pPr>
        <w:pStyle w:val="paragraph"/>
      </w:pPr>
      <w:r w:rsidRPr="00241558">
        <w:tab/>
        <w:t>(a)</w:t>
      </w:r>
      <w:r w:rsidRPr="00241558">
        <w:tab/>
        <w:t xml:space="preserve">Divisions 2 and 3 of </w:t>
      </w:r>
      <w:r w:rsidR="00F561A6" w:rsidRPr="00241558">
        <w:t>Part V</w:t>
      </w:r>
      <w:r w:rsidRPr="00241558">
        <w:t xml:space="preserve">IIC of the </w:t>
      </w:r>
      <w:r w:rsidRPr="00241558">
        <w:rPr>
          <w:i/>
        </w:rPr>
        <w:t>Crimes Act 1914</w:t>
      </w:r>
      <w:r w:rsidRPr="00241558">
        <w:t xml:space="preserve"> (pardons, and quashed and spent convictions);</w:t>
      </w:r>
    </w:p>
    <w:p w14:paraId="5C2040B0" w14:textId="38BF43FF" w:rsidR="00C24B6B" w:rsidRPr="00241558" w:rsidRDefault="00C24B6B" w:rsidP="00C24B6B">
      <w:pPr>
        <w:pStyle w:val="paragraph"/>
      </w:pPr>
      <w:r w:rsidRPr="00241558">
        <w:tab/>
        <w:t>(b)</w:t>
      </w:r>
      <w:r w:rsidRPr="00241558">
        <w:tab/>
      </w:r>
      <w:r w:rsidR="00F561A6" w:rsidRPr="00241558">
        <w:t>Part 2</w:t>
      </w:r>
      <w:r w:rsidRPr="00241558">
        <w:t xml:space="preserve"> of the </w:t>
      </w:r>
      <w:r w:rsidRPr="00241558">
        <w:rPr>
          <w:i/>
        </w:rPr>
        <w:t>Data</w:t>
      </w:r>
      <w:r w:rsidR="00241558">
        <w:rPr>
          <w:i/>
        </w:rPr>
        <w:noBreakHyphen/>
      </w:r>
      <w:r w:rsidRPr="00241558">
        <w:rPr>
          <w:i/>
        </w:rPr>
        <w:t>matching Program (Assistance and Tax) Act 1990</w:t>
      </w:r>
      <w:r w:rsidRPr="00241558">
        <w:t xml:space="preserve">, or rules issued under </w:t>
      </w:r>
      <w:r w:rsidR="00F561A6" w:rsidRPr="00241558">
        <w:t>section 1</w:t>
      </w:r>
      <w:r w:rsidRPr="00241558">
        <w:t>2 of that Act.</w:t>
      </w:r>
    </w:p>
    <w:p w14:paraId="5C5E94D3" w14:textId="1E6238CA" w:rsidR="00C24B6B" w:rsidRPr="00241558" w:rsidRDefault="00C24B6B" w:rsidP="00C24B6B">
      <w:pPr>
        <w:pStyle w:val="notetext"/>
      </w:pPr>
      <w:r w:rsidRPr="00241558">
        <w:t>Note:</w:t>
      </w:r>
      <w:r w:rsidRPr="00241558">
        <w:tab/>
      </w:r>
      <w:r w:rsidR="00F561A6" w:rsidRPr="00241558">
        <w:t>Part 2</w:t>
      </w:r>
      <w:r w:rsidRPr="00241558">
        <w:t xml:space="preserve"> of the Regulatory Powers Act creates a framework for monitoring whether the provisions mentioned in this subsection have been complied with. It includes powers of entry and inspection.</w:t>
      </w:r>
    </w:p>
    <w:p w14:paraId="33804A47" w14:textId="77777777" w:rsidR="00C24B6B" w:rsidRPr="00241558" w:rsidRDefault="00C24B6B" w:rsidP="00C24B6B">
      <w:pPr>
        <w:pStyle w:val="SubsectionHead"/>
      </w:pPr>
      <w:r w:rsidRPr="00241558">
        <w:t>Information subject to monitoring</w:t>
      </w:r>
    </w:p>
    <w:p w14:paraId="5BAE67A6" w14:textId="027A094E" w:rsidR="00C24B6B" w:rsidRPr="00241558" w:rsidRDefault="00C24B6B" w:rsidP="00C24B6B">
      <w:pPr>
        <w:pStyle w:val="subsection"/>
      </w:pPr>
      <w:r w:rsidRPr="00241558">
        <w:tab/>
        <w:t>(2)</w:t>
      </w:r>
      <w:r w:rsidRPr="00241558">
        <w:tab/>
        <w:t xml:space="preserve">Information given in compliance, or purported compliance, with any of the following provisions is subject to monitoring under </w:t>
      </w:r>
      <w:r w:rsidR="00F561A6" w:rsidRPr="00241558">
        <w:t>Part 2</w:t>
      </w:r>
      <w:r w:rsidRPr="00241558">
        <w:t xml:space="preserve"> of the Regulatory Powers Act:</w:t>
      </w:r>
    </w:p>
    <w:p w14:paraId="4CCB2DAF" w14:textId="78854D95" w:rsidR="00C24B6B" w:rsidRPr="00241558" w:rsidRDefault="00C24B6B" w:rsidP="00C24B6B">
      <w:pPr>
        <w:pStyle w:val="paragraph"/>
      </w:pPr>
      <w:r w:rsidRPr="00241558">
        <w:tab/>
        <w:t>(a)</w:t>
      </w:r>
      <w:r w:rsidRPr="00241558">
        <w:tab/>
      </w:r>
      <w:r w:rsidR="00F561A6" w:rsidRPr="00241558">
        <w:t>subsection 2</w:t>
      </w:r>
      <w:r w:rsidRPr="00241558">
        <w:t>6WU(3) (power to obtain information and documents relating to eligible data breaches);</w:t>
      </w:r>
    </w:p>
    <w:p w14:paraId="29A47F5F" w14:textId="52B65822" w:rsidR="00C24B6B" w:rsidRPr="00241558" w:rsidRDefault="00C24B6B" w:rsidP="00C24B6B">
      <w:pPr>
        <w:pStyle w:val="paragraph"/>
      </w:pPr>
      <w:r w:rsidRPr="00241558">
        <w:tab/>
        <w:t>(b)</w:t>
      </w:r>
      <w:r w:rsidRPr="00241558">
        <w:tab/>
      </w:r>
      <w:r w:rsidR="00F561A6" w:rsidRPr="00241558">
        <w:t>subsection 3</w:t>
      </w:r>
      <w:r w:rsidRPr="00241558">
        <w:t>3C(3) (requirement to provide information relating to an assessment);</w:t>
      </w:r>
    </w:p>
    <w:p w14:paraId="26B72F76" w14:textId="77777777" w:rsidR="00C24B6B" w:rsidRPr="00241558" w:rsidRDefault="00C24B6B" w:rsidP="00C24B6B">
      <w:pPr>
        <w:pStyle w:val="paragraph"/>
      </w:pPr>
      <w:r w:rsidRPr="00241558">
        <w:tab/>
        <w:t>(c)</w:t>
      </w:r>
      <w:r w:rsidRPr="00241558">
        <w:tab/>
        <w:t>subsection 44(1) (requirement to provide information relating to investigations).</w:t>
      </w:r>
    </w:p>
    <w:p w14:paraId="5CA49470" w14:textId="500B2973" w:rsidR="00C24B6B" w:rsidRPr="00241558" w:rsidRDefault="00C24B6B" w:rsidP="00C24B6B">
      <w:pPr>
        <w:pStyle w:val="notetext"/>
      </w:pPr>
      <w:r w:rsidRPr="00241558">
        <w:t>Note:</w:t>
      </w:r>
      <w:r w:rsidRPr="00241558">
        <w:tab/>
      </w:r>
      <w:r w:rsidR="00F561A6" w:rsidRPr="00241558">
        <w:t>Part 2</w:t>
      </w:r>
      <w:r w:rsidRPr="00241558">
        <w:t xml:space="preserve"> of the Regulatory Powers Act creates a framework for monitoring whether the information is correct. It includes powers of entry and inspection.</w:t>
      </w:r>
    </w:p>
    <w:p w14:paraId="30DF6CF9" w14:textId="77777777" w:rsidR="00C24B6B" w:rsidRPr="00241558" w:rsidRDefault="00C24B6B" w:rsidP="00C24B6B">
      <w:pPr>
        <w:pStyle w:val="SubsectionHead"/>
      </w:pPr>
      <w:r w:rsidRPr="00241558">
        <w:t>Matters subject to monitoring</w:t>
      </w:r>
    </w:p>
    <w:p w14:paraId="06644F99" w14:textId="77777777" w:rsidR="00C24B6B" w:rsidRPr="00241558" w:rsidRDefault="00C24B6B" w:rsidP="00C24B6B">
      <w:pPr>
        <w:pStyle w:val="subsection"/>
      </w:pPr>
      <w:r w:rsidRPr="00241558">
        <w:tab/>
        <w:t>(3)</w:t>
      </w:r>
      <w:r w:rsidRPr="00241558">
        <w:tab/>
        <w:t>The following matters are subject to monitoring under the Regulatory Powers Act:</w:t>
      </w:r>
    </w:p>
    <w:p w14:paraId="514E4A77" w14:textId="51667CB7" w:rsidR="00C24B6B" w:rsidRPr="00241558" w:rsidRDefault="00C24B6B" w:rsidP="00C24B6B">
      <w:pPr>
        <w:pStyle w:val="paragraph"/>
      </w:pPr>
      <w:r w:rsidRPr="00241558">
        <w:tab/>
        <w:t>(a)</w:t>
      </w:r>
      <w:r w:rsidRPr="00241558">
        <w:tab/>
        <w:t xml:space="preserve">a matter referred to in </w:t>
      </w:r>
      <w:r w:rsidR="00F561A6" w:rsidRPr="00241558">
        <w:t>subsection 2</w:t>
      </w:r>
      <w:r w:rsidRPr="00241558">
        <w:t xml:space="preserve">8A(1) of this Act in relation to which the Commissioner has a monitoring related </w:t>
      </w:r>
      <w:r w:rsidRPr="00241558">
        <w:lastRenderedPageBreak/>
        <w:t>function (credit reporting and tax file number monitoring</w:t>
      </w:r>
      <w:r w:rsidR="00241558">
        <w:noBreakHyphen/>
      </w:r>
      <w:r w:rsidRPr="00241558">
        <w:t>related functions);</w:t>
      </w:r>
    </w:p>
    <w:p w14:paraId="438BA5AD" w14:textId="560514C7" w:rsidR="00C24B6B" w:rsidRPr="00241558" w:rsidRDefault="00C24B6B" w:rsidP="00C24B6B">
      <w:pPr>
        <w:pStyle w:val="paragraph"/>
      </w:pPr>
      <w:r w:rsidRPr="00241558">
        <w:tab/>
        <w:t>(b)</w:t>
      </w:r>
      <w:r w:rsidRPr="00241558">
        <w:tab/>
        <w:t xml:space="preserve">a matter referred to in </w:t>
      </w:r>
      <w:r w:rsidR="00F561A6" w:rsidRPr="00241558">
        <w:t>subsection 3</w:t>
      </w:r>
      <w:r w:rsidRPr="00241558">
        <w:t>3C(1) of this Act if the Commissioner is undertaking an assessment of the matter (assessments related to Australian Privacy Principles).</w:t>
      </w:r>
    </w:p>
    <w:p w14:paraId="5F5FADA5" w14:textId="174CC730" w:rsidR="00C24B6B" w:rsidRPr="00241558" w:rsidRDefault="00C24B6B" w:rsidP="00C24B6B">
      <w:pPr>
        <w:pStyle w:val="notetext"/>
      </w:pPr>
      <w:r w:rsidRPr="00241558">
        <w:t>Note:</w:t>
      </w:r>
      <w:r w:rsidRPr="00241558">
        <w:tab/>
      </w:r>
      <w:r w:rsidR="00F561A6" w:rsidRPr="00241558">
        <w:t>Part 2</w:t>
      </w:r>
      <w:r w:rsidRPr="00241558">
        <w:t xml:space="preserve"> of the Regulatory Powers Act creates a framework for monitoring the matters mentioned in this subsection. It includes powers of entry and inspection.</w:t>
      </w:r>
    </w:p>
    <w:p w14:paraId="74957DF0" w14:textId="77777777" w:rsidR="00C24B6B" w:rsidRPr="00241558" w:rsidRDefault="00C24B6B" w:rsidP="00C24B6B">
      <w:pPr>
        <w:pStyle w:val="SubsectionHead"/>
      </w:pPr>
      <w:r w:rsidRPr="00241558">
        <w:t>Authorised applicant</w:t>
      </w:r>
    </w:p>
    <w:p w14:paraId="260D48B7" w14:textId="5A82FE03" w:rsidR="00C24B6B" w:rsidRPr="00241558" w:rsidRDefault="00C24B6B" w:rsidP="00C24B6B">
      <w:pPr>
        <w:pStyle w:val="subsection"/>
      </w:pPr>
      <w:r w:rsidRPr="00241558">
        <w:tab/>
        <w:t>(4)</w:t>
      </w:r>
      <w:r w:rsidRPr="00241558">
        <w:tab/>
        <w:t xml:space="preserve">For the purposes of </w:t>
      </w:r>
      <w:r w:rsidR="00F561A6" w:rsidRPr="00241558">
        <w:t>Part 2</w:t>
      </w:r>
      <w:r w:rsidRPr="00241558">
        <w:t xml:space="preserve"> of the Regulatory Powers Act, each of the following persons is an authorised applicant in relation to the provisions mentioned in subsection (1), the information mentioned in subsection (2), and the matters mentioned in subsection (3):</w:t>
      </w:r>
    </w:p>
    <w:p w14:paraId="66AB56F1" w14:textId="77777777" w:rsidR="00C24B6B" w:rsidRPr="00241558" w:rsidRDefault="00C24B6B" w:rsidP="00C24B6B">
      <w:pPr>
        <w:pStyle w:val="paragraph"/>
      </w:pPr>
      <w:r w:rsidRPr="00241558">
        <w:tab/>
        <w:t>(a)</w:t>
      </w:r>
      <w:r w:rsidRPr="00241558">
        <w:tab/>
        <w:t>the Commissioner;</w:t>
      </w:r>
    </w:p>
    <w:p w14:paraId="563339CF" w14:textId="77777777" w:rsidR="00C24B6B" w:rsidRPr="00241558" w:rsidRDefault="00C24B6B" w:rsidP="00C24B6B">
      <w:pPr>
        <w:pStyle w:val="paragraph"/>
      </w:pPr>
      <w:r w:rsidRPr="00241558">
        <w:tab/>
        <w:t>(b)</w:t>
      </w:r>
      <w:r w:rsidRPr="00241558">
        <w:tab/>
        <w:t>a member of the staff of the Commissioner who is an SES employee, or an acting SES employee, or who holds, or is acting in, a position that is equivalent to, or higher than, a position occupied by an SES employee.</w:t>
      </w:r>
    </w:p>
    <w:p w14:paraId="063DA760" w14:textId="77777777" w:rsidR="00C24B6B" w:rsidRPr="00241558" w:rsidRDefault="00C24B6B" w:rsidP="00C24B6B">
      <w:pPr>
        <w:pStyle w:val="SubsectionHead"/>
      </w:pPr>
      <w:r w:rsidRPr="00241558">
        <w:t>Authorised person</w:t>
      </w:r>
    </w:p>
    <w:p w14:paraId="064AB3F1" w14:textId="32953026" w:rsidR="00C24B6B" w:rsidRPr="00241558" w:rsidRDefault="00C24B6B" w:rsidP="00C24B6B">
      <w:pPr>
        <w:pStyle w:val="subsection"/>
      </w:pPr>
      <w:r w:rsidRPr="00241558">
        <w:tab/>
        <w:t>(5)</w:t>
      </w:r>
      <w:r w:rsidRPr="00241558">
        <w:tab/>
        <w:t xml:space="preserve">For the purposes of </w:t>
      </w:r>
      <w:r w:rsidR="00F561A6" w:rsidRPr="00241558">
        <w:t>Part 2</w:t>
      </w:r>
      <w:r w:rsidRPr="00241558">
        <w:t xml:space="preserve"> of the Regulatory Powers Act, each of the following persons is an authorised person in relation to the provisions mentioned in subsection (1), the information mentioned in subsection (2), and the matters mentioned in subsection (3):</w:t>
      </w:r>
    </w:p>
    <w:p w14:paraId="7AE5E283" w14:textId="77777777" w:rsidR="00C24B6B" w:rsidRPr="00241558" w:rsidRDefault="00C24B6B" w:rsidP="00C24B6B">
      <w:pPr>
        <w:pStyle w:val="paragraph"/>
      </w:pPr>
      <w:r w:rsidRPr="00241558">
        <w:tab/>
        <w:t>(a)</w:t>
      </w:r>
      <w:r w:rsidRPr="00241558">
        <w:tab/>
        <w:t>the Commissioner;</w:t>
      </w:r>
    </w:p>
    <w:p w14:paraId="602FC41C" w14:textId="77777777" w:rsidR="00C24B6B" w:rsidRPr="00241558" w:rsidRDefault="00C24B6B" w:rsidP="00C24B6B">
      <w:pPr>
        <w:pStyle w:val="paragraph"/>
      </w:pPr>
      <w:r w:rsidRPr="00241558">
        <w:tab/>
        <w:t>(b)</w:t>
      </w:r>
      <w:r w:rsidRPr="00241558">
        <w:tab/>
        <w:t>a member of the staff of the Commissioner who is authorised in writing by the Commissioner or a delegate of the Commissioner;</w:t>
      </w:r>
    </w:p>
    <w:p w14:paraId="23833E37" w14:textId="77777777" w:rsidR="00C24B6B" w:rsidRPr="00241558" w:rsidRDefault="00C24B6B" w:rsidP="00C24B6B">
      <w:pPr>
        <w:pStyle w:val="paragraph"/>
      </w:pPr>
      <w:r w:rsidRPr="00241558">
        <w:tab/>
        <w:t>(c)</w:t>
      </w:r>
      <w:r w:rsidRPr="00241558">
        <w:tab/>
        <w:t>a consultant who is:</w:t>
      </w:r>
    </w:p>
    <w:p w14:paraId="7CF687DD" w14:textId="09CAEE48" w:rsidR="00C24B6B" w:rsidRPr="00241558" w:rsidRDefault="00C24B6B" w:rsidP="00C24B6B">
      <w:pPr>
        <w:pStyle w:val="paragraphsub"/>
      </w:pPr>
      <w:r w:rsidRPr="00241558">
        <w:tab/>
        <w:t>(i)</w:t>
      </w:r>
      <w:r w:rsidRPr="00241558">
        <w:tab/>
        <w:t xml:space="preserve">engaged under </w:t>
      </w:r>
      <w:r w:rsidR="00F561A6" w:rsidRPr="00241558">
        <w:t>section 2</w:t>
      </w:r>
      <w:r w:rsidRPr="00241558">
        <w:t xml:space="preserve">4 of the </w:t>
      </w:r>
      <w:r w:rsidRPr="00241558">
        <w:rPr>
          <w:i/>
        </w:rPr>
        <w:t>Australian Information Commissioner Act 2010</w:t>
      </w:r>
      <w:r w:rsidRPr="00241558">
        <w:t xml:space="preserve"> in relation to performance of the functions or the exercise of the powers of the Commissioner; and</w:t>
      </w:r>
    </w:p>
    <w:p w14:paraId="18C718DB" w14:textId="77777777" w:rsidR="00C24B6B" w:rsidRPr="00241558" w:rsidRDefault="00C24B6B" w:rsidP="00C24B6B">
      <w:pPr>
        <w:pStyle w:val="paragraphsub"/>
      </w:pPr>
      <w:r w:rsidRPr="00241558">
        <w:tab/>
        <w:t>(ii)</w:t>
      </w:r>
      <w:r w:rsidRPr="00241558">
        <w:tab/>
        <w:t>authorised in writing by the Commissioner or a delegate of the Commissioner.</w:t>
      </w:r>
    </w:p>
    <w:p w14:paraId="29114EDE" w14:textId="77777777" w:rsidR="00C24B6B" w:rsidRPr="00241558" w:rsidRDefault="00C24B6B" w:rsidP="00C24B6B">
      <w:pPr>
        <w:pStyle w:val="SubsectionHead"/>
      </w:pPr>
      <w:r w:rsidRPr="00241558">
        <w:lastRenderedPageBreak/>
        <w:t>Issuing officer</w:t>
      </w:r>
    </w:p>
    <w:p w14:paraId="180B752A" w14:textId="5B844CB8" w:rsidR="00C24B6B" w:rsidRPr="00241558" w:rsidRDefault="00C24B6B" w:rsidP="00C24B6B">
      <w:pPr>
        <w:pStyle w:val="subsection"/>
      </w:pPr>
      <w:r w:rsidRPr="00241558">
        <w:tab/>
        <w:t>(6)</w:t>
      </w:r>
      <w:r w:rsidRPr="00241558">
        <w:tab/>
        <w:t xml:space="preserve">For the purposes of </w:t>
      </w:r>
      <w:r w:rsidR="00F561A6" w:rsidRPr="00241558">
        <w:t>Part 2</w:t>
      </w:r>
      <w:r w:rsidRPr="00241558">
        <w:t xml:space="preserve"> of the Regulatory Powers Act, any judicial officer within the meaning of the Regulatory Powers Act is an issuing officer in relation to the provisions mentioned in subsection (1), the information mentioned in subsection (2), and the matters mentioned in subsection (3).</w:t>
      </w:r>
    </w:p>
    <w:p w14:paraId="0A9A8FEC" w14:textId="77777777" w:rsidR="00C24B6B" w:rsidRPr="00241558" w:rsidRDefault="00C24B6B" w:rsidP="00C24B6B">
      <w:pPr>
        <w:pStyle w:val="SubsectionHead"/>
      </w:pPr>
      <w:r w:rsidRPr="00241558">
        <w:t>Relevant chief executive</w:t>
      </w:r>
    </w:p>
    <w:p w14:paraId="66900508" w14:textId="34023170" w:rsidR="00C24B6B" w:rsidRPr="00241558" w:rsidRDefault="00C24B6B" w:rsidP="00C24B6B">
      <w:pPr>
        <w:pStyle w:val="subsection"/>
      </w:pPr>
      <w:r w:rsidRPr="00241558">
        <w:tab/>
        <w:t>(7)</w:t>
      </w:r>
      <w:r w:rsidRPr="00241558">
        <w:tab/>
        <w:t xml:space="preserve">For the purposes of </w:t>
      </w:r>
      <w:r w:rsidR="00F561A6" w:rsidRPr="00241558">
        <w:t>Part 2</w:t>
      </w:r>
      <w:r w:rsidRPr="00241558">
        <w:t xml:space="preserve"> of the Regulatory Powers Act, the Commissioner is the relevant chief executive in relation to the provisions mentioned in subsection (1), the information mentioned in subsection (2), and the matters mentioned in subsection (3).</w:t>
      </w:r>
    </w:p>
    <w:p w14:paraId="3E1DFBDE" w14:textId="5ADF81DB" w:rsidR="00C24B6B" w:rsidRPr="00241558" w:rsidRDefault="00C24B6B" w:rsidP="00C24B6B">
      <w:pPr>
        <w:pStyle w:val="subsection"/>
      </w:pPr>
      <w:r w:rsidRPr="00241558">
        <w:tab/>
        <w:t>(8)</w:t>
      </w:r>
      <w:r w:rsidRPr="00241558">
        <w:tab/>
        <w:t xml:space="preserve">The relevant chief executive may, in writing, delegate the relevant chief executive’s powers and functions under </w:t>
      </w:r>
      <w:r w:rsidR="00F561A6" w:rsidRPr="00241558">
        <w:t>Part 2</w:t>
      </w:r>
      <w:r w:rsidRPr="00241558">
        <w:t xml:space="preserve"> of the Regulatory Powers Act in relation to the provisions mentioned in subsection (1), the information mentioned in subsection (2), and the matters mentioned in subsection (3), to a person who is:</w:t>
      </w:r>
    </w:p>
    <w:p w14:paraId="1F544612" w14:textId="77777777" w:rsidR="00C24B6B" w:rsidRPr="00241558" w:rsidRDefault="00C24B6B" w:rsidP="00C24B6B">
      <w:pPr>
        <w:pStyle w:val="paragraph"/>
      </w:pPr>
      <w:r w:rsidRPr="00241558">
        <w:tab/>
        <w:t>(a)</w:t>
      </w:r>
      <w:r w:rsidRPr="00241558">
        <w:tab/>
        <w:t>a member of the staff of the Commissioner; and</w:t>
      </w:r>
    </w:p>
    <w:p w14:paraId="7F10F2E2" w14:textId="77777777" w:rsidR="00C24B6B" w:rsidRPr="00241558" w:rsidRDefault="00C24B6B" w:rsidP="00C24B6B">
      <w:pPr>
        <w:pStyle w:val="paragraph"/>
      </w:pPr>
      <w:r w:rsidRPr="00241558">
        <w:tab/>
        <w:t>(b)</w:t>
      </w:r>
      <w:r w:rsidRPr="00241558">
        <w:tab/>
        <w:t>an SES employee, or an acting SES employee, or who holds, or is acting in, a position that is equivalent to, or higher than, a position occupied by an SES employee.</w:t>
      </w:r>
    </w:p>
    <w:p w14:paraId="4842B9D8" w14:textId="77777777" w:rsidR="00C24B6B" w:rsidRPr="00241558" w:rsidRDefault="00C24B6B" w:rsidP="00C24B6B">
      <w:pPr>
        <w:pStyle w:val="subsection"/>
      </w:pPr>
      <w:r w:rsidRPr="00241558">
        <w:tab/>
        <w:t>(9)</w:t>
      </w:r>
      <w:r w:rsidRPr="00241558">
        <w:tab/>
        <w:t>A person exercising powers or performing functions under a delegation under subsection (8) must comply with any directions of the relevant chief executive.</w:t>
      </w:r>
    </w:p>
    <w:p w14:paraId="42E0631E" w14:textId="77777777" w:rsidR="00C24B6B" w:rsidRPr="00241558" w:rsidRDefault="00C24B6B" w:rsidP="00C24B6B">
      <w:pPr>
        <w:pStyle w:val="SubsectionHead"/>
      </w:pPr>
      <w:r w:rsidRPr="00241558">
        <w:t>Relevant court</w:t>
      </w:r>
    </w:p>
    <w:p w14:paraId="354752F6" w14:textId="5ECE2BB4" w:rsidR="00C24B6B" w:rsidRPr="00241558" w:rsidRDefault="00C24B6B" w:rsidP="00C24B6B">
      <w:pPr>
        <w:pStyle w:val="subsection"/>
      </w:pPr>
      <w:r w:rsidRPr="00241558">
        <w:tab/>
        <w:t>(10)</w:t>
      </w:r>
      <w:r w:rsidRPr="00241558">
        <w:tab/>
        <w:t xml:space="preserve">For the purposes of </w:t>
      </w:r>
      <w:r w:rsidR="00F561A6" w:rsidRPr="00241558">
        <w:t>Part 2</w:t>
      </w:r>
      <w:r w:rsidRPr="00241558">
        <w:t xml:space="preserve"> of the Regulatory Powers Act, each of the following courts is a relevant court in relation to the provisions mentioned in subsection (1), the information mentioned in subsection (2), and the matters mentioned in subsection (3):</w:t>
      </w:r>
    </w:p>
    <w:p w14:paraId="0C4671C6" w14:textId="77777777" w:rsidR="00C24B6B" w:rsidRPr="00241558" w:rsidRDefault="00C24B6B" w:rsidP="00C24B6B">
      <w:pPr>
        <w:pStyle w:val="paragraph"/>
      </w:pPr>
      <w:r w:rsidRPr="00241558">
        <w:tab/>
        <w:t>(a)</w:t>
      </w:r>
      <w:r w:rsidRPr="00241558">
        <w:tab/>
        <w:t>the Federal Court of Australia;</w:t>
      </w:r>
    </w:p>
    <w:p w14:paraId="05877A92" w14:textId="77777777" w:rsidR="00C24B6B" w:rsidRPr="00241558" w:rsidRDefault="00C24B6B" w:rsidP="00C24B6B">
      <w:pPr>
        <w:pStyle w:val="paragraph"/>
      </w:pPr>
      <w:r w:rsidRPr="00241558">
        <w:tab/>
        <w:t>(b)</w:t>
      </w:r>
      <w:r w:rsidRPr="00241558">
        <w:tab/>
        <w:t>the Federal Circuit and Family Court of Australia (Division 2).</w:t>
      </w:r>
    </w:p>
    <w:p w14:paraId="3975EB03" w14:textId="77777777" w:rsidR="00C24B6B" w:rsidRPr="00241558" w:rsidRDefault="00C24B6B" w:rsidP="00C24B6B">
      <w:pPr>
        <w:pStyle w:val="SubsectionHead"/>
      </w:pPr>
      <w:r w:rsidRPr="00241558">
        <w:lastRenderedPageBreak/>
        <w:t>Person assisting</w:t>
      </w:r>
    </w:p>
    <w:p w14:paraId="7BC59FDD" w14:textId="217A59B0" w:rsidR="00C24B6B" w:rsidRPr="00241558" w:rsidRDefault="00C24B6B" w:rsidP="00C24B6B">
      <w:pPr>
        <w:pStyle w:val="subsection"/>
      </w:pPr>
      <w:r w:rsidRPr="00241558">
        <w:tab/>
        <w:t>(11)</w:t>
      </w:r>
      <w:r w:rsidRPr="00241558">
        <w:tab/>
        <w:t xml:space="preserve">An authorised person may be assisted by other persons in exercising powers or performing functions or duties under </w:t>
      </w:r>
      <w:r w:rsidR="00F561A6" w:rsidRPr="00241558">
        <w:t>Part 2</w:t>
      </w:r>
      <w:r w:rsidRPr="00241558">
        <w:t xml:space="preserve"> of the Regulatory Powers Act in relation to the provisions mentioned in subsection (1), the information mentioned in subsection (2), and the matters mentioned in subsection (3).</w:t>
      </w:r>
    </w:p>
    <w:p w14:paraId="6792CFF4" w14:textId="77777777" w:rsidR="00C24B6B" w:rsidRPr="00241558" w:rsidRDefault="00C24B6B" w:rsidP="00C24B6B">
      <w:pPr>
        <w:pStyle w:val="SubsectionHead"/>
      </w:pPr>
      <w:r w:rsidRPr="00241558">
        <w:t>Extension to external Territories</w:t>
      </w:r>
    </w:p>
    <w:p w14:paraId="0640A86C" w14:textId="4A94A8C8" w:rsidR="00C24B6B" w:rsidRPr="00241558" w:rsidRDefault="00C24B6B" w:rsidP="00C24B6B">
      <w:pPr>
        <w:pStyle w:val="subsection"/>
        <w:rPr>
          <w:sz w:val="18"/>
        </w:rPr>
      </w:pPr>
      <w:r w:rsidRPr="00241558">
        <w:tab/>
        <w:t>(12)</w:t>
      </w:r>
      <w:r w:rsidRPr="00241558">
        <w:tab/>
      </w:r>
      <w:r w:rsidR="00F561A6" w:rsidRPr="00241558">
        <w:t>Part 2</w:t>
      </w:r>
      <w:r w:rsidRPr="00241558">
        <w:t xml:space="preserve"> of the Regulatory Powers Act, as that Part applies in relation to</w:t>
      </w:r>
      <w:r w:rsidRPr="00241558">
        <w:rPr>
          <w:i/>
        </w:rPr>
        <w:t xml:space="preserve"> </w:t>
      </w:r>
      <w:r w:rsidRPr="00241558">
        <w:t xml:space="preserve">the provisions mentioned in subsection (1), the information mentioned in subsection (2), and the matters mentioned in subsection (3), extends to every external </w:t>
      </w:r>
      <w:r w:rsidRPr="00241558">
        <w:rPr>
          <w:lang w:eastAsia="en-US"/>
        </w:rPr>
        <w:t>Territory</w:t>
      </w:r>
      <w:r w:rsidRPr="00241558">
        <w:rPr>
          <w:sz w:val="18"/>
        </w:rPr>
        <w:t>.</w:t>
      </w:r>
    </w:p>
    <w:p w14:paraId="7989F678" w14:textId="77777777" w:rsidR="00C24B6B" w:rsidRPr="00241558" w:rsidRDefault="00C24B6B" w:rsidP="00C24B6B">
      <w:pPr>
        <w:pStyle w:val="SubsectionHead"/>
      </w:pPr>
      <w:r w:rsidRPr="00241558">
        <w:t>Relationship with other provisions</w:t>
      </w:r>
    </w:p>
    <w:p w14:paraId="3CC1657C" w14:textId="7AE21415" w:rsidR="00C24B6B" w:rsidRPr="00241558" w:rsidRDefault="00C24B6B" w:rsidP="00C24B6B">
      <w:pPr>
        <w:pStyle w:val="subsection"/>
      </w:pPr>
      <w:r w:rsidRPr="00241558">
        <w:tab/>
        <w:t>(13)</w:t>
      </w:r>
      <w:r w:rsidRPr="00241558">
        <w:tab/>
      </w:r>
      <w:r w:rsidR="00F561A6" w:rsidRPr="00241558">
        <w:t>Part 2</w:t>
      </w:r>
      <w:r w:rsidRPr="00241558">
        <w:t xml:space="preserve"> of the Regulatory Powers Act, as that Part applies in relation to</w:t>
      </w:r>
      <w:r w:rsidRPr="00241558">
        <w:rPr>
          <w:i/>
        </w:rPr>
        <w:t xml:space="preserve"> </w:t>
      </w:r>
      <w:r w:rsidRPr="00241558">
        <w:t>the provisions mentioned in subsection (1), the information mentioned in subsection (2), and the matters mentioned in subsection (3), is subject to section 70 of this Act.</w:t>
      </w:r>
    </w:p>
    <w:p w14:paraId="625F24AE" w14:textId="77777777" w:rsidR="00C24B6B" w:rsidRPr="00241558" w:rsidRDefault="00C24B6B" w:rsidP="00C24B6B">
      <w:pPr>
        <w:pStyle w:val="notetext"/>
      </w:pPr>
      <w:r w:rsidRPr="00241558">
        <w:t>Note:</w:t>
      </w:r>
      <w:r w:rsidRPr="00241558">
        <w:tab/>
        <w:t>Section 70 deals with certain documents and information not required to be disclosed.</w:t>
      </w:r>
    </w:p>
    <w:p w14:paraId="770F10DB" w14:textId="2504AB2E" w:rsidR="00C24B6B" w:rsidRPr="00241558" w:rsidRDefault="00C24B6B" w:rsidP="00C24B6B">
      <w:pPr>
        <w:pStyle w:val="ActHead5"/>
      </w:pPr>
      <w:bookmarkStart w:id="379" w:name="_Toc200110348"/>
      <w:r w:rsidRPr="00241558">
        <w:rPr>
          <w:rStyle w:val="CharSectno"/>
        </w:rPr>
        <w:t>80TC</w:t>
      </w:r>
      <w:r w:rsidRPr="00241558">
        <w:t xml:space="preserve">  Modifications of </w:t>
      </w:r>
      <w:r w:rsidR="00F561A6" w:rsidRPr="00241558">
        <w:t>Part 2</w:t>
      </w:r>
      <w:r w:rsidRPr="00241558">
        <w:t xml:space="preserve"> of the Regulatory Powers Act</w:t>
      </w:r>
      <w:bookmarkEnd w:id="379"/>
    </w:p>
    <w:p w14:paraId="1806A61C" w14:textId="77777777" w:rsidR="00C24B6B" w:rsidRPr="00241558" w:rsidRDefault="00C24B6B" w:rsidP="00C24B6B">
      <w:pPr>
        <w:pStyle w:val="SubsectionHead"/>
      </w:pPr>
      <w:r w:rsidRPr="00241558">
        <w:t>Use of force in executing a monitoring warrant</w:t>
      </w:r>
    </w:p>
    <w:p w14:paraId="521F4016" w14:textId="75A23074" w:rsidR="00C24B6B" w:rsidRPr="00241558" w:rsidRDefault="00C24B6B" w:rsidP="00C24B6B">
      <w:pPr>
        <w:pStyle w:val="subsection"/>
      </w:pPr>
      <w:r w:rsidRPr="00241558">
        <w:tab/>
      </w:r>
      <w:r w:rsidRPr="00241558">
        <w:tab/>
        <w:t xml:space="preserve">In executing a monitoring warrant under </w:t>
      </w:r>
      <w:r w:rsidR="00F561A6" w:rsidRPr="00241558">
        <w:t>Part 2</w:t>
      </w:r>
      <w:r w:rsidRPr="00241558">
        <w:t xml:space="preserve"> of the Regulatory Powers Act, as that Part applies in relation to the provisions mentioned in </w:t>
      </w:r>
      <w:r w:rsidR="00F561A6" w:rsidRPr="00241558">
        <w:t>subsection 8</w:t>
      </w:r>
      <w:r w:rsidRPr="00241558">
        <w:t xml:space="preserve">0TB(1), the information mentioned in </w:t>
      </w:r>
      <w:r w:rsidR="00F561A6" w:rsidRPr="00241558">
        <w:t>subsection 8</w:t>
      </w:r>
      <w:r w:rsidRPr="00241558">
        <w:t xml:space="preserve">0TB(2), and the matters mentioned in </w:t>
      </w:r>
      <w:r w:rsidR="00F561A6" w:rsidRPr="00241558">
        <w:t>subsection 8</w:t>
      </w:r>
      <w:r w:rsidRPr="00241558">
        <w:t>0TB(3), of this Act:</w:t>
      </w:r>
    </w:p>
    <w:p w14:paraId="13EA6383" w14:textId="77777777" w:rsidR="00C24B6B" w:rsidRPr="00241558" w:rsidRDefault="00C24B6B" w:rsidP="00C24B6B">
      <w:pPr>
        <w:pStyle w:val="paragraph"/>
      </w:pPr>
      <w:r w:rsidRPr="00241558">
        <w:tab/>
        <w:t>(a)</w:t>
      </w:r>
      <w:r w:rsidRPr="00241558">
        <w:tab/>
        <w:t>an authorised person may use such force against things as is necessary and reasonable in the circumstances; and</w:t>
      </w:r>
    </w:p>
    <w:p w14:paraId="21F85210" w14:textId="77777777" w:rsidR="00C24B6B" w:rsidRPr="00241558" w:rsidRDefault="00C24B6B" w:rsidP="00C24B6B">
      <w:pPr>
        <w:pStyle w:val="paragraph"/>
      </w:pPr>
      <w:r w:rsidRPr="00241558">
        <w:tab/>
        <w:t>(b)</w:t>
      </w:r>
      <w:r w:rsidRPr="00241558">
        <w:tab/>
        <w:t>a person assisting the authorised person may use such force against things as is necessary and reasonable in the circumstances.</w:t>
      </w:r>
    </w:p>
    <w:p w14:paraId="4E70EF80" w14:textId="6B40C62B" w:rsidR="00C24B6B" w:rsidRPr="00241558" w:rsidRDefault="00F561A6" w:rsidP="0062564D">
      <w:pPr>
        <w:pStyle w:val="ActHead3"/>
        <w:pageBreakBefore/>
      </w:pPr>
      <w:bookmarkStart w:id="380" w:name="_Toc200110349"/>
      <w:r w:rsidRPr="00241558">
        <w:rPr>
          <w:rStyle w:val="CharDivNo"/>
        </w:rPr>
        <w:lastRenderedPageBreak/>
        <w:t>Division 1</w:t>
      </w:r>
      <w:r w:rsidR="00C24B6B" w:rsidRPr="00241558">
        <w:rPr>
          <w:rStyle w:val="CharDivNo"/>
        </w:rPr>
        <w:t>AC</w:t>
      </w:r>
      <w:r w:rsidR="00C24B6B" w:rsidRPr="00241558">
        <w:t>—</w:t>
      </w:r>
      <w:r w:rsidR="00C24B6B" w:rsidRPr="00241558">
        <w:rPr>
          <w:rStyle w:val="CharDivText"/>
        </w:rPr>
        <w:t>Investigation powers</w:t>
      </w:r>
      <w:bookmarkEnd w:id="380"/>
    </w:p>
    <w:p w14:paraId="5DA0EA79" w14:textId="77777777" w:rsidR="00C24B6B" w:rsidRPr="00241558" w:rsidRDefault="00C24B6B" w:rsidP="00C24B6B">
      <w:pPr>
        <w:pStyle w:val="ActHead5"/>
      </w:pPr>
      <w:bookmarkStart w:id="381" w:name="_Toc200110350"/>
      <w:r w:rsidRPr="00241558">
        <w:rPr>
          <w:rStyle w:val="CharSectno"/>
        </w:rPr>
        <w:t>80TD</w:t>
      </w:r>
      <w:r w:rsidRPr="00241558">
        <w:t xml:space="preserve">  Investigation powers</w:t>
      </w:r>
      <w:bookmarkEnd w:id="381"/>
    </w:p>
    <w:p w14:paraId="01501028" w14:textId="77777777" w:rsidR="00C24B6B" w:rsidRPr="00241558" w:rsidRDefault="00C24B6B" w:rsidP="00C24B6B">
      <w:pPr>
        <w:pStyle w:val="SubsectionHead"/>
      </w:pPr>
      <w:r w:rsidRPr="00241558">
        <w:t>Provisions subject to investigation</w:t>
      </w:r>
    </w:p>
    <w:p w14:paraId="77888D18" w14:textId="421A87C9" w:rsidR="00C24B6B" w:rsidRPr="00241558" w:rsidRDefault="00C24B6B" w:rsidP="00C24B6B">
      <w:pPr>
        <w:pStyle w:val="subsection"/>
      </w:pPr>
      <w:r w:rsidRPr="00241558">
        <w:tab/>
        <w:t>(1)</w:t>
      </w:r>
      <w:r w:rsidRPr="00241558">
        <w:tab/>
        <w:t xml:space="preserve">A provision is subject to investigation under </w:t>
      </w:r>
      <w:r w:rsidR="00F561A6" w:rsidRPr="00241558">
        <w:t>Part 3</w:t>
      </w:r>
      <w:r w:rsidRPr="00241558">
        <w:t xml:space="preserve"> of the Regulatory Powers Act if it is:</w:t>
      </w:r>
    </w:p>
    <w:p w14:paraId="4C99C542" w14:textId="77777777" w:rsidR="00C24B6B" w:rsidRPr="00241558" w:rsidRDefault="00C24B6B" w:rsidP="00C24B6B">
      <w:pPr>
        <w:pStyle w:val="paragraph"/>
      </w:pPr>
      <w:r w:rsidRPr="00241558">
        <w:tab/>
        <w:t>(a)</w:t>
      </w:r>
      <w:r w:rsidRPr="00241558">
        <w:tab/>
        <w:t>an offence provision, or a civil penalty provision, in this Act; or</w:t>
      </w:r>
    </w:p>
    <w:p w14:paraId="42315DCD" w14:textId="77777777" w:rsidR="00C24B6B" w:rsidRPr="00241558" w:rsidRDefault="00C24B6B" w:rsidP="00C24B6B">
      <w:pPr>
        <w:pStyle w:val="paragraph"/>
      </w:pPr>
      <w:r w:rsidRPr="00241558">
        <w:tab/>
        <w:t>(b)</w:t>
      </w:r>
      <w:r w:rsidRPr="00241558">
        <w:tab/>
        <w:t>any of the following:</w:t>
      </w:r>
    </w:p>
    <w:p w14:paraId="7AE85FBB" w14:textId="77777777" w:rsidR="00C24B6B" w:rsidRPr="00241558" w:rsidRDefault="00C24B6B" w:rsidP="00C24B6B">
      <w:pPr>
        <w:pStyle w:val="paragraphsub"/>
      </w:pPr>
      <w:r w:rsidRPr="00241558">
        <w:tab/>
        <w:t>(i)</w:t>
      </w:r>
      <w:r w:rsidRPr="00241558">
        <w:tab/>
        <w:t xml:space="preserve">a civil penalty provision that is enforceable by the Commissioner under the </w:t>
      </w:r>
      <w:r w:rsidRPr="00241558">
        <w:rPr>
          <w:i/>
        </w:rPr>
        <w:t>Digital ID Act 2024</w:t>
      </w:r>
      <w:r w:rsidRPr="00241558">
        <w:t>;</w:t>
      </w:r>
    </w:p>
    <w:p w14:paraId="3FAD761B" w14:textId="77777777" w:rsidR="00C24B6B" w:rsidRPr="00241558" w:rsidRDefault="00C24B6B" w:rsidP="00C24B6B">
      <w:pPr>
        <w:pStyle w:val="paragraphsub"/>
      </w:pPr>
      <w:r w:rsidRPr="00241558">
        <w:tab/>
        <w:t>(ii)</w:t>
      </w:r>
      <w:r w:rsidRPr="00241558">
        <w:tab/>
        <w:t xml:space="preserve">a civil penalty provision that is enforceable by the Commissioner under the </w:t>
      </w:r>
      <w:r w:rsidRPr="00241558">
        <w:rPr>
          <w:i/>
        </w:rPr>
        <w:t>Healthcare Identifiers Act 2010</w:t>
      </w:r>
      <w:r w:rsidRPr="00241558">
        <w:t xml:space="preserve"> or an instrument made under that Act;</w:t>
      </w:r>
    </w:p>
    <w:p w14:paraId="7C98B64F" w14:textId="77777777" w:rsidR="00C24B6B" w:rsidRPr="00241558" w:rsidRDefault="00C24B6B" w:rsidP="00C24B6B">
      <w:pPr>
        <w:pStyle w:val="paragraphsub"/>
      </w:pPr>
      <w:r w:rsidRPr="00241558">
        <w:tab/>
        <w:t>(iii)</w:t>
      </w:r>
      <w:r w:rsidRPr="00241558">
        <w:tab/>
        <w:t xml:space="preserve">a civil penalty provision that is enforceable by the Commissioner under the </w:t>
      </w:r>
      <w:r w:rsidRPr="00241558">
        <w:rPr>
          <w:i/>
        </w:rPr>
        <w:t>My Health Records Act 2012</w:t>
      </w:r>
      <w:r w:rsidRPr="00241558">
        <w:t>;</w:t>
      </w:r>
    </w:p>
    <w:p w14:paraId="0996E000" w14:textId="3F0427E0" w:rsidR="00C24B6B" w:rsidRPr="00241558" w:rsidRDefault="00C24B6B" w:rsidP="00C24B6B">
      <w:pPr>
        <w:pStyle w:val="paragraphsub"/>
      </w:pPr>
      <w:r w:rsidRPr="00241558">
        <w:tab/>
        <w:t>(iv)</w:t>
      </w:r>
      <w:r w:rsidRPr="00241558">
        <w:tab/>
        <w:t xml:space="preserve">a civil penalty provision that is enforceable by the Commissioner under </w:t>
      </w:r>
      <w:r w:rsidR="00F561A6" w:rsidRPr="00241558">
        <w:t>Division 5</w:t>
      </w:r>
      <w:r w:rsidRPr="00241558">
        <w:t xml:space="preserve"> of Part IVD of the </w:t>
      </w:r>
      <w:r w:rsidRPr="00241558">
        <w:rPr>
          <w:i/>
        </w:rPr>
        <w:t>Competition and Consumer Act 2010</w:t>
      </w:r>
      <w:r w:rsidRPr="00241558">
        <w:t>; or</w:t>
      </w:r>
    </w:p>
    <w:p w14:paraId="7C1C17AB" w14:textId="77777777" w:rsidR="00C24B6B" w:rsidRPr="00241558" w:rsidRDefault="00C24B6B" w:rsidP="00C24B6B">
      <w:pPr>
        <w:pStyle w:val="paragraph"/>
      </w:pPr>
      <w:r w:rsidRPr="00241558">
        <w:tab/>
        <w:t>(c)</w:t>
      </w:r>
      <w:r w:rsidRPr="00241558">
        <w:tab/>
        <w:t xml:space="preserve">an offence provision of the </w:t>
      </w:r>
      <w:r w:rsidRPr="00241558">
        <w:rPr>
          <w:i/>
        </w:rPr>
        <w:t>Crimes Act 1914</w:t>
      </w:r>
      <w:r w:rsidRPr="00241558">
        <w:t xml:space="preserve"> or the </w:t>
      </w:r>
      <w:r w:rsidRPr="00241558">
        <w:rPr>
          <w:i/>
        </w:rPr>
        <w:t>Criminal Code</w:t>
      </w:r>
      <w:r w:rsidRPr="00241558">
        <w:t>, to the extent</w:t>
      </w:r>
      <w:r w:rsidRPr="00241558">
        <w:rPr>
          <w:i/>
        </w:rPr>
        <w:t xml:space="preserve"> </w:t>
      </w:r>
      <w:r w:rsidRPr="00241558">
        <w:t>that it relates to an offence provision in this Act.</w:t>
      </w:r>
    </w:p>
    <w:p w14:paraId="5CC4F9C0" w14:textId="0F63C8BF" w:rsidR="00C24B6B" w:rsidRPr="00241558" w:rsidRDefault="00C24B6B" w:rsidP="00C24B6B">
      <w:pPr>
        <w:pStyle w:val="notetext"/>
      </w:pPr>
      <w:r w:rsidRPr="00241558">
        <w:t>Note 1:</w:t>
      </w:r>
      <w:r w:rsidRPr="00241558">
        <w:tab/>
      </w:r>
      <w:r w:rsidR="00F561A6" w:rsidRPr="00241558">
        <w:t>Part 3</w:t>
      </w:r>
      <w:r w:rsidRPr="00241558">
        <w:t xml:space="preserve"> of the Regulatory Powers Act creates a framework for investigating whether a provision has been contravened. It includes powers of entry, search and seizure.</w:t>
      </w:r>
    </w:p>
    <w:p w14:paraId="0BAE13B2" w14:textId="11F57220" w:rsidR="00C24B6B" w:rsidRPr="00241558" w:rsidRDefault="00C24B6B" w:rsidP="00C24B6B">
      <w:pPr>
        <w:pStyle w:val="notetext"/>
      </w:pPr>
      <w:r w:rsidRPr="00241558">
        <w:t>Note 2:</w:t>
      </w:r>
      <w:r w:rsidRPr="00241558">
        <w:tab/>
      </w:r>
      <w:r w:rsidR="00F561A6" w:rsidRPr="00241558">
        <w:t>Part 3</w:t>
      </w:r>
      <w:r w:rsidRPr="00241558">
        <w:t xml:space="preserve"> of the Regulatory Powers Act is modified by </w:t>
      </w:r>
      <w:r w:rsidR="00F561A6" w:rsidRPr="00241558">
        <w:t>section 8</w:t>
      </w:r>
      <w:r w:rsidRPr="00241558">
        <w:t>0TE.</w:t>
      </w:r>
    </w:p>
    <w:p w14:paraId="30363815" w14:textId="02B88C9B" w:rsidR="00C24B6B" w:rsidRPr="00241558" w:rsidRDefault="00C24B6B" w:rsidP="00C24B6B">
      <w:pPr>
        <w:pStyle w:val="notetext"/>
      </w:pPr>
      <w:r w:rsidRPr="00241558">
        <w:t>Note 3:</w:t>
      </w:r>
      <w:r w:rsidRPr="00241558">
        <w:tab/>
        <w:t xml:space="preserve">Subparagraph (1)(b)(iv) is subject to </w:t>
      </w:r>
      <w:r w:rsidR="00F561A6" w:rsidRPr="00241558">
        <w:t>subsection 8</w:t>
      </w:r>
      <w:r w:rsidRPr="00241558">
        <w:t>0TE(2).</w:t>
      </w:r>
    </w:p>
    <w:p w14:paraId="2B123BBF" w14:textId="77777777" w:rsidR="00C24B6B" w:rsidRPr="00241558" w:rsidRDefault="00C24B6B" w:rsidP="00C24B6B">
      <w:pPr>
        <w:pStyle w:val="SubsectionHead"/>
      </w:pPr>
      <w:r w:rsidRPr="00241558">
        <w:t>Authorised applicant</w:t>
      </w:r>
    </w:p>
    <w:p w14:paraId="758AD81D" w14:textId="688AB792" w:rsidR="00C24B6B" w:rsidRPr="00241558" w:rsidRDefault="00C24B6B" w:rsidP="00C24B6B">
      <w:pPr>
        <w:pStyle w:val="subsection"/>
      </w:pPr>
      <w:r w:rsidRPr="00241558">
        <w:tab/>
        <w:t>(2)</w:t>
      </w:r>
      <w:r w:rsidRPr="00241558">
        <w:tab/>
        <w:t xml:space="preserve">For the purposes of </w:t>
      </w:r>
      <w:r w:rsidR="00F561A6" w:rsidRPr="00241558">
        <w:t>Part 3</w:t>
      </w:r>
      <w:r w:rsidRPr="00241558">
        <w:t xml:space="preserve"> of the Regulatory Powers Act, each of the following persons is an authorised applicant in relation to evidential material that relates to a provision mentioned in subsection (1):</w:t>
      </w:r>
    </w:p>
    <w:p w14:paraId="6A91C68C" w14:textId="77777777" w:rsidR="00C24B6B" w:rsidRPr="00241558" w:rsidRDefault="00C24B6B" w:rsidP="00C24B6B">
      <w:pPr>
        <w:pStyle w:val="paragraph"/>
      </w:pPr>
      <w:r w:rsidRPr="00241558">
        <w:lastRenderedPageBreak/>
        <w:tab/>
        <w:t>(a)</w:t>
      </w:r>
      <w:r w:rsidRPr="00241558">
        <w:tab/>
        <w:t>the Commissioner;</w:t>
      </w:r>
    </w:p>
    <w:p w14:paraId="757AC5FE" w14:textId="77777777" w:rsidR="00C24B6B" w:rsidRPr="00241558" w:rsidRDefault="00C24B6B" w:rsidP="00C24B6B">
      <w:pPr>
        <w:pStyle w:val="paragraph"/>
      </w:pPr>
      <w:r w:rsidRPr="00241558">
        <w:tab/>
        <w:t>(b)</w:t>
      </w:r>
      <w:r w:rsidRPr="00241558">
        <w:tab/>
        <w:t>a member of the staff of the Commissioner who is an SES employee, or an acting SES employee, or who holds, or is acting in, a position that is equivalent to, or higher than, a position occupied by an SES employee.</w:t>
      </w:r>
    </w:p>
    <w:p w14:paraId="020A9903" w14:textId="77777777" w:rsidR="00C24B6B" w:rsidRPr="00241558" w:rsidRDefault="00C24B6B" w:rsidP="00C24B6B">
      <w:pPr>
        <w:pStyle w:val="SubsectionHead"/>
      </w:pPr>
      <w:r w:rsidRPr="00241558">
        <w:t>Authorised person</w:t>
      </w:r>
    </w:p>
    <w:p w14:paraId="6B9CC5C1" w14:textId="2A6ED0BC" w:rsidR="00C24B6B" w:rsidRPr="00241558" w:rsidRDefault="00C24B6B" w:rsidP="00C24B6B">
      <w:pPr>
        <w:pStyle w:val="subsection"/>
      </w:pPr>
      <w:r w:rsidRPr="00241558">
        <w:tab/>
        <w:t>(3)</w:t>
      </w:r>
      <w:r w:rsidRPr="00241558">
        <w:tab/>
        <w:t xml:space="preserve">For the purposes of </w:t>
      </w:r>
      <w:r w:rsidR="00F561A6" w:rsidRPr="00241558">
        <w:t>Part 3</w:t>
      </w:r>
      <w:r w:rsidRPr="00241558">
        <w:t xml:space="preserve"> of the Regulatory Powers Act, each of the following persons is an authorised person in relation to evidential material that relates to a provision mentioned in subsection (1):</w:t>
      </w:r>
    </w:p>
    <w:p w14:paraId="785B69C2" w14:textId="77777777" w:rsidR="00C24B6B" w:rsidRPr="00241558" w:rsidRDefault="00C24B6B" w:rsidP="00C24B6B">
      <w:pPr>
        <w:pStyle w:val="paragraph"/>
      </w:pPr>
      <w:r w:rsidRPr="00241558">
        <w:tab/>
        <w:t>(a)</w:t>
      </w:r>
      <w:r w:rsidRPr="00241558">
        <w:tab/>
        <w:t>the Commissioner;</w:t>
      </w:r>
    </w:p>
    <w:p w14:paraId="65F536ED" w14:textId="77777777" w:rsidR="00C24B6B" w:rsidRPr="00241558" w:rsidRDefault="00C24B6B" w:rsidP="00C24B6B">
      <w:pPr>
        <w:pStyle w:val="paragraph"/>
      </w:pPr>
      <w:r w:rsidRPr="00241558">
        <w:tab/>
        <w:t>(b)</w:t>
      </w:r>
      <w:r w:rsidRPr="00241558">
        <w:tab/>
        <w:t>a member of the staff of the Commissioner who is authorised in writing by the Commissioner or a delegate of the Commissioner;</w:t>
      </w:r>
    </w:p>
    <w:p w14:paraId="0B492141" w14:textId="77777777" w:rsidR="00C24B6B" w:rsidRPr="00241558" w:rsidRDefault="00C24B6B" w:rsidP="00C24B6B">
      <w:pPr>
        <w:pStyle w:val="paragraph"/>
      </w:pPr>
      <w:r w:rsidRPr="00241558">
        <w:tab/>
        <w:t>(c)</w:t>
      </w:r>
      <w:r w:rsidRPr="00241558">
        <w:tab/>
        <w:t>a consultant who is:</w:t>
      </w:r>
    </w:p>
    <w:p w14:paraId="0F8D7775" w14:textId="048B30EA" w:rsidR="00C24B6B" w:rsidRPr="00241558" w:rsidRDefault="00C24B6B" w:rsidP="00C24B6B">
      <w:pPr>
        <w:pStyle w:val="paragraphsub"/>
      </w:pPr>
      <w:r w:rsidRPr="00241558">
        <w:tab/>
        <w:t>(i)</w:t>
      </w:r>
      <w:r w:rsidRPr="00241558">
        <w:tab/>
        <w:t xml:space="preserve">engaged under </w:t>
      </w:r>
      <w:r w:rsidR="00F561A6" w:rsidRPr="00241558">
        <w:t>section 2</w:t>
      </w:r>
      <w:r w:rsidRPr="00241558">
        <w:t xml:space="preserve">4 of the </w:t>
      </w:r>
      <w:r w:rsidRPr="00241558">
        <w:rPr>
          <w:i/>
        </w:rPr>
        <w:t>Australian Information Commissioner Act 2010</w:t>
      </w:r>
      <w:r w:rsidRPr="00241558">
        <w:t xml:space="preserve"> in relation to performance of the functions or the exercise of the powers of the Commissioner; and</w:t>
      </w:r>
    </w:p>
    <w:p w14:paraId="412C89DD" w14:textId="77777777" w:rsidR="00C24B6B" w:rsidRPr="00241558" w:rsidRDefault="00C24B6B" w:rsidP="00C24B6B">
      <w:pPr>
        <w:pStyle w:val="paragraphsub"/>
      </w:pPr>
      <w:r w:rsidRPr="00241558">
        <w:tab/>
        <w:t>(ii)</w:t>
      </w:r>
      <w:r w:rsidRPr="00241558">
        <w:tab/>
        <w:t>authorised in writing by the Commissioner or a delegate of the Commissioner.</w:t>
      </w:r>
    </w:p>
    <w:p w14:paraId="64B1AC43" w14:textId="77777777" w:rsidR="00C24B6B" w:rsidRPr="00241558" w:rsidRDefault="00C24B6B" w:rsidP="00C24B6B">
      <w:pPr>
        <w:pStyle w:val="SubsectionHead"/>
      </w:pPr>
      <w:r w:rsidRPr="00241558">
        <w:t>Issuing officer</w:t>
      </w:r>
    </w:p>
    <w:p w14:paraId="0F2A8366" w14:textId="5B21CB6D" w:rsidR="00C24B6B" w:rsidRPr="00241558" w:rsidRDefault="00C24B6B" w:rsidP="00C24B6B">
      <w:pPr>
        <w:pStyle w:val="subsection"/>
      </w:pPr>
      <w:r w:rsidRPr="00241558">
        <w:tab/>
        <w:t>(4)</w:t>
      </w:r>
      <w:r w:rsidRPr="00241558">
        <w:tab/>
        <w:t xml:space="preserve">For the purposes of </w:t>
      </w:r>
      <w:r w:rsidR="00F561A6" w:rsidRPr="00241558">
        <w:t>Part 3</w:t>
      </w:r>
      <w:r w:rsidRPr="00241558">
        <w:t xml:space="preserve"> of the Regulatory Powers Act, any judicial officer within the meaning of the Regulatory Powers Act is an issuing officer in relation to evidential material that relates to a provision mentioned in subsection (1).</w:t>
      </w:r>
    </w:p>
    <w:p w14:paraId="6CFF9999" w14:textId="77777777" w:rsidR="00C24B6B" w:rsidRPr="00241558" w:rsidRDefault="00C24B6B" w:rsidP="00C24B6B">
      <w:pPr>
        <w:pStyle w:val="SubsectionHead"/>
      </w:pPr>
      <w:r w:rsidRPr="00241558">
        <w:t>Relevant chief executive</w:t>
      </w:r>
    </w:p>
    <w:p w14:paraId="24B46F9B" w14:textId="43186252" w:rsidR="00C24B6B" w:rsidRPr="00241558" w:rsidRDefault="00C24B6B" w:rsidP="00C24B6B">
      <w:pPr>
        <w:pStyle w:val="subsection"/>
      </w:pPr>
      <w:r w:rsidRPr="00241558">
        <w:tab/>
        <w:t>(5)</w:t>
      </w:r>
      <w:r w:rsidRPr="00241558">
        <w:tab/>
        <w:t xml:space="preserve">For the purposes of </w:t>
      </w:r>
      <w:r w:rsidR="00F561A6" w:rsidRPr="00241558">
        <w:t>Part 3</w:t>
      </w:r>
      <w:r w:rsidRPr="00241558">
        <w:t xml:space="preserve"> of the Regulatory Powers Act, the Commissioner is the relevant chief executive in relation to evidential material that relates to a provision mentioned in subsection (1).</w:t>
      </w:r>
    </w:p>
    <w:p w14:paraId="392A4BE0" w14:textId="7981EBF8" w:rsidR="00C24B6B" w:rsidRPr="00241558" w:rsidRDefault="00C24B6B" w:rsidP="00C24B6B">
      <w:pPr>
        <w:pStyle w:val="subsection"/>
      </w:pPr>
      <w:r w:rsidRPr="00241558">
        <w:lastRenderedPageBreak/>
        <w:tab/>
        <w:t>(6)</w:t>
      </w:r>
      <w:r w:rsidRPr="00241558">
        <w:tab/>
        <w:t xml:space="preserve">The relevant chief executive may, in writing, delegate the relevant chief executive’s powers and functions under </w:t>
      </w:r>
      <w:r w:rsidR="00F561A6" w:rsidRPr="00241558">
        <w:t>Part 3</w:t>
      </w:r>
      <w:r w:rsidRPr="00241558">
        <w:t xml:space="preserve"> of the Regulatory Powers Act in relation to evidential material that relates to a provision mentioned in subsection (1) to a person who is:</w:t>
      </w:r>
    </w:p>
    <w:p w14:paraId="26AD9D8E" w14:textId="77777777" w:rsidR="00C24B6B" w:rsidRPr="00241558" w:rsidRDefault="00C24B6B" w:rsidP="00C24B6B">
      <w:pPr>
        <w:pStyle w:val="paragraph"/>
      </w:pPr>
      <w:r w:rsidRPr="00241558">
        <w:tab/>
        <w:t>(a)</w:t>
      </w:r>
      <w:r w:rsidRPr="00241558">
        <w:tab/>
        <w:t>a member of the staff of the Commissioner; and</w:t>
      </w:r>
    </w:p>
    <w:p w14:paraId="6D820782" w14:textId="77777777" w:rsidR="00C24B6B" w:rsidRPr="00241558" w:rsidRDefault="00C24B6B" w:rsidP="00C24B6B">
      <w:pPr>
        <w:pStyle w:val="paragraph"/>
      </w:pPr>
      <w:r w:rsidRPr="00241558">
        <w:tab/>
        <w:t>(b)</w:t>
      </w:r>
      <w:r w:rsidRPr="00241558">
        <w:tab/>
        <w:t>an SES employee, or an acting SES employee, or who holds, or is acting in, a position that is equivalent to, or higher than, a position occupied by an SES employee.</w:t>
      </w:r>
    </w:p>
    <w:p w14:paraId="3066E589" w14:textId="77777777" w:rsidR="00C24B6B" w:rsidRPr="00241558" w:rsidRDefault="00C24B6B" w:rsidP="00C24B6B">
      <w:pPr>
        <w:pStyle w:val="subsection"/>
      </w:pPr>
      <w:r w:rsidRPr="00241558">
        <w:tab/>
        <w:t>(7)</w:t>
      </w:r>
      <w:r w:rsidRPr="00241558">
        <w:tab/>
        <w:t>A person exercising powers or performing functions under a delegation under subsection (6) must comply with any directions of the relevant chief executive.</w:t>
      </w:r>
    </w:p>
    <w:p w14:paraId="76809467" w14:textId="77777777" w:rsidR="00C24B6B" w:rsidRPr="00241558" w:rsidRDefault="00C24B6B" w:rsidP="00C24B6B">
      <w:pPr>
        <w:pStyle w:val="SubsectionHead"/>
      </w:pPr>
      <w:r w:rsidRPr="00241558">
        <w:t>Relevant court</w:t>
      </w:r>
    </w:p>
    <w:p w14:paraId="3DCA393E" w14:textId="14C8FD77" w:rsidR="00C24B6B" w:rsidRPr="00241558" w:rsidRDefault="00C24B6B" w:rsidP="00C24B6B">
      <w:pPr>
        <w:pStyle w:val="subsection"/>
      </w:pPr>
      <w:r w:rsidRPr="00241558">
        <w:tab/>
        <w:t>(8)</w:t>
      </w:r>
      <w:r w:rsidRPr="00241558">
        <w:tab/>
        <w:t xml:space="preserve">For the purposes of </w:t>
      </w:r>
      <w:r w:rsidR="00F561A6" w:rsidRPr="00241558">
        <w:t>Part 3</w:t>
      </w:r>
      <w:r w:rsidRPr="00241558">
        <w:t xml:space="preserve"> of the Regulatory Powers Act, each of the following courts is a relevant court in relation to the provisions mentioned in subsection (1):</w:t>
      </w:r>
    </w:p>
    <w:p w14:paraId="1202C2E3" w14:textId="77777777" w:rsidR="00C24B6B" w:rsidRPr="00241558" w:rsidRDefault="00C24B6B" w:rsidP="00C24B6B">
      <w:pPr>
        <w:pStyle w:val="paragraph"/>
      </w:pPr>
      <w:r w:rsidRPr="00241558">
        <w:tab/>
        <w:t>(a)</w:t>
      </w:r>
      <w:r w:rsidRPr="00241558">
        <w:tab/>
        <w:t>the Federal Court of Australia;</w:t>
      </w:r>
    </w:p>
    <w:p w14:paraId="0EFB3D42" w14:textId="77777777" w:rsidR="00C24B6B" w:rsidRPr="00241558" w:rsidRDefault="00C24B6B" w:rsidP="00C24B6B">
      <w:pPr>
        <w:pStyle w:val="paragraph"/>
      </w:pPr>
      <w:r w:rsidRPr="00241558">
        <w:tab/>
        <w:t>(b)</w:t>
      </w:r>
      <w:r w:rsidRPr="00241558">
        <w:tab/>
        <w:t>the Federal Circuit and Family Court of Australia (Division 2).</w:t>
      </w:r>
    </w:p>
    <w:p w14:paraId="5769C8B1" w14:textId="77777777" w:rsidR="00C24B6B" w:rsidRPr="00241558" w:rsidRDefault="00C24B6B" w:rsidP="00C24B6B">
      <w:pPr>
        <w:pStyle w:val="SubsectionHead"/>
      </w:pPr>
      <w:r w:rsidRPr="00241558">
        <w:t>Person assisting</w:t>
      </w:r>
    </w:p>
    <w:p w14:paraId="10452597" w14:textId="73942F1B" w:rsidR="00C24B6B" w:rsidRPr="00241558" w:rsidRDefault="00C24B6B" w:rsidP="00C24B6B">
      <w:pPr>
        <w:pStyle w:val="subsection"/>
      </w:pPr>
      <w:r w:rsidRPr="00241558">
        <w:tab/>
        <w:t>(9)</w:t>
      </w:r>
      <w:r w:rsidRPr="00241558">
        <w:tab/>
        <w:t xml:space="preserve">An authorised person may be assisted by other persons in exercising powers or performing functions or duties under </w:t>
      </w:r>
      <w:r w:rsidR="00F561A6" w:rsidRPr="00241558">
        <w:t>Part 3</w:t>
      </w:r>
      <w:r w:rsidRPr="00241558">
        <w:t xml:space="preserve"> of the Regulatory Powers Act in relation to evidential material that relates to a provision mentioned in subsection (1).</w:t>
      </w:r>
    </w:p>
    <w:p w14:paraId="47BFCBED" w14:textId="77777777" w:rsidR="00C24B6B" w:rsidRPr="00241558" w:rsidRDefault="00C24B6B" w:rsidP="00C24B6B">
      <w:pPr>
        <w:pStyle w:val="SubsectionHead"/>
      </w:pPr>
      <w:r w:rsidRPr="00241558">
        <w:t>Extension to external Territories</w:t>
      </w:r>
    </w:p>
    <w:p w14:paraId="23FF142C" w14:textId="2E3251ED" w:rsidR="00C24B6B" w:rsidRPr="00241558" w:rsidRDefault="00C24B6B" w:rsidP="00C24B6B">
      <w:pPr>
        <w:pStyle w:val="subsection"/>
        <w:rPr>
          <w:sz w:val="18"/>
        </w:rPr>
      </w:pPr>
      <w:r w:rsidRPr="00241558">
        <w:tab/>
        <w:t>(10)</w:t>
      </w:r>
      <w:r w:rsidRPr="00241558">
        <w:tab/>
      </w:r>
      <w:r w:rsidR="00F561A6" w:rsidRPr="00241558">
        <w:t>Part 3</w:t>
      </w:r>
      <w:r w:rsidRPr="00241558">
        <w:t xml:space="preserve"> of the Regulatory Powers Act, as that Part applies in relation to</w:t>
      </w:r>
      <w:r w:rsidRPr="00241558">
        <w:rPr>
          <w:i/>
        </w:rPr>
        <w:t xml:space="preserve"> </w:t>
      </w:r>
      <w:r w:rsidRPr="00241558">
        <w:t>the provisions mentioned in subsection (1), extends to every external Territory.</w:t>
      </w:r>
    </w:p>
    <w:p w14:paraId="0BB5A3FE" w14:textId="77777777" w:rsidR="00C24B6B" w:rsidRPr="00241558" w:rsidRDefault="00C24B6B" w:rsidP="00C24B6B">
      <w:pPr>
        <w:pStyle w:val="SubsectionHead"/>
      </w:pPr>
      <w:r w:rsidRPr="00241558">
        <w:lastRenderedPageBreak/>
        <w:t>Relationship with other provisions</w:t>
      </w:r>
    </w:p>
    <w:p w14:paraId="5261101A" w14:textId="014728BD" w:rsidR="00C24B6B" w:rsidRPr="00241558" w:rsidRDefault="00C24B6B" w:rsidP="00C24B6B">
      <w:pPr>
        <w:pStyle w:val="subsection"/>
      </w:pPr>
      <w:r w:rsidRPr="00241558">
        <w:tab/>
        <w:t>(11)</w:t>
      </w:r>
      <w:r w:rsidRPr="00241558">
        <w:tab/>
      </w:r>
      <w:r w:rsidR="00F561A6" w:rsidRPr="00241558">
        <w:t>Part 3</w:t>
      </w:r>
      <w:r w:rsidRPr="00241558">
        <w:t xml:space="preserve"> of the Regulatory Powers Act, as that Part applies in relation to</w:t>
      </w:r>
      <w:r w:rsidRPr="00241558">
        <w:rPr>
          <w:i/>
        </w:rPr>
        <w:t xml:space="preserve"> </w:t>
      </w:r>
      <w:r w:rsidRPr="00241558">
        <w:t>the provisions mentioned in subsection (1), is subject to section 70 of this Act.</w:t>
      </w:r>
    </w:p>
    <w:p w14:paraId="70B3A490" w14:textId="77777777" w:rsidR="00C24B6B" w:rsidRPr="00241558" w:rsidRDefault="00C24B6B" w:rsidP="00C24B6B">
      <w:pPr>
        <w:pStyle w:val="notetext"/>
      </w:pPr>
      <w:r w:rsidRPr="00241558">
        <w:t>Note:</w:t>
      </w:r>
      <w:r w:rsidRPr="00241558">
        <w:tab/>
        <w:t>Section 70 deals with certain documents and information not required to be disclosed.</w:t>
      </w:r>
    </w:p>
    <w:p w14:paraId="36BD1077" w14:textId="70215372" w:rsidR="00C24B6B" w:rsidRPr="00241558" w:rsidRDefault="00C24B6B" w:rsidP="00C24B6B">
      <w:pPr>
        <w:pStyle w:val="ActHead5"/>
      </w:pPr>
      <w:bookmarkStart w:id="382" w:name="_Toc200110351"/>
      <w:r w:rsidRPr="00241558">
        <w:rPr>
          <w:rStyle w:val="CharSectno"/>
        </w:rPr>
        <w:t>80TE</w:t>
      </w:r>
      <w:r w:rsidRPr="00241558">
        <w:t xml:space="preserve">  Modifications of </w:t>
      </w:r>
      <w:r w:rsidR="00F561A6" w:rsidRPr="00241558">
        <w:t>Part 3</w:t>
      </w:r>
      <w:r w:rsidRPr="00241558">
        <w:t xml:space="preserve"> of the Regulatory Powers Act</w:t>
      </w:r>
      <w:bookmarkEnd w:id="382"/>
    </w:p>
    <w:p w14:paraId="0E2D6B4B" w14:textId="77777777" w:rsidR="00C24B6B" w:rsidRPr="00241558" w:rsidRDefault="00C24B6B" w:rsidP="00C24B6B">
      <w:pPr>
        <w:pStyle w:val="SubsectionHead"/>
      </w:pPr>
      <w:r w:rsidRPr="00241558">
        <w:t>Use of force in executing an investigation warrant</w:t>
      </w:r>
    </w:p>
    <w:p w14:paraId="7F79C959" w14:textId="7E6BF1FD" w:rsidR="00C24B6B" w:rsidRPr="00241558" w:rsidRDefault="00C24B6B" w:rsidP="00C24B6B">
      <w:pPr>
        <w:pStyle w:val="subsection"/>
      </w:pPr>
      <w:r w:rsidRPr="00241558">
        <w:tab/>
        <w:t>(1)</w:t>
      </w:r>
      <w:r w:rsidRPr="00241558">
        <w:tab/>
        <w:t xml:space="preserve">In executing an investigation warrant under </w:t>
      </w:r>
      <w:r w:rsidR="00F561A6" w:rsidRPr="00241558">
        <w:t>Part 3</w:t>
      </w:r>
      <w:r w:rsidRPr="00241558">
        <w:t xml:space="preserve"> of the Regulatory Powers Act, as that Part applies in relation to evidential material that relates to a provision mentioned in </w:t>
      </w:r>
      <w:r w:rsidR="00F561A6" w:rsidRPr="00241558">
        <w:t>subsection 8</w:t>
      </w:r>
      <w:r w:rsidRPr="00241558">
        <w:t>0TD(1) of this Act:</w:t>
      </w:r>
    </w:p>
    <w:p w14:paraId="7E2E68DE" w14:textId="77777777" w:rsidR="00C24B6B" w:rsidRPr="00241558" w:rsidRDefault="00C24B6B" w:rsidP="00C24B6B">
      <w:pPr>
        <w:pStyle w:val="paragraph"/>
      </w:pPr>
      <w:r w:rsidRPr="00241558">
        <w:tab/>
        <w:t>(a)</w:t>
      </w:r>
      <w:r w:rsidRPr="00241558">
        <w:tab/>
        <w:t>an authorised person may use such force against things as is necessary and reasonable in the circumstances; and</w:t>
      </w:r>
    </w:p>
    <w:p w14:paraId="557A117F" w14:textId="77777777" w:rsidR="00C24B6B" w:rsidRPr="00241558" w:rsidRDefault="00C24B6B" w:rsidP="00C24B6B">
      <w:pPr>
        <w:pStyle w:val="paragraph"/>
      </w:pPr>
      <w:r w:rsidRPr="00241558">
        <w:tab/>
        <w:t>(b)</w:t>
      </w:r>
      <w:r w:rsidRPr="00241558">
        <w:tab/>
        <w:t>a person assisting the authorised person may use such force against things as is necessary and reasonable in the circumstances.</w:t>
      </w:r>
    </w:p>
    <w:p w14:paraId="46FE10EC" w14:textId="77777777" w:rsidR="00C24B6B" w:rsidRPr="00241558" w:rsidRDefault="00C24B6B" w:rsidP="00C24B6B">
      <w:pPr>
        <w:pStyle w:val="SubsectionHead"/>
      </w:pPr>
      <w:r w:rsidRPr="00241558">
        <w:t>Limitation on use of investigation powers in relation to matters under the Competition and Consumer Act</w:t>
      </w:r>
    </w:p>
    <w:p w14:paraId="1BDC1B22" w14:textId="4B222613" w:rsidR="00C24B6B" w:rsidRPr="00241558" w:rsidRDefault="00C24B6B" w:rsidP="00C24B6B">
      <w:pPr>
        <w:pStyle w:val="subsection"/>
      </w:pPr>
      <w:r w:rsidRPr="00241558">
        <w:tab/>
        <w:t>(2)</w:t>
      </w:r>
      <w:r w:rsidRPr="00241558">
        <w:tab/>
        <w:t xml:space="preserve">If a civil penalty provision that is enforceable by the Commissioner under </w:t>
      </w:r>
      <w:r w:rsidR="00F561A6" w:rsidRPr="00241558">
        <w:t>Division 5</w:t>
      </w:r>
      <w:r w:rsidRPr="00241558">
        <w:t xml:space="preserve"> of Part IVD of the </w:t>
      </w:r>
      <w:r w:rsidRPr="00241558">
        <w:rPr>
          <w:i/>
        </w:rPr>
        <w:t xml:space="preserve">Competition and Consumer Act 2010 </w:t>
      </w:r>
      <w:r w:rsidRPr="00241558">
        <w:t xml:space="preserve">is subject to investigation under </w:t>
      </w:r>
      <w:r w:rsidR="00F561A6" w:rsidRPr="00241558">
        <w:t>Part 3</w:t>
      </w:r>
      <w:r w:rsidRPr="00241558">
        <w:t xml:space="preserve"> of the Regulatory Powers Act, the powers under that Part may be exercised in relation to premises only if the premises are occupied by or on behalf of:</w:t>
      </w:r>
    </w:p>
    <w:p w14:paraId="6609A251" w14:textId="77777777" w:rsidR="00C24B6B" w:rsidRPr="00241558" w:rsidRDefault="00C24B6B" w:rsidP="00C24B6B">
      <w:pPr>
        <w:pStyle w:val="paragraph"/>
      </w:pPr>
      <w:r w:rsidRPr="00241558">
        <w:tab/>
        <w:t>(a)</w:t>
      </w:r>
      <w:r w:rsidRPr="00241558">
        <w:tab/>
        <w:t>a CDR participant for CDR data; or</w:t>
      </w:r>
    </w:p>
    <w:p w14:paraId="1AA4FBC2" w14:textId="77777777" w:rsidR="00C24B6B" w:rsidRPr="00241558" w:rsidRDefault="00C24B6B" w:rsidP="00C24B6B">
      <w:pPr>
        <w:pStyle w:val="paragraph"/>
      </w:pPr>
      <w:r w:rsidRPr="00241558">
        <w:tab/>
        <w:t>(b)</w:t>
      </w:r>
      <w:r w:rsidRPr="00241558">
        <w:tab/>
        <w:t>an accredited person who may become an accredited data recipient of CDR data; or</w:t>
      </w:r>
    </w:p>
    <w:p w14:paraId="465AFE65" w14:textId="77777777" w:rsidR="00C24B6B" w:rsidRPr="00241558" w:rsidRDefault="00C24B6B" w:rsidP="00C24B6B">
      <w:pPr>
        <w:pStyle w:val="paragraph"/>
      </w:pPr>
      <w:r w:rsidRPr="00241558">
        <w:tab/>
        <w:t>(c)</w:t>
      </w:r>
      <w:r w:rsidRPr="00241558">
        <w:tab/>
        <w:t>a designated gateway for CDR data; or</w:t>
      </w:r>
    </w:p>
    <w:p w14:paraId="2BDE3605" w14:textId="77777777" w:rsidR="00C24B6B" w:rsidRPr="00241558" w:rsidRDefault="00C24B6B" w:rsidP="00C24B6B">
      <w:pPr>
        <w:pStyle w:val="paragraph"/>
      </w:pPr>
      <w:r w:rsidRPr="00241558">
        <w:tab/>
        <w:t>(d)</w:t>
      </w:r>
      <w:r w:rsidRPr="00241558">
        <w:tab/>
        <w:t>an action service provider for a type of CDR action who has been, or may be, disclosed CDR data under the consumer data rules;</w:t>
      </w:r>
    </w:p>
    <w:p w14:paraId="06CB22AE" w14:textId="77777777" w:rsidR="00C24B6B" w:rsidRPr="00241558" w:rsidRDefault="00C24B6B" w:rsidP="00C24B6B">
      <w:pPr>
        <w:pStyle w:val="subsection2"/>
      </w:pPr>
      <w:r w:rsidRPr="00241558">
        <w:lastRenderedPageBreak/>
        <w:t xml:space="preserve">(all within the meaning of the </w:t>
      </w:r>
      <w:r w:rsidRPr="00241558">
        <w:rPr>
          <w:i/>
        </w:rPr>
        <w:t>Competition and Consumer Act 2010</w:t>
      </w:r>
      <w:r w:rsidRPr="00241558">
        <w:t>).</w:t>
      </w:r>
    </w:p>
    <w:p w14:paraId="0A766217" w14:textId="125D1DD2" w:rsidR="00894972" w:rsidRPr="00241558" w:rsidRDefault="00F561A6" w:rsidP="0062564D">
      <w:pPr>
        <w:pStyle w:val="ActHead3"/>
        <w:pageBreakBefore/>
      </w:pPr>
      <w:bookmarkStart w:id="383" w:name="_Toc200110352"/>
      <w:r w:rsidRPr="00241558">
        <w:rPr>
          <w:rStyle w:val="CharDivNo"/>
        </w:rPr>
        <w:lastRenderedPageBreak/>
        <w:t>Division 1</w:t>
      </w:r>
      <w:r w:rsidR="00894972" w:rsidRPr="00241558">
        <w:t>—</w:t>
      </w:r>
      <w:r w:rsidR="00894972" w:rsidRPr="00241558">
        <w:rPr>
          <w:rStyle w:val="CharDivText"/>
        </w:rPr>
        <w:t>Civil penalties</w:t>
      </w:r>
      <w:bookmarkEnd w:id="383"/>
    </w:p>
    <w:p w14:paraId="7A9DB26A" w14:textId="77777777" w:rsidR="00894972" w:rsidRPr="00241558" w:rsidRDefault="00894972" w:rsidP="00894972">
      <w:pPr>
        <w:pStyle w:val="ActHead5"/>
      </w:pPr>
      <w:bookmarkStart w:id="384" w:name="_Toc200110353"/>
      <w:r w:rsidRPr="00241558">
        <w:rPr>
          <w:rStyle w:val="CharSectno"/>
        </w:rPr>
        <w:t>80U</w:t>
      </w:r>
      <w:r w:rsidRPr="00241558">
        <w:t xml:space="preserve">  Civil penalty provisions</w:t>
      </w:r>
      <w:bookmarkEnd w:id="384"/>
    </w:p>
    <w:p w14:paraId="0ED29734" w14:textId="77777777" w:rsidR="00894972" w:rsidRPr="00241558" w:rsidRDefault="00894972" w:rsidP="00894972">
      <w:pPr>
        <w:pStyle w:val="subsection"/>
      </w:pPr>
      <w:r w:rsidRPr="00241558">
        <w:tab/>
      </w:r>
      <w:r w:rsidRPr="00241558">
        <w:tab/>
      </w:r>
      <w:r w:rsidRPr="00241558">
        <w:rPr>
          <w:i/>
        </w:rPr>
        <w:t>Enforceable</w:t>
      </w:r>
      <w:r w:rsidRPr="00241558">
        <w:t xml:space="preserve"> </w:t>
      </w:r>
      <w:r w:rsidRPr="00241558">
        <w:rPr>
          <w:i/>
        </w:rPr>
        <w:t>civil penalty provisions</w:t>
      </w:r>
    </w:p>
    <w:p w14:paraId="3FFF61C2" w14:textId="1E0E6C99" w:rsidR="00894972" w:rsidRPr="00241558" w:rsidRDefault="00894972" w:rsidP="00894972">
      <w:pPr>
        <w:pStyle w:val="subsection"/>
      </w:pPr>
      <w:r w:rsidRPr="00241558">
        <w:tab/>
        <w:t>(1)</w:t>
      </w:r>
      <w:r w:rsidRPr="00241558">
        <w:tab/>
        <w:t xml:space="preserve">Each civil penalty provision of this Act is enforceable under </w:t>
      </w:r>
      <w:r w:rsidR="00F561A6" w:rsidRPr="00241558">
        <w:t>Part 4</w:t>
      </w:r>
      <w:r w:rsidRPr="00241558">
        <w:t xml:space="preserve"> of the Regulatory Powers Act.</w:t>
      </w:r>
    </w:p>
    <w:p w14:paraId="43562E56" w14:textId="17DDAD1E" w:rsidR="00894972" w:rsidRPr="00241558" w:rsidRDefault="00894972" w:rsidP="00894972">
      <w:pPr>
        <w:pStyle w:val="notetext"/>
      </w:pPr>
      <w:r w:rsidRPr="00241558">
        <w:t>Note:</w:t>
      </w:r>
      <w:r w:rsidRPr="00241558">
        <w:tab/>
      </w:r>
      <w:r w:rsidR="00F561A6" w:rsidRPr="00241558">
        <w:t>Part 4</w:t>
      </w:r>
      <w:r w:rsidRPr="00241558">
        <w:t xml:space="preserve"> of the Regulatory Powers Act allows a civil penalty provision to be enforced by obtaining an order for a person to pay a pecuniary penalty for the contravention of the provision.</w:t>
      </w:r>
    </w:p>
    <w:p w14:paraId="5C3C716E" w14:textId="77777777" w:rsidR="00894972" w:rsidRPr="00241558" w:rsidRDefault="00894972" w:rsidP="00894972">
      <w:pPr>
        <w:pStyle w:val="SubsectionHead"/>
      </w:pPr>
      <w:r w:rsidRPr="00241558">
        <w:t>Authorised applicant</w:t>
      </w:r>
    </w:p>
    <w:p w14:paraId="15D88126" w14:textId="7A074B74" w:rsidR="00894972" w:rsidRPr="00241558" w:rsidRDefault="00894972" w:rsidP="00894972">
      <w:pPr>
        <w:pStyle w:val="subsection"/>
      </w:pPr>
      <w:r w:rsidRPr="00241558">
        <w:tab/>
        <w:t>(2)</w:t>
      </w:r>
      <w:r w:rsidRPr="00241558">
        <w:tab/>
        <w:t xml:space="preserve">For the purposes of </w:t>
      </w:r>
      <w:r w:rsidR="00F561A6" w:rsidRPr="00241558">
        <w:t>Part 4</w:t>
      </w:r>
      <w:r w:rsidRPr="00241558">
        <w:t xml:space="preserve"> of the Regulatory Powers Act, the Commissioner is an authorised applicant in relation to the civil penalty provisions of this Act.</w:t>
      </w:r>
    </w:p>
    <w:p w14:paraId="2DDF4FC5" w14:textId="77777777" w:rsidR="00894972" w:rsidRPr="00241558" w:rsidRDefault="00894972" w:rsidP="00894972">
      <w:pPr>
        <w:pStyle w:val="SubsectionHead"/>
      </w:pPr>
      <w:r w:rsidRPr="00241558">
        <w:t>Relevant court</w:t>
      </w:r>
    </w:p>
    <w:p w14:paraId="6B03FE8C" w14:textId="1CFC9369" w:rsidR="00894972" w:rsidRPr="00241558" w:rsidRDefault="00894972" w:rsidP="00894972">
      <w:pPr>
        <w:pStyle w:val="subsection"/>
      </w:pPr>
      <w:r w:rsidRPr="00241558">
        <w:tab/>
        <w:t>(3)</w:t>
      </w:r>
      <w:r w:rsidRPr="00241558">
        <w:tab/>
        <w:t xml:space="preserve">For the purposes of </w:t>
      </w:r>
      <w:r w:rsidR="00F561A6" w:rsidRPr="00241558">
        <w:t>Part 4</w:t>
      </w:r>
      <w:r w:rsidRPr="00241558">
        <w:t xml:space="preserve"> of the Regulatory Powers Act, each of the following courts is a relevant court in relation to the civil penalty provisions of this Act:</w:t>
      </w:r>
    </w:p>
    <w:p w14:paraId="134933BA" w14:textId="77777777" w:rsidR="00894972" w:rsidRPr="00241558" w:rsidRDefault="00894972" w:rsidP="00894972">
      <w:pPr>
        <w:pStyle w:val="paragraph"/>
      </w:pPr>
      <w:r w:rsidRPr="00241558">
        <w:tab/>
        <w:t>(a)</w:t>
      </w:r>
      <w:r w:rsidRPr="00241558">
        <w:tab/>
        <w:t>the Federal Court;</w:t>
      </w:r>
    </w:p>
    <w:p w14:paraId="7A522B93" w14:textId="77777777" w:rsidR="00F97E4E" w:rsidRPr="00241558" w:rsidRDefault="00F97E4E" w:rsidP="00F97E4E">
      <w:pPr>
        <w:pStyle w:val="paragraph"/>
      </w:pPr>
      <w:r w:rsidRPr="00241558">
        <w:tab/>
        <w:t>(b)</w:t>
      </w:r>
      <w:r w:rsidRPr="00241558">
        <w:tab/>
        <w:t>the Federal Circuit and Family Court of Australia (</w:t>
      </w:r>
      <w:r w:rsidR="00101C77" w:rsidRPr="00241558">
        <w:t>Division 2</w:t>
      </w:r>
      <w:r w:rsidRPr="00241558">
        <w:t>).</w:t>
      </w:r>
    </w:p>
    <w:p w14:paraId="3D5EB1C5" w14:textId="77777777" w:rsidR="00894972" w:rsidRPr="00241558" w:rsidRDefault="00894972" w:rsidP="00894972">
      <w:pPr>
        <w:pStyle w:val="SubsectionHead"/>
      </w:pPr>
      <w:r w:rsidRPr="00241558">
        <w:t>Extension to external Territories</w:t>
      </w:r>
    </w:p>
    <w:p w14:paraId="74D6A6B5" w14:textId="16D76BC5" w:rsidR="00894972" w:rsidRPr="00241558" w:rsidRDefault="00894972" w:rsidP="00894972">
      <w:pPr>
        <w:pStyle w:val="subsection"/>
      </w:pPr>
      <w:r w:rsidRPr="00241558">
        <w:tab/>
        <w:t>(4)</w:t>
      </w:r>
      <w:r w:rsidRPr="00241558">
        <w:tab/>
      </w:r>
      <w:r w:rsidR="00F561A6" w:rsidRPr="00241558">
        <w:t>Part 4</w:t>
      </w:r>
      <w:r w:rsidRPr="00241558">
        <w:t xml:space="preserve"> of the Regulatory Powers Act, as that Part applies in relation to the civil penalty provisions of this Act, extends to every external Territory.</w:t>
      </w:r>
    </w:p>
    <w:p w14:paraId="3B8BF8A6" w14:textId="77777777" w:rsidR="00860A10" w:rsidRPr="00241558" w:rsidRDefault="00860A10" w:rsidP="00860A10">
      <w:pPr>
        <w:pStyle w:val="ActHead5"/>
      </w:pPr>
      <w:bookmarkStart w:id="385" w:name="_Toc200110354"/>
      <w:r w:rsidRPr="00241558">
        <w:rPr>
          <w:rStyle w:val="CharSectno"/>
        </w:rPr>
        <w:t>80UA</w:t>
      </w:r>
      <w:r w:rsidRPr="00241558">
        <w:t xml:space="preserve">  Powers of court to make other orders</w:t>
      </w:r>
      <w:bookmarkEnd w:id="385"/>
    </w:p>
    <w:p w14:paraId="03CEBF44" w14:textId="77777777" w:rsidR="00860A10" w:rsidRPr="00241558" w:rsidRDefault="00860A10" w:rsidP="00860A10">
      <w:pPr>
        <w:pStyle w:val="subsection"/>
      </w:pPr>
      <w:r w:rsidRPr="00241558">
        <w:tab/>
        <w:t>(1)</w:t>
      </w:r>
      <w:r w:rsidRPr="00241558">
        <w:tab/>
        <w:t xml:space="preserve">The Federal Court, or the Federal Circuit and Family Court of Australia (Division 2), may make an order under this section in proceedings if, in the proceedings, the Court has determined, or </w:t>
      </w:r>
      <w:r w:rsidRPr="00241558">
        <w:lastRenderedPageBreak/>
        <w:t>will determine, under the Regulatory Powers Act that an entity has contravened a civil penalty provision of this Act (other than Part IIIA).</w:t>
      </w:r>
    </w:p>
    <w:p w14:paraId="2D8C47B4" w14:textId="77777777" w:rsidR="00860A10" w:rsidRPr="00241558" w:rsidRDefault="00860A10" w:rsidP="00860A10">
      <w:pPr>
        <w:pStyle w:val="subsection"/>
      </w:pPr>
      <w:r w:rsidRPr="00241558">
        <w:tab/>
        <w:t>(2)</w:t>
      </w:r>
      <w:r w:rsidRPr="00241558">
        <w:tab/>
        <w:t>Without limiting subsection (1), examples of orders the Court may make under this section include the following:</w:t>
      </w:r>
    </w:p>
    <w:p w14:paraId="79A7A079" w14:textId="77777777" w:rsidR="00860A10" w:rsidRPr="00241558" w:rsidRDefault="00860A10" w:rsidP="00860A10">
      <w:pPr>
        <w:pStyle w:val="paragraph"/>
      </w:pPr>
      <w:r w:rsidRPr="00241558">
        <w:tab/>
        <w:t>(a)</w:t>
      </w:r>
      <w:r w:rsidRPr="00241558">
        <w:tab/>
        <w:t>an order directing the entity to perform any reasonable act, or carry out any reasonable course of conduct, to redress the loss or damage suffered, or likely to be suffered, by any individual as a result of the contravention;</w:t>
      </w:r>
    </w:p>
    <w:p w14:paraId="2EC44B3A" w14:textId="77777777" w:rsidR="00860A10" w:rsidRPr="00241558" w:rsidRDefault="00860A10" w:rsidP="00860A10">
      <w:pPr>
        <w:pStyle w:val="paragraph"/>
      </w:pPr>
      <w:r w:rsidRPr="00241558">
        <w:tab/>
        <w:t>(b)</w:t>
      </w:r>
      <w:r w:rsidRPr="00241558">
        <w:tab/>
        <w:t>an order directing the entity to pay damages to any individual by way of compensation for any loss or damage suffered, or likely to be suffered, by any individual as a result of the contravention;</w:t>
      </w:r>
    </w:p>
    <w:p w14:paraId="3B86C0EB" w14:textId="77777777" w:rsidR="00860A10" w:rsidRPr="00241558" w:rsidRDefault="00860A10" w:rsidP="00860A10">
      <w:pPr>
        <w:pStyle w:val="paragraph"/>
      </w:pPr>
      <w:r w:rsidRPr="00241558">
        <w:tab/>
        <w:t>(c)</w:t>
      </w:r>
      <w:r w:rsidRPr="00241558">
        <w:tab/>
        <w:t>an order directing the entity to engage, or not to engage, in any act or practice to avoid repeating or continuing the contravention;</w:t>
      </w:r>
    </w:p>
    <w:p w14:paraId="3BA3D0D6" w14:textId="77777777" w:rsidR="00860A10" w:rsidRPr="00241558" w:rsidRDefault="00860A10" w:rsidP="00860A10">
      <w:pPr>
        <w:pStyle w:val="paragraph"/>
      </w:pPr>
      <w:r w:rsidRPr="00241558">
        <w:tab/>
        <w:t>(d)</w:t>
      </w:r>
      <w:r w:rsidRPr="00241558">
        <w:tab/>
        <w:t>an order directing the entity to publish, or otherwise communicate, a statement about the contravention.</w:t>
      </w:r>
    </w:p>
    <w:p w14:paraId="168F76F0" w14:textId="35898C35" w:rsidR="00860A10" w:rsidRPr="00241558" w:rsidRDefault="00860A10" w:rsidP="00860A10">
      <w:pPr>
        <w:pStyle w:val="subsection"/>
      </w:pPr>
      <w:r w:rsidRPr="00241558">
        <w:tab/>
        <w:t>(3)</w:t>
      </w:r>
      <w:r w:rsidRPr="00241558">
        <w:tab/>
        <w:t xml:space="preserve">The Court may make an order under subsection (1) whether or not the Court is to make, or has made, a civil penalty order under </w:t>
      </w:r>
      <w:r w:rsidR="00F561A6" w:rsidRPr="00241558">
        <w:t>subsection 8</w:t>
      </w:r>
      <w:r w:rsidRPr="00241558">
        <w:t>2(3) of the Regulatory Powers Act against the entity in relation to the contravention.</w:t>
      </w:r>
    </w:p>
    <w:p w14:paraId="18D29CD2" w14:textId="77777777" w:rsidR="00860A10" w:rsidRPr="00241558" w:rsidRDefault="00860A10" w:rsidP="00860A10">
      <w:pPr>
        <w:pStyle w:val="subsection"/>
      </w:pPr>
      <w:r w:rsidRPr="00241558">
        <w:tab/>
        <w:t>(4)</w:t>
      </w:r>
      <w:r w:rsidRPr="00241558">
        <w:tab/>
        <w:t>The Court may exercise the power under subsection (1):</w:t>
      </w:r>
    </w:p>
    <w:p w14:paraId="62D6F0A4" w14:textId="77777777" w:rsidR="00860A10" w:rsidRPr="00241558" w:rsidRDefault="00860A10" w:rsidP="00860A10">
      <w:pPr>
        <w:pStyle w:val="paragraph"/>
      </w:pPr>
      <w:r w:rsidRPr="00241558">
        <w:tab/>
        <w:t>(a)</w:t>
      </w:r>
      <w:r w:rsidRPr="00241558">
        <w:tab/>
        <w:t>on its own initiative, during proceedings before the Court; or</w:t>
      </w:r>
    </w:p>
    <w:p w14:paraId="6ADAA0F0" w14:textId="77777777" w:rsidR="00860A10" w:rsidRPr="00241558" w:rsidRDefault="00860A10" w:rsidP="00860A10">
      <w:pPr>
        <w:pStyle w:val="paragraph"/>
      </w:pPr>
      <w:r w:rsidRPr="00241558">
        <w:tab/>
        <w:t>(b)</w:t>
      </w:r>
      <w:r w:rsidRPr="00241558">
        <w:tab/>
        <w:t>on application, made within the period of 6 years of the contravention, by either of the following persons:</w:t>
      </w:r>
    </w:p>
    <w:p w14:paraId="605CFD77" w14:textId="77777777" w:rsidR="00860A10" w:rsidRPr="00241558" w:rsidRDefault="00860A10" w:rsidP="00860A10">
      <w:pPr>
        <w:pStyle w:val="paragraphsub"/>
      </w:pPr>
      <w:r w:rsidRPr="00241558">
        <w:tab/>
        <w:t>(i)</w:t>
      </w:r>
      <w:r w:rsidRPr="00241558">
        <w:tab/>
        <w:t>an individual who has suffered, or is likely to suffer, loss or damage as a result of the contravention;</w:t>
      </w:r>
    </w:p>
    <w:p w14:paraId="6A7495D2" w14:textId="77777777" w:rsidR="00860A10" w:rsidRPr="00241558" w:rsidRDefault="00860A10" w:rsidP="00860A10">
      <w:pPr>
        <w:pStyle w:val="paragraphsub"/>
      </w:pPr>
      <w:r w:rsidRPr="00241558">
        <w:tab/>
        <w:t>(ii)</w:t>
      </w:r>
      <w:r w:rsidRPr="00241558">
        <w:tab/>
        <w:t>the Commissioner.</w:t>
      </w:r>
    </w:p>
    <w:p w14:paraId="15A48018" w14:textId="77777777" w:rsidR="00860A10" w:rsidRPr="00241558" w:rsidRDefault="00860A10" w:rsidP="00860A10">
      <w:pPr>
        <w:pStyle w:val="SubsectionHead"/>
      </w:pPr>
      <w:r w:rsidRPr="00241558">
        <w:t>Recovery of compensation as a debt</w:t>
      </w:r>
    </w:p>
    <w:p w14:paraId="62D2D449" w14:textId="77777777" w:rsidR="00860A10" w:rsidRPr="00241558" w:rsidRDefault="00860A10" w:rsidP="00860A10">
      <w:pPr>
        <w:pStyle w:val="subsection"/>
      </w:pPr>
      <w:r w:rsidRPr="00241558">
        <w:tab/>
        <w:t>(5)</w:t>
      </w:r>
      <w:r w:rsidRPr="00241558">
        <w:tab/>
        <w:t>If the Court makes an order that the entity pay an amount to an individual, the individual may recover the amount as a debt due to the individual.</w:t>
      </w:r>
    </w:p>
    <w:p w14:paraId="69C66D48" w14:textId="06F737F7" w:rsidR="00574712" w:rsidRPr="00241558" w:rsidRDefault="00F561A6" w:rsidP="009B64AA">
      <w:pPr>
        <w:pStyle w:val="ActHead3"/>
        <w:pageBreakBefore/>
      </w:pPr>
      <w:bookmarkStart w:id="386" w:name="_Toc200110355"/>
      <w:r w:rsidRPr="00241558">
        <w:rPr>
          <w:rStyle w:val="CharDivNo"/>
        </w:rPr>
        <w:lastRenderedPageBreak/>
        <w:t>Division 1</w:t>
      </w:r>
      <w:r w:rsidR="00574712" w:rsidRPr="00241558">
        <w:rPr>
          <w:rStyle w:val="CharDivNo"/>
        </w:rPr>
        <w:t>A</w:t>
      </w:r>
      <w:r w:rsidR="00574712" w:rsidRPr="00241558">
        <w:t>—</w:t>
      </w:r>
      <w:r w:rsidR="00574712" w:rsidRPr="00241558">
        <w:rPr>
          <w:rStyle w:val="CharDivText"/>
        </w:rPr>
        <w:t>Infringement notices</w:t>
      </w:r>
      <w:bookmarkEnd w:id="386"/>
    </w:p>
    <w:p w14:paraId="7C5B42FC" w14:textId="77777777" w:rsidR="00574712" w:rsidRPr="00241558" w:rsidRDefault="00574712" w:rsidP="00574712">
      <w:pPr>
        <w:pStyle w:val="ActHead5"/>
      </w:pPr>
      <w:bookmarkStart w:id="387" w:name="_Toc200110356"/>
      <w:r w:rsidRPr="00241558">
        <w:rPr>
          <w:rStyle w:val="CharSectno"/>
        </w:rPr>
        <w:t>80UB</w:t>
      </w:r>
      <w:r w:rsidRPr="00241558">
        <w:t xml:space="preserve">  Infringement notices</w:t>
      </w:r>
      <w:bookmarkEnd w:id="387"/>
    </w:p>
    <w:p w14:paraId="419331B0" w14:textId="77777777" w:rsidR="00860A10" w:rsidRPr="00241558" w:rsidRDefault="00860A10" w:rsidP="00860A10">
      <w:pPr>
        <w:pStyle w:val="SubsectionHead"/>
      </w:pPr>
      <w:r w:rsidRPr="00241558">
        <w:t>Provisions subject to an infringement notice</w:t>
      </w:r>
    </w:p>
    <w:p w14:paraId="46E5F505" w14:textId="77777777" w:rsidR="00860A10" w:rsidRPr="00241558" w:rsidRDefault="00860A10" w:rsidP="00860A10">
      <w:pPr>
        <w:pStyle w:val="subsection"/>
      </w:pPr>
      <w:r w:rsidRPr="00241558">
        <w:tab/>
        <w:t>(1)</w:t>
      </w:r>
      <w:r w:rsidRPr="00241558">
        <w:tab/>
        <w:t>The following provisions are subject to an infringement notice under Part 5 of the Regulatory Powers Act:</w:t>
      </w:r>
    </w:p>
    <w:p w14:paraId="7EF5909D" w14:textId="77777777" w:rsidR="00860A10" w:rsidRPr="00241558" w:rsidRDefault="00860A10" w:rsidP="00860A10">
      <w:pPr>
        <w:pStyle w:val="paragraph"/>
      </w:pPr>
      <w:r w:rsidRPr="00241558">
        <w:tab/>
        <w:t>(a)</w:t>
      </w:r>
      <w:r w:rsidRPr="00241558">
        <w:tab/>
        <w:t>subsections 13K(1) and (2) (civil penalty provision for which infringement notices or compliance notices can be issued);</w:t>
      </w:r>
    </w:p>
    <w:p w14:paraId="2DB9C209" w14:textId="77777777" w:rsidR="00860A10" w:rsidRPr="00241558" w:rsidRDefault="00860A10" w:rsidP="00860A10">
      <w:pPr>
        <w:pStyle w:val="paragraph"/>
      </w:pPr>
      <w:r w:rsidRPr="00241558">
        <w:tab/>
        <w:t>(b)</w:t>
      </w:r>
      <w:r w:rsidRPr="00241558">
        <w:tab/>
        <w:t>subsection 66(1) (failure to give information);</w:t>
      </w:r>
    </w:p>
    <w:p w14:paraId="4A55956E" w14:textId="732F6CF7" w:rsidR="00860A10" w:rsidRPr="00241558" w:rsidRDefault="00860A10" w:rsidP="00860A10">
      <w:pPr>
        <w:pStyle w:val="paragraph"/>
      </w:pPr>
      <w:r w:rsidRPr="00241558">
        <w:tab/>
        <w:t>(c)</w:t>
      </w:r>
      <w:r w:rsidRPr="00241558">
        <w:tab/>
      </w:r>
      <w:r w:rsidR="00F561A6" w:rsidRPr="00241558">
        <w:t>subsection 8</w:t>
      </w:r>
      <w:r w:rsidRPr="00241558">
        <w:t>0UC(4) (failure to comply with a compliance notice).</w:t>
      </w:r>
    </w:p>
    <w:p w14:paraId="505285B6" w14:textId="77777777" w:rsidR="00860A10" w:rsidRPr="00241558" w:rsidRDefault="00860A10" w:rsidP="00860A10">
      <w:pPr>
        <w:pStyle w:val="notetext"/>
      </w:pPr>
      <w:r w:rsidRPr="00241558">
        <w:t>Note:</w:t>
      </w:r>
      <w:r w:rsidRPr="00241558">
        <w:tab/>
        <w:t>Part 5 of the Regulatory Powers Act creates a framework for using infringement notices in relation to provisions.</w:t>
      </w:r>
    </w:p>
    <w:p w14:paraId="08E06E6A" w14:textId="260591C6" w:rsidR="00860A10" w:rsidRPr="00241558" w:rsidRDefault="00860A10" w:rsidP="00860A10">
      <w:pPr>
        <w:pStyle w:val="SubsectionHead"/>
      </w:pPr>
      <w:r w:rsidRPr="00241558">
        <w:t>Amount to be stated in an infringement notice for listed companies—</w:t>
      </w:r>
      <w:r w:rsidR="00F561A6" w:rsidRPr="00241558">
        <w:t>section 1</w:t>
      </w:r>
      <w:r w:rsidRPr="00241558">
        <w:t>3K</w:t>
      </w:r>
    </w:p>
    <w:p w14:paraId="24F87D13" w14:textId="38B9A651" w:rsidR="00860A10" w:rsidRPr="00241558" w:rsidRDefault="00860A10" w:rsidP="00860A10">
      <w:pPr>
        <w:pStyle w:val="subsection"/>
      </w:pPr>
      <w:r w:rsidRPr="00241558">
        <w:tab/>
        <w:t>(1A)</w:t>
      </w:r>
      <w:r w:rsidRPr="00241558">
        <w:tab/>
        <w:t>Despite sub</w:t>
      </w:r>
      <w:r w:rsidR="00F561A6" w:rsidRPr="00241558">
        <w:t>section 1</w:t>
      </w:r>
      <w:r w:rsidRPr="00241558">
        <w:t>04(2) of the Regulatory Powers Act, if an infringement notice relates to only one alleged contravention of sub</w:t>
      </w:r>
      <w:r w:rsidR="00F561A6" w:rsidRPr="00241558">
        <w:t>section 1</w:t>
      </w:r>
      <w:r w:rsidRPr="00241558">
        <w:t xml:space="preserve">3K(1) or (2), or 80UC(4), by a listed corporation (within the meaning of the </w:t>
      </w:r>
      <w:r w:rsidRPr="00241558">
        <w:rPr>
          <w:i/>
        </w:rPr>
        <w:t>Corporations Act 2001</w:t>
      </w:r>
      <w:r w:rsidRPr="00241558">
        <w:t>), the amount to be stated in the notice for the purposes of paragraph 104(1)(f) of the Regulatory Powers Act is 200 penalty units.</w:t>
      </w:r>
    </w:p>
    <w:p w14:paraId="6BE30DF4" w14:textId="10CCBC64" w:rsidR="00860A10" w:rsidRPr="00241558" w:rsidRDefault="00860A10" w:rsidP="00860A10">
      <w:pPr>
        <w:pStyle w:val="subsection"/>
      </w:pPr>
      <w:r w:rsidRPr="00241558">
        <w:tab/>
        <w:t>(1B)</w:t>
      </w:r>
      <w:r w:rsidRPr="00241558">
        <w:tab/>
        <w:t>Despite sub</w:t>
      </w:r>
      <w:r w:rsidR="00F561A6" w:rsidRPr="00241558">
        <w:t>section 1</w:t>
      </w:r>
      <w:r w:rsidRPr="00241558">
        <w:t>04(3) of the Regulatory Powers Act, if an infringement notice relates to more than one alleged contravention of sub</w:t>
      </w:r>
      <w:r w:rsidR="00F561A6" w:rsidRPr="00241558">
        <w:t>section 1</w:t>
      </w:r>
      <w:r w:rsidRPr="00241558">
        <w:t xml:space="preserve">3K(1) or (2), or 80UC(4), by a listed corporation (within the meaning of the </w:t>
      </w:r>
      <w:r w:rsidRPr="00241558">
        <w:rPr>
          <w:i/>
        </w:rPr>
        <w:t>Corporations Act 2001</w:t>
      </w:r>
      <w:r w:rsidRPr="00241558">
        <w:t>), the amount to be stated in the notice for the purposes of paragraph 104(1)(f) of the Regulatory Powers Act is the number of penalty units worked out by multiplying the number of alleged contraventions by 200.</w:t>
      </w:r>
    </w:p>
    <w:p w14:paraId="528BD52E" w14:textId="77777777" w:rsidR="00574712" w:rsidRPr="00241558" w:rsidRDefault="00574712" w:rsidP="00574712">
      <w:pPr>
        <w:pStyle w:val="SubsectionHead"/>
      </w:pPr>
      <w:r w:rsidRPr="00241558">
        <w:lastRenderedPageBreak/>
        <w:t>Infringement officer</w:t>
      </w:r>
    </w:p>
    <w:p w14:paraId="597E3A00" w14:textId="77777777" w:rsidR="00574712" w:rsidRPr="00241558" w:rsidRDefault="00574712" w:rsidP="00574712">
      <w:pPr>
        <w:pStyle w:val="subsection"/>
      </w:pPr>
      <w:r w:rsidRPr="00241558">
        <w:tab/>
        <w:t>(2)</w:t>
      </w:r>
      <w:r w:rsidRPr="00241558">
        <w:tab/>
        <w:t>For the purposes of Part 5 of the Regulatory Powers Act, each of the following is an infringement officer in relation to the provision mentioned in subsection (1):</w:t>
      </w:r>
    </w:p>
    <w:p w14:paraId="5A83E83E" w14:textId="77777777" w:rsidR="00574712" w:rsidRPr="00241558" w:rsidRDefault="00574712" w:rsidP="00574712">
      <w:pPr>
        <w:pStyle w:val="paragraph"/>
      </w:pPr>
      <w:r w:rsidRPr="00241558">
        <w:tab/>
        <w:t>(a)</w:t>
      </w:r>
      <w:r w:rsidRPr="00241558">
        <w:tab/>
        <w:t>the Commissioner;</w:t>
      </w:r>
    </w:p>
    <w:p w14:paraId="11716EFD" w14:textId="77777777" w:rsidR="00574712" w:rsidRPr="00241558" w:rsidRDefault="00574712" w:rsidP="00574712">
      <w:pPr>
        <w:pStyle w:val="paragraph"/>
      </w:pPr>
      <w:r w:rsidRPr="00241558">
        <w:tab/>
        <w:t>(b)</w:t>
      </w:r>
      <w:r w:rsidRPr="00241558">
        <w:tab/>
        <w:t>a member of the staff of the Commissioner who holds, or is acting in, an office or position that is equivalent to an SES employee.</w:t>
      </w:r>
    </w:p>
    <w:p w14:paraId="47BB98EE" w14:textId="77777777" w:rsidR="00574712" w:rsidRPr="00241558" w:rsidRDefault="00574712" w:rsidP="00574712">
      <w:pPr>
        <w:pStyle w:val="SubsectionHead"/>
      </w:pPr>
      <w:r w:rsidRPr="00241558">
        <w:t>Relevant chief executive</w:t>
      </w:r>
    </w:p>
    <w:p w14:paraId="02E6C512" w14:textId="77777777" w:rsidR="00574712" w:rsidRPr="00241558" w:rsidRDefault="00574712" w:rsidP="00574712">
      <w:pPr>
        <w:pStyle w:val="subsection"/>
      </w:pPr>
      <w:r w:rsidRPr="00241558">
        <w:tab/>
        <w:t>(3)</w:t>
      </w:r>
      <w:r w:rsidRPr="00241558">
        <w:tab/>
        <w:t>For the purposes of Part 5 of the Regulatory Powers Act, the Commissioner is the relevant chief executive in relation to the provision mentioned in subsection (1).</w:t>
      </w:r>
    </w:p>
    <w:p w14:paraId="6A22F883" w14:textId="77777777" w:rsidR="00574712" w:rsidRPr="00241558" w:rsidRDefault="00574712" w:rsidP="00574712">
      <w:pPr>
        <w:pStyle w:val="SubsectionHead"/>
      </w:pPr>
      <w:r w:rsidRPr="00241558">
        <w:t>Extension to external Territories</w:t>
      </w:r>
    </w:p>
    <w:p w14:paraId="5AA4A38A" w14:textId="77777777" w:rsidR="00574712" w:rsidRPr="00241558" w:rsidRDefault="00574712" w:rsidP="00574712">
      <w:pPr>
        <w:pStyle w:val="subsection"/>
      </w:pPr>
      <w:r w:rsidRPr="00241558">
        <w:tab/>
        <w:t>(4)</w:t>
      </w:r>
      <w:r w:rsidRPr="00241558">
        <w:tab/>
        <w:t>Part 5 of the Regulatory Powers Act, as that Part applies in relation to</w:t>
      </w:r>
      <w:r w:rsidRPr="00241558">
        <w:rPr>
          <w:i/>
        </w:rPr>
        <w:t xml:space="preserve"> </w:t>
      </w:r>
      <w:r w:rsidRPr="00241558">
        <w:t>the provision mentioned in subsection (1), extends to every external Territory.</w:t>
      </w:r>
    </w:p>
    <w:p w14:paraId="0C0CD6D3" w14:textId="3B546D5A" w:rsidR="00860A10" w:rsidRPr="00241558" w:rsidRDefault="00F561A6" w:rsidP="0062564D">
      <w:pPr>
        <w:pStyle w:val="ActHead3"/>
        <w:pageBreakBefore/>
      </w:pPr>
      <w:bookmarkStart w:id="388" w:name="_Toc200110357"/>
      <w:r w:rsidRPr="00241558">
        <w:rPr>
          <w:rStyle w:val="CharDivNo"/>
        </w:rPr>
        <w:lastRenderedPageBreak/>
        <w:t>Division 1</w:t>
      </w:r>
      <w:r w:rsidR="00860A10" w:rsidRPr="00241558">
        <w:rPr>
          <w:rStyle w:val="CharDivNo"/>
        </w:rPr>
        <w:t>B</w:t>
      </w:r>
      <w:r w:rsidR="00860A10" w:rsidRPr="00241558">
        <w:t>—</w:t>
      </w:r>
      <w:r w:rsidR="00860A10" w:rsidRPr="00241558">
        <w:rPr>
          <w:rStyle w:val="CharDivText"/>
        </w:rPr>
        <w:t>Compliance notices</w:t>
      </w:r>
      <w:bookmarkEnd w:id="388"/>
    </w:p>
    <w:p w14:paraId="639A1BD1" w14:textId="77777777" w:rsidR="00860A10" w:rsidRPr="00241558" w:rsidRDefault="00860A10" w:rsidP="00860A10">
      <w:pPr>
        <w:pStyle w:val="ActHead5"/>
      </w:pPr>
      <w:bookmarkStart w:id="389" w:name="_Toc200110358"/>
      <w:r w:rsidRPr="00241558">
        <w:rPr>
          <w:rStyle w:val="CharSectno"/>
        </w:rPr>
        <w:t>80UC</w:t>
      </w:r>
      <w:r w:rsidRPr="00241558">
        <w:t xml:space="preserve">  Compliance notices</w:t>
      </w:r>
      <w:bookmarkEnd w:id="389"/>
    </w:p>
    <w:p w14:paraId="2A29FF7D" w14:textId="77777777" w:rsidR="00860A10" w:rsidRPr="00241558" w:rsidRDefault="00860A10" w:rsidP="00860A10">
      <w:pPr>
        <w:pStyle w:val="SubsectionHead"/>
      </w:pPr>
      <w:r w:rsidRPr="00241558">
        <w:t>Giving a compliance notice</w:t>
      </w:r>
    </w:p>
    <w:p w14:paraId="283B1ABB" w14:textId="2ED09C34" w:rsidR="00860A10" w:rsidRPr="00241558" w:rsidRDefault="00860A10" w:rsidP="00860A10">
      <w:pPr>
        <w:pStyle w:val="subsection"/>
      </w:pPr>
      <w:r w:rsidRPr="00241558">
        <w:tab/>
        <w:t>(1)</w:t>
      </w:r>
      <w:r w:rsidRPr="00241558">
        <w:tab/>
        <w:t>Any of the following persons may give an entity a notice if the person reasonably believes that the entity has contravened sub</w:t>
      </w:r>
      <w:r w:rsidR="00F561A6" w:rsidRPr="00241558">
        <w:t>section 1</w:t>
      </w:r>
      <w:r w:rsidRPr="00241558">
        <w:t>3K(1) or (2) (civil penalty provision for which infringement notices or compliance notices can be issued):</w:t>
      </w:r>
    </w:p>
    <w:p w14:paraId="7E7D33DF" w14:textId="77777777" w:rsidR="00860A10" w:rsidRPr="00241558" w:rsidRDefault="00860A10" w:rsidP="00860A10">
      <w:pPr>
        <w:pStyle w:val="paragraph"/>
      </w:pPr>
      <w:r w:rsidRPr="00241558">
        <w:tab/>
        <w:t>(a)</w:t>
      </w:r>
      <w:r w:rsidRPr="00241558">
        <w:tab/>
        <w:t>the Commissioner;</w:t>
      </w:r>
    </w:p>
    <w:p w14:paraId="243BFE34" w14:textId="77777777" w:rsidR="00860A10" w:rsidRPr="00241558" w:rsidRDefault="00860A10" w:rsidP="00860A10">
      <w:pPr>
        <w:pStyle w:val="paragraph"/>
      </w:pPr>
      <w:r w:rsidRPr="00241558">
        <w:tab/>
        <w:t>(b)</w:t>
      </w:r>
      <w:r w:rsidRPr="00241558">
        <w:tab/>
        <w:t>a member of the staff of the Commissioner who holds, or is acting in, an office or position that is equivalent to an SES employee.</w:t>
      </w:r>
    </w:p>
    <w:p w14:paraId="2C93E509" w14:textId="75E7A6BE" w:rsidR="00860A10" w:rsidRPr="00241558" w:rsidRDefault="00860A10" w:rsidP="00860A10">
      <w:pPr>
        <w:pStyle w:val="notetext"/>
      </w:pPr>
      <w:r w:rsidRPr="00241558">
        <w:t>Note:</w:t>
      </w:r>
      <w:r w:rsidRPr="00241558">
        <w:tab/>
        <w:t xml:space="preserve">The notice may be varied or revoked under </w:t>
      </w:r>
      <w:r w:rsidR="00F561A6" w:rsidRPr="00241558">
        <w:t>subsection 3</w:t>
      </w:r>
      <w:r w:rsidRPr="00241558">
        <w:t xml:space="preserve">3(3) of the </w:t>
      </w:r>
      <w:r w:rsidRPr="00241558">
        <w:rPr>
          <w:i/>
        </w:rPr>
        <w:t>Acts Interpretation Act 1901</w:t>
      </w:r>
      <w:r w:rsidRPr="00241558">
        <w:t>.</w:t>
      </w:r>
    </w:p>
    <w:p w14:paraId="40C6636F" w14:textId="77777777" w:rsidR="00860A10" w:rsidRPr="00241558" w:rsidRDefault="00860A10" w:rsidP="00860A10">
      <w:pPr>
        <w:pStyle w:val="subsection"/>
      </w:pPr>
      <w:r w:rsidRPr="00241558">
        <w:tab/>
        <w:t>(2)</w:t>
      </w:r>
      <w:r w:rsidRPr="00241558">
        <w:tab/>
        <w:t>The notice must:</w:t>
      </w:r>
    </w:p>
    <w:p w14:paraId="15E17903" w14:textId="77777777" w:rsidR="00860A10" w:rsidRPr="00241558" w:rsidRDefault="00860A10" w:rsidP="00860A10">
      <w:pPr>
        <w:pStyle w:val="paragraph"/>
      </w:pPr>
      <w:r w:rsidRPr="00241558">
        <w:tab/>
        <w:t>(a)</w:t>
      </w:r>
      <w:r w:rsidRPr="00241558">
        <w:tab/>
        <w:t>set out the name of the entity to whom the notice is given; and</w:t>
      </w:r>
    </w:p>
    <w:p w14:paraId="05EC19D9" w14:textId="77777777" w:rsidR="00860A10" w:rsidRPr="00241558" w:rsidRDefault="00860A10" w:rsidP="00860A10">
      <w:pPr>
        <w:pStyle w:val="paragraph"/>
      </w:pPr>
      <w:r w:rsidRPr="00241558">
        <w:tab/>
        <w:t>(b)</w:t>
      </w:r>
      <w:r w:rsidRPr="00241558">
        <w:tab/>
        <w:t>set out details of the contravention; and</w:t>
      </w:r>
    </w:p>
    <w:p w14:paraId="4DA83E52" w14:textId="77777777" w:rsidR="00860A10" w:rsidRPr="00241558" w:rsidRDefault="00860A10" w:rsidP="00860A10">
      <w:pPr>
        <w:pStyle w:val="paragraph"/>
      </w:pPr>
      <w:r w:rsidRPr="00241558">
        <w:tab/>
        <w:t>(c)</w:t>
      </w:r>
      <w:r w:rsidRPr="00241558">
        <w:tab/>
        <w:t>specify either or both of the following:</w:t>
      </w:r>
    </w:p>
    <w:p w14:paraId="4A6BBB3C" w14:textId="77777777" w:rsidR="00860A10" w:rsidRPr="00241558" w:rsidRDefault="00860A10" w:rsidP="00860A10">
      <w:pPr>
        <w:pStyle w:val="paragraphsub"/>
      </w:pPr>
      <w:r w:rsidRPr="00241558">
        <w:tab/>
        <w:t>(i)</w:t>
      </w:r>
      <w:r w:rsidRPr="00241558">
        <w:tab/>
        <w:t>action the entity must take, or refrain from taking, within a reasonable period specified in the notice, to address the contravention;</w:t>
      </w:r>
    </w:p>
    <w:p w14:paraId="21FAD8C5" w14:textId="77777777" w:rsidR="00860A10" w:rsidRPr="00241558" w:rsidRDefault="00860A10" w:rsidP="00860A10">
      <w:pPr>
        <w:pStyle w:val="paragraphsub"/>
      </w:pPr>
      <w:r w:rsidRPr="00241558">
        <w:tab/>
        <w:t>(ii)</w:t>
      </w:r>
      <w:r w:rsidRPr="00241558">
        <w:tab/>
        <w:t>steps the entity must take, within a reasonable period specified in the notice, to ensure that the conduct constituting the contravention is not repeated or continued; and</w:t>
      </w:r>
    </w:p>
    <w:p w14:paraId="2F5ACD97" w14:textId="77777777" w:rsidR="00860A10" w:rsidRPr="00241558" w:rsidRDefault="00860A10" w:rsidP="00860A10">
      <w:pPr>
        <w:pStyle w:val="paragraph"/>
      </w:pPr>
      <w:r w:rsidRPr="00241558">
        <w:tab/>
        <w:t>(d)</w:t>
      </w:r>
      <w:r w:rsidRPr="00241558">
        <w:tab/>
        <w:t>explain that a failure to comply with the notice may contravene a civil penalty provision; and</w:t>
      </w:r>
    </w:p>
    <w:p w14:paraId="498DF365" w14:textId="77777777" w:rsidR="00860A10" w:rsidRPr="00241558" w:rsidRDefault="00860A10" w:rsidP="00860A10">
      <w:pPr>
        <w:pStyle w:val="paragraph"/>
      </w:pPr>
      <w:r w:rsidRPr="00241558">
        <w:tab/>
        <w:t>(e)</w:t>
      </w:r>
      <w:r w:rsidRPr="00241558">
        <w:tab/>
        <w:t>explain that the entity may apply to the Federal Court or the Federal Circuit and Family Court of Australia (Division 2) for a review of the notice on either or both of the following grounds:</w:t>
      </w:r>
    </w:p>
    <w:p w14:paraId="65BF45DA" w14:textId="77777777" w:rsidR="00860A10" w:rsidRPr="00241558" w:rsidRDefault="00860A10" w:rsidP="00860A10">
      <w:pPr>
        <w:pStyle w:val="paragraphsub"/>
      </w:pPr>
      <w:r w:rsidRPr="00241558">
        <w:lastRenderedPageBreak/>
        <w:tab/>
        <w:t>(i)</w:t>
      </w:r>
      <w:r w:rsidRPr="00241558">
        <w:tab/>
        <w:t>the entity has not committed the contravention set out in the notice;</w:t>
      </w:r>
    </w:p>
    <w:p w14:paraId="75E7A611" w14:textId="77777777" w:rsidR="00860A10" w:rsidRPr="00241558" w:rsidRDefault="00860A10" w:rsidP="00860A10">
      <w:pPr>
        <w:pStyle w:val="paragraphsub"/>
      </w:pPr>
      <w:r w:rsidRPr="00241558">
        <w:tab/>
        <w:t>(ii)</w:t>
      </w:r>
      <w:r w:rsidRPr="00241558">
        <w:tab/>
        <w:t>the notice does not comply with this subsection.</w:t>
      </w:r>
    </w:p>
    <w:p w14:paraId="52DACD44" w14:textId="77777777" w:rsidR="00860A10" w:rsidRPr="00241558" w:rsidRDefault="00860A10" w:rsidP="00860A10">
      <w:pPr>
        <w:pStyle w:val="subsection"/>
      </w:pPr>
      <w:r w:rsidRPr="00241558">
        <w:tab/>
        <w:t>(3)</w:t>
      </w:r>
      <w:r w:rsidRPr="00241558">
        <w:tab/>
        <w:t>The notice may also require the entity to produce, within a reasonable period specified in the notice, reasonable evidence of compliance with the notice.</w:t>
      </w:r>
    </w:p>
    <w:p w14:paraId="2F01838B" w14:textId="77777777" w:rsidR="00860A10" w:rsidRPr="00241558" w:rsidRDefault="00860A10" w:rsidP="00860A10">
      <w:pPr>
        <w:pStyle w:val="SubsectionHead"/>
      </w:pPr>
      <w:r w:rsidRPr="00241558">
        <w:t>Entity must comply with compliance notice</w:t>
      </w:r>
    </w:p>
    <w:p w14:paraId="68203D2A" w14:textId="77777777" w:rsidR="00860A10" w:rsidRPr="00241558" w:rsidRDefault="00860A10" w:rsidP="00860A10">
      <w:pPr>
        <w:pStyle w:val="subsection"/>
      </w:pPr>
      <w:r w:rsidRPr="00241558">
        <w:tab/>
        <w:t>(4)</w:t>
      </w:r>
      <w:r w:rsidRPr="00241558">
        <w:tab/>
        <w:t>An entity contravenes this subsection if:</w:t>
      </w:r>
    </w:p>
    <w:p w14:paraId="37D77403" w14:textId="77777777" w:rsidR="00860A10" w:rsidRPr="00241558" w:rsidRDefault="00860A10" w:rsidP="00860A10">
      <w:pPr>
        <w:pStyle w:val="paragraph"/>
      </w:pPr>
      <w:r w:rsidRPr="00241558">
        <w:tab/>
        <w:t>(a)</w:t>
      </w:r>
      <w:r w:rsidRPr="00241558">
        <w:tab/>
        <w:t>the entity is given a notice under subsection (1); and</w:t>
      </w:r>
    </w:p>
    <w:p w14:paraId="5F8A6550" w14:textId="77777777" w:rsidR="00860A10" w:rsidRPr="00241558" w:rsidRDefault="00860A10" w:rsidP="00860A10">
      <w:pPr>
        <w:pStyle w:val="paragraph"/>
      </w:pPr>
      <w:r w:rsidRPr="00241558">
        <w:tab/>
        <w:t>(b)</w:t>
      </w:r>
      <w:r w:rsidRPr="00241558">
        <w:tab/>
        <w:t>the entity fails to comply with the notice.</w:t>
      </w:r>
    </w:p>
    <w:p w14:paraId="5B5DA02D" w14:textId="77777777" w:rsidR="00860A10" w:rsidRPr="00241558" w:rsidRDefault="00860A10" w:rsidP="00860A10">
      <w:pPr>
        <w:pStyle w:val="subsection"/>
        <w:tabs>
          <w:tab w:val="left" w:pos="275"/>
        </w:tabs>
      </w:pPr>
      <w:r w:rsidRPr="00241558">
        <w:tab/>
      </w:r>
      <w:r w:rsidRPr="00241558">
        <w:tab/>
        <w:t>(5)</w:t>
      </w:r>
      <w:r w:rsidRPr="00241558">
        <w:tab/>
        <w:t>Subsection (4) is a civil penalty provision.</w:t>
      </w:r>
    </w:p>
    <w:p w14:paraId="31D6D0B0" w14:textId="77777777" w:rsidR="00860A10" w:rsidRPr="00241558" w:rsidRDefault="00860A10" w:rsidP="00860A10">
      <w:pPr>
        <w:pStyle w:val="notetext"/>
      </w:pPr>
      <w:r w:rsidRPr="00241558">
        <w:t>Note:</w:t>
      </w:r>
      <w:r w:rsidRPr="00241558">
        <w:tab/>
        <w:t>Section 80U deals with civil penalty provisions in this Act.</w:t>
      </w:r>
    </w:p>
    <w:p w14:paraId="1910D0D3" w14:textId="77777777" w:rsidR="00860A10" w:rsidRPr="00241558" w:rsidRDefault="00860A10" w:rsidP="00860A10">
      <w:pPr>
        <w:pStyle w:val="subsection"/>
      </w:pPr>
      <w:r w:rsidRPr="00241558">
        <w:tab/>
        <w:t>(6)</w:t>
      </w:r>
      <w:r w:rsidRPr="00241558">
        <w:tab/>
        <w:t>The amount of the penalty payable by a person in respect of a contravention of subsection (4) must not exceed 200 penalty units.</w:t>
      </w:r>
    </w:p>
    <w:p w14:paraId="3527DCCF" w14:textId="77777777" w:rsidR="00860A10" w:rsidRPr="00241558" w:rsidRDefault="00860A10" w:rsidP="00860A10">
      <w:pPr>
        <w:pStyle w:val="SubsectionHead"/>
      </w:pPr>
      <w:r w:rsidRPr="00241558">
        <w:t>Effect of complying with a compliance notice</w:t>
      </w:r>
    </w:p>
    <w:p w14:paraId="554EC6D7" w14:textId="29059DFB" w:rsidR="00860A10" w:rsidRPr="00241558" w:rsidRDefault="00860A10" w:rsidP="00860A10">
      <w:pPr>
        <w:pStyle w:val="subsection"/>
      </w:pPr>
      <w:r w:rsidRPr="00241558">
        <w:tab/>
        <w:t>(7)</w:t>
      </w:r>
      <w:r w:rsidRPr="00241558">
        <w:tab/>
        <w:t>An entity that complies with a notice given under subsection (1) in relation to a contravention of sub</w:t>
      </w:r>
      <w:r w:rsidR="00F561A6" w:rsidRPr="00241558">
        <w:t>section 1</w:t>
      </w:r>
      <w:r w:rsidRPr="00241558">
        <w:t>3K(1) or (2) is not taken by that compliance:</w:t>
      </w:r>
    </w:p>
    <w:p w14:paraId="4A2F178C" w14:textId="77777777" w:rsidR="00860A10" w:rsidRPr="00241558" w:rsidRDefault="00860A10" w:rsidP="00860A10">
      <w:pPr>
        <w:pStyle w:val="paragraph"/>
      </w:pPr>
      <w:r w:rsidRPr="00241558">
        <w:tab/>
        <w:t>(a)</w:t>
      </w:r>
      <w:r w:rsidRPr="00241558">
        <w:tab/>
        <w:t>to have admitted to contravening that subsection; or</w:t>
      </w:r>
    </w:p>
    <w:p w14:paraId="0BA72FDA" w14:textId="77777777" w:rsidR="00860A10" w:rsidRPr="00241558" w:rsidRDefault="00860A10" w:rsidP="00860A10">
      <w:pPr>
        <w:pStyle w:val="paragraph"/>
      </w:pPr>
      <w:r w:rsidRPr="00241558">
        <w:tab/>
        <w:t>(b)</w:t>
      </w:r>
      <w:r w:rsidRPr="00241558">
        <w:tab/>
        <w:t>to have been found to have contravened that subsection.</w:t>
      </w:r>
    </w:p>
    <w:p w14:paraId="27E37771" w14:textId="77777777" w:rsidR="00860A10" w:rsidRPr="00241558" w:rsidRDefault="00860A10" w:rsidP="00860A10">
      <w:pPr>
        <w:pStyle w:val="SubsectionHead"/>
      </w:pPr>
      <w:r w:rsidRPr="00241558">
        <w:t>Relationship with civil penalty provisions</w:t>
      </w:r>
    </w:p>
    <w:p w14:paraId="5C69FB32" w14:textId="0DE2F9D1" w:rsidR="00860A10" w:rsidRPr="00241558" w:rsidRDefault="00860A10" w:rsidP="00860A10">
      <w:pPr>
        <w:pStyle w:val="subsection"/>
      </w:pPr>
      <w:r w:rsidRPr="00241558">
        <w:tab/>
        <w:t>(8)</w:t>
      </w:r>
      <w:r w:rsidRPr="00241558">
        <w:tab/>
        <w:t xml:space="preserve">The Commissioner must not apply for an order under </w:t>
      </w:r>
      <w:r w:rsidR="00F561A6" w:rsidRPr="00241558">
        <w:t>Part 4</w:t>
      </w:r>
      <w:r w:rsidRPr="00241558">
        <w:t xml:space="preserve"> of the Regulatory Powers Act in relation to a contravention of sub</w:t>
      </w:r>
      <w:r w:rsidR="00F561A6" w:rsidRPr="00241558">
        <w:t>section 1</w:t>
      </w:r>
      <w:r w:rsidRPr="00241558">
        <w:t>3G(1), 13H(1) or 13K(1) or (2) of this Act constituted by particular conduct engaged in by an entity, if:</w:t>
      </w:r>
    </w:p>
    <w:p w14:paraId="68D6A280" w14:textId="77777777" w:rsidR="00860A10" w:rsidRPr="00241558" w:rsidRDefault="00860A10" w:rsidP="00860A10">
      <w:pPr>
        <w:pStyle w:val="paragraph"/>
      </w:pPr>
      <w:r w:rsidRPr="00241558">
        <w:tab/>
        <w:t>(a)</w:t>
      </w:r>
      <w:r w:rsidRPr="00241558">
        <w:tab/>
        <w:t>the entity has been given a notice under subsection (1) of this section in relation to a contravention constituted by the same conduct; and</w:t>
      </w:r>
    </w:p>
    <w:p w14:paraId="0D24F393" w14:textId="77777777" w:rsidR="00860A10" w:rsidRPr="00241558" w:rsidRDefault="00860A10" w:rsidP="00860A10">
      <w:pPr>
        <w:pStyle w:val="paragraph"/>
      </w:pPr>
      <w:r w:rsidRPr="00241558">
        <w:tab/>
        <w:t>(b)</w:t>
      </w:r>
      <w:r w:rsidRPr="00241558">
        <w:tab/>
        <w:t>either of the following subparagraphs applies:</w:t>
      </w:r>
    </w:p>
    <w:p w14:paraId="5DA11788" w14:textId="77777777" w:rsidR="00860A10" w:rsidRPr="00241558" w:rsidRDefault="00860A10" w:rsidP="00860A10">
      <w:pPr>
        <w:pStyle w:val="paragraphsub"/>
      </w:pPr>
      <w:r w:rsidRPr="00241558">
        <w:lastRenderedPageBreak/>
        <w:tab/>
        <w:t>(i)</w:t>
      </w:r>
      <w:r w:rsidRPr="00241558">
        <w:tab/>
        <w:t>the notice has not been withdrawn, and the entity has complied with the notice;</w:t>
      </w:r>
    </w:p>
    <w:p w14:paraId="0810A10A" w14:textId="6BCED34C" w:rsidR="00860A10" w:rsidRPr="00241558" w:rsidRDefault="00860A10" w:rsidP="00860A10">
      <w:pPr>
        <w:pStyle w:val="paragraphsub"/>
      </w:pPr>
      <w:r w:rsidRPr="00241558">
        <w:tab/>
        <w:t>(ii)</w:t>
      </w:r>
      <w:r w:rsidRPr="00241558">
        <w:tab/>
        <w:t xml:space="preserve">the entity has made an application under </w:t>
      </w:r>
      <w:r w:rsidR="00F561A6" w:rsidRPr="00241558">
        <w:t>section 8</w:t>
      </w:r>
      <w:r w:rsidRPr="00241558">
        <w:t>0UD of this Act in relation to the notice and the application has not been completely dealt with.</w:t>
      </w:r>
    </w:p>
    <w:p w14:paraId="00FEADF1" w14:textId="77777777" w:rsidR="00860A10" w:rsidRPr="00241558" w:rsidRDefault="00860A10" w:rsidP="00860A10">
      <w:pPr>
        <w:pStyle w:val="SubsectionHead"/>
      </w:pPr>
      <w:r w:rsidRPr="00241558">
        <w:t>Relationship with infringement notices</w:t>
      </w:r>
    </w:p>
    <w:p w14:paraId="45639798" w14:textId="77777777" w:rsidR="00860A10" w:rsidRPr="00241558" w:rsidRDefault="00860A10" w:rsidP="00860A10">
      <w:pPr>
        <w:pStyle w:val="subsection"/>
      </w:pPr>
      <w:r w:rsidRPr="00241558">
        <w:tab/>
        <w:t>(9)</w:t>
      </w:r>
      <w:r w:rsidRPr="00241558">
        <w:tab/>
        <w:t>A notice must not be given under subsection (1) to an entity in relation to a contravention if:</w:t>
      </w:r>
    </w:p>
    <w:p w14:paraId="18BB8008" w14:textId="77777777" w:rsidR="00860A10" w:rsidRPr="00241558" w:rsidRDefault="00860A10" w:rsidP="00860A10">
      <w:pPr>
        <w:pStyle w:val="paragraph"/>
      </w:pPr>
      <w:r w:rsidRPr="00241558">
        <w:tab/>
        <w:t>(a)</w:t>
      </w:r>
      <w:r w:rsidRPr="00241558">
        <w:tab/>
        <w:t>the entity has been given an infringement notice under Part 5 of the Regulatory Powers Act in relation to the contravention; and</w:t>
      </w:r>
    </w:p>
    <w:p w14:paraId="6C2B81BA" w14:textId="77777777" w:rsidR="00860A10" w:rsidRPr="00241558" w:rsidRDefault="00860A10" w:rsidP="00860A10">
      <w:pPr>
        <w:pStyle w:val="paragraph"/>
      </w:pPr>
      <w:r w:rsidRPr="00241558">
        <w:tab/>
        <w:t>(b)</w:t>
      </w:r>
      <w:r w:rsidRPr="00241558">
        <w:tab/>
        <w:t>the infringement notice has not been withdrawn.</w:t>
      </w:r>
    </w:p>
    <w:p w14:paraId="5C1CC011" w14:textId="3A8FCF76" w:rsidR="00860A10" w:rsidRPr="00241558" w:rsidRDefault="00860A10" w:rsidP="00860A10">
      <w:pPr>
        <w:pStyle w:val="subsection"/>
      </w:pPr>
      <w:r w:rsidRPr="00241558">
        <w:tab/>
        <w:t>(10)</w:t>
      </w:r>
      <w:r w:rsidRPr="00241558">
        <w:tab/>
        <w:t>An infringement notice must not be given to an entity under Part 5 of the Regulatory Powers Act in relation to a contravention of sub</w:t>
      </w:r>
      <w:r w:rsidR="00F561A6" w:rsidRPr="00241558">
        <w:t>section 1</w:t>
      </w:r>
      <w:r w:rsidRPr="00241558">
        <w:t>3K(1) or (2) of this Act if the entity has been given a notice under subsection (1) of this section, in relation to the contravention, that has not been withdrawn or cancelled.</w:t>
      </w:r>
    </w:p>
    <w:p w14:paraId="560143FC" w14:textId="77777777" w:rsidR="00860A10" w:rsidRPr="00241558" w:rsidRDefault="00860A10" w:rsidP="00860A10">
      <w:pPr>
        <w:pStyle w:val="SubsectionHead"/>
      </w:pPr>
      <w:r w:rsidRPr="00241558">
        <w:t>Relationship with enforceable undertakings</w:t>
      </w:r>
    </w:p>
    <w:p w14:paraId="099A0566" w14:textId="77777777" w:rsidR="00860A10" w:rsidRPr="00241558" w:rsidRDefault="00860A10" w:rsidP="00860A10">
      <w:pPr>
        <w:pStyle w:val="subsection"/>
      </w:pPr>
      <w:r w:rsidRPr="00241558">
        <w:tab/>
        <w:t>(11)</w:t>
      </w:r>
      <w:r w:rsidRPr="00241558">
        <w:tab/>
        <w:t>A notice must not be given under subsection (1) to an entity in relation to a contravention if:</w:t>
      </w:r>
    </w:p>
    <w:p w14:paraId="74CDCE47" w14:textId="77777777" w:rsidR="00860A10" w:rsidRPr="00241558" w:rsidRDefault="00860A10" w:rsidP="00860A10">
      <w:pPr>
        <w:pStyle w:val="paragraph"/>
      </w:pPr>
      <w:r w:rsidRPr="00241558">
        <w:tab/>
        <w:t>(a)</w:t>
      </w:r>
      <w:r w:rsidRPr="00241558">
        <w:tab/>
        <w:t>the Commissioner has accepted an undertaking from the entity under Part 6 of the Regulatory Powers Act in relation to the contravention; and</w:t>
      </w:r>
    </w:p>
    <w:p w14:paraId="166F6ACA" w14:textId="77777777" w:rsidR="00860A10" w:rsidRPr="00241558" w:rsidRDefault="00860A10" w:rsidP="00860A10">
      <w:pPr>
        <w:pStyle w:val="paragraph"/>
      </w:pPr>
      <w:r w:rsidRPr="00241558">
        <w:tab/>
        <w:t>(b)</w:t>
      </w:r>
      <w:r w:rsidRPr="00241558">
        <w:tab/>
        <w:t>the undertaking has not been withdrawn or cancelled.</w:t>
      </w:r>
    </w:p>
    <w:p w14:paraId="4B607790" w14:textId="77777777" w:rsidR="00860A10" w:rsidRPr="00241558" w:rsidRDefault="00860A10" w:rsidP="00860A10">
      <w:pPr>
        <w:pStyle w:val="ActHead5"/>
      </w:pPr>
      <w:bookmarkStart w:id="390" w:name="_Toc200110359"/>
      <w:r w:rsidRPr="00241558">
        <w:rPr>
          <w:rStyle w:val="CharSectno"/>
        </w:rPr>
        <w:t>80UD</w:t>
      </w:r>
      <w:r w:rsidRPr="00241558">
        <w:t xml:space="preserve">  Review of compliance notices</w:t>
      </w:r>
      <w:bookmarkEnd w:id="390"/>
    </w:p>
    <w:p w14:paraId="4ED7A149" w14:textId="51B74F6B" w:rsidR="00860A10" w:rsidRPr="00241558" w:rsidRDefault="00860A10" w:rsidP="00860A10">
      <w:pPr>
        <w:pStyle w:val="subsection"/>
      </w:pPr>
      <w:r w:rsidRPr="00241558">
        <w:tab/>
        <w:t>(1)</w:t>
      </w:r>
      <w:r w:rsidRPr="00241558">
        <w:tab/>
        <w:t xml:space="preserve">An entity that has been given a notice under </w:t>
      </w:r>
      <w:r w:rsidR="00F561A6" w:rsidRPr="00241558">
        <w:t>subsection 8</w:t>
      </w:r>
      <w:r w:rsidRPr="00241558">
        <w:t>0UC(1) may apply to the Federal Court or the Federal Circuit and Family Court of Australia (Division 2) for a review of the notice on either or both of the following grounds:</w:t>
      </w:r>
    </w:p>
    <w:p w14:paraId="41533C6B" w14:textId="77777777" w:rsidR="00860A10" w:rsidRPr="00241558" w:rsidRDefault="00860A10" w:rsidP="00860A10">
      <w:pPr>
        <w:pStyle w:val="paragraph"/>
      </w:pPr>
      <w:r w:rsidRPr="00241558">
        <w:tab/>
        <w:t>(a)</w:t>
      </w:r>
      <w:r w:rsidRPr="00241558">
        <w:tab/>
        <w:t>the entity has not committed the contravention set out in the notice;</w:t>
      </w:r>
    </w:p>
    <w:p w14:paraId="3141B8FA" w14:textId="2E35AFFF" w:rsidR="00860A10" w:rsidRPr="00241558" w:rsidRDefault="00860A10" w:rsidP="00860A10">
      <w:pPr>
        <w:pStyle w:val="paragraph"/>
      </w:pPr>
      <w:r w:rsidRPr="00241558">
        <w:lastRenderedPageBreak/>
        <w:tab/>
        <w:t>(b)</w:t>
      </w:r>
      <w:r w:rsidRPr="00241558">
        <w:tab/>
        <w:t xml:space="preserve">the notice does not comply with </w:t>
      </w:r>
      <w:r w:rsidR="00F561A6" w:rsidRPr="00241558">
        <w:t>subsection 8</w:t>
      </w:r>
      <w:r w:rsidRPr="00241558">
        <w:t>0UC(2).</w:t>
      </w:r>
    </w:p>
    <w:p w14:paraId="41621C12" w14:textId="77777777" w:rsidR="00860A10" w:rsidRPr="00241558" w:rsidRDefault="00860A10" w:rsidP="00860A10">
      <w:pPr>
        <w:pStyle w:val="subsection"/>
      </w:pPr>
      <w:r w:rsidRPr="00241558">
        <w:tab/>
        <w:t>(2)</w:t>
      </w:r>
      <w:r w:rsidRPr="00241558">
        <w:tab/>
        <w:t>At any time after the application has been made, the court may stay the operation of the notice on the terms and conditions that the court considers appropriate.</w:t>
      </w:r>
    </w:p>
    <w:p w14:paraId="6BDBC2CA" w14:textId="77777777" w:rsidR="00860A10" w:rsidRPr="00241558" w:rsidRDefault="00860A10" w:rsidP="00860A10">
      <w:pPr>
        <w:pStyle w:val="subsection"/>
      </w:pPr>
      <w:r w:rsidRPr="00241558">
        <w:tab/>
        <w:t>(3)</w:t>
      </w:r>
      <w:r w:rsidRPr="00241558">
        <w:tab/>
        <w:t>The court may confirm, cancel or vary the notice after reviewing it.</w:t>
      </w:r>
    </w:p>
    <w:p w14:paraId="7922CFD4" w14:textId="77777777" w:rsidR="00894972" w:rsidRPr="00241558" w:rsidRDefault="00101C77" w:rsidP="0062564D">
      <w:pPr>
        <w:pStyle w:val="ActHead3"/>
        <w:pageBreakBefore/>
      </w:pPr>
      <w:bookmarkStart w:id="391" w:name="_Toc200110360"/>
      <w:r w:rsidRPr="00241558">
        <w:rPr>
          <w:rStyle w:val="CharDivNo"/>
        </w:rPr>
        <w:lastRenderedPageBreak/>
        <w:t>Division 2</w:t>
      </w:r>
      <w:r w:rsidR="00894972" w:rsidRPr="00241558">
        <w:t>—</w:t>
      </w:r>
      <w:r w:rsidR="00894972" w:rsidRPr="00241558">
        <w:rPr>
          <w:rStyle w:val="CharDivText"/>
        </w:rPr>
        <w:t>Enforceable undertakings</w:t>
      </w:r>
      <w:bookmarkEnd w:id="391"/>
    </w:p>
    <w:p w14:paraId="478BEB08" w14:textId="77777777" w:rsidR="00894972" w:rsidRPr="00241558" w:rsidRDefault="00894972" w:rsidP="00894972">
      <w:pPr>
        <w:pStyle w:val="ActHead5"/>
      </w:pPr>
      <w:bookmarkStart w:id="392" w:name="_Toc200110361"/>
      <w:r w:rsidRPr="00241558">
        <w:rPr>
          <w:rStyle w:val="CharSectno"/>
        </w:rPr>
        <w:t>80V</w:t>
      </w:r>
      <w:r w:rsidRPr="00241558">
        <w:t xml:space="preserve">  Enforceable undertakings</w:t>
      </w:r>
      <w:bookmarkEnd w:id="392"/>
    </w:p>
    <w:p w14:paraId="5DC464DA" w14:textId="77777777" w:rsidR="00894972" w:rsidRPr="00241558" w:rsidRDefault="00894972" w:rsidP="00894972">
      <w:pPr>
        <w:pStyle w:val="SubsectionHead"/>
      </w:pPr>
      <w:r w:rsidRPr="00241558">
        <w:t>Enforceable provisions</w:t>
      </w:r>
    </w:p>
    <w:p w14:paraId="525DDBF5" w14:textId="77777777" w:rsidR="00894972" w:rsidRPr="00241558" w:rsidRDefault="00894972" w:rsidP="00894972">
      <w:pPr>
        <w:pStyle w:val="subsection"/>
      </w:pPr>
      <w:r w:rsidRPr="00241558">
        <w:tab/>
        <w:t>(1)</w:t>
      </w:r>
      <w:r w:rsidRPr="00241558">
        <w:tab/>
        <w:t>The provisions of this Act are enforceable under Part</w:t>
      </w:r>
      <w:r w:rsidR="00683B1D" w:rsidRPr="00241558">
        <w:t> </w:t>
      </w:r>
      <w:r w:rsidRPr="00241558">
        <w:t>6 of the Regulatory Powers Act.</w:t>
      </w:r>
    </w:p>
    <w:p w14:paraId="75CC1AE5" w14:textId="77777777" w:rsidR="00894972" w:rsidRPr="00241558" w:rsidRDefault="00894972" w:rsidP="00894972">
      <w:pPr>
        <w:pStyle w:val="notetext"/>
      </w:pPr>
      <w:r w:rsidRPr="00241558">
        <w:t>Note:</w:t>
      </w:r>
      <w:r w:rsidRPr="00241558">
        <w:tab/>
        <w:t>Part</w:t>
      </w:r>
      <w:r w:rsidR="00683B1D" w:rsidRPr="00241558">
        <w:t> </w:t>
      </w:r>
      <w:r w:rsidRPr="00241558">
        <w:t>6 of the Regulatory Powers Act creates a framework for accepting and enforcing undertakings relating to compliance with provisions.</w:t>
      </w:r>
    </w:p>
    <w:p w14:paraId="3230BBAD" w14:textId="77777777" w:rsidR="00894972" w:rsidRPr="00241558" w:rsidRDefault="00894972" w:rsidP="00894972">
      <w:pPr>
        <w:pStyle w:val="SubsectionHead"/>
      </w:pPr>
      <w:r w:rsidRPr="00241558">
        <w:t>Authorised person</w:t>
      </w:r>
    </w:p>
    <w:p w14:paraId="129CB8B0" w14:textId="77777777" w:rsidR="00894972" w:rsidRPr="00241558" w:rsidRDefault="00894972" w:rsidP="00894972">
      <w:pPr>
        <w:pStyle w:val="subsection"/>
      </w:pPr>
      <w:r w:rsidRPr="00241558">
        <w:tab/>
        <w:t>(2)</w:t>
      </w:r>
      <w:r w:rsidRPr="00241558">
        <w:tab/>
        <w:t>For the purposes of Part</w:t>
      </w:r>
      <w:r w:rsidR="00683B1D" w:rsidRPr="00241558">
        <w:t> </w:t>
      </w:r>
      <w:r w:rsidRPr="00241558">
        <w:t xml:space="preserve">6 of the Regulatory Powers Act, the Commissioner is an authorised person in relation to the provisions mentioned in </w:t>
      </w:r>
      <w:r w:rsidR="00683B1D" w:rsidRPr="00241558">
        <w:t>subsection (</w:t>
      </w:r>
      <w:r w:rsidRPr="00241558">
        <w:t>1).</w:t>
      </w:r>
    </w:p>
    <w:p w14:paraId="2165ED70" w14:textId="77777777" w:rsidR="00894972" w:rsidRPr="00241558" w:rsidRDefault="00894972" w:rsidP="00894972">
      <w:pPr>
        <w:pStyle w:val="SubsectionHead"/>
      </w:pPr>
      <w:r w:rsidRPr="00241558">
        <w:t>Relevant court</w:t>
      </w:r>
    </w:p>
    <w:p w14:paraId="5E52AFB0" w14:textId="77777777" w:rsidR="00894972" w:rsidRPr="00241558" w:rsidRDefault="00894972" w:rsidP="00894972">
      <w:pPr>
        <w:pStyle w:val="subsection"/>
      </w:pPr>
      <w:r w:rsidRPr="00241558">
        <w:tab/>
        <w:t>(3)</w:t>
      </w:r>
      <w:r w:rsidRPr="00241558">
        <w:tab/>
        <w:t>For the purposes of Part</w:t>
      </w:r>
      <w:r w:rsidR="00683B1D" w:rsidRPr="00241558">
        <w:t> </w:t>
      </w:r>
      <w:r w:rsidRPr="00241558">
        <w:t xml:space="preserve">6 of the Regulatory Powers Act, each of the following courts is a relevant court in relation to the provisions mentioned in </w:t>
      </w:r>
      <w:r w:rsidR="00683B1D" w:rsidRPr="00241558">
        <w:t>subsection (</w:t>
      </w:r>
      <w:r w:rsidRPr="00241558">
        <w:t>1):</w:t>
      </w:r>
    </w:p>
    <w:p w14:paraId="252AD026" w14:textId="77777777" w:rsidR="00894972" w:rsidRPr="00241558" w:rsidRDefault="00894972" w:rsidP="00894972">
      <w:pPr>
        <w:pStyle w:val="paragraph"/>
      </w:pPr>
      <w:r w:rsidRPr="00241558">
        <w:tab/>
        <w:t>(a)</w:t>
      </w:r>
      <w:r w:rsidRPr="00241558">
        <w:tab/>
        <w:t>the Federal Court;</w:t>
      </w:r>
    </w:p>
    <w:p w14:paraId="76801A24" w14:textId="77777777" w:rsidR="00F97E4E" w:rsidRPr="00241558" w:rsidRDefault="00F97E4E" w:rsidP="00F97E4E">
      <w:pPr>
        <w:pStyle w:val="paragraph"/>
      </w:pPr>
      <w:r w:rsidRPr="00241558">
        <w:tab/>
        <w:t>(b)</w:t>
      </w:r>
      <w:r w:rsidRPr="00241558">
        <w:tab/>
        <w:t>the Federal Circuit and Family Court of Australia (</w:t>
      </w:r>
      <w:r w:rsidR="00101C77" w:rsidRPr="00241558">
        <w:t>Division 2</w:t>
      </w:r>
      <w:r w:rsidRPr="00241558">
        <w:t>).</w:t>
      </w:r>
    </w:p>
    <w:p w14:paraId="2B77DD34" w14:textId="77777777" w:rsidR="00894972" w:rsidRPr="00241558" w:rsidRDefault="00894972" w:rsidP="00894972">
      <w:pPr>
        <w:pStyle w:val="SubsectionHead"/>
      </w:pPr>
      <w:r w:rsidRPr="00241558">
        <w:t>Enforceable undertaking may be published on the Commissioner’s website</w:t>
      </w:r>
    </w:p>
    <w:p w14:paraId="306DCCC3" w14:textId="77777777" w:rsidR="00894972" w:rsidRPr="00241558" w:rsidRDefault="00894972" w:rsidP="00894972">
      <w:pPr>
        <w:pStyle w:val="subsection"/>
      </w:pPr>
      <w:r w:rsidRPr="00241558">
        <w:tab/>
        <w:t>(4)</w:t>
      </w:r>
      <w:r w:rsidRPr="00241558">
        <w:tab/>
        <w:t>The Commissioner may publish an undertaking given in relation to the provision on the Commissioner’s website.</w:t>
      </w:r>
    </w:p>
    <w:p w14:paraId="7F552981" w14:textId="77777777" w:rsidR="00894972" w:rsidRPr="00241558" w:rsidRDefault="00894972" w:rsidP="00894972">
      <w:pPr>
        <w:pStyle w:val="SubsectionHead"/>
      </w:pPr>
      <w:r w:rsidRPr="00241558">
        <w:t>Extension to external Territories</w:t>
      </w:r>
    </w:p>
    <w:p w14:paraId="012643CF" w14:textId="77777777" w:rsidR="00894972" w:rsidRPr="00241558" w:rsidRDefault="00894972" w:rsidP="00894972">
      <w:pPr>
        <w:pStyle w:val="subsection"/>
      </w:pPr>
      <w:r w:rsidRPr="00241558">
        <w:tab/>
        <w:t>(5)</w:t>
      </w:r>
      <w:r w:rsidRPr="00241558">
        <w:tab/>
        <w:t>Part</w:t>
      </w:r>
      <w:r w:rsidR="00683B1D" w:rsidRPr="00241558">
        <w:t> </w:t>
      </w:r>
      <w:r w:rsidRPr="00241558">
        <w:t xml:space="preserve">6 of the Regulatory Powers Act, as it applies in relation to the provisions mentioned in </w:t>
      </w:r>
      <w:r w:rsidR="00683B1D" w:rsidRPr="00241558">
        <w:t>subsection (</w:t>
      </w:r>
      <w:r w:rsidRPr="00241558">
        <w:t>1), extends to every external Territory.</w:t>
      </w:r>
    </w:p>
    <w:p w14:paraId="34041F1C" w14:textId="17FD56FC" w:rsidR="00894972" w:rsidRPr="00241558" w:rsidRDefault="00F561A6" w:rsidP="00894972">
      <w:pPr>
        <w:pStyle w:val="ActHead3"/>
      </w:pPr>
      <w:bookmarkStart w:id="393" w:name="_Toc200110362"/>
      <w:r w:rsidRPr="00241558">
        <w:rPr>
          <w:rStyle w:val="CharDivNo"/>
        </w:rPr>
        <w:lastRenderedPageBreak/>
        <w:t>Division 3</w:t>
      </w:r>
      <w:r w:rsidR="00894972" w:rsidRPr="00241558">
        <w:t>—</w:t>
      </w:r>
      <w:r w:rsidR="00894972" w:rsidRPr="00241558">
        <w:rPr>
          <w:rStyle w:val="CharDivText"/>
        </w:rPr>
        <w:t>Injunctions</w:t>
      </w:r>
      <w:bookmarkEnd w:id="393"/>
    </w:p>
    <w:p w14:paraId="1D2A56E2" w14:textId="77777777" w:rsidR="00894972" w:rsidRPr="00241558" w:rsidRDefault="00894972" w:rsidP="00894972">
      <w:pPr>
        <w:pStyle w:val="ActHead5"/>
      </w:pPr>
      <w:bookmarkStart w:id="394" w:name="_Toc200110363"/>
      <w:r w:rsidRPr="00241558">
        <w:rPr>
          <w:rStyle w:val="CharSectno"/>
        </w:rPr>
        <w:t>80W</w:t>
      </w:r>
      <w:r w:rsidRPr="00241558">
        <w:t xml:space="preserve">  Injunctions</w:t>
      </w:r>
      <w:bookmarkEnd w:id="394"/>
    </w:p>
    <w:p w14:paraId="7C53D5AE" w14:textId="77777777" w:rsidR="00894972" w:rsidRPr="00241558" w:rsidRDefault="00894972" w:rsidP="00894972">
      <w:pPr>
        <w:pStyle w:val="SubsectionHead"/>
      </w:pPr>
      <w:r w:rsidRPr="00241558">
        <w:t>Enforceable provisions</w:t>
      </w:r>
    </w:p>
    <w:p w14:paraId="373977E6" w14:textId="77777777" w:rsidR="00894972" w:rsidRPr="00241558" w:rsidRDefault="00894972" w:rsidP="00894972">
      <w:pPr>
        <w:pStyle w:val="subsection"/>
      </w:pPr>
      <w:r w:rsidRPr="00241558">
        <w:tab/>
        <w:t>(1)</w:t>
      </w:r>
      <w:r w:rsidRPr="00241558">
        <w:tab/>
        <w:t>The provisions of this Act are enforceable under Part</w:t>
      </w:r>
      <w:r w:rsidR="00683B1D" w:rsidRPr="00241558">
        <w:t> </w:t>
      </w:r>
      <w:r w:rsidRPr="00241558">
        <w:t>7 of the Regulatory Powers Act.</w:t>
      </w:r>
    </w:p>
    <w:p w14:paraId="32B98234" w14:textId="77777777" w:rsidR="00894972" w:rsidRPr="00241558" w:rsidRDefault="00894972" w:rsidP="00894972">
      <w:pPr>
        <w:pStyle w:val="notetext"/>
      </w:pPr>
      <w:r w:rsidRPr="00241558">
        <w:t>Note:</w:t>
      </w:r>
      <w:r w:rsidRPr="00241558">
        <w:tab/>
        <w:t>Part</w:t>
      </w:r>
      <w:r w:rsidR="00683B1D" w:rsidRPr="00241558">
        <w:t> </w:t>
      </w:r>
      <w:r w:rsidRPr="00241558">
        <w:t>7 of the Regulatory Powers Act creates a framework for using injunctions to enforce provisions.</w:t>
      </w:r>
    </w:p>
    <w:p w14:paraId="11C4E1F4" w14:textId="77777777" w:rsidR="00894972" w:rsidRPr="00241558" w:rsidRDefault="00894972" w:rsidP="00894972">
      <w:pPr>
        <w:pStyle w:val="SubsectionHead"/>
      </w:pPr>
      <w:r w:rsidRPr="00241558">
        <w:t>Authorised person</w:t>
      </w:r>
    </w:p>
    <w:p w14:paraId="491D180B" w14:textId="77777777" w:rsidR="00894972" w:rsidRPr="00241558" w:rsidRDefault="00894972" w:rsidP="00894972">
      <w:pPr>
        <w:pStyle w:val="subsection"/>
      </w:pPr>
      <w:r w:rsidRPr="00241558">
        <w:tab/>
        <w:t>(2)</w:t>
      </w:r>
      <w:r w:rsidRPr="00241558">
        <w:tab/>
        <w:t>For the purposes of Part</w:t>
      </w:r>
      <w:r w:rsidR="00683B1D" w:rsidRPr="00241558">
        <w:t> </w:t>
      </w:r>
      <w:r w:rsidRPr="00241558">
        <w:t xml:space="preserve">7 of the Regulatory Powers Act, each of the following persons is an authorised person in relation to the provisions mentioned in </w:t>
      </w:r>
      <w:r w:rsidR="00683B1D" w:rsidRPr="00241558">
        <w:t>subsection (</w:t>
      </w:r>
      <w:r w:rsidRPr="00241558">
        <w:t>1):</w:t>
      </w:r>
    </w:p>
    <w:p w14:paraId="7C3045FE" w14:textId="77777777" w:rsidR="00894972" w:rsidRPr="00241558" w:rsidRDefault="00894972" w:rsidP="00894972">
      <w:pPr>
        <w:pStyle w:val="paragraph"/>
      </w:pPr>
      <w:r w:rsidRPr="00241558">
        <w:tab/>
        <w:t>(a)</w:t>
      </w:r>
      <w:r w:rsidRPr="00241558">
        <w:tab/>
        <w:t>the Commissioner;</w:t>
      </w:r>
    </w:p>
    <w:p w14:paraId="62FA25F8" w14:textId="77777777" w:rsidR="00894972" w:rsidRPr="00241558" w:rsidRDefault="00894972" w:rsidP="00894972">
      <w:pPr>
        <w:pStyle w:val="paragraph"/>
      </w:pPr>
      <w:r w:rsidRPr="00241558">
        <w:tab/>
        <w:t>(b)</w:t>
      </w:r>
      <w:r w:rsidRPr="00241558">
        <w:tab/>
        <w:t>any other person.</w:t>
      </w:r>
    </w:p>
    <w:p w14:paraId="318F8F4F" w14:textId="77777777" w:rsidR="00894972" w:rsidRPr="00241558" w:rsidRDefault="00894972" w:rsidP="00894972">
      <w:pPr>
        <w:pStyle w:val="SubsectionHead"/>
      </w:pPr>
      <w:r w:rsidRPr="00241558">
        <w:t>Relevant court</w:t>
      </w:r>
    </w:p>
    <w:p w14:paraId="6B7998F9" w14:textId="77777777" w:rsidR="00894972" w:rsidRPr="00241558" w:rsidRDefault="00894972" w:rsidP="00894972">
      <w:pPr>
        <w:pStyle w:val="subsection"/>
      </w:pPr>
      <w:r w:rsidRPr="00241558">
        <w:tab/>
        <w:t>(3)</w:t>
      </w:r>
      <w:r w:rsidRPr="00241558">
        <w:tab/>
        <w:t>For the purposes of Part</w:t>
      </w:r>
      <w:r w:rsidR="00683B1D" w:rsidRPr="00241558">
        <w:t> </w:t>
      </w:r>
      <w:r w:rsidRPr="00241558">
        <w:t xml:space="preserve">7 of the Regulatory Powers Act, each of the following courts is a relevant court in relation to the provisions mentioned in </w:t>
      </w:r>
      <w:r w:rsidR="00683B1D" w:rsidRPr="00241558">
        <w:t>subsection (</w:t>
      </w:r>
      <w:r w:rsidRPr="00241558">
        <w:t>1):</w:t>
      </w:r>
    </w:p>
    <w:p w14:paraId="32EE690A" w14:textId="77777777" w:rsidR="00894972" w:rsidRPr="00241558" w:rsidRDefault="00894972" w:rsidP="00894972">
      <w:pPr>
        <w:pStyle w:val="paragraph"/>
      </w:pPr>
      <w:r w:rsidRPr="00241558">
        <w:tab/>
        <w:t>(a)</w:t>
      </w:r>
      <w:r w:rsidRPr="00241558">
        <w:tab/>
        <w:t>the Federal Court;</w:t>
      </w:r>
    </w:p>
    <w:p w14:paraId="7F4083B7" w14:textId="77777777" w:rsidR="00F97E4E" w:rsidRPr="00241558" w:rsidRDefault="00F97E4E" w:rsidP="00F97E4E">
      <w:pPr>
        <w:pStyle w:val="paragraph"/>
      </w:pPr>
      <w:r w:rsidRPr="00241558">
        <w:tab/>
        <w:t>(b)</w:t>
      </w:r>
      <w:r w:rsidRPr="00241558">
        <w:tab/>
        <w:t>the Federal Circuit and Family Court of Australia (</w:t>
      </w:r>
      <w:r w:rsidR="00101C77" w:rsidRPr="00241558">
        <w:t>Division 2</w:t>
      </w:r>
      <w:r w:rsidRPr="00241558">
        <w:t>).</w:t>
      </w:r>
    </w:p>
    <w:p w14:paraId="6909F093" w14:textId="77777777" w:rsidR="00894972" w:rsidRPr="00241558" w:rsidRDefault="00894972" w:rsidP="00894972">
      <w:pPr>
        <w:pStyle w:val="SubsectionHead"/>
      </w:pPr>
      <w:r w:rsidRPr="00241558">
        <w:t>Extension to external Territories</w:t>
      </w:r>
    </w:p>
    <w:p w14:paraId="3D5F233A" w14:textId="77777777" w:rsidR="00894972" w:rsidRPr="00241558" w:rsidRDefault="00894972" w:rsidP="00894972">
      <w:pPr>
        <w:pStyle w:val="subsection"/>
      </w:pPr>
      <w:r w:rsidRPr="00241558">
        <w:tab/>
        <w:t>(4)</w:t>
      </w:r>
      <w:r w:rsidRPr="00241558">
        <w:tab/>
        <w:t>Part</w:t>
      </w:r>
      <w:r w:rsidR="00683B1D" w:rsidRPr="00241558">
        <w:t> </w:t>
      </w:r>
      <w:r w:rsidRPr="00241558">
        <w:t xml:space="preserve">7 of the Regulatory Powers Act, as that Part applies in relation to the provisions mentioned in </w:t>
      </w:r>
      <w:r w:rsidR="00683B1D" w:rsidRPr="00241558">
        <w:t>subsection (</w:t>
      </w:r>
      <w:r w:rsidRPr="00241558">
        <w:t>1), extends to every external Territory.</w:t>
      </w:r>
    </w:p>
    <w:p w14:paraId="05D72A29" w14:textId="1F4318D0" w:rsidR="00DC348A" w:rsidRPr="00241558" w:rsidRDefault="00F561A6" w:rsidP="00546303">
      <w:pPr>
        <w:pStyle w:val="ActHead2"/>
        <w:pageBreakBefore/>
      </w:pPr>
      <w:bookmarkStart w:id="395" w:name="_Toc200110364"/>
      <w:r w:rsidRPr="00241558">
        <w:rPr>
          <w:rStyle w:val="CharPartNo"/>
        </w:rPr>
        <w:lastRenderedPageBreak/>
        <w:t>Part V</w:t>
      </w:r>
      <w:r w:rsidR="00DC348A" w:rsidRPr="00241558">
        <w:rPr>
          <w:rStyle w:val="CharPartNo"/>
        </w:rPr>
        <w:t>II</w:t>
      </w:r>
      <w:r w:rsidR="00DC348A" w:rsidRPr="00241558">
        <w:t>—</w:t>
      </w:r>
      <w:r w:rsidR="00DC348A" w:rsidRPr="00241558">
        <w:rPr>
          <w:rStyle w:val="CharPartText"/>
        </w:rPr>
        <w:t>Privacy Advisory Committee</w:t>
      </w:r>
      <w:bookmarkEnd w:id="395"/>
    </w:p>
    <w:p w14:paraId="2A792250" w14:textId="77777777" w:rsidR="00DC348A" w:rsidRPr="00241558" w:rsidRDefault="005F78D4" w:rsidP="00DC348A">
      <w:pPr>
        <w:pStyle w:val="Header"/>
      </w:pPr>
      <w:r w:rsidRPr="00241558">
        <w:rPr>
          <w:rStyle w:val="CharDivNo"/>
        </w:rPr>
        <w:t xml:space="preserve"> </w:t>
      </w:r>
      <w:r w:rsidRPr="00241558">
        <w:rPr>
          <w:rStyle w:val="CharDivText"/>
        </w:rPr>
        <w:t xml:space="preserve"> </w:t>
      </w:r>
    </w:p>
    <w:p w14:paraId="0426327B" w14:textId="77777777" w:rsidR="00DC348A" w:rsidRPr="00241558" w:rsidRDefault="00DC348A" w:rsidP="00DC348A">
      <w:pPr>
        <w:pStyle w:val="ActHead5"/>
      </w:pPr>
      <w:bookmarkStart w:id="396" w:name="_Toc200110365"/>
      <w:r w:rsidRPr="00241558">
        <w:rPr>
          <w:rStyle w:val="CharSectno"/>
        </w:rPr>
        <w:t>81</w:t>
      </w:r>
      <w:r w:rsidRPr="00241558">
        <w:t xml:space="preserve">  Interpretation</w:t>
      </w:r>
      <w:bookmarkEnd w:id="396"/>
    </w:p>
    <w:p w14:paraId="486B3CE0" w14:textId="77777777" w:rsidR="00DC348A" w:rsidRPr="00241558" w:rsidRDefault="00DC348A" w:rsidP="00DC348A">
      <w:pPr>
        <w:pStyle w:val="subsection"/>
      </w:pPr>
      <w:r w:rsidRPr="00241558">
        <w:tab/>
      </w:r>
      <w:r w:rsidRPr="00241558">
        <w:tab/>
        <w:t>In this Part, unless the contrary intention appears:</w:t>
      </w:r>
    </w:p>
    <w:p w14:paraId="550B2CF3" w14:textId="147373B4" w:rsidR="00DC348A" w:rsidRPr="00241558" w:rsidRDefault="00DC348A" w:rsidP="00DC348A">
      <w:pPr>
        <w:pStyle w:val="Definition"/>
      </w:pPr>
      <w:r w:rsidRPr="00241558">
        <w:rPr>
          <w:b/>
          <w:i/>
        </w:rPr>
        <w:t>Advisory Committee</w:t>
      </w:r>
      <w:r w:rsidRPr="00241558">
        <w:t xml:space="preserve"> means the Privacy Advisory Committee established by </w:t>
      </w:r>
      <w:r w:rsidR="00F561A6" w:rsidRPr="00241558">
        <w:t>subsection 8</w:t>
      </w:r>
      <w:r w:rsidRPr="00241558">
        <w:t>2(1).</w:t>
      </w:r>
    </w:p>
    <w:p w14:paraId="28C83C5F" w14:textId="77777777" w:rsidR="00DC348A" w:rsidRPr="00241558" w:rsidRDefault="00DC348A" w:rsidP="00DC348A">
      <w:pPr>
        <w:pStyle w:val="Definition"/>
      </w:pPr>
      <w:r w:rsidRPr="00241558">
        <w:rPr>
          <w:b/>
          <w:i/>
        </w:rPr>
        <w:t xml:space="preserve">member </w:t>
      </w:r>
      <w:r w:rsidRPr="00241558">
        <w:t>means a member of the Advisory Committee.</w:t>
      </w:r>
    </w:p>
    <w:p w14:paraId="24C0D70A" w14:textId="77777777" w:rsidR="00DC348A" w:rsidRPr="00241558" w:rsidRDefault="00DC348A" w:rsidP="00DC348A">
      <w:pPr>
        <w:pStyle w:val="ActHead5"/>
      </w:pPr>
      <w:bookmarkStart w:id="397" w:name="_Toc200110366"/>
      <w:r w:rsidRPr="00241558">
        <w:rPr>
          <w:rStyle w:val="CharSectno"/>
        </w:rPr>
        <w:t>82</w:t>
      </w:r>
      <w:r w:rsidRPr="00241558">
        <w:t xml:space="preserve">  Establishment and membership</w:t>
      </w:r>
      <w:bookmarkEnd w:id="397"/>
    </w:p>
    <w:p w14:paraId="15065BE6" w14:textId="77777777" w:rsidR="00DC348A" w:rsidRPr="00241558" w:rsidRDefault="00DC348A" w:rsidP="00DC348A">
      <w:pPr>
        <w:pStyle w:val="subsection"/>
      </w:pPr>
      <w:r w:rsidRPr="00241558">
        <w:tab/>
        <w:t>(1)</w:t>
      </w:r>
      <w:r w:rsidRPr="00241558">
        <w:tab/>
        <w:t>A Privacy Advisory Committee is established.</w:t>
      </w:r>
    </w:p>
    <w:p w14:paraId="3000420D" w14:textId="77777777" w:rsidR="00DC348A" w:rsidRPr="00241558" w:rsidRDefault="00DC348A" w:rsidP="00DC348A">
      <w:pPr>
        <w:pStyle w:val="subsection"/>
      </w:pPr>
      <w:r w:rsidRPr="00241558">
        <w:tab/>
        <w:t>(2)</w:t>
      </w:r>
      <w:r w:rsidRPr="00241558">
        <w:tab/>
        <w:t>The Advisory Committee shall consist of:</w:t>
      </w:r>
    </w:p>
    <w:p w14:paraId="14F2A8BE" w14:textId="77777777" w:rsidR="00DC348A" w:rsidRPr="00241558" w:rsidRDefault="00DC348A" w:rsidP="00DC348A">
      <w:pPr>
        <w:pStyle w:val="paragraph"/>
      </w:pPr>
      <w:r w:rsidRPr="00241558">
        <w:tab/>
        <w:t>(a)</w:t>
      </w:r>
      <w:r w:rsidRPr="00241558">
        <w:tab/>
        <w:t>the Commissioner; and</w:t>
      </w:r>
    </w:p>
    <w:p w14:paraId="3C404775" w14:textId="77777777" w:rsidR="005942E3" w:rsidRPr="00241558" w:rsidRDefault="005942E3" w:rsidP="005942E3">
      <w:pPr>
        <w:pStyle w:val="paragraph"/>
      </w:pPr>
      <w:r w:rsidRPr="00241558">
        <w:tab/>
        <w:t>(aa)</w:t>
      </w:r>
      <w:r w:rsidRPr="00241558">
        <w:tab/>
        <w:t xml:space="preserve">the Privacy Commissioner (within the meaning of the </w:t>
      </w:r>
      <w:r w:rsidRPr="00241558">
        <w:rPr>
          <w:i/>
        </w:rPr>
        <w:t>Australian Information Commissioner Act 2010</w:t>
      </w:r>
      <w:r w:rsidRPr="00241558">
        <w:t>); and</w:t>
      </w:r>
    </w:p>
    <w:p w14:paraId="09022375" w14:textId="77777777" w:rsidR="00DC348A" w:rsidRPr="00241558" w:rsidRDefault="00DC348A" w:rsidP="00DC348A">
      <w:pPr>
        <w:pStyle w:val="paragraph"/>
      </w:pPr>
      <w:r w:rsidRPr="00241558">
        <w:tab/>
        <w:t>(b)</w:t>
      </w:r>
      <w:r w:rsidRPr="00241558">
        <w:tab/>
        <w:t xml:space="preserve">not more than </w:t>
      </w:r>
      <w:r w:rsidR="005942E3" w:rsidRPr="00241558">
        <w:t>8 other</w:t>
      </w:r>
      <w:r w:rsidRPr="00241558">
        <w:t xml:space="preserve"> members.</w:t>
      </w:r>
    </w:p>
    <w:p w14:paraId="3216EBB6" w14:textId="77777777" w:rsidR="00DC348A" w:rsidRPr="00241558" w:rsidRDefault="00DC348A" w:rsidP="00DC348A">
      <w:pPr>
        <w:pStyle w:val="subsection"/>
      </w:pPr>
      <w:r w:rsidRPr="00241558">
        <w:tab/>
        <w:t>(3)</w:t>
      </w:r>
      <w:r w:rsidRPr="00241558">
        <w:tab/>
        <w:t>A member other than the Commissioner</w:t>
      </w:r>
      <w:r w:rsidR="005942E3" w:rsidRPr="00241558">
        <w:t xml:space="preserve"> and Privacy Commissioner (within the meaning of that Act)</w:t>
      </w:r>
      <w:r w:rsidRPr="00241558">
        <w:t>:</w:t>
      </w:r>
    </w:p>
    <w:p w14:paraId="345D8567" w14:textId="0AC89DF7" w:rsidR="00DC348A" w:rsidRPr="00241558" w:rsidRDefault="00DC348A" w:rsidP="00DC348A">
      <w:pPr>
        <w:pStyle w:val="paragraph"/>
      </w:pPr>
      <w:r w:rsidRPr="00241558">
        <w:tab/>
        <w:t>(a)</w:t>
      </w:r>
      <w:r w:rsidRPr="00241558">
        <w:tab/>
        <w:t>shall be appointed by the Governor</w:t>
      </w:r>
      <w:r w:rsidR="00241558">
        <w:noBreakHyphen/>
      </w:r>
      <w:r w:rsidRPr="00241558">
        <w:t>General; and</w:t>
      </w:r>
    </w:p>
    <w:p w14:paraId="02D3838F" w14:textId="125612F7" w:rsidR="00DC348A" w:rsidRPr="00241558" w:rsidRDefault="00DC348A" w:rsidP="00DC348A">
      <w:pPr>
        <w:pStyle w:val="paragraph"/>
      </w:pPr>
      <w:r w:rsidRPr="00241558">
        <w:tab/>
        <w:t>(b)</w:t>
      </w:r>
      <w:r w:rsidRPr="00241558">
        <w:tab/>
        <w:t>shall be appointed as a part</w:t>
      </w:r>
      <w:r w:rsidR="00241558">
        <w:noBreakHyphen/>
      </w:r>
      <w:r w:rsidRPr="00241558">
        <w:t>time member.</w:t>
      </w:r>
    </w:p>
    <w:p w14:paraId="076AAED7" w14:textId="3DF28B7E" w:rsidR="00DC348A" w:rsidRPr="00241558" w:rsidRDefault="00DC348A" w:rsidP="00DC348A">
      <w:pPr>
        <w:pStyle w:val="subsection"/>
      </w:pPr>
      <w:r w:rsidRPr="00241558">
        <w:tab/>
        <w:t>(4)</w:t>
      </w:r>
      <w:r w:rsidRPr="00241558">
        <w:tab/>
        <w:t>An appointed member holds office, subject to this Act, for such period, not exceeding 5 years, as is specified in the instrument of the member’s appointment, but is eligible for re</w:t>
      </w:r>
      <w:r w:rsidR="00241558">
        <w:noBreakHyphen/>
      </w:r>
      <w:r w:rsidRPr="00241558">
        <w:t>appointment.</w:t>
      </w:r>
    </w:p>
    <w:p w14:paraId="22C20FD4" w14:textId="77777777" w:rsidR="00DC348A" w:rsidRPr="00241558" w:rsidRDefault="00DC348A" w:rsidP="00DC348A">
      <w:pPr>
        <w:pStyle w:val="subsection"/>
      </w:pPr>
      <w:r w:rsidRPr="00241558">
        <w:tab/>
        <w:t>(5)</w:t>
      </w:r>
      <w:r w:rsidRPr="00241558">
        <w:tab/>
        <w:t>The Commissioner shall be convenor of the Committee.</w:t>
      </w:r>
    </w:p>
    <w:p w14:paraId="09E5F873" w14:textId="149269AD" w:rsidR="00DC348A" w:rsidRPr="00241558" w:rsidRDefault="00DC348A" w:rsidP="00DC348A">
      <w:pPr>
        <w:pStyle w:val="subsection"/>
      </w:pPr>
      <w:r w:rsidRPr="00241558">
        <w:tab/>
        <w:t>(6)</w:t>
      </w:r>
      <w:r w:rsidRPr="00241558">
        <w:tab/>
        <w:t>The Governor</w:t>
      </w:r>
      <w:r w:rsidR="00241558">
        <w:noBreakHyphen/>
      </w:r>
      <w:r w:rsidRPr="00241558">
        <w:t xml:space="preserve">General shall so exercise the power of appointment conferred by </w:t>
      </w:r>
      <w:r w:rsidR="00683B1D" w:rsidRPr="00241558">
        <w:t>subsection (</w:t>
      </w:r>
      <w:r w:rsidRPr="00241558">
        <w:t>3) that a majority of the appointed members are persons who are neither officers nor employees, nor members of the staff of an authority or instrumentality, of the Commonwealth.</w:t>
      </w:r>
    </w:p>
    <w:p w14:paraId="56790019" w14:textId="77777777" w:rsidR="00DC348A" w:rsidRPr="00241558" w:rsidRDefault="00DC348A" w:rsidP="00DC348A">
      <w:pPr>
        <w:pStyle w:val="subsection"/>
      </w:pPr>
      <w:r w:rsidRPr="00241558">
        <w:lastRenderedPageBreak/>
        <w:tab/>
        <w:t>(7)</w:t>
      </w:r>
      <w:r w:rsidRPr="00241558">
        <w:tab/>
        <w:t>Of the appointed members:</w:t>
      </w:r>
    </w:p>
    <w:p w14:paraId="7B0596A2" w14:textId="77777777" w:rsidR="005942E3" w:rsidRPr="00241558" w:rsidRDefault="005942E3" w:rsidP="005942E3">
      <w:pPr>
        <w:pStyle w:val="paragraph"/>
      </w:pPr>
      <w:r w:rsidRPr="00241558">
        <w:tab/>
        <w:t>(a)</w:t>
      </w:r>
      <w:r w:rsidRPr="00241558">
        <w:tab/>
        <w:t>at least one must be a person who has had at least 5 years’ experience at a high level in industry or commerce; and</w:t>
      </w:r>
    </w:p>
    <w:p w14:paraId="2070BB64" w14:textId="77777777" w:rsidR="005942E3" w:rsidRPr="00241558" w:rsidRDefault="005942E3" w:rsidP="005942E3">
      <w:pPr>
        <w:pStyle w:val="paragraph"/>
      </w:pPr>
      <w:r w:rsidRPr="00241558">
        <w:tab/>
        <w:t>(aa)</w:t>
      </w:r>
      <w:r w:rsidRPr="00241558">
        <w:tab/>
        <w:t>at least one must be a person who has had at least 5 years’ experience at a high level in public administration, or the service of a government or an authority of a government; and</w:t>
      </w:r>
    </w:p>
    <w:p w14:paraId="1FD1AC98" w14:textId="77777777" w:rsidR="005942E3" w:rsidRPr="00241558" w:rsidRDefault="005942E3" w:rsidP="005942E3">
      <w:pPr>
        <w:pStyle w:val="paragraph"/>
      </w:pPr>
      <w:r w:rsidRPr="00241558">
        <w:tab/>
        <w:t>(ab)</w:t>
      </w:r>
      <w:r w:rsidRPr="00241558">
        <w:tab/>
        <w:t>at least one must be a person who has had extensive experience in health privacy; and</w:t>
      </w:r>
    </w:p>
    <w:p w14:paraId="49D6FEB6" w14:textId="77777777" w:rsidR="00DC348A" w:rsidRPr="00241558" w:rsidRDefault="00DC348A" w:rsidP="00DC348A">
      <w:pPr>
        <w:pStyle w:val="paragraph"/>
      </w:pPr>
      <w:r w:rsidRPr="00241558">
        <w:tab/>
        <w:t>(b)</w:t>
      </w:r>
      <w:r w:rsidRPr="00241558">
        <w:tab/>
        <w:t xml:space="preserve">at least one </w:t>
      </w:r>
      <w:r w:rsidR="005942E3" w:rsidRPr="00241558">
        <w:t>must</w:t>
      </w:r>
      <w:r w:rsidRPr="00241558">
        <w:t xml:space="preserve"> be a person who has had at least 5 years’ experience in the trade union movement;</w:t>
      </w:r>
      <w:r w:rsidR="005942E3" w:rsidRPr="00241558">
        <w:t xml:space="preserve"> and</w:t>
      </w:r>
    </w:p>
    <w:p w14:paraId="57F66E7F" w14:textId="77777777" w:rsidR="005942E3" w:rsidRPr="00241558" w:rsidRDefault="005942E3" w:rsidP="005942E3">
      <w:pPr>
        <w:pStyle w:val="paragraph"/>
      </w:pPr>
      <w:r w:rsidRPr="00241558">
        <w:tab/>
        <w:t>(c)</w:t>
      </w:r>
      <w:r w:rsidRPr="00241558">
        <w:tab/>
        <w:t>at least one must be a person who has had extensive experience in information and communication technologies; and</w:t>
      </w:r>
    </w:p>
    <w:p w14:paraId="23F9EAEF" w14:textId="77777777" w:rsidR="00DC348A" w:rsidRPr="00241558" w:rsidRDefault="00DC348A" w:rsidP="00DC348A">
      <w:pPr>
        <w:pStyle w:val="paragraph"/>
      </w:pPr>
      <w:r w:rsidRPr="00241558">
        <w:tab/>
        <w:t>(d)</w:t>
      </w:r>
      <w:r w:rsidRPr="00241558">
        <w:tab/>
        <w:t xml:space="preserve">at least one </w:t>
      </w:r>
      <w:r w:rsidR="005942E3" w:rsidRPr="00241558">
        <w:t>must</w:t>
      </w:r>
      <w:r w:rsidRPr="00241558">
        <w:t xml:space="preserve"> be appointed to represent general community interests, including interests relating to social welfare; and</w:t>
      </w:r>
    </w:p>
    <w:p w14:paraId="45B6A2C6" w14:textId="77777777" w:rsidR="00DC348A" w:rsidRPr="00241558" w:rsidRDefault="00DC348A" w:rsidP="00DC348A">
      <w:pPr>
        <w:pStyle w:val="paragraph"/>
      </w:pPr>
      <w:r w:rsidRPr="00241558">
        <w:tab/>
        <w:t>(e)</w:t>
      </w:r>
      <w:r w:rsidRPr="00241558">
        <w:tab/>
        <w:t xml:space="preserve">at least one </w:t>
      </w:r>
      <w:r w:rsidR="005942E3" w:rsidRPr="00241558">
        <w:t>must</w:t>
      </w:r>
      <w:r w:rsidRPr="00241558">
        <w:t xml:space="preserve"> be a person who has had extensive experience in the promotion of civil liberties.</w:t>
      </w:r>
    </w:p>
    <w:p w14:paraId="0A8F5881" w14:textId="4A188A4A" w:rsidR="00DC348A" w:rsidRPr="00241558" w:rsidRDefault="00DC348A" w:rsidP="00DC348A">
      <w:pPr>
        <w:pStyle w:val="subsection"/>
      </w:pPr>
      <w:r w:rsidRPr="00241558">
        <w:tab/>
        <w:t>(10)</w:t>
      </w:r>
      <w:r w:rsidRPr="00241558">
        <w:tab/>
        <w:t>An appointed member holds office on such terms and conditions (if any) in respect of matters not provided for by this Act as are determined, in writing, by the Governor</w:t>
      </w:r>
      <w:r w:rsidR="00241558">
        <w:noBreakHyphen/>
      </w:r>
      <w:r w:rsidRPr="00241558">
        <w:t>General.</w:t>
      </w:r>
    </w:p>
    <w:p w14:paraId="384306C9" w14:textId="77777777" w:rsidR="00DC348A" w:rsidRPr="00241558" w:rsidRDefault="00DC348A" w:rsidP="00DC348A">
      <w:pPr>
        <w:pStyle w:val="subsection"/>
      </w:pPr>
      <w:r w:rsidRPr="00241558">
        <w:tab/>
        <w:t>(11)</w:t>
      </w:r>
      <w:r w:rsidRPr="00241558">
        <w:tab/>
        <w:t>The performance of a function of the Advisory Committee is not affected because of a vacancy or vacancies in the membership of the Advisory Committee.</w:t>
      </w:r>
    </w:p>
    <w:p w14:paraId="7E681027" w14:textId="77777777" w:rsidR="00DC348A" w:rsidRPr="00241558" w:rsidRDefault="00DC348A" w:rsidP="00DC348A">
      <w:pPr>
        <w:pStyle w:val="ActHead5"/>
      </w:pPr>
      <w:bookmarkStart w:id="398" w:name="_Toc200110367"/>
      <w:r w:rsidRPr="00241558">
        <w:rPr>
          <w:rStyle w:val="CharSectno"/>
        </w:rPr>
        <w:t>83</w:t>
      </w:r>
      <w:r w:rsidRPr="00241558">
        <w:t xml:space="preserve">  Functions</w:t>
      </w:r>
      <w:bookmarkEnd w:id="398"/>
    </w:p>
    <w:p w14:paraId="79409EC7" w14:textId="77777777" w:rsidR="00DC348A" w:rsidRPr="00241558" w:rsidRDefault="00DC348A" w:rsidP="00DC348A">
      <w:pPr>
        <w:pStyle w:val="subsection"/>
      </w:pPr>
      <w:r w:rsidRPr="00241558">
        <w:tab/>
      </w:r>
      <w:r w:rsidRPr="00241558">
        <w:tab/>
        <w:t>The functions of the Advisory Committee are:</w:t>
      </w:r>
    </w:p>
    <w:p w14:paraId="3F1826D0" w14:textId="77777777" w:rsidR="00DC348A" w:rsidRPr="00241558" w:rsidRDefault="00DC348A" w:rsidP="00DC348A">
      <w:pPr>
        <w:pStyle w:val="paragraph"/>
      </w:pPr>
      <w:r w:rsidRPr="00241558">
        <w:tab/>
        <w:t>(a)</w:t>
      </w:r>
      <w:r w:rsidRPr="00241558">
        <w:tab/>
        <w:t>on its own initiative, or when requested by the Commissioner, to advise the Commissioner on matters relevant to his or her functions;</w:t>
      </w:r>
    </w:p>
    <w:p w14:paraId="1C95D068" w14:textId="77777777" w:rsidR="00DC348A" w:rsidRPr="00241558" w:rsidRDefault="00DC348A" w:rsidP="00DC348A">
      <w:pPr>
        <w:pStyle w:val="paragraph"/>
      </w:pPr>
      <w:r w:rsidRPr="00241558">
        <w:tab/>
        <w:t>(b)</w:t>
      </w:r>
      <w:r w:rsidRPr="00241558">
        <w:tab/>
        <w:t xml:space="preserve">to recommend material to the Commissioner for inclusion in </w:t>
      </w:r>
      <w:r w:rsidR="006E6DAD" w:rsidRPr="00241558">
        <w:t>rules or guidelines</w:t>
      </w:r>
      <w:r w:rsidRPr="00241558">
        <w:t xml:space="preserve"> to be issued by the Commissioner pursuant to his or her functions; and</w:t>
      </w:r>
    </w:p>
    <w:p w14:paraId="3A68ED43" w14:textId="77777777" w:rsidR="00DC348A" w:rsidRPr="00241558" w:rsidRDefault="00DC348A" w:rsidP="00DC348A">
      <w:pPr>
        <w:pStyle w:val="paragraph"/>
      </w:pPr>
      <w:r w:rsidRPr="00241558">
        <w:lastRenderedPageBreak/>
        <w:tab/>
        <w:t>(c)</w:t>
      </w:r>
      <w:r w:rsidRPr="00241558">
        <w:tab/>
        <w:t>subject to any direction given by the Commissioner, to engage in and promote community education, and community consultation, in relation to the protection of individual privacy.</w:t>
      </w:r>
    </w:p>
    <w:p w14:paraId="6663081E" w14:textId="77777777" w:rsidR="00DC348A" w:rsidRPr="00241558" w:rsidRDefault="00DC348A" w:rsidP="00DC348A">
      <w:pPr>
        <w:pStyle w:val="ActHead5"/>
      </w:pPr>
      <w:bookmarkStart w:id="399" w:name="_Toc200110368"/>
      <w:r w:rsidRPr="00241558">
        <w:rPr>
          <w:rStyle w:val="CharSectno"/>
        </w:rPr>
        <w:t>84</w:t>
      </w:r>
      <w:r w:rsidRPr="00241558">
        <w:t xml:space="preserve">  Leave of absence</w:t>
      </w:r>
      <w:bookmarkEnd w:id="399"/>
    </w:p>
    <w:p w14:paraId="003B4C81" w14:textId="77777777" w:rsidR="00DC348A" w:rsidRPr="00241558" w:rsidRDefault="00DC348A" w:rsidP="00DC348A">
      <w:pPr>
        <w:pStyle w:val="subsection"/>
      </w:pPr>
      <w:r w:rsidRPr="00241558">
        <w:tab/>
      </w:r>
      <w:r w:rsidRPr="00241558">
        <w:tab/>
        <w:t>The convenor may, on such terms and conditions as the convenor thinks fit, grant to another member leave to be absent from a meeting of the Advisory Committee.</w:t>
      </w:r>
    </w:p>
    <w:p w14:paraId="7DF2B006" w14:textId="77777777" w:rsidR="00DC348A" w:rsidRPr="00241558" w:rsidRDefault="00DC348A" w:rsidP="00DC348A">
      <w:pPr>
        <w:pStyle w:val="ActHead5"/>
      </w:pPr>
      <w:bookmarkStart w:id="400" w:name="_Toc200110369"/>
      <w:r w:rsidRPr="00241558">
        <w:rPr>
          <w:rStyle w:val="CharSectno"/>
        </w:rPr>
        <w:t>85</w:t>
      </w:r>
      <w:r w:rsidRPr="00241558">
        <w:t xml:space="preserve">  Removal and resignation of members</w:t>
      </w:r>
      <w:bookmarkEnd w:id="400"/>
    </w:p>
    <w:p w14:paraId="6257DB1A" w14:textId="410B9B9B" w:rsidR="00DC348A" w:rsidRPr="00241558" w:rsidRDefault="00DC348A" w:rsidP="00DC348A">
      <w:pPr>
        <w:pStyle w:val="subsection"/>
      </w:pPr>
      <w:r w:rsidRPr="00241558">
        <w:tab/>
        <w:t>(1)</w:t>
      </w:r>
      <w:r w:rsidRPr="00241558">
        <w:tab/>
        <w:t>The Governor</w:t>
      </w:r>
      <w:r w:rsidR="00241558">
        <w:noBreakHyphen/>
      </w:r>
      <w:r w:rsidRPr="00241558">
        <w:t>General may terminate the appointment of an appointed member for misbehaviour or physical or mental incapacity.</w:t>
      </w:r>
    </w:p>
    <w:p w14:paraId="5F7D6583" w14:textId="183ED6AC" w:rsidR="00DC348A" w:rsidRPr="00241558" w:rsidRDefault="00DC348A" w:rsidP="00DC348A">
      <w:pPr>
        <w:pStyle w:val="subsection"/>
      </w:pPr>
      <w:r w:rsidRPr="00241558">
        <w:tab/>
        <w:t>(2)</w:t>
      </w:r>
      <w:r w:rsidRPr="00241558">
        <w:tab/>
        <w:t>The Governor</w:t>
      </w:r>
      <w:r w:rsidR="00241558">
        <w:noBreakHyphen/>
      </w:r>
      <w:r w:rsidRPr="00241558">
        <w:t>General shall terminate the appointment of an appointed member if the member:</w:t>
      </w:r>
    </w:p>
    <w:p w14:paraId="68AC3019" w14:textId="77777777" w:rsidR="00DC348A" w:rsidRPr="00241558" w:rsidRDefault="00DC348A" w:rsidP="00DC348A">
      <w:pPr>
        <w:pStyle w:val="paragraph"/>
      </w:pPr>
      <w:r w:rsidRPr="00241558">
        <w:tab/>
        <w:t>(a)</w:t>
      </w:r>
      <w:r w:rsidRPr="00241558">
        <w:tab/>
        <w:t>becomes bankrupt, applies to take the benefit of any law for the relief of bankrupt or insolvent debtors, compounds with the member’s creditors or makes an assignment of the member’s remuneration for their benefit;</w:t>
      </w:r>
    </w:p>
    <w:p w14:paraId="30BE234C" w14:textId="76DC3897" w:rsidR="00DC348A" w:rsidRPr="00241558" w:rsidRDefault="00DC348A" w:rsidP="00DC348A">
      <w:pPr>
        <w:pStyle w:val="paragraph"/>
      </w:pPr>
      <w:r w:rsidRPr="00241558">
        <w:tab/>
        <w:t>(b)</w:t>
      </w:r>
      <w:r w:rsidRPr="00241558">
        <w:tab/>
        <w:t xml:space="preserve">fails, without reasonable excuse, to comply with the member’s obligations under </w:t>
      </w:r>
      <w:r w:rsidR="00F561A6" w:rsidRPr="00241558">
        <w:t>section 8</w:t>
      </w:r>
      <w:r w:rsidRPr="00241558">
        <w:t>6; or</w:t>
      </w:r>
    </w:p>
    <w:p w14:paraId="095CE9E3" w14:textId="77777777" w:rsidR="00DC348A" w:rsidRPr="00241558" w:rsidRDefault="00DC348A" w:rsidP="00DC348A">
      <w:pPr>
        <w:pStyle w:val="paragraph"/>
      </w:pPr>
      <w:r w:rsidRPr="00241558">
        <w:tab/>
        <w:t>(c)</w:t>
      </w:r>
      <w:r w:rsidRPr="00241558">
        <w:tab/>
        <w:t>is absent, without the leave of the convenor, from 3 consecutive meetings of the Advisory Committee.</w:t>
      </w:r>
    </w:p>
    <w:p w14:paraId="4C8563AF" w14:textId="47CB8F24" w:rsidR="00DC348A" w:rsidRPr="00241558" w:rsidRDefault="00DC348A" w:rsidP="00DC348A">
      <w:pPr>
        <w:pStyle w:val="subsection"/>
      </w:pPr>
      <w:r w:rsidRPr="00241558">
        <w:tab/>
        <w:t>(3)</w:t>
      </w:r>
      <w:r w:rsidRPr="00241558">
        <w:tab/>
        <w:t>An appointed member may resign from office by delivering a signed notice of resignation to the Governor</w:t>
      </w:r>
      <w:r w:rsidR="00241558">
        <w:noBreakHyphen/>
      </w:r>
      <w:r w:rsidRPr="00241558">
        <w:t>General.</w:t>
      </w:r>
    </w:p>
    <w:p w14:paraId="344E0F96" w14:textId="77777777" w:rsidR="00DC348A" w:rsidRPr="00241558" w:rsidRDefault="00DC348A" w:rsidP="00DC348A">
      <w:pPr>
        <w:pStyle w:val="ActHead5"/>
      </w:pPr>
      <w:bookmarkStart w:id="401" w:name="_Toc200110370"/>
      <w:r w:rsidRPr="00241558">
        <w:rPr>
          <w:rStyle w:val="CharSectno"/>
        </w:rPr>
        <w:t>86</w:t>
      </w:r>
      <w:r w:rsidRPr="00241558">
        <w:t xml:space="preserve">  Disclosure of interests of members</w:t>
      </w:r>
      <w:bookmarkEnd w:id="401"/>
    </w:p>
    <w:p w14:paraId="31B8AD42" w14:textId="77777777" w:rsidR="00DC348A" w:rsidRPr="00241558" w:rsidRDefault="00DC348A" w:rsidP="00DC348A">
      <w:pPr>
        <w:pStyle w:val="subsection"/>
      </w:pPr>
      <w:r w:rsidRPr="00241558">
        <w:tab/>
        <w:t>(1)</w:t>
      </w:r>
      <w:r w:rsidRPr="00241558">
        <w:tab/>
        <w:t xml:space="preserve">A member who has a direct or indirect pecuniary interest in a matter being considered or about to be considered by the Advisory Committee, being an interest that could conflict with the proper performance of that member’s functions in relation to the consideration of the matter, shall, as soon as practicable after the </w:t>
      </w:r>
      <w:r w:rsidRPr="00241558">
        <w:lastRenderedPageBreak/>
        <w:t>relevant facts have come to the knowledge of that member, disclose the nature of that interest at a meeting of the Advisory Committee.</w:t>
      </w:r>
    </w:p>
    <w:p w14:paraId="14DB868F" w14:textId="77777777" w:rsidR="00DC348A" w:rsidRPr="00241558" w:rsidRDefault="00DC348A" w:rsidP="00DC348A">
      <w:pPr>
        <w:pStyle w:val="subsection"/>
      </w:pPr>
      <w:r w:rsidRPr="00241558">
        <w:tab/>
        <w:t>(2)</w:t>
      </w:r>
      <w:r w:rsidRPr="00241558">
        <w:tab/>
        <w:t xml:space="preserve">A disclosure under </w:t>
      </w:r>
      <w:r w:rsidR="00683B1D" w:rsidRPr="00241558">
        <w:t>subsection (</w:t>
      </w:r>
      <w:r w:rsidRPr="00241558">
        <w:t>1) at a meeting of the Advisory Committee shall be recorded in the minutes of the meeting.</w:t>
      </w:r>
    </w:p>
    <w:p w14:paraId="44C5DDA9" w14:textId="77777777" w:rsidR="00DC348A" w:rsidRPr="00241558" w:rsidRDefault="00DC348A" w:rsidP="00DC348A">
      <w:pPr>
        <w:pStyle w:val="ActHead5"/>
      </w:pPr>
      <w:bookmarkStart w:id="402" w:name="_Toc200110371"/>
      <w:r w:rsidRPr="00241558">
        <w:rPr>
          <w:rStyle w:val="CharSectno"/>
        </w:rPr>
        <w:t>87</w:t>
      </w:r>
      <w:r w:rsidRPr="00241558">
        <w:t xml:space="preserve">  Meetings of Advisory Committee</w:t>
      </w:r>
      <w:bookmarkEnd w:id="402"/>
    </w:p>
    <w:p w14:paraId="75D581B2" w14:textId="77777777" w:rsidR="00DC348A" w:rsidRPr="00241558" w:rsidRDefault="00DC348A" w:rsidP="00DC348A">
      <w:pPr>
        <w:pStyle w:val="subsection"/>
      </w:pPr>
      <w:r w:rsidRPr="00241558">
        <w:tab/>
        <w:t>(1)</w:t>
      </w:r>
      <w:r w:rsidRPr="00241558">
        <w:tab/>
        <w:t>The convenor may convene such meetings of the Advisory Committee as the convenor considers necessary for the performance of the Committee’s functions.</w:t>
      </w:r>
    </w:p>
    <w:p w14:paraId="1ADD79AF" w14:textId="77777777" w:rsidR="00DC348A" w:rsidRPr="00241558" w:rsidRDefault="00DC348A" w:rsidP="00DC348A">
      <w:pPr>
        <w:pStyle w:val="subsection"/>
      </w:pPr>
      <w:r w:rsidRPr="00241558">
        <w:tab/>
        <w:t>(2)</w:t>
      </w:r>
      <w:r w:rsidRPr="00241558">
        <w:tab/>
        <w:t>Meetings of the Advisory Committee shall be held at such places and at such times as the convenor determines.</w:t>
      </w:r>
    </w:p>
    <w:p w14:paraId="3D91F754" w14:textId="77777777" w:rsidR="00DC348A" w:rsidRPr="00241558" w:rsidRDefault="00DC348A" w:rsidP="00DC348A">
      <w:pPr>
        <w:pStyle w:val="subsection"/>
      </w:pPr>
      <w:r w:rsidRPr="00241558">
        <w:tab/>
        <w:t>(3)</w:t>
      </w:r>
      <w:r w:rsidRPr="00241558">
        <w:tab/>
        <w:t>The convenor shall preside at all meetings of the Advisory Committee at which the convenor is present.</w:t>
      </w:r>
    </w:p>
    <w:p w14:paraId="23CA39AB" w14:textId="77777777" w:rsidR="00DC348A" w:rsidRPr="00241558" w:rsidRDefault="00DC348A" w:rsidP="00DC348A">
      <w:pPr>
        <w:pStyle w:val="subsection"/>
      </w:pPr>
      <w:r w:rsidRPr="00241558">
        <w:tab/>
        <w:t>(4)</w:t>
      </w:r>
      <w:r w:rsidRPr="00241558">
        <w:tab/>
        <w:t>If, at a meeting of the Advisory Committee, the convenor is not present, the members who are present shall elect one of their number to preside at the meeting.</w:t>
      </w:r>
    </w:p>
    <w:p w14:paraId="20131B08" w14:textId="77777777" w:rsidR="00DC348A" w:rsidRPr="00241558" w:rsidRDefault="00DC348A" w:rsidP="00DC348A">
      <w:pPr>
        <w:pStyle w:val="subsection"/>
      </w:pPr>
      <w:r w:rsidRPr="00241558">
        <w:tab/>
        <w:t>(5)</w:t>
      </w:r>
      <w:r w:rsidRPr="00241558">
        <w:tab/>
        <w:t>At a meeting of the Advisory Committee:</w:t>
      </w:r>
    </w:p>
    <w:p w14:paraId="1800C771" w14:textId="77777777" w:rsidR="00DC348A" w:rsidRPr="00241558" w:rsidRDefault="00DC348A" w:rsidP="00DC348A">
      <w:pPr>
        <w:pStyle w:val="paragraph"/>
      </w:pPr>
      <w:r w:rsidRPr="00241558">
        <w:tab/>
        <w:t>(a)</w:t>
      </w:r>
      <w:r w:rsidRPr="00241558">
        <w:tab/>
        <w:t>3 members constitute a quorum;</w:t>
      </w:r>
    </w:p>
    <w:p w14:paraId="70F0031A" w14:textId="77777777" w:rsidR="00DC348A" w:rsidRPr="00241558" w:rsidRDefault="00DC348A" w:rsidP="00DC348A">
      <w:pPr>
        <w:pStyle w:val="paragraph"/>
      </w:pPr>
      <w:r w:rsidRPr="00241558">
        <w:tab/>
        <w:t>(b)</w:t>
      </w:r>
      <w:r w:rsidRPr="00241558">
        <w:tab/>
        <w:t>all questions shall be decided by a majority of votes of the members present and voting; and</w:t>
      </w:r>
    </w:p>
    <w:p w14:paraId="42B40078" w14:textId="77777777" w:rsidR="00DC348A" w:rsidRPr="00241558" w:rsidRDefault="00DC348A" w:rsidP="00DC348A">
      <w:pPr>
        <w:pStyle w:val="paragraph"/>
      </w:pPr>
      <w:r w:rsidRPr="00241558">
        <w:tab/>
        <w:t>(c)</w:t>
      </w:r>
      <w:r w:rsidRPr="00241558">
        <w:tab/>
        <w:t>the person presiding has a deliberative vote and, in the event of an equality of votes, also has a casting vote.</w:t>
      </w:r>
    </w:p>
    <w:p w14:paraId="0E82D789" w14:textId="77777777" w:rsidR="00DC348A" w:rsidRPr="00241558" w:rsidRDefault="00DC348A" w:rsidP="00DC348A">
      <w:pPr>
        <w:pStyle w:val="subsection"/>
      </w:pPr>
      <w:r w:rsidRPr="00241558">
        <w:tab/>
        <w:t>(6)</w:t>
      </w:r>
      <w:r w:rsidRPr="00241558">
        <w:tab/>
        <w:t>The Advisory Committee shall keep a record of its proceedings.</w:t>
      </w:r>
    </w:p>
    <w:p w14:paraId="4C935160" w14:textId="77777777" w:rsidR="00DC348A" w:rsidRPr="00241558" w:rsidRDefault="00DC348A" w:rsidP="00DC348A">
      <w:pPr>
        <w:pStyle w:val="ActHead5"/>
      </w:pPr>
      <w:bookmarkStart w:id="403" w:name="_Toc200110372"/>
      <w:r w:rsidRPr="00241558">
        <w:rPr>
          <w:rStyle w:val="CharSectno"/>
        </w:rPr>
        <w:t>88</w:t>
      </w:r>
      <w:r w:rsidRPr="00241558">
        <w:t xml:space="preserve">  Travel allowance</w:t>
      </w:r>
      <w:bookmarkEnd w:id="403"/>
    </w:p>
    <w:p w14:paraId="4AA5A8F7" w14:textId="77777777" w:rsidR="00DC348A" w:rsidRPr="00241558" w:rsidRDefault="00DC348A" w:rsidP="00DC348A">
      <w:pPr>
        <w:pStyle w:val="subsection"/>
      </w:pPr>
      <w:r w:rsidRPr="00241558">
        <w:tab/>
      </w:r>
      <w:r w:rsidRPr="00241558">
        <w:tab/>
        <w:t>An appointed member is entitled to be paid travelling allowance in accordance with the regulations.</w:t>
      </w:r>
    </w:p>
    <w:p w14:paraId="504FE472" w14:textId="46930F74" w:rsidR="00DC348A" w:rsidRPr="00241558" w:rsidRDefault="00F561A6" w:rsidP="00546303">
      <w:pPr>
        <w:pStyle w:val="ActHead2"/>
        <w:pageBreakBefore/>
      </w:pPr>
      <w:bookmarkStart w:id="404" w:name="_Toc200110373"/>
      <w:r w:rsidRPr="00241558">
        <w:rPr>
          <w:rStyle w:val="CharPartNo"/>
        </w:rPr>
        <w:lastRenderedPageBreak/>
        <w:t>Part V</w:t>
      </w:r>
      <w:r w:rsidR="00DC348A" w:rsidRPr="00241558">
        <w:rPr>
          <w:rStyle w:val="CharPartNo"/>
        </w:rPr>
        <w:t>III</w:t>
      </w:r>
      <w:r w:rsidR="00DC348A" w:rsidRPr="00241558">
        <w:t>—</w:t>
      </w:r>
      <w:r w:rsidR="00DC348A" w:rsidRPr="00241558">
        <w:rPr>
          <w:rStyle w:val="CharPartText"/>
        </w:rPr>
        <w:t>Obligations of confidence</w:t>
      </w:r>
      <w:bookmarkEnd w:id="404"/>
    </w:p>
    <w:p w14:paraId="23FBC5A7" w14:textId="77777777" w:rsidR="002C39A6" w:rsidRPr="00241558" w:rsidRDefault="002C39A6" w:rsidP="002C39A6">
      <w:pPr>
        <w:pStyle w:val="Header"/>
      </w:pPr>
      <w:r w:rsidRPr="00241558">
        <w:rPr>
          <w:rStyle w:val="CharDivNo"/>
        </w:rPr>
        <w:t xml:space="preserve"> </w:t>
      </w:r>
      <w:r w:rsidRPr="00241558">
        <w:rPr>
          <w:rStyle w:val="CharDivText"/>
        </w:rPr>
        <w:t xml:space="preserve"> </w:t>
      </w:r>
    </w:p>
    <w:p w14:paraId="0CDA6226" w14:textId="77777777" w:rsidR="00DC348A" w:rsidRPr="00241558" w:rsidRDefault="00DC348A" w:rsidP="00DC348A">
      <w:pPr>
        <w:pStyle w:val="ActHead5"/>
      </w:pPr>
      <w:bookmarkStart w:id="405" w:name="_Toc200110374"/>
      <w:r w:rsidRPr="00241558">
        <w:rPr>
          <w:rStyle w:val="CharSectno"/>
        </w:rPr>
        <w:t>89</w:t>
      </w:r>
      <w:r w:rsidRPr="00241558">
        <w:t xml:space="preserve">  Obligations of confidence to which </w:t>
      </w:r>
      <w:r w:rsidR="005F78D4" w:rsidRPr="00241558">
        <w:t>Part</w:t>
      </w:r>
      <w:r w:rsidR="00546303" w:rsidRPr="00241558">
        <w:t xml:space="preserve"> </w:t>
      </w:r>
      <w:r w:rsidRPr="00241558">
        <w:t>applies</w:t>
      </w:r>
      <w:bookmarkEnd w:id="405"/>
    </w:p>
    <w:p w14:paraId="30F41469" w14:textId="77777777" w:rsidR="00DC348A" w:rsidRPr="00241558" w:rsidRDefault="00DC348A" w:rsidP="00DC348A">
      <w:pPr>
        <w:pStyle w:val="subsection"/>
      </w:pPr>
      <w:r w:rsidRPr="00241558">
        <w:tab/>
      </w:r>
      <w:r w:rsidRPr="00241558">
        <w:tab/>
        <w:t xml:space="preserve">Unless the contrary intention appears, a reference in this </w:t>
      </w:r>
      <w:r w:rsidR="005F78D4" w:rsidRPr="00241558">
        <w:t>Part</w:t>
      </w:r>
      <w:r w:rsidR="00546303" w:rsidRPr="00241558">
        <w:t xml:space="preserve"> </w:t>
      </w:r>
      <w:r w:rsidRPr="00241558">
        <w:t>to an obligation of confidence is a reference to an obligation of confidence:</w:t>
      </w:r>
    </w:p>
    <w:p w14:paraId="1EBFDA5C" w14:textId="77777777" w:rsidR="00DC348A" w:rsidRPr="00241558" w:rsidRDefault="00DC348A" w:rsidP="00DC348A">
      <w:pPr>
        <w:pStyle w:val="paragraph"/>
      </w:pPr>
      <w:r w:rsidRPr="00241558">
        <w:tab/>
        <w:t>(a)</w:t>
      </w:r>
      <w:r w:rsidRPr="00241558">
        <w:tab/>
        <w:t>to which an agency or a Commonwealth officer is subject, however the obligation arose; or</w:t>
      </w:r>
    </w:p>
    <w:p w14:paraId="4128C993" w14:textId="77777777" w:rsidR="00CF3800" w:rsidRPr="00241558" w:rsidRDefault="00DC348A" w:rsidP="00CF3800">
      <w:pPr>
        <w:pStyle w:val="paragraph"/>
      </w:pPr>
      <w:r w:rsidRPr="00241558">
        <w:tab/>
        <w:t>(b)</w:t>
      </w:r>
      <w:r w:rsidRPr="00241558">
        <w:tab/>
        <w:t>that arises under or by virtue of the law in force in the Australian Capital Territory</w:t>
      </w:r>
      <w:r w:rsidR="00CF3800" w:rsidRPr="00241558">
        <w:t>; or</w:t>
      </w:r>
    </w:p>
    <w:p w14:paraId="54C9D130" w14:textId="77777777" w:rsidR="00DC348A" w:rsidRPr="00241558" w:rsidRDefault="00CF3800" w:rsidP="00DC348A">
      <w:pPr>
        <w:pStyle w:val="paragraph"/>
      </w:pPr>
      <w:r w:rsidRPr="00241558">
        <w:tab/>
        <w:t>(c)</w:t>
      </w:r>
      <w:r w:rsidRPr="00241558">
        <w:tab/>
        <w:t xml:space="preserve">that arises under or by virtue of </w:t>
      </w:r>
      <w:r w:rsidR="00F13813" w:rsidRPr="00241558">
        <w:t>a law in force in an external Territory</w:t>
      </w:r>
      <w:r w:rsidRPr="00241558">
        <w:t>.</w:t>
      </w:r>
    </w:p>
    <w:p w14:paraId="5D6AEE89" w14:textId="77777777" w:rsidR="00DC348A" w:rsidRPr="00241558" w:rsidRDefault="00DC348A" w:rsidP="00DC348A">
      <w:pPr>
        <w:pStyle w:val="ActHead5"/>
      </w:pPr>
      <w:bookmarkStart w:id="406" w:name="_Toc200110375"/>
      <w:r w:rsidRPr="00241558">
        <w:rPr>
          <w:rStyle w:val="CharSectno"/>
        </w:rPr>
        <w:t>90</w:t>
      </w:r>
      <w:r w:rsidRPr="00241558">
        <w:t xml:space="preserve">  Application of Part</w:t>
      </w:r>
      <w:bookmarkEnd w:id="406"/>
    </w:p>
    <w:p w14:paraId="6A4DDE46" w14:textId="77777777" w:rsidR="00DC348A" w:rsidRPr="00241558" w:rsidRDefault="00DC348A" w:rsidP="00DC348A">
      <w:pPr>
        <w:pStyle w:val="subsection"/>
      </w:pPr>
      <w:r w:rsidRPr="00241558">
        <w:tab/>
        <w:t>(1)</w:t>
      </w:r>
      <w:r w:rsidRPr="00241558">
        <w:tab/>
        <w:t xml:space="preserve">This </w:t>
      </w:r>
      <w:r w:rsidR="005F78D4" w:rsidRPr="00241558">
        <w:t>Part</w:t>
      </w:r>
      <w:r w:rsidR="00546303" w:rsidRPr="00241558">
        <w:t xml:space="preserve"> </w:t>
      </w:r>
      <w:r w:rsidRPr="00241558">
        <w:t xml:space="preserve">applies where a person (in this </w:t>
      </w:r>
      <w:r w:rsidR="004171DD" w:rsidRPr="00241558">
        <w:t>Part c</w:t>
      </w:r>
      <w:r w:rsidRPr="00241558">
        <w:t xml:space="preserve">alled a </w:t>
      </w:r>
      <w:r w:rsidRPr="00241558">
        <w:rPr>
          <w:b/>
          <w:i/>
        </w:rPr>
        <w:t>confidant</w:t>
      </w:r>
      <w:r w:rsidRPr="00241558">
        <w:t xml:space="preserve">) is subject to an obligation of confidence to another person (in this </w:t>
      </w:r>
      <w:r w:rsidR="004171DD" w:rsidRPr="00241558">
        <w:t>Part c</w:t>
      </w:r>
      <w:r w:rsidRPr="00241558">
        <w:t xml:space="preserve">alled a </w:t>
      </w:r>
      <w:r w:rsidRPr="00241558">
        <w:rPr>
          <w:b/>
          <w:i/>
        </w:rPr>
        <w:t>confider</w:t>
      </w:r>
      <w:r w:rsidRPr="00241558">
        <w:t>) in respect of personal information, whether the information relates to the confider or to a third person, being an obligation in respect of a breach of which relief may be obtained (whether in the exercise of a discretion or not) in legal proceedings.</w:t>
      </w:r>
    </w:p>
    <w:p w14:paraId="485521D5" w14:textId="77777777" w:rsidR="00DC348A" w:rsidRPr="00241558" w:rsidRDefault="00DC348A" w:rsidP="00DC348A">
      <w:pPr>
        <w:pStyle w:val="subsection"/>
      </w:pPr>
      <w:r w:rsidRPr="00241558">
        <w:tab/>
        <w:t>(2)</w:t>
      </w:r>
      <w:r w:rsidRPr="00241558">
        <w:tab/>
        <w:t xml:space="preserve">This </w:t>
      </w:r>
      <w:r w:rsidR="005F78D4" w:rsidRPr="00241558">
        <w:t>Part</w:t>
      </w:r>
      <w:r w:rsidR="00546303" w:rsidRPr="00241558">
        <w:t xml:space="preserve"> </w:t>
      </w:r>
      <w:r w:rsidRPr="00241558">
        <w:t>does not apply where a criminal penalty only may be imposed in respect of the breach.</w:t>
      </w:r>
    </w:p>
    <w:p w14:paraId="04FFD2A2" w14:textId="77777777" w:rsidR="00DC348A" w:rsidRPr="00241558" w:rsidRDefault="00DC348A" w:rsidP="00DC348A">
      <w:pPr>
        <w:pStyle w:val="ActHead5"/>
      </w:pPr>
      <w:bookmarkStart w:id="407" w:name="_Toc200110376"/>
      <w:r w:rsidRPr="00241558">
        <w:rPr>
          <w:rStyle w:val="CharSectno"/>
        </w:rPr>
        <w:t>91</w:t>
      </w:r>
      <w:r w:rsidRPr="00241558">
        <w:t xml:space="preserve">  Effect of </w:t>
      </w:r>
      <w:r w:rsidR="005F78D4" w:rsidRPr="00241558">
        <w:t>Part</w:t>
      </w:r>
      <w:r w:rsidR="00546303" w:rsidRPr="00241558">
        <w:t xml:space="preserve"> </w:t>
      </w:r>
      <w:r w:rsidRPr="00241558">
        <w:t>on other laws</w:t>
      </w:r>
      <w:bookmarkEnd w:id="407"/>
    </w:p>
    <w:p w14:paraId="654033B1" w14:textId="77777777" w:rsidR="00DC348A" w:rsidRPr="00241558" w:rsidRDefault="00DC348A" w:rsidP="00DC348A">
      <w:pPr>
        <w:pStyle w:val="subsection"/>
      </w:pPr>
      <w:r w:rsidRPr="00241558">
        <w:tab/>
      </w:r>
      <w:r w:rsidRPr="00241558">
        <w:tab/>
        <w:t xml:space="preserve">This </w:t>
      </w:r>
      <w:r w:rsidR="005F78D4" w:rsidRPr="00241558">
        <w:t>Part</w:t>
      </w:r>
      <w:r w:rsidR="00546303" w:rsidRPr="00241558">
        <w:t xml:space="preserve"> </w:t>
      </w:r>
      <w:r w:rsidRPr="00241558">
        <w:t>does not, except to the extent that it does so expressly or by necessary implication, limit or restrict the operation of any other law or of any principle or rule of the common law or of equity, being a law, principle or rule:</w:t>
      </w:r>
    </w:p>
    <w:p w14:paraId="6B0BF8E5" w14:textId="77777777" w:rsidR="00DC348A" w:rsidRPr="00241558" w:rsidRDefault="00DC348A" w:rsidP="00DC348A">
      <w:pPr>
        <w:pStyle w:val="paragraph"/>
      </w:pPr>
      <w:r w:rsidRPr="00241558">
        <w:tab/>
        <w:t>(a)</w:t>
      </w:r>
      <w:r w:rsidRPr="00241558">
        <w:tab/>
        <w:t>under or by virtue of which an obligation of confidence exists; or</w:t>
      </w:r>
    </w:p>
    <w:p w14:paraId="4558631A" w14:textId="77777777" w:rsidR="00DC348A" w:rsidRPr="00241558" w:rsidRDefault="00DC348A" w:rsidP="00DC348A">
      <w:pPr>
        <w:pStyle w:val="paragraph"/>
      </w:pPr>
      <w:r w:rsidRPr="00241558">
        <w:lastRenderedPageBreak/>
        <w:tab/>
        <w:t>(b)</w:t>
      </w:r>
      <w:r w:rsidRPr="00241558">
        <w:tab/>
        <w:t>that has the effect of restricting or prohibiting, or imposing a liability (including a criminal liability) on a person in respect of, a disclosure or use of information.</w:t>
      </w:r>
    </w:p>
    <w:p w14:paraId="6ADEA44D" w14:textId="77777777" w:rsidR="00DC348A" w:rsidRPr="00241558" w:rsidRDefault="00DC348A" w:rsidP="00DC348A">
      <w:pPr>
        <w:pStyle w:val="ActHead5"/>
      </w:pPr>
      <w:bookmarkStart w:id="408" w:name="_Toc200110377"/>
      <w:r w:rsidRPr="00241558">
        <w:rPr>
          <w:rStyle w:val="CharSectno"/>
        </w:rPr>
        <w:t>92</w:t>
      </w:r>
      <w:r w:rsidRPr="00241558">
        <w:t xml:space="preserve">  Extension of certain obligations of confidence</w:t>
      </w:r>
      <w:bookmarkEnd w:id="408"/>
    </w:p>
    <w:p w14:paraId="7A51FF3A" w14:textId="09D8C85D" w:rsidR="00DC348A" w:rsidRPr="00241558" w:rsidRDefault="00DC348A" w:rsidP="00DC348A">
      <w:pPr>
        <w:pStyle w:val="subsection"/>
      </w:pPr>
      <w:r w:rsidRPr="00241558">
        <w:tab/>
      </w:r>
      <w:r w:rsidRPr="00241558">
        <w:tab/>
        <w:t>Where a person has acquired personal information about another person and the first</w:t>
      </w:r>
      <w:r w:rsidR="00241558">
        <w:noBreakHyphen/>
      </w:r>
      <w:r w:rsidRPr="00241558">
        <w:t>mentioned person knows or ought reasonably to know that the person from whom he or she acquired the information was subject to an obligation of confidence with respect to the information, the first</w:t>
      </w:r>
      <w:r w:rsidR="00241558">
        <w:noBreakHyphen/>
      </w:r>
      <w:r w:rsidRPr="00241558">
        <w:t>mentioned person, whether he or she is in the Australian Capital Territory or not, is subject to a like obligation.</w:t>
      </w:r>
    </w:p>
    <w:p w14:paraId="36B94B95" w14:textId="77777777" w:rsidR="00DC348A" w:rsidRPr="00241558" w:rsidRDefault="00DC348A" w:rsidP="00DC348A">
      <w:pPr>
        <w:pStyle w:val="ActHead5"/>
      </w:pPr>
      <w:bookmarkStart w:id="409" w:name="_Toc200110378"/>
      <w:r w:rsidRPr="00241558">
        <w:rPr>
          <w:rStyle w:val="CharSectno"/>
        </w:rPr>
        <w:t>93</w:t>
      </w:r>
      <w:r w:rsidRPr="00241558">
        <w:t xml:space="preserve">  Relief for breach etc. of certain obligations of confidence</w:t>
      </w:r>
      <w:bookmarkEnd w:id="409"/>
    </w:p>
    <w:p w14:paraId="7D95622D" w14:textId="77777777" w:rsidR="00DC348A" w:rsidRPr="00241558" w:rsidRDefault="00DC348A" w:rsidP="00DC348A">
      <w:pPr>
        <w:pStyle w:val="subsection"/>
      </w:pPr>
      <w:r w:rsidRPr="00241558">
        <w:tab/>
        <w:t>(1)</w:t>
      </w:r>
      <w:r w:rsidRPr="00241558">
        <w:tab/>
        <w:t>A confider may recover damages from a confidant in respect of a breach of an obligation of confidence with respect to personal information.</w:t>
      </w:r>
    </w:p>
    <w:p w14:paraId="66E44A63" w14:textId="77777777" w:rsidR="00DC348A" w:rsidRPr="00241558" w:rsidRDefault="00DC348A" w:rsidP="00DC348A">
      <w:pPr>
        <w:pStyle w:val="subsection"/>
      </w:pPr>
      <w:r w:rsidRPr="00241558">
        <w:tab/>
        <w:t>(2)</w:t>
      </w:r>
      <w:r w:rsidRPr="00241558">
        <w:tab/>
      </w:r>
      <w:r w:rsidR="00683B1D" w:rsidRPr="00241558">
        <w:t>Subsection (</w:t>
      </w:r>
      <w:r w:rsidRPr="00241558">
        <w:t>1) does not limit or restrict any other right that the confider has to relief in respect of the breach.</w:t>
      </w:r>
    </w:p>
    <w:p w14:paraId="5F06A37C" w14:textId="77777777" w:rsidR="00DC348A" w:rsidRPr="00241558" w:rsidRDefault="00DC348A" w:rsidP="00DC348A">
      <w:pPr>
        <w:pStyle w:val="subsection"/>
      </w:pPr>
      <w:r w:rsidRPr="00241558">
        <w:tab/>
        <w:t>(3)</w:t>
      </w:r>
      <w:r w:rsidRPr="00241558">
        <w:tab/>
        <w:t>Where an obligation of confidence exists with respect to personal information about a person other than the confider, whether the obligation arose under a contract or otherwise, the person to whom the information relates has the same rights against the confidant in respect of a breach or threatened breach of the obligation as the confider has.</w:t>
      </w:r>
    </w:p>
    <w:p w14:paraId="1CBABEFD" w14:textId="77777777" w:rsidR="00DC348A" w:rsidRPr="00241558" w:rsidRDefault="00DC348A" w:rsidP="00DC348A">
      <w:pPr>
        <w:pStyle w:val="ActHead5"/>
      </w:pPr>
      <w:bookmarkStart w:id="410" w:name="_Toc200110379"/>
      <w:r w:rsidRPr="00241558">
        <w:rPr>
          <w:rStyle w:val="CharSectno"/>
        </w:rPr>
        <w:t>94</w:t>
      </w:r>
      <w:r w:rsidRPr="00241558">
        <w:t xml:space="preserve">  Jurisdiction of courts</w:t>
      </w:r>
      <w:bookmarkEnd w:id="410"/>
    </w:p>
    <w:p w14:paraId="433DBBD0" w14:textId="77777777" w:rsidR="00DC348A" w:rsidRPr="00241558" w:rsidRDefault="00DC348A" w:rsidP="00DC348A">
      <w:pPr>
        <w:pStyle w:val="subsection"/>
      </w:pPr>
      <w:r w:rsidRPr="00241558">
        <w:tab/>
        <w:t>(1)</w:t>
      </w:r>
      <w:r w:rsidRPr="00241558">
        <w:tab/>
        <w:t>The jurisdiction of the courts of the Australian Capital Territory extends to matters arising under this Part.</w:t>
      </w:r>
    </w:p>
    <w:p w14:paraId="325AF47A" w14:textId="77777777" w:rsidR="00DC348A" w:rsidRPr="00241558" w:rsidRDefault="00DC348A" w:rsidP="00DC348A">
      <w:pPr>
        <w:pStyle w:val="subsection"/>
      </w:pPr>
      <w:r w:rsidRPr="00241558">
        <w:tab/>
        <w:t>(2)</w:t>
      </w:r>
      <w:r w:rsidRPr="00241558">
        <w:tab/>
      </w:r>
      <w:r w:rsidR="00683B1D" w:rsidRPr="00241558">
        <w:t>Subsection (</w:t>
      </w:r>
      <w:r w:rsidRPr="00241558">
        <w:t>1) does not deprive a court of a State or of another Territory of any jurisdiction that it has.</w:t>
      </w:r>
    </w:p>
    <w:p w14:paraId="6661C4F5" w14:textId="77777777" w:rsidR="00DC348A" w:rsidRPr="00241558" w:rsidRDefault="00DC348A" w:rsidP="00546303">
      <w:pPr>
        <w:pStyle w:val="ActHead2"/>
        <w:pageBreakBefore/>
      </w:pPr>
      <w:bookmarkStart w:id="411" w:name="_Toc200110380"/>
      <w:r w:rsidRPr="00241558">
        <w:rPr>
          <w:rStyle w:val="CharPartNo"/>
        </w:rPr>
        <w:lastRenderedPageBreak/>
        <w:t>Part</w:t>
      </w:r>
      <w:r w:rsidR="00546303" w:rsidRPr="00241558">
        <w:rPr>
          <w:rStyle w:val="CharPartNo"/>
        </w:rPr>
        <w:t> </w:t>
      </w:r>
      <w:r w:rsidRPr="00241558">
        <w:rPr>
          <w:rStyle w:val="CharPartNo"/>
        </w:rPr>
        <w:t>IX</w:t>
      </w:r>
      <w:r w:rsidRPr="00241558">
        <w:t>—</w:t>
      </w:r>
      <w:r w:rsidRPr="00241558">
        <w:rPr>
          <w:rStyle w:val="CharPartText"/>
        </w:rPr>
        <w:t>Miscellaneous</w:t>
      </w:r>
      <w:bookmarkEnd w:id="411"/>
    </w:p>
    <w:p w14:paraId="4FCDE6A3" w14:textId="77777777" w:rsidR="002C39A6" w:rsidRPr="00241558" w:rsidRDefault="002C39A6" w:rsidP="002C39A6">
      <w:pPr>
        <w:pStyle w:val="Header"/>
      </w:pPr>
      <w:r w:rsidRPr="00241558">
        <w:rPr>
          <w:rStyle w:val="CharDivNo"/>
        </w:rPr>
        <w:t xml:space="preserve"> </w:t>
      </w:r>
      <w:r w:rsidRPr="00241558">
        <w:rPr>
          <w:rStyle w:val="CharDivText"/>
        </w:rPr>
        <w:t xml:space="preserve"> </w:t>
      </w:r>
    </w:p>
    <w:p w14:paraId="10F53260" w14:textId="77777777" w:rsidR="003E6451" w:rsidRPr="00241558" w:rsidRDefault="003E6451" w:rsidP="003E6451">
      <w:pPr>
        <w:pStyle w:val="ActHead5"/>
      </w:pPr>
      <w:bookmarkStart w:id="412" w:name="_Toc200110381"/>
      <w:r w:rsidRPr="00241558">
        <w:rPr>
          <w:rStyle w:val="CharSectno"/>
        </w:rPr>
        <w:t>94A</w:t>
      </w:r>
      <w:r w:rsidRPr="00241558">
        <w:t xml:space="preserve">  Schedule 2</w:t>
      </w:r>
      <w:bookmarkEnd w:id="412"/>
    </w:p>
    <w:p w14:paraId="299A3E08" w14:textId="77777777" w:rsidR="003E6451" w:rsidRPr="00241558" w:rsidRDefault="003E6451" w:rsidP="003E6451">
      <w:pPr>
        <w:pStyle w:val="subsection"/>
      </w:pPr>
      <w:r w:rsidRPr="00241558">
        <w:tab/>
        <w:t>(1)</w:t>
      </w:r>
      <w:r w:rsidRPr="00241558">
        <w:tab/>
        <w:t>Schedule 2 has effect.</w:t>
      </w:r>
    </w:p>
    <w:p w14:paraId="1D4A7261" w14:textId="77777777" w:rsidR="003E6451" w:rsidRPr="00241558" w:rsidRDefault="003E6451" w:rsidP="003E6451">
      <w:pPr>
        <w:pStyle w:val="subsection"/>
      </w:pPr>
      <w:r w:rsidRPr="00241558">
        <w:tab/>
        <w:t>(2)</w:t>
      </w:r>
      <w:r w:rsidRPr="00241558">
        <w:tab/>
        <w:t>In determining the meaning of an expression used in a provision of this Act (other than Schedule 2), an expression used in Schedule 2 is to be disregarded.</w:t>
      </w:r>
    </w:p>
    <w:p w14:paraId="4C12B2ED" w14:textId="77777777" w:rsidR="003E6451" w:rsidRPr="00241558" w:rsidRDefault="003E6451" w:rsidP="003E6451">
      <w:pPr>
        <w:pStyle w:val="subsection"/>
      </w:pPr>
      <w:r w:rsidRPr="00241558">
        <w:tab/>
        <w:t>(3)</w:t>
      </w:r>
      <w:r w:rsidRPr="00241558">
        <w:tab/>
        <w:t>In determining the meaning of a provision of this Act (other than Schedule 2), Schedule 2 is to be disregarded.</w:t>
      </w:r>
    </w:p>
    <w:p w14:paraId="2915C9D1" w14:textId="77777777" w:rsidR="00DC348A" w:rsidRPr="00241558" w:rsidRDefault="00DC348A" w:rsidP="00DC348A">
      <w:pPr>
        <w:pStyle w:val="ActHead5"/>
      </w:pPr>
      <w:bookmarkStart w:id="413" w:name="_Toc200110382"/>
      <w:r w:rsidRPr="00241558">
        <w:rPr>
          <w:rStyle w:val="CharSectno"/>
        </w:rPr>
        <w:t>95</w:t>
      </w:r>
      <w:r w:rsidRPr="00241558">
        <w:t xml:space="preserve">  Medical research guidelines</w:t>
      </w:r>
      <w:bookmarkEnd w:id="413"/>
    </w:p>
    <w:p w14:paraId="43EC1F28" w14:textId="77777777" w:rsidR="00DC348A" w:rsidRPr="00241558" w:rsidRDefault="00DC348A" w:rsidP="00DC348A">
      <w:pPr>
        <w:pStyle w:val="subsection"/>
      </w:pPr>
      <w:r w:rsidRPr="00241558">
        <w:tab/>
        <w:t>(1)</w:t>
      </w:r>
      <w:r w:rsidRPr="00241558">
        <w:tab/>
        <w:t xml:space="preserve">The </w:t>
      </w:r>
      <w:r w:rsidR="004B618E" w:rsidRPr="00241558">
        <w:t xml:space="preserve">CEO of the </w:t>
      </w:r>
      <w:r w:rsidRPr="00241558">
        <w:t>National Health and Medical Research Council may, with the approval of the Commissioner, issue guidelines for the protection of privacy</w:t>
      </w:r>
      <w:r w:rsidR="000309A6" w:rsidRPr="00241558">
        <w:t xml:space="preserve"> by agencies</w:t>
      </w:r>
      <w:r w:rsidRPr="00241558">
        <w:t xml:space="preserve"> in the conduct of medical research.</w:t>
      </w:r>
    </w:p>
    <w:p w14:paraId="54741F44" w14:textId="77777777" w:rsidR="00DC348A" w:rsidRPr="00241558" w:rsidRDefault="00DC348A" w:rsidP="00DC348A">
      <w:pPr>
        <w:pStyle w:val="subsection"/>
      </w:pPr>
      <w:r w:rsidRPr="00241558">
        <w:tab/>
        <w:t>(2)</w:t>
      </w:r>
      <w:r w:rsidRPr="00241558">
        <w:tab/>
        <w:t xml:space="preserve">The Commissioner shall not approve the issue of guidelines unless he or she is satisfied that the public interest in the promotion of research of the kind to which the guidelines relate outweighs to a substantial degree the public interest in maintaining adherence to the </w:t>
      </w:r>
      <w:r w:rsidR="000309A6" w:rsidRPr="00241558">
        <w:t>Australian</w:t>
      </w:r>
      <w:r w:rsidRPr="00241558">
        <w:t xml:space="preserve"> Privacy Principles.</w:t>
      </w:r>
    </w:p>
    <w:p w14:paraId="05E05676" w14:textId="77777777" w:rsidR="00DC348A" w:rsidRPr="00241558" w:rsidRDefault="00DC348A" w:rsidP="00DC348A">
      <w:pPr>
        <w:pStyle w:val="subsection"/>
      </w:pPr>
      <w:r w:rsidRPr="00241558">
        <w:tab/>
        <w:t>(3)</w:t>
      </w:r>
      <w:r w:rsidRPr="00241558">
        <w:tab/>
        <w:t xml:space="preserve">Guidelines shall be issued by being published in the </w:t>
      </w:r>
      <w:r w:rsidRPr="00241558">
        <w:rPr>
          <w:i/>
        </w:rPr>
        <w:t>Gazette</w:t>
      </w:r>
      <w:r w:rsidRPr="00241558">
        <w:t>.</w:t>
      </w:r>
    </w:p>
    <w:p w14:paraId="0A61AFC8" w14:textId="77777777" w:rsidR="00DC348A" w:rsidRPr="00241558" w:rsidRDefault="00DC348A" w:rsidP="00DC348A">
      <w:pPr>
        <w:pStyle w:val="subsection"/>
      </w:pPr>
      <w:r w:rsidRPr="00241558">
        <w:tab/>
        <w:t>(4)</w:t>
      </w:r>
      <w:r w:rsidRPr="00241558">
        <w:tab/>
        <w:t>Where:</w:t>
      </w:r>
    </w:p>
    <w:p w14:paraId="60A146FF" w14:textId="77777777" w:rsidR="00DC348A" w:rsidRPr="00241558" w:rsidRDefault="00DC348A" w:rsidP="00DC348A">
      <w:pPr>
        <w:pStyle w:val="paragraph"/>
      </w:pPr>
      <w:r w:rsidRPr="00241558">
        <w:tab/>
        <w:t>(a)</w:t>
      </w:r>
      <w:r w:rsidRPr="00241558">
        <w:tab/>
        <w:t xml:space="preserve">but for this subsection, an act done by an agency would breach an </w:t>
      </w:r>
      <w:r w:rsidR="000309A6" w:rsidRPr="00241558">
        <w:t>Australian</w:t>
      </w:r>
      <w:r w:rsidRPr="00241558">
        <w:t xml:space="preserve"> Privacy Principle; and</w:t>
      </w:r>
    </w:p>
    <w:p w14:paraId="262D9F72" w14:textId="77777777" w:rsidR="00DC348A" w:rsidRPr="00241558" w:rsidRDefault="00DC348A" w:rsidP="00DC348A">
      <w:pPr>
        <w:pStyle w:val="paragraph"/>
      </w:pPr>
      <w:r w:rsidRPr="00241558">
        <w:tab/>
        <w:t>(b)</w:t>
      </w:r>
      <w:r w:rsidRPr="00241558">
        <w:tab/>
        <w:t xml:space="preserve">the act is done in the course of medical research and in accordance with guidelines under </w:t>
      </w:r>
      <w:r w:rsidR="00683B1D" w:rsidRPr="00241558">
        <w:t>subsection (</w:t>
      </w:r>
      <w:r w:rsidRPr="00241558">
        <w:t>1);</w:t>
      </w:r>
    </w:p>
    <w:p w14:paraId="3F4AA717" w14:textId="77777777" w:rsidR="00DC348A" w:rsidRPr="00241558" w:rsidRDefault="00DC348A" w:rsidP="00DC348A">
      <w:pPr>
        <w:pStyle w:val="subsection2"/>
      </w:pPr>
      <w:r w:rsidRPr="00241558">
        <w:t xml:space="preserve">the act shall be regarded as not breaching that </w:t>
      </w:r>
      <w:r w:rsidR="000309A6" w:rsidRPr="00241558">
        <w:t>Australian</w:t>
      </w:r>
      <w:r w:rsidRPr="00241558">
        <w:t xml:space="preserve"> Privacy Principle.</w:t>
      </w:r>
    </w:p>
    <w:p w14:paraId="2DF8EC8E" w14:textId="77777777" w:rsidR="00C351F6" w:rsidRPr="00241558" w:rsidRDefault="00C351F6" w:rsidP="00C351F6">
      <w:pPr>
        <w:pStyle w:val="ActHead5"/>
      </w:pPr>
      <w:bookmarkStart w:id="414" w:name="_Toc200110383"/>
      <w:r w:rsidRPr="00241558">
        <w:rPr>
          <w:rStyle w:val="CharSectno"/>
        </w:rPr>
        <w:lastRenderedPageBreak/>
        <w:t>95A</w:t>
      </w:r>
      <w:r w:rsidRPr="00241558">
        <w:t xml:space="preserve">  Guidelines for Australian Privacy Principles about health information</w:t>
      </w:r>
      <w:bookmarkEnd w:id="414"/>
    </w:p>
    <w:p w14:paraId="4197DD33" w14:textId="77777777" w:rsidR="00DC348A" w:rsidRPr="00241558" w:rsidRDefault="00DC348A" w:rsidP="00DC348A">
      <w:pPr>
        <w:pStyle w:val="SubsectionHead"/>
      </w:pPr>
      <w:r w:rsidRPr="00241558">
        <w:t>Overview</w:t>
      </w:r>
    </w:p>
    <w:p w14:paraId="7A0DD0A7" w14:textId="77777777" w:rsidR="00DC348A" w:rsidRPr="00241558" w:rsidRDefault="00DC348A" w:rsidP="00DC348A">
      <w:pPr>
        <w:pStyle w:val="subsection"/>
      </w:pPr>
      <w:r w:rsidRPr="00241558">
        <w:tab/>
        <w:t>(1)</w:t>
      </w:r>
      <w:r w:rsidRPr="00241558">
        <w:tab/>
        <w:t xml:space="preserve">This section allows the Commissioner to approve for the purposes of the </w:t>
      </w:r>
      <w:r w:rsidR="00C351F6" w:rsidRPr="00241558">
        <w:t>Australian Privacy Principles</w:t>
      </w:r>
      <w:r w:rsidRPr="00241558">
        <w:t xml:space="preserve"> guidelines that are issued by the </w:t>
      </w:r>
      <w:r w:rsidR="007E7E04" w:rsidRPr="00241558">
        <w:t xml:space="preserve">CEO of the </w:t>
      </w:r>
      <w:r w:rsidRPr="00241558">
        <w:t>National Health and Medical Research Council or a prescribed authority.</w:t>
      </w:r>
    </w:p>
    <w:p w14:paraId="7F0AA2C8" w14:textId="77777777" w:rsidR="00DC348A" w:rsidRPr="00241558" w:rsidRDefault="00DC348A" w:rsidP="00DC348A">
      <w:pPr>
        <w:pStyle w:val="SubsectionHead"/>
      </w:pPr>
      <w:r w:rsidRPr="00241558">
        <w:t>Approving guidelines for use and disclosure</w:t>
      </w:r>
    </w:p>
    <w:p w14:paraId="5613C645" w14:textId="77777777" w:rsidR="00DC348A" w:rsidRPr="00241558" w:rsidRDefault="00DC348A" w:rsidP="00DC348A">
      <w:pPr>
        <w:pStyle w:val="subsection"/>
      </w:pPr>
      <w:r w:rsidRPr="00241558">
        <w:tab/>
        <w:t>(2)</w:t>
      </w:r>
      <w:r w:rsidRPr="00241558">
        <w:tab/>
        <w:t xml:space="preserve">For the purposes of </w:t>
      </w:r>
      <w:r w:rsidR="00C351F6" w:rsidRPr="00241558">
        <w:t>paragraph</w:t>
      </w:r>
      <w:r w:rsidR="00683B1D" w:rsidRPr="00241558">
        <w:t> </w:t>
      </w:r>
      <w:r w:rsidR="00C351F6" w:rsidRPr="00241558">
        <w:t>16B(3)(c)</w:t>
      </w:r>
      <w:r w:rsidRPr="00241558">
        <w:t xml:space="preserve">, the Commissioner may, by notice in the </w:t>
      </w:r>
      <w:r w:rsidRPr="00241558">
        <w:rPr>
          <w:i/>
        </w:rPr>
        <w:t>Gazette</w:t>
      </w:r>
      <w:r w:rsidRPr="00241558">
        <w:t>, approve guidelines that relate to the use and disclosure of health information for the purposes of research, or the compilation or analysis of statistics, relevant to public health or public safety.</w:t>
      </w:r>
    </w:p>
    <w:p w14:paraId="4FAA2965" w14:textId="77777777" w:rsidR="00DC348A" w:rsidRPr="00241558" w:rsidRDefault="00DC348A" w:rsidP="00DC348A">
      <w:pPr>
        <w:pStyle w:val="SubsectionHead"/>
      </w:pPr>
      <w:r w:rsidRPr="00241558">
        <w:t>Public interest test</w:t>
      </w:r>
    </w:p>
    <w:p w14:paraId="4E02E9D9" w14:textId="4CA5FBCD" w:rsidR="00DC348A" w:rsidRPr="00241558" w:rsidRDefault="00DC348A" w:rsidP="00DC348A">
      <w:pPr>
        <w:pStyle w:val="subsection"/>
      </w:pPr>
      <w:r w:rsidRPr="00241558">
        <w:tab/>
        <w:t>(3)</w:t>
      </w:r>
      <w:r w:rsidRPr="00241558">
        <w:tab/>
        <w:t xml:space="preserve">The Commissioner may give an approval under </w:t>
      </w:r>
      <w:r w:rsidR="00683B1D" w:rsidRPr="00241558">
        <w:t>subsection (</w:t>
      </w:r>
      <w:r w:rsidRPr="00241558">
        <w:t xml:space="preserve">2) only if satisfied that the public interest in the use and disclosure of health information for the purposes mentioned in that subsection in accordance with the guidelines substantially outweighs the public interest in maintaining the level of privacy protection afforded by the </w:t>
      </w:r>
      <w:r w:rsidR="009206F4" w:rsidRPr="00241558">
        <w:t>Australian Privacy Principles (disregarding sub</w:t>
      </w:r>
      <w:r w:rsidR="00F561A6" w:rsidRPr="00241558">
        <w:t>section 1</w:t>
      </w:r>
      <w:r w:rsidR="009206F4" w:rsidRPr="00241558">
        <w:t>6B(3))</w:t>
      </w:r>
      <w:r w:rsidRPr="00241558">
        <w:t>.</w:t>
      </w:r>
    </w:p>
    <w:p w14:paraId="60D201B9" w14:textId="77777777" w:rsidR="00DC348A" w:rsidRPr="00241558" w:rsidRDefault="00DC348A" w:rsidP="00DC348A">
      <w:pPr>
        <w:pStyle w:val="SubsectionHead"/>
      </w:pPr>
      <w:r w:rsidRPr="00241558">
        <w:t>Approving guidelines for collection</w:t>
      </w:r>
    </w:p>
    <w:p w14:paraId="7398F284" w14:textId="77777777" w:rsidR="00DC348A" w:rsidRPr="00241558" w:rsidRDefault="00DC348A" w:rsidP="00DC348A">
      <w:pPr>
        <w:pStyle w:val="subsection"/>
      </w:pPr>
      <w:r w:rsidRPr="00241558">
        <w:tab/>
        <w:t>(4)</w:t>
      </w:r>
      <w:r w:rsidRPr="00241558">
        <w:tab/>
        <w:t xml:space="preserve">For the purposes of </w:t>
      </w:r>
      <w:r w:rsidR="009206F4" w:rsidRPr="00241558">
        <w:t>subparagraph</w:t>
      </w:r>
      <w:r w:rsidR="00683B1D" w:rsidRPr="00241558">
        <w:t> </w:t>
      </w:r>
      <w:r w:rsidR="009206F4" w:rsidRPr="00241558">
        <w:t>16B(2)(d)(iii)</w:t>
      </w:r>
      <w:r w:rsidRPr="00241558">
        <w:t xml:space="preserve">, the Commissioner may, by notice in the </w:t>
      </w:r>
      <w:r w:rsidRPr="00241558">
        <w:rPr>
          <w:i/>
        </w:rPr>
        <w:t>Gazette</w:t>
      </w:r>
      <w:r w:rsidRPr="00241558">
        <w:t>, approve guidelines that relate to the collection of health information for the purposes of:</w:t>
      </w:r>
    </w:p>
    <w:p w14:paraId="4D9CA9C3" w14:textId="77777777" w:rsidR="00DC348A" w:rsidRPr="00241558" w:rsidRDefault="00DC348A" w:rsidP="00DC348A">
      <w:pPr>
        <w:pStyle w:val="paragraph"/>
      </w:pPr>
      <w:r w:rsidRPr="00241558">
        <w:tab/>
        <w:t>(a)</w:t>
      </w:r>
      <w:r w:rsidRPr="00241558">
        <w:tab/>
        <w:t>research, or the compilation or analysis of statistics, relevant to public health or public safety; or</w:t>
      </w:r>
    </w:p>
    <w:p w14:paraId="0E2988C4" w14:textId="77777777" w:rsidR="00DC348A" w:rsidRPr="00241558" w:rsidRDefault="00DC348A" w:rsidP="00DC348A">
      <w:pPr>
        <w:pStyle w:val="paragraph"/>
      </w:pPr>
      <w:r w:rsidRPr="00241558">
        <w:tab/>
        <w:t>(b)</w:t>
      </w:r>
      <w:r w:rsidRPr="00241558">
        <w:tab/>
        <w:t>the management, funding or monitoring of a health service.</w:t>
      </w:r>
    </w:p>
    <w:p w14:paraId="6A708265" w14:textId="77777777" w:rsidR="00DC348A" w:rsidRPr="00241558" w:rsidRDefault="00DC348A" w:rsidP="00DC348A">
      <w:pPr>
        <w:pStyle w:val="SubsectionHead"/>
      </w:pPr>
      <w:r w:rsidRPr="00241558">
        <w:lastRenderedPageBreak/>
        <w:t>Public interest test</w:t>
      </w:r>
    </w:p>
    <w:p w14:paraId="7947498F" w14:textId="6D59E154" w:rsidR="00DC348A" w:rsidRPr="00241558" w:rsidRDefault="00DC348A" w:rsidP="00DC348A">
      <w:pPr>
        <w:pStyle w:val="subsection"/>
      </w:pPr>
      <w:r w:rsidRPr="00241558">
        <w:tab/>
        <w:t>(5)</w:t>
      </w:r>
      <w:r w:rsidRPr="00241558">
        <w:tab/>
        <w:t xml:space="preserve">The Commissioner may give an approval under </w:t>
      </w:r>
      <w:r w:rsidR="00683B1D" w:rsidRPr="00241558">
        <w:t>subsection (</w:t>
      </w:r>
      <w:r w:rsidRPr="00241558">
        <w:t xml:space="preserve">4) only if satisfied that the public interest in the collection of health information for the purposes mentioned in that subsection in accordance with the guidelines substantially outweighs the public interest in maintaining the level of privacy protection afforded by the </w:t>
      </w:r>
      <w:r w:rsidR="009206F4" w:rsidRPr="00241558">
        <w:t>Australian Privacy Principles (disregarding sub</w:t>
      </w:r>
      <w:r w:rsidR="00F561A6" w:rsidRPr="00241558">
        <w:t>section 1</w:t>
      </w:r>
      <w:r w:rsidR="009206F4" w:rsidRPr="00241558">
        <w:t>6B(2))</w:t>
      </w:r>
      <w:r w:rsidRPr="00241558">
        <w:t>.</w:t>
      </w:r>
    </w:p>
    <w:p w14:paraId="3EDDF03B" w14:textId="77777777" w:rsidR="00DC348A" w:rsidRPr="00241558" w:rsidRDefault="00DC348A" w:rsidP="00DC348A">
      <w:pPr>
        <w:pStyle w:val="SubsectionHead"/>
      </w:pPr>
      <w:r w:rsidRPr="00241558">
        <w:t>Revocation of approval</w:t>
      </w:r>
    </w:p>
    <w:p w14:paraId="6355D5E2" w14:textId="77777777" w:rsidR="00DC348A" w:rsidRPr="00241558" w:rsidRDefault="00DC348A" w:rsidP="00DC348A">
      <w:pPr>
        <w:pStyle w:val="subsection"/>
      </w:pPr>
      <w:r w:rsidRPr="00241558">
        <w:tab/>
        <w:t>(6)</w:t>
      </w:r>
      <w:r w:rsidRPr="00241558">
        <w:tab/>
        <w:t xml:space="preserve">The Commissioner may, by notice in the </w:t>
      </w:r>
      <w:r w:rsidRPr="00241558">
        <w:rPr>
          <w:i/>
        </w:rPr>
        <w:t>Gazette</w:t>
      </w:r>
      <w:r w:rsidRPr="00241558">
        <w:t>, revoke an approval of guidelines under this section if he or she is no longer satisfied of the matter that he or she had to be satisfied of to approve the guidelines.</w:t>
      </w:r>
    </w:p>
    <w:p w14:paraId="6EFB1FC2" w14:textId="77777777" w:rsidR="00D8725B" w:rsidRPr="00241558" w:rsidRDefault="00D8725B" w:rsidP="00D8725B">
      <w:pPr>
        <w:pStyle w:val="ActHead5"/>
      </w:pPr>
      <w:bookmarkStart w:id="415" w:name="_Toc200110384"/>
      <w:r w:rsidRPr="00241558">
        <w:rPr>
          <w:rStyle w:val="CharSectno"/>
        </w:rPr>
        <w:t>95AA</w:t>
      </w:r>
      <w:r w:rsidRPr="00241558">
        <w:t xml:space="preserve">  Guidelines for Australian Privacy Principles about genetic information</w:t>
      </w:r>
      <w:bookmarkEnd w:id="415"/>
    </w:p>
    <w:p w14:paraId="32FE3B75" w14:textId="77777777" w:rsidR="00DF038B" w:rsidRPr="00241558" w:rsidRDefault="00DF038B" w:rsidP="00DF038B">
      <w:pPr>
        <w:pStyle w:val="SubsectionHead"/>
      </w:pPr>
      <w:r w:rsidRPr="00241558">
        <w:t>Overview</w:t>
      </w:r>
    </w:p>
    <w:p w14:paraId="5E3BB338" w14:textId="77777777" w:rsidR="00DF038B" w:rsidRPr="00241558" w:rsidRDefault="00DF038B" w:rsidP="00DF038B">
      <w:pPr>
        <w:pStyle w:val="subsection"/>
      </w:pPr>
      <w:r w:rsidRPr="00241558">
        <w:tab/>
        <w:t>(1)</w:t>
      </w:r>
      <w:r w:rsidRPr="00241558">
        <w:tab/>
        <w:t xml:space="preserve">This section allows the Commissioner to approve for the purposes of the </w:t>
      </w:r>
      <w:r w:rsidR="00E2348E" w:rsidRPr="00241558">
        <w:t>Australian Privacy Principles</w:t>
      </w:r>
      <w:r w:rsidRPr="00241558">
        <w:t xml:space="preserve"> guidelines that are issued by the National Health and Medical Research Council.</w:t>
      </w:r>
    </w:p>
    <w:p w14:paraId="335762A1" w14:textId="77777777" w:rsidR="00DF038B" w:rsidRPr="00241558" w:rsidRDefault="00DF038B" w:rsidP="00DF038B">
      <w:pPr>
        <w:pStyle w:val="SubsectionHead"/>
      </w:pPr>
      <w:r w:rsidRPr="00241558">
        <w:t>Approving guidelines for use and disclosure</w:t>
      </w:r>
    </w:p>
    <w:p w14:paraId="3A6F9AEC" w14:textId="77777777" w:rsidR="00DF038B" w:rsidRPr="00241558" w:rsidRDefault="00DF038B" w:rsidP="00DF038B">
      <w:pPr>
        <w:pStyle w:val="subsection"/>
      </w:pPr>
      <w:r w:rsidRPr="00241558">
        <w:tab/>
        <w:t>(2)</w:t>
      </w:r>
      <w:r w:rsidRPr="00241558">
        <w:tab/>
        <w:t xml:space="preserve">For the purposes of </w:t>
      </w:r>
      <w:r w:rsidR="00E2348E" w:rsidRPr="00241558">
        <w:t>paragraph</w:t>
      </w:r>
      <w:r w:rsidR="00683B1D" w:rsidRPr="00241558">
        <w:t> </w:t>
      </w:r>
      <w:r w:rsidR="00E2348E" w:rsidRPr="00241558">
        <w:t>16B(4)(c)</w:t>
      </w:r>
      <w:r w:rsidRPr="00241558">
        <w:t>, the Commissioner may, by legislative instrument, approve guidelines that relate to the use and disclosure of genetic information for the purposes of lessening or preventing a serious threat to the life, health or safety of an individual who is a genetic relative of the individual to whom the genetic information relates.</w:t>
      </w:r>
    </w:p>
    <w:p w14:paraId="669720CE" w14:textId="77777777" w:rsidR="00DC348A" w:rsidRPr="00241558" w:rsidRDefault="00DC348A" w:rsidP="00DC348A">
      <w:pPr>
        <w:pStyle w:val="ActHead5"/>
      </w:pPr>
      <w:bookmarkStart w:id="416" w:name="_Toc200110385"/>
      <w:r w:rsidRPr="00241558">
        <w:rPr>
          <w:rStyle w:val="CharSectno"/>
        </w:rPr>
        <w:t>95B</w:t>
      </w:r>
      <w:r w:rsidRPr="00241558">
        <w:t xml:space="preserve">  Requirements for Commonwealth contracts</w:t>
      </w:r>
      <w:bookmarkEnd w:id="416"/>
    </w:p>
    <w:p w14:paraId="4ED26D34" w14:textId="77777777" w:rsidR="00DC348A" w:rsidRPr="00241558" w:rsidRDefault="00DC348A" w:rsidP="00DC348A">
      <w:pPr>
        <w:pStyle w:val="subsection"/>
      </w:pPr>
      <w:r w:rsidRPr="00241558">
        <w:tab/>
        <w:t>(1)</w:t>
      </w:r>
      <w:r w:rsidRPr="00241558">
        <w:tab/>
        <w:t xml:space="preserve">This section requires an agency entering into a Commonwealth contract to take contractual measures to ensure that a contracted service provider for the contract does not do an act, or engage in a </w:t>
      </w:r>
      <w:r w:rsidRPr="00241558">
        <w:lastRenderedPageBreak/>
        <w:t xml:space="preserve">practice, that would breach an </w:t>
      </w:r>
      <w:r w:rsidR="00653386" w:rsidRPr="00241558">
        <w:t>Australian</w:t>
      </w:r>
      <w:r w:rsidRPr="00241558">
        <w:t xml:space="preserve"> Privacy Principle if done or engaged in by the agency.</w:t>
      </w:r>
    </w:p>
    <w:p w14:paraId="79B45315" w14:textId="77777777" w:rsidR="00DC348A" w:rsidRPr="00241558" w:rsidRDefault="00DC348A" w:rsidP="00DC348A">
      <w:pPr>
        <w:pStyle w:val="subsection"/>
      </w:pPr>
      <w:r w:rsidRPr="00241558">
        <w:tab/>
        <w:t>(2)</w:t>
      </w:r>
      <w:r w:rsidRPr="00241558">
        <w:tab/>
        <w:t>The agency must ensure that the Commonwealth contract does not authorise a contracted service provider for the contract to do or engage in such an act or practice.</w:t>
      </w:r>
    </w:p>
    <w:p w14:paraId="15E43BC0" w14:textId="77777777" w:rsidR="00DC348A" w:rsidRPr="00241558" w:rsidRDefault="00DC348A" w:rsidP="00DC348A">
      <w:pPr>
        <w:pStyle w:val="subsection"/>
      </w:pPr>
      <w:r w:rsidRPr="00241558">
        <w:tab/>
        <w:t>(3)</w:t>
      </w:r>
      <w:r w:rsidRPr="00241558">
        <w:tab/>
        <w:t>The agency must also ensure that the Commonwealth contract contains provisions to ensure that such an act or practice is not authorised by a subcontract.</w:t>
      </w:r>
    </w:p>
    <w:p w14:paraId="6FD4F69C" w14:textId="77777777" w:rsidR="00DC348A" w:rsidRPr="00241558" w:rsidRDefault="00DC348A" w:rsidP="00DC348A">
      <w:pPr>
        <w:pStyle w:val="subsection"/>
      </w:pPr>
      <w:r w:rsidRPr="00241558">
        <w:tab/>
        <w:t>(4)</w:t>
      </w:r>
      <w:r w:rsidRPr="00241558">
        <w:tab/>
        <w:t xml:space="preserve">For the purposes of </w:t>
      </w:r>
      <w:r w:rsidR="00683B1D" w:rsidRPr="00241558">
        <w:t>subsection (</w:t>
      </w:r>
      <w:r w:rsidRPr="00241558">
        <w:t xml:space="preserve">3), a </w:t>
      </w:r>
      <w:r w:rsidRPr="00241558">
        <w:rPr>
          <w:b/>
          <w:i/>
        </w:rPr>
        <w:t>subcontract</w:t>
      </w:r>
      <w:r w:rsidRPr="00241558">
        <w:t xml:space="preserve"> is a contract under which a contracted service provider for the Commonwealth contract is engaged to provide services to:</w:t>
      </w:r>
    </w:p>
    <w:p w14:paraId="5805B1E9" w14:textId="77777777" w:rsidR="00DC348A" w:rsidRPr="00241558" w:rsidRDefault="00DC348A" w:rsidP="00DC348A">
      <w:pPr>
        <w:pStyle w:val="paragraph"/>
      </w:pPr>
      <w:r w:rsidRPr="00241558">
        <w:tab/>
        <w:t>(a)</w:t>
      </w:r>
      <w:r w:rsidRPr="00241558">
        <w:tab/>
        <w:t>another contracted service provider for the Commonwealth contract; or</w:t>
      </w:r>
    </w:p>
    <w:p w14:paraId="6D871F91" w14:textId="77777777" w:rsidR="00DC348A" w:rsidRPr="00241558" w:rsidRDefault="00DC348A" w:rsidP="00DC348A">
      <w:pPr>
        <w:pStyle w:val="paragraph"/>
      </w:pPr>
      <w:r w:rsidRPr="00241558">
        <w:tab/>
        <w:t>(b)</w:t>
      </w:r>
      <w:r w:rsidRPr="00241558">
        <w:tab/>
        <w:t>any agency;</w:t>
      </w:r>
    </w:p>
    <w:p w14:paraId="73D2FB67" w14:textId="77777777" w:rsidR="00DC348A" w:rsidRPr="00241558" w:rsidRDefault="00DC348A" w:rsidP="00DC348A">
      <w:pPr>
        <w:pStyle w:val="subsection2"/>
      </w:pPr>
      <w:r w:rsidRPr="00241558">
        <w:t>for the purposes (whether direct or indirect) of the Commonwealth contract.</w:t>
      </w:r>
    </w:p>
    <w:p w14:paraId="000396D5" w14:textId="77777777" w:rsidR="00DC348A" w:rsidRPr="00241558" w:rsidRDefault="00DC348A" w:rsidP="00DC348A">
      <w:pPr>
        <w:pStyle w:val="subsection"/>
      </w:pPr>
      <w:r w:rsidRPr="00241558">
        <w:tab/>
        <w:t>(5)</w:t>
      </w:r>
      <w:r w:rsidRPr="00241558">
        <w:tab/>
        <w:t>This section applies whether the agency is entering into the Commonwealth contract on behalf of the Commonwealth or in the agency’s own right.</w:t>
      </w:r>
    </w:p>
    <w:p w14:paraId="24BE18F6" w14:textId="77777777" w:rsidR="00DC348A" w:rsidRPr="00241558" w:rsidRDefault="00DC348A" w:rsidP="00DC348A">
      <w:pPr>
        <w:pStyle w:val="ActHead5"/>
      </w:pPr>
      <w:bookmarkStart w:id="417" w:name="_Toc200110386"/>
      <w:r w:rsidRPr="00241558">
        <w:rPr>
          <w:rStyle w:val="CharSectno"/>
        </w:rPr>
        <w:t>95C</w:t>
      </w:r>
      <w:r w:rsidRPr="00241558">
        <w:t xml:space="preserve">  Disclosure of certain provisions of Commonwealth contracts</w:t>
      </w:r>
      <w:bookmarkEnd w:id="417"/>
    </w:p>
    <w:p w14:paraId="2BD055F5" w14:textId="77777777" w:rsidR="00DC348A" w:rsidRPr="00241558" w:rsidRDefault="00DC348A" w:rsidP="00DC348A">
      <w:pPr>
        <w:pStyle w:val="subsection"/>
      </w:pPr>
      <w:r w:rsidRPr="00241558">
        <w:tab/>
      </w:r>
      <w:r w:rsidRPr="00241558">
        <w:tab/>
        <w:t xml:space="preserve">If a person asks a party to a Commonwealth contract to be informed of the content of provisions (if any) of the contract that are inconsistent with </w:t>
      </w:r>
      <w:r w:rsidR="00A00F53" w:rsidRPr="00241558">
        <w:t>a registered APP code</w:t>
      </w:r>
      <w:r w:rsidRPr="00241558">
        <w:t xml:space="preserve"> binding a party to the contract or with </w:t>
      </w:r>
      <w:r w:rsidR="00653386" w:rsidRPr="00241558">
        <w:t>an Australian</w:t>
      </w:r>
      <w:r w:rsidRPr="00241558">
        <w:t xml:space="preserve"> Privacy Principle, the party requested must inform the person in writing of that content (if any).</w:t>
      </w:r>
    </w:p>
    <w:p w14:paraId="727E6F54" w14:textId="77777777" w:rsidR="009604BF" w:rsidRPr="00241558" w:rsidRDefault="009604BF" w:rsidP="009604BF">
      <w:pPr>
        <w:pStyle w:val="ActHead5"/>
      </w:pPr>
      <w:bookmarkStart w:id="418" w:name="_Toc200110387"/>
      <w:r w:rsidRPr="00241558">
        <w:rPr>
          <w:rStyle w:val="CharSectno"/>
        </w:rPr>
        <w:t>96</w:t>
      </w:r>
      <w:r w:rsidRPr="00241558">
        <w:t xml:space="preserve">  Review by the </w:t>
      </w:r>
      <w:r w:rsidR="00BF4BAF" w:rsidRPr="00241558">
        <w:t>Administrative Review Tribunal</w:t>
      </w:r>
      <w:bookmarkEnd w:id="418"/>
    </w:p>
    <w:p w14:paraId="7781F178" w14:textId="77777777" w:rsidR="009604BF" w:rsidRPr="00241558" w:rsidRDefault="009604BF" w:rsidP="009604BF">
      <w:pPr>
        <w:pStyle w:val="subsection"/>
      </w:pPr>
      <w:r w:rsidRPr="00241558">
        <w:tab/>
        <w:t>(1)</w:t>
      </w:r>
      <w:r w:rsidRPr="00241558">
        <w:tab/>
        <w:t xml:space="preserve">An application may be made to the </w:t>
      </w:r>
      <w:r w:rsidR="00BF4BAF" w:rsidRPr="00241558">
        <w:t>Administrative Review Tribunal</w:t>
      </w:r>
      <w:r w:rsidRPr="00241558">
        <w:t xml:space="preserve"> for review of the following decisions of the Commissioner:</w:t>
      </w:r>
    </w:p>
    <w:p w14:paraId="4F198C3E" w14:textId="73E2AE68" w:rsidR="009604BF" w:rsidRPr="00241558" w:rsidRDefault="009604BF" w:rsidP="009604BF">
      <w:pPr>
        <w:pStyle w:val="paragraph"/>
      </w:pPr>
      <w:r w:rsidRPr="00241558">
        <w:tab/>
        <w:t>(a)</w:t>
      </w:r>
      <w:r w:rsidRPr="00241558">
        <w:tab/>
        <w:t xml:space="preserve">a decision under </w:t>
      </w:r>
      <w:r w:rsidR="00F561A6" w:rsidRPr="00241558">
        <w:t>subsection 2</w:t>
      </w:r>
      <w:r w:rsidRPr="00241558">
        <w:t>6H(1) not to register an APP code developed by an APP code developer;</w:t>
      </w:r>
    </w:p>
    <w:p w14:paraId="222605E9" w14:textId="5C2BF3FB" w:rsidR="009604BF" w:rsidRPr="00241558" w:rsidRDefault="009604BF" w:rsidP="009604BF">
      <w:pPr>
        <w:pStyle w:val="paragraph"/>
      </w:pPr>
      <w:r w:rsidRPr="00241558">
        <w:lastRenderedPageBreak/>
        <w:tab/>
        <w:t>(b)</w:t>
      </w:r>
      <w:r w:rsidRPr="00241558">
        <w:tab/>
        <w:t xml:space="preserve">a decision under </w:t>
      </w:r>
      <w:r w:rsidR="00F561A6" w:rsidRPr="00241558">
        <w:t>subsection 2</w:t>
      </w:r>
      <w:r w:rsidRPr="00241558">
        <w:t>6S(1) not to register a CR code developed by a CR code developer;</w:t>
      </w:r>
    </w:p>
    <w:p w14:paraId="27BD77E4" w14:textId="1820DBEA" w:rsidR="00707580" w:rsidRPr="00241558" w:rsidRDefault="00707580" w:rsidP="00707580">
      <w:pPr>
        <w:pStyle w:val="paragraph"/>
      </w:pPr>
      <w:r w:rsidRPr="00241558">
        <w:tab/>
        <w:t>(ba)</w:t>
      </w:r>
      <w:r w:rsidRPr="00241558">
        <w:tab/>
        <w:t xml:space="preserve">a decision under </w:t>
      </w:r>
      <w:r w:rsidR="00F561A6" w:rsidRPr="00241558">
        <w:t>subsection 2</w:t>
      </w:r>
      <w:r w:rsidRPr="00241558">
        <w:t>6WQ(7) to refuse an application for a declaration;</w:t>
      </w:r>
    </w:p>
    <w:p w14:paraId="2AAD1ACE" w14:textId="77777777" w:rsidR="00707580" w:rsidRPr="00241558" w:rsidRDefault="00707580" w:rsidP="00707580">
      <w:pPr>
        <w:pStyle w:val="paragraph"/>
      </w:pPr>
      <w:r w:rsidRPr="00241558">
        <w:tab/>
        <w:t>(bb)</w:t>
      </w:r>
      <w:r w:rsidRPr="00241558">
        <w:tab/>
        <w:t>a decision to make a declaration under paragraph</w:t>
      </w:r>
      <w:r w:rsidR="00683B1D" w:rsidRPr="00241558">
        <w:t> </w:t>
      </w:r>
      <w:r w:rsidRPr="00241558">
        <w:t>26WQ(1)(d);</w:t>
      </w:r>
    </w:p>
    <w:p w14:paraId="4DEA146C" w14:textId="2D3754C3" w:rsidR="00707580" w:rsidRPr="00241558" w:rsidRDefault="00707580" w:rsidP="00707580">
      <w:pPr>
        <w:pStyle w:val="paragraph"/>
      </w:pPr>
      <w:r w:rsidRPr="00241558">
        <w:tab/>
        <w:t>(bc)</w:t>
      </w:r>
      <w:r w:rsidRPr="00241558">
        <w:tab/>
        <w:t xml:space="preserve">a decision under </w:t>
      </w:r>
      <w:r w:rsidR="00F561A6" w:rsidRPr="00241558">
        <w:t>subsection 2</w:t>
      </w:r>
      <w:r w:rsidRPr="00241558">
        <w:t>6WR(1) to give a direction;</w:t>
      </w:r>
    </w:p>
    <w:p w14:paraId="281E46EE" w14:textId="77777777" w:rsidR="009604BF" w:rsidRPr="00241558" w:rsidRDefault="009604BF" w:rsidP="009604BF">
      <w:pPr>
        <w:pStyle w:val="paragraph"/>
      </w:pPr>
      <w:r w:rsidRPr="00241558">
        <w:tab/>
        <w:t>(c)</w:t>
      </w:r>
      <w:r w:rsidRPr="00241558">
        <w:tab/>
        <w:t>a decision under subsection</w:t>
      </w:r>
      <w:r w:rsidR="00683B1D" w:rsidRPr="00241558">
        <w:t> </w:t>
      </w:r>
      <w:r w:rsidRPr="00241558">
        <w:t>52(1) or (1A) to make a determination;</w:t>
      </w:r>
    </w:p>
    <w:p w14:paraId="2C93EE2E" w14:textId="77777777" w:rsidR="009604BF" w:rsidRPr="00241558" w:rsidRDefault="009604BF" w:rsidP="009604BF">
      <w:pPr>
        <w:pStyle w:val="paragraph"/>
      </w:pPr>
      <w:r w:rsidRPr="00241558">
        <w:tab/>
        <w:t>(d)</w:t>
      </w:r>
      <w:r w:rsidRPr="00241558">
        <w:tab/>
        <w:t>a decision under subsection</w:t>
      </w:r>
      <w:r w:rsidR="00683B1D" w:rsidRPr="00241558">
        <w:t> </w:t>
      </w:r>
      <w:r w:rsidRPr="00241558">
        <w:t>73(1A) to dismiss an application;</w:t>
      </w:r>
    </w:p>
    <w:p w14:paraId="42252CC2" w14:textId="77777777" w:rsidR="009604BF" w:rsidRPr="00241558" w:rsidRDefault="009604BF" w:rsidP="009604BF">
      <w:pPr>
        <w:pStyle w:val="paragraph"/>
      </w:pPr>
      <w:r w:rsidRPr="00241558">
        <w:tab/>
        <w:t>(e)</w:t>
      </w:r>
      <w:r w:rsidRPr="00241558">
        <w:tab/>
        <w:t>a decision under section</w:t>
      </w:r>
      <w:r w:rsidR="00683B1D" w:rsidRPr="00241558">
        <w:t> </w:t>
      </w:r>
      <w:r w:rsidRPr="00241558">
        <w:t>95 to refuse to approve the issue of guidelines;</w:t>
      </w:r>
    </w:p>
    <w:p w14:paraId="2732E459" w14:textId="77777777" w:rsidR="009604BF" w:rsidRPr="00241558" w:rsidRDefault="009604BF" w:rsidP="009604BF">
      <w:pPr>
        <w:pStyle w:val="paragraph"/>
      </w:pPr>
      <w:r w:rsidRPr="00241558">
        <w:tab/>
        <w:t>(f)</w:t>
      </w:r>
      <w:r w:rsidRPr="00241558">
        <w:tab/>
        <w:t>a decision under subsection</w:t>
      </w:r>
      <w:r w:rsidR="00683B1D" w:rsidRPr="00241558">
        <w:t> </w:t>
      </w:r>
      <w:r w:rsidRPr="00241558">
        <w:t>95A(2) or (4) or 95AA(2) to refuse to approve guidelines;</w:t>
      </w:r>
    </w:p>
    <w:p w14:paraId="666EE3F3" w14:textId="77777777" w:rsidR="009604BF" w:rsidRPr="00241558" w:rsidRDefault="009604BF" w:rsidP="009604BF">
      <w:pPr>
        <w:pStyle w:val="paragraph"/>
      </w:pPr>
      <w:r w:rsidRPr="00241558">
        <w:tab/>
        <w:t>(g)</w:t>
      </w:r>
      <w:r w:rsidRPr="00241558">
        <w:tab/>
        <w:t>a decision under subsection</w:t>
      </w:r>
      <w:r w:rsidR="00683B1D" w:rsidRPr="00241558">
        <w:t> </w:t>
      </w:r>
      <w:r w:rsidRPr="00241558">
        <w:t>95A(6) to revoke an approval of guidelines.</w:t>
      </w:r>
    </w:p>
    <w:p w14:paraId="472BD544" w14:textId="77777777" w:rsidR="009604BF" w:rsidRPr="00241558" w:rsidRDefault="009604BF" w:rsidP="009604BF">
      <w:pPr>
        <w:pStyle w:val="subsection"/>
      </w:pPr>
      <w:r w:rsidRPr="00241558">
        <w:tab/>
        <w:t>(2)</w:t>
      </w:r>
      <w:r w:rsidRPr="00241558">
        <w:tab/>
        <w:t xml:space="preserve">An application under </w:t>
      </w:r>
      <w:r w:rsidR="00683B1D" w:rsidRPr="00241558">
        <w:t>paragraph (</w:t>
      </w:r>
      <w:r w:rsidRPr="00241558">
        <w:t>1)(a) may only be made by the APP code developer that developed the APP code.</w:t>
      </w:r>
    </w:p>
    <w:p w14:paraId="77A1726F" w14:textId="77777777" w:rsidR="00707580" w:rsidRPr="00241558" w:rsidRDefault="00707580" w:rsidP="00707580">
      <w:pPr>
        <w:pStyle w:val="subsection"/>
      </w:pPr>
      <w:r w:rsidRPr="00241558">
        <w:tab/>
        <w:t>(2A)</w:t>
      </w:r>
      <w:r w:rsidRPr="00241558">
        <w:tab/>
        <w:t xml:space="preserve">An application under </w:t>
      </w:r>
      <w:r w:rsidR="00683B1D" w:rsidRPr="00241558">
        <w:t>paragraph (</w:t>
      </w:r>
      <w:r w:rsidRPr="00241558">
        <w:t>1)(ba) may only be made by:</w:t>
      </w:r>
    </w:p>
    <w:p w14:paraId="07AFF946" w14:textId="77777777" w:rsidR="00707580" w:rsidRPr="00241558" w:rsidRDefault="00707580" w:rsidP="00707580">
      <w:pPr>
        <w:pStyle w:val="paragraph"/>
      </w:pPr>
      <w:r w:rsidRPr="00241558">
        <w:tab/>
        <w:t>(a)</w:t>
      </w:r>
      <w:r w:rsidRPr="00241558">
        <w:tab/>
        <w:t>the entity that made the application for a declaration; or</w:t>
      </w:r>
    </w:p>
    <w:p w14:paraId="04FAAA1B" w14:textId="39493428" w:rsidR="00707580" w:rsidRPr="00241558" w:rsidRDefault="00707580" w:rsidP="00707580">
      <w:pPr>
        <w:pStyle w:val="paragraph"/>
      </w:pPr>
      <w:r w:rsidRPr="00241558">
        <w:tab/>
        <w:t>(b)</w:t>
      </w:r>
      <w:r w:rsidRPr="00241558">
        <w:tab/>
        <w:t xml:space="preserve">if another entity’s compliance with </w:t>
      </w:r>
      <w:r w:rsidR="00F561A6" w:rsidRPr="00241558">
        <w:t>subsection 2</w:t>
      </w:r>
      <w:r w:rsidRPr="00241558">
        <w:t>6WL(2) is affected by the decision to refuse the application for a declaration—that other entity.</w:t>
      </w:r>
    </w:p>
    <w:p w14:paraId="1F5C7FB7" w14:textId="77777777" w:rsidR="00707580" w:rsidRPr="00241558" w:rsidRDefault="00707580" w:rsidP="00707580">
      <w:pPr>
        <w:pStyle w:val="subsection"/>
      </w:pPr>
      <w:r w:rsidRPr="00241558">
        <w:tab/>
        <w:t>(2B)</w:t>
      </w:r>
      <w:r w:rsidRPr="00241558">
        <w:tab/>
        <w:t xml:space="preserve">An application under </w:t>
      </w:r>
      <w:r w:rsidR="00683B1D" w:rsidRPr="00241558">
        <w:t>paragraph (</w:t>
      </w:r>
      <w:r w:rsidRPr="00241558">
        <w:t>1)(bb) may only be made by:</w:t>
      </w:r>
    </w:p>
    <w:p w14:paraId="3A9C41E8" w14:textId="77777777" w:rsidR="00707580" w:rsidRPr="00241558" w:rsidRDefault="00707580" w:rsidP="00707580">
      <w:pPr>
        <w:pStyle w:val="paragraph"/>
      </w:pPr>
      <w:r w:rsidRPr="00241558">
        <w:tab/>
        <w:t>(a)</w:t>
      </w:r>
      <w:r w:rsidRPr="00241558">
        <w:tab/>
        <w:t>the entity to whom notice of the declaration was given; or</w:t>
      </w:r>
    </w:p>
    <w:p w14:paraId="1799447D" w14:textId="0E65BFBF" w:rsidR="00707580" w:rsidRPr="00241558" w:rsidRDefault="00707580" w:rsidP="00707580">
      <w:pPr>
        <w:pStyle w:val="paragraph"/>
      </w:pPr>
      <w:r w:rsidRPr="00241558">
        <w:tab/>
        <w:t>(b)</w:t>
      </w:r>
      <w:r w:rsidRPr="00241558">
        <w:tab/>
        <w:t xml:space="preserve">if another entity’s compliance with </w:t>
      </w:r>
      <w:r w:rsidR="00F561A6" w:rsidRPr="00241558">
        <w:t>subsection 2</w:t>
      </w:r>
      <w:r w:rsidRPr="00241558">
        <w:t>6WL(2) is affected by the declaration—that other entity.</w:t>
      </w:r>
    </w:p>
    <w:p w14:paraId="6DE535C4" w14:textId="77777777" w:rsidR="00707580" w:rsidRPr="00241558" w:rsidRDefault="00707580" w:rsidP="00707580">
      <w:pPr>
        <w:pStyle w:val="subsection"/>
      </w:pPr>
      <w:r w:rsidRPr="00241558">
        <w:tab/>
        <w:t>(2C)</w:t>
      </w:r>
      <w:r w:rsidRPr="00241558">
        <w:tab/>
        <w:t xml:space="preserve">An application under </w:t>
      </w:r>
      <w:r w:rsidR="00683B1D" w:rsidRPr="00241558">
        <w:t>paragraph (</w:t>
      </w:r>
      <w:r w:rsidRPr="00241558">
        <w:t>1)(bc) may only be made by the entity to whom the direction was given.</w:t>
      </w:r>
    </w:p>
    <w:p w14:paraId="0D4C8F8D" w14:textId="77777777" w:rsidR="00707580" w:rsidRPr="00241558" w:rsidRDefault="00707580" w:rsidP="00707580">
      <w:pPr>
        <w:pStyle w:val="subsection"/>
      </w:pPr>
      <w:r w:rsidRPr="00241558">
        <w:tab/>
        <w:t>(2D)</w:t>
      </w:r>
      <w:r w:rsidRPr="00241558">
        <w:tab/>
        <w:t xml:space="preserve">For the purposes of </w:t>
      </w:r>
      <w:r w:rsidR="00683B1D" w:rsidRPr="00241558">
        <w:t>subsections (</w:t>
      </w:r>
      <w:r w:rsidRPr="00241558">
        <w:t xml:space="preserve">2A), (2B) and (2C), </w:t>
      </w:r>
      <w:r w:rsidRPr="00241558">
        <w:rPr>
          <w:b/>
          <w:i/>
        </w:rPr>
        <w:t xml:space="preserve">entity </w:t>
      </w:r>
      <w:r w:rsidRPr="00241558">
        <w:t>has the same meaning as in Part IIIC.</w:t>
      </w:r>
    </w:p>
    <w:p w14:paraId="4D2BC4B3" w14:textId="77777777" w:rsidR="009604BF" w:rsidRPr="00241558" w:rsidRDefault="009604BF" w:rsidP="009604BF">
      <w:pPr>
        <w:pStyle w:val="subsection"/>
      </w:pPr>
      <w:r w:rsidRPr="00241558">
        <w:lastRenderedPageBreak/>
        <w:tab/>
        <w:t>(3)</w:t>
      </w:r>
      <w:r w:rsidRPr="00241558">
        <w:tab/>
        <w:t xml:space="preserve">An application under </w:t>
      </w:r>
      <w:r w:rsidR="00683B1D" w:rsidRPr="00241558">
        <w:t>paragraph (</w:t>
      </w:r>
      <w:r w:rsidRPr="00241558">
        <w:t>1)(b) may only be made by the CR code developer that developed the CR code.</w:t>
      </w:r>
    </w:p>
    <w:p w14:paraId="2325F4E0" w14:textId="77777777" w:rsidR="00FD5385" w:rsidRPr="00241558" w:rsidRDefault="00FD5385" w:rsidP="00FD5385">
      <w:pPr>
        <w:pStyle w:val="ActHead5"/>
      </w:pPr>
      <w:bookmarkStart w:id="419" w:name="_Toc200110388"/>
      <w:r w:rsidRPr="00241558">
        <w:rPr>
          <w:rStyle w:val="CharSectno"/>
        </w:rPr>
        <w:t>98A</w:t>
      </w:r>
      <w:r w:rsidRPr="00241558">
        <w:t xml:space="preserve">  Treatment of partnerships</w:t>
      </w:r>
      <w:bookmarkEnd w:id="419"/>
    </w:p>
    <w:p w14:paraId="022FF3CB" w14:textId="77777777" w:rsidR="00FD5385" w:rsidRPr="00241558" w:rsidRDefault="00FD5385" w:rsidP="00FD5385">
      <w:pPr>
        <w:pStyle w:val="subsection"/>
      </w:pPr>
      <w:r w:rsidRPr="00241558">
        <w:tab/>
        <w:t>(1)</w:t>
      </w:r>
      <w:r w:rsidRPr="00241558">
        <w:tab/>
        <w:t>If, apart from this subsection, this Act would impose an obligation on a partnership, the obligation is imposed instead on each partner but may be discharged by any of the partners.</w:t>
      </w:r>
    </w:p>
    <w:p w14:paraId="04A871FD" w14:textId="77777777" w:rsidR="00FD5385" w:rsidRPr="00241558" w:rsidRDefault="00FD5385" w:rsidP="00FD5385">
      <w:pPr>
        <w:pStyle w:val="subsection"/>
      </w:pPr>
      <w:r w:rsidRPr="00241558">
        <w:tab/>
        <w:t>(2)</w:t>
      </w:r>
      <w:r w:rsidRPr="00241558">
        <w:tab/>
        <w:t>If, apart from this subsection, an offence against this Act would be committed by a partnership, the offence is taken to have been committed by each partner.</w:t>
      </w:r>
    </w:p>
    <w:p w14:paraId="4D29B614" w14:textId="77777777" w:rsidR="00FD5385" w:rsidRPr="00241558" w:rsidRDefault="00FD5385" w:rsidP="00FD5385">
      <w:pPr>
        <w:pStyle w:val="subsection"/>
      </w:pPr>
      <w:r w:rsidRPr="00241558">
        <w:tab/>
        <w:t>(3)</w:t>
      </w:r>
      <w:r w:rsidRPr="00241558">
        <w:tab/>
        <w:t>If, apart from this subsection, a partnership would contravene a civil penalty provision, the contravention is taken to have been committed by each partner.</w:t>
      </w:r>
    </w:p>
    <w:p w14:paraId="543AEC74" w14:textId="77777777" w:rsidR="00FD5385" w:rsidRPr="00241558" w:rsidRDefault="00FD5385" w:rsidP="00FD5385">
      <w:pPr>
        <w:pStyle w:val="subsection"/>
      </w:pPr>
      <w:r w:rsidRPr="00241558">
        <w:tab/>
        <w:t>(4)</w:t>
      </w:r>
      <w:r w:rsidRPr="00241558">
        <w:tab/>
        <w:t xml:space="preserve">A partner does not commit an offence against this Act because of </w:t>
      </w:r>
      <w:r w:rsidR="00683B1D" w:rsidRPr="00241558">
        <w:t>subsection (</w:t>
      </w:r>
      <w:r w:rsidRPr="00241558">
        <w:t xml:space="preserve">2), or contravene a civil penalty provision because of </w:t>
      </w:r>
      <w:r w:rsidR="00683B1D" w:rsidRPr="00241558">
        <w:t>subsection (</w:t>
      </w:r>
      <w:r w:rsidRPr="00241558">
        <w:t>3), if the partner:</w:t>
      </w:r>
    </w:p>
    <w:p w14:paraId="738E0ED4" w14:textId="77777777" w:rsidR="00FD5385" w:rsidRPr="00241558" w:rsidRDefault="00FD5385" w:rsidP="00FD5385">
      <w:pPr>
        <w:pStyle w:val="paragraph"/>
      </w:pPr>
      <w:r w:rsidRPr="00241558">
        <w:tab/>
        <w:t>(a)</w:t>
      </w:r>
      <w:r w:rsidRPr="00241558">
        <w:tab/>
        <w:t>does not know of the circumstances that constitute the contravention of the provision concerned; or</w:t>
      </w:r>
    </w:p>
    <w:p w14:paraId="2BDBE26A" w14:textId="77777777" w:rsidR="00FD5385" w:rsidRPr="00241558" w:rsidRDefault="00FD5385" w:rsidP="00FD5385">
      <w:pPr>
        <w:pStyle w:val="paragraph"/>
      </w:pPr>
      <w:r w:rsidRPr="00241558">
        <w:tab/>
        <w:t>(b)</w:t>
      </w:r>
      <w:r w:rsidRPr="00241558">
        <w:tab/>
        <w:t>knows of those circumstances but takes all reasonable steps to correct the contravention as soon as possible after the partner becomes aware of those circumstances.</w:t>
      </w:r>
    </w:p>
    <w:p w14:paraId="2D89B8AD" w14:textId="54FC3073" w:rsidR="00FD5385" w:rsidRPr="00241558" w:rsidRDefault="00FD5385" w:rsidP="00FD5385">
      <w:pPr>
        <w:pStyle w:val="notetext"/>
      </w:pPr>
      <w:r w:rsidRPr="00241558">
        <w:t>Note:</w:t>
      </w:r>
      <w:r w:rsidRPr="00241558">
        <w:tab/>
        <w:t xml:space="preserve">In criminal proceedings, a defendant bears an evidential burden in relation to the matters in </w:t>
      </w:r>
      <w:r w:rsidR="00683B1D" w:rsidRPr="00241558">
        <w:t>subsection (</w:t>
      </w:r>
      <w:r w:rsidRPr="00241558">
        <w:t>4) (see sub</w:t>
      </w:r>
      <w:r w:rsidR="00F561A6" w:rsidRPr="00241558">
        <w:t>section 1</w:t>
      </w:r>
      <w:r w:rsidRPr="00241558">
        <w:t xml:space="preserve">3.3(3) of the </w:t>
      </w:r>
      <w:r w:rsidRPr="00241558">
        <w:rPr>
          <w:i/>
        </w:rPr>
        <w:t>Criminal Code</w:t>
      </w:r>
      <w:r w:rsidRPr="00241558">
        <w:t>).</w:t>
      </w:r>
    </w:p>
    <w:p w14:paraId="177E9938" w14:textId="77777777" w:rsidR="00FD5385" w:rsidRPr="00241558" w:rsidRDefault="00FD5385" w:rsidP="00FD5385">
      <w:pPr>
        <w:pStyle w:val="ActHead5"/>
      </w:pPr>
      <w:bookmarkStart w:id="420" w:name="_Toc200110389"/>
      <w:r w:rsidRPr="00241558">
        <w:rPr>
          <w:rStyle w:val="CharSectno"/>
        </w:rPr>
        <w:t>98B</w:t>
      </w:r>
      <w:r w:rsidRPr="00241558">
        <w:t xml:space="preserve">  Treatment of unincorporated associations</w:t>
      </w:r>
      <w:bookmarkEnd w:id="420"/>
    </w:p>
    <w:p w14:paraId="6EC8C10C" w14:textId="77777777" w:rsidR="00FD5385" w:rsidRPr="00241558" w:rsidRDefault="00FD5385" w:rsidP="00FD5385">
      <w:pPr>
        <w:pStyle w:val="subsection"/>
      </w:pPr>
      <w:r w:rsidRPr="00241558">
        <w:tab/>
        <w:t>(1)</w:t>
      </w:r>
      <w:r w:rsidRPr="00241558">
        <w:tab/>
        <w:t>If, apart from this subsection, this Act would impose an obligation on an unincorporated association, the obligation is imposed instead on each member of the association’s committee of management but may be discharged by any of the members.</w:t>
      </w:r>
    </w:p>
    <w:p w14:paraId="26A2E30B" w14:textId="77777777" w:rsidR="00FD5385" w:rsidRPr="00241558" w:rsidRDefault="00FD5385" w:rsidP="00FD5385">
      <w:pPr>
        <w:pStyle w:val="subsection"/>
      </w:pPr>
      <w:r w:rsidRPr="00241558">
        <w:tab/>
        <w:t>(2)</w:t>
      </w:r>
      <w:r w:rsidRPr="00241558">
        <w:tab/>
        <w:t xml:space="preserve">If, apart from this subsection, an offence against this Act would be committed by an unincorporated association, the offence is taken to </w:t>
      </w:r>
      <w:r w:rsidRPr="00241558">
        <w:lastRenderedPageBreak/>
        <w:t>have been committed by each member of the association’s committee of management.</w:t>
      </w:r>
    </w:p>
    <w:p w14:paraId="51ECF63C" w14:textId="77777777" w:rsidR="00FD5385" w:rsidRPr="00241558" w:rsidRDefault="00FD5385" w:rsidP="00FD5385">
      <w:pPr>
        <w:pStyle w:val="subsection"/>
      </w:pPr>
      <w:r w:rsidRPr="00241558">
        <w:tab/>
        <w:t>(3)</w:t>
      </w:r>
      <w:r w:rsidRPr="00241558">
        <w:tab/>
        <w:t>If, apart from this subsection, an unincorporated association would contravene a civil penalty provision, the contravention is taken to have been committed by each member of the association’s committee of management.</w:t>
      </w:r>
    </w:p>
    <w:p w14:paraId="0AAF4274" w14:textId="77777777" w:rsidR="00FD5385" w:rsidRPr="00241558" w:rsidRDefault="00FD5385" w:rsidP="00FD5385">
      <w:pPr>
        <w:pStyle w:val="subsection"/>
      </w:pPr>
      <w:r w:rsidRPr="00241558">
        <w:tab/>
        <w:t>(4)</w:t>
      </w:r>
      <w:r w:rsidRPr="00241558">
        <w:tab/>
        <w:t xml:space="preserve">A member of an unincorporated association’s committee of management does not commit an offence against this Act because of </w:t>
      </w:r>
      <w:r w:rsidR="00683B1D" w:rsidRPr="00241558">
        <w:t>subsection (</w:t>
      </w:r>
      <w:r w:rsidRPr="00241558">
        <w:t xml:space="preserve">2), or contravene a civil penalty provision because of </w:t>
      </w:r>
      <w:r w:rsidR="00683B1D" w:rsidRPr="00241558">
        <w:t>subsection (</w:t>
      </w:r>
      <w:r w:rsidRPr="00241558">
        <w:t>3), if the member:</w:t>
      </w:r>
    </w:p>
    <w:p w14:paraId="009509C7" w14:textId="77777777" w:rsidR="00FD5385" w:rsidRPr="00241558" w:rsidRDefault="00FD5385" w:rsidP="00FD5385">
      <w:pPr>
        <w:pStyle w:val="paragraph"/>
      </w:pPr>
      <w:r w:rsidRPr="00241558">
        <w:tab/>
        <w:t>(a)</w:t>
      </w:r>
      <w:r w:rsidRPr="00241558">
        <w:tab/>
        <w:t>does not know of the circumstances that constitute the contravention of the provision concerned; or</w:t>
      </w:r>
    </w:p>
    <w:p w14:paraId="70A4BC28" w14:textId="77777777" w:rsidR="00FD5385" w:rsidRPr="00241558" w:rsidRDefault="00FD5385" w:rsidP="00FD5385">
      <w:pPr>
        <w:pStyle w:val="paragraph"/>
      </w:pPr>
      <w:r w:rsidRPr="00241558">
        <w:tab/>
        <w:t>(b)</w:t>
      </w:r>
      <w:r w:rsidRPr="00241558">
        <w:tab/>
        <w:t>knows of those circumstances but takes all reasonable steps to correct the contravention as soon as possible after the member becomes aware of those circumstances.</w:t>
      </w:r>
    </w:p>
    <w:p w14:paraId="7AD33274" w14:textId="2781DA7A" w:rsidR="00FD5385" w:rsidRPr="00241558" w:rsidRDefault="00FD5385" w:rsidP="00FD5385">
      <w:pPr>
        <w:pStyle w:val="notetext"/>
      </w:pPr>
      <w:r w:rsidRPr="00241558">
        <w:t>Note:</w:t>
      </w:r>
      <w:r w:rsidRPr="00241558">
        <w:tab/>
        <w:t xml:space="preserve">In criminal proceedings, a defendant bears an evidential burden in relation to the matters in </w:t>
      </w:r>
      <w:r w:rsidR="00683B1D" w:rsidRPr="00241558">
        <w:t>subsection (</w:t>
      </w:r>
      <w:r w:rsidRPr="00241558">
        <w:t>4) (see sub</w:t>
      </w:r>
      <w:r w:rsidR="00F561A6" w:rsidRPr="00241558">
        <w:t>section 1</w:t>
      </w:r>
      <w:r w:rsidRPr="00241558">
        <w:t xml:space="preserve">3.3(3) of the </w:t>
      </w:r>
      <w:r w:rsidRPr="00241558">
        <w:rPr>
          <w:i/>
        </w:rPr>
        <w:t>Criminal Code</w:t>
      </w:r>
      <w:r w:rsidRPr="00241558">
        <w:t>).</w:t>
      </w:r>
    </w:p>
    <w:p w14:paraId="1343957D" w14:textId="77777777" w:rsidR="00FD5385" w:rsidRPr="00241558" w:rsidRDefault="00FD5385" w:rsidP="00FD5385">
      <w:pPr>
        <w:pStyle w:val="ActHead5"/>
      </w:pPr>
      <w:bookmarkStart w:id="421" w:name="_Toc200110390"/>
      <w:r w:rsidRPr="00241558">
        <w:rPr>
          <w:rStyle w:val="CharSectno"/>
        </w:rPr>
        <w:t>98C</w:t>
      </w:r>
      <w:r w:rsidRPr="00241558">
        <w:t xml:space="preserve">  Treatment of trusts</w:t>
      </w:r>
      <w:bookmarkEnd w:id="421"/>
    </w:p>
    <w:p w14:paraId="22CA8DF1" w14:textId="77777777" w:rsidR="00FD5385" w:rsidRPr="00241558" w:rsidRDefault="00FD5385" w:rsidP="00FD5385">
      <w:pPr>
        <w:pStyle w:val="subsection"/>
      </w:pPr>
      <w:r w:rsidRPr="00241558">
        <w:tab/>
        <w:t>(1)</w:t>
      </w:r>
      <w:r w:rsidRPr="00241558">
        <w:tab/>
        <w:t>If, apart from this subsection, this Act would impose an obligation on a trust, the obligation is imposed instead on each trustee of the trust but may be discharged by any of the trustees.</w:t>
      </w:r>
    </w:p>
    <w:p w14:paraId="4FB40C80" w14:textId="77777777" w:rsidR="00FD5385" w:rsidRPr="00241558" w:rsidRDefault="00FD5385" w:rsidP="00FD5385">
      <w:pPr>
        <w:pStyle w:val="subsection"/>
      </w:pPr>
      <w:r w:rsidRPr="00241558">
        <w:tab/>
        <w:t>(2)</w:t>
      </w:r>
      <w:r w:rsidRPr="00241558">
        <w:tab/>
        <w:t>If, apart from this subsection, an offence against this Act would be committed by a trust, the offence is taken to have been committed by each trustee of the trust.</w:t>
      </w:r>
    </w:p>
    <w:p w14:paraId="49505BF2" w14:textId="77777777" w:rsidR="00FD5385" w:rsidRPr="00241558" w:rsidRDefault="00FD5385" w:rsidP="00FD5385">
      <w:pPr>
        <w:pStyle w:val="subsection"/>
      </w:pPr>
      <w:r w:rsidRPr="00241558">
        <w:tab/>
        <w:t>(3)</w:t>
      </w:r>
      <w:r w:rsidRPr="00241558">
        <w:tab/>
        <w:t>If, apart from this subsection, a trust would contravene a civil penalty provision, the contravention is taken to have been committed by each trustee of the trust.</w:t>
      </w:r>
    </w:p>
    <w:p w14:paraId="2AE43DC3" w14:textId="77777777" w:rsidR="00FD5385" w:rsidRPr="00241558" w:rsidRDefault="00FD5385" w:rsidP="00FD5385">
      <w:pPr>
        <w:pStyle w:val="subsection"/>
      </w:pPr>
      <w:r w:rsidRPr="00241558">
        <w:tab/>
        <w:t>(4)</w:t>
      </w:r>
      <w:r w:rsidRPr="00241558">
        <w:tab/>
        <w:t xml:space="preserve">A trustee of a trust does not commit an offence against this Act because of </w:t>
      </w:r>
      <w:r w:rsidR="00683B1D" w:rsidRPr="00241558">
        <w:t>subsection (</w:t>
      </w:r>
      <w:r w:rsidRPr="00241558">
        <w:t xml:space="preserve">2), or contravene a civil penalty provision because of </w:t>
      </w:r>
      <w:r w:rsidR="00683B1D" w:rsidRPr="00241558">
        <w:t>subsection (</w:t>
      </w:r>
      <w:r w:rsidRPr="00241558">
        <w:t>3), if the trustee:</w:t>
      </w:r>
    </w:p>
    <w:p w14:paraId="11223C6E" w14:textId="77777777" w:rsidR="00FD5385" w:rsidRPr="00241558" w:rsidRDefault="00FD5385" w:rsidP="00FD5385">
      <w:pPr>
        <w:pStyle w:val="paragraph"/>
      </w:pPr>
      <w:r w:rsidRPr="00241558">
        <w:lastRenderedPageBreak/>
        <w:tab/>
        <w:t>(a)</w:t>
      </w:r>
      <w:r w:rsidRPr="00241558">
        <w:tab/>
        <w:t>does not know of the circumstances that constitute the contravention of the provision concerned; or</w:t>
      </w:r>
    </w:p>
    <w:p w14:paraId="69751296" w14:textId="77777777" w:rsidR="00FD5385" w:rsidRPr="00241558" w:rsidRDefault="00FD5385" w:rsidP="00FD5385">
      <w:pPr>
        <w:pStyle w:val="paragraph"/>
      </w:pPr>
      <w:r w:rsidRPr="00241558">
        <w:tab/>
        <w:t>(b)</w:t>
      </w:r>
      <w:r w:rsidRPr="00241558">
        <w:tab/>
        <w:t>knows of those circumstances but takes all reasonable steps to correct the contravention as soon as possible after the trustee becomes aware of those circumstances.</w:t>
      </w:r>
    </w:p>
    <w:p w14:paraId="4B570166" w14:textId="17DC998D" w:rsidR="00FD5385" w:rsidRPr="00241558" w:rsidRDefault="00FD5385" w:rsidP="00FD5385">
      <w:pPr>
        <w:pStyle w:val="notetext"/>
      </w:pPr>
      <w:r w:rsidRPr="00241558">
        <w:t>Note:</w:t>
      </w:r>
      <w:r w:rsidRPr="00241558">
        <w:tab/>
        <w:t xml:space="preserve">In criminal proceedings, a defendant bears an evidential burden in relation to the matters in </w:t>
      </w:r>
      <w:r w:rsidR="00683B1D" w:rsidRPr="00241558">
        <w:t>subsection (</w:t>
      </w:r>
      <w:r w:rsidRPr="00241558">
        <w:t>4) (see sub</w:t>
      </w:r>
      <w:r w:rsidR="00F561A6" w:rsidRPr="00241558">
        <w:t>section 1</w:t>
      </w:r>
      <w:r w:rsidRPr="00241558">
        <w:t xml:space="preserve">3.3(3) of the </w:t>
      </w:r>
      <w:r w:rsidRPr="00241558">
        <w:rPr>
          <w:i/>
        </w:rPr>
        <w:t>Criminal Code</w:t>
      </w:r>
      <w:r w:rsidRPr="00241558">
        <w:t>).</w:t>
      </w:r>
    </w:p>
    <w:p w14:paraId="63DD7806" w14:textId="77777777" w:rsidR="00DC348A" w:rsidRPr="00241558" w:rsidRDefault="00DC348A" w:rsidP="00DC348A">
      <w:pPr>
        <w:pStyle w:val="ActHead5"/>
      </w:pPr>
      <w:bookmarkStart w:id="422" w:name="_Toc200110391"/>
      <w:r w:rsidRPr="00241558">
        <w:rPr>
          <w:rStyle w:val="CharSectno"/>
        </w:rPr>
        <w:t>99A</w:t>
      </w:r>
      <w:r w:rsidRPr="00241558">
        <w:t xml:space="preserve">  Conduct of directors, employees and agents</w:t>
      </w:r>
      <w:bookmarkEnd w:id="422"/>
    </w:p>
    <w:p w14:paraId="42527371" w14:textId="77777777" w:rsidR="00DC348A" w:rsidRPr="00241558" w:rsidRDefault="00DC348A" w:rsidP="00DC348A">
      <w:pPr>
        <w:pStyle w:val="subsection"/>
      </w:pPr>
      <w:r w:rsidRPr="00241558">
        <w:tab/>
        <w:t>(1)</w:t>
      </w:r>
      <w:r w:rsidRPr="00241558">
        <w:tab/>
        <w:t>Where, in proceedings for an offence against this Act</w:t>
      </w:r>
      <w:r w:rsidR="00216812" w:rsidRPr="00241558">
        <w:t xml:space="preserve"> or for a civil penalty order</w:t>
      </w:r>
      <w:r w:rsidR="00894972" w:rsidRPr="00241558">
        <w:t xml:space="preserve"> under the Regulatory Powers Act (as it applies in relation to the civil penalty provisions of this Act)</w:t>
      </w:r>
      <w:r w:rsidRPr="00241558">
        <w:t>, it is necessary to establish the state of mind of a body corporate in relation to particular conduct, it is sufficient to show:</w:t>
      </w:r>
    </w:p>
    <w:p w14:paraId="70239A27" w14:textId="77777777" w:rsidR="00DC348A" w:rsidRPr="00241558" w:rsidRDefault="00DC348A" w:rsidP="00DC348A">
      <w:pPr>
        <w:pStyle w:val="paragraph"/>
      </w:pPr>
      <w:r w:rsidRPr="00241558">
        <w:tab/>
        <w:t>(a)</w:t>
      </w:r>
      <w:r w:rsidRPr="00241558">
        <w:tab/>
        <w:t>that the conduct was engaged in by a director, employee or agent of the body corporate within the scope of his or her actual or apparent authority; and</w:t>
      </w:r>
    </w:p>
    <w:p w14:paraId="20DDBDC9" w14:textId="77777777" w:rsidR="00DC348A" w:rsidRPr="00241558" w:rsidRDefault="00DC348A" w:rsidP="00DC348A">
      <w:pPr>
        <w:pStyle w:val="paragraph"/>
      </w:pPr>
      <w:r w:rsidRPr="00241558">
        <w:tab/>
        <w:t>(b)</w:t>
      </w:r>
      <w:r w:rsidRPr="00241558">
        <w:tab/>
        <w:t>that the director, employee or agent had the state of mind.</w:t>
      </w:r>
    </w:p>
    <w:p w14:paraId="75C685FB" w14:textId="77777777" w:rsidR="00DC348A" w:rsidRPr="00241558" w:rsidRDefault="00DC348A" w:rsidP="00DC348A">
      <w:pPr>
        <w:pStyle w:val="subsection"/>
      </w:pPr>
      <w:r w:rsidRPr="00241558">
        <w:tab/>
        <w:t>(2)</w:t>
      </w:r>
      <w:r w:rsidRPr="00241558">
        <w:tab/>
        <w:t>Any conduct engaged in on behalf of a body corporate by a director, employee or agent of the body corporate within the scope of his or her actual or apparent authority is to be taken, for the purposes of a prosecution for an offence against this Act</w:t>
      </w:r>
      <w:r w:rsidR="00216812" w:rsidRPr="00241558">
        <w:t xml:space="preserve"> or proceedings for a civil penalty order</w:t>
      </w:r>
      <w:r w:rsidR="00894972" w:rsidRPr="00241558">
        <w:t xml:space="preserve"> under the Regulatory Powers Act (as it applies in relation to the civil penalty provisions of this Act)</w:t>
      </w:r>
      <w:r w:rsidRPr="00241558">
        <w:t>, to have been engaged in also by the body corporate unless the body corporate establishes that the body corporate took reasonable precautions and exercised due diligence to avoid the conduct.</w:t>
      </w:r>
    </w:p>
    <w:p w14:paraId="5C0EF6B4" w14:textId="77777777" w:rsidR="00DC348A" w:rsidRPr="00241558" w:rsidRDefault="00DC348A" w:rsidP="00986C25">
      <w:pPr>
        <w:pStyle w:val="subsection"/>
        <w:keepNext/>
        <w:keepLines/>
      </w:pPr>
      <w:r w:rsidRPr="00241558">
        <w:lastRenderedPageBreak/>
        <w:tab/>
        <w:t>(3)</w:t>
      </w:r>
      <w:r w:rsidRPr="00241558">
        <w:tab/>
        <w:t>Where, in proceedings for an offence against this Act</w:t>
      </w:r>
      <w:r w:rsidR="00216812" w:rsidRPr="00241558">
        <w:t xml:space="preserve"> or for a civil penalty order</w:t>
      </w:r>
      <w:r w:rsidR="00894972" w:rsidRPr="00241558">
        <w:t xml:space="preserve"> under the Regulatory Powers Act (as it applies in relation to the civil penalty provisions of this Act)</w:t>
      </w:r>
      <w:r w:rsidRPr="00241558">
        <w:t>, it is necessary to establish the state of mind of a person other than a body corporate in relation to particular conduct, it is sufficient to show:</w:t>
      </w:r>
    </w:p>
    <w:p w14:paraId="451B2F6E" w14:textId="77777777" w:rsidR="00DC348A" w:rsidRPr="00241558" w:rsidRDefault="00DC348A" w:rsidP="00DC348A">
      <w:pPr>
        <w:pStyle w:val="paragraph"/>
      </w:pPr>
      <w:r w:rsidRPr="00241558">
        <w:tab/>
        <w:t>(a)</w:t>
      </w:r>
      <w:r w:rsidRPr="00241558">
        <w:tab/>
        <w:t>that the conduct was engaged in by an employee or agent of the person within the scope of his or her actual or apparent authority; and</w:t>
      </w:r>
    </w:p>
    <w:p w14:paraId="3EF77936" w14:textId="77777777" w:rsidR="00DC348A" w:rsidRPr="00241558" w:rsidRDefault="00DC348A" w:rsidP="00DC348A">
      <w:pPr>
        <w:pStyle w:val="paragraph"/>
      </w:pPr>
      <w:r w:rsidRPr="00241558">
        <w:tab/>
        <w:t>(b)</w:t>
      </w:r>
      <w:r w:rsidRPr="00241558">
        <w:tab/>
        <w:t>that the employee or agent had the state of mind.</w:t>
      </w:r>
    </w:p>
    <w:p w14:paraId="36F1D5D3" w14:textId="4B2DE0F5" w:rsidR="00DC348A" w:rsidRPr="00241558" w:rsidRDefault="00DC348A" w:rsidP="00DC348A">
      <w:pPr>
        <w:pStyle w:val="subsection"/>
      </w:pPr>
      <w:r w:rsidRPr="00241558">
        <w:tab/>
        <w:t>(4)</w:t>
      </w:r>
      <w:r w:rsidRPr="00241558">
        <w:tab/>
        <w:t>Any conduct engaged in on behalf of a person other than a body corporate by an employee or agent of a person within the scope of his or her actual or apparent authority is to be taken, for the purposes of a prosecution for an offence against this Act</w:t>
      </w:r>
      <w:r w:rsidR="00216812" w:rsidRPr="00241558">
        <w:t xml:space="preserve"> or proceedings for a civil penalty order</w:t>
      </w:r>
      <w:r w:rsidR="00894972" w:rsidRPr="00241558">
        <w:t xml:space="preserve"> under the Regulatory Powers Act (as it applies in relation to the civil penalty provisions of this Act)</w:t>
      </w:r>
      <w:r w:rsidRPr="00241558">
        <w:t>, to have been engaged in also by the first</w:t>
      </w:r>
      <w:r w:rsidR="00241558">
        <w:noBreakHyphen/>
      </w:r>
      <w:r w:rsidRPr="00241558">
        <w:t>mentioned person unless the first</w:t>
      </w:r>
      <w:r w:rsidR="00241558">
        <w:noBreakHyphen/>
      </w:r>
      <w:r w:rsidRPr="00241558">
        <w:t>mentioned person establishes that the first</w:t>
      </w:r>
      <w:r w:rsidR="00241558">
        <w:noBreakHyphen/>
      </w:r>
      <w:r w:rsidRPr="00241558">
        <w:t>mentioned person took reasonable precautions and exercised due diligence to avoid the conduct.</w:t>
      </w:r>
    </w:p>
    <w:p w14:paraId="76A4C4E2" w14:textId="77777777" w:rsidR="00DC348A" w:rsidRPr="00241558" w:rsidRDefault="00DC348A" w:rsidP="00DC348A">
      <w:pPr>
        <w:pStyle w:val="subsection"/>
        <w:keepNext/>
      </w:pPr>
      <w:r w:rsidRPr="00241558">
        <w:tab/>
        <w:t>(5)</w:t>
      </w:r>
      <w:r w:rsidRPr="00241558">
        <w:tab/>
        <w:t>Where:</w:t>
      </w:r>
    </w:p>
    <w:p w14:paraId="2A220C03" w14:textId="77777777" w:rsidR="00DC348A" w:rsidRPr="00241558" w:rsidRDefault="00DC348A" w:rsidP="00DC348A">
      <w:pPr>
        <w:pStyle w:val="paragraph"/>
      </w:pPr>
      <w:r w:rsidRPr="00241558">
        <w:tab/>
        <w:t>(a)</w:t>
      </w:r>
      <w:r w:rsidRPr="00241558">
        <w:tab/>
        <w:t>a person other than a body corporate is convicted of an offence; and</w:t>
      </w:r>
    </w:p>
    <w:p w14:paraId="773396F1" w14:textId="77777777" w:rsidR="00DC348A" w:rsidRPr="00241558" w:rsidRDefault="00DC348A" w:rsidP="00DC348A">
      <w:pPr>
        <w:pStyle w:val="paragraph"/>
        <w:keepNext/>
      </w:pPr>
      <w:r w:rsidRPr="00241558">
        <w:tab/>
        <w:t>(b)</w:t>
      </w:r>
      <w:r w:rsidRPr="00241558">
        <w:tab/>
        <w:t xml:space="preserve">the person would not have been convicted of the offence if </w:t>
      </w:r>
      <w:r w:rsidR="00683B1D" w:rsidRPr="00241558">
        <w:t>subsections (</w:t>
      </w:r>
      <w:r w:rsidRPr="00241558">
        <w:t>3) and (4) had not been enacted;</w:t>
      </w:r>
    </w:p>
    <w:p w14:paraId="1132A32D" w14:textId="77777777" w:rsidR="00DC348A" w:rsidRPr="00241558" w:rsidRDefault="00DC348A" w:rsidP="00DC348A">
      <w:pPr>
        <w:pStyle w:val="subsection2"/>
      </w:pPr>
      <w:r w:rsidRPr="00241558">
        <w:t>the person is not liable to be punished by imprisonment for that offence.</w:t>
      </w:r>
    </w:p>
    <w:p w14:paraId="5EAAA021" w14:textId="77777777" w:rsidR="00DC348A" w:rsidRPr="00241558" w:rsidRDefault="00DC348A" w:rsidP="00DC348A">
      <w:pPr>
        <w:pStyle w:val="subsection"/>
      </w:pPr>
      <w:r w:rsidRPr="00241558">
        <w:tab/>
        <w:t>(6)</w:t>
      </w:r>
      <w:r w:rsidRPr="00241558">
        <w:tab/>
        <w:t xml:space="preserve">A reference in </w:t>
      </w:r>
      <w:r w:rsidR="00683B1D" w:rsidRPr="00241558">
        <w:t>subsection (</w:t>
      </w:r>
      <w:r w:rsidRPr="00241558">
        <w:t>1) or (3) to the state of mind of a person includes a reference to:</w:t>
      </w:r>
    </w:p>
    <w:p w14:paraId="52CE0753" w14:textId="77777777" w:rsidR="00DC348A" w:rsidRPr="00241558" w:rsidRDefault="00DC348A" w:rsidP="00DC348A">
      <w:pPr>
        <w:pStyle w:val="paragraph"/>
      </w:pPr>
      <w:r w:rsidRPr="00241558">
        <w:tab/>
        <w:t>(a)</w:t>
      </w:r>
      <w:r w:rsidRPr="00241558">
        <w:tab/>
        <w:t>the knowledge, intention, opinion, belief or purpose of the person; and</w:t>
      </w:r>
    </w:p>
    <w:p w14:paraId="44FBE63A" w14:textId="77777777" w:rsidR="00DC348A" w:rsidRPr="00241558" w:rsidRDefault="00DC348A" w:rsidP="00DC348A">
      <w:pPr>
        <w:pStyle w:val="paragraph"/>
      </w:pPr>
      <w:r w:rsidRPr="00241558">
        <w:tab/>
        <w:t>(b)</w:t>
      </w:r>
      <w:r w:rsidRPr="00241558">
        <w:tab/>
        <w:t>the person’s reasons for the intention, opinion, belief or purpose.</w:t>
      </w:r>
    </w:p>
    <w:p w14:paraId="0EBC0834" w14:textId="77777777" w:rsidR="00DC348A" w:rsidRPr="00241558" w:rsidRDefault="00DC348A" w:rsidP="00DC348A">
      <w:pPr>
        <w:pStyle w:val="subsection"/>
      </w:pPr>
      <w:r w:rsidRPr="00241558">
        <w:tab/>
        <w:t>(7)</w:t>
      </w:r>
      <w:r w:rsidRPr="00241558">
        <w:tab/>
        <w:t xml:space="preserve">A reference in this section to a director of a body corporate includes a reference to a constituent member of a body corporate </w:t>
      </w:r>
      <w:r w:rsidRPr="00241558">
        <w:lastRenderedPageBreak/>
        <w:t>incorporated for a public purpose by a law of the Commonwealth, of a State or of a Territory.</w:t>
      </w:r>
    </w:p>
    <w:p w14:paraId="5E937128" w14:textId="77777777" w:rsidR="00DC348A" w:rsidRPr="00241558" w:rsidRDefault="00DC348A" w:rsidP="00DC348A">
      <w:pPr>
        <w:pStyle w:val="subsection"/>
      </w:pPr>
      <w:r w:rsidRPr="00241558">
        <w:tab/>
        <w:t>(8)</w:t>
      </w:r>
      <w:r w:rsidRPr="00241558">
        <w:tab/>
        <w:t>A reference in this section to engaging in conduct includes a reference to failing or refusing to engage in conduct.</w:t>
      </w:r>
    </w:p>
    <w:p w14:paraId="5968E332" w14:textId="77777777" w:rsidR="00DC348A" w:rsidRPr="00241558" w:rsidRDefault="00DC348A" w:rsidP="00DC348A">
      <w:pPr>
        <w:pStyle w:val="ActHead5"/>
      </w:pPr>
      <w:bookmarkStart w:id="423" w:name="_Toc200110392"/>
      <w:r w:rsidRPr="00241558">
        <w:rPr>
          <w:rStyle w:val="CharSectno"/>
        </w:rPr>
        <w:t>100</w:t>
      </w:r>
      <w:r w:rsidRPr="00241558">
        <w:t xml:space="preserve">  Regulations</w:t>
      </w:r>
      <w:bookmarkEnd w:id="423"/>
    </w:p>
    <w:p w14:paraId="27E0E2F0" w14:textId="5E85CE09" w:rsidR="00DC348A" w:rsidRPr="00241558" w:rsidRDefault="00DC348A" w:rsidP="00DC348A">
      <w:pPr>
        <w:pStyle w:val="subsection"/>
      </w:pPr>
      <w:r w:rsidRPr="00241558">
        <w:tab/>
        <w:t>(1)</w:t>
      </w:r>
      <w:r w:rsidRPr="00241558">
        <w:tab/>
        <w:t>The Governor</w:t>
      </w:r>
      <w:r w:rsidR="00241558">
        <w:noBreakHyphen/>
      </w:r>
      <w:r w:rsidRPr="00241558">
        <w:t>General may make regulations, not inconsistent with this Act, prescribing matters:</w:t>
      </w:r>
    </w:p>
    <w:p w14:paraId="796EC8A2" w14:textId="77777777" w:rsidR="00DC348A" w:rsidRPr="00241558" w:rsidRDefault="00DC348A" w:rsidP="00DC348A">
      <w:pPr>
        <w:pStyle w:val="paragraph"/>
      </w:pPr>
      <w:r w:rsidRPr="00241558">
        <w:tab/>
        <w:t>(a)</w:t>
      </w:r>
      <w:r w:rsidRPr="00241558">
        <w:tab/>
        <w:t>required or permitted by this Act to be prescribed; or</w:t>
      </w:r>
    </w:p>
    <w:p w14:paraId="2A13D894" w14:textId="77777777" w:rsidR="00DC348A" w:rsidRPr="00241558" w:rsidRDefault="00DC348A" w:rsidP="00DC348A">
      <w:pPr>
        <w:pStyle w:val="paragraph"/>
      </w:pPr>
      <w:r w:rsidRPr="00241558">
        <w:tab/>
        <w:t>(b)</w:t>
      </w:r>
      <w:r w:rsidRPr="00241558">
        <w:tab/>
        <w:t>necessary or convenient to be prescribed for carrying out or giving effect to this Act.</w:t>
      </w:r>
    </w:p>
    <w:p w14:paraId="742A9297" w14:textId="3CA58C35" w:rsidR="00946D8B" w:rsidRPr="00241558" w:rsidRDefault="00946D8B" w:rsidP="00946D8B">
      <w:pPr>
        <w:pStyle w:val="subsection"/>
      </w:pPr>
      <w:r w:rsidRPr="00241558">
        <w:tab/>
        <w:t>(1A)</w:t>
      </w:r>
      <w:r w:rsidRPr="00241558">
        <w:tab/>
        <w:t>Before the Governor</w:t>
      </w:r>
      <w:r w:rsidR="00241558">
        <w:noBreakHyphen/>
      </w:r>
      <w:r w:rsidRPr="00241558">
        <w:t>General makes regulations for the purposes of Australian Privacy Principle 8.3 prescribing a country or binding scheme, the Minister must be satisfied that:</w:t>
      </w:r>
    </w:p>
    <w:p w14:paraId="20468FB6" w14:textId="77777777" w:rsidR="00946D8B" w:rsidRPr="00241558" w:rsidRDefault="00946D8B" w:rsidP="00946D8B">
      <w:pPr>
        <w:pStyle w:val="paragraph"/>
      </w:pPr>
      <w:r w:rsidRPr="00241558">
        <w:tab/>
        <w:t>(a)</w:t>
      </w:r>
      <w:r w:rsidRPr="00241558">
        <w:tab/>
        <w:t>the laws of the country, or the binding scheme, has the effect of protecting personal information about an individual in a way that, overall, is at least substantially similar to the way in which the Australian Privacy Principles protect the information; and</w:t>
      </w:r>
    </w:p>
    <w:p w14:paraId="4E03FF79" w14:textId="77777777" w:rsidR="00946D8B" w:rsidRPr="00241558" w:rsidRDefault="00946D8B" w:rsidP="00946D8B">
      <w:pPr>
        <w:pStyle w:val="paragraph"/>
      </w:pPr>
      <w:r w:rsidRPr="00241558">
        <w:tab/>
        <w:t>(b)</w:t>
      </w:r>
      <w:r w:rsidRPr="00241558">
        <w:tab/>
        <w:t>there are mechanisms that the individual can access to take action to enforce that protection.</w:t>
      </w:r>
    </w:p>
    <w:p w14:paraId="0A6CB44E" w14:textId="77777777" w:rsidR="00946D8B" w:rsidRPr="00241558" w:rsidRDefault="00946D8B" w:rsidP="00946D8B">
      <w:pPr>
        <w:pStyle w:val="subsection"/>
      </w:pPr>
      <w:r w:rsidRPr="00241558">
        <w:tab/>
        <w:t>(1B)</w:t>
      </w:r>
      <w:r w:rsidRPr="00241558">
        <w:tab/>
        <w:t>The regulations may prescribe a country or binding scheme for the purposes of Australian Privacy Principle 8.3 subject to:</w:t>
      </w:r>
    </w:p>
    <w:p w14:paraId="074DC4AB" w14:textId="77777777" w:rsidR="00946D8B" w:rsidRPr="00241558" w:rsidRDefault="00946D8B" w:rsidP="00946D8B">
      <w:pPr>
        <w:pStyle w:val="paragraph"/>
      </w:pPr>
      <w:r w:rsidRPr="00241558">
        <w:tab/>
        <w:t>(a)</w:t>
      </w:r>
      <w:r w:rsidRPr="00241558">
        <w:tab/>
        <w:t>conditions in relation to a specified entity or class of entities; and</w:t>
      </w:r>
    </w:p>
    <w:p w14:paraId="4D7E8DAA" w14:textId="77777777" w:rsidR="00946D8B" w:rsidRPr="00241558" w:rsidRDefault="00946D8B" w:rsidP="00946D8B">
      <w:pPr>
        <w:pStyle w:val="paragraph"/>
      </w:pPr>
      <w:r w:rsidRPr="00241558">
        <w:tab/>
        <w:t>(b)</w:t>
      </w:r>
      <w:r w:rsidRPr="00241558">
        <w:tab/>
        <w:t>conditions in relation to a specified kind or kinds of personal information.</w:t>
      </w:r>
    </w:p>
    <w:p w14:paraId="566864A1" w14:textId="50D523E0" w:rsidR="00653386" w:rsidRPr="00241558" w:rsidRDefault="00653386" w:rsidP="00653386">
      <w:pPr>
        <w:pStyle w:val="subsection"/>
      </w:pPr>
      <w:r w:rsidRPr="00241558">
        <w:tab/>
        <w:t>(2)</w:t>
      </w:r>
      <w:r w:rsidRPr="00241558">
        <w:tab/>
        <w:t>Before the Governor</w:t>
      </w:r>
      <w:r w:rsidR="00241558">
        <w:noBreakHyphen/>
      </w:r>
      <w:r w:rsidRPr="00241558">
        <w:t>General makes regulations for the purposes of Australian Privacy Principle</w:t>
      </w:r>
      <w:r w:rsidR="00683B1D" w:rsidRPr="00241558">
        <w:t> </w:t>
      </w:r>
      <w:r w:rsidRPr="00241558">
        <w:t>9.3 prescribing a government related identifier, an organisation or a class of organisations, and circumstances, the Minister must be satisfied that:</w:t>
      </w:r>
    </w:p>
    <w:p w14:paraId="7DE95D89" w14:textId="77777777" w:rsidR="00653386" w:rsidRPr="00241558" w:rsidRDefault="00653386" w:rsidP="00653386">
      <w:pPr>
        <w:pStyle w:val="paragraph"/>
      </w:pPr>
      <w:r w:rsidRPr="00241558">
        <w:lastRenderedPageBreak/>
        <w:tab/>
        <w:t>(a)</w:t>
      </w:r>
      <w:r w:rsidRPr="00241558">
        <w:tab/>
        <w:t>the relevant agency or State or Territory authority or, if the relevant agency or State or Territory authority has a principal executive, the principal executive:</w:t>
      </w:r>
    </w:p>
    <w:p w14:paraId="7CB643EE" w14:textId="77777777" w:rsidR="00653386" w:rsidRPr="00241558" w:rsidRDefault="00653386" w:rsidP="00653386">
      <w:pPr>
        <w:pStyle w:val="paragraphsub"/>
      </w:pPr>
      <w:r w:rsidRPr="00241558">
        <w:tab/>
        <w:t>(i)</w:t>
      </w:r>
      <w:r w:rsidRPr="00241558">
        <w:tab/>
        <w:t>has agreed that the adoption, use or disclosure of the identifier by the organisation, or the class of organisations, in the circumstances is appropriate; and</w:t>
      </w:r>
    </w:p>
    <w:p w14:paraId="775908B4" w14:textId="77777777" w:rsidR="00653386" w:rsidRPr="00241558" w:rsidRDefault="00653386" w:rsidP="00653386">
      <w:pPr>
        <w:pStyle w:val="paragraphsub"/>
      </w:pPr>
      <w:r w:rsidRPr="00241558">
        <w:tab/>
        <w:t>(ii)</w:t>
      </w:r>
      <w:r w:rsidRPr="00241558">
        <w:tab/>
        <w:t>has consulted the Commissioner about that adoption, use or disclosure; and</w:t>
      </w:r>
    </w:p>
    <w:p w14:paraId="2DAFDC59" w14:textId="77777777" w:rsidR="00653386" w:rsidRPr="00241558" w:rsidRDefault="00653386" w:rsidP="00653386">
      <w:pPr>
        <w:pStyle w:val="paragraph"/>
      </w:pPr>
      <w:r w:rsidRPr="00241558">
        <w:tab/>
        <w:t>(b)</w:t>
      </w:r>
      <w:r w:rsidRPr="00241558">
        <w:tab/>
        <w:t>the adoption, use or disclosure of the identifier by the organisation, or the class of organisations, in the circumstances can only be for the benefit of the individual to whom the identifier relates.</w:t>
      </w:r>
    </w:p>
    <w:p w14:paraId="4EA51F05" w14:textId="77777777" w:rsidR="00653386" w:rsidRPr="00241558" w:rsidRDefault="00653386" w:rsidP="00653386">
      <w:pPr>
        <w:pStyle w:val="subsection"/>
      </w:pPr>
      <w:r w:rsidRPr="00241558">
        <w:tab/>
        <w:t>(3)</w:t>
      </w:r>
      <w:r w:rsidRPr="00241558">
        <w:tab/>
      </w:r>
      <w:r w:rsidR="00683B1D" w:rsidRPr="00241558">
        <w:t>Subsection (</w:t>
      </w:r>
      <w:r w:rsidRPr="00241558">
        <w:t>2) does not apply to the making of regulations for the purposes of Australian Privacy Principle</w:t>
      </w:r>
      <w:r w:rsidR="00683B1D" w:rsidRPr="00241558">
        <w:t> </w:t>
      </w:r>
      <w:r w:rsidRPr="00241558">
        <w:t>9.3 that relate to the use or disclosure of a government related identifier by an organisation, or a class of organisations, in particular circumstances if:</w:t>
      </w:r>
    </w:p>
    <w:p w14:paraId="2FA3D0BE" w14:textId="77777777" w:rsidR="00653386" w:rsidRPr="00241558" w:rsidRDefault="00653386" w:rsidP="00653386">
      <w:pPr>
        <w:pStyle w:val="paragraph"/>
      </w:pPr>
      <w:r w:rsidRPr="00241558">
        <w:tab/>
        <w:t>(a)</w:t>
      </w:r>
      <w:r w:rsidRPr="00241558">
        <w:tab/>
        <w:t>the identifier is a kind commonly used in the processing of pay, or deductions from pay, of Commonwealth officers, or a class of Commonwealth officers; and</w:t>
      </w:r>
    </w:p>
    <w:p w14:paraId="3A8BDF44" w14:textId="77777777" w:rsidR="00653386" w:rsidRPr="00241558" w:rsidRDefault="00653386" w:rsidP="00653386">
      <w:pPr>
        <w:pStyle w:val="paragraph"/>
      </w:pPr>
      <w:r w:rsidRPr="00241558">
        <w:tab/>
        <w:t>(b)</w:t>
      </w:r>
      <w:r w:rsidRPr="00241558">
        <w:tab/>
        <w:t>the circumstances of the use or disclosure of the identifier relate to the provision by:</w:t>
      </w:r>
    </w:p>
    <w:p w14:paraId="2301102B" w14:textId="77777777" w:rsidR="00653386" w:rsidRPr="00241558" w:rsidRDefault="00653386" w:rsidP="00653386">
      <w:pPr>
        <w:pStyle w:val="paragraphsub"/>
      </w:pPr>
      <w:r w:rsidRPr="00241558">
        <w:tab/>
        <w:t>(i)</w:t>
      </w:r>
      <w:r w:rsidRPr="00241558">
        <w:tab/>
        <w:t>the organisation; or</w:t>
      </w:r>
    </w:p>
    <w:p w14:paraId="7AD5FAA3" w14:textId="77777777" w:rsidR="00653386" w:rsidRPr="00241558" w:rsidRDefault="00653386" w:rsidP="00653386">
      <w:pPr>
        <w:pStyle w:val="paragraphsub"/>
      </w:pPr>
      <w:r w:rsidRPr="00241558">
        <w:tab/>
        <w:t>(ii)</w:t>
      </w:r>
      <w:r w:rsidRPr="00241558">
        <w:tab/>
        <w:t>the class of organisations;</w:t>
      </w:r>
    </w:p>
    <w:p w14:paraId="7DFD482E" w14:textId="77777777" w:rsidR="00653386" w:rsidRPr="00241558" w:rsidRDefault="00653386" w:rsidP="00653386">
      <w:pPr>
        <w:pStyle w:val="paragraph"/>
      </w:pPr>
      <w:r w:rsidRPr="00241558">
        <w:tab/>
      </w:r>
      <w:r w:rsidRPr="00241558">
        <w:tab/>
        <w:t>of superannuation services (including the management, processing, allocation and transfer of superannuation contributions) for the benefit of Commonwealth officers or the class of Commonwealth officers; and</w:t>
      </w:r>
    </w:p>
    <w:p w14:paraId="78C70E69" w14:textId="77777777" w:rsidR="00653386" w:rsidRPr="00241558" w:rsidRDefault="00653386" w:rsidP="00653386">
      <w:pPr>
        <w:pStyle w:val="paragraph"/>
      </w:pPr>
      <w:r w:rsidRPr="00241558">
        <w:tab/>
        <w:t>(c)</w:t>
      </w:r>
      <w:r w:rsidRPr="00241558">
        <w:tab/>
        <w:t>before the regulations are made, the Minister consults the Commissioner about the proposed regulations.</w:t>
      </w:r>
    </w:p>
    <w:p w14:paraId="0780BC2C" w14:textId="77777777" w:rsidR="00E15FEE" w:rsidRPr="00241558" w:rsidRDefault="00E15FEE" w:rsidP="00E15FEE">
      <w:pPr>
        <w:rPr>
          <w:lang w:eastAsia="en-AU"/>
        </w:rPr>
        <w:sectPr w:rsidR="00E15FEE" w:rsidRPr="00241558" w:rsidSect="003B49A5">
          <w:headerReference w:type="even" r:id="rId22"/>
          <w:headerReference w:type="default" r:id="rId23"/>
          <w:footerReference w:type="even" r:id="rId24"/>
          <w:footerReference w:type="default" r:id="rId25"/>
          <w:headerReference w:type="first" r:id="rId26"/>
          <w:footerReference w:type="first" r:id="rId27"/>
          <w:pgSz w:w="11907" w:h="16839"/>
          <w:pgMar w:top="2381" w:right="2410" w:bottom="4252" w:left="2410" w:header="720" w:footer="3402" w:gutter="0"/>
          <w:pgNumType w:start="1"/>
          <w:cols w:space="708"/>
          <w:docGrid w:linePitch="360"/>
        </w:sectPr>
      </w:pPr>
    </w:p>
    <w:p w14:paraId="70BF985B" w14:textId="77777777" w:rsidR="00152D45" w:rsidRPr="00241558" w:rsidRDefault="00152D45" w:rsidP="00152D45">
      <w:pPr>
        <w:pStyle w:val="ActHead1"/>
      </w:pPr>
      <w:bookmarkStart w:id="424" w:name="_Toc200110393"/>
      <w:r w:rsidRPr="00241558">
        <w:rPr>
          <w:rStyle w:val="CharChapNo"/>
        </w:rPr>
        <w:lastRenderedPageBreak/>
        <w:t>Schedule</w:t>
      </w:r>
      <w:r w:rsidR="00683B1D" w:rsidRPr="00241558">
        <w:rPr>
          <w:rStyle w:val="CharChapNo"/>
        </w:rPr>
        <w:t> </w:t>
      </w:r>
      <w:r w:rsidRPr="00241558">
        <w:rPr>
          <w:rStyle w:val="CharChapNo"/>
        </w:rPr>
        <w:t>1</w:t>
      </w:r>
      <w:r w:rsidRPr="00241558">
        <w:t>—</w:t>
      </w:r>
      <w:r w:rsidRPr="00241558">
        <w:rPr>
          <w:rStyle w:val="CharChapText"/>
        </w:rPr>
        <w:t>Australian Privacy Principles</w:t>
      </w:r>
      <w:bookmarkEnd w:id="424"/>
    </w:p>
    <w:p w14:paraId="0144D9FE" w14:textId="3DD055A7" w:rsidR="00152D45" w:rsidRPr="00241558" w:rsidRDefault="00152D45" w:rsidP="00152D45">
      <w:pPr>
        <w:pStyle w:val="notemargin"/>
      </w:pPr>
      <w:r w:rsidRPr="00241558">
        <w:t>Note:</w:t>
      </w:r>
      <w:r w:rsidRPr="00241558">
        <w:tab/>
        <w:t xml:space="preserve">See </w:t>
      </w:r>
      <w:r w:rsidR="00F561A6" w:rsidRPr="00241558">
        <w:t>section 1</w:t>
      </w:r>
      <w:r w:rsidRPr="00241558">
        <w:t>4.</w:t>
      </w:r>
    </w:p>
    <w:p w14:paraId="496B8D5C" w14:textId="77777777" w:rsidR="002C39A6" w:rsidRPr="00241558" w:rsidRDefault="002C39A6" w:rsidP="002C39A6">
      <w:pPr>
        <w:pStyle w:val="Header"/>
      </w:pPr>
      <w:bookmarkStart w:id="425" w:name="f_Check_Lines_below"/>
      <w:bookmarkEnd w:id="425"/>
      <w:r w:rsidRPr="00241558">
        <w:rPr>
          <w:rStyle w:val="CharPartNo"/>
        </w:rPr>
        <w:t xml:space="preserve"> </w:t>
      </w:r>
      <w:r w:rsidRPr="00241558">
        <w:rPr>
          <w:rStyle w:val="CharPartText"/>
        </w:rPr>
        <w:t xml:space="preserve"> </w:t>
      </w:r>
    </w:p>
    <w:p w14:paraId="3E1AE315" w14:textId="77777777" w:rsidR="004B5EAA" w:rsidRPr="00241558" w:rsidRDefault="004B5EAA" w:rsidP="004B5EAA">
      <w:pPr>
        <w:pStyle w:val="Header"/>
      </w:pPr>
      <w:r w:rsidRPr="00241558">
        <w:rPr>
          <w:rStyle w:val="CharDivNo"/>
        </w:rPr>
        <w:t xml:space="preserve"> </w:t>
      </w:r>
      <w:r w:rsidRPr="00241558">
        <w:rPr>
          <w:rStyle w:val="CharDivText"/>
        </w:rPr>
        <w:t xml:space="preserve"> </w:t>
      </w:r>
    </w:p>
    <w:p w14:paraId="288667B5" w14:textId="77777777" w:rsidR="00152D45" w:rsidRPr="00241558" w:rsidRDefault="00152D45" w:rsidP="00152D45">
      <w:pPr>
        <w:pStyle w:val="ActHead5"/>
      </w:pPr>
      <w:bookmarkStart w:id="426" w:name="_Toc200110394"/>
      <w:r w:rsidRPr="00241558">
        <w:t>Overview of the Australian Privacy Principles</w:t>
      </w:r>
      <w:bookmarkEnd w:id="426"/>
    </w:p>
    <w:p w14:paraId="474564BE" w14:textId="77777777" w:rsidR="00152D45" w:rsidRPr="00241558" w:rsidRDefault="00152D45" w:rsidP="00E60C4F">
      <w:pPr>
        <w:pStyle w:val="SOHeadItalic"/>
      </w:pPr>
      <w:r w:rsidRPr="00241558">
        <w:t>Overview</w:t>
      </w:r>
    </w:p>
    <w:p w14:paraId="4C36ACA2" w14:textId="77777777" w:rsidR="00152D45" w:rsidRPr="00241558" w:rsidRDefault="00152D45" w:rsidP="00E60C4F">
      <w:pPr>
        <w:pStyle w:val="SOText"/>
      </w:pPr>
      <w:r w:rsidRPr="00241558">
        <w:t>This Schedule sets out the Australian Privacy Principles.</w:t>
      </w:r>
    </w:p>
    <w:p w14:paraId="688993FF" w14:textId="57F2C1DD" w:rsidR="00152D45" w:rsidRPr="00241558" w:rsidRDefault="00F561A6" w:rsidP="00E60C4F">
      <w:pPr>
        <w:pStyle w:val="SOText"/>
      </w:pPr>
      <w:r w:rsidRPr="00241558">
        <w:t>Part 1</w:t>
      </w:r>
      <w:r w:rsidR="00152D45" w:rsidRPr="00241558">
        <w:t xml:space="preserve"> sets out principles that require APP entities to consider the privacy of personal information, including ensuring that APP entities manage personal information in an open and transparent way.</w:t>
      </w:r>
    </w:p>
    <w:p w14:paraId="00FF92FB" w14:textId="1F9924F0" w:rsidR="00152D45" w:rsidRPr="00241558" w:rsidRDefault="00F561A6" w:rsidP="00E60C4F">
      <w:pPr>
        <w:pStyle w:val="SOText"/>
      </w:pPr>
      <w:r w:rsidRPr="00241558">
        <w:t>Part 2</w:t>
      </w:r>
      <w:r w:rsidR="00152D45" w:rsidRPr="00241558">
        <w:t xml:space="preserve"> sets out principles that deal with the collection of personal information including unsolicited personal information.</w:t>
      </w:r>
    </w:p>
    <w:p w14:paraId="67B64587" w14:textId="280ED0C1" w:rsidR="00152D45" w:rsidRPr="00241558" w:rsidRDefault="00F561A6" w:rsidP="00E60C4F">
      <w:pPr>
        <w:pStyle w:val="SOText"/>
      </w:pPr>
      <w:r w:rsidRPr="00241558">
        <w:t>Part 3</w:t>
      </w:r>
      <w:r w:rsidR="00152D45" w:rsidRPr="00241558">
        <w:t xml:space="preserve"> sets out principles about how APP entities deal with personal information and government related identifiers. The </w:t>
      </w:r>
      <w:r w:rsidR="004171DD" w:rsidRPr="00241558">
        <w:t>Part i</w:t>
      </w:r>
      <w:r w:rsidR="00152D45" w:rsidRPr="00241558">
        <w:t>ncludes principles about the use and disclosure of personal information and those identifiers.</w:t>
      </w:r>
    </w:p>
    <w:p w14:paraId="56963B89" w14:textId="449F932F" w:rsidR="00152D45" w:rsidRPr="00241558" w:rsidRDefault="00F561A6" w:rsidP="00E60C4F">
      <w:pPr>
        <w:pStyle w:val="SOText"/>
      </w:pPr>
      <w:r w:rsidRPr="00241558">
        <w:t>Part 4</w:t>
      </w:r>
      <w:r w:rsidR="00152D45" w:rsidRPr="00241558">
        <w:t xml:space="preserve"> sets out principles about the integrity of personal information. The </w:t>
      </w:r>
      <w:r w:rsidR="004171DD" w:rsidRPr="00241558">
        <w:t>Part i</w:t>
      </w:r>
      <w:r w:rsidR="00152D45" w:rsidRPr="00241558">
        <w:t>ncludes principles about the quality and security of personal information.</w:t>
      </w:r>
    </w:p>
    <w:p w14:paraId="5C76E6DC" w14:textId="77777777" w:rsidR="00152D45" w:rsidRPr="00241558" w:rsidRDefault="00152D45" w:rsidP="00E60C4F">
      <w:pPr>
        <w:pStyle w:val="SOText"/>
      </w:pPr>
      <w:r w:rsidRPr="00241558">
        <w:t>Part</w:t>
      </w:r>
      <w:r w:rsidR="00683B1D" w:rsidRPr="00241558">
        <w:t> </w:t>
      </w:r>
      <w:r w:rsidRPr="00241558">
        <w:t>5 sets out principles that deal with requests for access to, and the correction of, personal information.</w:t>
      </w:r>
    </w:p>
    <w:p w14:paraId="58837BEF" w14:textId="77777777" w:rsidR="00152D45" w:rsidRPr="00241558" w:rsidRDefault="00152D45" w:rsidP="00E60C4F">
      <w:pPr>
        <w:pStyle w:val="SOHeadItalic"/>
      </w:pPr>
      <w:r w:rsidRPr="00241558">
        <w:t>Australian Privacy Principles</w:t>
      </w:r>
    </w:p>
    <w:p w14:paraId="47365CE3" w14:textId="77777777" w:rsidR="00152D45" w:rsidRPr="00241558" w:rsidRDefault="00152D45" w:rsidP="00E60C4F">
      <w:pPr>
        <w:pStyle w:val="SOBullet"/>
      </w:pPr>
      <w:r w:rsidRPr="00241558">
        <w:t>The Australian Privacy Principles are:</w:t>
      </w:r>
    </w:p>
    <w:p w14:paraId="0B963ADF" w14:textId="77777777" w:rsidR="00152D45" w:rsidRPr="00241558" w:rsidRDefault="00152D45" w:rsidP="00E60C4F">
      <w:pPr>
        <w:pStyle w:val="SOBullet"/>
      </w:pPr>
      <w:r w:rsidRPr="00241558">
        <w:tab/>
        <w:t>Australian Privacy Principle</w:t>
      </w:r>
      <w:r w:rsidR="00683B1D" w:rsidRPr="00241558">
        <w:t> </w:t>
      </w:r>
      <w:r w:rsidRPr="00241558">
        <w:t>1—open and transparent management of personal information</w:t>
      </w:r>
    </w:p>
    <w:p w14:paraId="1D5D3EA7" w14:textId="77777777" w:rsidR="00152D45" w:rsidRPr="00241558" w:rsidRDefault="00152D45" w:rsidP="00E60C4F">
      <w:pPr>
        <w:pStyle w:val="SOBullet"/>
      </w:pPr>
      <w:r w:rsidRPr="00241558">
        <w:lastRenderedPageBreak/>
        <w:tab/>
        <w:t>Australian Privacy Principle</w:t>
      </w:r>
      <w:r w:rsidR="00683B1D" w:rsidRPr="00241558">
        <w:t> </w:t>
      </w:r>
      <w:r w:rsidRPr="00241558">
        <w:t>2—anonymity and pseudonymity</w:t>
      </w:r>
    </w:p>
    <w:p w14:paraId="1D3944A4" w14:textId="77777777" w:rsidR="00152D45" w:rsidRPr="00241558" w:rsidRDefault="00152D45" w:rsidP="00E60C4F">
      <w:pPr>
        <w:pStyle w:val="SOBullet"/>
      </w:pPr>
      <w:r w:rsidRPr="00241558">
        <w:tab/>
        <w:t>Australian Privacy Principle</w:t>
      </w:r>
      <w:r w:rsidR="00683B1D" w:rsidRPr="00241558">
        <w:t> </w:t>
      </w:r>
      <w:r w:rsidRPr="00241558">
        <w:t>3—collection of solicited personal information</w:t>
      </w:r>
    </w:p>
    <w:p w14:paraId="390B155B" w14:textId="77777777" w:rsidR="00152D45" w:rsidRPr="00241558" w:rsidRDefault="00152D45" w:rsidP="00E60C4F">
      <w:pPr>
        <w:pStyle w:val="SOBullet"/>
      </w:pPr>
      <w:r w:rsidRPr="00241558">
        <w:tab/>
        <w:t>Australian Privacy Principle</w:t>
      </w:r>
      <w:r w:rsidR="00683B1D" w:rsidRPr="00241558">
        <w:t> </w:t>
      </w:r>
      <w:r w:rsidRPr="00241558">
        <w:t>4—dealing with unsolicited personal information</w:t>
      </w:r>
    </w:p>
    <w:p w14:paraId="793F0C5C" w14:textId="77777777" w:rsidR="00152D45" w:rsidRPr="00241558" w:rsidRDefault="00152D45" w:rsidP="00E60C4F">
      <w:pPr>
        <w:pStyle w:val="SOBullet"/>
      </w:pPr>
      <w:r w:rsidRPr="00241558">
        <w:tab/>
        <w:t>Australian Privacy Principle</w:t>
      </w:r>
      <w:r w:rsidR="00683B1D" w:rsidRPr="00241558">
        <w:t> </w:t>
      </w:r>
      <w:r w:rsidRPr="00241558">
        <w:t>5—notification of the collection of personal information</w:t>
      </w:r>
    </w:p>
    <w:p w14:paraId="02CA307E" w14:textId="77777777" w:rsidR="00152D45" w:rsidRPr="00241558" w:rsidRDefault="00152D45" w:rsidP="00E60C4F">
      <w:pPr>
        <w:pStyle w:val="SOBullet"/>
      </w:pPr>
      <w:r w:rsidRPr="00241558">
        <w:tab/>
        <w:t>Australian Privacy Principle</w:t>
      </w:r>
      <w:r w:rsidR="00683B1D" w:rsidRPr="00241558">
        <w:t> </w:t>
      </w:r>
      <w:r w:rsidRPr="00241558">
        <w:t>6—use or disclosure of personal information</w:t>
      </w:r>
    </w:p>
    <w:p w14:paraId="21B30A0C" w14:textId="77777777" w:rsidR="00152D45" w:rsidRPr="00241558" w:rsidRDefault="00152D45" w:rsidP="00E60C4F">
      <w:pPr>
        <w:pStyle w:val="SOBullet"/>
      </w:pPr>
      <w:r w:rsidRPr="00241558">
        <w:tab/>
        <w:t>Australian Privacy Principle</w:t>
      </w:r>
      <w:r w:rsidR="00683B1D" w:rsidRPr="00241558">
        <w:t> </w:t>
      </w:r>
      <w:r w:rsidRPr="00241558">
        <w:t>7—direct marketing</w:t>
      </w:r>
    </w:p>
    <w:p w14:paraId="6C9531A5" w14:textId="4E20285C" w:rsidR="00152D45" w:rsidRPr="00241558" w:rsidRDefault="00152D45" w:rsidP="00E60C4F">
      <w:pPr>
        <w:pStyle w:val="SOBullet"/>
      </w:pPr>
      <w:r w:rsidRPr="00241558">
        <w:tab/>
        <w:t>Australian Privacy Principle</w:t>
      </w:r>
      <w:r w:rsidR="00683B1D" w:rsidRPr="00241558">
        <w:t> </w:t>
      </w:r>
      <w:r w:rsidRPr="00241558">
        <w:t>8—cross</w:t>
      </w:r>
      <w:r w:rsidR="00241558">
        <w:noBreakHyphen/>
      </w:r>
      <w:r w:rsidRPr="00241558">
        <w:t>border disclosure of personal information</w:t>
      </w:r>
    </w:p>
    <w:p w14:paraId="329E7C21" w14:textId="77777777" w:rsidR="00152D45" w:rsidRPr="00241558" w:rsidRDefault="00152D45" w:rsidP="00E60C4F">
      <w:pPr>
        <w:pStyle w:val="SOBullet"/>
      </w:pPr>
      <w:r w:rsidRPr="00241558">
        <w:tab/>
        <w:t>Australian Privacy Principle</w:t>
      </w:r>
      <w:r w:rsidR="00683B1D" w:rsidRPr="00241558">
        <w:t> </w:t>
      </w:r>
      <w:r w:rsidRPr="00241558">
        <w:t>9—adoption, use or disclosure of government related identifiers</w:t>
      </w:r>
    </w:p>
    <w:p w14:paraId="050CDB21" w14:textId="77777777" w:rsidR="00152D45" w:rsidRPr="00241558" w:rsidRDefault="00152D45" w:rsidP="00E60C4F">
      <w:pPr>
        <w:pStyle w:val="SOBullet"/>
      </w:pPr>
      <w:r w:rsidRPr="00241558">
        <w:tab/>
        <w:t>Australian Privacy Principle</w:t>
      </w:r>
      <w:r w:rsidR="00683B1D" w:rsidRPr="00241558">
        <w:t> </w:t>
      </w:r>
      <w:r w:rsidRPr="00241558">
        <w:t>10—quality of personal information</w:t>
      </w:r>
    </w:p>
    <w:p w14:paraId="593F2BFF" w14:textId="77777777" w:rsidR="00152D45" w:rsidRPr="00241558" w:rsidRDefault="00152D45" w:rsidP="00E60C4F">
      <w:pPr>
        <w:pStyle w:val="SOBullet"/>
      </w:pPr>
      <w:r w:rsidRPr="00241558">
        <w:tab/>
        <w:t>Australian Privacy Principle</w:t>
      </w:r>
      <w:r w:rsidR="00683B1D" w:rsidRPr="00241558">
        <w:t> </w:t>
      </w:r>
      <w:r w:rsidRPr="00241558">
        <w:t>11—security of personal information</w:t>
      </w:r>
    </w:p>
    <w:p w14:paraId="6787B984" w14:textId="77777777" w:rsidR="00152D45" w:rsidRPr="00241558" w:rsidRDefault="00152D45" w:rsidP="00E60C4F">
      <w:pPr>
        <w:pStyle w:val="SOBullet"/>
      </w:pPr>
      <w:r w:rsidRPr="00241558">
        <w:tab/>
        <w:t>Australian Privacy Principle</w:t>
      </w:r>
      <w:r w:rsidR="00683B1D" w:rsidRPr="00241558">
        <w:t> </w:t>
      </w:r>
      <w:r w:rsidRPr="00241558">
        <w:t>12—access to personal information</w:t>
      </w:r>
    </w:p>
    <w:p w14:paraId="5CE4DBA9" w14:textId="77777777" w:rsidR="00152D45" w:rsidRPr="00241558" w:rsidRDefault="00152D45" w:rsidP="00E60C4F">
      <w:pPr>
        <w:pStyle w:val="SOBullet"/>
      </w:pPr>
      <w:r w:rsidRPr="00241558">
        <w:tab/>
        <w:t>Australian Privacy Principle</w:t>
      </w:r>
      <w:r w:rsidR="00683B1D" w:rsidRPr="00241558">
        <w:t> </w:t>
      </w:r>
      <w:r w:rsidRPr="00241558">
        <w:t>13—correction of personal information</w:t>
      </w:r>
    </w:p>
    <w:p w14:paraId="52CBD303" w14:textId="77777777" w:rsidR="00E15FEE" w:rsidRPr="00241558" w:rsidRDefault="00E15FEE" w:rsidP="00E15FEE">
      <w:pPr>
        <w:rPr>
          <w:lang w:eastAsia="en-AU"/>
        </w:rPr>
        <w:sectPr w:rsidR="00E15FEE" w:rsidRPr="00241558" w:rsidSect="003B49A5">
          <w:headerReference w:type="even" r:id="rId28"/>
          <w:headerReference w:type="default" r:id="rId29"/>
          <w:footerReference w:type="even" r:id="rId30"/>
          <w:footerReference w:type="default" r:id="rId31"/>
          <w:headerReference w:type="first" r:id="rId32"/>
          <w:footerReference w:type="first" r:id="rId33"/>
          <w:pgSz w:w="11907" w:h="16839"/>
          <w:pgMar w:top="2381" w:right="2410" w:bottom="4252" w:left="2410" w:header="720" w:footer="3402" w:gutter="0"/>
          <w:cols w:space="708"/>
          <w:docGrid w:linePitch="360"/>
        </w:sectPr>
      </w:pPr>
    </w:p>
    <w:p w14:paraId="706AF427" w14:textId="12AE1E2C" w:rsidR="00152D45" w:rsidRPr="00241558" w:rsidRDefault="00F561A6" w:rsidP="00763C4B">
      <w:pPr>
        <w:pStyle w:val="ActHead2"/>
        <w:pageBreakBefore/>
      </w:pPr>
      <w:bookmarkStart w:id="427" w:name="_Toc200110395"/>
      <w:r w:rsidRPr="00241558">
        <w:rPr>
          <w:rStyle w:val="CharPartNo"/>
        </w:rPr>
        <w:lastRenderedPageBreak/>
        <w:t>Part 1</w:t>
      </w:r>
      <w:r w:rsidR="00152D45" w:rsidRPr="00241558">
        <w:t>—</w:t>
      </w:r>
      <w:r w:rsidR="00152D45" w:rsidRPr="00241558">
        <w:rPr>
          <w:rStyle w:val="CharPartText"/>
        </w:rPr>
        <w:t>Consideration of personal information privacy</w:t>
      </w:r>
      <w:bookmarkEnd w:id="427"/>
    </w:p>
    <w:p w14:paraId="522562BE" w14:textId="77777777" w:rsidR="002C39A6" w:rsidRPr="00241558" w:rsidRDefault="002C39A6" w:rsidP="002C39A6">
      <w:pPr>
        <w:pStyle w:val="Header"/>
      </w:pPr>
      <w:r w:rsidRPr="00241558">
        <w:rPr>
          <w:rStyle w:val="CharDivNo"/>
        </w:rPr>
        <w:t xml:space="preserve"> </w:t>
      </w:r>
      <w:r w:rsidRPr="00241558">
        <w:rPr>
          <w:rStyle w:val="CharDivText"/>
        </w:rPr>
        <w:t xml:space="preserve"> </w:t>
      </w:r>
    </w:p>
    <w:p w14:paraId="7F4A067C" w14:textId="77777777" w:rsidR="00152D45" w:rsidRPr="00241558" w:rsidRDefault="00152D45" w:rsidP="00152D45">
      <w:pPr>
        <w:pStyle w:val="ActHead5"/>
      </w:pPr>
      <w:bookmarkStart w:id="428" w:name="_Toc200110396"/>
      <w:r w:rsidRPr="00241558">
        <w:rPr>
          <w:rStyle w:val="CharSectno"/>
        </w:rPr>
        <w:t>1</w:t>
      </w:r>
      <w:r w:rsidRPr="00241558">
        <w:t xml:space="preserve">  Australian Privacy Principle</w:t>
      </w:r>
      <w:r w:rsidR="00683B1D" w:rsidRPr="00241558">
        <w:t> </w:t>
      </w:r>
      <w:r w:rsidRPr="00241558">
        <w:t>1—open and transparent management of personal information</w:t>
      </w:r>
      <w:bookmarkEnd w:id="428"/>
    </w:p>
    <w:p w14:paraId="55E7BFBA" w14:textId="77777777" w:rsidR="00152D45" w:rsidRPr="00241558" w:rsidRDefault="00152D45" w:rsidP="00152D45">
      <w:pPr>
        <w:pStyle w:val="subsection"/>
      </w:pPr>
      <w:r w:rsidRPr="00241558">
        <w:tab/>
        <w:t>1.1</w:t>
      </w:r>
      <w:r w:rsidRPr="00241558">
        <w:tab/>
        <w:t>The object of this principle is to ensure that APP entities manage personal information in an open and transparent way.</w:t>
      </w:r>
    </w:p>
    <w:p w14:paraId="36B32600" w14:textId="77777777" w:rsidR="00152D45" w:rsidRPr="00241558" w:rsidRDefault="00152D45" w:rsidP="00152D45">
      <w:pPr>
        <w:pStyle w:val="SubsectionHead"/>
      </w:pPr>
      <w:r w:rsidRPr="00241558">
        <w:t>Compliance with the Australian Privacy Principles etc.</w:t>
      </w:r>
    </w:p>
    <w:p w14:paraId="11C5A944" w14:textId="77777777" w:rsidR="00152D45" w:rsidRPr="00241558" w:rsidRDefault="00152D45" w:rsidP="00152D45">
      <w:pPr>
        <w:pStyle w:val="subsection"/>
      </w:pPr>
      <w:r w:rsidRPr="00241558">
        <w:tab/>
        <w:t>1.2</w:t>
      </w:r>
      <w:r w:rsidRPr="00241558">
        <w:tab/>
        <w:t>An APP entity must take such steps as are reasonable in the circumstances to implement practices, procedures and systems relating to the entity’s functions or activities that:</w:t>
      </w:r>
    </w:p>
    <w:p w14:paraId="66FB5251" w14:textId="77777777" w:rsidR="00152D45" w:rsidRPr="00241558" w:rsidRDefault="00152D45" w:rsidP="00152D45">
      <w:pPr>
        <w:pStyle w:val="paragraph"/>
      </w:pPr>
      <w:r w:rsidRPr="00241558">
        <w:tab/>
        <w:t>(a)</w:t>
      </w:r>
      <w:r w:rsidRPr="00241558">
        <w:tab/>
        <w:t>will ensure that the entity complies with the Australian Privacy Principles and a registered APP code (if any) that binds the entity; and</w:t>
      </w:r>
    </w:p>
    <w:p w14:paraId="5291EB9B" w14:textId="77777777" w:rsidR="00152D45" w:rsidRPr="00241558" w:rsidRDefault="00152D45" w:rsidP="00152D45">
      <w:pPr>
        <w:pStyle w:val="paragraph"/>
      </w:pPr>
      <w:r w:rsidRPr="00241558">
        <w:tab/>
        <w:t>(b)</w:t>
      </w:r>
      <w:r w:rsidRPr="00241558">
        <w:tab/>
        <w:t>will enable the entity to deal with inquiries or complaints from individuals about the entity’s compliance with the Australian Privacy Principles or such a code.</w:t>
      </w:r>
    </w:p>
    <w:p w14:paraId="43086EA7" w14:textId="77777777" w:rsidR="00152D45" w:rsidRPr="00241558" w:rsidRDefault="00152D45" w:rsidP="00152D45">
      <w:pPr>
        <w:pStyle w:val="SubsectionHead"/>
      </w:pPr>
      <w:r w:rsidRPr="00241558">
        <w:t>APP Privacy policy</w:t>
      </w:r>
    </w:p>
    <w:p w14:paraId="3589D23D" w14:textId="08B2A2FE" w:rsidR="00152D45" w:rsidRPr="00241558" w:rsidRDefault="00152D45" w:rsidP="00152D45">
      <w:pPr>
        <w:pStyle w:val="subsection"/>
      </w:pPr>
      <w:r w:rsidRPr="00241558">
        <w:tab/>
        <w:t>1.3</w:t>
      </w:r>
      <w:r w:rsidRPr="00241558">
        <w:tab/>
        <w:t>An APP entity must have a clearly expressed and up</w:t>
      </w:r>
      <w:r w:rsidR="00241558">
        <w:noBreakHyphen/>
      </w:r>
      <w:r w:rsidRPr="00241558">
        <w:t>to</w:t>
      </w:r>
      <w:r w:rsidR="00241558">
        <w:noBreakHyphen/>
      </w:r>
      <w:r w:rsidRPr="00241558">
        <w:t xml:space="preserve">date policy (the </w:t>
      </w:r>
      <w:r w:rsidRPr="00241558">
        <w:rPr>
          <w:b/>
          <w:i/>
        </w:rPr>
        <w:t>APP privacy policy</w:t>
      </w:r>
      <w:r w:rsidRPr="00241558">
        <w:t>) about the management of personal information by the entity.</w:t>
      </w:r>
    </w:p>
    <w:p w14:paraId="03533246" w14:textId="77777777" w:rsidR="00152D45" w:rsidRPr="00241558" w:rsidRDefault="00152D45" w:rsidP="00152D45">
      <w:pPr>
        <w:pStyle w:val="subsection"/>
      </w:pPr>
      <w:r w:rsidRPr="00241558">
        <w:tab/>
        <w:t>1.4</w:t>
      </w:r>
      <w:r w:rsidRPr="00241558">
        <w:tab/>
        <w:t>Without limiting subclause</w:t>
      </w:r>
      <w:r w:rsidR="00683B1D" w:rsidRPr="00241558">
        <w:t> </w:t>
      </w:r>
      <w:r w:rsidRPr="00241558">
        <w:t>1.3, the APP privacy policy of the APP entity must contain the following information:</w:t>
      </w:r>
    </w:p>
    <w:p w14:paraId="29BC5F2E" w14:textId="77777777" w:rsidR="00152D45" w:rsidRPr="00241558" w:rsidRDefault="00152D45" w:rsidP="00152D45">
      <w:pPr>
        <w:pStyle w:val="paragraph"/>
      </w:pPr>
      <w:r w:rsidRPr="00241558">
        <w:tab/>
        <w:t>(a)</w:t>
      </w:r>
      <w:r w:rsidRPr="00241558">
        <w:tab/>
        <w:t>the kinds of personal information that the entity collects and holds;</w:t>
      </w:r>
    </w:p>
    <w:p w14:paraId="3A9C2096" w14:textId="77777777" w:rsidR="00152D45" w:rsidRPr="00241558" w:rsidRDefault="00152D45" w:rsidP="00152D45">
      <w:pPr>
        <w:pStyle w:val="paragraph"/>
      </w:pPr>
      <w:r w:rsidRPr="00241558">
        <w:tab/>
        <w:t>(b)</w:t>
      </w:r>
      <w:r w:rsidRPr="00241558">
        <w:tab/>
        <w:t>how the entity collects and holds personal information;</w:t>
      </w:r>
    </w:p>
    <w:p w14:paraId="129ADFCE" w14:textId="77777777" w:rsidR="00152D45" w:rsidRPr="00241558" w:rsidRDefault="00152D45" w:rsidP="00152D45">
      <w:pPr>
        <w:pStyle w:val="paragraph"/>
      </w:pPr>
      <w:r w:rsidRPr="00241558">
        <w:tab/>
        <w:t>(c)</w:t>
      </w:r>
      <w:r w:rsidRPr="00241558">
        <w:tab/>
        <w:t>the purposes for which the entity collects, holds, uses and discloses personal information;</w:t>
      </w:r>
    </w:p>
    <w:p w14:paraId="5A8895FC" w14:textId="77777777" w:rsidR="00152D45" w:rsidRPr="00241558" w:rsidRDefault="00152D45" w:rsidP="00152D45">
      <w:pPr>
        <w:pStyle w:val="paragraph"/>
      </w:pPr>
      <w:r w:rsidRPr="00241558">
        <w:lastRenderedPageBreak/>
        <w:tab/>
        <w:t>(d)</w:t>
      </w:r>
      <w:r w:rsidRPr="00241558">
        <w:tab/>
        <w:t>how an individual may access personal information about the individual that is held by the entity and seek the correction of such information;</w:t>
      </w:r>
    </w:p>
    <w:p w14:paraId="44EECE92" w14:textId="77777777" w:rsidR="00152D45" w:rsidRPr="00241558" w:rsidRDefault="00152D45" w:rsidP="00152D45">
      <w:pPr>
        <w:pStyle w:val="paragraph"/>
      </w:pPr>
      <w:r w:rsidRPr="00241558">
        <w:tab/>
        <w:t>(e)</w:t>
      </w:r>
      <w:r w:rsidRPr="00241558">
        <w:tab/>
        <w:t>how an individual may complain about a breach of the Australian Privacy Principles, or a registered APP code (if any) that binds the entity, and how the entity will deal with such a complaint;</w:t>
      </w:r>
    </w:p>
    <w:p w14:paraId="187791B4" w14:textId="77777777" w:rsidR="00152D45" w:rsidRPr="00241558" w:rsidRDefault="00152D45" w:rsidP="00152D45">
      <w:pPr>
        <w:pStyle w:val="paragraph"/>
      </w:pPr>
      <w:r w:rsidRPr="00241558">
        <w:tab/>
        <w:t>(f)</w:t>
      </w:r>
      <w:r w:rsidRPr="00241558">
        <w:tab/>
        <w:t>whether the entity is likely to disclose personal information to overseas recipients;</w:t>
      </w:r>
    </w:p>
    <w:p w14:paraId="3E1D77FD" w14:textId="77777777" w:rsidR="00152D45" w:rsidRPr="00241558" w:rsidRDefault="00152D45" w:rsidP="00152D45">
      <w:pPr>
        <w:pStyle w:val="paragraph"/>
      </w:pPr>
      <w:r w:rsidRPr="00241558">
        <w:tab/>
        <w:t>(g)</w:t>
      </w:r>
      <w:r w:rsidRPr="00241558">
        <w:tab/>
        <w:t>if the entity is likely to disclose personal information to overseas recipients—the countries in which such recipients are likely to be located if it is practicable to specify those countries in the policy.</w:t>
      </w:r>
    </w:p>
    <w:p w14:paraId="0B90F756" w14:textId="77777777" w:rsidR="00152D45" w:rsidRPr="00241558" w:rsidRDefault="00152D45" w:rsidP="00152D45">
      <w:pPr>
        <w:pStyle w:val="SubsectionHead"/>
      </w:pPr>
      <w:r w:rsidRPr="00241558">
        <w:t>Availability of APP privacy policy etc.</w:t>
      </w:r>
    </w:p>
    <w:p w14:paraId="536D4A39" w14:textId="77777777" w:rsidR="00152D45" w:rsidRPr="00241558" w:rsidRDefault="00152D45" w:rsidP="00152D45">
      <w:pPr>
        <w:pStyle w:val="subsection"/>
      </w:pPr>
      <w:r w:rsidRPr="00241558">
        <w:tab/>
        <w:t>1.5</w:t>
      </w:r>
      <w:r w:rsidRPr="00241558">
        <w:tab/>
        <w:t>An APP entity must take such steps as are reasonable in the circumstances to make its APP privacy policy available:</w:t>
      </w:r>
    </w:p>
    <w:p w14:paraId="22C55E73" w14:textId="77777777" w:rsidR="00152D45" w:rsidRPr="00241558" w:rsidRDefault="00152D45" w:rsidP="00152D45">
      <w:pPr>
        <w:pStyle w:val="paragraph"/>
      </w:pPr>
      <w:r w:rsidRPr="00241558">
        <w:tab/>
        <w:t>(a)</w:t>
      </w:r>
      <w:r w:rsidRPr="00241558">
        <w:tab/>
        <w:t>free of charge; and</w:t>
      </w:r>
    </w:p>
    <w:p w14:paraId="08C53148" w14:textId="77777777" w:rsidR="00152D45" w:rsidRPr="00241558" w:rsidRDefault="00152D45" w:rsidP="00152D45">
      <w:pPr>
        <w:pStyle w:val="paragraph"/>
      </w:pPr>
      <w:r w:rsidRPr="00241558">
        <w:tab/>
        <w:t>(b)</w:t>
      </w:r>
      <w:r w:rsidRPr="00241558">
        <w:tab/>
        <w:t>in such form as is appropriate.</w:t>
      </w:r>
    </w:p>
    <w:p w14:paraId="10003FEC" w14:textId="77777777" w:rsidR="00152D45" w:rsidRPr="00241558" w:rsidRDefault="00152D45" w:rsidP="00152D45">
      <w:pPr>
        <w:pStyle w:val="notetext"/>
      </w:pPr>
      <w:r w:rsidRPr="00241558">
        <w:t>Note:</w:t>
      </w:r>
      <w:r w:rsidRPr="00241558">
        <w:tab/>
        <w:t>An APP entity will usually make its APP privacy policy available on the entity’s website.</w:t>
      </w:r>
    </w:p>
    <w:p w14:paraId="74A0ED04" w14:textId="77777777" w:rsidR="00152D45" w:rsidRPr="00241558" w:rsidRDefault="00152D45" w:rsidP="00152D45">
      <w:pPr>
        <w:pStyle w:val="subsection"/>
      </w:pPr>
      <w:r w:rsidRPr="00241558">
        <w:tab/>
        <w:t>1.6</w:t>
      </w:r>
      <w:r w:rsidRPr="00241558">
        <w:tab/>
        <w:t>If a person or body requests a copy of the APP privacy policy of an APP entity in a particular form, the entity must take such steps as are reasonable in the circumstances to give the person or body a copy in that form.</w:t>
      </w:r>
    </w:p>
    <w:p w14:paraId="5CB199B4" w14:textId="77777777" w:rsidR="00152D45" w:rsidRPr="00241558" w:rsidRDefault="00152D45" w:rsidP="00152D45">
      <w:pPr>
        <w:pStyle w:val="ActHead5"/>
      </w:pPr>
      <w:bookmarkStart w:id="429" w:name="_Toc200110397"/>
      <w:r w:rsidRPr="00241558">
        <w:rPr>
          <w:rStyle w:val="CharSectno"/>
        </w:rPr>
        <w:t>2</w:t>
      </w:r>
      <w:r w:rsidRPr="00241558">
        <w:t xml:space="preserve">  Australian Privacy Principle</w:t>
      </w:r>
      <w:r w:rsidR="00683B1D" w:rsidRPr="00241558">
        <w:t> </w:t>
      </w:r>
      <w:r w:rsidRPr="00241558">
        <w:t>2—anonymity and pseudonymity</w:t>
      </w:r>
      <w:bookmarkEnd w:id="429"/>
    </w:p>
    <w:p w14:paraId="246273EC" w14:textId="77777777" w:rsidR="00152D45" w:rsidRPr="00241558" w:rsidRDefault="00152D45" w:rsidP="00152D45">
      <w:pPr>
        <w:pStyle w:val="subsection"/>
      </w:pPr>
      <w:r w:rsidRPr="00241558">
        <w:tab/>
        <w:t>2.1</w:t>
      </w:r>
      <w:r w:rsidRPr="00241558">
        <w:tab/>
        <w:t>Individuals must have the option of not identifying themselves, or of using a pseudonym, when dealing with an APP entity in relation to a particular matter.</w:t>
      </w:r>
    </w:p>
    <w:p w14:paraId="7005DCEE" w14:textId="77777777" w:rsidR="00152D45" w:rsidRPr="00241558" w:rsidRDefault="00152D45" w:rsidP="00152D45">
      <w:pPr>
        <w:pStyle w:val="subsection"/>
      </w:pPr>
      <w:r w:rsidRPr="00241558">
        <w:tab/>
        <w:t>2.2</w:t>
      </w:r>
      <w:r w:rsidRPr="00241558">
        <w:tab/>
        <w:t>Subclause</w:t>
      </w:r>
      <w:r w:rsidR="00683B1D" w:rsidRPr="00241558">
        <w:t> </w:t>
      </w:r>
      <w:r w:rsidRPr="00241558">
        <w:t>2.1 does not apply if, in relation to that matter:</w:t>
      </w:r>
    </w:p>
    <w:p w14:paraId="2BF97925" w14:textId="77777777" w:rsidR="00152D45" w:rsidRPr="00241558" w:rsidRDefault="00152D45" w:rsidP="00152D45">
      <w:pPr>
        <w:pStyle w:val="paragraph"/>
      </w:pPr>
      <w:r w:rsidRPr="00241558">
        <w:tab/>
        <w:t>(a)</w:t>
      </w:r>
      <w:r w:rsidRPr="00241558">
        <w:tab/>
        <w:t>the APP entity is required or authorised by or under an Australian law, or a court/tribunal order, to deal with individuals who have identified themselves; or</w:t>
      </w:r>
    </w:p>
    <w:p w14:paraId="1CA93C76" w14:textId="77777777" w:rsidR="00152D45" w:rsidRPr="00241558" w:rsidRDefault="00152D45" w:rsidP="00152D45">
      <w:pPr>
        <w:pStyle w:val="paragraph"/>
      </w:pPr>
      <w:r w:rsidRPr="00241558">
        <w:lastRenderedPageBreak/>
        <w:tab/>
        <w:t>(b)</w:t>
      </w:r>
      <w:r w:rsidRPr="00241558">
        <w:tab/>
        <w:t xml:space="preserve">it is impracticable for the APP entity to deal with individuals who have not identified themselves </w:t>
      </w:r>
      <w:r w:rsidRPr="00241558">
        <w:rPr>
          <w:color w:val="000000"/>
          <w:szCs w:val="22"/>
        </w:rPr>
        <w:t>or who have used a pseudonym</w:t>
      </w:r>
      <w:r w:rsidRPr="00241558">
        <w:t>.</w:t>
      </w:r>
    </w:p>
    <w:p w14:paraId="2381414D" w14:textId="7495BB3D" w:rsidR="00152D45" w:rsidRPr="00241558" w:rsidRDefault="00F561A6" w:rsidP="00622827">
      <w:pPr>
        <w:pStyle w:val="ActHead2"/>
        <w:pageBreakBefore/>
      </w:pPr>
      <w:bookmarkStart w:id="430" w:name="_Toc200110398"/>
      <w:r w:rsidRPr="00241558">
        <w:rPr>
          <w:rStyle w:val="CharPartNo"/>
        </w:rPr>
        <w:lastRenderedPageBreak/>
        <w:t>Part 2</w:t>
      </w:r>
      <w:r w:rsidR="00152D45" w:rsidRPr="00241558">
        <w:t>—</w:t>
      </w:r>
      <w:r w:rsidR="00152D45" w:rsidRPr="00241558">
        <w:rPr>
          <w:rStyle w:val="CharPartText"/>
        </w:rPr>
        <w:t>Collection of personal information</w:t>
      </w:r>
      <w:bookmarkEnd w:id="430"/>
    </w:p>
    <w:p w14:paraId="30B2F6EC" w14:textId="77777777" w:rsidR="002C39A6" w:rsidRPr="00241558" w:rsidRDefault="002C39A6" w:rsidP="002C39A6">
      <w:pPr>
        <w:pStyle w:val="Header"/>
      </w:pPr>
      <w:r w:rsidRPr="00241558">
        <w:rPr>
          <w:rStyle w:val="CharDivNo"/>
        </w:rPr>
        <w:t xml:space="preserve"> </w:t>
      </w:r>
      <w:r w:rsidRPr="00241558">
        <w:rPr>
          <w:rStyle w:val="CharDivText"/>
        </w:rPr>
        <w:t xml:space="preserve"> </w:t>
      </w:r>
    </w:p>
    <w:p w14:paraId="5CB78E4E" w14:textId="77777777" w:rsidR="00152D45" w:rsidRPr="00241558" w:rsidRDefault="00152D45" w:rsidP="00152D45">
      <w:pPr>
        <w:pStyle w:val="ActHead5"/>
      </w:pPr>
      <w:bookmarkStart w:id="431" w:name="_Toc200110399"/>
      <w:r w:rsidRPr="00241558">
        <w:rPr>
          <w:rStyle w:val="CharSectno"/>
        </w:rPr>
        <w:t>3</w:t>
      </w:r>
      <w:r w:rsidRPr="00241558">
        <w:t xml:space="preserve">  Australian Privacy Principle</w:t>
      </w:r>
      <w:r w:rsidR="00683B1D" w:rsidRPr="00241558">
        <w:t> </w:t>
      </w:r>
      <w:r w:rsidRPr="00241558">
        <w:t>3—collection of solicited personal information</w:t>
      </w:r>
      <w:bookmarkEnd w:id="431"/>
    </w:p>
    <w:p w14:paraId="08DB269F" w14:textId="77777777" w:rsidR="00152D45" w:rsidRPr="00241558" w:rsidRDefault="00152D45" w:rsidP="00152D45">
      <w:pPr>
        <w:pStyle w:val="SubsectionHead"/>
      </w:pPr>
      <w:r w:rsidRPr="00241558">
        <w:t>Personal information other than sensitive information</w:t>
      </w:r>
    </w:p>
    <w:p w14:paraId="5A6564E5" w14:textId="77777777" w:rsidR="00152D45" w:rsidRPr="00241558" w:rsidRDefault="00152D45" w:rsidP="00152D45">
      <w:pPr>
        <w:pStyle w:val="subsection"/>
      </w:pPr>
      <w:r w:rsidRPr="00241558">
        <w:tab/>
        <w:t>3.1</w:t>
      </w:r>
      <w:r w:rsidRPr="00241558">
        <w:tab/>
        <w:t>If an APP entity is an agency, the entity must not collect personal information (other than sensitive information) unless the information is reasonably necessary for, or directly related to, one or more of the entity’s functions or activities.</w:t>
      </w:r>
    </w:p>
    <w:p w14:paraId="7EDC9BCD" w14:textId="77777777" w:rsidR="00152D45" w:rsidRPr="00241558" w:rsidRDefault="00152D45" w:rsidP="00152D45">
      <w:pPr>
        <w:pStyle w:val="subsection"/>
      </w:pPr>
      <w:r w:rsidRPr="00241558">
        <w:tab/>
        <w:t>3.2</w:t>
      </w:r>
      <w:r w:rsidRPr="00241558">
        <w:tab/>
        <w:t>If an APP entity is an organisation, the entity must not collect personal information (other than sensitive information) unless the information is reasonably necessary for one or more of the entity’s functions or activities.</w:t>
      </w:r>
    </w:p>
    <w:p w14:paraId="7051F5EA" w14:textId="77777777" w:rsidR="00152D45" w:rsidRPr="00241558" w:rsidRDefault="00152D45" w:rsidP="00152D45">
      <w:pPr>
        <w:pStyle w:val="SubsectionHead"/>
      </w:pPr>
      <w:r w:rsidRPr="00241558">
        <w:t>Sensitive information</w:t>
      </w:r>
    </w:p>
    <w:p w14:paraId="13540853" w14:textId="77777777" w:rsidR="00152D45" w:rsidRPr="00241558" w:rsidRDefault="00152D45" w:rsidP="00152D45">
      <w:pPr>
        <w:pStyle w:val="subsection"/>
      </w:pPr>
      <w:r w:rsidRPr="00241558">
        <w:tab/>
        <w:t>3.3</w:t>
      </w:r>
      <w:r w:rsidRPr="00241558">
        <w:tab/>
        <w:t>An APP entity must not collect sensitive information about an individual unless:</w:t>
      </w:r>
    </w:p>
    <w:p w14:paraId="19D00470" w14:textId="77777777" w:rsidR="00152D45" w:rsidRPr="00241558" w:rsidRDefault="00152D45" w:rsidP="00152D45">
      <w:pPr>
        <w:pStyle w:val="paragraph"/>
      </w:pPr>
      <w:r w:rsidRPr="00241558">
        <w:tab/>
        <w:t>(a)</w:t>
      </w:r>
      <w:r w:rsidRPr="00241558">
        <w:tab/>
        <w:t>the individual consents to the collection of the information and:</w:t>
      </w:r>
    </w:p>
    <w:p w14:paraId="5C46FD93" w14:textId="77777777" w:rsidR="00152D45" w:rsidRPr="00241558" w:rsidRDefault="00152D45" w:rsidP="00152D45">
      <w:pPr>
        <w:pStyle w:val="paragraphsub"/>
      </w:pPr>
      <w:r w:rsidRPr="00241558">
        <w:tab/>
        <w:t>(i)</w:t>
      </w:r>
      <w:r w:rsidRPr="00241558">
        <w:tab/>
        <w:t>if the entity is an agency—the information is reasonably necessary for, or directly related to, one or more of the entity’s functions or activities; or</w:t>
      </w:r>
    </w:p>
    <w:p w14:paraId="2A7AD5C8" w14:textId="77777777" w:rsidR="00152D45" w:rsidRPr="00241558" w:rsidRDefault="00152D45" w:rsidP="00152D45">
      <w:pPr>
        <w:pStyle w:val="paragraphsub"/>
      </w:pPr>
      <w:r w:rsidRPr="00241558">
        <w:tab/>
        <w:t>(ii)</w:t>
      </w:r>
      <w:r w:rsidRPr="00241558">
        <w:tab/>
        <w:t>if the entity is an organisation—the information is reasonably necessary for one or more of the entity’s functions or activities; or</w:t>
      </w:r>
    </w:p>
    <w:p w14:paraId="45682A47" w14:textId="77777777" w:rsidR="00152D45" w:rsidRPr="00241558" w:rsidRDefault="00152D45" w:rsidP="00152D45">
      <w:pPr>
        <w:pStyle w:val="paragraph"/>
      </w:pPr>
      <w:r w:rsidRPr="00241558">
        <w:tab/>
        <w:t>(b)</w:t>
      </w:r>
      <w:r w:rsidRPr="00241558">
        <w:tab/>
        <w:t>subclause</w:t>
      </w:r>
      <w:r w:rsidR="00683B1D" w:rsidRPr="00241558">
        <w:t> </w:t>
      </w:r>
      <w:r w:rsidRPr="00241558">
        <w:t>3.4 applies in relation to the information.</w:t>
      </w:r>
    </w:p>
    <w:p w14:paraId="482AD0B7" w14:textId="77777777" w:rsidR="00152D45" w:rsidRPr="00241558" w:rsidRDefault="00152D45" w:rsidP="00152D45">
      <w:pPr>
        <w:pStyle w:val="subsection"/>
      </w:pPr>
      <w:r w:rsidRPr="00241558">
        <w:tab/>
        <w:t>3.4</w:t>
      </w:r>
      <w:r w:rsidRPr="00241558">
        <w:tab/>
        <w:t>This subclause applies in relation to sensitive information about an individual if:</w:t>
      </w:r>
    </w:p>
    <w:p w14:paraId="2D95DE0A" w14:textId="77777777" w:rsidR="00152D45" w:rsidRPr="00241558" w:rsidRDefault="00152D45" w:rsidP="00152D45">
      <w:pPr>
        <w:pStyle w:val="paragraph"/>
      </w:pPr>
      <w:r w:rsidRPr="00241558">
        <w:tab/>
        <w:t>(a)</w:t>
      </w:r>
      <w:r w:rsidRPr="00241558">
        <w:tab/>
        <w:t>the collection of the information is required or authorised by or under an Australian law or a court/tribunal order; or</w:t>
      </w:r>
    </w:p>
    <w:p w14:paraId="6973EC23" w14:textId="77777777" w:rsidR="00152D45" w:rsidRPr="00241558" w:rsidRDefault="00152D45" w:rsidP="00152D45">
      <w:pPr>
        <w:pStyle w:val="paragraph"/>
      </w:pPr>
      <w:r w:rsidRPr="00241558">
        <w:lastRenderedPageBreak/>
        <w:tab/>
        <w:t>(b)</w:t>
      </w:r>
      <w:r w:rsidRPr="00241558">
        <w:tab/>
        <w:t>a permitted general situation exists in relation to the collection of the information by the APP entity; or</w:t>
      </w:r>
    </w:p>
    <w:p w14:paraId="1F36F7FF" w14:textId="77777777" w:rsidR="00152D45" w:rsidRPr="00241558" w:rsidRDefault="00152D45" w:rsidP="00152D45">
      <w:pPr>
        <w:pStyle w:val="paragraph"/>
      </w:pPr>
      <w:r w:rsidRPr="00241558">
        <w:tab/>
        <w:t>(c)</w:t>
      </w:r>
      <w:r w:rsidRPr="00241558">
        <w:tab/>
        <w:t>the APP entity is an organisation and a permitted health situation exists in relation to the collection of the information by the entity; or</w:t>
      </w:r>
    </w:p>
    <w:p w14:paraId="1AD4C017" w14:textId="77777777" w:rsidR="00152D45" w:rsidRPr="00241558" w:rsidRDefault="00152D45" w:rsidP="00152D45">
      <w:pPr>
        <w:pStyle w:val="paragraph"/>
      </w:pPr>
      <w:r w:rsidRPr="00241558">
        <w:tab/>
        <w:t>(d)</w:t>
      </w:r>
      <w:r w:rsidRPr="00241558">
        <w:tab/>
        <w:t>the APP entity is an enforcement body and the entity reasonably believes that:</w:t>
      </w:r>
    </w:p>
    <w:p w14:paraId="6ED9ECA6" w14:textId="77777777" w:rsidR="00152D45" w:rsidRPr="00241558" w:rsidRDefault="00152D45" w:rsidP="00152D45">
      <w:pPr>
        <w:pStyle w:val="paragraphsub"/>
      </w:pPr>
      <w:r w:rsidRPr="00241558">
        <w:tab/>
        <w:t>(i)</w:t>
      </w:r>
      <w:r w:rsidRPr="00241558">
        <w:tab/>
        <w:t>if the entity is the Immigration Department—the collection of the information is reasonably necessary for, or directly related to, one or more enforcement related activities conducted by, or on behalf of, the entity; or</w:t>
      </w:r>
    </w:p>
    <w:p w14:paraId="39588248" w14:textId="77777777" w:rsidR="00152D45" w:rsidRPr="00241558" w:rsidRDefault="00152D45" w:rsidP="00152D45">
      <w:pPr>
        <w:pStyle w:val="paragraphsub"/>
      </w:pPr>
      <w:r w:rsidRPr="00241558">
        <w:tab/>
        <w:t>(ii)</w:t>
      </w:r>
      <w:r w:rsidRPr="00241558">
        <w:tab/>
        <w:t>otherwise—the collection of the information is reasonably necessary for, or directly related to, one or more of the entity’s functions or activities; or</w:t>
      </w:r>
    </w:p>
    <w:p w14:paraId="138AE63E" w14:textId="1784B627" w:rsidR="00152D45" w:rsidRPr="00241558" w:rsidRDefault="00152D45" w:rsidP="00152D45">
      <w:pPr>
        <w:pStyle w:val="paragraph"/>
      </w:pPr>
      <w:r w:rsidRPr="00241558">
        <w:tab/>
        <w:t>(e)</w:t>
      </w:r>
      <w:r w:rsidRPr="00241558">
        <w:tab/>
        <w:t>the APP entity is a non</w:t>
      </w:r>
      <w:r w:rsidR="00241558">
        <w:noBreakHyphen/>
      </w:r>
      <w:r w:rsidRPr="00241558">
        <w:t>profit organisation and both of the following apply:</w:t>
      </w:r>
    </w:p>
    <w:p w14:paraId="52AF8315" w14:textId="77777777" w:rsidR="00152D45" w:rsidRPr="00241558" w:rsidRDefault="00152D45" w:rsidP="00152D45">
      <w:pPr>
        <w:pStyle w:val="paragraphsub"/>
      </w:pPr>
      <w:r w:rsidRPr="00241558">
        <w:tab/>
        <w:t>(i)</w:t>
      </w:r>
      <w:r w:rsidRPr="00241558">
        <w:tab/>
        <w:t>the information relates to the activities of the organisation;</w:t>
      </w:r>
    </w:p>
    <w:p w14:paraId="32449D10" w14:textId="77777777" w:rsidR="00152D45" w:rsidRPr="00241558" w:rsidRDefault="00152D45" w:rsidP="00152D45">
      <w:pPr>
        <w:pStyle w:val="paragraphsub"/>
      </w:pPr>
      <w:r w:rsidRPr="00241558">
        <w:tab/>
        <w:t>(ii)</w:t>
      </w:r>
      <w:r w:rsidRPr="00241558">
        <w:tab/>
        <w:t>the information relates solely to the members of the organisation, or to individuals who have regular contact with the organisation in connection with its activities.</w:t>
      </w:r>
    </w:p>
    <w:p w14:paraId="0D4A3FE3" w14:textId="3C53A617" w:rsidR="00152D45" w:rsidRPr="00241558" w:rsidRDefault="00152D45" w:rsidP="00152D45">
      <w:pPr>
        <w:pStyle w:val="notetext"/>
      </w:pPr>
      <w:r w:rsidRPr="00241558">
        <w:t>Note:</w:t>
      </w:r>
      <w:r w:rsidRPr="00241558">
        <w:tab/>
        <w:t xml:space="preserve">For </w:t>
      </w:r>
      <w:r w:rsidRPr="00241558">
        <w:rPr>
          <w:b/>
          <w:i/>
        </w:rPr>
        <w:t>permitted general situation</w:t>
      </w:r>
      <w:r w:rsidRPr="00241558">
        <w:t xml:space="preserve">, see </w:t>
      </w:r>
      <w:r w:rsidR="00F561A6" w:rsidRPr="00241558">
        <w:t>section 1</w:t>
      </w:r>
      <w:r w:rsidRPr="00241558">
        <w:t xml:space="preserve">6A. For </w:t>
      </w:r>
      <w:r w:rsidRPr="00241558">
        <w:rPr>
          <w:b/>
          <w:i/>
        </w:rPr>
        <w:t>permitted health situation</w:t>
      </w:r>
      <w:r w:rsidRPr="00241558">
        <w:t xml:space="preserve">, see </w:t>
      </w:r>
      <w:r w:rsidR="00F561A6" w:rsidRPr="00241558">
        <w:t>section 1</w:t>
      </w:r>
      <w:r w:rsidRPr="00241558">
        <w:t>6B.</w:t>
      </w:r>
    </w:p>
    <w:p w14:paraId="7481AF78" w14:textId="77777777" w:rsidR="00152D45" w:rsidRPr="00241558" w:rsidRDefault="00152D45" w:rsidP="00152D45">
      <w:pPr>
        <w:pStyle w:val="SubsectionHead"/>
      </w:pPr>
      <w:r w:rsidRPr="00241558">
        <w:t>Means of collection</w:t>
      </w:r>
    </w:p>
    <w:p w14:paraId="2E357DCA" w14:textId="77777777" w:rsidR="00152D45" w:rsidRPr="00241558" w:rsidRDefault="00152D45" w:rsidP="00152D45">
      <w:pPr>
        <w:pStyle w:val="subsection"/>
      </w:pPr>
      <w:r w:rsidRPr="00241558">
        <w:tab/>
        <w:t>3.5</w:t>
      </w:r>
      <w:r w:rsidRPr="00241558">
        <w:tab/>
        <w:t>An APP entity must collect personal information only by lawful and fair means.</w:t>
      </w:r>
    </w:p>
    <w:p w14:paraId="55277723" w14:textId="77777777" w:rsidR="00152D45" w:rsidRPr="00241558" w:rsidRDefault="00152D45" w:rsidP="00152D45">
      <w:pPr>
        <w:pStyle w:val="subsection"/>
      </w:pPr>
      <w:r w:rsidRPr="00241558">
        <w:tab/>
        <w:t>3.6</w:t>
      </w:r>
      <w:r w:rsidRPr="00241558">
        <w:tab/>
        <w:t>An APP entity must collect personal information about an individual only from the individual unless:</w:t>
      </w:r>
    </w:p>
    <w:p w14:paraId="661261DD" w14:textId="77777777" w:rsidR="00152D45" w:rsidRPr="00241558" w:rsidRDefault="00152D45" w:rsidP="00152D45">
      <w:pPr>
        <w:pStyle w:val="paragraph"/>
      </w:pPr>
      <w:r w:rsidRPr="00241558">
        <w:tab/>
        <w:t>(a)</w:t>
      </w:r>
      <w:r w:rsidRPr="00241558">
        <w:tab/>
        <w:t>if the entity is an agency:</w:t>
      </w:r>
    </w:p>
    <w:p w14:paraId="6A41478E" w14:textId="77777777" w:rsidR="00152D45" w:rsidRPr="00241558" w:rsidRDefault="00152D45" w:rsidP="00152D45">
      <w:pPr>
        <w:pStyle w:val="paragraphsub"/>
      </w:pPr>
      <w:r w:rsidRPr="00241558">
        <w:tab/>
        <w:t>(i)</w:t>
      </w:r>
      <w:r w:rsidRPr="00241558">
        <w:tab/>
        <w:t>the individual consents to the collection of the information from someone other than the individual; or</w:t>
      </w:r>
    </w:p>
    <w:p w14:paraId="6562FE7B" w14:textId="77777777" w:rsidR="00152D45" w:rsidRPr="00241558" w:rsidRDefault="00152D45" w:rsidP="00152D45">
      <w:pPr>
        <w:pStyle w:val="paragraphsub"/>
      </w:pPr>
      <w:r w:rsidRPr="00241558">
        <w:lastRenderedPageBreak/>
        <w:tab/>
        <w:t>(ii)</w:t>
      </w:r>
      <w:r w:rsidRPr="00241558">
        <w:tab/>
        <w:t>the entity is required or authorised by or under an Australian law, or a court/tribunal order, to collect the information from someone other than the individual; or</w:t>
      </w:r>
    </w:p>
    <w:p w14:paraId="21C9A41B" w14:textId="77777777" w:rsidR="00152D45" w:rsidRPr="00241558" w:rsidRDefault="00152D45" w:rsidP="00152D45">
      <w:pPr>
        <w:pStyle w:val="paragraph"/>
      </w:pPr>
      <w:r w:rsidRPr="00241558">
        <w:tab/>
        <w:t>(b)</w:t>
      </w:r>
      <w:r w:rsidRPr="00241558">
        <w:tab/>
        <w:t>it is unreasonable or impracticable to do so.</w:t>
      </w:r>
    </w:p>
    <w:p w14:paraId="4FA9571B" w14:textId="77777777" w:rsidR="00152D45" w:rsidRPr="00241558" w:rsidRDefault="00152D45" w:rsidP="00152D45">
      <w:pPr>
        <w:pStyle w:val="SubsectionHead"/>
      </w:pPr>
      <w:r w:rsidRPr="00241558">
        <w:t>Solicited personal information</w:t>
      </w:r>
    </w:p>
    <w:p w14:paraId="2E7F8299" w14:textId="77777777" w:rsidR="00152D45" w:rsidRPr="00241558" w:rsidRDefault="00152D45" w:rsidP="00152D45">
      <w:pPr>
        <w:pStyle w:val="subsection"/>
      </w:pPr>
      <w:r w:rsidRPr="00241558">
        <w:tab/>
        <w:t>3.7</w:t>
      </w:r>
      <w:r w:rsidRPr="00241558">
        <w:tab/>
        <w:t>This principle applies to the collection of personal information that is solicited by an APP entity.</w:t>
      </w:r>
    </w:p>
    <w:p w14:paraId="6CC1EE9D" w14:textId="77777777" w:rsidR="00152D45" w:rsidRPr="00241558" w:rsidRDefault="00152D45" w:rsidP="00152D45">
      <w:pPr>
        <w:pStyle w:val="ActHead5"/>
      </w:pPr>
      <w:bookmarkStart w:id="432" w:name="_Toc200110400"/>
      <w:r w:rsidRPr="00241558">
        <w:rPr>
          <w:rStyle w:val="CharSectno"/>
        </w:rPr>
        <w:t>4</w:t>
      </w:r>
      <w:r w:rsidRPr="00241558">
        <w:t xml:space="preserve">  Australian Privacy Principle</w:t>
      </w:r>
      <w:r w:rsidR="00683B1D" w:rsidRPr="00241558">
        <w:t> </w:t>
      </w:r>
      <w:r w:rsidRPr="00241558">
        <w:t>4—dealing with unsolicited personal information</w:t>
      </w:r>
      <w:bookmarkEnd w:id="432"/>
    </w:p>
    <w:p w14:paraId="66EBDE5D" w14:textId="77777777" w:rsidR="00152D45" w:rsidRPr="00241558" w:rsidRDefault="00152D45" w:rsidP="00152D45">
      <w:pPr>
        <w:pStyle w:val="subsection"/>
      </w:pPr>
      <w:r w:rsidRPr="00241558">
        <w:tab/>
        <w:t>4.1</w:t>
      </w:r>
      <w:r w:rsidRPr="00241558">
        <w:tab/>
        <w:t>If:</w:t>
      </w:r>
    </w:p>
    <w:p w14:paraId="01BE9431" w14:textId="77777777" w:rsidR="00152D45" w:rsidRPr="00241558" w:rsidRDefault="00152D45" w:rsidP="00152D45">
      <w:pPr>
        <w:pStyle w:val="paragraph"/>
      </w:pPr>
      <w:r w:rsidRPr="00241558">
        <w:tab/>
        <w:t>(a)</w:t>
      </w:r>
      <w:r w:rsidRPr="00241558">
        <w:tab/>
        <w:t>an APP entity receives personal information; and</w:t>
      </w:r>
    </w:p>
    <w:p w14:paraId="0747DFB1" w14:textId="77777777" w:rsidR="00152D45" w:rsidRPr="00241558" w:rsidRDefault="00152D45" w:rsidP="00152D45">
      <w:pPr>
        <w:pStyle w:val="paragraph"/>
      </w:pPr>
      <w:r w:rsidRPr="00241558">
        <w:tab/>
        <w:t>(b)</w:t>
      </w:r>
      <w:r w:rsidRPr="00241558">
        <w:tab/>
        <w:t>the entity did not solicit the information;</w:t>
      </w:r>
    </w:p>
    <w:p w14:paraId="6B5D2C24" w14:textId="77777777" w:rsidR="00152D45" w:rsidRPr="00241558" w:rsidRDefault="00152D45" w:rsidP="00152D45">
      <w:pPr>
        <w:pStyle w:val="subsection2"/>
      </w:pPr>
      <w:r w:rsidRPr="00241558">
        <w:t>the entity must, within a reasonable period after receiving the information, determine whether or not the entity could have collected the information under Australian Privacy Principle</w:t>
      </w:r>
      <w:r w:rsidR="00683B1D" w:rsidRPr="00241558">
        <w:t> </w:t>
      </w:r>
      <w:r w:rsidRPr="00241558">
        <w:t>3 if the entity had solicited the information.</w:t>
      </w:r>
    </w:p>
    <w:p w14:paraId="707363AB" w14:textId="77777777" w:rsidR="00152D45" w:rsidRPr="00241558" w:rsidRDefault="00152D45" w:rsidP="00152D45">
      <w:pPr>
        <w:pStyle w:val="subsection"/>
      </w:pPr>
      <w:r w:rsidRPr="00241558">
        <w:tab/>
        <w:t>4.2</w:t>
      </w:r>
      <w:r w:rsidRPr="00241558">
        <w:tab/>
        <w:t>The APP entity may use or disclose the personal information for the purposes of making the determination under subclause</w:t>
      </w:r>
      <w:r w:rsidR="00683B1D" w:rsidRPr="00241558">
        <w:t> </w:t>
      </w:r>
      <w:r w:rsidRPr="00241558">
        <w:t>4.1.</w:t>
      </w:r>
    </w:p>
    <w:p w14:paraId="15C378C1" w14:textId="77777777" w:rsidR="00152D45" w:rsidRPr="00241558" w:rsidRDefault="00152D45" w:rsidP="00152D45">
      <w:pPr>
        <w:pStyle w:val="subsection"/>
      </w:pPr>
      <w:r w:rsidRPr="00241558">
        <w:tab/>
        <w:t>4.3</w:t>
      </w:r>
      <w:r w:rsidRPr="00241558">
        <w:tab/>
        <w:t>If:</w:t>
      </w:r>
    </w:p>
    <w:p w14:paraId="06FC51AB" w14:textId="77777777" w:rsidR="00152D45" w:rsidRPr="00241558" w:rsidRDefault="00152D45" w:rsidP="00152D45">
      <w:pPr>
        <w:pStyle w:val="paragraph"/>
      </w:pPr>
      <w:r w:rsidRPr="00241558">
        <w:tab/>
        <w:t>(a)</w:t>
      </w:r>
      <w:r w:rsidRPr="00241558">
        <w:tab/>
        <w:t>the APP entity determines that the entity could not have collected the personal information; and</w:t>
      </w:r>
    </w:p>
    <w:p w14:paraId="18D5C086" w14:textId="77777777" w:rsidR="00152D45" w:rsidRPr="00241558" w:rsidRDefault="00152D45" w:rsidP="00152D45">
      <w:pPr>
        <w:pStyle w:val="paragraph"/>
      </w:pPr>
      <w:r w:rsidRPr="00241558">
        <w:tab/>
        <w:t>(b)</w:t>
      </w:r>
      <w:r w:rsidRPr="00241558">
        <w:tab/>
        <w:t>the information is not contained in a Commonwealth record;</w:t>
      </w:r>
    </w:p>
    <w:p w14:paraId="5B479F62" w14:textId="6D48AE48" w:rsidR="00152D45" w:rsidRPr="00241558" w:rsidRDefault="00152D45" w:rsidP="00152D45">
      <w:pPr>
        <w:pStyle w:val="subsection2"/>
      </w:pPr>
      <w:r w:rsidRPr="00241558">
        <w:t>the entity must, as soon as practicable but only if it is lawful and reasonable to do so, destroy the information or ensure that the information is de</w:t>
      </w:r>
      <w:r w:rsidR="00241558">
        <w:noBreakHyphen/>
      </w:r>
      <w:r w:rsidRPr="00241558">
        <w:t>identified.</w:t>
      </w:r>
    </w:p>
    <w:p w14:paraId="65BA501C" w14:textId="77777777" w:rsidR="00152D45" w:rsidRPr="00241558" w:rsidRDefault="00152D45" w:rsidP="00152D45">
      <w:pPr>
        <w:pStyle w:val="subsection"/>
      </w:pPr>
      <w:r w:rsidRPr="00241558">
        <w:tab/>
        <w:t>4.4</w:t>
      </w:r>
      <w:r w:rsidRPr="00241558">
        <w:tab/>
        <w:t>If subclause</w:t>
      </w:r>
      <w:r w:rsidR="00683B1D" w:rsidRPr="00241558">
        <w:t> </w:t>
      </w:r>
      <w:r w:rsidRPr="00241558">
        <w:t>4.3 does not apply in relation to the personal information, Australian Privacy Principles</w:t>
      </w:r>
      <w:r w:rsidR="00683B1D" w:rsidRPr="00241558">
        <w:t> </w:t>
      </w:r>
      <w:r w:rsidRPr="00241558">
        <w:t>5 to 13 apply in relation to the information as if the entity had collected the information under Australian Privacy Principle</w:t>
      </w:r>
      <w:r w:rsidR="00683B1D" w:rsidRPr="00241558">
        <w:t> </w:t>
      </w:r>
      <w:r w:rsidRPr="00241558">
        <w:t>3.</w:t>
      </w:r>
    </w:p>
    <w:p w14:paraId="37A03663" w14:textId="77777777" w:rsidR="00152D45" w:rsidRPr="00241558" w:rsidRDefault="00152D45" w:rsidP="00152D45">
      <w:pPr>
        <w:pStyle w:val="ActHead5"/>
      </w:pPr>
      <w:bookmarkStart w:id="433" w:name="_Toc200110401"/>
      <w:r w:rsidRPr="00241558">
        <w:rPr>
          <w:rStyle w:val="CharSectno"/>
        </w:rPr>
        <w:lastRenderedPageBreak/>
        <w:t>5</w:t>
      </w:r>
      <w:r w:rsidRPr="00241558">
        <w:t xml:space="preserve">  Australian Privacy Principle</w:t>
      </w:r>
      <w:r w:rsidR="00683B1D" w:rsidRPr="00241558">
        <w:t> </w:t>
      </w:r>
      <w:r w:rsidRPr="00241558">
        <w:t>5—notification of the collection of personal information</w:t>
      </w:r>
      <w:bookmarkEnd w:id="433"/>
    </w:p>
    <w:p w14:paraId="1853433E" w14:textId="77777777" w:rsidR="00152D45" w:rsidRPr="00241558" w:rsidRDefault="00152D45" w:rsidP="00152D45">
      <w:pPr>
        <w:pStyle w:val="subsection"/>
      </w:pPr>
      <w:r w:rsidRPr="00241558">
        <w:tab/>
        <w:t>5.1</w:t>
      </w:r>
      <w:r w:rsidRPr="00241558">
        <w:tab/>
        <w:t>At or before the time or, if that is not practicable, as soon as practicable after, an APP entity collects personal information about an individual, the entity must take such steps (if any) as are reasonable in the circumstances:</w:t>
      </w:r>
    </w:p>
    <w:p w14:paraId="4D475BBE" w14:textId="77777777" w:rsidR="00152D45" w:rsidRPr="00241558" w:rsidRDefault="00152D45" w:rsidP="00152D45">
      <w:pPr>
        <w:pStyle w:val="paragraph"/>
      </w:pPr>
      <w:r w:rsidRPr="00241558">
        <w:tab/>
        <w:t>(a)</w:t>
      </w:r>
      <w:r w:rsidRPr="00241558">
        <w:tab/>
        <w:t>to notify the individual of such matters referred to in subclause</w:t>
      </w:r>
      <w:r w:rsidR="00683B1D" w:rsidRPr="00241558">
        <w:t> </w:t>
      </w:r>
      <w:r w:rsidRPr="00241558">
        <w:t>5.2 as are reasonable in the circumstances; or</w:t>
      </w:r>
    </w:p>
    <w:p w14:paraId="45976708" w14:textId="77777777" w:rsidR="00152D45" w:rsidRPr="00241558" w:rsidRDefault="00152D45" w:rsidP="00152D45">
      <w:pPr>
        <w:pStyle w:val="paragraph"/>
      </w:pPr>
      <w:r w:rsidRPr="00241558">
        <w:tab/>
        <w:t>(b)</w:t>
      </w:r>
      <w:r w:rsidRPr="00241558">
        <w:tab/>
        <w:t>to otherwise ensure that the individual is aware of any such matters.</w:t>
      </w:r>
    </w:p>
    <w:p w14:paraId="5C588408" w14:textId="77777777" w:rsidR="00152D45" w:rsidRPr="00241558" w:rsidRDefault="00152D45" w:rsidP="00152D45">
      <w:pPr>
        <w:pStyle w:val="subsection"/>
      </w:pPr>
      <w:r w:rsidRPr="00241558">
        <w:tab/>
        <w:t>5.2</w:t>
      </w:r>
      <w:r w:rsidRPr="00241558">
        <w:tab/>
        <w:t>The matters for the purposes of subclause</w:t>
      </w:r>
      <w:r w:rsidR="00683B1D" w:rsidRPr="00241558">
        <w:t> </w:t>
      </w:r>
      <w:r w:rsidRPr="00241558">
        <w:t>5.1 are as follows:</w:t>
      </w:r>
    </w:p>
    <w:p w14:paraId="4ACE16D9" w14:textId="77777777" w:rsidR="00152D45" w:rsidRPr="00241558" w:rsidRDefault="00152D45" w:rsidP="00152D45">
      <w:pPr>
        <w:pStyle w:val="paragraph"/>
      </w:pPr>
      <w:r w:rsidRPr="00241558">
        <w:tab/>
        <w:t>(a)</w:t>
      </w:r>
      <w:r w:rsidRPr="00241558">
        <w:tab/>
        <w:t>the identity and contact details of the APP entity;</w:t>
      </w:r>
    </w:p>
    <w:p w14:paraId="5F4F6AE8" w14:textId="77777777" w:rsidR="00152D45" w:rsidRPr="00241558" w:rsidRDefault="00152D45" w:rsidP="00152D45">
      <w:pPr>
        <w:pStyle w:val="paragraph"/>
      </w:pPr>
      <w:r w:rsidRPr="00241558">
        <w:tab/>
        <w:t>(b)</w:t>
      </w:r>
      <w:r w:rsidRPr="00241558">
        <w:tab/>
        <w:t>if:</w:t>
      </w:r>
    </w:p>
    <w:p w14:paraId="04C52B97" w14:textId="77777777" w:rsidR="00152D45" w:rsidRPr="00241558" w:rsidRDefault="00152D45" w:rsidP="00152D45">
      <w:pPr>
        <w:pStyle w:val="paragraphsub"/>
      </w:pPr>
      <w:r w:rsidRPr="00241558">
        <w:tab/>
        <w:t>(i)</w:t>
      </w:r>
      <w:r w:rsidRPr="00241558">
        <w:tab/>
        <w:t>the APP entity collects the personal information from someone other than the individual; or</w:t>
      </w:r>
    </w:p>
    <w:p w14:paraId="1B25E326" w14:textId="77777777" w:rsidR="00152D45" w:rsidRPr="00241558" w:rsidRDefault="00152D45" w:rsidP="00152D45">
      <w:pPr>
        <w:pStyle w:val="paragraphsub"/>
      </w:pPr>
      <w:r w:rsidRPr="00241558">
        <w:tab/>
        <w:t>(ii)</w:t>
      </w:r>
      <w:r w:rsidRPr="00241558">
        <w:tab/>
        <w:t>the individual may not be aware that the APP entity has collected the personal information;</w:t>
      </w:r>
    </w:p>
    <w:p w14:paraId="1787F17D" w14:textId="77777777" w:rsidR="00152D45" w:rsidRPr="00241558" w:rsidRDefault="00152D45" w:rsidP="00152D45">
      <w:pPr>
        <w:pStyle w:val="paragraph"/>
      </w:pPr>
      <w:r w:rsidRPr="00241558">
        <w:tab/>
      </w:r>
      <w:r w:rsidRPr="00241558">
        <w:tab/>
        <w:t>the fact that the entity so collects, or has collected, the information and the circumstances of that collection;</w:t>
      </w:r>
    </w:p>
    <w:p w14:paraId="5548033A" w14:textId="77777777" w:rsidR="00152D45" w:rsidRPr="00241558" w:rsidRDefault="00152D45" w:rsidP="00152D45">
      <w:pPr>
        <w:pStyle w:val="paragraph"/>
      </w:pPr>
      <w:r w:rsidRPr="00241558">
        <w:tab/>
        <w:t>(c)</w:t>
      </w:r>
      <w:r w:rsidRPr="00241558">
        <w:tab/>
        <w:t>if the collection of the personal information is required or authorised by or under an Australian law or a court/tribunal order—the fact that the collection is so required or authorised (including the name of the Australian law, or details of the court/tribunal order, that requires or authorises the collection);</w:t>
      </w:r>
    </w:p>
    <w:p w14:paraId="46B0B876" w14:textId="77777777" w:rsidR="00152D45" w:rsidRPr="00241558" w:rsidRDefault="00152D45" w:rsidP="00152D45">
      <w:pPr>
        <w:pStyle w:val="paragraph"/>
      </w:pPr>
      <w:r w:rsidRPr="00241558">
        <w:tab/>
        <w:t>(d)</w:t>
      </w:r>
      <w:r w:rsidRPr="00241558">
        <w:tab/>
        <w:t>the purposes for which the APP entity collects the personal information;</w:t>
      </w:r>
    </w:p>
    <w:p w14:paraId="04A17265" w14:textId="77777777" w:rsidR="00152D45" w:rsidRPr="00241558" w:rsidRDefault="00152D45" w:rsidP="00152D45">
      <w:pPr>
        <w:pStyle w:val="paragraph"/>
      </w:pPr>
      <w:r w:rsidRPr="00241558">
        <w:tab/>
        <w:t>(e)</w:t>
      </w:r>
      <w:r w:rsidRPr="00241558">
        <w:tab/>
        <w:t>the main consequences (if any) for the individual if all or some of the personal information is not collected by the APP entity;</w:t>
      </w:r>
    </w:p>
    <w:p w14:paraId="40AE32E8" w14:textId="77777777" w:rsidR="00152D45" w:rsidRPr="00241558" w:rsidRDefault="00152D45" w:rsidP="00152D45">
      <w:pPr>
        <w:pStyle w:val="paragraph"/>
      </w:pPr>
      <w:r w:rsidRPr="00241558">
        <w:tab/>
        <w:t>(f)</w:t>
      </w:r>
      <w:r w:rsidRPr="00241558">
        <w:tab/>
        <w:t>any other APP entity, body or person, or the types of any other APP entities, bodies or persons, to which the APP entity usually discloses personal information of the kind collected by the entity;</w:t>
      </w:r>
    </w:p>
    <w:p w14:paraId="75E3BA2E" w14:textId="77777777" w:rsidR="00152D45" w:rsidRPr="00241558" w:rsidRDefault="00152D45" w:rsidP="00152D45">
      <w:pPr>
        <w:pStyle w:val="paragraph"/>
      </w:pPr>
      <w:r w:rsidRPr="00241558">
        <w:lastRenderedPageBreak/>
        <w:tab/>
        <w:t>(g)</w:t>
      </w:r>
      <w:r w:rsidRPr="00241558">
        <w:tab/>
        <w:t>that the APP privacy policy of the APP entity contains information about how the individual may access the personal information about the individual that is held by the entity and seek the correction of such information;</w:t>
      </w:r>
    </w:p>
    <w:p w14:paraId="3C6A76FD" w14:textId="77777777" w:rsidR="00152D45" w:rsidRPr="00241558" w:rsidRDefault="00152D45" w:rsidP="00152D45">
      <w:pPr>
        <w:pStyle w:val="paragraph"/>
      </w:pPr>
      <w:r w:rsidRPr="00241558">
        <w:tab/>
        <w:t>(h)</w:t>
      </w:r>
      <w:r w:rsidRPr="00241558">
        <w:tab/>
        <w:t>that the APP privacy policy of the APP entity contains information about how the individual may complain about a breach of the Australian Privacy Principles, or a registered APP code (if any) that binds the entity, and how the entity will deal with such a complaint;</w:t>
      </w:r>
    </w:p>
    <w:p w14:paraId="5B63A08D" w14:textId="77777777" w:rsidR="00152D45" w:rsidRPr="00241558" w:rsidRDefault="00152D45" w:rsidP="00152D45">
      <w:pPr>
        <w:pStyle w:val="paragraph"/>
      </w:pPr>
      <w:r w:rsidRPr="00241558">
        <w:tab/>
        <w:t>(i)</w:t>
      </w:r>
      <w:r w:rsidRPr="00241558">
        <w:tab/>
        <w:t>whether the APP entity is likely to disclose the personal information to overseas recipients;</w:t>
      </w:r>
    </w:p>
    <w:p w14:paraId="1813167E" w14:textId="77777777" w:rsidR="00152D45" w:rsidRPr="00241558" w:rsidRDefault="00152D45" w:rsidP="00152D45">
      <w:pPr>
        <w:pStyle w:val="paragraph"/>
      </w:pPr>
      <w:r w:rsidRPr="00241558">
        <w:tab/>
        <w:t>(j)</w:t>
      </w:r>
      <w:r w:rsidRPr="00241558">
        <w:tab/>
        <w:t>if the APP entity is likely to disclose the personal information to overseas recipients—the countries in which such recipients are likely to be located if it is practicable to specify those countries in the notification or to otherwise make the individual aware of them.</w:t>
      </w:r>
    </w:p>
    <w:p w14:paraId="2F52AE60" w14:textId="3BF06FCD" w:rsidR="00152D45" w:rsidRPr="00241558" w:rsidRDefault="00F561A6" w:rsidP="00622827">
      <w:pPr>
        <w:pStyle w:val="ActHead2"/>
        <w:pageBreakBefore/>
      </w:pPr>
      <w:bookmarkStart w:id="434" w:name="_Toc200110402"/>
      <w:r w:rsidRPr="00241558">
        <w:rPr>
          <w:rStyle w:val="CharPartNo"/>
        </w:rPr>
        <w:lastRenderedPageBreak/>
        <w:t>Part 3</w:t>
      </w:r>
      <w:r w:rsidR="00152D45" w:rsidRPr="00241558">
        <w:t>—</w:t>
      </w:r>
      <w:r w:rsidR="00152D45" w:rsidRPr="00241558">
        <w:rPr>
          <w:rStyle w:val="CharPartText"/>
        </w:rPr>
        <w:t>Dealing with personal information</w:t>
      </w:r>
      <w:bookmarkEnd w:id="434"/>
    </w:p>
    <w:p w14:paraId="11F8611C" w14:textId="77777777" w:rsidR="00152D45" w:rsidRPr="00241558" w:rsidRDefault="00152D45" w:rsidP="00152D45">
      <w:pPr>
        <w:pStyle w:val="Header"/>
      </w:pPr>
      <w:r w:rsidRPr="00241558">
        <w:rPr>
          <w:rStyle w:val="CharDivNo"/>
        </w:rPr>
        <w:t xml:space="preserve"> </w:t>
      </w:r>
      <w:r w:rsidRPr="00241558">
        <w:rPr>
          <w:rStyle w:val="CharDivText"/>
        </w:rPr>
        <w:t xml:space="preserve"> </w:t>
      </w:r>
    </w:p>
    <w:p w14:paraId="00B2268C" w14:textId="77777777" w:rsidR="00152D45" w:rsidRPr="00241558" w:rsidRDefault="00152D45" w:rsidP="00152D45">
      <w:pPr>
        <w:pStyle w:val="ActHead5"/>
      </w:pPr>
      <w:bookmarkStart w:id="435" w:name="_Toc200110403"/>
      <w:r w:rsidRPr="00241558">
        <w:rPr>
          <w:rStyle w:val="CharSectno"/>
        </w:rPr>
        <w:t>6</w:t>
      </w:r>
      <w:r w:rsidRPr="00241558">
        <w:t xml:space="preserve">  Australian Privacy Principle</w:t>
      </w:r>
      <w:r w:rsidR="00683B1D" w:rsidRPr="00241558">
        <w:t> </w:t>
      </w:r>
      <w:r w:rsidRPr="00241558">
        <w:t>6—use or disclosure of personal information</w:t>
      </w:r>
      <w:bookmarkEnd w:id="435"/>
    </w:p>
    <w:p w14:paraId="4D7D8540" w14:textId="77777777" w:rsidR="00152D45" w:rsidRPr="00241558" w:rsidRDefault="00152D45" w:rsidP="00152D45">
      <w:pPr>
        <w:pStyle w:val="SubsectionHead"/>
      </w:pPr>
      <w:r w:rsidRPr="00241558">
        <w:t>Use or disclosure</w:t>
      </w:r>
    </w:p>
    <w:p w14:paraId="636DD186" w14:textId="77777777" w:rsidR="00152D45" w:rsidRPr="00241558" w:rsidRDefault="00152D45" w:rsidP="00152D45">
      <w:pPr>
        <w:pStyle w:val="subsection"/>
      </w:pPr>
      <w:r w:rsidRPr="00241558">
        <w:tab/>
        <w:t>6.1</w:t>
      </w:r>
      <w:r w:rsidRPr="00241558">
        <w:tab/>
        <w:t xml:space="preserve">If an APP entity holds personal information about an individual that was collected for a particular purpose (the </w:t>
      </w:r>
      <w:r w:rsidRPr="00241558">
        <w:rPr>
          <w:b/>
          <w:i/>
        </w:rPr>
        <w:t>primary purpose</w:t>
      </w:r>
      <w:r w:rsidRPr="00241558">
        <w:t xml:space="preserve">), the entity must not use or disclose the information for another purpose (the </w:t>
      </w:r>
      <w:r w:rsidRPr="00241558">
        <w:rPr>
          <w:b/>
          <w:i/>
        </w:rPr>
        <w:t>secondary purpose</w:t>
      </w:r>
      <w:r w:rsidRPr="00241558">
        <w:t>) unless:</w:t>
      </w:r>
    </w:p>
    <w:p w14:paraId="070BEEDB" w14:textId="77777777" w:rsidR="00152D45" w:rsidRPr="00241558" w:rsidRDefault="00152D45" w:rsidP="00152D45">
      <w:pPr>
        <w:pStyle w:val="paragraph"/>
      </w:pPr>
      <w:r w:rsidRPr="00241558">
        <w:tab/>
        <w:t>(a)</w:t>
      </w:r>
      <w:r w:rsidRPr="00241558">
        <w:tab/>
        <w:t>the individual has consented to the use or disclosure of the information; or</w:t>
      </w:r>
    </w:p>
    <w:p w14:paraId="6FD6ED9F" w14:textId="77777777" w:rsidR="00152D45" w:rsidRPr="00241558" w:rsidRDefault="00152D45" w:rsidP="00152D45">
      <w:pPr>
        <w:pStyle w:val="paragraph"/>
      </w:pPr>
      <w:r w:rsidRPr="00241558">
        <w:tab/>
        <w:t>(b)</w:t>
      </w:r>
      <w:r w:rsidRPr="00241558">
        <w:tab/>
        <w:t>subclause</w:t>
      </w:r>
      <w:r w:rsidR="00683B1D" w:rsidRPr="00241558">
        <w:t> </w:t>
      </w:r>
      <w:r w:rsidRPr="00241558">
        <w:t>6.2 or 6.3 applies in relation to the use or disclosure of the information.</w:t>
      </w:r>
    </w:p>
    <w:p w14:paraId="2366D118" w14:textId="77777777" w:rsidR="00152D45" w:rsidRPr="00241558" w:rsidRDefault="00152D45" w:rsidP="00152D45">
      <w:pPr>
        <w:pStyle w:val="notetext"/>
      </w:pPr>
      <w:r w:rsidRPr="00241558">
        <w:t>Note:</w:t>
      </w:r>
      <w:r w:rsidRPr="00241558">
        <w:tab/>
        <w:t>Australian Privacy Principle</w:t>
      </w:r>
      <w:r w:rsidR="00683B1D" w:rsidRPr="00241558">
        <w:t> </w:t>
      </w:r>
      <w:r w:rsidRPr="00241558">
        <w:t>8 sets out requirements for the disclosure of personal information to a person who is not in Australia or an external Territory.</w:t>
      </w:r>
    </w:p>
    <w:p w14:paraId="3A704196" w14:textId="77777777" w:rsidR="00152D45" w:rsidRPr="00241558" w:rsidRDefault="00152D45" w:rsidP="00152D45">
      <w:pPr>
        <w:pStyle w:val="subsection"/>
      </w:pPr>
      <w:r w:rsidRPr="00241558">
        <w:tab/>
        <w:t>6.2</w:t>
      </w:r>
      <w:r w:rsidRPr="00241558">
        <w:tab/>
        <w:t>This subclause applies in relation to the use or disclosure of personal information about an individual if:</w:t>
      </w:r>
    </w:p>
    <w:p w14:paraId="7F90F659" w14:textId="77777777" w:rsidR="00152D45" w:rsidRPr="00241558" w:rsidRDefault="00152D45" w:rsidP="00152D45">
      <w:pPr>
        <w:pStyle w:val="paragraph"/>
      </w:pPr>
      <w:r w:rsidRPr="00241558">
        <w:tab/>
        <w:t>(a)</w:t>
      </w:r>
      <w:r w:rsidRPr="00241558">
        <w:tab/>
        <w:t>the individual would reasonably expect the APP entity to use or disclose the information for the secondary purpose and the secondary purpose is:</w:t>
      </w:r>
    </w:p>
    <w:p w14:paraId="7747B2E2" w14:textId="77777777" w:rsidR="00152D45" w:rsidRPr="00241558" w:rsidRDefault="00152D45" w:rsidP="00152D45">
      <w:pPr>
        <w:pStyle w:val="paragraphsub"/>
      </w:pPr>
      <w:r w:rsidRPr="00241558">
        <w:tab/>
        <w:t>(i)</w:t>
      </w:r>
      <w:r w:rsidRPr="00241558">
        <w:tab/>
        <w:t>if the information is sensitive information—directly related to the primary purpose; or</w:t>
      </w:r>
    </w:p>
    <w:p w14:paraId="14A6805D" w14:textId="77777777" w:rsidR="00152D45" w:rsidRPr="00241558" w:rsidRDefault="00152D45" w:rsidP="00152D45">
      <w:pPr>
        <w:pStyle w:val="paragraphsub"/>
      </w:pPr>
      <w:r w:rsidRPr="00241558">
        <w:tab/>
        <w:t>(ii)</w:t>
      </w:r>
      <w:r w:rsidRPr="00241558">
        <w:tab/>
        <w:t>if the information is not sensitive information—related to the primary purpose; or</w:t>
      </w:r>
    </w:p>
    <w:p w14:paraId="529737CA" w14:textId="77777777" w:rsidR="00152D45" w:rsidRPr="00241558" w:rsidRDefault="00152D45" w:rsidP="00152D45">
      <w:pPr>
        <w:pStyle w:val="paragraph"/>
      </w:pPr>
      <w:r w:rsidRPr="00241558">
        <w:tab/>
        <w:t>(b)</w:t>
      </w:r>
      <w:r w:rsidRPr="00241558">
        <w:tab/>
        <w:t>the use or disclosure of the information is required or authorised by or under an Australian law or a court/tribunal order; or</w:t>
      </w:r>
    </w:p>
    <w:p w14:paraId="0E442F94" w14:textId="77777777" w:rsidR="00152D45" w:rsidRPr="00241558" w:rsidRDefault="00152D45" w:rsidP="00152D45">
      <w:pPr>
        <w:pStyle w:val="paragraph"/>
      </w:pPr>
      <w:r w:rsidRPr="00241558">
        <w:tab/>
        <w:t>(c)</w:t>
      </w:r>
      <w:r w:rsidRPr="00241558">
        <w:tab/>
        <w:t>a permitted general situation exists in relation to the use or disclosure of the information by the APP entity; or</w:t>
      </w:r>
    </w:p>
    <w:p w14:paraId="68E20985" w14:textId="77777777" w:rsidR="00152D45" w:rsidRPr="00241558" w:rsidRDefault="00152D45" w:rsidP="00152D45">
      <w:pPr>
        <w:pStyle w:val="paragraph"/>
      </w:pPr>
      <w:r w:rsidRPr="00241558">
        <w:lastRenderedPageBreak/>
        <w:tab/>
        <w:t>(d)</w:t>
      </w:r>
      <w:r w:rsidRPr="00241558">
        <w:tab/>
        <w:t>the APP entity is an organisation and a permitted health situation exists in relation to the use or disclosure of the information by the entity; or</w:t>
      </w:r>
    </w:p>
    <w:p w14:paraId="42941B78" w14:textId="77777777" w:rsidR="00152D45" w:rsidRPr="00241558" w:rsidRDefault="00152D45" w:rsidP="00152D45">
      <w:pPr>
        <w:pStyle w:val="paragraph"/>
      </w:pPr>
      <w:r w:rsidRPr="00241558">
        <w:tab/>
        <w:t>(e)</w:t>
      </w:r>
      <w:r w:rsidRPr="00241558">
        <w:tab/>
        <w:t>the APP entity reasonably believes that the use or disclosure of the information is reasonably necessary for one or more enforcement related activities conducted by, or on behalf of, an enforcement body.</w:t>
      </w:r>
    </w:p>
    <w:p w14:paraId="46EE9080" w14:textId="0E0F49AD" w:rsidR="00152D45" w:rsidRPr="00241558" w:rsidRDefault="00152D45" w:rsidP="00152D45">
      <w:pPr>
        <w:pStyle w:val="notetext"/>
      </w:pPr>
      <w:r w:rsidRPr="00241558">
        <w:t>Note:</w:t>
      </w:r>
      <w:r w:rsidRPr="00241558">
        <w:tab/>
        <w:t xml:space="preserve">For </w:t>
      </w:r>
      <w:r w:rsidRPr="00241558">
        <w:rPr>
          <w:b/>
          <w:i/>
        </w:rPr>
        <w:t>permitted general situation</w:t>
      </w:r>
      <w:r w:rsidRPr="00241558">
        <w:t xml:space="preserve">, see </w:t>
      </w:r>
      <w:r w:rsidR="00F561A6" w:rsidRPr="00241558">
        <w:t>section 1</w:t>
      </w:r>
      <w:r w:rsidRPr="00241558">
        <w:t xml:space="preserve">6A. For </w:t>
      </w:r>
      <w:r w:rsidRPr="00241558">
        <w:rPr>
          <w:b/>
          <w:i/>
        </w:rPr>
        <w:t>permitted health situation</w:t>
      </w:r>
      <w:r w:rsidRPr="00241558">
        <w:t xml:space="preserve">, see </w:t>
      </w:r>
      <w:r w:rsidR="00F561A6" w:rsidRPr="00241558">
        <w:t>section 1</w:t>
      </w:r>
      <w:r w:rsidRPr="00241558">
        <w:t>6B.</w:t>
      </w:r>
    </w:p>
    <w:p w14:paraId="492A6A66" w14:textId="77777777" w:rsidR="00152D45" w:rsidRPr="00241558" w:rsidRDefault="00152D45" w:rsidP="00152D45">
      <w:pPr>
        <w:pStyle w:val="subsection"/>
      </w:pPr>
      <w:r w:rsidRPr="00241558">
        <w:tab/>
        <w:t>6.3</w:t>
      </w:r>
      <w:r w:rsidRPr="00241558">
        <w:tab/>
        <w:t>This subclause applies in relation to the disclosure of personal information about an individual by an APP entity that is an agency if:</w:t>
      </w:r>
    </w:p>
    <w:p w14:paraId="7B40941B" w14:textId="77777777" w:rsidR="00152D45" w:rsidRPr="00241558" w:rsidRDefault="00152D45" w:rsidP="00152D45">
      <w:pPr>
        <w:pStyle w:val="paragraph"/>
      </w:pPr>
      <w:r w:rsidRPr="00241558">
        <w:tab/>
        <w:t>(a)</w:t>
      </w:r>
      <w:r w:rsidRPr="00241558">
        <w:tab/>
        <w:t>the agency is not an enforcement body; and</w:t>
      </w:r>
    </w:p>
    <w:p w14:paraId="777ED3D4" w14:textId="77777777" w:rsidR="00152D45" w:rsidRPr="00241558" w:rsidRDefault="00152D45" w:rsidP="00152D45">
      <w:pPr>
        <w:pStyle w:val="paragraph"/>
      </w:pPr>
      <w:r w:rsidRPr="00241558">
        <w:tab/>
        <w:t>(b)</w:t>
      </w:r>
      <w:r w:rsidRPr="00241558">
        <w:tab/>
        <w:t>the information is biometric information or biometric templates; and</w:t>
      </w:r>
    </w:p>
    <w:p w14:paraId="57916E51" w14:textId="77777777" w:rsidR="00152D45" w:rsidRPr="00241558" w:rsidRDefault="00152D45" w:rsidP="00152D45">
      <w:pPr>
        <w:pStyle w:val="paragraph"/>
      </w:pPr>
      <w:r w:rsidRPr="00241558">
        <w:tab/>
        <w:t>(c)</w:t>
      </w:r>
      <w:r w:rsidRPr="00241558">
        <w:tab/>
        <w:t>the recipient of the information is an enforcement body; and</w:t>
      </w:r>
    </w:p>
    <w:p w14:paraId="0141EE79" w14:textId="77777777" w:rsidR="00152D45" w:rsidRPr="00241558" w:rsidRDefault="00152D45" w:rsidP="00152D45">
      <w:pPr>
        <w:pStyle w:val="paragraph"/>
      </w:pPr>
      <w:r w:rsidRPr="00241558">
        <w:tab/>
        <w:t>(d)</w:t>
      </w:r>
      <w:r w:rsidRPr="00241558">
        <w:tab/>
        <w:t>the disclosure is conducted in accordance with the guidelines made by the Commissioner for the purposes of this paragraph.</w:t>
      </w:r>
    </w:p>
    <w:p w14:paraId="596651A7" w14:textId="77777777" w:rsidR="00152D45" w:rsidRPr="00241558" w:rsidRDefault="00152D45" w:rsidP="00152D45">
      <w:pPr>
        <w:pStyle w:val="subsection"/>
      </w:pPr>
      <w:r w:rsidRPr="00241558">
        <w:tab/>
        <w:t>6.4</w:t>
      </w:r>
      <w:r w:rsidRPr="00241558">
        <w:tab/>
        <w:t>If:</w:t>
      </w:r>
    </w:p>
    <w:p w14:paraId="45574843" w14:textId="77777777" w:rsidR="00152D45" w:rsidRPr="00241558" w:rsidRDefault="00152D45" w:rsidP="00152D45">
      <w:pPr>
        <w:pStyle w:val="paragraph"/>
      </w:pPr>
      <w:r w:rsidRPr="00241558">
        <w:tab/>
        <w:t>(a)</w:t>
      </w:r>
      <w:r w:rsidRPr="00241558">
        <w:tab/>
        <w:t>the APP entity is an organisation; and</w:t>
      </w:r>
    </w:p>
    <w:p w14:paraId="407C1A6A" w14:textId="7FBADC51" w:rsidR="00152D45" w:rsidRPr="00241558" w:rsidRDefault="00152D45" w:rsidP="00152D45">
      <w:pPr>
        <w:pStyle w:val="paragraph"/>
      </w:pPr>
      <w:r w:rsidRPr="00241558">
        <w:tab/>
        <w:t>(b)</w:t>
      </w:r>
      <w:r w:rsidRPr="00241558">
        <w:tab/>
        <w:t>sub</w:t>
      </w:r>
      <w:r w:rsidR="00F561A6" w:rsidRPr="00241558">
        <w:t>section 1</w:t>
      </w:r>
      <w:r w:rsidRPr="00241558">
        <w:t>6B(2) applied in relation to the collection of the personal information by the entity;</w:t>
      </w:r>
    </w:p>
    <w:p w14:paraId="740E39CF" w14:textId="4392178C" w:rsidR="00152D45" w:rsidRPr="00241558" w:rsidRDefault="00152D45" w:rsidP="00152D45">
      <w:pPr>
        <w:pStyle w:val="subsection2"/>
      </w:pPr>
      <w:r w:rsidRPr="00241558">
        <w:t>the entity must take such steps as are reasonable in the circumstances to ensure that the information is de</w:t>
      </w:r>
      <w:r w:rsidR="00241558">
        <w:noBreakHyphen/>
      </w:r>
      <w:r w:rsidRPr="00241558">
        <w:t>identified before the entity discloses it in accordance with subclause</w:t>
      </w:r>
      <w:r w:rsidR="00683B1D" w:rsidRPr="00241558">
        <w:t> </w:t>
      </w:r>
      <w:r w:rsidRPr="00241558">
        <w:t>6.1 or 6.2.</w:t>
      </w:r>
    </w:p>
    <w:p w14:paraId="60CCAA37" w14:textId="77777777" w:rsidR="00152D45" w:rsidRPr="00241558" w:rsidRDefault="00152D45" w:rsidP="00152D45">
      <w:pPr>
        <w:pStyle w:val="SubsectionHead"/>
      </w:pPr>
      <w:r w:rsidRPr="00241558">
        <w:t>Written note of use or disclosure</w:t>
      </w:r>
    </w:p>
    <w:p w14:paraId="26AAEF1A" w14:textId="77777777" w:rsidR="00152D45" w:rsidRPr="00241558" w:rsidRDefault="00152D45" w:rsidP="00152D45">
      <w:pPr>
        <w:pStyle w:val="subsection"/>
      </w:pPr>
      <w:r w:rsidRPr="00241558">
        <w:tab/>
        <w:t>6.5</w:t>
      </w:r>
      <w:r w:rsidRPr="00241558">
        <w:tab/>
        <w:t>If an APP entity uses or discloses personal information in accordance with paragraph</w:t>
      </w:r>
      <w:r w:rsidR="00683B1D" w:rsidRPr="00241558">
        <w:t> </w:t>
      </w:r>
      <w:r w:rsidRPr="00241558">
        <w:t>6.2(e), the entity must make a written note of the use or disclosure.</w:t>
      </w:r>
    </w:p>
    <w:p w14:paraId="06A37A3C" w14:textId="77777777" w:rsidR="00152D45" w:rsidRPr="00241558" w:rsidRDefault="00152D45" w:rsidP="00152D45">
      <w:pPr>
        <w:pStyle w:val="SubsectionHead"/>
      </w:pPr>
      <w:r w:rsidRPr="00241558">
        <w:t>Related bodies corporate</w:t>
      </w:r>
    </w:p>
    <w:p w14:paraId="489515B4" w14:textId="77777777" w:rsidR="00152D45" w:rsidRPr="00241558" w:rsidRDefault="00152D45" w:rsidP="00152D45">
      <w:pPr>
        <w:pStyle w:val="subsection"/>
      </w:pPr>
      <w:r w:rsidRPr="00241558">
        <w:tab/>
        <w:t>6.6</w:t>
      </w:r>
      <w:r w:rsidRPr="00241558">
        <w:tab/>
        <w:t>If:</w:t>
      </w:r>
    </w:p>
    <w:p w14:paraId="1A6E864A" w14:textId="77777777" w:rsidR="00152D45" w:rsidRPr="00241558" w:rsidRDefault="00152D45" w:rsidP="00152D45">
      <w:pPr>
        <w:pStyle w:val="paragraph"/>
      </w:pPr>
      <w:r w:rsidRPr="00241558">
        <w:lastRenderedPageBreak/>
        <w:tab/>
        <w:t>(a)</w:t>
      </w:r>
      <w:r w:rsidRPr="00241558">
        <w:tab/>
        <w:t>an APP entity is a body corporate; and</w:t>
      </w:r>
    </w:p>
    <w:p w14:paraId="1D228DF1" w14:textId="77777777" w:rsidR="00152D45" w:rsidRPr="00241558" w:rsidRDefault="00152D45" w:rsidP="00152D45">
      <w:pPr>
        <w:pStyle w:val="paragraph"/>
      </w:pPr>
      <w:r w:rsidRPr="00241558">
        <w:tab/>
        <w:t>(b)</w:t>
      </w:r>
      <w:r w:rsidRPr="00241558">
        <w:tab/>
        <w:t>the entity collects personal information from a related body corporate;</w:t>
      </w:r>
    </w:p>
    <w:p w14:paraId="51AC0DD9" w14:textId="77777777" w:rsidR="00152D45" w:rsidRPr="00241558" w:rsidRDefault="00152D45" w:rsidP="00152D45">
      <w:pPr>
        <w:pStyle w:val="subsection2"/>
      </w:pPr>
      <w:r w:rsidRPr="00241558">
        <w:t>this principle applies as if the entity’s primary purpose for the collection of the information were the primary purpose for which the related body corporate collected the information.</w:t>
      </w:r>
    </w:p>
    <w:p w14:paraId="509C199E" w14:textId="77777777" w:rsidR="00152D45" w:rsidRPr="00241558" w:rsidRDefault="00152D45" w:rsidP="00152D45">
      <w:pPr>
        <w:pStyle w:val="SubsectionHead"/>
      </w:pPr>
      <w:r w:rsidRPr="00241558">
        <w:t>Exceptions</w:t>
      </w:r>
    </w:p>
    <w:p w14:paraId="0F8FAFCC" w14:textId="77777777" w:rsidR="00152D45" w:rsidRPr="00241558" w:rsidRDefault="00152D45" w:rsidP="00152D45">
      <w:pPr>
        <w:pStyle w:val="subsection"/>
      </w:pPr>
      <w:r w:rsidRPr="00241558">
        <w:tab/>
        <w:t>6.7</w:t>
      </w:r>
      <w:r w:rsidRPr="00241558">
        <w:tab/>
        <w:t>This principle does not apply to the use or disclosure by an organisation of:</w:t>
      </w:r>
    </w:p>
    <w:p w14:paraId="1657E015" w14:textId="77777777" w:rsidR="00152D45" w:rsidRPr="00241558" w:rsidRDefault="00152D45" w:rsidP="00152D45">
      <w:pPr>
        <w:pStyle w:val="paragraph"/>
      </w:pPr>
      <w:r w:rsidRPr="00241558">
        <w:tab/>
        <w:t>(a)</w:t>
      </w:r>
      <w:r w:rsidRPr="00241558">
        <w:tab/>
        <w:t>personal information for the purpose of direct marketing; or</w:t>
      </w:r>
    </w:p>
    <w:p w14:paraId="443C373B" w14:textId="77777777" w:rsidR="00152D45" w:rsidRPr="00241558" w:rsidRDefault="00152D45" w:rsidP="00152D45">
      <w:pPr>
        <w:pStyle w:val="paragraph"/>
      </w:pPr>
      <w:r w:rsidRPr="00241558">
        <w:tab/>
        <w:t>(b)</w:t>
      </w:r>
      <w:r w:rsidRPr="00241558">
        <w:tab/>
        <w:t>government related identifiers.</w:t>
      </w:r>
    </w:p>
    <w:p w14:paraId="551FB5B6" w14:textId="77777777" w:rsidR="00152D45" w:rsidRPr="00241558" w:rsidRDefault="00152D45" w:rsidP="00152D45">
      <w:pPr>
        <w:pStyle w:val="ActHead5"/>
      </w:pPr>
      <w:bookmarkStart w:id="436" w:name="_Toc200110404"/>
      <w:r w:rsidRPr="00241558">
        <w:rPr>
          <w:rStyle w:val="CharSectno"/>
        </w:rPr>
        <w:t>7</w:t>
      </w:r>
      <w:r w:rsidRPr="00241558">
        <w:t xml:space="preserve">  Australian Privacy Principle</w:t>
      </w:r>
      <w:r w:rsidR="00683B1D" w:rsidRPr="00241558">
        <w:t> </w:t>
      </w:r>
      <w:r w:rsidRPr="00241558">
        <w:t>7—direct marketing</w:t>
      </w:r>
      <w:bookmarkEnd w:id="436"/>
    </w:p>
    <w:p w14:paraId="3C8AFACF" w14:textId="77777777" w:rsidR="00152D45" w:rsidRPr="00241558" w:rsidRDefault="00152D45" w:rsidP="00152D45">
      <w:pPr>
        <w:pStyle w:val="SubsectionHead"/>
      </w:pPr>
      <w:r w:rsidRPr="00241558">
        <w:t>Direct marketing</w:t>
      </w:r>
    </w:p>
    <w:p w14:paraId="3AC49C0F" w14:textId="77777777" w:rsidR="00152D45" w:rsidRPr="00241558" w:rsidRDefault="00152D45" w:rsidP="00152D45">
      <w:pPr>
        <w:pStyle w:val="subsection"/>
      </w:pPr>
      <w:r w:rsidRPr="00241558">
        <w:tab/>
        <w:t>7.1</w:t>
      </w:r>
      <w:r w:rsidRPr="00241558">
        <w:tab/>
        <w:t>If an organisation holds personal information about an individual, the organisation must not use or disclose the information for the purpose of direct marketing.</w:t>
      </w:r>
    </w:p>
    <w:p w14:paraId="23A3C285" w14:textId="77777777" w:rsidR="00152D45" w:rsidRPr="00241558" w:rsidRDefault="00152D45" w:rsidP="00152D45">
      <w:pPr>
        <w:pStyle w:val="notetext"/>
      </w:pPr>
      <w:r w:rsidRPr="00241558">
        <w:t>Note:</w:t>
      </w:r>
      <w:r w:rsidRPr="00241558">
        <w:tab/>
        <w:t>An act or practice of an agency may be treated as an act or practice of an organisation, see section</w:t>
      </w:r>
      <w:r w:rsidR="00683B1D" w:rsidRPr="00241558">
        <w:t> </w:t>
      </w:r>
      <w:r w:rsidRPr="00241558">
        <w:t>7A.</w:t>
      </w:r>
    </w:p>
    <w:p w14:paraId="5C6A1E57" w14:textId="77777777" w:rsidR="00152D45" w:rsidRPr="00241558" w:rsidRDefault="00152D45" w:rsidP="00152D45">
      <w:pPr>
        <w:pStyle w:val="SubsectionHead"/>
      </w:pPr>
      <w:r w:rsidRPr="00241558">
        <w:t>Exceptions—personal information other than sensitive information</w:t>
      </w:r>
    </w:p>
    <w:p w14:paraId="6E1AC805" w14:textId="77777777" w:rsidR="00152D45" w:rsidRPr="00241558" w:rsidRDefault="00152D45" w:rsidP="00152D45">
      <w:pPr>
        <w:pStyle w:val="subsection"/>
      </w:pPr>
      <w:r w:rsidRPr="00241558">
        <w:tab/>
        <w:t>7.2</w:t>
      </w:r>
      <w:r w:rsidRPr="00241558">
        <w:tab/>
        <w:t>Despite subclause</w:t>
      </w:r>
      <w:r w:rsidR="00683B1D" w:rsidRPr="00241558">
        <w:t> </w:t>
      </w:r>
      <w:r w:rsidRPr="00241558">
        <w:t>7.1, an organisation may use or disclose personal information (other than sensitive information) about an individual for the purpose of direct marketing if:</w:t>
      </w:r>
    </w:p>
    <w:p w14:paraId="14784E8C" w14:textId="77777777" w:rsidR="00152D45" w:rsidRPr="00241558" w:rsidRDefault="00152D45" w:rsidP="00152D45">
      <w:pPr>
        <w:pStyle w:val="paragraph"/>
      </w:pPr>
      <w:r w:rsidRPr="00241558">
        <w:tab/>
        <w:t>(a)</w:t>
      </w:r>
      <w:r w:rsidRPr="00241558">
        <w:tab/>
        <w:t>the organisation collected the information from the individual; and</w:t>
      </w:r>
    </w:p>
    <w:p w14:paraId="666A0588" w14:textId="77777777" w:rsidR="00152D45" w:rsidRPr="00241558" w:rsidRDefault="00152D45" w:rsidP="00152D45">
      <w:pPr>
        <w:pStyle w:val="paragraph"/>
      </w:pPr>
      <w:r w:rsidRPr="00241558">
        <w:tab/>
        <w:t>(b)</w:t>
      </w:r>
      <w:r w:rsidRPr="00241558">
        <w:tab/>
        <w:t>the individual would reasonably expect the organisation to use or disclose the information for that purpose; and</w:t>
      </w:r>
    </w:p>
    <w:p w14:paraId="0C6326D9" w14:textId="77777777" w:rsidR="00152D45" w:rsidRPr="00241558" w:rsidRDefault="00152D45" w:rsidP="00152D45">
      <w:pPr>
        <w:pStyle w:val="paragraph"/>
      </w:pPr>
      <w:r w:rsidRPr="00241558">
        <w:tab/>
        <w:t>(c)</w:t>
      </w:r>
      <w:r w:rsidRPr="00241558">
        <w:tab/>
        <w:t>the organisation provides a simple means by which the individual may easily request not to receive direct marketing communications from the organisation; and</w:t>
      </w:r>
    </w:p>
    <w:p w14:paraId="52D610A6" w14:textId="77777777" w:rsidR="00152D45" w:rsidRPr="00241558" w:rsidRDefault="00152D45" w:rsidP="00152D45">
      <w:pPr>
        <w:pStyle w:val="paragraph"/>
      </w:pPr>
      <w:r w:rsidRPr="00241558">
        <w:lastRenderedPageBreak/>
        <w:tab/>
        <w:t>(d)</w:t>
      </w:r>
      <w:r w:rsidRPr="00241558">
        <w:tab/>
        <w:t>the individual has not made such a request to the organisation.</w:t>
      </w:r>
    </w:p>
    <w:p w14:paraId="79498485" w14:textId="77777777" w:rsidR="00152D45" w:rsidRPr="00241558" w:rsidRDefault="00152D45" w:rsidP="00152D45">
      <w:pPr>
        <w:pStyle w:val="subsection"/>
      </w:pPr>
      <w:r w:rsidRPr="00241558">
        <w:tab/>
        <w:t>7.3</w:t>
      </w:r>
      <w:r w:rsidRPr="00241558">
        <w:tab/>
        <w:t>Despite subclause</w:t>
      </w:r>
      <w:r w:rsidR="00683B1D" w:rsidRPr="00241558">
        <w:t> </w:t>
      </w:r>
      <w:r w:rsidRPr="00241558">
        <w:t>7.1, an organisation may use or disclose personal information (other than sensitive information) about an individual for the purpose of direct marketing if:</w:t>
      </w:r>
    </w:p>
    <w:p w14:paraId="146DE8D1" w14:textId="77777777" w:rsidR="00152D45" w:rsidRPr="00241558" w:rsidRDefault="00152D45" w:rsidP="00152D45">
      <w:pPr>
        <w:pStyle w:val="paragraph"/>
      </w:pPr>
      <w:r w:rsidRPr="00241558">
        <w:tab/>
        <w:t>(a)</w:t>
      </w:r>
      <w:r w:rsidRPr="00241558">
        <w:tab/>
        <w:t>the organisation collected the information from:</w:t>
      </w:r>
    </w:p>
    <w:p w14:paraId="57894F33" w14:textId="77777777" w:rsidR="00152D45" w:rsidRPr="00241558" w:rsidRDefault="00152D45" w:rsidP="00152D45">
      <w:pPr>
        <w:pStyle w:val="paragraphsub"/>
      </w:pPr>
      <w:r w:rsidRPr="00241558">
        <w:tab/>
        <w:t>(i)</w:t>
      </w:r>
      <w:r w:rsidRPr="00241558">
        <w:tab/>
        <w:t>the individual and the individual would not reasonably expect the organisation to use or disclose the information for that purpose; or</w:t>
      </w:r>
    </w:p>
    <w:p w14:paraId="49B036FC" w14:textId="77777777" w:rsidR="00152D45" w:rsidRPr="00241558" w:rsidRDefault="00152D45" w:rsidP="00152D45">
      <w:pPr>
        <w:pStyle w:val="paragraphsub"/>
      </w:pPr>
      <w:r w:rsidRPr="00241558">
        <w:tab/>
        <w:t>(ii)</w:t>
      </w:r>
      <w:r w:rsidRPr="00241558">
        <w:tab/>
        <w:t>someone other than the individual; and</w:t>
      </w:r>
    </w:p>
    <w:p w14:paraId="083A4B20" w14:textId="77777777" w:rsidR="00152D45" w:rsidRPr="00241558" w:rsidRDefault="00152D45" w:rsidP="00152D45">
      <w:pPr>
        <w:pStyle w:val="paragraph"/>
      </w:pPr>
      <w:r w:rsidRPr="00241558">
        <w:tab/>
        <w:t>(b)</w:t>
      </w:r>
      <w:r w:rsidRPr="00241558">
        <w:tab/>
        <w:t>either:</w:t>
      </w:r>
    </w:p>
    <w:p w14:paraId="3F60BB7B" w14:textId="77777777" w:rsidR="00152D45" w:rsidRPr="00241558" w:rsidRDefault="00152D45" w:rsidP="00152D45">
      <w:pPr>
        <w:pStyle w:val="paragraphsub"/>
      </w:pPr>
      <w:r w:rsidRPr="00241558">
        <w:tab/>
        <w:t>(i)</w:t>
      </w:r>
      <w:r w:rsidRPr="00241558">
        <w:tab/>
        <w:t>the individual has consented to the use or disclosure of the information for that purpose; or</w:t>
      </w:r>
    </w:p>
    <w:p w14:paraId="7D0521A4" w14:textId="77777777" w:rsidR="00152D45" w:rsidRPr="00241558" w:rsidRDefault="00152D45" w:rsidP="00152D45">
      <w:pPr>
        <w:pStyle w:val="paragraphsub"/>
      </w:pPr>
      <w:r w:rsidRPr="00241558">
        <w:tab/>
        <w:t>(ii)</w:t>
      </w:r>
      <w:r w:rsidRPr="00241558">
        <w:tab/>
        <w:t>it is impracticable to obtain that consent; and</w:t>
      </w:r>
    </w:p>
    <w:p w14:paraId="48E8871D" w14:textId="77777777" w:rsidR="00152D45" w:rsidRPr="00241558" w:rsidRDefault="00152D45" w:rsidP="00152D45">
      <w:pPr>
        <w:pStyle w:val="paragraph"/>
      </w:pPr>
      <w:r w:rsidRPr="00241558">
        <w:tab/>
        <w:t>(c)</w:t>
      </w:r>
      <w:r w:rsidRPr="00241558">
        <w:tab/>
        <w:t>the organisation provides a simple means by which the individual may easily request not to receive direct marketing communications from the organisation; and</w:t>
      </w:r>
    </w:p>
    <w:p w14:paraId="1B944B2A" w14:textId="77777777" w:rsidR="00152D45" w:rsidRPr="00241558" w:rsidRDefault="00152D45" w:rsidP="00152D45">
      <w:pPr>
        <w:pStyle w:val="paragraph"/>
      </w:pPr>
      <w:r w:rsidRPr="00241558">
        <w:tab/>
        <w:t>(d)</w:t>
      </w:r>
      <w:r w:rsidRPr="00241558">
        <w:tab/>
        <w:t>in each direct marketing communication with the individual:</w:t>
      </w:r>
    </w:p>
    <w:p w14:paraId="231445C1" w14:textId="77777777" w:rsidR="00152D45" w:rsidRPr="00241558" w:rsidRDefault="00152D45" w:rsidP="00152D45">
      <w:pPr>
        <w:pStyle w:val="paragraphsub"/>
      </w:pPr>
      <w:r w:rsidRPr="00241558">
        <w:tab/>
        <w:t>(i)</w:t>
      </w:r>
      <w:r w:rsidRPr="00241558">
        <w:tab/>
        <w:t>the organisation includes a prominent statement that the individual may make such a request; or</w:t>
      </w:r>
    </w:p>
    <w:p w14:paraId="5BC4B921" w14:textId="77777777" w:rsidR="00152D45" w:rsidRPr="00241558" w:rsidRDefault="00152D45" w:rsidP="00152D45">
      <w:pPr>
        <w:pStyle w:val="paragraphsub"/>
      </w:pPr>
      <w:r w:rsidRPr="00241558">
        <w:tab/>
        <w:t>(ii)</w:t>
      </w:r>
      <w:r w:rsidRPr="00241558">
        <w:tab/>
        <w:t>the organisation otherwise draws the individual’s attention to the fact that the individual may make such a request; and</w:t>
      </w:r>
    </w:p>
    <w:p w14:paraId="24FF13C9" w14:textId="77777777" w:rsidR="00152D45" w:rsidRPr="00241558" w:rsidRDefault="00152D45" w:rsidP="00152D45">
      <w:pPr>
        <w:pStyle w:val="paragraph"/>
      </w:pPr>
      <w:r w:rsidRPr="00241558">
        <w:tab/>
        <w:t>(e)</w:t>
      </w:r>
      <w:r w:rsidRPr="00241558">
        <w:tab/>
        <w:t>the individual has not made such a request to the organisation.</w:t>
      </w:r>
    </w:p>
    <w:p w14:paraId="68A6D5F7" w14:textId="77777777" w:rsidR="00152D45" w:rsidRPr="00241558" w:rsidRDefault="00152D45" w:rsidP="00152D45">
      <w:pPr>
        <w:pStyle w:val="SubsectionHead"/>
      </w:pPr>
      <w:r w:rsidRPr="00241558">
        <w:t>Exception—sensitive information</w:t>
      </w:r>
    </w:p>
    <w:p w14:paraId="636B5DAA" w14:textId="77777777" w:rsidR="00152D45" w:rsidRPr="00241558" w:rsidRDefault="00152D45" w:rsidP="00152D45">
      <w:pPr>
        <w:pStyle w:val="subsection"/>
      </w:pPr>
      <w:r w:rsidRPr="00241558">
        <w:tab/>
        <w:t>7.4</w:t>
      </w:r>
      <w:r w:rsidRPr="00241558">
        <w:tab/>
        <w:t>Despite subclause</w:t>
      </w:r>
      <w:r w:rsidR="00683B1D" w:rsidRPr="00241558">
        <w:t> </w:t>
      </w:r>
      <w:r w:rsidRPr="00241558">
        <w:t>7.1, an organisation may use or disclose sensitive information about an individual for the purpose of direct marketing if the individual has consented to the use or disclosure of the information for that purpose.</w:t>
      </w:r>
    </w:p>
    <w:p w14:paraId="28F5230B" w14:textId="77777777" w:rsidR="00152D45" w:rsidRPr="00241558" w:rsidRDefault="00152D45" w:rsidP="00152D45">
      <w:pPr>
        <w:pStyle w:val="SubsectionHead"/>
      </w:pPr>
      <w:r w:rsidRPr="00241558">
        <w:lastRenderedPageBreak/>
        <w:t>Exception—contracted service providers</w:t>
      </w:r>
    </w:p>
    <w:p w14:paraId="5F4E2021" w14:textId="77777777" w:rsidR="00152D45" w:rsidRPr="00241558" w:rsidRDefault="00152D45" w:rsidP="00152D45">
      <w:pPr>
        <w:pStyle w:val="subsection"/>
      </w:pPr>
      <w:r w:rsidRPr="00241558">
        <w:tab/>
        <w:t>7.5</w:t>
      </w:r>
      <w:r w:rsidRPr="00241558">
        <w:tab/>
        <w:t>Despite subclause</w:t>
      </w:r>
      <w:r w:rsidR="00683B1D" w:rsidRPr="00241558">
        <w:t> </w:t>
      </w:r>
      <w:r w:rsidRPr="00241558">
        <w:t>7.1, an organisation may use or disclose personal information for the purpose of direct marketing if:</w:t>
      </w:r>
    </w:p>
    <w:p w14:paraId="53338899" w14:textId="77777777" w:rsidR="00152D45" w:rsidRPr="00241558" w:rsidRDefault="00152D45" w:rsidP="00152D45">
      <w:pPr>
        <w:pStyle w:val="paragraph"/>
      </w:pPr>
      <w:r w:rsidRPr="00241558">
        <w:tab/>
        <w:t>(a)</w:t>
      </w:r>
      <w:r w:rsidRPr="00241558">
        <w:tab/>
        <w:t>the organisation is a contracted service provider for a Commonwealth contract; and</w:t>
      </w:r>
    </w:p>
    <w:p w14:paraId="7B0C4406" w14:textId="77777777" w:rsidR="00152D45" w:rsidRPr="00241558" w:rsidRDefault="00152D45" w:rsidP="00152D45">
      <w:pPr>
        <w:pStyle w:val="paragraph"/>
      </w:pPr>
      <w:r w:rsidRPr="00241558">
        <w:tab/>
        <w:t>(b)</w:t>
      </w:r>
      <w:r w:rsidRPr="00241558">
        <w:tab/>
        <w:t>the organisation collected the information for the purpose of meeting (directly or indirectly) an obligation under the contract; and</w:t>
      </w:r>
    </w:p>
    <w:p w14:paraId="209A9058" w14:textId="77777777" w:rsidR="00152D45" w:rsidRPr="00241558" w:rsidRDefault="00152D45" w:rsidP="00152D45">
      <w:pPr>
        <w:pStyle w:val="paragraph"/>
      </w:pPr>
      <w:r w:rsidRPr="00241558">
        <w:tab/>
        <w:t>(c)</w:t>
      </w:r>
      <w:r w:rsidRPr="00241558">
        <w:tab/>
        <w:t>the use or disclosure is necessary to meet (directly or indirectly) such an obligation.</w:t>
      </w:r>
    </w:p>
    <w:p w14:paraId="64A044AD" w14:textId="77777777" w:rsidR="00152D45" w:rsidRPr="00241558" w:rsidRDefault="00152D45" w:rsidP="00152D45">
      <w:pPr>
        <w:pStyle w:val="SubsectionHead"/>
      </w:pPr>
      <w:r w:rsidRPr="00241558">
        <w:t>Individual may request not to receive direct marketing communications etc.</w:t>
      </w:r>
    </w:p>
    <w:p w14:paraId="73779057" w14:textId="77777777" w:rsidR="00152D45" w:rsidRPr="00241558" w:rsidRDefault="00152D45" w:rsidP="00152D45">
      <w:pPr>
        <w:pStyle w:val="subsection"/>
      </w:pPr>
      <w:r w:rsidRPr="00241558">
        <w:tab/>
        <w:t>7.6</w:t>
      </w:r>
      <w:r w:rsidRPr="00241558">
        <w:tab/>
        <w:t xml:space="preserve">If an organisation (the </w:t>
      </w:r>
      <w:r w:rsidRPr="00241558">
        <w:rPr>
          <w:b/>
          <w:i/>
        </w:rPr>
        <w:t>first organisation</w:t>
      </w:r>
      <w:r w:rsidRPr="00241558">
        <w:t>) uses or discloses personal information about an individual:</w:t>
      </w:r>
    </w:p>
    <w:p w14:paraId="4CE93E3C" w14:textId="77777777" w:rsidR="00152D45" w:rsidRPr="00241558" w:rsidRDefault="00152D45" w:rsidP="00152D45">
      <w:pPr>
        <w:pStyle w:val="paragraph"/>
      </w:pPr>
      <w:r w:rsidRPr="00241558">
        <w:tab/>
        <w:t>(a)</w:t>
      </w:r>
      <w:r w:rsidRPr="00241558">
        <w:tab/>
        <w:t>for the purpose of direct marketing by the first organisation; or</w:t>
      </w:r>
    </w:p>
    <w:p w14:paraId="2B055B8A" w14:textId="77777777" w:rsidR="00152D45" w:rsidRPr="00241558" w:rsidRDefault="00152D45" w:rsidP="00152D45">
      <w:pPr>
        <w:pStyle w:val="paragraph"/>
      </w:pPr>
      <w:r w:rsidRPr="00241558">
        <w:tab/>
        <w:t>(b)</w:t>
      </w:r>
      <w:r w:rsidRPr="00241558">
        <w:tab/>
        <w:t>for the purpose of facilitating direct marketing by other organisations;</w:t>
      </w:r>
    </w:p>
    <w:p w14:paraId="07958B83" w14:textId="77777777" w:rsidR="00152D45" w:rsidRPr="00241558" w:rsidRDefault="00152D45" w:rsidP="00152D45">
      <w:pPr>
        <w:pStyle w:val="subsection2"/>
      </w:pPr>
      <w:r w:rsidRPr="00241558">
        <w:t>the individual may:</w:t>
      </w:r>
    </w:p>
    <w:p w14:paraId="0F15D3EB" w14:textId="77777777" w:rsidR="00152D45" w:rsidRPr="00241558" w:rsidRDefault="00152D45" w:rsidP="00152D45">
      <w:pPr>
        <w:pStyle w:val="paragraph"/>
      </w:pPr>
      <w:r w:rsidRPr="00241558">
        <w:tab/>
        <w:t>(c)</w:t>
      </w:r>
      <w:r w:rsidRPr="00241558">
        <w:tab/>
        <w:t xml:space="preserve">if </w:t>
      </w:r>
      <w:r w:rsidR="00683B1D" w:rsidRPr="00241558">
        <w:t>paragraph (</w:t>
      </w:r>
      <w:r w:rsidRPr="00241558">
        <w:t>a) applies—request not to receive direct marketing communications from the first organisation; and</w:t>
      </w:r>
    </w:p>
    <w:p w14:paraId="536FA21B" w14:textId="77777777" w:rsidR="00152D45" w:rsidRPr="00241558" w:rsidRDefault="00152D45" w:rsidP="00152D45">
      <w:pPr>
        <w:pStyle w:val="paragraph"/>
      </w:pPr>
      <w:r w:rsidRPr="00241558">
        <w:tab/>
        <w:t>(d)</w:t>
      </w:r>
      <w:r w:rsidRPr="00241558">
        <w:tab/>
        <w:t xml:space="preserve">if </w:t>
      </w:r>
      <w:r w:rsidR="00683B1D" w:rsidRPr="00241558">
        <w:t>paragraph (</w:t>
      </w:r>
      <w:r w:rsidRPr="00241558">
        <w:t>b) applies—request the organisation not to use or disclose the information for the purpose referred to in that paragraph; and</w:t>
      </w:r>
    </w:p>
    <w:p w14:paraId="7CAAC770" w14:textId="77777777" w:rsidR="00152D45" w:rsidRPr="00241558" w:rsidRDefault="00152D45" w:rsidP="00152D45">
      <w:pPr>
        <w:pStyle w:val="paragraph"/>
      </w:pPr>
      <w:r w:rsidRPr="00241558">
        <w:tab/>
        <w:t>(e)</w:t>
      </w:r>
      <w:r w:rsidRPr="00241558">
        <w:tab/>
        <w:t>request the first organisation to provide its source of the information.</w:t>
      </w:r>
    </w:p>
    <w:p w14:paraId="3EB20787" w14:textId="77777777" w:rsidR="00152D45" w:rsidRPr="00241558" w:rsidRDefault="00152D45" w:rsidP="00152D45">
      <w:pPr>
        <w:pStyle w:val="subsection"/>
      </w:pPr>
      <w:r w:rsidRPr="00241558">
        <w:tab/>
        <w:t>7.7</w:t>
      </w:r>
      <w:r w:rsidRPr="00241558">
        <w:tab/>
        <w:t>If an individual makes a request under subclause</w:t>
      </w:r>
      <w:r w:rsidR="00683B1D" w:rsidRPr="00241558">
        <w:t> </w:t>
      </w:r>
      <w:r w:rsidRPr="00241558">
        <w:t>7.6, the first organisation must not charge the individual for the making of, or to give effect to, the request and:</w:t>
      </w:r>
    </w:p>
    <w:p w14:paraId="4ED798FD" w14:textId="77777777" w:rsidR="00152D45" w:rsidRPr="00241558" w:rsidRDefault="00152D45" w:rsidP="00152D45">
      <w:pPr>
        <w:pStyle w:val="paragraph"/>
      </w:pPr>
      <w:r w:rsidRPr="00241558">
        <w:tab/>
        <w:t>(a)</w:t>
      </w:r>
      <w:r w:rsidRPr="00241558">
        <w:tab/>
        <w:t>if the request is of a kind referred to in paragraph</w:t>
      </w:r>
      <w:r w:rsidR="00683B1D" w:rsidRPr="00241558">
        <w:t> </w:t>
      </w:r>
      <w:r w:rsidRPr="00241558">
        <w:t>7.6(c) or (d)—the first organisation must give effect to the request within a reasonable period after the request is made; and</w:t>
      </w:r>
    </w:p>
    <w:p w14:paraId="4014FEAC" w14:textId="77777777" w:rsidR="00152D45" w:rsidRPr="00241558" w:rsidRDefault="00152D45" w:rsidP="00152D45">
      <w:pPr>
        <w:pStyle w:val="paragraph"/>
      </w:pPr>
      <w:r w:rsidRPr="00241558">
        <w:lastRenderedPageBreak/>
        <w:tab/>
        <w:t>(b)</w:t>
      </w:r>
      <w:r w:rsidRPr="00241558">
        <w:tab/>
        <w:t>if the request is of a kind referred to in paragraph</w:t>
      </w:r>
      <w:r w:rsidR="00683B1D" w:rsidRPr="00241558">
        <w:t> </w:t>
      </w:r>
      <w:r w:rsidRPr="00241558">
        <w:t>7.6(e)—the organisation must, within a reasonable period after the request is made, notify the individual of its source unless it is impracticable or unreasonable to do so.</w:t>
      </w:r>
    </w:p>
    <w:p w14:paraId="007AE162" w14:textId="77777777" w:rsidR="00152D45" w:rsidRPr="00241558" w:rsidRDefault="00152D45" w:rsidP="00152D45">
      <w:pPr>
        <w:pStyle w:val="SubsectionHead"/>
      </w:pPr>
      <w:r w:rsidRPr="00241558">
        <w:t>Interaction with other legislation</w:t>
      </w:r>
    </w:p>
    <w:p w14:paraId="0525185D" w14:textId="77777777" w:rsidR="00152D45" w:rsidRPr="00241558" w:rsidRDefault="00152D45" w:rsidP="00152D45">
      <w:pPr>
        <w:pStyle w:val="subsection"/>
      </w:pPr>
      <w:r w:rsidRPr="00241558">
        <w:tab/>
        <w:t>7.8</w:t>
      </w:r>
      <w:r w:rsidRPr="00241558">
        <w:tab/>
        <w:t>This principle does not apply to the extent that any of the following apply:</w:t>
      </w:r>
    </w:p>
    <w:p w14:paraId="7B245E42" w14:textId="353902DC" w:rsidR="0003250F" w:rsidRPr="00241558" w:rsidRDefault="0003250F" w:rsidP="0003250F">
      <w:pPr>
        <w:pStyle w:val="paragraph"/>
      </w:pPr>
      <w:r w:rsidRPr="00241558">
        <w:tab/>
        <w:t>(aa)</w:t>
      </w:r>
      <w:r w:rsidRPr="00241558">
        <w:tab/>
      </w:r>
      <w:r w:rsidR="00F561A6" w:rsidRPr="00241558">
        <w:t>Division 5</w:t>
      </w:r>
      <w:r w:rsidRPr="00241558">
        <w:t xml:space="preserve"> of Part</w:t>
      </w:r>
      <w:r w:rsidR="00683B1D" w:rsidRPr="00241558">
        <w:t> </w:t>
      </w:r>
      <w:r w:rsidRPr="00241558">
        <w:t xml:space="preserve">7B of the </w:t>
      </w:r>
      <w:r w:rsidRPr="00241558">
        <w:rPr>
          <w:i/>
        </w:rPr>
        <w:t>Interactive Gambling Act 2001</w:t>
      </w:r>
      <w:r w:rsidRPr="00241558">
        <w:t>;</w:t>
      </w:r>
    </w:p>
    <w:p w14:paraId="3D40F156" w14:textId="77777777" w:rsidR="00152D45" w:rsidRPr="00241558" w:rsidRDefault="00152D45" w:rsidP="00152D45">
      <w:pPr>
        <w:pStyle w:val="paragraph"/>
      </w:pPr>
      <w:r w:rsidRPr="00241558">
        <w:tab/>
        <w:t>(a)</w:t>
      </w:r>
      <w:r w:rsidRPr="00241558">
        <w:tab/>
        <w:t xml:space="preserve">the </w:t>
      </w:r>
      <w:r w:rsidRPr="00241558">
        <w:rPr>
          <w:i/>
        </w:rPr>
        <w:t>Do Not Call Register Act 2006</w:t>
      </w:r>
      <w:r w:rsidRPr="00241558">
        <w:t>;</w:t>
      </w:r>
    </w:p>
    <w:p w14:paraId="7F774548" w14:textId="77777777" w:rsidR="00152D45" w:rsidRPr="00241558" w:rsidRDefault="00152D45" w:rsidP="00152D45">
      <w:pPr>
        <w:pStyle w:val="paragraph"/>
      </w:pPr>
      <w:r w:rsidRPr="00241558">
        <w:tab/>
        <w:t>(b)</w:t>
      </w:r>
      <w:r w:rsidRPr="00241558">
        <w:tab/>
        <w:t xml:space="preserve">the </w:t>
      </w:r>
      <w:r w:rsidRPr="00241558">
        <w:rPr>
          <w:i/>
        </w:rPr>
        <w:t>Spam Act 2003</w:t>
      </w:r>
      <w:r w:rsidRPr="00241558">
        <w:t>;</w:t>
      </w:r>
    </w:p>
    <w:p w14:paraId="1DA9E194" w14:textId="77777777" w:rsidR="00152D45" w:rsidRPr="00241558" w:rsidRDefault="00152D45" w:rsidP="00152D45">
      <w:pPr>
        <w:pStyle w:val="paragraph"/>
      </w:pPr>
      <w:r w:rsidRPr="00241558">
        <w:tab/>
        <w:t>(c)</w:t>
      </w:r>
      <w:r w:rsidRPr="00241558">
        <w:tab/>
        <w:t xml:space="preserve">any other Act of the Commonwealth, or </w:t>
      </w:r>
      <w:r w:rsidR="00B550A0" w:rsidRPr="00241558">
        <w:t>a law in force in an external Territory</w:t>
      </w:r>
      <w:r w:rsidRPr="00241558">
        <w:t>, prescribed by the regulations.</w:t>
      </w:r>
    </w:p>
    <w:p w14:paraId="193FBF83" w14:textId="0E874CF8" w:rsidR="00152D45" w:rsidRPr="00241558" w:rsidRDefault="00152D45" w:rsidP="00152D45">
      <w:pPr>
        <w:pStyle w:val="ActHead5"/>
      </w:pPr>
      <w:bookmarkStart w:id="437" w:name="_Toc200110405"/>
      <w:r w:rsidRPr="00241558">
        <w:rPr>
          <w:rStyle w:val="CharSectno"/>
        </w:rPr>
        <w:t>8</w:t>
      </w:r>
      <w:r w:rsidRPr="00241558">
        <w:t xml:space="preserve">  Australian Privacy Principle</w:t>
      </w:r>
      <w:r w:rsidR="00683B1D" w:rsidRPr="00241558">
        <w:t> </w:t>
      </w:r>
      <w:r w:rsidRPr="00241558">
        <w:t>8—cross</w:t>
      </w:r>
      <w:r w:rsidR="00241558">
        <w:noBreakHyphen/>
      </w:r>
      <w:r w:rsidRPr="00241558">
        <w:t>border disclosure of personal information</w:t>
      </w:r>
      <w:bookmarkEnd w:id="437"/>
    </w:p>
    <w:p w14:paraId="3DA2C8C6" w14:textId="77777777" w:rsidR="00152D45" w:rsidRPr="00241558" w:rsidRDefault="00152D45" w:rsidP="00152D45">
      <w:pPr>
        <w:pStyle w:val="subsection"/>
      </w:pPr>
      <w:r w:rsidRPr="00241558">
        <w:tab/>
        <w:t>8.1</w:t>
      </w:r>
      <w:r w:rsidRPr="00241558">
        <w:tab/>
        <w:t xml:space="preserve">Before an APP entity discloses personal information about an individual to a person (the </w:t>
      </w:r>
      <w:r w:rsidRPr="00241558">
        <w:rPr>
          <w:b/>
          <w:i/>
        </w:rPr>
        <w:t>overseas recipient</w:t>
      </w:r>
      <w:r w:rsidRPr="00241558">
        <w:t>):</w:t>
      </w:r>
    </w:p>
    <w:p w14:paraId="28FD3902" w14:textId="77777777" w:rsidR="00152D45" w:rsidRPr="00241558" w:rsidRDefault="00152D45" w:rsidP="00152D45">
      <w:pPr>
        <w:pStyle w:val="paragraph"/>
      </w:pPr>
      <w:r w:rsidRPr="00241558">
        <w:tab/>
        <w:t>(a)</w:t>
      </w:r>
      <w:r w:rsidRPr="00241558">
        <w:tab/>
        <w:t>who is not in Australia or an external Territory; and</w:t>
      </w:r>
    </w:p>
    <w:p w14:paraId="1580DCD8" w14:textId="77777777" w:rsidR="00152D45" w:rsidRPr="00241558" w:rsidRDefault="00152D45" w:rsidP="00152D45">
      <w:pPr>
        <w:pStyle w:val="paragraph"/>
      </w:pPr>
      <w:r w:rsidRPr="00241558">
        <w:tab/>
        <w:t>(b)</w:t>
      </w:r>
      <w:r w:rsidRPr="00241558">
        <w:tab/>
        <w:t>who is not the entity or the individual;</w:t>
      </w:r>
    </w:p>
    <w:p w14:paraId="0BA4F927" w14:textId="77777777" w:rsidR="00152D45" w:rsidRPr="00241558" w:rsidRDefault="00152D45" w:rsidP="00152D45">
      <w:pPr>
        <w:pStyle w:val="subsection2"/>
      </w:pPr>
      <w:r w:rsidRPr="00241558">
        <w:t>the entity must take such steps as are reasonable in the circumstances to ensure that the overseas recipient does not breach the Australian Privacy Principles (other than Australian Privacy Principle</w:t>
      </w:r>
      <w:r w:rsidR="00683B1D" w:rsidRPr="00241558">
        <w:t> </w:t>
      </w:r>
      <w:r w:rsidRPr="00241558">
        <w:t>1) in relation to the information.</w:t>
      </w:r>
    </w:p>
    <w:p w14:paraId="52F706DD" w14:textId="12505195" w:rsidR="00152D45" w:rsidRPr="00241558" w:rsidRDefault="00152D45" w:rsidP="00152D45">
      <w:pPr>
        <w:pStyle w:val="notetext"/>
      </w:pPr>
      <w:r w:rsidRPr="00241558">
        <w:t>Note:</w:t>
      </w:r>
      <w:r w:rsidRPr="00241558">
        <w:tab/>
        <w:t xml:space="preserve">In certain circumstances, an act done, or a practice engaged in, by the overseas recipient is taken, under </w:t>
      </w:r>
      <w:r w:rsidR="00F561A6" w:rsidRPr="00241558">
        <w:t>section 1</w:t>
      </w:r>
      <w:r w:rsidRPr="00241558">
        <w:t>6C, to have been done, or engaged in, by the APP entity and to be a breach of the Australian Privacy Principles.</w:t>
      </w:r>
    </w:p>
    <w:p w14:paraId="69CF20E1" w14:textId="77777777" w:rsidR="00152D45" w:rsidRPr="00241558" w:rsidRDefault="00152D45" w:rsidP="00152D45">
      <w:pPr>
        <w:pStyle w:val="subsection"/>
      </w:pPr>
      <w:r w:rsidRPr="00241558">
        <w:tab/>
        <w:t>8.2</w:t>
      </w:r>
      <w:r w:rsidRPr="00241558">
        <w:tab/>
        <w:t>Subclause</w:t>
      </w:r>
      <w:r w:rsidR="00683B1D" w:rsidRPr="00241558">
        <w:t> </w:t>
      </w:r>
      <w:r w:rsidRPr="00241558">
        <w:t>8.1 does not apply to the disclosure of personal information about an individual by an APP entity to the overseas recipient if:</w:t>
      </w:r>
    </w:p>
    <w:p w14:paraId="4A2D3459" w14:textId="77777777" w:rsidR="00152D45" w:rsidRPr="00241558" w:rsidRDefault="00152D45" w:rsidP="00152D45">
      <w:pPr>
        <w:pStyle w:val="paragraph"/>
      </w:pPr>
      <w:r w:rsidRPr="00241558">
        <w:tab/>
        <w:t>(a)</w:t>
      </w:r>
      <w:r w:rsidRPr="00241558">
        <w:tab/>
        <w:t>the entity reasonably believes that:</w:t>
      </w:r>
    </w:p>
    <w:p w14:paraId="433E27A7" w14:textId="77777777" w:rsidR="00152D45" w:rsidRPr="00241558" w:rsidRDefault="00152D45" w:rsidP="00152D45">
      <w:pPr>
        <w:pStyle w:val="paragraphsub"/>
      </w:pPr>
      <w:r w:rsidRPr="00241558">
        <w:tab/>
        <w:t>(i)</w:t>
      </w:r>
      <w:r w:rsidRPr="00241558">
        <w:tab/>
        <w:t xml:space="preserve">the recipient of the information is subject to a law, or binding scheme, that has the effect of protecting the </w:t>
      </w:r>
      <w:r w:rsidRPr="00241558">
        <w:lastRenderedPageBreak/>
        <w:t>information in a way that, overall, is at least substantially similar to the way in which the Australian Privacy Principles protect the information; and</w:t>
      </w:r>
    </w:p>
    <w:p w14:paraId="42840C08" w14:textId="77777777" w:rsidR="00152D45" w:rsidRPr="00241558" w:rsidRDefault="00152D45" w:rsidP="00152D45">
      <w:pPr>
        <w:pStyle w:val="paragraphsub"/>
      </w:pPr>
      <w:r w:rsidRPr="00241558">
        <w:tab/>
        <w:t>(ii)</w:t>
      </w:r>
      <w:r w:rsidRPr="00241558">
        <w:tab/>
        <w:t>there are mechanisms that the individual can access to take action to enforce that protection of the law or binding scheme; or</w:t>
      </w:r>
    </w:p>
    <w:p w14:paraId="1DDD92A3" w14:textId="77777777" w:rsidR="00946D8B" w:rsidRPr="00241558" w:rsidRDefault="00946D8B" w:rsidP="00946D8B">
      <w:pPr>
        <w:pStyle w:val="paragraph"/>
      </w:pPr>
      <w:r w:rsidRPr="00241558">
        <w:tab/>
        <w:t>(aa)</w:t>
      </w:r>
      <w:r w:rsidRPr="00241558">
        <w:tab/>
        <w:t>subclause 8.3 applies in relation to the disclosure of the information; or</w:t>
      </w:r>
    </w:p>
    <w:p w14:paraId="5ECE6AFE" w14:textId="77777777" w:rsidR="00152D45" w:rsidRPr="00241558" w:rsidRDefault="00152D45" w:rsidP="00152D45">
      <w:pPr>
        <w:pStyle w:val="paragraph"/>
      </w:pPr>
      <w:r w:rsidRPr="00241558">
        <w:tab/>
        <w:t>(b)</w:t>
      </w:r>
      <w:r w:rsidRPr="00241558">
        <w:tab/>
        <w:t>both of the following apply:</w:t>
      </w:r>
    </w:p>
    <w:p w14:paraId="2FEB752E" w14:textId="77777777" w:rsidR="00152D45" w:rsidRPr="00241558" w:rsidRDefault="00152D45" w:rsidP="00152D45">
      <w:pPr>
        <w:pStyle w:val="paragraphsub"/>
      </w:pPr>
      <w:r w:rsidRPr="00241558">
        <w:tab/>
        <w:t>(i)</w:t>
      </w:r>
      <w:r w:rsidRPr="00241558">
        <w:tab/>
        <w:t>the entity expressly informs the individual that if he or she consents to the disclosure of the information, subclause</w:t>
      </w:r>
      <w:r w:rsidR="00683B1D" w:rsidRPr="00241558">
        <w:t> </w:t>
      </w:r>
      <w:r w:rsidRPr="00241558">
        <w:t>8.1 will not apply to the disclosure;</w:t>
      </w:r>
    </w:p>
    <w:p w14:paraId="76FB368E" w14:textId="77777777" w:rsidR="00152D45" w:rsidRPr="00241558" w:rsidRDefault="00152D45" w:rsidP="00152D45">
      <w:pPr>
        <w:pStyle w:val="paragraphsub"/>
      </w:pPr>
      <w:r w:rsidRPr="00241558">
        <w:tab/>
        <w:t>(ii)</w:t>
      </w:r>
      <w:r w:rsidRPr="00241558">
        <w:tab/>
        <w:t>after being so informed, the individual consents to the disclosure; or</w:t>
      </w:r>
    </w:p>
    <w:p w14:paraId="1E68E56A" w14:textId="77777777" w:rsidR="00152D45" w:rsidRPr="00241558" w:rsidRDefault="00152D45" w:rsidP="00152D45">
      <w:pPr>
        <w:pStyle w:val="paragraph"/>
      </w:pPr>
      <w:r w:rsidRPr="00241558">
        <w:tab/>
        <w:t>(c)</w:t>
      </w:r>
      <w:r w:rsidRPr="00241558">
        <w:tab/>
        <w:t>the disclosure of the information is required or authorised by or under an Australian law or a court/tribunal order; or</w:t>
      </w:r>
    </w:p>
    <w:p w14:paraId="3935E8DA" w14:textId="44DB5A75" w:rsidR="00152D45" w:rsidRPr="00241558" w:rsidRDefault="00152D45" w:rsidP="00152D45">
      <w:pPr>
        <w:pStyle w:val="paragraph"/>
      </w:pPr>
      <w:r w:rsidRPr="00241558">
        <w:tab/>
        <w:t>(d)</w:t>
      </w:r>
      <w:r w:rsidRPr="00241558">
        <w:tab/>
        <w:t xml:space="preserve">a permitted general situation (other than the situation referred to in </w:t>
      </w:r>
      <w:r w:rsidR="00523E66" w:rsidRPr="00241558">
        <w:t>item 4</w:t>
      </w:r>
      <w:r w:rsidRPr="00241558">
        <w:t xml:space="preserve"> or 5 of the table in sub</w:t>
      </w:r>
      <w:r w:rsidR="00F561A6" w:rsidRPr="00241558">
        <w:t>section 1</w:t>
      </w:r>
      <w:r w:rsidRPr="00241558">
        <w:t>6A(1)) exists in relation to the disclosure of the information by the APP entity; or</w:t>
      </w:r>
    </w:p>
    <w:p w14:paraId="6432C8C3" w14:textId="77777777" w:rsidR="00152D45" w:rsidRPr="00241558" w:rsidRDefault="00152D45" w:rsidP="00152D45">
      <w:pPr>
        <w:pStyle w:val="paragraph"/>
      </w:pPr>
      <w:r w:rsidRPr="00241558">
        <w:tab/>
        <w:t>(e)</w:t>
      </w:r>
      <w:r w:rsidRPr="00241558">
        <w:tab/>
        <w:t>the entity is an agency and the disclosure of the information is required or authorised by or under an international agreement relating to information sharing to which Australia is a party; or</w:t>
      </w:r>
    </w:p>
    <w:p w14:paraId="0B4CCB51" w14:textId="77777777" w:rsidR="00152D45" w:rsidRPr="00241558" w:rsidRDefault="00152D45" w:rsidP="00152D45">
      <w:pPr>
        <w:pStyle w:val="paragraph"/>
      </w:pPr>
      <w:r w:rsidRPr="00241558">
        <w:tab/>
        <w:t>(f)</w:t>
      </w:r>
      <w:r w:rsidRPr="00241558">
        <w:tab/>
        <w:t>the entity is an agency and both of the following apply:</w:t>
      </w:r>
    </w:p>
    <w:p w14:paraId="1C209A2D" w14:textId="77777777" w:rsidR="00152D45" w:rsidRPr="00241558" w:rsidRDefault="00152D45" w:rsidP="00152D45">
      <w:pPr>
        <w:pStyle w:val="paragraphsub"/>
      </w:pPr>
      <w:r w:rsidRPr="00241558">
        <w:tab/>
        <w:t>(i)</w:t>
      </w:r>
      <w:r w:rsidRPr="00241558">
        <w:tab/>
        <w:t>the entity reasonably believes that the disclosure of the information is reasonably necessary for one or more enforcement related activities conducted by, or on behalf of, an enforcement body;</w:t>
      </w:r>
    </w:p>
    <w:p w14:paraId="29C76938" w14:textId="77777777" w:rsidR="00152D45" w:rsidRPr="00241558" w:rsidRDefault="00152D45" w:rsidP="00152D45">
      <w:pPr>
        <w:pStyle w:val="paragraphsub"/>
      </w:pPr>
      <w:r w:rsidRPr="00241558">
        <w:tab/>
        <w:t>(ii)</w:t>
      </w:r>
      <w:r w:rsidRPr="00241558">
        <w:tab/>
        <w:t>the recipient is a body that performs functions, or exercises powers, that are similar to those performed or exercised by an enforcement body.</w:t>
      </w:r>
    </w:p>
    <w:p w14:paraId="621C5E03" w14:textId="1D923A35" w:rsidR="00152D45" w:rsidRPr="00241558" w:rsidRDefault="00152D45" w:rsidP="00152D45">
      <w:pPr>
        <w:pStyle w:val="notetext"/>
      </w:pPr>
      <w:r w:rsidRPr="00241558">
        <w:t>Note:</w:t>
      </w:r>
      <w:r w:rsidRPr="00241558">
        <w:tab/>
        <w:t xml:space="preserve">For </w:t>
      </w:r>
      <w:r w:rsidRPr="00241558">
        <w:rPr>
          <w:b/>
          <w:i/>
        </w:rPr>
        <w:t>permitted general situation</w:t>
      </w:r>
      <w:r w:rsidRPr="00241558">
        <w:t xml:space="preserve">, see </w:t>
      </w:r>
      <w:r w:rsidR="00F561A6" w:rsidRPr="00241558">
        <w:t>section 1</w:t>
      </w:r>
      <w:r w:rsidRPr="00241558">
        <w:t>6A.</w:t>
      </w:r>
    </w:p>
    <w:p w14:paraId="5AFB1C0A" w14:textId="77777777" w:rsidR="00946D8B" w:rsidRPr="00241558" w:rsidRDefault="00946D8B" w:rsidP="00946D8B">
      <w:pPr>
        <w:pStyle w:val="subsection"/>
      </w:pPr>
      <w:r w:rsidRPr="00241558">
        <w:lastRenderedPageBreak/>
        <w:tab/>
        <w:t>8.3</w:t>
      </w:r>
      <w:r w:rsidRPr="00241558">
        <w:tab/>
        <w:t xml:space="preserve">This subclause applies in relation to the disclosure of personal information (the </w:t>
      </w:r>
      <w:r w:rsidRPr="00241558">
        <w:rPr>
          <w:b/>
          <w:i/>
        </w:rPr>
        <w:t>relevant personal information</w:t>
      </w:r>
      <w:r w:rsidRPr="00241558">
        <w:t>) about an individual by an APP entity to an overseas recipient if:</w:t>
      </w:r>
    </w:p>
    <w:p w14:paraId="6E6F816C" w14:textId="77777777" w:rsidR="00946D8B" w:rsidRPr="00241558" w:rsidRDefault="00946D8B" w:rsidP="00946D8B">
      <w:pPr>
        <w:pStyle w:val="paragraph"/>
      </w:pPr>
      <w:r w:rsidRPr="00241558">
        <w:tab/>
        <w:t>(a)</w:t>
      </w:r>
      <w:r w:rsidRPr="00241558">
        <w:tab/>
        <w:t>the recipient of the relevant personal information is:</w:t>
      </w:r>
    </w:p>
    <w:p w14:paraId="46C50B9D" w14:textId="77777777" w:rsidR="00946D8B" w:rsidRPr="00241558" w:rsidRDefault="00946D8B" w:rsidP="00946D8B">
      <w:pPr>
        <w:pStyle w:val="paragraphsub"/>
      </w:pPr>
      <w:r w:rsidRPr="00241558">
        <w:tab/>
        <w:t>(i)</w:t>
      </w:r>
      <w:r w:rsidRPr="00241558">
        <w:tab/>
        <w:t>subject to the laws of a country that is prescribed by the regulations; or</w:t>
      </w:r>
    </w:p>
    <w:p w14:paraId="105B57C9" w14:textId="77777777" w:rsidR="00946D8B" w:rsidRPr="00241558" w:rsidRDefault="00946D8B" w:rsidP="00946D8B">
      <w:pPr>
        <w:pStyle w:val="paragraphsub"/>
      </w:pPr>
      <w:r w:rsidRPr="00241558">
        <w:tab/>
        <w:t>(ii)</w:t>
      </w:r>
      <w:r w:rsidRPr="00241558">
        <w:tab/>
        <w:t>a participant in a binding scheme that is prescribed by the regulations; and</w:t>
      </w:r>
    </w:p>
    <w:p w14:paraId="1B437404" w14:textId="77777777" w:rsidR="00946D8B" w:rsidRPr="00241558" w:rsidRDefault="00946D8B" w:rsidP="00946D8B">
      <w:pPr>
        <w:pStyle w:val="paragraph"/>
      </w:pPr>
      <w:r w:rsidRPr="00241558">
        <w:tab/>
        <w:t>(b)</w:t>
      </w:r>
      <w:r w:rsidRPr="00241558">
        <w:tab/>
        <w:t>if the country or binding scheme is prescribed subject to conditions—those conditions are satisfied.</w:t>
      </w:r>
    </w:p>
    <w:p w14:paraId="05C68790" w14:textId="75069113" w:rsidR="00946D8B" w:rsidRPr="00241558" w:rsidRDefault="00946D8B" w:rsidP="00946D8B">
      <w:pPr>
        <w:pStyle w:val="notetext"/>
      </w:pPr>
      <w:r w:rsidRPr="00241558">
        <w:t>Note:</w:t>
      </w:r>
      <w:r w:rsidRPr="00241558">
        <w:tab/>
        <w:t>There are prerequisites that must be satisfied before the matters mentioned in this subclause are prescribed: see sub</w:t>
      </w:r>
      <w:r w:rsidR="00F561A6" w:rsidRPr="00241558">
        <w:t>section 1</w:t>
      </w:r>
      <w:r w:rsidRPr="00241558">
        <w:t>00(1A).</w:t>
      </w:r>
    </w:p>
    <w:p w14:paraId="754F7CAB" w14:textId="77777777" w:rsidR="00152D45" w:rsidRPr="00241558" w:rsidRDefault="00152D45" w:rsidP="00EC44FD">
      <w:pPr>
        <w:pStyle w:val="ActHead5"/>
      </w:pPr>
      <w:bookmarkStart w:id="438" w:name="_Toc200110406"/>
      <w:r w:rsidRPr="00241558">
        <w:rPr>
          <w:rStyle w:val="CharSectno"/>
        </w:rPr>
        <w:t>9</w:t>
      </w:r>
      <w:r w:rsidRPr="00241558">
        <w:t xml:space="preserve">  Australian Privacy Principle</w:t>
      </w:r>
      <w:r w:rsidR="00683B1D" w:rsidRPr="00241558">
        <w:t> </w:t>
      </w:r>
      <w:r w:rsidRPr="00241558">
        <w:t>9—adoption, use or disclosure of government related identifiers</w:t>
      </w:r>
      <w:bookmarkEnd w:id="438"/>
    </w:p>
    <w:p w14:paraId="056E9553" w14:textId="77777777" w:rsidR="00152D45" w:rsidRPr="00241558" w:rsidRDefault="00152D45" w:rsidP="00EC44FD">
      <w:pPr>
        <w:pStyle w:val="SubsectionHead"/>
      </w:pPr>
      <w:r w:rsidRPr="00241558">
        <w:t>Adoption of government related identifiers</w:t>
      </w:r>
    </w:p>
    <w:p w14:paraId="7E634586" w14:textId="77777777" w:rsidR="00152D45" w:rsidRPr="00241558" w:rsidRDefault="00152D45" w:rsidP="00EC44FD">
      <w:pPr>
        <w:pStyle w:val="subsection"/>
        <w:keepNext/>
        <w:keepLines/>
      </w:pPr>
      <w:r w:rsidRPr="00241558">
        <w:tab/>
        <w:t>9.1</w:t>
      </w:r>
      <w:r w:rsidRPr="00241558">
        <w:tab/>
        <w:t>An organisation must not adopt a government related identifier of an individual as its own identifier of the individual unless:</w:t>
      </w:r>
    </w:p>
    <w:p w14:paraId="416F249C" w14:textId="77777777" w:rsidR="00152D45" w:rsidRPr="00241558" w:rsidRDefault="00152D45" w:rsidP="00152D45">
      <w:pPr>
        <w:pStyle w:val="paragraph"/>
      </w:pPr>
      <w:r w:rsidRPr="00241558">
        <w:tab/>
        <w:t>(a)</w:t>
      </w:r>
      <w:r w:rsidRPr="00241558">
        <w:tab/>
        <w:t>the adoption of the government related identifier is required or authorised by or under an Australian law or a court/tribunal order; or</w:t>
      </w:r>
    </w:p>
    <w:p w14:paraId="5FDC431F" w14:textId="77777777" w:rsidR="00152D45" w:rsidRPr="00241558" w:rsidRDefault="00152D45" w:rsidP="00152D45">
      <w:pPr>
        <w:pStyle w:val="paragraph"/>
      </w:pPr>
      <w:r w:rsidRPr="00241558">
        <w:tab/>
        <w:t>(b)</w:t>
      </w:r>
      <w:r w:rsidRPr="00241558">
        <w:tab/>
        <w:t>subclause</w:t>
      </w:r>
      <w:r w:rsidR="00683B1D" w:rsidRPr="00241558">
        <w:t> </w:t>
      </w:r>
      <w:r w:rsidRPr="00241558">
        <w:t>9.3 applies in relation to the adoption.</w:t>
      </w:r>
    </w:p>
    <w:p w14:paraId="2007DCEC" w14:textId="77777777" w:rsidR="00152D45" w:rsidRPr="00241558" w:rsidRDefault="00152D45" w:rsidP="00152D45">
      <w:pPr>
        <w:pStyle w:val="notetext"/>
      </w:pPr>
      <w:r w:rsidRPr="00241558">
        <w:t>Note:</w:t>
      </w:r>
      <w:r w:rsidRPr="00241558">
        <w:tab/>
        <w:t>An act or practice of an agency may be treated as an act or practice of an organisation, see section</w:t>
      </w:r>
      <w:r w:rsidR="00683B1D" w:rsidRPr="00241558">
        <w:t> </w:t>
      </w:r>
      <w:r w:rsidRPr="00241558">
        <w:t>7A.</w:t>
      </w:r>
    </w:p>
    <w:p w14:paraId="68B30959" w14:textId="77777777" w:rsidR="00152D45" w:rsidRPr="00241558" w:rsidRDefault="00152D45" w:rsidP="00152D45">
      <w:pPr>
        <w:pStyle w:val="SubsectionHead"/>
      </w:pPr>
      <w:r w:rsidRPr="00241558">
        <w:t>Use or disclosure of government related identifiers</w:t>
      </w:r>
    </w:p>
    <w:p w14:paraId="377A7D57" w14:textId="77777777" w:rsidR="00152D45" w:rsidRPr="00241558" w:rsidRDefault="00152D45" w:rsidP="00152D45">
      <w:pPr>
        <w:pStyle w:val="subsection"/>
      </w:pPr>
      <w:r w:rsidRPr="00241558">
        <w:tab/>
        <w:t>9.2</w:t>
      </w:r>
      <w:r w:rsidRPr="00241558">
        <w:tab/>
        <w:t>An organisation must not use or disclose a government related identifier of an individual unless:</w:t>
      </w:r>
    </w:p>
    <w:p w14:paraId="71273C8F" w14:textId="77777777" w:rsidR="00152D45" w:rsidRPr="00241558" w:rsidRDefault="00152D45" w:rsidP="00152D45">
      <w:pPr>
        <w:pStyle w:val="paragraph"/>
      </w:pPr>
      <w:r w:rsidRPr="00241558">
        <w:tab/>
        <w:t>(a)</w:t>
      </w:r>
      <w:r w:rsidRPr="00241558">
        <w:tab/>
        <w:t>the use or disclosure of the identifier is reasonably necessary for the organisation to verify the identity of the individual for the purposes of the organisation’s activities or functions; or</w:t>
      </w:r>
    </w:p>
    <w:p w14:paraId="094B1E82" w14:textId="77777777" w:rsidR="00152D45" w:rsidRPr="00241558" w:rsidRDefault="00152D45" w:rsidP="00152D45">
      <w:pPr>
        <w:pStyle w:val="paragraph"/>
      </w:pPr>
      <w:r w:rsidRPr="00241558">
        <w:tab/>
        <w:t>(b)</w:t>
      </w:r>
      <w:r w:rsidRPr="00241558">
        <w:tab/>
        <w:t>the use or disclosure of the identifier is reasonably necessary for the organisation to fulfil its obligations to an agency or a State or Territory authority; or</w:t>
      </w:r>
    </w:p>
    <w:p w14:paraId="21DE0BB7" w14:textId="77777777" w:rsidR="00152D45" w:rsidRPr="00241558" w:rsidRDefault="00152D45" w:rsidP="00152D45">
      <w:pPr>
        <w:pStyle w:val="paragraph"/>
      </w:pPr>
      <w:r w:rsidRPr="00241558">
        <w:lastRenderedPageBreak/>
        <w:tab/>
        <w:t>(c)</w:t>
      </w:r>
      <w:r w:rsidRPr="00241558">
        <w:tab/>
        <w:t>the use or disclosure of the identifier is required or authorised by or under an Australian law or a court/tribunal order; or</w:t>
      </w:r>
    </w:p>
    <w:p w14:paraId="5E741E94" w14:textId="2902840E" w:rsidR="00152D45" w:rsidRPr="00241558" w:rsidRDefault="00152D45" w:rsidP="00152D45">
      <w:pPr>
        <w:pStyle w:val="paragraph"/>
      </w:pPr>
      <w:r w:rsidRPr="00241558">
        <w:tab/>
        <w:t>(d)</w:t>
      </w:r>
      <w:r w:rsidRPr="00241558">
        <w:tab/>
        <w:t xml:space="preserve">a permitted general situation (other than the situation referred to in </w:t>
      </w:r>
      <w:r w:rsidR="00523E66" w:rsidRPr="00241558">
        <w:t>item 4</w:t>
      </w:r>
      <w:r w:rsidRPr="00241558">
        <w:t xml:space="preserve"> or 5 of the table in sub</w:t>
      </w:r>
      <w:r w:rsidR="00F561A6" w:rsidRPr="00241558">
        <w:t>section 1</w:t>
      </w:r>
      <w:r w:rsidRPr="00241558">
        <w:t>6A(1)) exists in relation to the use or disclosure of the identifier; or</w:t>
      </w:r>
    </w:p>
    <w:p w14:paraId="27C60F53" w14:textId="77777777" w:rsidR="00152D45" w:rsidRPr="00241558" w:rsidRDefault="00152D45" w:rsidP="00152D45">
      <w:pPr>
        <w:pStyle w:val="paragraph"/>
      </w:pPr>
      <w:r w:rsidRPr="00241558">
        <w:tab/>
        <w:t>(e)</w:t>
      </w:r>
      <w:r w:rsidRPr="00241558">
        <w:tab/>
        <w:t>the organisation reasonably believes that the use or disclosure of the identifier is reasonably necessary for one or more enforcement related activities conducted by, or on behalf of, an enforcement body; or</w:t>
      </w:r>
    </w:p>
    <w:p w14:paraId="7446AAC8" w14:textId="77777777" w:rsidR="00152D45" w:rsidRPr="00241558" w:rsidRDefault="00152D45" w:rsidP="00152D45">
      <w:pPr>
        <w:pStyle w:val="paragraph"/>
      </w:pPr>
      <w:r w:rsidRPr="00241558">
        <w:tab/>
        <w:t>(f)</w:t>
      </w:r>
      <w:r w:rsidRPr="00241558">
        <w:tab/>
        <w:t>subclause</w:t>
      </w:r>
      <w:r w:rsidR="00683B1D" w:rsidRPr="00241558">
        <w:t> </w:t>
      </w:r>
      <w:r w:rsidRPr="00241558">
        <w:t>9.3 applies in relation to the use or disclosure.</w:t>
      </w:r>
    </w:p>
    <w:p w14:paraId="5612AD5F" w14:textId="77777777" w:rsidR="00152D45" w:rsidRPr="00241558" w:rsidRDefault="00152D45" w:rsidP="00152D45">
      <w:pPr>
        <w:pStyle w:val="notetext"/>
      </w:pPr>
      <w:r w:rsidRPr="00241558">
        <w:rPr>
          <w:color w:val="000000"/>
          <w:szCs w:val="22"/>
        </w:rPr>
        <w:t>Note 1</w:t>
      </w:r>
      <w:r w:rsidRPr="00241558">
        <w:t>:</w:t>
      </w:r>
      <w:r w:rsidRPr="00241558">
        <w:tab/>
        <w:t>An act or practice of an agency may be treated as an act or practice of an organisation, see section</w:t>
      </w:r>
      <w:r w:rsidR="00683B1D" w:rsidRPr="00241558">
        <w:t> </w:t>
      </w:r>
      <w:r w:rsidRPr="00241558">
        <w:t>7A.</w:t>
      </w:r>
    </w:p>
    <w:p w14:paraId="2591F2F3" w14:textId="315F8AA0" w:rsidR="00152D45" w:rsidRPr="00241558" w:rsidRDefault="00152D45" w:rsidP="00152D45">
      <w:pPr>
        <w:pStyle w:val="notetext"/>
      </w:pPr>
      <w:r w:rsidRPr="00241558">
        <w:t>Note 2:</w:t>
      </w:r>
      <w:r w:rsidRPr="00241558">
        <w:tab/>
        <w:t xml:space="preserve">For </w:t>
      </w:r>
      <w:r w:rsidRPr="00241558">
        <w:rPr>
          <w:b/>
          <w:i/>
        </w:rPr>
        <w:t>permitted general situation</w:t>
      </w:r>
      <w:r w:rsidRPr="00241558">
        <w:t xml:space="preserve">, see </w:t>
      </w:r>
      <w:r w:rsidR="00F561A6" w:rsidRPr="00241558">
        <w:t>section 1</w:t>
      </w:r>
      <w:r w:rsidRPr="00241558">
        <w:t>6A.</w:t>
      </w:r>
    </w:p>
    <w:p w14:paraId="6B221B28" w14:textId="77777777" w:rsidR="00152D45" w:rsidRPr="00241558" w:rsidRDefault="00152D45" w:rsidP="00152D45">
      <w:pPr>
        <w:pStyle w:val="SubsectionHead"/>
      </w:pPr>
      <w:r w:rsidRPr="00241558">
        <w:t>Regulations about adoption, use or disclosure</w:t>
      </w:r>
    </w:p>
    <w:p w14:paraId="1678C74B" w14:textId="77777777" w:rsidR="00152D45" w:rsidRPr="00241558" w:rsidRDefault="00152D45" w:rsidP="00152D45">
      <w:pPr>
        <w:pStyle w:val="subsection"/>
      </w:pPr>
      <w:r w:rsidRPr="00241558">
        <w:tab/>
        <w:t>9.3</w:t>
      </w:r>
      <w:r w:rsidRPr="00241558">
        <w:tab/>
        <w:t>This subclause applies in relation to the adoption, use or disclosure by an organisation of a government related identifier of an individual if:</w:t>
      </w:r>
    </w:p>
    <w:p w14:paraId="3282422B" w14:textId="77777777" w:rsidR="00152D45" w:rsidRPr="00241558" w:rsidRDefault="00152D45" w:rsidP="00152D45">
      <w:pPr>
        <w:pStyle w:val="paragraph"/>
      </w:pPr>
      <w:r w:rsidRPr="00241558">
        <w:tab/>
        <w:t>(a)</w:t>
      </w:r>
      <w:r w:rsidRPr="00241558">
        <w:tab/>
        <w:t>the identifier is prescribed by the regulations; and</w:t>
      </w:r>
    </w:p>
    <w:p w14:paraId="4A312EC2" w14:textId="77777777" w:rsidR="00152D45" w:rsidRPr="00241558" w:rsidRDefault="00152D45" w:rsidP="00152D45">
      <w:pPr>
        <w:pStyle w:val="paragraph"/>
      </w:pPr>
      <w:r w:rsidRPr="00241558">
        <w:tab/>
        <w:t>(b)</w:t>
      </w:r>
      <w:r w:rsidRPr="00241558">
        <w:tab/>
        <w:t>the organisation is prescribed by the regulations, or is included in a class of organisations prescribed by the regulations; and</w:t>
      </w:r>
    </w:p>
    <w:p w14:paraId="5BDB98B9" w14:textId="77777777" w:rsidR="00152D45" w:rsidRPr="00241558" w:rsidRDefault="00152D45" w:rsidP="00152D45">
      <w:pPr>
        <w:pStyle w:val="paragraph"/>
      </w:pPr>
      <w:r w:rsidRPr="00241558">
        <w:tab/>
        <w:t>(c)</w:t>
      </w:r>
      <w:r w:rsidRPr="00241558">
        <w:tab/>
        <w:t>the adoption, use or disclosure occurs in the circumstances prescribed by the regulations.</w:t>
      </w:r>
    </w:p>
    <w:p w14:paraId="127EDFA8" w14:textId="77777777" w:rsidR="00152D45" w:rsidRPr="00241558" w:rsidRDefault="00152D45" w:rsidP="00152D45">
      <w:pPr>
        <w:pStyle w:val="notetext"/>
      </w:pPr>
      <w:r w:rsidRPr="00241558">
        <w:t>Note:</w:t>
      </w:r>
      <w:r w:rsidRPr="00241558">
        <w:tab/>
        <w:t>There are prerequisites that must be satisfied before the matters mentioned in this subclause are prescribed, see subsections</w:t>
      </w:r>
      <w:r w:rsidR="00683B1D" w:rsidRPr="00241558">
        <w:t> </w:t>
      </w:r>
      <w:r w:rsidRPr="00241558">
        <w:t>100(2) and (3).</w:t>
      </w:r>
    </w:p>
    <w:p w14:paraId="2856D978" w14:textId="42A5E698" w:rsidR="00152D45" w:rsidRPr="00241558" w:rsidRDefault="00F561A6" w:rsidP="00622827">
      <w:pPr>
        <w:pStyle w:val="ActHead2"/>
        <w:pageBreakBefore/>
      </w:pPr>
      <w:bookmarkStart w:id="439" w:name="_Toc200110407"/>
      <w:r w:rsidRPr="00241558">
        <w:rPr>
          <w:rStyle w:val="CharPartNo"/>
        </w:rPr>
        <w:lastRenderedPageBreak/>
        <w:t>Part 4</w:t>
      </w:r>
      <w:r w:rsidR="00152D45" w:rsidRPr="00241558">
        <w:t>—</w:t>
      </w:r>
      <w:r w:rsidR="00152D45" w:rsidRPr="00241558">
        <w:rPr>
          <w:rStyle w:val="CharPartText"/>
        </w:rPr>
        <w:t>Integrity of personal information</w:t>
      </w:r>
      <w:bookmarkEnd w:id="439"/>
    </w:p>
    <w:p w14:paraId="26E1953B" w14:textId="77777777" w:rsidR="00152D45" w:rsidRPr="00241558" w:rsidRDefault="00152D45" w:rsidP="00152D45">
      <w:pPr>
        <w:pStyle w:val="Header"/>
      </w:pPr>
      <w:r w:rsidRPr="00241558">
        <w:rPr>
          <w:rStyle w:val="CharDivNo"/>
        </w:rPr>
        <w:t xml:space="preserve"> </w:t>
      </w:r>
      <w:r w:rsidRPr="00241558">
        <w:rPr>
          <w:rStyle w:val="CharDivText"/>
        </w:rPr>
        <w:t xml:space="preserve"> </w:t>
      </w:r>
    </w:p>
    <w:p w14:paraId="3726BA99" w14:textId="77777777" w:rsidR="00152D45" w:rsidRPr="00241558" w:rsidRDefault="00152D45" w:rsidP="00152D45">
      <w:pPr>
        <w:pStyle w:val="ActHead5"/>
      </w:pPr>
      <w:bookmarkStart w:id="440" w:name="_Toc200110408"/>
      <w:r w:rsidRPr="00241558">
        <w:rPr>
          <w:rStyle w:val="CharSectno"/>
        </w:rPr>
        <w:t>10</w:t>
      </w:r>
      <w:r w:rsidRPr="00241558">
        <w:t xml:space="preserve">  Australian Privacy Principle</w:t>
      </w:r>
      <w:r w:rsidR="00683B1D" w:rsidRPr="00241558">
        <w:t> </w:t>
      </w:r>
      <w:r w:rsidRPr="00241558">
        <w:t>10—quality of personal information</w:t>
      </w:r>
      <w:bookmarkEnd w:id="440"/>
    </w:p>
    <w:p w14:paraId="63D141F7" w14:textId="7C487571" w:rsidR="00152D45" w:rsidRPr="00241558" w:rsidRDefault="00152D45" w:rsidP="00152D45">
      <w:pPr>
        <w:pStyle w:val="subsection"/>
      </w:pPr>
      <w:r w:rsidRPr="00241558">
        <w:tab/>
        <w:t>10.1</w:t>
      </w:r>
      <w:r w:rsidRPr="00241558">
        <w:tab/>
        <w:t>An APP entity must take such steps (if any) as are reasonable in the circumstances to ensure that the personal information that the entity collects is accurate, up</w:t>
      </w:r>
      <w:r w:rsidR="00241558">
        <w:noBreakHyphen/>
      </w:r>
      <w:r w:rsidRPr="00241558">
        <w:t>to</w:t>
      </w:r>
      <w:r w:rsidR="00241558">
        <w:noBreakHyphen/>
      </w:r>
      <w:r w:rsidRPr="00241558">
        <w:t>date and complete.</w:t>
      </w:r>
    </w:p>
    <w:p w14:paraId="6DDC9E62" w14:textId="5CC5698F" w:rsidR="00152D45" w:rsidRPr="00241558" w:rsidRDefault="00152D45" w:rsidP="00152D45">
      <w:pPr>
        <w:pStyle w:val="subsection"/>
      </w:pPr>
      <w:r w:rsidRPr="00241558">
        <w:tab/>
        <w:t>10.2</w:t>
      </w:r>
      <w:r w:rsidRPr="00241558">
        <w:tab/>
        <w:t>An APP entity must take such steps (if any) as are reasonable in the circumstances to ensure that the personal information that the entity uses or discloses is, having regard to the purpose of the use or disclosure, accurate, up</w:t>
      </w:r>
      <w:r w:rsidR="00241558">
        <w:noBreakHyphen/>
      </w:r>
      <w:r w:rsidRPr="00241558">
        <w:t>to</w:t>
      </w:r>
      <w:r w:rsidR="00241558">
        <w:noBreakHyphen/>
      </w:r>
      <w:r w:rsidRPr="00241558">
        <w:t>date, complete and relevant.</w:t>
      </w:r>
    </w:p>
    <w:p w14:paraId="43B506E5" w14:textId="77777777" w:rsidR="00152D45" w:rsidRPr="00241558" w:rsidRDefault="00152D45" w:rsidP="00152D45">
      <w:pPr>
        <w:pStyle w:val="ActHead5"/>
      </w:pPr>
      <w:bookmarkStart w:id="441" w:name="_Toc200110409"/>
      <w:r w:rsidRPr="00241558">
        <w:rPr>
          <w:rStyle w:val="CharSectno"/>
        </w:rPr>
        <w:t>11</w:t>
      </w:r>
      <w:r w:rsidRPr="00241558">
        <w:t xml:space="preserve">  Australian Privacy Principle</w:t>
      </w:r>
      <w:r w:rsidR="00683B1D" w:rsidRPr="00241558">
        <w:t> </w:t>
      </w:r>
      <w:r w:rsidRPr="00241558">
        <w:t>11—security of personal information</w:t>
      </w:r>
      <w:bookmarkEnd w:id="441"/>
    </w:p>
    <w:p w14:paraId="12D64B3F" w14:textId="77777777" w:rsidR="00152D45" w:rsidRPr="00241558" w:rsidRDefault="00152D45" w:rsidP="00152D45">
      <w:pPr>
        <w:pStyle w:val="subsection"/>
      </w:pPr>
      <w:r w:rsidRPr="00241558">
        <w:tab/>
        <w:t>11.1</w:t>
      </w:r>
      <w:r w:rsidRPr="00241558">
        <w:tab/>
        <w:t>If an APP entity holds personal information, the entity must take such steps as are reasonable in the circumstances to protect the information:</w:t>
      </w:r>
    </w:p>
    <w:p w14:paraId="42117160" w14:textId="77777777" w:rsidR="00152D45" w:rsidRPr="00241558" w:rsidRDefault="00152D45" w:rsidP="00152D45">
      <w:pPr>
        <w:pStyle w:val="paragraph"/>
      </w:pPr>
      <w:r w:rsidRPr="00241558">
        <w:tab/>
        <w:t>(a)</w:t>
      </w:r>
      <w:r w:rsidRPr="00241558">
        <w:tab/>
        <w:t>from misuse, interference and loss; and</w:t>
      </w:r>
    </w:p>
    <w:p w14:paraId="32374046" w14:textId="77777777" w:rsidR="00152D45" w:rsidRPr="00241558" w:rsidRDefault="00152D45" w:rsidP="00152D45">
      <w:pPr>
        <w:pStyle w:val="paragraph"/>
      </w:pPr>
      <w:r w:rsidRPr="00241558">
        <w:tab/>
        <w:t>(b)</w:t>
      </w:r>
      <w:r w:rsidRPr="00241558">
        <w:tab/>
        <w:t>from unauthorised access, modification or disclosure.</w:t>
      </w:r>
    </w:p>
    <w:p w14:paraId="0CA99373" w14:textId="77777777" w:rsidR="00152D45" w:rsidRPr="00241558" w:rsidRDefault="00152D45" w:rsidP="00152D45">
      <w:pPr>
        <w:pStyle w:val="subsection"/>
      </w:pPr>
      <w:r w:rsidRPr="00241558">
        <w:tab/>
        <w:t>11.2</w:t>
      </w:r>
      <w:r w:rsidRPr="00241558">
        <w:tab/>
        <w:t>If:</w:t>
      </w:r>
    </w:p>
    <w:p w14:paraId="608A6A55" w14:textId="77777777" w:rsidR="00152D45" w:rsidRPr="00241558" w:rsidRDefault="00152D45" w:rsidP="00152D45">
      <w:pPr>
        <w:pStyle w:val="paragraph"/>
      </w:pPr>
      <w:r w:rsidRPr="00241558">
        <w:tab/>
        <w:t>(a)</w:t>
      </w:r>
      <w:r w:rsidRPr="00241558">
        <w:tab/>
        <w:t>an APP entity holds personal information about an individual; and</w:t>
      </w:r>
    </w:p>
    <w:p w14:paraId="391E2AA0" w14:textId="77777777" w:rsidR="00152D45" w:rsidRPr="00241558" w:rsidRDefault="00152D45" w:rsidP="00152D45">
      <w:pPr>
        <w:pStyle w:val="paragraph"/>
      </w:pPr>
      <w:r w:rsidRPr="00241558">
        <w:tab/>
        <w:t>(b)</w:t>
      </w:r>
      <w:r w:rsidRPr="00241558">
        <w:tab/>
        <w:t>the entity no longer needs the information for any purpose for which the information may be used or disclosed by the entity under this Schedule; and</w:t>
      </w:r>
    </w:p>
    <w:p w14:paraId="55561D9B" w14:textId="77777777" w:rsidR="00152D45" w:rsidRPr="00241558" w:rsidRDefault="00152D45" w:rsidP="00152D45">
      <w:pPr>
        <w:pStyle w:val="paragraph"/>
      </w:pPr>
      <w:r w:rsidRPr="00241558">
        <w:tab/>
        <w:t>(c)</w:t>
      </w:r>
      <w:r w:rsidRPr="00241558">
        <w:tab/>
        <w:t>the information is not contained in a Commonwealth record; and</w:t>
      </w:r>
    </w:p>
    <w:p w14:paraId="63BAA936" w14:textId="77777777" w:rsidR="00152D45" w:rsidRPr="00241558" w:rsidRDefault="00152D45" w:rsidP="00152D45">
      <w:pPr>
        <w:pStyle w:val="paragraph"/>
      </w:pPr>
      <w:r w:rsidRPr="00241558">
        <w:tab/>
        <w:t>(d)</w:t>
      </w:r>
      <w:r w:rsidRPr="00241558">
        <w:tab/>
        <w:t>the entity is not required by or under an Australian law, or a court/tribunal order, to retain the information;</w:t>
      </w:r>
    </w:p>
    <w:p w14:paraId="0AFA57A9" w14:textId="7C147760" w:rsidR="00152D45" w:rsidRPr="00241558" w:rsidRDefault="00152D45" w:rsidP="00152D45">
      <w:pPr>
        <w:pStyle w:val="subsection2"/>
      </w:pPr>
      <w:r w:rsidRPr="00241558">
        <w:t>the entity must take such steps as are reasonable in the circumstances to destroy the information or to ensure that the information is de</w:t>
      </w:r>
      <w:r w:rsidR="00241558">
        <w:noBreakHyphen/>
      </w:r>
      <w:r w:rsidRPr="00241558">
        <w:t>identified.</w:t>
      </w:r>
    </w:p>
    <w:p w14:paraId="327D0E2F" w14:textId="77777777" w:rsidR="00946D8B" w:rsidRPr="00241558" w:rsidRDefault="00946D8B" w:rsidP="00946D8B">
      <w:pPr>
        <w:pStyle w:val="subsection"/>
      </w:pPr>
      <w:r w:rsidRPr="00241558">
        <w:lastRenderedPageBreak/>
        <w:tab/>
        <w:t>11.3</w:t>
      </w:r>
      <w:r w:rsidRPr="00241558">
        <w:tab/>
        <w:t>For the purposes of subclauses 11.1 and 11.2, without limiting those subclauses or any other provision of this Act, such steps include technical and organisational measures.</w:t>
      </w:r>
    </w:p>
    <w:p w14:paraId="4101961B" w14:textId="77777777" w:rsidR="00152D45" w:rsidRPr="00241558" w:rsidRDefault="00152D45" w:rsidP="00622827">
      <w:pPr>
        <w:pStyle w:val="ActHead2"/>
        <w:pageBreakBefore/>
      </w:pPr>
      <w:bookmarkStart w:id="442" w:name="_Toc200110410"/>
      <w:r w:rsidRPr="00241558">
        <w:rPr>
          <w:rStyle w:val="CharPartNo"/>
        </w:rPr>
        <w:lastRenderedPageBreak/>
        <w:t>Part</w:t>
      </w:r>
      <w:r w:rsidR="00683B1D" w:rsidRPr="00241558">
        <w:rPr>
          <w:rStyle w:val="CharPartNo"/>
        </w:rPr>
        <w:t> </w:t>
      </w:r>
      <w:r w:rsidRPr="00241558">
        <w:rPr>
          <w:rStyle w:val="CharPartNo"/>
        </w:rPr>
        <w:t>5</w:t>
      </w:r>
      <w:r w:rsidRPr="00241558">
        <w:t>—</w:t>
      </w:r>
      <w:r w:rsidRPr="00241558">
        <w:rPr>
          <w:rStyle w:val="CharPartText"/>
        </w:rPr>
        <w:t>Access to, and correction of, personal information</w:t>
      </w:r>
      <w:bookmarkEnd w:id="442"/>
    </w:p>
    <w:p w14:paraId="74E86DFC" w14:textId="77777777" w:rsidR="002C39A6" w:rsidRPr="00241558" w:rsidRDefault="002C39A6" w:rsidP="002C39A6">
      <w:pPr>
        <w:pStyle w:val="Header"/>
      </w:pPr>
      <w:r w:rsidRPr="00241558">
        <w:rPr>
          <w:rStyle w:val="CharDivNo"/>
        </w:rPr>
        <w:t xml:space="preserve"> </w:t>
      </w:r>
      <w:r w:rsidRPr="00241558">
        <w:rPr>
          <w:rStyle w:val="CharDivText"/>
        </w:rPr>
        <w:t xml:space="preserve"> </w:t>
      </w:r>
    </w:p>
    <w:p w14:paraId="13D05722" w14:textId="77777777" w:rsidR="00152D45" w:rsidRPr="00241558" w:rsidRDefault="00152D45" w:rsidP="00152D45">
      <w:pPr>
        <w:pStyle w:val="ActHead5"/>
      </w:pPr>
      <w:bookmarkStart w:id="443" w:name="_Toc200110411"/>
      <w:r w:rsidRPr="00241558">
        <w:rPr>
          <w:rStyle w:val="CharSectno"/>
        </w:rPr>
        <w:t>12</w:t>
      </w:r>
      <w:r w:rsidRPr="00241558">
        <w:t xml:space="preserve">  Australian Privacy Principle</w:t>
      </w:r>
      <w:r w:rsidR="00683B1D" w:rsidRPr="00241558">
        <w:t> </w:t>
      </w:r>
      <w:r w:rsidRPr="00241558">
        <w:t>12—access to personal information</w:t>
      </w:r>
      <w:bookmarkEnd w:id="443"/>
    </w:p>
    <w:p w14:paraId="3AAB6D1F" w14:textId="77777777" w:rsidR="00152D45" w:rsidRPr="00241558" w:rsidRDefault="00152D45" w:rsidP="00152D45">
      <w:pPr>
        <w:pStyle w:val="SubsectionHead"/>
      </w:pPr>
      <w:r w:rsidRPr="00241558">
        <w:t>Access</w:t>
      </w:r>
    </w:p>
    <w:p w14:paraId="5D8619D3" w14:textId="77777777" w:rsidR="00152D45" w:rsidRPr="00241558" w:rsidRDefault="00152D45" w:rsidP="00152D45">
      <w:pPr>
        <w:pStyle w:val="subsection"/>
      </w:pPr>
      <w:r w:rsidRPr="00241558">
        <w:tab/>
        <w:t>12.1</w:t>
      </w:r>
      <w:r w:rsidRPr="00241558">
        <w:tab/>
        <w:t>If an APP entity holds personal information about an individual, the entity must, on request by the individual, give the individual access to the information.</w:t>
      </w:r>
    </w:p>
    <w:p w14:paraId="7C998C24" w14:textId="77777777" w:rsidR="00152D45" w:rsidRPr="00241558" w:rsidRDefault="00152D45" w:rsidP="00152D45">
      <w:pPr>
        <w:pStyle w:val="SubsectionHead"/>
      </w:pPr>
      <w:r w:rsidRPr="00241558">
        <w:t>Exception to access—agency</w:t>
      </w:r>
    </w:p>
    <w:p w14:paraId="29A22EC6" w14:textId="77777777" w:rsidR="00152D45" w:rsidRPr="00241558" w:rsidRDefault="00152D45" w:rsidP="00152D45">
      <w:pPr>
        <w:pStyle w:val="subsection"/>
      </w:pPr>
      <w:r w:rsidRPr="00241558">
        <w:tab/>
        <w:t>12.2</w:t>
      </w:r>
      <w:r w:rsidRPr="00241558">
        <w:tab/>
        <w:t>If:</w:t>
      </w:r>
    </w:p>
    <w:p w14:paraId="4DE938C5" w14:textId="77777777" w:rsidR="00152D45" w:rsidRPr="00241558" w:rsidRDefault="00152D45" w:rsidP="00152D45">
      <w:pPr>
        <w:pStyle w:val="paragraph"/>
      </w:pPr>
      <w:r w:rsidRPr="00241558">
        <w:tab/>
        <w:t>(a)</w:t>
      </w:r>
      <w:r w:rsidRPr="00241558">
        <w:tab/>
        <w:t>the APP entity is an agency; and</w:t>
      </w:r>
    </w:p>
    <w:p w14:paraId="0733CB6A" w14:textId="77777777" w:rsidR="00152D45" w:rsidRPr="00241558" w:rsidRDefault="00152D45" w:rsidP="00152D45">
      <w:pPr>
        <w:pStyle w:val="paragraph"/>
      </w:pPr>
      <w:r w:rsidRPr="00241558">
        <w:tab/>
        <w:t>(b)</w:t>
      </w:r>
      <w:r w:rsidRPr="00241558">
        <w:tab/>
        <w:t>the entity is required or authorised to refuse to give the individual access to the personal information by or under:</w:t>
      </w:r>
    </w:p>
    <w:p w14:paraId="690F5FEC" w14:textId="77777777" w:rsidR="00152D45" w:rsidRPr="00241558" w:rsidRDefault="00152D45" w:rsidP="00152D45">
      <w:pPr>
        <w:pStyle w:val="paragraphsub"/>
      </w:pPr>
      <w:r w:rsidRPr="00241558">
        <w:tab/>
        <w:t>(i)</w:t>
      </w:r>
      <w:r w:rsidRPr="00241558">
        <w:tab/>
        <w:t>the Freedom of Information Act; or</w:t>
      </w:r>
    </w:p>
    <w:p w14:paraId="0DDFC657" w14:textId="77777777" w:rsidR="00152D45" w:rsidRPr="00241558" w:rsidRDefault="00152D45" w:rsidP="00152D45">
      <w:pPr>
        <w:pStyle w:val="paragraphsub"/>
      </w:pPr>
      <w:r w:rsidRPr="00241558">
        <w:tab/>
        <w:t>(ii)</w:t>
      </w:r>
      <w:r w:rsidRPr="00241558">
        <w:tab/>
        <w:t xml:space="preserve">any other Act of the Commonwealth, or </w:t>
      </w:r>
      <w:r w:rsidR="00B550A0" w:rsidRPr="00241558">
        <w:t>a law in force in an external Territory</w:t>
      </w:r>
      <w:r w:rsidRPr="00241558">
        <w:t>, that provides for access by persons to documents;</w:t>
      </w:r>
    </w:p>
    <w:p w14:paraId="5CC8B6C5" w14:textId="77777777" w:rsidR="00152D45" w:rsidRPr="00241558" w:rsidRDefault="00152D45" w:rsidP="00152D45">
      <w:pPr>
        <w:pStyle w:val="subsection2"/>
      </w:pPr>
      <w:r w:rsidRPr="00241558">
        <w:t>then, despite subclause</w:t>
      </w:r>
      <w:r w:rsidR="00683B1D" w:rsidRPr="00241558">
        <w:t> </w:t>
      </w:r>
      <w:r w:rsidRPr="00241558">
        <w:t>12.1, the entity is not required to give access to the extent that the entity is required or authorised to refuse to give access.</w:t>
      </w:r>
    </w:p>
    <w:p w14:paraId="1B188221" w14:textId="77777777" w:rsidR="00152D45" w:rsidRPr="00241558" w:rsidRDefault="00152D45" w:rsidP="00152D45">
      <w:pPr>
        <w:pStyle w:val="SubsectionHead"/>
      </w:pPr>
      <w:r w:rsidRPr="00241558">
        <w:t>Exception to access—organisation</w:t>
      </w:r>
    </w:p>
    <w:p w14:paraId="1644E84F" w14:textId="77777777" w:rsidR="00152D45" w:rsidRPr="00241558" w:rsidRDefault="00152D45" w:rsidP="00152D45">
      <w:pPr>
        <w:pStyle w:val="subsection"/>
      </w:pPr>
      <w:r w:rsidRPr="00241558">
        <w:tab/>
        <w:t>12.3</w:t>
      </w:r>
      <w:r w:rsidRPr="00241558">
        <w:tab/>
        <w:t>If the APP entity is an organisation then, despite subclause</w:t>
      </w:r>
      <w:r w:rsidR="00683B1D" w:rsidRPr="00241558">
        <w:t> </w:t>
      </w:r>
      <w:r w:rsidRPr="00241558">
        <w:t>12.1, the entity is not required to give the individual access to the personal information to the extent that:</w:t>
      </w:r>
    </w:p>
    <w:p w14:paraId="6C90DAA4" w14:textId="77777777" w:rsidR="00152D45" w:rsidRPr="00241558" w:rsidRDefault="00152D45" w:rsidP="00152D45">
      <w:pPr>
        <w:pStyle w:val="paragraph"/>
      </w:pPr>
      <w:r w:rsidRPr="00241558">
        <w:tab/>
        <w:t>(a)</w:t>
      </w:r>
      <w:r w:rsidRPr="00241558">
        <w:tab/>
        <w:t>the entity reasonably believes that giving access would pose a serious threat to the life, health or safety of any individual, or to public health or public safety; or</w:t>
      </w:r>
    </w:p>
    <w:p w14:paraId="0C20AB69" w14:textId="77777777" w:rsidR="00152D45" w:rsidRPr="00241558" w:rsidRDefault="00152D45" w:rsidP="00152D45">
      <w:pPr>
        <w:pStyle w:val="paragraph"/>
      </w:pPr>
      <w:r w:rsidRPr="00241558">
        <w:tab/>
        <w:t>(b)</w:t>
      </w:r>
      <w:r w:rsidRPr="00241558">
        <w:tab/>
        <w:t>giving access would have an unreasonable impact on the privacy of other individuals; or</w:t>
      </w:r>
    </w:p>
    <w:p w14:paraId="5C5C88ED" w14:textId="77777777" w:rsidR="00152D45" w:rsidRPr="00241558" w:rsidRDefault="00152D45" w:rsidP="00152D45">
      <w:pPr>
        <w:pStyle w:val="paragraph"/>
      </w:pPr>
      <w:r w:rsidRPr="00241558">
        <w:lastRenderedPageBreak/>
        <w:tab/>
        <w:t>(c)</w:t>
      </w:r>
      <w:r w:rsidRPr="00241558">
        <w:tab/>
        <w:t>the request for access is frivolous or vexatious; or</w:t>
      </w:r>
    </w:p>
    <w:p w14:paraId="64FDC543" w14:textId="77777777" w:rsidR="00152D45" w:rsidRPr="00241558" w:rsidRDefault="00152D45" w:rsidP="00152D45">
      <w:pPr>
        <w:pStyle w:val="paragraph"/>
      </w:pPr>
      <w:r w:rsidRPr="00241558">
        <w:tab/>
        <w:t>(d)</w:t>
      </w:r>
      <w:r w:rsidRPr="00241558">
        <w:tab/>
        <w:t>the information relates to existing or anticipated legal proceedings between the entity and the individual, and would not be accessible by the process of discovery in those proceedings; or</w:t>
      </w:r>
    </w:p>
    <w:p w14:paraId="76857B05" w14:textId="77777777" w:rsidR="00152D45" w:rsidRPr="00241558" w:rsidRDefault="00152D45" w:rsidP="00152D45">
      <w:pPr>
        <w:pStyle w:val="paragraph"/>
      </w:pPr>
      <w:r w:rsidRPr="00241558">
        <w:tab/>
        <w:t>(e)</w:t>
      </w:r>
      <w:r w:rsidRPr="00241558">
        <w:tab/>
        <w:t>giving access would reveal the intentions of the entity in relation to negotiations with the individual in such a way as to prejudice those negotiations; or</w:t>
      </w:r>
    </w:p>
    <w:p w14:paraId="79CD6D4B" w14:textId="77777777" w:rsidR="00152D45" w:rsidRPr="00241558" w:rsidRDefault="00152D45" w:rsidP="00152D45">
      <w:pPr>
        <w:pStyle w:val="paragraph"/>
      </w:pPr>
      <w:r w:rsidRPr="00241558">
        <w:tab/>
        <w:t>(f)</w:t>
      </w:r>
      <w:r w:rsidRPr="00241558">
        <w:tab/>
        <w:t>giving access would be unlawful; or</w:t>
      </w:r>
    </w:p>
    <w:p w14:paraId="58E6C776" w14:textId="77777777" w:rsidR="00152D45" w:rsidRPr="00241558" w:rsidRDefault="00152D45" w:rsidP="00152D45">
      <w:pPr>
        <w:pStyle w:val="paragraph"/>
      </w:pPr>
      <w:r w:rsidRPr="00241558">
        <w:tab/>
        <w:t>(g)</w:t>
      </w:r>
      <w:r w:rsidRPr="00241558">
        <w:tab/>
        <w:t>denying access is required or authorised by or under an Australian law or a court/tribunal order; or</w:t>
      </w:r>
    </w:p>
    <w:p w14:paraId="287EE564" w14:textId="77777777" w:rsidR="00152D45" w:rsidRPr="00241558" w:rsidRDefault="00152D45" w:rsidP="00152D45">
      <w:pPr>
        <w:pStyle w:val="paragraph"/>
      </w:pPr>
      <w:r w:rsidRPr="00241558">
        <w:tab/>
        <w:t>(h)</w:t>
      </w:r>
      <w:r w:rsidRPr="00241558">
        <w:tab/>
        <w:t>both of the following apply:</w:t>
      </w:r>
    </w:p>
    <w:p w14:paraId="2732F9E8" w14:textId="77777777" w:rsidR="00152D45" w:rsidRPr="00241558" w:rsidRDefault="00152D45" w:rsidP="00152D45">
      <w:pPr>
        <w:pStyle w:val="paragraphsub"/>
      </w:pPr>
      <w:r w:rsidRPr="00241558">
        <w:tab/>
        <w:t>(i)</w:t>
      </w:r>
      <w:r w:rsidRPr="00241558">
        <w:tab/>
        <w:t>the entity has reason to suspect that unlawful activity, or misconduct of a serious nature, that relates to the entity’s functions or activities has been, is being or may be engaged in;</w:t>
      </w:r>
    </w:p>
    <w:p w14:paraId="69AA052E" w14:textId="77777777" w:rsidR="00152D45" w:rsidRPr="00241558" w:rsidRDefault="00152D45" w:rsidP="00152D45">
      <w:pPr>
        <w:pStyle w:val="paragraphsub"/>
      </w:pPr>
      <w:r w:rsidRPr="00241558">
        <w:tab/>
        <w:t>(ii)</w:t>
      </w:r>
      <w:r w:rsidRPr="00241558">
        <w:tab/>
        <w:t>giving access would be likely to prejudice the taking of appropriate action in relation to the matter; or</w:t>
      </w:r>
    </w:p>
    <w:p w14:paraId="3A95B5FD" w14:textId="77777777" w:rsidR="00152D45" w:rsidRPr="00241558" w:rsidRDefault="00152D45" w:rsidP="00152D45">
      <w:pPr>
        <w:pStyle w:val="paragraph"/>
      </w:pPr>
      <w:r w:rsidRPr="00241558">
        <w:tab/>
        <w:t>(i)</w:t>
      </w:r>
      <w:r w:rsidRPr="00241558">
        <w:tab/>
        <w:t>giving access would be likely to prejudice one or more enforcement related activities conducted by, or on behalf of, an enforcement body; or</w:t>
      </w:r>
    </w:p>
    <w:p w14:paraId="1C73838E" w14:textId="55A13703" w:rsidR="00152D45" w:rsidRPr="00241558" w:rsidRDefault="00152D45" w:rsidP="00152D45">
      <w:pPr>
        <w:pStyle w:val="paragraph"/>
      </w:pPr>
      <w:r w:rsidRPr="00241558">
        <w:tab/>
        <w:t>(j)</w:t>
      </w:r>
      <w:r w:rsidRPr="00241558">
        <w:tab/>
        <w:t>giving access would reveal evaluative information generated within the entity in connection with a commercially sensitive decision</w:t>
      </w:r>
      <w:r w:rsidR="00241558">
        <w:noBreakHyphen/>
      </w:r>
      <w:r w:rsidRPr="00241558">
        <w:t>making process.</w:t>
      </w:r>
    </w:p>
    <w:p w14:paraId="168A8D7E" w14:textId="77777777" w:rsidR="00152D45" w:rsidRPr="00241558" w:rsidRDefault="00152D45" w:rsidP="00152D45">
      <w:pPr>
        <w:pStyle w:val="SubsectionHead"/>
      </w:pPr>
      <w:r w:rsidRPr="00241558">
        <w:t>Dealing with requests for access</w:t>
      </w:r>
    </w:p>
    <w:p w14:paraId="5C62E95F" w14:textId="77777777" w:rsidR="00152D45" w:rsidRPr="00241558" w:rsidRDefault="00152D45" w:rsidP="00152D45">
      <w:pPr>
        <w:pStyle w:val="subsection"/>
      </w:pPr>
      <w:r w:rsidRPr="00241558">
        <w:tab/>
        <w:t>12.4</w:t>
      </w:r>
      <w:r w:rsidRPr="00241558">
        <w:tab/>
        <w:t>The APP entity must:</w:t>
      </w:r>
    </w:p>
    <w:p w14:paraId="599FD01B" w14:textId="77777777" w:rsidR="00152D45" w:rsidRPr="00241558" w:rsidRDefault="00152D45" w:rsidP="00152D45">
      <w:pPr>
        <w:pStyle w:val="paragraph"/>
      </w:pPr>
      <w:r w:rsidRPr="00241558">
        <w:tab/>
        <w:t>(a)</w:t>
      </w:r>
      <w:r w:rsidRPr="00241558">
        <w:tab/>
        <w:t>respond to the request for access to the personal information:</w:t>
      </w:r>
    </w:p>
    <w:p w14:paraId="62FF798B" w14:textId="77777777" w:rsidR="00152D45" w:rsidRPr="00241558" w:rsidRDefault="00152D45" w:rsidP="00152D45">
      <w:pPr>
        <w:pStyle w:val="paragraphsub"/>
      </w:pPr>
      <w:r w:rsidRPr="00241558">
        <w:tab/>
        <w:t>(i)</w:t>
      </w:r>
      <w:r w:rsidRPr="00241558">
        <w:tab/>
        <w:t>if the entity is an agency—within 30 days after the request is made; or</w:t>
      </w:r>
    </w:p>
    <w:p w14:paraId="7DE6AC40" w14:textId="77777777" w:rsidR="00152D45" w:rsidRPr="00241558" w:rsidRDefault="00152D45" w:rsidP="00152D45">
      <w:pPr>
        <w:pStyle w:val="paragraphsub"/>
      </w:pPr>
      <w:r w:rsidRPr="00241558">
        <w:tab/>
        <w:t>(ii)</w:t>
      </w:r>
      <w:r w:rsidRPr="00241558">
        <w:tab/>
        <w:t>if the entity is an organisation—within a reasonable period after the request is made; and</w:t>
      </w:r>
    </w:p>
    <w:p w14:paraId="156AFC87" w14:textId="77777777" w:rsidR="00152D45" w:rsidRPr="00241558" w:rsidRDefault="00152D45" w:rsidP="00152D45">
      <w:pPr>
        <w:pStyle w:val="paragraph"/>
      </w:pPr>
      <w:r w:rsidRPr="00241558">
        <w:tab/>
        <w:t>(b)</w:t>
      </w:r>
      <w:r w:rsidRPr="00241558">
        <w:tab/>
        <w:t>give access to the information in the manner requested by the individual, if it is reasonable and practicable to do so.</w:t>
      </w:r>
    </w:p>
    <w:p w14:paraId="44668276" w14:textId="77777777" w:rsidR="00152D45" w:rsidRPr="00241558" w:rsidRDefault="00152D45" w:rsidP="00152D45">
      <w:pPr>
        <w:pStyle w:val="SubsectionHead"/>
      </w:pPr>
      <w:r w:rsidRPr="00241558">
        <w:lastRenderedPageBreak/>
        <w:t>Other means of access</w:t>
      </w:r>
    </w:p>
    <w:p w14:paraId="2BA7C448" w14:textId="77777777" w:rsidR="00152D45" w:rsidRPr="00241558" w:rsidRDefault="00152D45" w:rsidP="00152D45">
      <w:pPr>
        <w:pStyle w:val="subsection"/>
      </w:pPr>
      <w:r w:rsidRPr="00241558">
        <w:tab/>
        <w:t>12.5</w:t>
      </w:r>
      <w:r w:rsidRPr="00241558">
        <w:tab/>
        <w:t>If the APP entity refuses:</w:t>
      </w:r>
    </w:p>
    <w:p w14:paraId="5E21C8B5" w14:textId="77777777" w:rsidR="00152D45" w:rsidRPr="00241558" w:rsidRDefault="00152D45" w:rsidP="00152D45">
      <w:pPr>
        <w:pStyle w:val="paragraph"/>
      </w:pPr>
      <w:r w:rsidRPr="00241558">
        <w:tab/>
        <w:t>(a)</w:t>
      </w:r>
      <w:r w:rsidRPr="00241558">
        <w:tab/>
        <w:t>to give access to the personal information because of subclause</w:t>
      </w:r>
      <w:r w:rsidR="00683B1D" w:rsidRPr="00241558">
        <w:t> </w:t>
      </w:r>
      <w:r w:rsidRPr="00241558">
        <w:t>12.2 or 12.3; or</w:t>
      </w:r>
    </w:p>
    <w:p w14:paraId="511DBDB1" w14:textId="77777777" w:rsidR="00152D45" w:rsidRPr="00241558" w:rsidRDefault="00152D45" w:rsidP="00152D45">
      <w:pPr>
        <w:pStyle w:val="paragraph"/>
      </w:pPr>
      <w:r w:rsidRPr="00241558">
        <w:tab/>
        <w:t>(b)</w:t>
      </w:r>
      <w:r w:rsidRPr="00241558">
        <w:tab/>
        <w:t>to give access in the manner requested by the individual;</w:t>
      </w:r>
    </w:p>
    <w:p w14:paraId="7D030564" w14:textId="77777777" w:rsidR="00152D45" w:rsidRPr="00241558" w:rsidRDefault="00152D45" w:rsidP="00152D45">
      <w:pPr>
        <w:pStyle w:val="subsection2"/>
      </w:pPr>
      <w:r w:rsidRPr="00241558">
        <w:t>the entity must take such steps (if any) as are reasonable in the circumstances to give access in a way that meets the needs of the entity and the individual.</w:t>
      </w:r>
    </w:p>
    <w:p w14:paraId="77F2C237" w14:textId="77777777" w:rsidR="00152D45" w:rsidRPr="00241558" w:rsidRDefault="00152D45" w:rsidP="00152D45">
      <w:pPr>
        <w:pStyle w:val="subsection"/>
      </w:pPr>
      <w:r w:rsidRPr="00241558">
        <w:tab/>
        <w:t>12.6</w:t>
      </w:r>
      <w:r w:rsidRPr="00241558">
        <w:tab/>
        <w:t>Without limiting subclause</w:t>
      </w:r>
      <w:r w:rsidR="00683B1D" w:rsidRPr="00241558">
        <w:t> </w:t>
      </w:r>
      <w:r w:rsidRPr="00241558">
        <w:t>12.5, access may be given through the use of a mutually agreed intermediary.</w:t>
      </w:r>
    </w:p>
    <w:p w14:paraId="37119F9B" w14:textId="77777777" w:rsidR="00152D45" w:rsidRPr="00241558" w:rsidRDefault="00152D45" w:rsidP="00152D45">
      <w:pPr>
        <w:pStyle w:val="SubsectionHead"/>
      </w:pPr>
      <w:r w:rsidRPr="00241558">
        <w:t>Access charges</w:t>
      </w:r>
    </w:p>
    <w:p w14:paraId="3A24DF3E" w14:textId="77777777" w:rsidR="00152D45" w:rsidRPr="00241558" w:rsidRDefault="00152D45" w:rsidP="00152D45">
      <w:pPr>
        <w:pStyle w:val="subsection"/>
      </w:pPr>
      <w:r w:rsidRPr="00241558">
        <w:tab/>
        <w:t>12.7</w:t>
      </w:r>
      <w:r w:rsidRPr="00241558">
        <w:tab/>
        <w:t>If the APP entity is an agency, the entity must not charge the individual for the making of the request or for giving access to the personal information.</w:t>
      </w:r>
    </w:p>
    <w:p w14:paraId="33951083" w14:textId="77777777" w:rsidR="00152D45" w:rsidRPr="00241558" w:rsidRDefault="00152D45" w:rsidP="00152D45">
      <w:pPr>
        <w:pStyle w:val="subsection"/>
      </w:pPr>
      <w:r w:rsidRPr="00241558">
        <w:tab/>
        <w:t>12.8</w:t>
      </w:r>
      <w:r w:rsidRPr="00241558">
        <w:tab/>
        <w:t>If:</w:t>
      </w:r>
    </w:p>
    <w:p w14:paraId="78A733E6" w14:textId="77777777" w:rsidR="00152D45" w:rsidRPr="00241558" w:rsidRDefault="00152D45" w:rsidP="00152D45">
      <w:pPr>
        <w:pStyle w:val="paragraph"/>
      </w:pPr>
      <w:r w:rsidRPr="00241558">
        <w:tab/>
        <w:t>(a)</w:t>
      </w:r>
      <w:r w:rsidRPr="00241558">
        <w:tab/>
        <w:t>the APP entity is an organisation; and</w:t>
      </w:r>
    </w:p>
    <w:p w14:paraId="417EF53E" w14:textId="77777777" w:rsidR="00152D45" w:rsidRPr="00241558" w:rsidRDefault="00152D45" w:rsidP="00152D45">
      <w:pPr>
        <w:pStyle w:val="paragraph"/>
      </w:pPr>
      <w:r w:rsidRPr="00241558">
        <w:tab/>
        <w:t>(b)</w:t>
      </w:r>
      <w:r w:rsidRPr="00241558">
        <w:tab/>
        <w:t>the entity charges the individual for giving access to the personal information;</w:t>
      </w:r>
    </w:p>
    <w:p w14:paraId="3E931A93" w14:textId="77777777" w:rsidR="00152D45" w:rsidRPr="00241558" w:rsidRDefault="00152D45" w:rsidP="00152D45">
      <w:pPr>
        <w:pStyle w:val="subsection2"/>
      </w:pPr>
      <w:r w:rsidRPr="00241558">
        <w:t>the charge must not be excessive and must not apply to the making of the request.</w:t>
      </w:r>
    </w:p>
    <w:p w14:paraId="2C6F4515" w14:textId="77777777" w:rsidR="00152D45" w:rsidRPr="00241558" w:rsidRDefault="00152D45" w:rsidP="00152D45">
      <w:pPr>
        <w:pStyle w:val="SubsectionHead"/>
      </w:pPr>
      <w:r w:rsidRPr="00241558">
        <w:t>Refusal to give access</w:t>
      </w:r>
    </w:p>
    <w:p w14:paraId="43B9FBA3" w14:textId="77777777" w:rsidR="00152D45" w:rsidRPr="00241558" w:rsidRDefault="00152D45" w:rsidP="00152D45">
      <w:pPr>
        <w:pStyle w:val="subsection"/>
      </w:pPr>
      <w:r w:rsidRPr="00241558">
        <w:tab/>
        <w:t>12.9</w:t>
      </w:r>
      <w:r w:rsidRPr="00241558">
        <w:tab/>
        <w:t>If the APP entity refuses to give access to the personal information because of subclause</w:t>
      </w:r>
      <w:r w:rsidR="00683B1D" w:rsidRPr="00241558">
        <w:t> </w:t>
      </w:r>
      <w:r w:rsidRPr="00241558">
        <w:t>12.2 or 12.3, or to give access in the manner requested by the individual, the entity must give the individual a written notice that sets out:</w:t>
      </w:r>
    </w:p>
    <w:p w14:paraId="50F78138" w14:textId="77777777" w:rsidR="00152D45" w:rsidRPr="00241558" w:rsidRDefault="00152D45" w:rsidP="00152D45">
      <w:pPr>
        <w:pStyle w:val="paragraph"/>
      </w:pPr>
      <w:r w:rsidRPr="00241558">
        <w:tab/>
        <w:t>(a)</w:t>
      </w:r>
      <w:r w:rsidRPr="00241558">
        <w:tab/>
        <w:t>the reasons for the refusal except to the extent that, having regard to the grounds for the refusal, it would be unreasonable to do so; and</w:t>
      </w:r>
    </w:p>
    <w:p w14:paraId="4225157D" w14:textId="77777777" w:rsidR="00152D45" w:rsidRPr="00241558" w:rsidRDefault="00152D45" w:rsidP="00152D45">
      <w:pPr>
        <w:pStyle w:val="paragraph"/>
      </w:pPr>
      <w:r w:rsidRPr="00241558">
        <w:tab/>
        <w:t>(b)</w:t>
      </w:r>
      <w:r w:rsidRPr="00241558">
        <w:tab/>
        <w:t>the mechanisms available to complain about the refusal; and</w:t>
      </w:r>
    </w:p>
    <w:p w14:paraId="23B63594" w14:textId="77777777" w:rsidR="00152D45" w:rsidRPr="00241558" w:rsidRDefault="00152D45" w:rsidP="00152D45">
      <w:pPr>
        <w:pStyle w:val="paragraph"/>
      </w:pPr>
      <w:r w:rsidRPr="00241558">
        <w:tab/>
        <w:t>(c)</w:t>
      </w:r>
      <w:r w:rsidRPr="00241558">
        <w:tab/>
        <w:t>any other matter prescribed by the regulations.</w:t>
      </w:r>
    </w:p>
    <w:p w14:paraId="20322817" w14:textId="77777777" w:rsidR="00152D45" w:rsidRPr="00241558" w:rsidRDefault="00152D45" w:rsidP="00152D45">
      <w:pPr>
        <w:pStyle w:val="subsection"/>
      </w:pPr>
      <w:r w:rsidRPr="00241558">
        <w:lastRenderedPageBreak/>
        <w:tab/>
        <w:t>12.10</w:t>
      </w:r>
      <w:r w:rsidRPr="00241558">
        <w:tab/>
        <w:t>If the APP entity refuses to give access to the personal information because of paragraph</w:t>
      </w:r>
      <w:r w:rsidR="00683B1D" w:rsidRPr="00241558">
        <w:t> </w:t>
      </w:r>
      <w:r w:rsidRPr="00241558">
        <w:t>12.3(j), the reasons for the refusal may include an explanation for the commercially sensitive decision.</w:t>
      </w:r>
    </w:p>
    <w:p w14:paraId="3F38AC1C" w14:textId="77777777" w:rsidR="00152D45" w:rsidRPr="00241558" w:rsidRDefault="00152D45" w:rsidP="00152D45">
      <w:pPr>
        <w:pStyle w:val="ActHead5"/>
      </w:pPr>
      <w:bookmarkStart w:id="444" w:name="_Toc200110412"/>
      <w:r w:rsidRPr="00241558">
        <w:rPr>
          <w:rStyle w:val="CharSectno"/>
        </w:rPr>
        <w:t>13</w:t>
      </w:r>
      <w:r w:rsidRPr="00241558">
        <w:t xml:space="preserve">  Australian Privacy Principle</w:t>
      </w:r>
      <w:r w:rsidR="00683B1D" w:rsidRPr="00241558">
        <w:t> </w:t>
      </w:r>
      <w:r w:rsidRPr="00241558">
        <w:t>13—correction of personal information</w:t>
      </w:r>
      <w:bookmarkEnd w:id="444"/>
    </w:p>
    <w:p w14:paraId="7C2F7906" w14:textId="77777777" w:rsidR="00152D45" w:rsidRPr="00241558" w:rsidRDefault="00152D45" w:rsidP="00152D45">
      <w:pPr>
        <w:pStyle w:val="SubsectionHead"/>
      </w:pPr>
      <w:r w:rsidRPr="00241558">
        <w:t>Correction</w:t>
      </w:r>
    </w:p>
    <w:p w14:paraId="4442C6A0" w14:textId="77777777" w:rsidR="00152D45" w:rsidRPr="00241558" w:rsidRDefault="00152D45" w:rsidP="00152D45">
      <w:pPr>
        <w:pStyle w:val="subsection"/>
      </w:pPr>
      <w:r w:rsidRPr="00241558">
        <w:tab/>
        <w:t>13.1</w:t>
      </w:r>
      <w:r w:rsidRPr="00241558">
        <w:tab/>
        <w:t>If:</w:t>
      </w:r>
    </w:p>
    <w:p w14:paraId="50CAD43F" w14:textId="77777777" w:rsidR="00152D45" w:rsidRPr="00241558" w:rsidRDefault="00152D45" w:rsidP="00152D45">
      <w:pPr>
        <w:pStyle w:val="paragraph"/>
      </w:pPr>
      <w:r w:rsidRPr="00241558">
        <w:tab/>
        <w:t>(a)</w:t>
      </w:r>
      <w:r w:rsidRPr="00241558">
        <w:tab/>
        <w:t>an APP entity holds personal information about an individual; and</w:t>
      </w:r>
    </w:p>
    <w:p w14:paraId="103D52DA" w14:textId="77777777" w:rsidR="00152D45" w:rsidRPr="00241558" w:rsidRDefault="00152D45" w:rsidP="00152D45">
      <w:pPr>
        <w:pStyle w:val="paragraph"/>
      </w:pPr>
      <w:r w:rsidRPr="00241558">
        <w:tab/>
        <w:t>(b)</w:t>
      </w:r>
      <w:r w:rsidRPr="00241558">
        <w:tab/>
        <w:t>either:</w:t>
      </w:r>
    </w:p>
    <w:p w14:paraId="1BA02022" w14:textId="1661D4E4" w:rsidR="00152D45" w:rsidRPr="00241558" w:rsidRDefault="00152D45" w:rsidP="00152D45">
      <w:pPr>
        <w:pStyle w:val="paragraphsub"/>
      </w:pPr>
      <w:r w:rsidRPr="00241558">
        <w:tab/>
        <w:t>(i)</w:t>
      </w:r>
      <w:r w:rsidRPr="00241558">
        <w:tab/>
        <w:t>the entity is satisfied that, having regard to a purpose for which the information is held, the information is inaccurate, out</w:t>
      </w:r>
      <w:r w:rsidR="00241558">
        <w:noBreakHyphen/>
      </w:r>
      <w:r w:rsidRPr="00241558">
        <w:t>of</w:t>
      </w:r>
      <w:r w:rsidR="00241558">
        <w:noBreakHyphen/>
      </w:r>
      <w:r w:rsidRPr="00241558">
        <w:t>date, incomplete, irrelevant or misleading; or</w:t>
      </w:r>
    </w:p>
    <w:p w14:paraId="68FD6EE6" w14:textId="77777777" w:rsidR="00152D45" w:rsidRPr="00241558" w:rsidRDefault="00152D45" w:rsidP="00152D45">
      <w:pPr>
        <w:pStyle w:val="paragraphsub"/>
      </w:pPr>
      <w:r w:rsidRPr="00241558">
        <w:tab/>
        <w:t>(ii)</w:t>
      </w:r>
      <w:r w:rsidRPr="00241558">
        <w:tab/>
        <w:t>the individual requests the entity to correct the information;</w:t>
      </w:r>
    </w:p>
    <w:p w14:paraId="5D945062" w14:textId="43E44A3D" w:rsidR="00152D45" w:rsidRPr="00241558" w:rsidRDefault="00152D45" w:rsidP="00152D45">
      <w:pPr>
        <w:pStyle w:val="subsection2"/>
      </w:pPr>
      <w:r w:rsidRPr="00241558">
        <w:t>the entity must take such steps (if any) as are reasonable in the circumstances to correct that information to ensure that, having regard to the purpose for which it is held, the information is accurate, up</w:t>
      </w:r>
      <w:r w:rsidR="00241558">
        <w:noBreakHyphen/>
      </w:r>
      <w:r w:rsidRPr="00241558">
        <w:t>to</w:t>
      </w:r>
      <w:r w:rsidR="00241558">
        <w:noBreakHyphen/>
      </w:r>
      <w:r w:rsidRPr="00241558">
        <w:t>date, complete, relevant and not misleading.</w:t>
      </w:r>
    </w:p>
    <w:p w14:paraId="1DDCAFD9" w14:textId="77777777" w:rsidR="00152D45" w:rsidRPr="00241558" w:rsidRDefault="00152D45" w:rsidP="00152D45">
      <w:pPr>
        <w:pStyle w:val="SubsectionHead"/>
      </w:pPr>
      <w:r w:rsidRPr="00241558">
        <w:t>Notification of correction to third parties</w:t>
      </w:r>
    </w:p>
    <w:p w14:paraId="3652CF0E" w14:textId="77777777" w:rsidR="00152D45" w:rsidRPr="00241558" w:rsidRDefault="00152D45" w:rsidP="00152D45">
      <w:pPr>
        <w:pStyle w:val="subsection"/>
      </w:pPr>
      <w:r w:rsidRPr="00241558">
        <w:tab/>
        <w:t>13.2</w:t>
      </w:r>
      <w:r w:rsidRPr="00241558">
        <w:tab/>
        <w:t>If:</w:t>
      </w:r>
    </w:p>
    <w:p w14:paraId="21DE20E8" w14:textId="77777777" w:rsidR="00152D45" w:rsidRPr="00241558" w:rsidRDefault="00152D45" w:rsidP="00152D45">
      <w:pPr>
        <w:pStyle w:val="paragraph"/>
      </w:pPr>
      <w:r w:rsidRPr="00241558">
        <w:tab/>
        <w:t>(a)</w:t>
      </w:r>
      <w:r w:rsidRPr="00241558">
        <w:tab/>
        <w:t>the APP entity corrects personal information about an individual that the entity previously disclosed to another APP entity; and</w:t>
      </w:r>
    </w:p>
    <w:p w14:paraId="61A12F6F" w14:textId="77777777" w:rsidR="00152D45" w:rsidRPr="00241558" w:rsidRDefault="00152D45" w:rsidP="00152D45">
      <w:pPr>
        <w:pStyle w:val="paragraph"/>
      </w:pPr>
      <w:r w:rsidRPr="00241558">
        <w:tab/>
        <w:t>(b)</w:t>
      </w:r>
      <w:r w:rsidRPr="00241558">
        <w:tab/>
        <w:t>the individual requests the entity to notify the other APP entity of the correction;</w:t>
      </w:r>
    </w:p>
    <w:p w14:paraId="7FA59647" w14:textId="77777777" w:rsidR="00152D45" w:rsidRPr="00241558" w:rsidRDefault="00152D45" w:rsidP="00152D45">
      <w:pPr>
        <w:pStyle w:val="subsection2"/>
      </w:pPr>
      <w:r w:rsidRPr="00241558">
        <w:t>the entity must take such steps (if any) as are reasonable in the circumstances to give that notification unless it is impracticable or unlawful to do so.</w:t>
      </w:r>
    </w:p>
    <w:p w14:paraId="0E8323A6" w14:textId="77777777" w:rsidR="00152D45" w:rsidRPr="00241558" w:rsidRDefault="00152D45" w:rsidP="00152D45">
      <w:pPr>
        <w:pStyle w:val="SubsectionHead"/>
      </w:pPr>
      <w:r w:rsidRPr="00241558">
        <w:lastRenderedPageBreak/>
        <w:t>Refusal to correct information</w:t>
      </w:r>
    </w:p>
    <w:p w14:paraId="57FB428A" w14:textId="77777777" w:rsidR="00152D45" w:rsidRPr="00241558" w:rsidRDefault="00152D45" w:rsidP="00152D45">
      <w:pPr>
        <w:pStyle w:val="subsection"/>
      </w:pPr>
      <w:r w:rsidRPr="00241558">
        <w:tab/>
        <w:t>13.3</w:t>
      </w:r>
      <w:r w:rsidRPr="00241558">
        <w:tab/>
        <w:t>If the APP entity refuses to correct the personal information as requested by the individual, the entity must give the individual a written notice that sets out:</w:t>
      </w:r>
    </w:p>
    <w:p w14:paraId="5D347A8D" w14:textId="77777777" w:rsidR="00152D45" w:rsidRPr="00241558" w:rsidRDefault="00152D45" w:rsidP="00152D45">
      <w:pPr>
        <w:pStyle w:val="paragraph"/>
      </w:pPr>
      <w:r w:rsidRPr="00241558">
        <w:tab/>
        <w:t>(a)</w:t>
      </w:r>
      <w:r w:rsidRPr="00241558">
        <w:tab/>
        <w:t>the reasons for the refusal except to the extent that it would be unreasonable to do so; and</w:t>
      </w:r>
    </w:p>
    <w:p w14:paraId="414E6BEF" w14:textId="77777777" w:rsidR="00152D45" w:rsidRPr="00241558" w:rsidRDefault="00152D45" w:rsidP="00152D45">
      <w:pPr>
        <w:pStyle w:val="paragraph"/>
      </w:pPr>
      <w:r w:rsidRPr="00241558">
        <w:tab/>
        <w:t>(b)</w:t>
      </w:r>
      <w:r w:rsidRPr="00241558">
        <w:tab/>
        <w:t>the mechanisms available to complain about the refusal; and</w:t>
      </w:r>
    </w:p>
    <w:p w14:paraId="788F7B33" w14:textId="77777777" w:rsidR="00152D45" w:rsidRPr="00241558" w:rsidRDefault="00152D45" w:rsidP="00152D45">
      <w:pPr>
        <w:pStyle w:val="paragraph"/>
      </w:pPr>
      <w:r w:rsidRPr="00241558">
        <w:tab/>
        <w:t>(c)</w:t>
      </w:r>
      <w:r w:rsidRPr="00241558">
        <w:tab/>
        <w:t>any other matter prescribed by the regulations.</w:t>
      </w:r>
    </w:p>
    <w:p w14:paraId="33764964" w14:textId="77777777" w:rsidR="00152D45" w:rsidRPr="00241558" w:rsidRDefault="00152D45" w:rsidP="00152D45">
      <w:pPr>
        <w:pStyle w:val="SubsectionHead"/>
      </w:pPr>
      <w:r w:rsidRPr="00241558">
        <w:t>Request to associate a statement</w:t>
      </w:r>
    </w:p>
    <w:p w14:paraId="5BEA5087" w14:textId="77777777" w:rsidR="00152D45" w:rsidRPr="00241558" w:rsidRDefault="00152D45" w:rsidP="00152D45">
      <w:pPr>
        <w:pStyle w:val="subsection"/>
      </w:pPr>
      <w:r w:rsidRPr="00241558">
        <w:tab/>
        <w:t>13.4</w:t>
      </w:r>
      <w:r w:rsidRPr="00241558">
        <w:tab/>
        <w:t>If:</w:t>
      </w:r>
    </w:p>
    <w:p w14:paraId="472024A8" w14:textId="77777777" w:rsidR="00152D45" w:rsidRPr="00241558" w:rsidRDefault="00152D45" w:rsidP="00152D45">
      <w:pPr>
        <w:pStyle w:val="paragraph"/>
      </w:pPr>
      <w:r w:rsidRPr="00241558">
        <w:tab/>
        <w:t>(a)</w:t>
      </w:r>
      <w:r w:rsidRPr="00241558">
        <w:tab/>
        <w:t>the APP entity refuses to correct the personal information as requested by the individual; and</w:t>
      </w:r>
    </w:p>
    <w:p w14:paraId="372B242A" w14:textId="100D655B" w:rsidR="00152D45" w:rsidRPr="00241558" w:rsidRDefault="00152D45" w:rsidP="00152D45">
      <w:pPr>
        <w:pStyle w:val="paragraph"/>
      </w:pPr>
      <w:r w:rsidRPr="00241558">
        <w:tab/>
        <w:t>(b)</w:t>
      </w:r>
      <w:r w:rsidRPr="00241558">
        <w:tab/>
        <w:t>the individual requests the entity to associate with the information a statement that the information is inaccurate, out</w:t>
      </w:r>
      <w:r w:rsidR="00241558">
        <w:noBreakHyphen/>
      </w:r>
      <w:r w:rsidRPr="00241558">
        <w:t>of</w:t>
      </w:r>
      <w:r w:rsidR="00241558">
        <w:noBreakHyphen/>
      </w:r>
      <w:r w:rsidRPr="00241558">
        <w:t>date, incomplete, irrelevant or misleading;</w:t>
      </w:r>
    </w:p>
    <w:p w14:paraId="0D171EA7" w14:textId="77777777" w:rsidR="00152D45" w:rsidRPr="00241558" w:rsidRDefault="00152D45" w:rsidP="00152D45">
      <w:pPr>
        <w:pStyle w:val="subsection2"/>
      </w:pPr>
      <w:r w:rsidRPr="00241558">
        <w:t>the entity must take such steps as are reasonable in the circumstances to associate the statement in such a way that will make the statement apparent to users of the information.</w:t>
      </w:r>
    </w:p>
    <w:p w14:paraId="4AFF9368" w14:textId="77777777" w:rsidR="00152D45" w:rsidRPr="00241558" w:rsidRDefault="00152D45" w:rsidP="00152D45">
      <w:pPr>
        <w:pStyle w:val="SubsectionHead"/>
      </w:pPr>
      <w:r w:rsidRPr="00241558">
        <w:t>Dealing with requests</w:t>
      </w:r>
    </w:p>
    <w:p w14:paraId="49C6D319" w14:textId="77777777" w:rsidR="00152D45" w:rsidRPr="00241558" w:rsidRDefault="00152D45" w:rsidP="00152D45">
      <w:pPr>
        <w:pStyle w:val="subsection"/>
      </w:pPr>
      <w:r w:rsidRPr="00241558">
        <w:tab/>
        <w:t>13.5</w:t>
      </w:r>
      <w:r w:rsidRPr="00241558">
        <w:tab/>
        <w:t>If a request is made under subclause</w:t>
      </w:r>
      <w:r w:rsidR="00683B1D" w:rsidRPr="00241558">
        <w:t> </w:t>
      </w:r>
      <w:r w:rsidRPr="00241558">
        <w:t>13.1 or 13.4, the APP entity:</w:t>
      </w:r>
    </w:p>
    <w:p w14:paraId="6B9D4982" w14:textId="77777777" w:rsidR="00152D45" w:rsidRPr="00241558" w:rsidRDefault="00152D45" w:rsidP="00152D45">
      <w:pPr>
        <w:pStyle w:val="paragraph"/>
      </w:pPr>
      <w:r w:rsidRPr="00241558">
        <w:tab/>
        <w:t>(a)</w:t>
      </w:r>
      <w:r w:rsidRPr="00241558">
        <w:tab/>
        <w:t>must respond to the request:</w:t>
      </w:r>
    </w:p>
    <w:p w14:paraId="0C1A01DB" w14:textId="77777777" w:rsidR="00152D45" w:rsidRPr="00241558" w:rsidRDefault="00152D45" w:rsidP="00152D45">
      <w:pPr>
        <w:pStyle w:val="paragraphsub"/>
      </w:pPr>
      <w:r w:rsidRPr="00241558">
        <w:tab/>
        <w:t>(i)</w:t>
      </w:r>
      <w:r w:rsidRPr="00241558">
        <w:tab/>
        <w:t>if the entity is an agency—within 30 days after the request is made; or</w:t>
      </w:r>
    </w:p>
    <w:p w14:paraId="5CC5EB53" w14:textId="77777777" w:rsidR="00152D45" w:rsidRPr="00241558" w:rsidRDefault="00152D45" w:rsidP="00152D45">
      <w:pPr>
        <w:pStyle w:val="paragraphsub"/>
      </w:pPr>
      <w:r w:rsidRPr="00241558">
        <w:tab/>
        <w:t>(ii)</w:t>
      </w:r>
      <w:r w:rsidRPr="00241558">
        <w:tab/>
        <w:t>if the entity is an organisation—within a reasonable period after the request is made; and</w:t>
      </w:r>
    </w:p>
    <w:p w14:paraId="2FE1B4E8" w14:textId="77777777" w:rsidR="00152D45" w:rsidRPr="00241558" w:rsidRDefault="00152D45" w:rsidP="00152D45">
      <w:pPr>
        <w:pStyle w:val="paragraph"/>
      </w:pPr>
      <w:r w:rsidRPr="00241558">
        <w:tab/>
        <w:t>(b)</w:t>
      </w:r>
      <w:r w:rsidRPr="00241558">
        <w:tab/>
        <w:t>must not charge the individual for the making of the request, for correcting the personal information or for associating the statement with the personal information (as the case may be).</w:t>
      </w:r>
    </w:p>
    <w:p w14:paraId="47D6623D" w14:textId="77777777" w:rsidR="001C3E6E" w:rsidRPr="00241558" w:rsidRDefault="001C3E6E" w:rsidP="00E60C4F">
      <w:pPr>
        <w:pStyle w:val="ActHead1"/>
        <w:pageBreakBefore/>
      </w:pPr>
      <w:bookmarkStart w:id="445" w:name="_Toc200110413"/>
      <w:r w:rsidRPr="00241558">
        <w:rPr>
          <w:rStyle w:val="CharChapNo"/>
        </w:rPr>
        <w:lastRenderedPageBreak/>
        <w:t>Schedule 2</w:t>
      </w:r>
      <w:r w:rsidRPr="00241558">
        <w:t>—</w:t>
      </w:r>
      <w:r w:rsidRPr="00241558">
        <w:rPr>
          <w:rStyle w:val="CharChapText"/>
        </w:rPr>
        <w:t>Statutory Tort for Serious Invasions of Privacy</w:t>
      </w:r>
      <w:bookmarkEnd w:id="445"/>
    </w:p>
    <w:p w14:paraId="06839D2C" w14:textId="77777777" w:rsidR="001C3E6E" w:rsidRPr="00241558" w:rsidRDefault="001C3E6E" w:rsidP="001C3E6E">
      <w:pPr>
        <w:pStyle w:val="notemargin"/>
      </w:pPr>
      <w:r w:rsidRPr="00241558">
        <w:t>Note:</w:t>
      </w:r>
      <w:r w:rsidRPr="00241558">
        <w:tab/>
        <w:t>See section 94A.</w:t>
      </w:r>
    </w:p>
    <w:p w14:paraId="023160C1" w14:textId="77777777" w:rsidR="001C3E6E" w:rsidRPr="00241558" w:rsidRDefault="001C3E6E" w:rsidP="001C3E6E">
      <w:pPr>
        <w:pStyle w:val="ActHead2"/>
      </w:pPr>
      <w:bookmarkStart w:id="446" w:name="_Toc200110414"/>
      <w:bookmarkStart w:id="447" w:name="_Hlk175922822"/>
      <w:r w:rsidRPr="00241558">
        <w:rPr>
          <w:rStyle w:val="CharPartNo"/>
        </w:rPr>
        <w:t>Part 1</w:t>
      </w:r>
      <w:r w:rsidRPr="00241558">
        <w:t>—</w:t>
      </w:r>
      <w:r w:rsidRPr="00241558">
        <w:rPr>
          <w:rStyle w:val="CharPartText"/>
        </w:rPr>
        <w:t>Preliminary</w:t>
      </w:r>
      <w:bookmarkEnd w:id="446"/>
    </w:p>
    <w:bookmarkEnd w:id="447"/>
    <w:p w14:paraId="3B596F55" w14:textId="77777777" w:rsidR="001C3E6E" w:rsidRPr="00241558" w:rsidRDefault="001C3E6E" w:rsidP="001C3E6E">
      <w:pPr>
        <w:pStyle w:val="Header"/>
      </w:pPr>
      <w:r w:rsidRPr="00241558">
        <w:rPr>
          <w:rStyle w:val="CharDivNo"/>
        </w:rPr>
        <w:t xml:space="preserve"> </w:t>
      </w:r>
      <w:r w:rsidRPr="00241558">
        <w:rPr>
          <w:rStyle w:val="CharDivText"/>
        </w:rPr>
        <w:t xml:space="preserve"> </w:t>
      </w:r>
    </w:p>
    <w:p w14:paraId="7110D197" w14:textId="77777777" w:rsidR="001C3E6E" w:rsidRPr="00241558" w:rsidRDefault="001C3E6E" w:rsidP="001C3E6E">
      <w:pPr>
        <w:pStyle w:val="ActHead5"/>
      </w:pPr>
      <w:bookmarkStart w:id="448" w:name="_Toc200110415"/>
      <w:r w:rsidRPr="00241558">
        <w:rPr>
          <w:rStyle w:val="CharSectno"/>
        </w:rPr>
        <w:t>1</w:t>
      </w:r>
      <w:r w:rsidRPr="00241558">
        <w:t xml:space="preserve">  Objects of this Schedule</w:t>
      </w:r>
      <w:bookmarkEnd w:id="448"/>
    </w:p>
    <w:p w14:paraId="2D458A2A" w14:textId="77777777" w:rsidR="001C3E6E" w:rsidRPr="00241558" w:rsidRDefault="001C3E6E" w:rsidP="001C3E6E">
      <w:pPr>
        <w:pStyle w:val="subsection"/>
      </w:pPr>
      <w:r w:rsidRPr="00241558">
        <w:tab/>
      </w:r>
      <w:r w:rsidRPr="00241558">
        <w:tab/>
        <w:t>The objects of this Schedule are to:</w:t>
      </w:r>
    </w:p>
    <w:p w14:paraId="5FD22DEB" w14:textId="77777777" w:rsidR="001C3E6E" w:rsidRPr="00241558" w:rsidRDefault="001C3E6E" w:rsidP="001C3E6E">
      <w:pPr>
        <w:pStyle w:val="paragraph"/>
      </w:pPr>
      <w:r w:rsidRPr="00241558">
        <w:tab/>
        <w:t>(a)</w:t>
      </w:r>
      <w:r w:rsidRPr="00241558">
        <w:tab/>
        <w:t>establish a cause of action for serious invasions of privacy; and</w:t>
      </w:r>
    </w:p>
    <w:p w14:paraId="1D388736" w14:textId="77777777" w:rsidR="001C3E6E" w:rsidRPr="00241558" w:rsidRDefault="001C3E6E" w:rsidP="001C3E6E">
      <w:pPr>
        <w:pStyle w:val="paragraph"/>
      </w:pPr>
      <w:r w:rsidRPr="00241558">
        <w:tab/>
        <w:t>(b)</w:t>
      </w:r>
      <w:r w:rsidRPr="00241558">
        <w:tab/>
        <w:t>provide for defences, remedies and exemptions in respect of the cause of action; and</w:t>
      </w:r>
    </w:p>
    <w:p w14:paraId="1CA7D93E" w14:textId="77777777" w:rsidR="001C3E6E" w:rsidRPr="00241558" w:rsidRDefault="001C3E6E" w:rsidP="001C3E6E">
      <w:pPr>
        <w:pStyle w:val="paragraph"/>
      </w:pPr>
      <w:r w:rsidRPr="00241558">
        <w:tab/>
        <w:t>(c)</w:t>
      </w:r>
      <w:r w:rsidRPr="00241558">
        <w:tab/>
        <w:t>recognise that there is a public interest in protecting privacy; and</w:t>
      </w:r>
    </w:p>
    <w:p w14:paraId="6E45E2F5" w14:textId="77777777" w:rsidR="001C3E6E" w:rsidRPr="00241558" w:rsidRDefault="001C3E6E" w:rsidP="001C3E6E">
      <w:pPr>
        <w:pStyle w:val="paragraph"/>
      </w:pPr>
      <w:r w:rsidRPr="00241558">
        <w:tab/>
        <w:t>(d)</w:t>
      </w:r>
      <w:r w:rsidRPr="00241558">
        <w:tab/>
        <w:t>recognise that the public interest in protecting privacy is balanced with other public interests; and</w:t>
      </w:r>
    </w:p>
    <w:p w14:paraId="0A20BD21" w14:textId="77777777" w:rsidR="001C3E6E" w:rsidRPr="00241558" w:rsidRDefault="001C3E6E" w:rsidP="001C3E6E">
      <w:pPr>
        <w:pStyle w:val="paragraph"/>
      </w:pPr>
      <w:r w:rsidRPr="00241558">
        <w:tab/>
        <w:t>(e)</w:t>
      </w:r>
      <w:r w:rsidRPr="00241558">
        <w:tab/>
        <w:t>implement Australia’s international obligations in relation to privacy.</w:t>
      </w:r>
    </w:p>
    <w:p w14:paraId="250452A9" w14:textId="77777777" w:rsidR="001C3E6E" w:rsidRPr="00241558" w:rsidRDefault="001C3E6E" w:rsidP="001C3E6E">
      <w:pPr>
        <w:pStyle w:val="ActHead5"/>
      </w:pPr>
      <w:bookmarkStart w:id="449" w:name="_Toc200110416"/>
      <w:r w:rsidRPr="00241558">
        <w:rPr>
          <w:rStyle w:val="CharSectno"/>
        </w:rPr>
        <w:t>2</w:t>
      </w:r>
      <w:r w:rsidRPr="00241558">
        <w:t xml:space="preserve">  Simplified outline of this Schedule</w:t>
      </w:r>
      <w:bookmarkEnd w:id="449"/>
    </w:p>
    <w:p w14:paraId="31E3F5A9" w14:textId="77777777" w:rsidR="001C3E6E" w:rsidRPr="00241558" w:rsidRDefault="001C3E6E" w:rsidP="001C3E6E">
      <w:pPr>
        <w:pStyle w:val="SOText"/>
        <w:rPr>
          <w:i/>
        </w:rPr>
      </w:pPr>
      <w:r w:rsidRPr="00241558">
        <w:t>This Schedule establishes a cause of action in tort for serious invasions of privacy.</w:t>
      </w:r>
    </w:p>
    <w:p w14:paraId="11542D30" w14:textId="77777777" w:rsidR="001C3E6E" w:rsidRPr="00241558" w:rsidRDefault="001C3E6E" w:rsidP="001C3E6E">
      <w:pPr>
        <w:pStyle w:val="SOText"/>
      </w:pPr>
      <w:r w:rsidRPr="00241558">
        <w:t>An individual has a cause of action against another person if, among other things, the other person invaded the individual’s privacy by intruding upon their seclusion or misusing information relating to them.</w:t>
      </w:r>
    </w:p>
    <w:p w14:paraId="65564747" w14:textId="77777777" w:rsidR="001C3E6E" w:rsidRPr="00241558" w:rsidRDefault="001C3E6E" w:rsidP="001C3E6E">
      <w:pPr>
        <w:pStyle w:val="SOText"/>
      </w:pPr>
      <w:r w:rsidRPr="00241558">
        <w:t xml:space="preserve">It is a defence to the cause of action if the other person acted with lawful authority or in certain circumstances involving consent, necessity or the defence of persons or property. If the invasion of privacy involved the publication of information, the other person </w:t>
      </w:r>
      <w:r w:rsidRPr="00241558">
        <w:lastRenderedPageBreak/>
        <w:t>may also have access to certain defences that would ordinarily arise in the context of defamation proceedings.</w:t>
      </w:r>
    </w:p>
    <w:p w14:paraId="39F95B84" w14:textId="77777777" w:rsidR="001C3E6E" w:rsidRPr="00241558" w:rsidRDefault="001C3E6E" w:rsidP="001C3E6E">
      <w:pPr>
        <w:pStyle w:val="SOText"/>
      </w:pPr>
      <w:bookmarkStart w:id="450" w:name="_Hlk176263651"/>
      <w:r w:rsidRPr="00241558">
        <w:t>Exemptions apply in relation to intelligence agencies and law enforcement bodies, persons disclosing information to such agencies or bodies, persons using information disclosed by such agencies or bodies, and persons under 18 years of age. Journalists and certain other persons are also exempt in certain circumstances.</w:t>
      </w:r>
    </w:p>
    <w:bookmarkEnd w:id="450"/>
    <w:p w14:paraId="2E389FEF" w14:textId="77777777" w:rsidR="001C3E6E" w:rsidRPr="00241558" w:rsidRDefault="001C3E6E" w:rsidP="001C3E6E">
      <w:pPr>
        <w:pStyle w:val="SOText"/>
      </w:pPr>
      <w:r w:rsidRPr="00241558">
        <w:t>The court may, during the proceedings, grant an injunction restraining the other person from invading the individual’s privacy. The court may also summarily dismiss the proceedings in certain circumstances.</w:t>
      </w:r>
    </w:p>
    <w:p w14:paraId="4D5C6A84" w14:textId="77777777" w:rsidR="001C3E6E" w:rsidRPr="00241558" w:rsidRDefault="001C3E6E" w:rsidP="001C3E6E">
      <w:pPr>
        <w:pStyle w:val="SOText"/>
      </w:pPr>
      <w:r w:rsidRPr="00241558">
        <w:t>The court may grant remedies including damages.</w:t>
      </w:r>
    </w:p>
    <w:p w14:paraId="6D6F29DC" w14:textId="77777777" w:rsidR="001C3E6E" w:rsidRPr="00241558" w:rsidRDefault="001C3E6E" w:rsidP="001C3E6E">
      <w:pPr>
        <w:pStyle w:val="SOText"/>
      </w:pPr>
      <w:r w:rsidRPr="00241558">
        <w:t>There are time limits on when proceedings under this Schedule may be commenced.</w:t>
      </w:r>
    </w:p>
    <w:p w14:paraId="5CA5C9F1" w14:textId="77777777" w:rsidR="001C3E6E" w:rsidRPr="00241558" w:rsidRDefault="001C3E6E" w:rsidP="001C3E6E">
      <w:pPr>
        <w:pStyle w:val="SOText"/>
      </w:pPr>
      <w:r w:rsidRPr="00241558">
        <w:t>This Schedule is intended to be read and construed separately from the rest of this Act.</w:t>
      </w:r>
    </w:p>
    <w:p w14:paraId="5F41077A" w14:textId="77777777" w:rsidR="001C3E6E" w:rsidRPr="00241558" w:rsidRDefault="001C3E6E" w:rsidP="001C3E6E">
      <w:pPr>
        <w:pStyle w:val="ActHead5"/>
      </w:pPr>
      <w:bookmarkStart w:id="451" w:name="_Toc200110417"/>
      <w:r w:rsidRPr="00241558">
        <w:rPr>
          <w:rStyle w:val="CharSectno"/>
        </w:rPr>
        <w:t>3</w:t>
      </w:r>
      <w:r w:rsidRPr="00241558">
        <w:t xml:space="preserve">  Crown to be bound</w:t>
      </w:r>
      <w:bookmarkEnd w:id="451"/>
    </w:p>
    <w:p w14:paraId="5CC8C6DC" w14:textId="77777777" w:rsidR="001C3E6E" w:rsidRPr="00241558" w:rsidRDefault="001C3E6E" w:rsidP="001C3E6E">
      <w:pPr>
        <w:pStyle w:val="subsection"/>
      </w:pPr>
      <w:r w:rsidRPr="00241558">
        <w:tab/>
      </w:r>
      <w:r w:rsidRPr="00241558">
        <w:tab/>
        <w:t>This Schedule binds the Crown in each of its capacities.</w:t>
      </w:r>
    </w:p>
    <w:p w14:paraId="1D81C336" w14:textId="77777777" w:rsidR="001C3E6E" w:rsidRPr="00241558" w:rsidRDefault="001C3E6E" w:rsidP="001C3E6E">
      <w:pPr>
        <w:pStyle w:val="ActHead5"/>
      </w:pPr>
      <w:bookmarkStart w:id="452" w:name="_Toc200110418"/>
      <w:r w:rsidRPr="00241558">
        <w:rPr>
          <w:rStyle w:val="CharSectno"/>
        </w:rPr>
        <w:t>4</w:t>
      </w:r>
      <w:r w:rsidRPr="00241558">
        <w:t xml:space="preserve">  Constitutional basis of this Schedule</w:t>
      </w:r>
      <w:bookmarkEnd w:id="452"/>
    </w:p>
    <w:p w14:paraId="162AA791" w14:textId="77777777" w:rsidR="001C3E6E" w:rsidRPr="00241558" w:rsidRDefault="001C3E6E" w:rsidP="001C3E6E">
      <w:pPr>
        <w:pStyle w:val="subsection"/>
      </w:pPr>
      <w:r w:rsidRPr="00241558">
        <w:tab/>
      </w:r>
      <w:r w:rsidRPr="00241558">
        <w:tab/>
        <w:t>This Schedule relies on the Commonwealth’s legislative powers under paragraph 51(xxix) of the Constitution to give effect to Australia’s obligations under the International Covenant on Civil and Political Rights.</w:t>
      </w:r>
    </w:p>
    <w:p w14:paraId="7D6B1AF2" w14:textId="77777777" w:rsidR="001C3E6E" w:rsidRPr="00241558" w:rsidRDefault="001C3E6E" w:rsidP="001C3E6E">
      <w:pPr>
        <w:pStyle w:val="ActHead5"/>
      </w:pPr>
      <w:bookmarkStart w:id="453" w:name="_Toc200110419"/>
      <w:r w:rsidRPr="00241558">
        <w:rPr>
          <w:rStyle w:val="CharSectno"/>
        </w:rPr>
        <w:t>5</w:t>
      </w:r>
      <w:r w:rsidRPr="00241558">
        <w:t xml:space="preserve">  Additional operation of this Schedule</w:t>
      </w:r>
      <w:bookmarkEnd w:id="453"/>
    </w:p>
    <w:p w14:paraId="10F5BBBD" w14:textId="77777777" w:rsidR="001C3E6E" w:rsidRPr="00241558" w:rsidRDefault="001C3E6E" w:rsidP="001C3E6E">
      <w:pPr>
        <w:pStyle w:val="subsection"/>
      </w:pPr>
      <w:r w:rsidRPr="00241558">
        <w:tab/>
        <w:t>(1)</w:t>
      </w:r>
      <w:r w:rsidRPr="00241558">
        <w:tab/>
        <w:t>In addition to clause 4, this Schedule also has effect as provided by this clause.</w:t>
      </w:r>
    </w:p>
    <w:p w14:paraId="3E300505" w14:textId="77777777" w:rsidR="001C3E6E" w:rsidRPr="00241558" w:rsidRDefault="001C3E6E" w:rsidP="001C3E6E">
      <w:pPr>
        <w:pStyle w:val="SubsectionHead"/>
      </w:pPr>
      <w:r w:rsidRPr="00241558">
        <w:lastRenderedPageBreak/>
        <w:t>Communications</w:t>
      </w:r>
    </w:p>
    <w:p w14:paraId="533D75F8" w14:textId="77777777" w:rsidR="001C3E6E" w:rsidRPr="00241558" w:rsidRDefault="001C3E6E" w:rsidP="001C3E6E">
      <w:pPr>
        <w:pStyle w:val="subsection"/>
      </w:pPr>
      <w:r w:rsidRPr="00241558">
        <w:tab/>
        <w:t>(2)</w:t>
      </w:r>
      <w:r w:rsidRPr="00241558">
        <w:tab/>
        <w:t>This Schedule also has the effect it would have if a reference in this Schedule to an invasion of privacy were expressly confined to an invasion of privacy using a service to which paragraph 51(v) of the Constitution applies.</w:t>
      </w:r>
    </w:p>
    <w:p w14:paraId="77E38D2C" w14:textId="77777777" w:rsidR="001C3E6E" w:rsidRPr="00241558" w:rsidRDefault="001C3E6E" w:rsidP="001C3E6E">
      <w:pPr>
        <w:pStyle w:val="SubsectionHead"/>
      </w:pPr>
      <w:r w:rsidRPr="00241558">
        <w:t>Corporations</w:t>
      </w:r>
    </w:p>
    <w:p w14:paraId="6FABC845" w14:textId="77777777" w:rsidR="001C3E6E" w:rsidRPr="00241558" w:rsidRDefault="001C3E6E" w:rsidP="001C3E6E">
      <w:pPr>
        <w:pStyle w:val="subsection"/>
      </w:pPr>
      <w:r w:rsidRPr="00241558">
        <w:tab/>
        <w:t>(3)</w:t>
      </w:r>
      <w:r w:rsidRPr="00241558">
        <w:tab/>
        <w:t>This Schedule also has the effect it would have if a reference in this Schedule to an invasion of privacy were expressly confined to an invasion of privacy by or on behalf of a corporation to which paragraph 51(xx) of the Constitution applies.</w:t>
      </w:r>
    </w:p>
    <w:p w14:paraId="2C2EDF80" w14:textId="77777777" w:rsidR="001C3E6E" w:rsidRPr="00241558" w:rsidRDefault="001C3E6E" w:rsidP="001C3E6E">
      <w:pPr>
        <w:pStyle w:val="SubsectionHead"/>
      </w:pPr>
      <w:r w:rsidRPr="00241558">
        <w:t>Territories</w:t>
      </w:r>
    </w:p>
    <w:p w14:paraId="1D4102A6" w14:textId="77777777" w:rsidR="001C3E6E" w:rsidRPr="00241558" w:rsidRDefault="001C3E6E" w:rsidP="001C3E6E">
      <w:pPr>
        <w:pStyle w:val="subsection"/>
      </w:pPr>
      <w:r w:rsidRPr="00241558">
        <w:tab/>
        <w:t>(4)</w:t>
      </w:r>
      <w:r w:rsidRPr="00241558">
        <w:tab/>
        <w:t>This Schedule also has the effect it would have if a reference in this Schedule to an invasion of privacy were expressly confined to an invasion of privacy in a Territory.</w:t>
      </w:r>
    </w:p>
    <w:p w14:paraId="620F6947" w14:textId="77777777" w:rsidR="001C3E6E" w:rsidRPr="00241558" w:rsidRDefault="001C3E6E" w:rsidP="001C3E6E">
      <w:pPr>
        <w:pStyle w:val="SubsectionHead"/>
      </w:pPr>
      <w:r w:rsidRPr="00241558">
        <w:t>Trade and commerce</w:t>
      </w:r>
    </w:p>
    <w:p w14:paraId="0446B3DF" w14:textId="77777777" w:rsidR="001C3E6E" w:rsidRPr="00241558" w:rsidRDefault="001C3E6E" w:rsidP="001C3E6E">
      <w:pPr>
        <w:pStyle w:val="subsection"/>
      </w:pPr>
      <w:r w:rsidRPr="00241558">
        <w:tab/>
        <w:t>(5)</w:t>
      </w:r>
      <w:r w:rsidRPr="00241558">
        <w:tab/>
        <w:t>This Schedule also has the effect it would have if a reference in this Schedule to an invasion of privacy were expressly confined to an invasion of privacy in the course of trade or commerce:</w:t>
      </w:r>
    </w:p>
    <w:p w14:paraId="276F14C8" w14:textId="77777777" w:rsidR="001C3E6E" w:rsidRPr="00241558" w:rsidRDefault="001C3E6E" w:rsidP="001C3E6E">
      <w:pPr>
        <w:pStyle w:val="paragraph"/>
      </w:pPr>
      <w:r w:rsidRPr="00241558">
        <w:tab/>
        <w:t>(a)</w:t>
      </w:r>
      <w:r w:rsidRPr="00241558">
        <w:tab/>
        <w:t>between Australia and places outside Australia; or</w:t>
      </w:r>
    </w:p>
    <w:p w14:paraId="6B7CFAEB" w14:textId="77777777" w:rsidR="001C3E6E" w:rsidRPr="00241558" w:rsidRDefault="001C3E6E" w:rsidP="001C3E6E">
      <w:pPr>
        <w:pStyle w:val="paragraph"/>
      </w:pPr>
      <w:r w:rsidRPr="00241558">
        <w:tab/>
        <w:t>(b)</w:t>
      </w:r>
      <w:r w:rsidRPr="00241558">
        <w:tab/>
        <w:t>among the States; or</w:t>
      </w:r>
    </w:p>
    <w:p w14:paraId="34B30767" w14:textId="77777777" w:rsidR="001C3E6E" w:rsidRPr="00241558" w:rsidRDefault="001C3E6E" w:rsidP="001C3E6E">
      <w:pPr>
        <w:pStyle w:val="paragraph"/>
      </w:pPr>
      <w:r w:rsidRPr="00241558">
        <w:tab/>
        <w:t>(c)</w:t>
      </w:r>
      <w:r w:rsidRPr="00241558">
        <w:tab/>
        <w:t>between a State and a Territory; or</w:t>
      </w:r>
    </w:p>
    <w:p w14:paraId="532FC1F9" w14:textId="77777777" w:rsidR="001C3E6E" w:rsidRPr="00241558" w:rsidRDefault="001C3E6E" w:rsidP="001C3E6E">
      <w:pPr>
        <w:pStyle w:val="paragraph"/>
      </w:pPr>
      <w:r w:rsidRPr="00241558">
        <w:tab/>
        <w:t>(d)</w:t>
      </w:r>
      <w:r w:rsidRPr="00241558">
        <w:tab/>
        <w:t>between 2 Territories.</w:t>
      </w:r>
    </w:p>
    <w:p w14:paraId="6A315934" w14:textId="77777777" w:rsidR="001C3E6E" w:rsidRPr="00241558" w:rsidRDefault="001C3E6E" w:rsidP="001C3E6E">
      <w:pPr>
        <w:pStyle w:val="SubsectionHead"/>
      </w:pPr>
      <w:r w:rsidRPr="00241558">
        <w:t>Banking and insurance</w:t>
      </w:r>
    </w:p>
    <w:p w14:paraId="02380160" w14:textId="77777777" w:rsidR="001C3E6E" w:rsidRPr="00241558" w:rsidRDefault="001C3E6E" w:rsidP="001C3E6E">
      <w:pPr>
        <w:pStyle w:val="subsection"/>
      </w:pPr>
      <w:r w:rsidRPr="00241558">
        <w:tab/>
        <w:t>(6)</w:t>
      </w:r>
      <w:r w:rsidRPr="00241558">
        <w:tab/>
        <w:t>This Schedule also has the effect it would have if a reference in this Schedule to an invasion of privacy were expressly confined to an invasion of privacy in the course of the carrying on of:</w:t>
      </w:r>
    </w:p>
    <w:p w14:paraId="39997F6A" w14:textId="77777777" w:rsidR="001C3E6E" w:rsidRPr="00241558" w:rsidRDefault="001C3E6E" w:rsidP="001C3E6E">
      <w:pPr>
        <w:pStyle w:val="paragraph"/>
      </w:pPr>
      <w:r w:rsidRPr="00241558">
        <w:tab/>
        <w:t>(a)</w:t>
      </w:r>
      <w:r w:rsidRPr="00241558">
        <w:tab/>
        <w:t>the business of banking, other than State banking (within the meaning of paragraph 51(xiii) of the Constitution) not extending beyond the limits of the State concerned; or</w:t>
      </w:r>
    </w:p>
    <w:p w14:paraId="50B9E08C" w14:textId="77777777" w:rsidR="001C3E6E" w:rsidRPr="00241558" w:rsidRDefault="001C3E6E" w:rsidP="001C3E6E">
      <w:pPr>
        <w:pStyle w:val="paragraph"/>
      </w:pPr>
      <w:r w:rsidRPr="00241558">
        <w:lastRenderedPageBreak/>
        <w:tab/>
        <w:t>(b)</w:t>
      </w:r>
      <w:r w:rsidRPr="00241558">
        <w:tab/>
        <w:t>the business of insurance, other than State insurance (within the meaning of paragraph 51(xiv) of the Constitution) not extending beyond the limits of the State concerned.</w:t>
      </w:r>
    </w:p>
    <w:p w14:paraId="05E83FF1" w14:textId="77777777" w:rsidR="001C3E6E" w:rsidRPr="00241558" w:rsidRDefault="001C3E6E" w:rsidP="001C3E6E">
      <w:pPr>
        <w:pStyle w:val="SubsectionHead"/>
      </w:pPr>
      <w:r w:rsidRPr="00241558">
        <w:t>Incidental</w:t>
      </w:r>
    </w:p>
    <w:p w14:paraId="39E9B54D" w14:textId="77777777" w:rsidR="001C3E6E" w:rsidRPr="00241558" w:rsidRDefault="001C3E6E" w:rsidP="001C3E6E">
      <w:pPr>
        <w:pStyle w:val="subsection"/>
      </w:pPr>
      <w:r w:rsidRPr="00241558">
        <w:tab/>
        <w:t>(7)</w:t>
      </w:r>
      <w:r w:rsidRPr="00241558">
        <w:tab/>
        <w:t>This Schedule also has the effect it would have if a reference in this Schedule to an invasion of privacy were expressly confined to an invasion of privacy incidental to the execution of any of the legislative powers of the Parliament or the executive power of the Commonwealth.</w:t>
      </w:r>
    </w:p>
    <w:p w14:paraId="55DD2004" w14:textId="77777777" w:rsidR="001C3E6E" w:rsidRPr="00241558" w:rsidRDefault="001C3E6E" w:rsidP="001C3E6E">
      <w:pPr>
        <w:pStyle w:val="ActHead5"/>
      </w:pPr>
      <w:bookmarkStart w:id="454" w:name="_Toc200110420"/>
      <w:r w:rsidRPr="00241558">
        <w:rPr>
          <w:rStyle w:val="CharSectno"/>
        </w:rPr>
        <w:t>6</w:t>
      </w:r>
      <w:r w:rsidRPr="00241558">
        <w:t xml:space="preserve">  Interpretation</w:t>
      </w:r>
      <w:bookmarkEnd w:id="454"/>
    </w:p>
    <w:p w14:paraId="1F221983" w14:textId="77777777" w:rsidR="001C3E6E" w:rsidRPr="00241558" w:rsidRDefault="001C3E6E" w:rsidP="001C3E6E">
      <w:pPr>
        <w:pStyle w:val="subsection"/>
      </w:pPr>
      <w:r w:rsidRPr="00241558">
        <w:tab/>
        <w:t>(1)</w:t>
      </w:r>
      <w:r w:rsidRPr="00241558">
        <w:tab/>
        <w:t>In this Schedule:</w:t>
      </w:r>
    </w:p>
    <w:p w14:paraId="7A398B2E" w14:textId="77777777" w:rsidR="001C3E6E" w:rsidRPr="00241558" w:rsidRDefault="001C3E6E" w:rsidP="001C3E6E">
      <w:pPr>
        <w:pStyle w:val="Definition"/>
      </w:pPr>
      <w:r w:rsidRPr="00241558">
        <w:rPr>
          <w:b/>
          <w:i/>
        </w:rPr>
        <w:t>agency</w:t>
      </w:r>
      <w:r w:rsidRPr="00241558">
        <w:t xml:space="preserve"> has the meaning given by subsection 6(1) of this Act.</w:t>
      </w:r>
    </w:p>
    <w:p w14:paraId="0C9D66B0" w14:textId="77777777" w:rsidR="001C3E6E" w:rsidRPr="00241558" w:rsidRDefault="001C3E6E" w:rsidP="001C3E6E">
      <w:pPr>
        <w:pStyle w:val="Definition"/>
      </w:pPr>
      <w:r w:rsidRPr="00241558">
        <w:rPr>
          <w:b/>
          <w:i/>
        </w:rPr>
        <w:t>ASIO affiliate</w:t>
      </w:r>
      <w:r w:rsidRPr="00241558">
        <w:t xml:space="preserve"> has the same meaning as in the </w:t>
      </w:r>
      <w:r w:rsidRPr="00241558">
        <w:rPr>
          <w:i/>
        </w:rPr>
        <w:t>Australian Security Intelligence Organisation Act 1979</w:t>
      </w:r>
      <w:r w:rsidRPr="00241558">
        <w:t>.</w:t>
      </w:r>
    </w:p>
    <w:p w14:paraId="0D7934E6" w14:textId="23EC3683" w:rsidR="001C3E6E" w:rsidRPr="00241558" w:rsidRDefault="001C3E6E" w:rsidP="001C3E6E">
      <w:pPr>
        <w:pStyle w:val="Definition"/>
        <w:rPr>
          <w:b/>
          <w:i/>
        </w:rPr>
      </w:pPr>
      <w:r w:rsidRPr="00241558">
        <w:rPr>
          <w:b/>
          <w:i/>
        </w:rPr>
        <w:t>Australian Geospatial</w:t>
      </w:r>
      <w:r w:rsidR="00241558">
        <w:rPr>
          <w:b/>
          <w:i/>
        </w:rPr>
        <w:noBreakHyphen/>
      </w:r>
      <w:r w:rsidRPr="00241558">
        <w:rPr>
          <w:b/>
          <w:i/>
        </w:rPr>
        <w:t>Intelligence Organisation</w:t>
      </w:r>
      <w:r w:rsidRPr="00241558">
        <w:t xml:space="preserve"> means that part of the Defence Department known as the Australian Geospatial</w:t>
      </w:r>
      <w:r w:rsidR="00241558">
        <w:noBreakHyphen/>
      </w:r>
      <w:r w:rsidRPr="00241558">
        <w:t>Intelligence Organisation.</w:t>
      </w:r>
    </w:p>
    <w:p w14:paraId="7DEF0F8D" w14:textId="77777777" w:rsidR="001C3E6E" w:rsidRPr="00241558" w:rsidRDefault="001C3E6E" w:rsidP="001C3E6E">
      <w:pPr>
        <w:pStyle w:val="Definition"/>
      </w:pPr>
      <w:r w:rsidRPr="00241558">
        <w:rPr>
          <w:b/>
          <w:i/>
        </w:rPr>
        <w:t>Australian law</w:t>
      </w:r>
      <w:r w:rsidRPr="00241558">
        <w:t xml:space="preserve"> has the meaning given by subsection 6(1) of this Act.</w:t>
      </w:r>
    </w:p>
    <w:p w14:paraId="573496AC" w14:textId="77777777" w:rsidR="001C3E6E" w:rsidRPr="00241558" w:rsidRDefault="001C3E6E" w:rsidP="001C3E6E">
      <w:pPr>
        <w:pStyle w:val="Definition"/>
      </w:pPr>
      <w:r w:rsidRPr="00241558">
        <w:rPr>
          <w:b/>
          <w:i/>
        </w:rPr>
        <w:t>court/tribunal order</w:t>
      </w:r>
      <w:r w:rsidRPr="00241558">
        <w:t xml:space="preserve"> has the meaning given by subsection 6(1) of this Act.</w:t>
      </w:r>
    </w:p>
    <w:p w14:paraId="17852778" w14:textId="77777777" w:rsidR="001C3E6E" w:rsidRPr="00241558" w:rsidRDefault="001C3E6E" w:rsidP="001C3E6E">
      <w:pPr>
        <w:pStyle w:val="Definition"/>
        <w:rPr>
          <w:b/>
          <w:i/>
        </w:rPr>
      </w:pPr>
      <w:r w:rsidRPr="00241558">
        <w:rPr>
          <w:b/>
          <w:i/>
        </w:rPr>
        <w:t>Defence Department</w:t>
      </w:r>
      <w:r w:rsidRPr="00241558">
        <w:t xml:space="preserve"> means the Department administered by the Minister administering Part III of the </w:t>
      </w:r>
      <w:r w:rsidRPr="00241558">
        <w:rPr>
          <w:i/>
        </w:rPr>
        <w:t>Defence Act 1903</w:t>
      </w:r>
      <w:r w:rsidRPr="00241558">
        <w:t>.</w:t>
      </w:r>
    </w:p>
    <w:p w14:paraId="6A47D80B" w14:textId="77777777" w:rsidR="001C3E6E" w:rsidRPr="00241558" w:rsidRDefault="001C3E6E" w:rsidP="001C3E6E">
      <w:pPr>
        <w:pStyle w:val="Definition"/>
      </w:pPr>
      <w:r w:rsidRPr="00241558">
        <w:rPr>
          <w:b/>
          <w:i/>
        </w:rPr>
        <w:t>Defence Intelligence Organisation</w:t>
      </w:r>
      <w:r w:rsidRPr="00241558">
        <w:t xml:space="preserve"> means that part of the Defence Department known as the Defence Intelligence Organisation.</w:t>
      </w:r>
    </w:p>
    <w:p w14:paraId="613819B3" w14:textId="77777777" w:rsidR="001C3E6E" w:rsidRPr="00241558" w:rsidRDefault="001C3E6E" w:rsidP="001C3E6E">
      <w:pPr>
        <w:pStyle w:val="Definition"/>
      </w:pPr>
      <w:r w:rsidRPr="00241558">
        <w:rPr>
          <w:b/>
          <w:i/>
        </w:rPr>
        <w:t>intelligence agency</w:t>
      </w:r>
      <w:r w:rsidRPr="00241558">
        <w:t xml:space="preserve"> means:</w:t>
      </w:r>
    </w:p>
    <w:p w14:paraId="403EE3F6" w14:textId="77777777" w:rsidR="001C3E6E" w:rsidRPr="00241558" w:rsidRDefault="001C3E6E" w:rsidP="001C3E6E">
      <w:pPr>
        <w:pStyle w:val="paragraph"/>
      </w:pPr>
      <w:r w:rsidRPr="00241558">
        <w:tab/>
        <w:t>(a)</w:t>
      </w:r>
      <w:r w:rsidRPr="00241558">
        <w:tab/>
        <w:t xml:space="preserve">the agency known as the Australian Criminal Intelligence Commission established by the </w:t>
      </w:r>
      <w:r w:rsidRPr="00241558">
        <w:rPr>
          <w:i/>
        </w:rPr>
        <w:t>Australian Crime Commission Act 2002</w:t>
      </w:r>
      <w:r w:rsidRPr="00241558">
        <w:t>; or</w:t>
      </w:r>
    </w:p>
    <w:p w14:paraId="47BC187A" w14:textId="28E27542" w:rsidR="001C3E6E" w:rsidRPr="00241558" w:rsidRDefault="001C3E6E" w:rsidP="001C3E6E">
      <w:pPr>
        <w:pStyle w:val="paragraph"/>
      </w:pPr>
      <w:r w:rsidRPr="00241558">
        <w:lastRenderedPageBreak/>
        <w:tab/>
        <w:t>(b)</w:t>
      </w:r>
      <w:r w:rsidRPr="00241558">
        <w:tab/>
        <w:t>the Australian Geospatial</w:t>
      </w:r>
      <w:r w:rsidR="00241558">
        <w:noBreakHyphen/>
      </w:r>
      <w:r w:rsidRPr="00241558">
        <w:t>Intelligence Organisation; or</w:t>
      </w:r>
    </w:p>
    <w:p w14:paraId="1603DE6F" w14:textId="77777777" w:rsidR="001C3E6E" w:rsidRPr="00241558" w:rsidRDefault="001C3E6E" w:rsidP="001C3E6E">
      <w:pPr>
        <w:pStyle w:val="paragraph"/>
      </w:pPr>
      <w:r w:rsidRPr="00241558">
        <w:tab/>
        <w:t>(c)</w:t>
      </w:r>
      <w:r w:rsidRPr="00241558">
        <w:tab/>
        <w:t>the Australian Secret Intelligence Service; or</w:t>
      </w:r>
    </w:p>
    <w:p w14:paraId="2D790132" w14:textId="77777777" w:rsidR="001C3E6E" w:rsidRPr="00241558" w:rsidRDefault="001C3E6E" w:rsidP="001C3E6E">
      <w:pPr>
        <w:pStyle w:val="paragraph"/>
      </w:pPr>
      <w:r w:rsidRPr="00241558">
        <w:tab/>
        <w:t>(d)</w:t>
      </w:r>
      <w:r w:rsidRPr="00241558">
        <w:tab/>
        <w:t>the Australian Security Intelligence Organisation; or</w:t>
      </w:r>
    </w:p>
    <w:p w14:paraId="162FAFD6" w14:textId="77777777" w:rsidR="001C3E6E" w:rsidRPr="00241558" w:rsidRDefault="001C3E6E" w:rsidP="001C3E6E">
      <w:pPr>
        <w:pStyle w:val="paragraph"/>
      </w:pPr>
      <w:r w:rsidRPr="00241558">
        <w:tab/>
        <w:t>(e)</w:t>
      </w:r>
      <w:r w:rsidRPr="00241558">
        <w:tab/>
        <w:t>the Australian Signals Directorate; or</w:t>
      </w:r>
    </w:p>
    <w:p w14:paraId="3E7961F6" w14:textId="77777777" w:rsidR="001C3E6E" w:rsidRPr="00241558" w:rsidRDefault="001C3E6E" w:rsidP="001C3E6E">
      <w:pPr>
        <w:pStyle w:val="paragraph"/>
      </w:pPr>
      <w:r w:rsidRPr="00241558">
        <w:tab/>
        <w:t>(f)</w:t>
      </w:r>
      <w:r w:rsidRPr="00241558">
        <w:tab/>
        <w:t>the Defence Intelligence Organisation; or</w:t>
      </w:r>
    </w:p>
    <w:p w14:paraId="51AFDD34" w14:textId="77777777" w:rsidR="001C3E6E" w:rsidRPr="00241558" w:rsidRDefault="001C3E6E" w:rsidP="001C3E6E">
      <w:pPr>
        <w:pStyle w:val="paragraph"/>
      </w:pPr>
      <w:r w:rsidRPr="00241558">
        <w:tab/>
        <w:t>(g)</w:t>
      </w:r>
      <w:r w:rsidRPr="00241558">
        <w:tab/>
        <w:t>the Office of National Intelligence.</w:t>
      </w:r>
    </w:p>
    <w:p w14:paraId="62C5EEA1" w14:textId="77777777" w:rsidR="001C3E6E" w:rsidRPr="00241558" w:rsidRDefault="001C3E6E" w:rsidP="001C3E6E">
      <w:pPr>
        <w:pStyle w:val="Definition"/>
      </w:pPr>
      <w:r w:rsidRPr="00241558">
        <w:rPr>
          <w:b/>
          <w:i/>
        </w:rPr>
        <w:t>International Covenant on Civil and Political Rights</w:t>
      </w:r>
      <w:r w:rsidRPr="00241558">
        <w:t xml:space="preserve"> means the International Covenant on Civil and Political Rights done at New York on 16 December 1966, as in force for Australia from time to time.</w:t>
      </w:r>
    </w:p>
    <w:p w14:paraId="5E606F0D" w14:textId="77777777" w:rsidR="001C3E6E" w:rsidRPr="00241558" w:rsidRDefault="001C3E6E" w:rsidP="001C3E6E">
      <w:pPr>
        <w:pStyle w:val="notetext"/>
      </w:pPr>
      <w:r w:rsidRPr="00241558">
        <w:t>Note:</w:t>
      </w:r>
      <w:r w:rsidRPr="00241558">
        <w:tab/>
        <w:t>The Covenant is in Australian Treaty Series 1980 No. 23 ([1980] ATS 23) and could in 2024 be viewed in the Australian Treaties Library on the AustLII website (http://www.austlii.edu.au).</w:t>
      </w:r>
    </w:p>
    <w:p w14:paraId="34913A63" w14:textId="77777777" w:rsidR="001C3E6E" w:rsidRPr="00241558" w:rsidRDefault="001C3E6E" w:rsidP="001C3E6E">
      <w:pPr>
        <w:pStyle w:val="Definition"/>
      </w:pPr>
      <w:r w:rsidRPr="00241558">
        <w:rPr>
          <w:b/>
          <w:i/>
        </w:rPr>
        <w:t>intruding upon the seclusion</w:t>
      </w:r>
      <w:r w:rsidRPr="00241558">
        <w:t xml:space="preserve"> of an individual includes, but is not limited to, the following:</w:t>
      </w:r>
    </w:p>
    <w:p w14:paraId="4279BAB0" w14:textId="77777777" w:rsidR="001C3E6E" w:rsidRPr="00241558" w:rsidRDefault="001C3E6E" w:rsidP="001C3E6E">
      <w:pPr>
        <w:pStyle w:val="paragraph"/>
      </w:pPr>
      <w:r w:rsidRPr="00241558">
        <w:tab/>
        <w:t>(a)</w:t>
      </w:r>
      <w:r w:rsidRPr="00241558">
        <w:tab/>
        <w:t>physically intruding into the person’s private space;</w:t>
      </w:r>
    </w:p>
    <w:p w14:paraId="52FBB9CB" w14:textId="77777777" w:rsidR="001C3E6E" w:rsidRPr="00241558" w:rsidRDefault="001C3E6E" w:rsidP="001C3E6E">
      <w:pPr>
        <w:pStyle w:val="paragraph"/>
      </w:pPr>
      <w:r w:rsidRPr="00241558">
        <w:tab/>
        <w:t>(b)</w:t>
      </w:r>
      <w:r w:rsidRPr="00241558">
        <w:tab/>
        <w:t>watching, listening to or recording the person’s private activities or private affairs.</w:t>
      </w:r>
    </w:p>
    <w:p w14:paraId="1E138201" w14:textId="77777777" w:rsidR="001C3E6E" w:rsidRPr="00241558" w:rsidRDefault="001C3E6E" w:rsidP="001C3E6E">
      <w:pPr>
        <w:pStyle w:val="Definition"/>
      </w:pPr>
      <w:r w:rsidRPr="00241558">
        <w:rPr>
          <w:b/>
          <w:i/>
        </w:rPr>
        <w:t>journalist</w:t>
      </w:r>
      <w:r w:rsidRPr="00241558">
        <w:t xml:space="preserve"> has the meaning given by subclause 15(2).</w:t>
      </w:r>
    </w:p>
    <w:p w14:paraId="6D6F315C" w14:textId="77777777" w:rsidR="001C3E6E" w:rsidRPr="00241558" w:rsidRDefault="001C3E6E" w:rsidP="001C3E6E">
      <w:pPr>
        <w:pStyle w:val="Definition"/>
      </w:pPr>
      <w:r w:rsidRPr="00241558">
        <w:rPr>
          <w:b/>
          <w:i/>
        </w:rPr>
        <w:t>journalistic material</w:t>
      </w:r>
      <w:r w:rsidRPr="00241558">
        <w:t xml:space="preserve"> has the meaning given by subclause 15(3).</w:t>
      </w:r>
    </w:p>
    <w:p w14:paraId="5DC57DD2" w14:textId="77777777" w:rsidR="001C3E6E" w:rsidRPr="00241558" w:rsidRDefault="001C3E6E" w:rsidP="001C3E6E">
      <w:pPr>
        <w:pStyle w:val="Definition"/>
      </w:pPr>
      <w:r w:rsidRPr="00241558">
        <w:rPr>
          <w:b/>
          <w:i/>
        </w:rPr>
        <w:t>law enforcement body</w:t>
      </w:r>
      <w:r w:rsidRPr="00241558">
        <w:t xml:space="preserve"> means:</w:t>
      </w:r>
    </w:p>
    <w:p w14:paraId="7C78D49A" w14:textId="77777777" w:rsidR="001C3E6E" w:rsidRPr="00241558" w:rsidRDefault="001C3E6E" w:rsidP="001C3E6E">
      <w:pPr>
        <w:pStyle w:val="paragraph"/>
      </w:pPr>
      <w:r w:rsidRPr="00241558">
        <w:tab/>
        <w:t>(a)</w:t>
      </w:r>
      <w:r w:rsidRPr="00241558">
        <w:tab/>
        <w:t>the Australian Federal Police; or</w:t>
      </w:r>
    </w:p>
    <w:p w14:paraId="428106B1" w14:textId="648C8D8C" w:rsidR="001C3E6E" w:rsidRPr="00241558" w:rsidRDefault="001C3E6E" w:rsidP="001C3E6E">
      <w:pPr>
        <w:pStyle w:val="paragraph"/>
      </w:pPr>
      <w:r w:rsidRPr="00241558">
        <w:tab/>
        <w:t>(b)</w:t>
      </w:r>
      <w:r w:rsidRPr="00241558">
        <w:tab/>
        <w:t>the National Anti</w:t>
      </w:r>
      <w:r w:rsidR="00241558">
        <w:noBreakHyphen/>
      </w:r>
      <w:r w:rsidRPr="00241558">
        <w:t>Corruption Commissioner; or</w:t>
      </w:r>
    </w:p>
    <w:p w14:paraId="6AEA79C2" w14:textId="77777777" w:rsidR="001C3E6E" w:rsidRPr="00241558" w:rsidRDefault="001C3E6E" w:rsidP="001C3E6E">
      <w:pPr>
        <w:pStyle w:val="paragraph"/>
        <w:rPr>
          <w:color w:val="000000"/>
        </w:rPr>
      </w:pPr>
      <w:r w:rsidRPr="00241558">
        <w:rPr>
          <w:color w:val="000000"/>
        </w:rPr>
        <w:tab/>
        <w:t>(c)</w:t>
      </w:r>
      <w:r w:rsidRPr="00241558">
        <w:rPr>
          <w:color w:val="000000"/>
        </w:rPr>
        <w:tab/>
        <w:t>the Australian Crime Commission; or</w:t>
      </w:r>
    </w:p>
    <w:p w14:paraId="404DEFED" w14:textId="77777777" w:rsidR="001C3E6E" w:rsidRPr="00241558" w:rsidRDefault="001C3E6E" w:rsidP="001C3E6E">
      <w:pPr>
        <w:pStyle w:val="paragraph"/>
        <w:rPr>
          <w:color w:val="000000"/>
        </w:rPr>
      </w:pPr>
      <w:r w:rsidRPr="00241558">
        <w:rPr>
          <w:color w:val="000000"/>
        </w:rPr>
        <w:tab/>
        <w:t>(d)</w:t>
      </w:r>
      <w:r w:rsidRPr="00241558">
        <w:rPr>
          <w:color w:val="000000"/>
        </w:rPr>
        <w:tab/>
        <w:t>a police force or service of a State or a Territory; or</w:t>
      </w:r>
    </w:p>
    <w:p w14:paraId="08FA3908" w14:textId="77777777" w:rsidR="001C3E6E" w:rsidRPr="00241558" w:rsidRDefault="001C3E6E" w:rsidP="001C3E6E">
      <w:pPr>
        <w:pStyle w:val="paragraph"/>
        <w:rPr>
          <w:color w:val="000000"/>
        </w:rPr>
      </w:pPr>
      <w:r w:rsidRPr="00241558">
        <w:rPr>
          <w:color w:val="000000"/>
        </w:rPr>
        <w:tab/>
        <w:t>(e)</w:t>
      </w:r>
      <w:r w:rsidRPr="00241558">
        <w:rPr>
          <w:color w:val="000000"/>
        </w:rPr>
        <w:tab/>
        <w:t>the New South Wales Crime Commission; or</w:t>
      </w:r>
    </w:p>
    <w:p w14:paraId="026AAAE5" w14:textId="77777777" w:rsidR="001C3E6E" w:rsidRPr="00241558" w:rsidRDefault="001C3E6E" w:rsidP="001C3E6E">
      <w:pPr>
        <w:pStyle w:val="paragraph"/>
        <w:rPr>
          <w:color w:val="000000"/>
        </w:rPr>
      </w:pPr>
      <w:r w:rsidRPr="00241558">
        <w:rPr>
          <w:color w:val="000000"/>
        </w:rPr>
        <w:tab/>
        <w:t>(f)</w:t>
      </w:r>
      <w:r w:rsidRPr="00241558">
        <w:rPr>
          <w:color w:val="000000"/>
        </w:rPr>
        <w:tab/>
        <w:t>the Independent Commission Against Corruption of New South Wales; or</w:t>
      </w:r>
    </w:p>
    <w:p w14:paraId="512AD581" w14:textId="77777777" w:rsidR="001C3E6E" w:rsidRPr="00241558" w:rsidRDefault="001C3E6E" w:rsidP="001C3E6E">
      <w:pPr>
        <w:pStyle w:val="paragraph"/>
        <w:rPr>
          <w:color w:val="000000"/>
        </w:rPr>
      </w:pPr>
      <w:r w:rsidRPr="00241558">
        <w:rPr>
          <w:color w:val="000000"/>
        </w:rPr>
        <w:tab/>
        <w:t>(g)</w:t>
      </w:r>
      <w:r w:rsidRPr="00241558">
        <w:rPr>
          <w:color w:val="000000"/>
        </w:rPr>
        <w:tab/>
        <w:t>the Law Enforcement Conduct Commission of New South Wales; or</w:t>
      </w:r>
    </w:p>
    <w:p w14:paraId="734D8630" w14:textId="6103B03E" w:rsidR="001C3E6E" w:rsidRPr="00241558" w:rsidRDefault="001C3E6E" w:rsidP="001C3E6E">
      <w:pPr>
        <w:pStyle w:val="paragraph"/>
        <w:rPr>
          <w:color w:val="000000"/>
        </w:rPr>
      </w:pPr>
      <w:r w:rsidRPr="00241558">
        <w:rPr>
          <w:color w:val="000000"/>
        </w:rPr>
        <w:tab/>
        <w:t>(h)</w:t>
      </w:r>
      <w:r w:rsidRPr="00241558">
        <w:rPr>
          <w:color w:val="000000"/>
        </w:rPr>
        <w:tab/>
        <w:t>the Independent Broad</w:t>
      </w:r>
      <w:r w:rsidR="00241558">
        <w:rPr>
          <w:color w:val="000000"/>
        </w:rPr>
        <w:noBreakHyphen/>
      </w:r>
      <w:r w:rsidRPr="00241558">
        <w:rPr>
          <w:color w:val="000000"/>
        </w:rPr>
        <w:t>based Anti</w:t>
      </w:r>
      <w:r w:rsidR="00241558">
        <w:rPr>
          <w:color w:val="000000"/>
        </w:rPr>
        <w:noBreakHyphen/>
      </w:r>
      <w:r w:rsidRPr="00241558">
        <w:rPr>
          <w:color w:val="000000"/>
        </w:rPr>
        <w:t>corruption Commission of Victoria; or</w:t>
      </w:r>
    </w:p>
    <w:p w14:paraId="0021C57E" w14:textId="77777777" w:rsidR="001C3E6E" w:rsidRPr="00241558" w:rsidRDefault="001C3E6E" w:rsidP="001C3E6E">
      <w:pPr>
        <w:pStyle w:val="paragraph"/>
        <w:rPr>
          <w:color w:val="000000"/>
        </w:rPr>
      </w:pPr>
      <w:r w:rsidRPr="00241558">
        <w:rPr>
          <w:color w:val="000000"/>
        </w:rPr>
        <w:lastRenderedPageBreak/>
        <w:tab/>
        <w:t>(i)</w:t>
      </w:r>
      <w:r w:rsidRPr="00241558">
        <w:rPr>
          <w:color w:val="000000"/>
        </w:rPr>
        <w:tab/>
        <w:t>the Crime and Corruption Commission of Queensland; or</w:t>
      </w:r>
    </w:p>
    <w:p w14:paraId="2AA23589" w14:textId="77777777" w:rsidR="001C3E6E" w:rsidRPr="00241558" w:rsidRDefault="001C3E6E" w:rsidP="001C3E6E">
      <w:pPr>
        <w:pStyle w:val="paragraph"/>
        <w:rPr>
          <w:color w:val="000000"/>
        </w:rPr>
      </w:pPr>
      <w:r w:rsidRPr="00241558">
        <w:rPr>
          <w:color w:val="000000"/>
        </w:rPr>
        <w:tab/>
        <w:t>(j)</w:t>
      </w:r>
      <w:r w:rsidRPr="00241558">
        <w:rPr>
          <w:color w:val="000000"/>
        </w:rPr>
        <w:tab/>
        <w:t>the Corruption and Crime Commission of Western Australia; or</w:t>
      </w:r>
    </w:p>
    <w:p w14:paraId="2BEC9C8B" w14:textId="77777777" w:rsidR="001C3E6E" w:rsidRPr="00241558" w:rsidRDefault="001C3E6E" w:rsidP="001C3E6E">
      <w:pPr>
        <w:pStyle w:val="paragraph"/>
        <w:rPr>
          <w:color w:val="000000"/>
        </w:rPr>
      </w:pPr>
      <w:r w:rsidRPr="00241558">
        <w:rPr>
          <w:color w:val="000000"/>
        </w:rPr>
        <w:tab/>
        <w:t>(k)</w:t>
      </w:r>
      <w:r w:rsidRPr="00241558">
        <w:rPr>
          <w:color w:val="000000"/>
        </w:rPr>
        <w:tab/>
        <w:t>the Independent Commissioner Against Corruption of South Australia.</w:t>
      </w:r>
    </w:p>
    <w:p w14:paraId="2F3E4535" w14:textId="77777777" w:rsidR="001C3E6E" w:rsidRPr="00241558" w:rsidRDefault="001C3E6E" w:rsidP="001C3E6E">
      <w:pPr>
        <w:pStyle w:val="Definition"/>
      </w:pPr>
      <w:r w:rsidRPr="00241558">
        <w:rPr>
          <w:b/>
          <w:i/>
        </w:rPr>
        <w:t>misusing information</w:t>
      </w:r>
      <w:r w:rsidRPr="00241558">
        <w:t xml:space="preserve"> that relates to an individual includes, but is not limited to, collecting, using or disclosing information about the individual.</w:t>
      </w:r>
    </w:p>
    <w:p w14:paraId="02F1CB63" w14:textId="77777777" w:rsidR="001C3E6E" w:rsidRPr="00241558" w:rsidRDefault="001C3E6E" w:rsidP="001C3E6E">
      <w:pPr>
        <w:pStyle w:val="Definition"/>
      </w:pPr>
      <w:r w:rsidRPr="00241558">
        <w:rPr>
          <w:b/>
          <w:i/>
        </w:rPr>
        <w:t>reckless</w:t>
      </w:r>
      <w:r w:rsidRPr="00241558">
        <w:t xml:space="preserve"> has the same meaning as in the </w:t>
      </w:r>
      <w:r w:rsidRPr="00241558">
        <w:rPr>
          <w:i/>
        </w:rPr>
        <w:t>Criminal Code</w:t>
      </w:r>
      <w:r w:rsidRPr="00241558">
        <w:t>.</w:t>
      </w:r>
    </w:p>
    <w:p w14:paraId="1114533C" w14:textId="77777777" w:rsidR="001C3E6E" w:rsidRPr="00241558" w:rsidRDefault="001C3E6E" w:rsidP="001C3E6E">
      <w:pPr>
        <w:pStyle w:val="Definition"/>
      </w:pPr>
      <w:r w:rsidRPr="00241558">
        <w:rPr>
          <w:b/>
          <w:i/>
        </w:rPr>
        <w:t>staff member</w:t>
      </w:r>
      <w:r w:rsidRPr="00241558">
        <w:t xml:space="preserve"> of an agency or State or Territory authority</w:t>
      </w:r>
      <w:r w:rsidRPr="00241558">
        <w:rPr>
          <w:i/>
        </w:rPr>
        <w:t xml:space="preserve"> </w:t>
      </w:r>
      <w:r w:rsidRPr="00241558">
        <w:t>(including an intelligence agency or a law enforcement body) includes:</w:t>
      </w:r>
    </w:p>
    <w:p w14:paraId="53C9D61A" w14:textId="77777777" w:rsidR="001C3E6E" w:rsidRPr="00241558" w:rsidRDefault="001C3E6E" w:rsidP="001C3E6E">
      <w:pPr>
        <w:pStyle w:val="paragraph"/>
      </w:pPr>
      <w:r w:rsidRPr="00241558">
        <w:tab/>
        <w:t>(a)</w:t>
      </w:r>
      <w:r w:rsidRPr="00241558">
        <w:tab/>
        <w:t>the head (however described) of the agency</w:t>
      </w:r>
      <w:r w:rsidRPr="00241558">
        <w:rPr>
          <w:i/>
        </w:rPr>
        <w:t xml:space="preserve"> </w:t>
      </w:r>
      <w:r w:rsidRPr="00241558">
        <w:t>or authority, or another person who holds an office or appointment in relation to the agency</w:t>
      </w:r>
      <w:r w:rsidRPr="00241558">
        <w:rPr>
          <w:i/>
        </w:rPr>
        <w:t xml:space="preserve"> </w:t>
      </w:r>
      <w:r w:rsidRPr="00241558">
        <w:t>or authority; and</w:t>
      </w:r>
    </w:p>
    <w:p w14:paraId="012781DC" w14:textId="77777777" w:rsidR="001C3E6E" w:rsidRPr="00241558" w:rsidRDefault="001C3E6E" w:rsidP="001C3E6E">
      <w:pPr>
        <w:pStyle w:val="paragraph"/>
      </w:pPr>
      <w:r w:rsidRPr="00241558">
        <w:tab/>
        <w:t>(b)</w:t>
      </w:r>
      <w:r w:rsidRPr="00241558">
        <w:tab/>
        <w:t>a person who is otherwise a member of the staff of the agency or authority</w:t>
      </w:r>
      <w:r w:rsidRPr="00241558">
        <w:rPr>
          <w:i/>
        </w:rPr>
        <w:t xml:space="preserve"> </w:t>
      </w:r>
      <w:r w:rsidRPr="00241558">
        <w:t xml:space="preserve">(whether an employee of the agency or authority, a consultant or contractor to the agency or authority, </w:t>
      </w:r>
      <w:r w:rsidRPr="00241558">
        <w:rPr>
          <w:szCs w:val="22"/>
          <w:lang w:eastAsia="en-US"/>
        </w:rPr>
        <w:t>or a person who is made available to perform services for the agency or authority by another agency or authority, or another person</w:t>
      </w:r>
      <w:r w:rsidRPr="00241558">
        <w:t>); and</w:t>
      </w:r>
    </w:p>
    <w:p w14:paraId="63AD834D" w14:textId="77777777" w:rsidR="001C3E6E" w:rsidRPr="00241558" w:rsidRDefault="001C3E6E" w:rsidP="001C3E6E">
      <w:pPr>
        <w:pStyle w:val="paragraph"/>
      </w:pPr>
      <w:r w:rsidRPr="00241558">
        <w:tab/>
        <w:t>(c)</w:t>
      </w:r>
      <w:r w:rsidRPr="00241558">
        <w:tab/>
        <w:t>in the case of the Australian Federal Police—a member or special member of the Australian Federal Police; and</w:t>
      </w:r>
    </w:p>
    <w:p w14:paraId="12930B86" w14:textId="77777777" w:rsidR="001C3E6E" w:rsidRPr="00241558" w:rsidRDefault="001C3E6E" w:rsidP="001C3E6E">
      <w:pPr>
        <w:pStyle w:val="paragraph"/>
      </w:pPr>
      <w:r w:rsidRPr="00241558">
        <w:tab/>
        <w:t>(d)</w:t>
      </w:r>
      <w:r w:rsidRPr="00241558">
        <w:tab/>
        <w:t>in the case of a police force of a State or Territory—a member (however described) of that police force.</w:t>
      </w:r>
    </w:p>
    <w:p w14:paraId="2E2DDDDC" w14:textId="77777777" w:rsidR="001C3E6E" w:rsidRPr="00241558" w:rsidRDefault="001C3E6E" w:rsidP="001C3E6E">
      <w:pPr>
        <w:pStyle w:val="Definition"/>
      </w:pPr>
      <w:r w:rsidRPr="00241558">
        <w:rPr>
          <w:b/>
          <w:i/>
        </w:rPr>
        <w:t>State or Territory authority</w:t>
      </w:r>
      <w:r w:rsidRPr="00241558">
        <w:t xml:space="preserve"> has the meaning given by section 6C of this Act.</w:t>
      </w:r>
    </w:p>
    <w:p w14:paraId="30A51405" w14:textId="77777777" w:rsidR="001C3E6E" w:rsidRPr="00241558" w:rsidRDefault="001C3E6E" w:rsidP="001C3E6E">
      <w:pPr>
        <w:pStyle w:val="subsection"/>
      </w:pPr>
      <w:r w:rsidRPr="00241558">
        <w:tab/>
        <w:t>(2)</w:t>
      </w:r>
      <w:r w:rsidRPr="00241558">
        <w:tab/>
        <w:t>In determining the meaning of an expression used in a provision of this Schedule, an expression used in the rest of this Act is to be disregarded (unless a provision of this Schedule expressly provides otherwise).</w:t>
      </w:r>
    </w:p>
    <w:p w14:paraId="47FDC827" w14:textId="77777777" w:rsidR="001C3E6E" w:rsidRPr="00241558" w:rsidRDefault="001C3E6E" w:rsidP="001C3E6E">
      <w:pPr>
        <w:pStyle w:val="subsection"/>
      </w:pPr>
      <w:r w:rsidRPr="00241558">
        <w:tab/>
        <w:t>(3)</w:t>
      </w:r>
      <w:r w:rsidRPr="00241558">
        <w:tab/>
        <w:t>In determining the meaning of a provision of this Schedule, the rest of this Act is to be disregarded.</w:t>
      </w:r>
    </w:p>
    <w:p w14:paraId="6DF44CD1" w14:textId="77777777" w:rsidR="001C3E6E" w:rsidRPr="00241558" w:rsidRDefault="001C3E6E" w:rsidP="00E60C4F">
      <w:pPr>
        <w:pStyle w:val="ActHead2"/>
        <w:pageBreakBefore/>
      </w:pPr>
      <w:bookmarkStart w:id="455" w:name="_Toc200110421"/>
      <w:r w:rsidRPr="00241558">
        <w:rPr>
          <w:rStyle w:val="CharPartNo"/>
        </w:rPr>
        <w:lastRenderedPageBreak/>
        <w:t>Part 2</w:t>
      </w:r>
      <w:r w:rsidRPr="00241558">
        <w:t>—</w:t>
      </w:r>
      <w:r w:rsidRPr="00241558">
        <w:rPr>
          <w:rStyle w:val="CharPartText"/>
        </w:rPr>
        <w:t>Serious invasions of privacy</w:t>
      </w:r>
      <w:bookmarkEnd w:id="455"/>
    </w:p>
    <w:p w14:paraId="5033E729" w14:textId="77777777" w:rsidR="001C3E6E" w:rsidRPr="00241558" w:rsidRDefault="001C3E6E" w:rsidP="001C3E6E">
      <w:pPr>
        <w:pStyle w:val="Header"/>
      </w:pPr>
      <w:r w:rsidRPr="00241558">
        <w:rPr>
          <w:rStyle w:val="CharDivNo"/>
        </w:rPr>
        <w:t xml:space="preserve"> </w:t>
      </w:r>
      <w:r w:rsidRPr="00241558">
        <w:rPr>
          <w:rStyle w:val="CharDivText"/>
        </w:rPr>
        <w:t xml:space="preserve"> </w:t>
      </w:r>
    </w:p>
    <w:p w14:paraId="7237E5D6" w14:textId="77777777" w:rsidR="001C3E6E" w:rsidRPr="00241558" w:rsidRDefault="001C3E6E" w:rsidP="001C3E6E">
      <w:pPr>
        <w:pStyle w:val="ActHead5"/>
      </w:pPr>
      <w:bookmarkStart w:id="456" w:name="_Toc200110422"/>
      <w:r w:rsidRPr="00241558">
        <w:rPr>
          <w:rStyle w:val="CharSectno"/>
        </w:rPr>
        <w:t>7</w:t>
      </w:r>
      <w:r w:rsidRPr="00241558">
        <w:t xml:space="preserve">  Cause of action</w:t>
      </w:r>
      <w:bookmarkEnd w:id="456"/>
    </w:p>
    <w:p w14:paraId="657929B1" w14:textId="77777777" w:rsidR="001C3E6E" w:rsidRPr="00241558" w:rsidRDefault="001C3E6E" w:rsidP="001C3E6E">
      <w:pPr>
        <w:pStyle w:val="subsection"/>
      </w:pPr>
      <w:r w:rsidRPr="00241558">
        <w:tab/>
        <w:t>(1)</w:t>
      </w:r>
      <w:r w:rsidRPr="00241558">
        <w:tab/>
        <w:t xml:space="preserve">An individual (the </w:t>
      </w:r>
      <w:r w:rsidRPr="00241558">
        <w:rPr>
          <w:b/>
          <w:i/>
        </w:rPr>
        <w:t>plaintiff</w:t>
      </w:r>
      <w:r w:rsidRPr="00241558">
        <w:t xml:space="preserve">) has a cause of action in tort against another person (the </w:t>
      </w:r>
      <w:r w:rsidRPr="00241558">
        <w:rPr>
          <w:b/>
          <w:i/>
        </w:rPr>
        <w:t>defendant</w:t>
      </w:r>
      <w:r w:rsidRPr="00241558">
        <w:t>) if:</w:t>
      </w:r>
    </w:p>
    <w:p w14:paraId="74415B51" w14:textId="77777777" w:rsidR="001C3E6E" w:rsidRPr="00241558" w:rsidRDefault="001C3E6E" w:rsidP="001C3E6E">
      <w:pPr>
        <w:pStyle w:val="paragraph"/>
      </w:pPr>
      <w:r w:rsidRPr="00241558">
        <w:tab/>
        <w:t>(a)</w:t>
      </w:r>
      <w:r w:rsidRPr="00241558">
        <w:tab/>
        <w:t>the defendant invaded the plaintiff’s privacy by doing one or both of the following:</w:t>
      </w:r>
    </w:p>
    <w:p w14:paraId="0A592179" w14:textId="77777777" w:rsidR="001C3E6E" w:rsidRPr="00241558" w:rsidRDefault="001C3E6E" w:rsidP="001C3E6E">
      <w:pPr>
        <w:pStyle w:val="paragraphsub"/>
      </w:pPr>
      <w:r w:rsidRPr="00241558">
        <w:tab/>
        <w:t>(i)</w:t>
      </w:r>
      <w:r w:rsidRPr="00241558">
        <w:tab/>
        <w:t>intruding upon the plaintiff’s seclusion;</w:t>
      </w:r>
    </w:p>
    <w:p w14:paraId="1865D9EE" w14:textId="77777777" w:rsidR="001C3E6E" w:rsidRPr="00241558" w:rsidRDefault="001C3E6E" w:rsidP="001C3E6E">
      <w:pPr>
        <w:pStyle w:val="paragraphsub"/>
      </w:pPr>
      <w:r w:rsidRPr="00241558">
        <w:tab/>
        <w:t>(ii)</w:t>
      </w:r>
      <w:r w:rsidRPr="00241558">
        <w:tab/>
        <w:t>misusing information that relates to the plaintiff; and</w:t>
      </w:r>
    </w:p>
    <w:p w14:paraId="16663111" w14:textId="77777777" w:rsidR="001C3E6E" w:rsidRPr="00241558" w:rsidRDefault="001C3E6E" w:rsidP="001C3E6E">
      <w:pPr>
        <w:pStyle w:val="paragraph"/>
      </w:pPr>
      <w:r w:rsidRPr="00241558">
        <w:tab/>
        <w:t>(b)</w:t>
      </w:r>
      <w:r w:rsidRPr="00241558">
        <w:tab/>
        <w:t>a person in the position of the plaintiff would have had a reasonable expectation of privacy in all of the circumstances; and</w:t>
      </w:r>
    </w:p>
    <w:p w14:paraId="69751617" w14:textId="77777777" w:rsidR="001C3E6E" w:rsidRPr="00241558" w:rsidRDefault="001C3E6E" w:rsidP="001C3E6E">
      <w:pPr>
        <w:pStyle w:val="paragraph"/>
      </w:pPr>
      <w:r w:rsidRPr="00241558">
        <w:tab/>
        <w:t>(c)</w:t>
      </w:r>
      <w:r w:rsidRPr="00241558">
        <w:tab/>
        <w:t>the invasion of privacy was intentional or reckless; and</w:t>
      </w:r>
    </w:p>
    <w:p w14:paraId="4BDD640B" w14:textId="77777777" w:rsidR="001C3E6E" w:rsidRPr="00241558" w:rsidRDefault="001C3E6E" w:rsidP="001C3E6E">
      <w:pPr>
        <w:pStyle w:val="paragraph"/>
      </w:pPr>
      <w:r w:rsidRPr="00241558">
        <w:tab/>
        <w:t>(d)</w:t>
      </w:r>
      <w:r w:rsidRPr="00241558">
        <w:tab/>
        <w:t>the invasion of privacy was serious; and</w:t>
      </w:r>
    </w:p>
    <w:p w14:paraId="0753E539" w14:textId="77777777" w:rsidR="001C3E6E" w:rsidRPr="00241558" w:rsidRDefault="001C3E6E" w:rsidP="001C3E6E">
      <w:pPr>
        <w:pStyle w:val="paragraph"/>
      </w:pPr>
      <w:r w:rsidRPr="00241558">
        <w:tab/>
        <w:t>(e)</w:t>
      </w:r>
      <w:r w:rsidRPr="00241558">
        <w:tab/>
        <w:t>the public interest in the plaintiff’s privacy outweighed any countervailing public interest.</w:t>
      </w:r>
    </w:p>
    <w:p w14:paraId="388D6C69" w14:textId="77777777" w:rsidR="001C3E6E" w:rsidRPr="00241558" w:rsidRDefault="001C3E6E" w:rsidP="001C3E6E">
      <w:pPr>
        <w:pStyle w:val="subsection"/>
      </w:pPr>
      <w:r w:rsidRPr="00241558">
        <w:tab/>
        <w:t>(2)</w:t>
      </w:r>
      <w:r w:rsidRPr="00241558">
        <w:tab/>
        <w:t>The invasion of privacy is actionable without proof of damage.</w:t>
      </w:r>
    </w:p>
    <w:p w14:paraId="2484D488" w14:textId="77777777" w:rsidR="001C3E6E" w:rsidRPr="00241558" w:rsidRDefault="001C3E6E" w:rsidP="001C3E6E">
      <w:pPr>
        <w:pStyle w:val="SubsectionHead"/>
      </w:pPr>
      <w:r w:rsidRPr="00241558">
        <w:t>Countervailing public interest</w:t>
      </w:r>
    </w:p>
    <w:p w14:paraId="16DA3DD3" w14:textId="77777777" w:rsidR="001C3E6E" w:rsidRPr="00241558" w:rsidRDefault="001C3E6E" w:rsidP="001C3E6E">
      <w:pPr>
        <w:pStyle w:val="subsection"/>
      </w:pPr>
      <w:r w:rsidRPr="00241558">
        <w:tab/>
        <w:t>(3)</w:t>
      </w:r>
      <w:r w:rsidRPr="00241558">
        <w:tab/>
        <w:t>Without limiting what constitutes a countervailing public interest, any of the following matters of public interest may constitute a countervailing public interest:</w:t>
      </w:r>
    </w:p>
    <w:p w14:paraId="4D828804" w14:textId="77777777" w:rsidR="001C3E6E" w:rsidRPr="00241558" w:rsidRDefault="001C3E6E" w:rsidP="001C3E6E">
      <w:pPr>
        <w:pStyle w:val="paragraph"/>
      </w:pPr>
      <w:r w:rsidRPr="00241558">
        <w:tab/>
        <w:t>(a)</w:t>
      </w:r>
      <w:r w:rsidRPr="00241558">
        <w:tab/>
        <w:t>freedom of expression, including political communication and artistic expression;</w:t>
      </w:r>
    </w:p>
    <w:p w14:paraId="23A8DC6B" w14:textId="77777777" w:rsidR="001C3E6E" w:rsidRPr="00241558" w:rsidRDefault="001C3E6E" w:rsidP="001C3E6E">
      <w:pPr>
        <w:pStyle w:val="paragraph"/>
      </w:pPr>
      <w:r w:rsidRPr="00241558">
        <w:tab/>
        <w:t>(b)</w:t>
      </w:r>
      <w:r w:rsidRPr="00241558">
        <w:tab/>
        <w:t>freedom of the media;</w:t>
      </w:r>
    </w:p>
    <w:p w14:paraId="201CBBFB" w14:textId="77777777" w:rsidR="001C3E6E" w:rsidRPr="00241558" w:rsidRDefault="001C3E6E" w:rsidP="001C3E6E">
      <w:pPr>
        <w:pStyle w:val="paragraph"/>
      </w:pPr>
      <w:r w:rsidRPr="00241558">
        <w:tab/>
        <w:t>(c)</w:t>
      </w:r>
      <w:r w:rsidRPr="00241558">
        <w:tab/>
        <w:t>the proper administration of government;</w:t>
      </w:r>
    </w:p>
    <w:p w14:paraId="09644E20" w14:textId="77777777" w:rsidR="001C3E6E" w:rsidRPr="00241558" w:rsidRDefault="001C3E6E" w:rsidP="001C3E6E">
      <w:pPr>
        <w:pStyle w:val="paragraph"/>
      </w:pPr>
      <w:r w:rsidRPr="00241558">
        <w:tab/>
        <w:t>(d)</w:t>
      </w:r>
      <w:r w:rsidRPr="00241558">
        <w:tab/>
        <w:t>open justice;</w:t>
      </w:r>
    </w:p>
    <w:p w14:paraId="6815CF1B" w14:textId="77777777" w:rsidR="001C3E6E" w:rsidRPr="00241558" w:rsidRDefault="001C3E6E" w:rsidP="001C3E6E">
      <w:pPr>
        <w:pStyle w:val="paragraph"/>
      </w:pPr>
      <w:r w:rsidRPr="00241558">
        <w:tab/>
        <w:t>(e)</w:t>
      </w:r>
      <w:r w:rsidRPr="00241558">
        <w:tab/>
        <w:t>public health and safety;</w:t>
      </w:r>
    </w:p>
    <w:p w14:paraId="27B72277" w14:textId="77777777" w:rsidR="001C3E6E" w:rsidRPr="00241558" w:rsidRDefault="001C3E6E" w:rsidP="001C3E6E">
      <w:pPr>
        <w:pStyle w:val="paragraph"/>
      </w:pPr>
      <w:r w:rsidRPr="00241558">
        <w:tab/>
        <w:t>(f)</w:t>
      </w:r>
      <w:r w:rsidRPr="00241558">
        <w:tab/>
        <w:t>national security;</w:t>
      </w:r>
    </w:p>
    <w:p w14:paraId="37B1F909" w14:textId="77777777" w:rsidR="001C3E6E" w:rsidRPr="00241558" w:rsidRDefault="001C3E6E" w:rsidP="001C3E6E">
      <w:pPr>
        <w:pStyle w:val="paragraph"/>
      </w:pPr>
      <w:r w:rsidRPr="00241558">
        <w:tab/>
        <w:t>(g)</w:t>
      </w:r>
      <w:r w:rsidRPr="00241558">
        <w:tab/>
        <w:t>the prevention and detection of crime and fraud.</w:t>
      </w:r>
    </w:p>
    <w:p w14:paraId="41ABA4E3" w14:textId="77777777" w:rsidR="001C3E6E" w:rsidRPr="00241558" w:rsidRDefault="001C3E6E" w:rsidP="001C3E6E">
      <w:pPr>
        <w:pStyle w:val="SubsectionHead"/>
      </w:pPr>
      <w:r w:rsidRPr="00241558">
        <w:lastRenderedPageBreak/>
        <w:t>Reasonable expectation of privacy</w:t>
      </w:r>
    </w:p>
    <w:p w14:paraId="70E17167" w14:textId="77777777" w:rsidR="001C3E6E" w:rsidRPr="00241558" w:rsidRDefault="001C3E6E" w:rsidP="001C3E6E">
      <w:pPr>
        <w:pStyle w:val="subsection"/>
      </w:pPr>
      <w:r w:rsidRPr="00241558">
        <w:tab/>
        <w:t>(5)</w:t>
      </w:r>
      <w:r w:rsidRPr="00241558">
        <w:tab/>
        <w:t>Without limiting the matters that the court may consider in determining whether a person in the position of the plaintiff would have had a reasonable expectation of privacy in all of the circumstances, the court may consider the following:</w:t>
      </w:r>
    </w:p>
    <w:p w14:paraId="13C86D90" w14:textId="77777777" w:rsidR="001C3E6E" w:rsidRPr="00241558" w:rsidRDefault="001C3E6E" w:rsidP="001C3E6E">
      <w:pPr>
        <w:pStyle w:val="paragraph"/>
      </w:pPr>
      <w:r w:rsidRPr="00241558">
        <w:tab/>
        <w:t>(a)</w:t>
      </w:r>
      <w:r w:rsidRPr="00241558">
        <w:tab/>
        <w:t>the means, including the use of any device or technology, used to invade the plaintiff’s privacy;</w:t>
      </w:r>
    </w:p>
    <w:p w14:paraId="0B1FEB95" w14:textId="77777777" w:rsidR="001C3E6E" w:rsidRPr="00241558" w:rsidRDefault="001C3E6E" w:rsidP="001C3E6E">
      <w:pPr>
        <w:pStyle w:val="paragraph"/>
      </w:pPr>
      <w:r w:rsidRPr="00241558">
        <w:tab/>
        <w:t>(b)</w:t>
      </w:r>
      <w:r w:rsidRPr="00241558">
        <w:tab/>
        <w:t>the purpose of the invasion of privacy;</w:t>
      </w:r>
    </w:p>
    <w:p w14:paraId="629D646E" w14:textId="77777777" w:rsidR="001C3E6E" w:rsidRPr="00241558" w:rsidRDefault="001C3E6E" w:rsidP="001C3E6E">
      <w:pPr>
        <w:pStyle w:val="paragraph"/>
      </w:pPr>
      <w:r w:rsidRPr="00241558">
        <w:tab/>
        <w:t>(c)</w:t>
      </w:r>
      <w:r w:rsidRPr="00241558">
        <w:tab/>
        <w:t>attributes of the plaintiff including the plaintiff’s age, occupation or cultural background;</w:t>
      </w:r>
    </w:p>
    <w:p w14:paraId="4B22BDBB" w14:textId="77777777" w:rsidR="001C3E6E" w:rsidRPr="00241558" w:rsidRDefault="001C3E6E" w:rsidP="001C3E6E">
      <w:pPr>
        <w:pStyle w:val="paragraph"/>
      </w:pPr>
      <w:r w:rsidRPr="00241558">
        <w:tab/>
        <w:t>(d)</w:t>
      </w:r>
      <w:r w:rsidRPr="00241558">
        <w:tab/>
        <w:t>the conduct of the plaintiff, including whether the plaintiff invited publicity or manifested a desire for privacy;</w:t>
      </w:r>
    </w:p>
    <w:p w14:paraId="0ED58CBF" w14:textId="77777777" w:rsidR="001C3E6E" w:rsidRPr="00241558" w:rsidRDefault="001C3E6E" w:rsidP="001C3E6E">
      <w:pPr>
        <w:pStyle w:val="paragraph"/>
      </w:pPr>
      <w:r w:rsidRPr="00241558">
        <w:tab/>
        <w:t>(e)</w:t>
      </w:r>
      <w:r w:rsidRPr="00241558">
        <w:tab/>
        <w:t>if the defendant invaded the plaintiff’s privacy by intruding upon the plaintiff’s seclusion—the place where the intrusion occurred;</w:t>
      </w:r>
    </w:p>
    <w:p w14:paraId="31853EC0" w14:textId="77777777" w:rsidR="001C3E6E" w:rsidRPr="00241558" w:rsidRDefault="001C3E6E" w:rsidP="001C3E6E">
      <w:pPr>
        <w:pStyle w:val="paragraph"/>
      </w:pPr>
      <w:r w:rsidRPr="00241558">
        <w:tab/>
        <w:t>(f)</w:t>
      </w:r>
      <w:r w:rsidRPr="00241558">
        <w:tab/>
        <w:t>if the defendant invaded the plaintiff’s privacy by misusing information that relates to the plaintiff—the following:</w:t>
      </w:r>
    </w:p>
    <w:p w14:paraId="5FC50A8A" w14:textId="77777777" w:rsidR="001C3E6E" w:rsidRPr="00241558" w:rsidRDefault="001C3E6E" w:rsidP="001C3E6E">
      <w:pPr>
        <w:pStyle w:val="paragraphsub"/>
      </w:pPr>
      <w:r w:rsidRPr="00241558">
        <w:tab/>
        <w:t>(i)</w:t>
      </w:r>
      <w:r w:rsidRPr="00241558">
        <w:tab/>
        <w:t>the nature of the information, including whether the information related to intimate or family matters, health or medical matters or financial matters;</w:t>
      </w:r>
    </w:p>
    <w:p w14:paraId="25323237" w14:textId="77777777" w:rsidR="001C3E6E" w:rsidRPr="00241558" w:rsidRDefault="001C3E6E" w:rsidP="001C3E6E">
      <w:pPr>
        <w:pStyle w:val="paragraphsub"/>
      </w:pPr>
      <w:r w:rsidRPr="00241558">
        <w:tab/>
        <w:t>(ii)</w:t>
      </w:r>
      <w:r w:rsidRPr="00241558">
        <w:tab/>
        <w:t>how the information was held or communicated by the plaintiff;</w:t>
      </w:r>
    </w:p>
    <w:p w14:paraId="11BD38E8" w14:textId="77777777" w:rsidR="001C3E6E" w:rsidRPr="00241558" w:rsidRDefault="001C3E6E" w:rsidP="001C3E6E">
      <w:pPr>
        <w:pStyle w:val="paragraphsub"/>
      </w:pPr>
      <w:r w:rsidRPr="00241558">
        <w:tab/>
        <w:t>(iii)</w:t>
      </w:r>
      <w:r w:rsidRPr="00241558">
        <w:tab/>
        <w:t>whether and to what extent the information was already in the public domain.</w:t>
      </w:r>
    </w:p>
    <w:p w14:paraId="233CD65A" w14:textId="77777777" w:rsidR="001C3E6E" w:rsidRPr="00241558" w:rsidRDefault="001C3E6E" w:rsidP="001C3E6E">
      <w:pPr>
        <w:pStyle w:val="SubsectionHead"/>
      </w:pPr>
      <w:r w:rsidRPr="00241558">
        <w:t>Seriousness</w:t>
      </w:r>
    </w:p>
    <w:p w14:paraId="6FF80BC4" w14:textId="77777777" w:rsidR="001C3E6E" w:rsidRPr="00241558" w:rsidRDefault="001C3E6E" w:rsidP="001C3E6E">
      <w:pPr>
        <w:pStyle w:val="subsection"/>
      </w:pPr>
      <w:r w:rsidRPr="00241558">
        <w:tab/>
        <w:t>(6)</w:t>
      </w:r>
      <w:r w:rsidRPr="00241558">
        <w:tab/>
        <w:t>Without limiting the matters that the court may consider in determining whether the invasion of privacy was serious, the court may consider the following:</w:t>
      </w:r>
    </w:p>
    <w:p w14:paraId="19E84C93" w14:textId="77777777" w:rsidR="001C3E6E" w:rsidRPr="00241558" w:rsidRDefault="001C3E6E" w:rsidP="001C3E6E">
      <w:pPr>
        <w:pStyle w:val="paragraph"/>
      </w:pPr>
      <w:r w:rsidRPr="00241558">
        <w:tab/>
        <w:t>(a)</w:t>
      </w:r>
      <w:r w:rsidRPr="00241558">
        <w:tab/>
        <w:t>the degree of any offence, distress or harm to dignity that the invasion of privacy was likely to cause to a person of ordinary sensibilities in the position of the plaintiff;</w:t>
      </w:r>
    </w:p>
    <w:p w14:paraId="7FCE6C4E" w14:textId="77777777" w:rsidR="001C3E6E" w:rsidRPr="00241558" w:rsidRDefault="001C3E6E" w:rsidP="001C3E6E">
      <w:pPr>
        <w:pStyle w:val="paragraph"/>
      </w:pPr>
      <w:r w:rsidRPr="00241558">
        <w:tab/>
        <w:t>(b)</w:t>
      </w:r>
      <w:r w:rsidRPr="00241558">
        <w:tab/>
        <w:t>whether the defendant knew or ought to have known that the invasion of privacy was likely to offend, distress or harm the dignity of the plaintiff;</w:t>
      </w:r>
    </w:p>
    <w:p w14:paraId="2D1DE26D" w14:textId="77777777" w:rsidR="001C3E6E" w:rsidRPr="00241558" w:rsidRDefault="001C3E6E" w:rsidP="001C3E6E">
      <w:pPr>
        <w:pStyle w:val="paragraph"/>
      </w:pPr>
      <w:r w:rsidRPr="00241558">
        <w:lastRenderedPageBreak/>
        <w:tab/>
        <w:t>(c)</w:t>
      </w:r>
      <w:r w:rsidRPr="00241558">
        <w:tab/>
        <w:t>if the invasion of privacy was intentional—whether the defendant was motivated by malice.</w:t>
      </w:r>
    </w:p>
    <w:p w14:paraId="6E842D43" w14:textId="77777777" w:rsidR="001C3E6E" w:rsidRPr="00241558" w:rsidRDefault="001C3E6E" w:rsidP="001C3E6E">
      <w:pPr>
        <w:pStyle w:val="SubsectionHead"/>
      </w:pPr>
      <w:r w:rsidRPr="00241558">
        <w:t>Untrue information</w:t>
      </w:r>
    </w:p>
    <w:p w14:paraId="5FC94FFC" w14:textId="77777777" w:rsidR="001C3E6E" w:rsidRPr="00241558" w:rsidRDefault="001C3E6E" w:rsidP="001C3E6E">
      <w:pPr>
        <w:pStyle w:val="subsection"/>
      </w:pPr>
      <w:r w:rsidRPr="00241558">
        <w:tab/>
        <w:t>(7)</w:t>
      </w:r>
      <w:r w:rsidRPr="00241558">
        <w:tab/>
        <w:t>If the defendant invaded the plaintiff’s privacy by misusing information that relates to the plaintiff, it is immaterial whether the information was true.</w:t>
      </w:r>
    </w:p>
    <w:p w14:paraId="490E5F12" w14:textId="77777777" w:rsidR="001C3E6E" w:rsidRPr="00241558" w:rsidRDefault="001C3E6E" w:rsidP="001C3E6E">
      <w:pPr>
        <w:pStyle w:val="ActHead5"/>
      </w:pPr>
      <w:bookmarkStart w:id="457" w:name="_Toc200110423"/>
      <w:r w:rsidRPr="00241558">
        <w:rPr>
          <w:rStyle w:val="CharSectno"/>
        </w:rPr>
        <w:t>8</w:t>
      </w:r>
      <w:r w:rsidRPr="00241558">
        <w:t xml:space="preserve">  Defences</w:t>
      </w:r>
      <w:bookmarkEnd w:id="457"/>
    </w:p>
    <w:p w14:paraId="47621E4A" w14:textId="77777777" w:rsidR="001C3E6E" w:rsidRPr="00241558" w:rsidRDefault="001C3E6E" w:rsidP="001C3E6E">
      <w:pPr>
        <w:pStyle w:val="subsection"/>
      </w:pPr>
      <w:r w:rsidRPr="00241558">
        <w:tab/>
        <w:t>(1)</w:t>
      </w:r>
      <w:r w:rsidRPr="00241558">
        <w:tab/>
        <w:t>It is a defence to the cause of action if:</w:t>
      </w:r>
    </w:p>
    <w:p w14:paraId="1A30D42D" w14:textId="77777777" w:rsidR="001C3E6E" w:rsidRPr="00241558" w:rsidRDefault="001C3E6E" w:rsidP="001C3E6E">
      <w:pPr>
        <w:pStyle w:val="paragraph"/>
      </w:pPr>
      <w:r w:rsidRPr="00241558">
        <w:tab/>
        <w:t>(a)</w:t>
      </w:r>
      <w:r w:rsidRPr="00241558">
        <w:tab/>
        <w:t>the invasion of privacy was required or authorised by or under an Australian law or court/tribunal order; or</w:t>
      </w:r>
    </w:p>
    <w:p w14:paraId="5E488D46" w14:textId="77777777" w:rsidR="001C3E6E" w:rsidRPr="00241558" w:rsidRDefault="001C3E6E" w:rsidP="001C3E6E">
      <w:pPr>
        <w:pStyle w:val="paragraph"/>
      </w:pPr>
      <w:r w:rsidRPr="00241558">
        <w:tab/>
        <w:t>(b)</w:t>
      </w:r>
      <w:r w:rsidRPr="00241558">
        <w:tab/>
        <w:t>the plaintiff, or a person having lawful authority to do so for the plaintiff, expressly or impliedly consented to the invasion of privacy; or</w:t>
      </w:r>
    </w:p>
    <w:p w14:paraId="2060A8D9" w14:textId="77777777" w:rsidR="001C3E6E" w:rsidRPr="00241558" w:rsidRDefault="001C3E6E" w:rsidP="001C3E6E">
      <w:pPr>
        <w:pStyle w:val="paragraph"/>
      </w:pPr>
      <w:r w:rsidRPr="00241558">
        <w:tab/>
        <w:t>(c)</w:t>
      </w:r>
      <w:r w:rsidRPr="00241558">
        <w:tab/>
        <w:t>the defendant reasonably believed that the invasion of privacy was necessary to prevent or lessen a serious threat to the life, health or safety of a person; or</w:t>
      </w:r>
    </w:p>
    <w:p w14:paraId="373A4E52" w14:textId="77777777" w:rsidR="001C3E6E" w:rsidRPr="00241558" w:rsidRDefault="001C3E6E" w:rsidP="001C3E6E">
      <w:pPr>
        <w:pStyle w:val="paragraph"/>
      </w:pPr>
      <w:r w:rsidRPr="00241558">
        <w:tab/>
        <w:t>(d)</w:t>
      </w:r>
      <w:r w:rsidRPr="00241558">
        <w:tab/>
        <w:t>the invasion of privacy was:</w:t>
      </w:r>
    </w:p>
    <w:p w14:paraId="52DB7030" w14:textId="77777777" w:rsidR="001C3E6E" w:rsidRPr="00241558" w:rsidRDefault="001C3E6E" w:rsidP="001C3E6E">
      <w:pPr>
        <w:pStyle w:val="paragraphsub"/>
      </w:pPr>
      <w:r w:rsidRPr="00241558">
        <w:tab/>
        <w:t>(i)</w:t>
      </w:r>
      <w:r w:rsidRPr="00241558">
        <w:tab/>
        <w:t>incidental to the exercise of a lawful right of defence of persons or property; and</w:t>
      </w:r>
    </w:p>
    <w:p w14:paraId="476BB774" w14:textId="77777777" w:rsidR="001C3E6E" w:rsidRPr="00241558" w:rsidRDefault="001C3E6E" w:rsidP="001C3E6E">
      <w:pPr>
        <w:pStyle w:val="paragraphsub"/>
      </w:pPr>
      <w:r w:rsidRPr="00241558">
        <w:tab/>
        <w:t>(ii)</w:t>
      </w:r>
      <w:r w:rsidRPr="00241558">
        <w:tab/>
        <w:t>proportionate, necessary and reasonable.</w:t>
      </w:r>
    </w:p>
    <w:p w14:paraId="0A69CB10" w14:textId="77777777" w:rsidR="001C3E6E" w:rsidRPr="00241558" w:rsidRDefault="001C3E6E" w:rsidP="001C3E6E">
      <w:pPr>
        <w:pStyle w:val="subsection"/>
      </w:pPr>
      <w:r w:rsidRPr="00241558">
        <w:tab/>
        <w:t>(2)</w:t>
      </w:r>
      <w:r w:rsidRPr="00241558">
        <w:tab/>
        <w:t>It is also a defence to the cause of action if:</w:t>
      </w:r>
    </w:p>
    <w:p w14:paraId="179FEA33" w14:textId="77777777" w:rsidR="001C3E6E" w:rsidRPr="00241558" w:rsidRDefault="001C3E6E" w:rsidP="001C3E6E">
      <w:pPr>
        <w:pStyle w:val="paragraph"/>
      </w:pPr>
      <w:r w:rsidRPr="00241558">
        <w:tab/>
        <w:t>(a)</w:t>
      </w:r>
      <w:r w:rsidRPr="00241558">
        <w:tab/>
        <w:t>the defendant invaded the plaintiff’s privacy by publishing, within the meaning of an Australian law that deals with defamation, information that relates to the plaintiff; and</w:t>
      </w:r>
    </w:p>
    <w:p w14:paraId="6CE861A5" w14:textId="77777777" w:rsidR="001C3E6E" w:rsidRPr="00241558" w:rsidRDefault="001C3E6E" w:rsidP="001C3E6E">
      <w:pPr>
        <w:pStyle w:val="paragraph"/>
      </w:pPr>
      <w:r w:rsidRPr="00241558">
        <w:tab/>
        <w:t>(b)</w:t>
      </w:r>
      <w:r w:rsidRPr="00241558">
        <w:tab/>
        <w:t>the Australian law provides for a related defence; and</w:t>
      </w:r>
    </w:p>
    <w:p w14:paraId="29F6DCD8" w14:textId="77777777" w:rsidR="001C3E6E" w:rsidRPr="00241558" w:rsidRDefault="001C3E6E" w:rsidP="001C3E6E">
      <w:pPr>
        <w:pStyle w:val="paragraph"/>
      </w:pPr>
      <w:r w:rsidRPr="00241558">
        <w:tab/>
        <w:t>(c)</w:t>
      </w:r>
      <w:r w:rsidRPr="00241558">
        <w:tab/>
        <w:t>the defendant would be able to establish the related defence if a reference in the Australian law to the publication of defamatory matter were to include a reference to the invasion of privacy.</w:t>
      </w:r>
    </w:p>
    <w:p w14:paraId="7E832581" w14:textId="77777777" w:rsidR="001C3E6E" w:rsidRPr="00241558" w:rsidRDefault="001C3E6E" w:rsidP="001C3E6E">
      <w:pPr>
        <w:pStyle w:val="subsection"/>
      </w:pPr>
      <w:r w:rsidRPr="00241558">
        <w:tab/>
        <w:t>(3)</w:t>
      </w:r>
      <w:r w:rsidRPr="00241558">
        <w:tab/>
        <w:t xml:space="preserve">Each of the following is a </w:t>
      </w:r>
      <w:r w:rsidRPr="00241558">
        <w:rPr>
          <w:b/>
          <w:i/>
        </w:rPr>
        <w:t>related defence</w:t>
      </w:r>
      <w:r w:rsidRPr="00241558">
        <w:t xml:space="preserve"> for the purposes of this clause:</w:t>
      </w:r>
    </w:p>
    <w:p w14:paraId="0842BA4E" w14:textId="77777777" w:rsidR="001C3E6E" w:rsidRPr="00241558" w:rsidRDefault="001C3E6E" w:rsidP="001C3E6E">
      <w:pPr>
        <w:pStyle w:val="paragraph"/>
      </w:pPr>
      <w:r w:rsidRPr="00241558">
        <w:lastRenderedPageBreak/>
        <w:tab/>
        <w:t>(a)</w:t>
      </w:r>
      <w:r w:rsidRPr="00241558">
        <w:tab/>
        <w:t>a defence of absolute privilege;</w:t>
      </w:r>
    </w:p>
    <w:p w14:paraId="02F2004E" w14:textId="77777777" w:rsidR="001C3E6E" w:rsidRPr="00241558" w:rsidRDefault="001C3E6E" w:rsidP="001C3E6E">
      <w:pPr>
        <w:pStyle w:val="paragraph"/>
      </w:pPr>
      <w:r w:rsidRPr="00241558">
        <w:tab/>
        <w:t>(b)</w:t>
      </w:r>
      <w:r w:rsidRPr="00241558">
        <w:tab/>
        <w:t>a defence for publication of public documents;</w:t>
      </w:r>
    </w:p>
    <w:p w14:paraId="19026C22" w14:textId="77777777" w:rsidR="001C3E6E" w:rsidRPr="00241558" w:rsidRDefault="001C3E6E" w:rsidP="001C3E6E">
      <w:pPr>
        <w:pStyle w:val="paragraph"/>
        <w:rPr>
          <w:b/>
        </w:rPr>
      </w:pPr>
      <w:r w:rsidRPr="00241558">
        <w:tab/>
        <w:t>(c)</w:t>
      </w:r>
      <w:r w:rsidRPr="00241558">
        <w:tab/>
        <w:t>a defence of fair report of proceedings of public concern</w:t>
      </w:r>
      <w:r w:rsidRPr="00241558">
        <w:rPr>
          <w:b/>
        </w:rPr>
        <w:t>.</w:t>
      </w:r>
    </w:p>
    <w:p w14:paraId="0CFB05E3" w14:textId="77777777" w:rsidR="001C3E6E" w:rsidRPr="00241558" w:rsidRDefault="001C3E6E" w:rsidP="001C3E6E">
      <w:pPr>
        <w:pStyle w:val="ActHead5"/>
      </w:pPr>
      <w:bookmarkStart w:id="458" w:name="_Toc200110424"/>
      <w:r w:rsidRPr="00241558">
        <w:rPr>
          <w:rStyle w:val="CharSectno"/>
        </w:rPr>
        <w:t>8A</w:t>
      </w:r>
      <w:r w:rsidRPr="00241558">
        <w:t xml:space="preserve">  Determination whether exemption applies</w:t>
      </w:r>
      <w:bookmarkEnd w:id="458"/>
    </w:p>
    <w:p w14:paraId="151D7C0E" w14:textId="77777777" w:rsidR="001C3E6E" w:rsidRPr="00241558" w:rsidRDefault="001C3E6E" w:rsidP="001C3E6E">
      <w:pPr>
        <w:pStyle w:val="subsection"/>
      </w:pPr>
      <w:r w:rsidRPr="00241558">
        <w:tab/>
        <w:t>(1)</w:t>
      </w:r>
      <w:r w:rsidRPr="00241558">
        <w:tab/>
        <w:t>The court may, at any stage of the proceedings, determine whether an exemption in Part 3 applies in relation to the invasion of privacy.</w:t>
      </w:r>
    </w:p>
    <w:p w14:paraId="272CED78" w14:textId="77777777" w:rsidR="001C3E6E" w:rsidRPr="00241558" w:rsidRDefault="001C3E6E" w:rsidP="001C3E6E">
      <w:pPr>
        <w:pStyle w:val="subsection"/>
      </w:pPr>
      <w:r w:rsidRPr="00241558">
        <w:tab/>
        <w:t>(2)</w:t>
      </w:r>
      <w:r w:rsidRPr="00241558">
        <w:tab/>
        <w:t>The court may make the determination on application of a party to the proceedings or on its own motion.</w:t>
      </w:r>
    </w:p>
    <w:p w14:paraId="019ED9E8" w14:textId="77777777" w:rsidR="001C3E6E" w:rsidRPr="00241558" w:rsidRDefault="001C3E6E" w:rsidP="001C3E6E">
      <w:pPr>
        <w:pStyle w:val="subsection"/>
      </w:pPr>
      <w:r w:rsidRPr="00241558">
        <w:tab/>
        <w:t>(3)</w:t>
      </w:r>
      <w:r w:rsidRPr="00241558">
        <w:tab/>
        <w:t>If a party to the proceedings applies for a determination under this clause before the trial for the proceedings commences, the court is to make the determination as soon as practicable, and before the trial commences, unless satisfied that there are special circumstances justifying the postponement of the determination to a later stage of the proceedings (including during the trial).</w:t>
      </w:r>
    </w:p>
    <w:p w14:paraId="461A4D6E" w14:textId="77777777" w:rsidR="001C3E6E" w:rsidRPr="00241558" w:rsidRDefault="001C3E6E" w:rsidP="001C3E6E">
      <w:pPr>
        <w:pStyle w:val="subsection"/>
      </w:pPr>
      <w:r w:rsidRPr="00241558">
        <w:tab/>
        <w:t>(4)</w:t>
      </w:r>
      <w:r w:rsidRPr="00241558">
        <w:tab/>
        <w:t>This clause does not limit any powers that the court has apart from this clause.</w:t>
      </w:r>
    </w:p>
    <w:p w14:paraId="7A195EFB" w14:textId="77777777" w:rsidR="001C3E6E" w:rsidRPr="00241558" w:rsidRDefault="001C3E6E" w:rsidP="001C3E6E">
      <w:pPr>
        <w:pStyle w:val="ActHead5"/>
      </w:pPr>
      <w:bookmarkStart w:id="459" w:name="_Toc200110425"/>
      <w:r w:rsidRPr="00241558">
        <w:rPr>
          <w:rStyle w:val="CharSectno"/>
        </w:rPr>
        <w:t>9</w:t>
      </w:r>
      <w:r w:rsidRPr="00241558">
        <w:t xml:space="preserve">  Injunctions</w:t>
      </w:r>
      <w:bookmarkEnd w:id="459"/>
    </w:p>
    <w:p w14:paraId="3A5DCFAD" w14:textId="77777777" w:rsidR="001C3E6E" w:rsidRPr="00241558" w:rsidRDefault="001C3E6E" w:rsidP="001C3E6E">
      <w:pPr>
        <w:pStyle w:val="subsection"/>
      </w:pPr>
      <w:r w:rsidRPr="00241558">
        <w:tab/>
        <w:t>(1)</w:t>
      </w:r>
      <w:r w:rsidRPr="00241558">
        <w:tab/>
        <w:t>The court may, at any stage of the proceedings, grant an injunction restraining the defendant from invading the plaintiff’s privacy.</w:t>
      </w:r>
    </w:p>
    <w:p w14:paraId="3BF4E981" w14:textId="77777777" w:rsidR="001C3E6E" w:rsidRPr="00241558" w:rsidRDefault="001C3E6E" w:rsidP="001C3E6E">
      <w:pPr>
        <w:pStyle w:val="subsection"/>
      </w:pPr>
      <w:r w:rsidRPr="00241558">
        <w:tab/>
        <w:t>(2)</w:t>
      </w:r>
      <w:r w:rsidRPr="00241558">
        <w:tab/>
        <w:t>If the invasion of privacy involves publishing information that relates to the plaintiff, the court must have particular regard to the public interest in the publication of the information when considering whether to grant the injunction.</w:t>
      </w:r>
    </w:p>
    <w:p w14:paraId="3DAEC28B" w14:textId="77777777" w:rsidR="001C3E6E" w:rsidRPr="00241558" w:rsidRDefault="001C3E6E" w:rsidP="001C3E6E">
      <w:pPr>
        <w:pStyle w:val="ActHead5"/>
      </w:pPr>
      <w:bookmarkStart w:id="460" w:name="_Toc200110426"/>
      <w:r w:rsidRPr="00241558">
        <w:rPr>
          <w:rStyle w:val="CharSectno"/>
        </w:rPr>
        <w:t>10</w:t>
      </w:r>
      <w:r w:rsidRPr="00241558">
        <w:t xml:space="preserve">  Summary judgment</w:t>
      </w:r>
      <w:bookmarkEnd w:id="460"/>
    </w:p>
    <w:p w14:paraId="746A2FAD" w14:textId="77777777" w:rsidR="001C3E6E" w:rsidRPr="00241558" w:rsidRDefault="001C3E6E" w:rsidP="001C3E6E">
      <w:pPr>
        <w:pStyle w:val="subsection"/>
      </w:pPr>
      <w:r w:rsidRPr="00241558">
        <w:tab/>
        <w:t>(1)</w:t>
      </w:r>
      <w:r w:rsidRPr="00241558">
        <w:tab/>
        <w:t>The court may give judgment for the defendant if the court is satisfied that the plaintiff has no reasonable prospect of successfully prosecuting the proceedings.</w:t>
      </w:r>
    </w:p>
    <w:p w14:paraId="28B3F03E" w14:textId="77777777" w:rsidR="001C3E6E" w:rsidRPr="00241558" w:rsidRDefault="001C3E6E" w:rsidP="001C3E6E">
      <w:pPr>
        <w:pStyle w:val="subsection"/>
      </w:pPr>
      <w:r w:rsidRPr="00241558">
        <w:lastRenderedPageBreak/>
        <w:tab/>
        <w:t>(2)</w:t>
      </w:r>
      <w:r w:rsidRPr="00241558">
        <w:tab/>
        <w:t>This clause does not limit any powers that the court has apart from this clause.</w:t>
      </w:r>
    </w:p>
    <w:p w14:paraId="1A143FAF" w14:textId="77777777" w:rsidR="001C3E6E" w:rsidRPr="00241558" w:rsidRDefault="001C3E6E" w:rsidP="001C3E6E">
      <w:pPr>
        <w:pStyle w:val="ActHead5"/>
      </w:pPr>
      <w:bookmarkStart w:id="461" w:name="_Toc200110427"/>
      <w:r w:rsidRPr="00241558">
        <w:rPr>
          <w:rStyle w:val="CharSectno"/>
        </w:rPr>
        <w:t>11</w:t>
      </w:r>
      <w:r w:rsidRPr="00241558">
        <w:t xml:space="preserve">  Damages</w:t>
      </w:r>
      <w:bookmarkEnd w:id="461"/>
    </w:p>
    <w:p w14:paraId="15DBE927" w14:textId="77777777" w:rsidR="001C3E6E" w:rsidRPr="00241558" w:rsidRDefault="001C3E6E" w:rsidP="001C3E6E">
      <w:pPr>
        <w:pStyle w:val="subsection"/>
      </w:pPr>
      <w:r w:rsidRPr="00241558">
        <w:tab/>
        <w:t>(1)</w:t>
      </w:r>
      <w:r w:rsidRPr="00241558">
        <w:tab/>
        <w:t>Subject to this clause, the court may award damages to the plaintiff.</w:t>
      </w:r>
    </w:p>
    <w:p w14:paraId="308C4912" w14:textId="77777777" w:rsidR="001C3E6E" w:rsidRPr="00241558" w:rsidRDefault="001C3E6E" w:rsidP="001C3E6E">
      <w:pPr>
        <w:pStyle w:val="subsection"/>
      </w:pPr>
      <w:r w:rsidRPr="00241558">
        <w:tab/>
        <w:t>(2)</w:t>
      </w:r>
      <w:r w:rsidRPr="00241558">
        <w:tab/>
        <w:t>The court must not award aggravated damages.</w:t>
      </w:r>
    </w:p>
    <w:p w14:paraId="10DC1175" w14:textId="77777777" w:rsidR="001C3E6E" w:rsidRPr="00241558" w:rsidRDefault="001C3E6E" w:rsidP="001C3E6E">
      <w:pPr>
        <w:pStyle w:val="subsection"/>
      </w:pPr>
      <w:r w:rsidRPr="00241558">
        <w:tab/>
        <w:t>(3)</w:t>
      </w:r>
      <w:r w:rsidRPr="00241558">
        <w:tab/>
        <w:t>The court may award damages for emotional distress.</w:t>
      </w:r>
    </w:p>
    <w:p w14:paraId="659667C7" w14:textId="77777777" w:rsidR="001C3E6E" w:rsidRPr="00241558" w:rsidRDefault="001C3E6E" w:rsidP="001C3E6E">
      <w:pPr>
        <w:pStyle w:val="subsection"/>
      </w:pPr>
      <w:r w:rsidRPr="00241558">
        <w:tab/>
        <w:t>(4)</w:t>
      </w:r>
      <w:r w:rsidRPr="00241558">
        <w:tab/>
        <w:t>The court may award exemplary or punitive damages in exceptional circumstances.</w:t>
      </w:r>
    </w:p>
    <w:p w14:paraId="561838EC" w14:textId="77777777" w:rsidR="001C3E6E" w:rsidRPr="00241558" w:rsidRDefault="001C3E6E" w:rsidP="001C3E6E">
      <w:pPr>
        <w:pStyle w:val="subsection"/>
      </w:pPr>
      <w:r w:rsidRPr="00241558">
        <w:tab/>
        <w:t>(5)</w:t>
      </w:r>
      <w:r w:rsidRPr="00241558">
        <w:tab/>
        <w:t>The sum of:</w:t>
      </w:r>
    </w:p>
    <w:p w14:paraId="7A4CAAB2" w14:textId="7297AB55" w:rsidR="001C3E6E" w:rsidRPr="00241558" w:rsidRDefault="001C3E6E" w:rsidP="001C3E6E">
      <w:pPr>
        <w:pStyle w:val="paragraph"/>
      </w:pPr>
      <w:r w:rsidRPr="00241558">
        <w:tab/>
        <w:t>(a)</w:t>
      </w:r>
      <w:r w:rsidRPr="00241558">
        <w:tab/>
        <w:t>any damages awarded for non</w:t>
      </w:r>
      <w:r w:rsidR="00241558">
        <w:noBreakHyphen/>
      </w:r>
      <w:r w:rsidRPr="00241558">
        <w:t>economic loss; and</w:t>
      </w:r>
    </w:p>
    <w:p w14:paraId="6A3D5D42" w14:textId="77777777" w:rsidR="001C3E6E" w:rsidRPr="00241558" w:rsidRDefault="001C3E6E" w:rsidP="001C3E6E">
      <w:pPr>
        <w:pStyle w:val="paragraph"/>
      </w:pPr>
      <w:r w:rsidRPr="00241558">
        <w:tab/>
        <w:t>(b)</w:t>
      </w:r>
      <w:r w:rsidRPr="00241558">
        <w:tab/>
        <w:t>any exemplary or punitive damages;</w:t>
      </w:r>
    </w:p>
    <w:p w14:paraId="4F2F8AB6" w14:textId="77777777" w:rsidR="001C3E6E" w:rsidRPr="00241558" w:rsidRDefault="001C3E6E" w:rsidP="001C3E6E">
      <w:pPr>
        <w:pStyle w:val="subsection2"/>
      </w:pPr>
      <w:r w:rsidRPr="00241558">
        <w:t>must not exceed the greater of:</w:t>
      </w:r>
    </w:p>
    <w:p w14:paraId="6DE94ADF" w14:textId="77777777" w:rsidR="001C3E6E" w:rsidRPr="00241558" w:rsidRDefault="001C3E6E" w:rsidP="001C3E6E">
      <w:pPr>
        <w:pStyle w:val="paragraph"/>
      </w:pPr>
      <w:r w:rsidRPr="00241558">
        <w:tab/>
        <w:t>(c)</w:t>
      </w:r>
      <w:r w:rsidRPr="00241558">
        <w:tab/>
        <w:t>$478,550; and</w:t>
      </w:r>
    </w:p>
    <w:p w14:paraId="29EA364A" w14:textId="48B59273" w:rsidR="001C3E6E" w:rsidRPr="00241558" w:rsidRDefault="001C3E6E" w:rsidP="001C3E6E">
      <w:pPr>
        <w:pStyle w:val="paragraph"/>
      </w:pPr>
      <w:r w:rsidRPr="00241558">
        <w:tab/>
        <w:t>(d)</w:t>
      </w:r>
      <w:r w:rsidRPr="00241558">
        <w:tab/>
        <w:t>the maximum amount of damages for non</w:t>
      </w:r>
      <w:r w:rsidR="00241558">
        <w:noBreakHyphen/>
      </w:r>
      <w:r w:rsidRPr="00241558">
        <w:t>economic loss that may be awarded in defamation proceedings under an Australian law.</w:t>
      </w:r>
    </w:p>
    <w:p w14:paraId="1931704E" w14:textId="77777777" w:rsidR="001C3E6E" w:rsidRPr="00241558" w:rsidRDefault="001C3E6E" w:rsidP="001C3E6E">
      <w:pPr>
        <w:pStyle w:val="subsection"/>
      </w:pPr>
      <w:r w:rsidRPr="00241558">
        <w:tab/>
        <w:t>(6)</w:t>
      </w:r>
      <w:r w:rsidRPr="00241558">
        <w:tab/>
        <w:t>Without limiting the matters that the court may consider in determining the amount of damages, the court may consider the following:</w:t>
      </w:r>
    </w:p>
    <w:p w14:paraId="18AE1563" w14:textId="77777777" w:rsidR="001C3E6E" w:rsidRPr="00241558" w:rsidRDefault="001C3E6E" w:rsidP="001C3E6E">
      <w:pPr>
        <w:pStyle w:val="paragraph"/>
      </w:pPr>
      <w:r w:rsidRPr="00241558">
        <w:tab/>
        <w:t>(a)</w:t>
      </w:r>
      <w:r w:rsidRPr="00241558">
        <w:tab/>
        <w:t>whether the defendant apologised to the plaintiff;</w:t>
      </w:r>
    </w:p>
    <w:p w14:paraId="69774184" w14:textId="77777777" w:rsidR="001C3E6E" w:rsidRPr="00241558" w:rsidRDefault="001C3E6E" w:rsidP="001C3E6E">
      <w:pPr>
        <w:pStyle w:val="paragraph"/>
      </w:pPr>
      <w:r w:rsidRPr="00241558">
        <w:tab/>
        <w:t>(b)</w:t>
      </w:r>
      <w:r w:rsidRPr="00241558">
        <w:tab/>
        <w:t>if the defendant invaded the plaintiff’s privacy by publishing information that relates to the plaintiff—whether the defendant published a correction;</w:t>
      </w:r>
    </w:p>
    <w:p w14:paraId="1F195AE5" w14:textId="77777777" w:rsidR="001C3E6E" w:rsidRPr="00241558" w:rsidRDefault="001C3E6E" w:rsidP="001C3E6E">
      <w:pPr>
        <w:pStyle w:val="paragraph"/>
      </w:pPr>
      <w:r w:rsidRPr="00241558">
        <w:tab/>
        <w:t>(c)</w:t>
      </w:r>
      <w:r w:rsidRPr="00241558">
        <w:tab/>
        <w:t>whether the plaintiff received or agreed to receive compensation in relation to the invasion of privacy;</w:t>
      </w:r>
    </w:p>
    <w:p w14:paraId="2AC0B2EC" w14:textId="77777777" w:rsidR="001C3E6E" w:rsidRPr="00241558" w:rsidRDefault="001C3E6E" w:rsidP="001C3E6E">
      <w:pPr>
        <w:pStyle w:val="paragraph"/>
      </w:pPr>
      <w:r w:rsidRPr="00241558">
        <w:tab/>
        <w:t>(d)</w:t>
      </w:r>
      <w:r w:rsidRPr="00241558">
        <w:tab/>
        <w:t>whether the plaintiff or the defendant took reasonable steps to settle the dispute;</w:t>
      </w:r>
    </w:p>
    <w:p w14:paraId="3D9CD642" w14:textId="77777777" w:rsidR="001C3E6E" w:rsidRPr="00241558" w:rsidRDefault="001C3E6E" w:rsidP="001C3E6E">
      <w:pPr>
        <w:pStyle w:val="paragraph"/>
      </w:pPr>
      <w:r w:rsidRPr="00241558">
        <w:tab/>
        <w:t>(e)</w:t>
      </w:r>
      <w:r w:rsidRPr="00241558">
        <w:tab/>
        <w:t xml:space="preserve">whether the defendant engaged in conduct after the invasion of privacy, including during the proceedings, that was </w:t>
      </w:r>
      <w:r w:rsidRPr="00241558">
        <w:lastRenderedPageBreak/>
        <w:t>unreasonable and subjected the plaintiff to particular or additional embarrassment, harm, distress or humiliation.</w:t>
      </w:r>
    </w:p>
    <w:p w14:paraId="44D4899A" w14:textId="77777777" w:rsidR="001C3E6E" w:rsidRPr="00241558" w:rsidRDefault="001C3E6E" w:rsidP="001C3E6E">
      <w:pPr>
        <w:pStyle w:val="ActHead5"/>
      </w:pPr>
      <w:bookmarkStart w:id="462" w:name="_Toc200110428"/>
      <w:r w:rsidRPr="00241558">
        <w:rPr>
          <w:rStyle w:val="CharSectno"/>
        </w:rPr>
        <w:t>12</w:t>
      </w:r>
      <w:r w:rsidRPr="00241558">
        <w:t xml:space="preserve">  Other remedies</w:t>
      </w:r>
      <w:bookmarkEnd w:id="462"/>
    </w:p>
    <w:p w14:paraId="28AFBACE" w14:textId="77777777" w:rsidR="001C3E6E" w:rsidRPr="00241558" w:rsidRDefault="001C3E6E" w:rsidP="001C3E6E">
      <w:pPr>
        <w:pStyle w:val="subsection"/>
      </w:pPr>
      <w:r w:rsidRPr="00241558">
        <w:tab/>
        <w:t>(1)</w:t>
      </w:r>
      <w:r w:rsidRPr="00241558">
        <w:tab/>
        <w:t>The court may grant such remedies, in addition to or instead of damages awarded in accordance with clause 11, as the court thinks most appropriate in the circumstances.</w:t>
      </w:r>
    </w:p>
    <w:p w14:paraId="789E2CDA" w14:textId="77777777" w:rsidR="001C3E6E" w:rsidRPr="00241558" w:rsidRDefault="001C3E6E" w:rsidP="001C3E6E">
      <w:pPr>
        <w:pStyle w:val="subsection"/>
      </w:pPr>
      <w:r w:rsidRPr="00241558">
        <w:tab/>
        <w:t>(2)</w:t>
      </w:r>
      <w:r w:rsidRPr="00241558">
        <w:tab/>
        <w:t>Without limiting subclause (1), those remedies may include one or more of the following:</w:t>
      </w:r>
    </w:p>
    <w:p w14:paraId="672B93FD" w14:textId="77777777" w:rsidR="001C3E6E" w:rsidRPr="00241558" w:rsidRDefault="001C3E6E" w:rsidP="001C3E6E">
      <w:pPr>
        <w:pStyle w:val="paragraph"/>
      </w:pPr>
      <w:r w:rsidRPr="00241558">
        <w:tab/>
        <w:t>(a)</w:t>
      </w:r>
      <w:r w:rsidRPr="00241558">
        <w:tab/>
        <w:t>an account of profits;</w:t>
      </w:r>
    </w:p>
    <w:p w14:paraId="0DD9473A" w14:textId="77777777" w:rsidR="001C3E6E" w:rsidRPr="00241558" w:rsidRDefault="001C3E6E" w:rsidP="001C3E6E">
      <w:pPr>
        <w:pStyle w:val="paragraph"/>
      </w:pPr>
      <w:r w:rsidRPr="00241558">
        <w:tab/>
        <w:t>(b)</w:t>
      </w:r>
      <w:r w:rsidRPr="00241558">
        <w:tab/>
        <w:t>an injunction;</w:t>
      </w:r>
    </w:p>
    <w:p w14:paraId="638E2847" w14:textId="77777777" w:rsidR="001C3E6E" w:rsidRPr="00241558" w:rsidRDefault="001C3E6E" w:rsidP="001C3E6E">
      <w:pPr>
        <w:pStyle w:val="paragraph"/>
      </w:pPr>
      <w:r w:rsidRPr="00241558">
        <w:tab/>
        <w:t>(c)</w:t>
      </w:r>
      <w:r w:rsidRPr="00241558">
        <w:tab/>
        <w:t>an order requiring the defendant to apologise to the plaintiff;</w:t>
      </w:r>
    </w:p>
    <w:p w14:paraId="5FAC0C13" w14:textId="77777777" w:rsidR="001C3E6E" w:rsidRPr="00241558" w:rsidRDefault="001C3E6E" w:rsidP="001C3E6E">
      <w:pPr>
        <w:pStyle w:val="paragraph"/>
      </w:pPr>
      <w:r w:rsidRPr="00241558">
        <w:tab/>
        <w:t>(d)</w:t>
      </w:r>
      <w:r w:rsidRPr="00241558">
        <w:tab/>
        <w:t>a correction order;</w:t>
      </w:r>
    </w:p>
    <w:p w14:paraId="66581E66" w14:textId="77777777" w:rsidR="001C3E6E" w:rsidRPr="00241558" w:rsidRDefault="001C3E6E" w:rsidP="001C3E6E">
      <w:pPr>
        <w:pStyle w:val="paragraph"/>
      </w:pPr>
      <w:r w:rsidRPr="00241558">
        <w:tab/>
        <w:t>(e)</w:t>
      </w:r>
      <w:r w:rsidRPr="00241558">
        <w:tab/>
        <w:t>an order that any material (including copies):</w:t>
      </w:r>
    </w:p>
    <w:p w14:paraId="5D9325AA" w14:textId="77777777" w:rsidR="001C3E6E" w:rsidRPr="00241558" w:rsidRDefault="001C3E6E" w:rsidP="001C3E6E">
      <w:pPr>
        <w:pStyle w:val="paragraphsub"/>
      </w:pPr>
      <w:r w:rsidRPr="00241558">
        <w:tab/>
        <w:t>(i)</w:t>
      </w:r>
      <w:r w:rsidRPr="00241558">
        <w:tab/>
        <w:t>that is in the defendant’s possession, or that the defendant is able to retrieve; and</w:t>
      </w:r>
    </w:p>
    <w:p w14:paraId="7118D933" w14:textId="77777777" w:rsidR="001C3E6E" w:rsidRPr="00241558" w:rsidRDefault="001C3E6E" w:rsidP="001C3E6E">
      <w:pPr>
        <w:pStyle w:val="paragraphsub"/>
      </w:pPr>
      <w:r w:rsidRPr="00241558">
        <w:tab/>
        <w:t>(ii)</w:t>
      </w:r>
      <w:r w:rsidRPr="00241558">
        <w:tab/>
        <w:t>that was obtained or made as a result of the invasion of privacy or was misused during the course of the invasion of privacy;</w:t>
      </w:r>
    </w:p>
    <w:p w14:paraId="61516FB0" w14:textId="77777777" w:rsidR="001C3E6E" w:rsidRPr="00241558" w:rsidRDefault="001C3E6E" w:rsidP="001C3E6E">
      <w:pPr>
        <w:pStyle w:val="paragraph"/>
      </w:pPr>
      <w:r w:rsidRPr="00241558">
        <w:tab/>
      </w:r>
      <w:r w:rsidRPr="00241558">
        <w:tab/>
        <w:t>be destroyed, be delivered up to the plaintiff or be dealt with as the court directs;</w:t>
      </w:r>
    </w:p>
    <w:p w14:paraId="0C369E03" w14:textId="77777777" w:rsidR="001C3E6E" w:rsidRPr="00241558" w:rsidRDefault="001C3E6E" w:rsidP="001C3E6E">
      <w:pPr>
        <w:pStyle w:val="paragraph"/>
      </w:pPr>
      <w:r w:rsidRPr="00241558">
        <w:tab/>
        <w:t>(f)</w:t>
      </w:r>
      <w:r w:rsidRPr="00241558">
        <w:tab/>
        <w:t>a declaration that the defendant has seriously invaded the plaintiff’s privacy.</w:t>
      </w:r>
    </w:p>
    <w:p w14:paraId="2658A239" w14:textId="77777777" w:rsidR="001C3E6E" w:rsidRPr="00241558" w:rsidRDefault="001C3E6E" w:rsidP="001C3E6E">
      <w:pPr>
        <w:pStyle w:val="ActHead5"/>
      </w:pPr>
      <w:bookmarkStart w:id="463" w:name="_Toc200110429"/>
      <w:r w:rsidRPr="00241558">
        <w:rPr>
          <w:rStyle w:val="CharSectno"/>
        </w:rPr>
        <w:t>13</w:t>
      </w:r>
      <w:r w:rsidRPr="00241558">
        <w:t xml:space="preserve">  The effect of an apology on liability</w:t>
      </w:r>
      <w:bookmarkEnd w:id="463"/>
    </w:p>
    <w:p w14:paraId="315422F9" w14:textId="77777777" w:rsidR="001C3E6E" w:rsidRPr="00241558" w:rsidRDefault="001C3E6E" w:rsidP="001C3E6E">
      <w:pPr>
        <w:pStyle w:val="subsection"/>
      </w:pPr>
      <w:r w:rsidRPr="00241558">
        <w:tab/>
      </w:r>
      <w:r w:rsidRPr="00241558">
        <w:tab/>
        <w:t>For the purposes of this Schedule, an apology made by or on behalf of the defendant in connection with the invasion of privacy:</w:t>
      </w:r>
    </w:p>
    <w:p w14:paraId="03CE8221" w14:textId="77777777" w:rsidR="001C3E6E" w:rsidRPr="00241558" w:rsidRDefault="001C3E6E" w:rsidP="001C3E6E">
      <w:pPr>
        <w:pStyle w:val="paragraph"/>
      </w:pPr>
      <w:r w:rsidRPr="00241558">
        <w:tab/>
        <w:t>(a)</w:t>
      </w:r>
      <w:r w:rsidRPr="00241558">
        <w:tab/>
        <w:t>does not constitute an express or implied admission of fault or liability by the defendant in connection with the invasion of privacy; and</w:t>
      </w:r>
    </w:p>
    <w:p w14:paraId="2462CD09" w14:textId="77777777" w:rsidR="001C3E6E" w:rsidRPr="00241558" w:rsidRDefault="001C3E6E" w:rsidP="001C3E6E">
      <w:pPr>
        <w:pStyle w:val="paragraph"/>
      </w:pPr>
      <w:r w:rsidRPr="00241558">
        <w:tab/>
        <w:t>(b)</w:t>
      </w:r>
      <w:r w:rsidRPr="00241558">
        <w:tab/>
        <w:t>is not relevant to the determination of fault or liability in connection with the invasion of privacy.</w:t>
      </w:r>
    </w:p>
    <w:p w14:paraId="7D6089B7" w14:textId="77777777" w:rsidR="001C3E6E" w:rsidRPr="00241558" w:rsidRDefault="001C3E6E" w:rsidP="001C3E6E">
      <w:pPr>
        <w:pStyle w:val="notetext"/>
      </w:pPr>
      <w:r w:rsidRPr="00241558">
        <w:lastRenderedPageBreak/>
        <w:t>Note:</w:t>
      </w:r>
      <w:r w:rsidRPr="00241558">
        <w:tab/>
        <w:t>The court may consider whether the defendant apologised to the plaintiff in determining the amount of damages (if any) to award to the plaintiff (see paragraph 11(6)(a)).</w:t>
      </w:r>
    </w:p>
    <w:p w14:paraId="7B901B33" w14:textId="77777777" w:rsidR="001C3E6E" w:rsidRPr="00241558" w:rsidRDefault="001C3E6E" w:rsidP="001C3E6E">
      <w:pPr>
        <w:pStyle w:val="ActHead5"/>
      </w:pPr>
      <w:bookmarkStart w:id="464" w:name="_Toc200110430"/>
      <w:r w:rsidRPr="00241558">
        <w:rPr>
          <w:rStyle w:val="CharSectno"/>
        </w:rPr>
        <w:t>14</w:t>
      </w:r>
      <w:r w:rsidRPr="00241558">
        <w:t xml:space="preserve">  When proceedings must be commenced</w:t>
      </w:r>
      <w:bookmarkEnd w:id="464"/>
    </w:p>
    <w:p w14:paraId="62707F1E" w14:textId="77777777" w:rsidR="001C3E6E" w:rsidRPr="00241558" w:rsidRDefault="001C3E6E" w:rsidP="001C3E6E">
      <w:pPr>
        <w:pStyle w:val="subsection"/>
      </w:pPr>
      <w:r w:rsidRPr="00241558">
        <w:tab/>
        <w:t>(1)</w:t>
      </w:r>
      <w:r w:rsidRPr="00241558">
        <w:tab/>
        <w:t>The plaintiff must commence proceedings under this Schedule:</w:t>
      </w:r>
    </w:p>
    <w:p w14:paraId="10C98B07" w14:textId="77777777" w:rsidR="001C3E6E" w:rsidRPr="00241558" w:rsidRDefault="001C3E6E" w:rsidP="001C3E6E">
      <w:pPr>
        <w:pStyle w:val="paragraph"/>
      </w:pPr>
      <w:r w:rsidRPr="00241558">
        <w:tab/>
        <w:t>(a)</w:t>
      </w:r>
      <w:r w:rsidRPr="00241558">
        <w:tab/>
        <w:t>if the plaintiff was under 18 years of age when the invasion of privacy occurred—before the plaintiff’s 21st birthday; or</w:t>
      </w:r>
    </w:p>
    <w:p w14:paraId="1EE738F4" w14:textId="77777777" w:rsidR="001C3E6E" w:rsidRPr="00241558" w:rsidRDefault="001C3E6E" w:rsidP="001C3E6E">
      <w:pPr>
        <w:pStyle w:val="paragraph"/>
      </w:pPr>
      <w:r w:rsidRPr="00241558">
        <w:tab/>
        <w:t>(b)</w:t>
      </w:r>
      <w:r w:rsidRPr="00241558">
        <w:tab/>
        <w:t>otherwise—before the earlier of:</w:t>
      </w:r>
    </w:p>
    <w:p w14:paraId="27809EF7" w14:textId="77777777" w:rsidR="001C3E6E" w:rsidRPr="00241558" w:rsidRDefault="001C3E6E" w:rsidP="001C3E6E">
      <w:pPr>
        <w:pStyle w:val="paragraphsub"/>
      </w:pPr>
      <w:r w:rsidRPr="00241558">
        <w:tab/>
        <w:t>(i)</w:t>
      </w:r>
      <w:r w:rsidRPr="00241558">
        <w:tab/>
        <w:t>the day that is 1 year after the day on which the plaintiff became aware of the invasion of privacy; and</w:t>
      </w:r>
    </w:p>
    <w:p w14:paraId="0C5F37A9" w14:textId="77777777" w:rsidR="001C3E6E" w:rsidRPr="00241558" w:rsidRDefault="001C3E6E" w:rsidP="001C3E6E">
      <w:pPr>
        <w:pStyle w:val="paragraphsub"/>
      </w:pPr>
      <w:r w:rsidRPr="00241558">
        <w:tab/>
        <w:t>(ii)</w:t>
      </w:r>
      <w:r w:rsidRPr="00241558">
        <w:tab/>
        <w:t>the day that is 3 years after the invasion of privacy occurred.</w:t>
      </w:r>
    </w:p>
    <w:p w14:paraId="3BE6FE46" w14:textId="77777777" w:rsidR="001C3E6E" w:rsidRPr="00241558" w:rsidRDefault="001C3E6E" w:rsidP="001C3E6E">
      <w:pPr>
        <w:pStyle w:val="notetext"/>
      </w:pPr>
      <w:r w:rsidRPr="00241558">
        <w:t>Note:</w:t>
      </w:r>
      <w:r w:rsidRPr="00241558">
        <w:tab/>
        <w:t>See also clause 19 (single publication rule).</w:t>
      </w:r>
    </w:p>
    <w:p w14:paraId="27B59FE5" w14:textId="77777777" w:rsidR="001C3E6E" w:rsidRPr="00241558" w:rsidRDefault="001C3E6E" w:rsidP="001C3E6E">
      <w:pPr>
        <w:pStyle w:val="subsection"/>
      </w:pPr>
      <w:r w:rsidRPr="00241558">
        <w:tab/>
        <w:t>(2)</w:t>
      </w:r>
      <w:r w:rsidRPr="00241558">
        <w:tab/>
        <w:t>However, the plaintiff may apply to the court for an order that, despite subclause (1), the plaintiff may commence proceedings under this Schedule before a day specified in the order.</w:t>
      </w:r>
    </w:p>
    <w:p w14:paraId="7DC3CD35" w14:textId="77777777" w:rsidR="001C3E6E" w:rsidRPr="00241558" w:rsidRDefault="001C3E6E" w:rsidP="001C3E6E">
      <w:pPr>
        <w:pStyle w:val="subsection"/>
      </w:pPr>
      <w:r w:rsidRPr="00241558">
        <w:tab/>
        <w:t>(3)</w:t>
      </w:r>
      <w:r w:rsidRPr="00241558">
        <w:tab/>
        <w:t>The court may make the order if the court is satisfied that it was not reasonable in the circumstances for the plaintiff to have commenced proceedings in accordance with subclause (1) in relation to the invasion of privacy.</w:t>
      </w:r>
    </w:p>
    <w:p w14:paraId="5BA47339" w14:textId="77777777" w:rsidR="001C3E6E" w:rsidRPr="00241558" w:rsidRDefault="001C3E6E" w:rsidP="001C3E6E">
      <w:pPr>
        <w:pStyle w:val="subsection"/>
      </w:pPr>
      <w:r w:rsidRPr="00241558">
        <w:tab/>
        <w:t>(4)</w:t>
      </w:r>
      <w:r w:rsidRPr="00241558">
        <w:tab/>
        <w:t>The day specified in the order must not be later than 6 years after the day on which the invasion of privacy occurred.</w:t>
      </w:r>
    </w:p>
    <w:p w14:paraId="4EE52D0B" w14:textId="77777777" w:rsidR="001C3E6E" w:rsidRPr="00241558" w:rsidRDefault="001C3E6E" w:rsidP="00E60C4F">
      <w:pPr>
        <w:pStyle w:val="ActHead2"/>
        <w:pageBreakBefore/>
      </w:pPr>
      <w:bookmarkStart w:id="465" w:name="_Toc200110431"/>
      <w:bookmarkStart w:id="466" w:name="_Hlk175922835"/>
      <w:r w:rsidRPr="00241558">
        <w:rPr>
          <w:rStyle w:val="CharPartNo"/>
        </w:rPr>
        <w:lastRenderedPageBreak/>
        <w:t>Part 3</w:t>
      </w:r>
      <w:r w:rsidRPr="00241558">
        <w:t>—</w:t>
      </w:r>
      <w:bookmarkStart w:id="467" w:name="_Hlk175922877"/>
      <w:r w:rsidRPr="00241558">
        <w:rPr>
          <w:rStyle w:val="CharPartText"/>
        </w:rPr>
        <w:t>Exemptions</w:t>
      </w:r>
      <w:bookmarkEnd w:id="467"/>
      <w:bookmarkEnd w:id="465"/>
    </w:p>
    <w:bookmarkEnd w:id="466"/>
    <w:p w14:paraId="48FDE8F2" w14:textId="77777777" w:rsidR="001C3E6E" w:rsidRPr="00241558" w:rsidRDefault="001C3E6E" w:rsidP="001C3E6E">
      <w:pPr>
        <w:pStyle w:val="Header"/>
      </w:pPr>
      <w:r w:rsidRPr="00241558">
        <w:rPr>
          <w:rStyle w:val="CharDivNo"/>
        </w:rPr>
        <w:t xml:space="preserve"> </w:t>
      </w:r>
      <w:r w:rsidRPr="00241558">
        <w:rPr>
          <w:rStyle w:val="CharDivText"/>
        </w:rPr>
        <w:t xml:space="preserve"> </w:t>
      </w:r>
    </w:p>
    <w:p w14:paraId="4FDE5F9C" w14:textId="77777777" w:rsidR="001C3E6E" w:rsidRPr="00241558" w:rsidRDefault="001C3E6E" w:rsidP="001C3E6E">
      <w:pPr>
        <w:pStyle w:val="ActHead5"/>
      </w:pPr>
      <w:bookmarkStart w:id="468" w:name="_Toc200110432"/>
      <w:r w:rsidRPr="00241558">
        <w:rPr>
          <w:rStyle w:val="CharSectno"/>
        </w:rPr>
        <w:t>15</w:t>
      </w:r>
      <w:r w:rsidRPr="00241558">
        <w:t xml:space="preserve">  Journalists etc.</w:t>
      </w:r>
      <w:bookmarkEnd w:id="468"/>
    </w:p>
    <w:p w14:paraId="2106B964" w14:textId="77777777" w:rsidR="001C3E6E" w:rsidRPr="00241558" w:rsidRDefault="001C3E6E" w:rsidP="001C3E6E">
      <w:pPr>
        <w:pStyle w:val="subsection"/>
      </w:pPr>
      <w:r w:rsidRPr="00241558">
        <w:tab/>
        <w:t>(1)</w:t>
      </w:r>
      <w:r w:rsidRPr="00241558">
        <w:tab/>
        <w:t>This Schedule does not apply to an invasion of privacy by any of the following to the extent that the invasion of privacy involves the collection, preparation for publication or publication of journalistic material:</w:t>
      </w:r>
    </w:p>
    <w:p w14:paraId="1A030361" w14:textId="77777777" w:rsidR="001C3E6E" w:rsidRPr="00241558" w:rsidRDefault="001C3E6E" w:rsidP="001C3E6E">
      <w:pPr>
        <w:pStyle w:val="paragraph"/>
      </w:pPr>
      <w:r w:rsidRPr="00241558">
        <w:tab/>
        <w:t>(a)</w:t>
      </w:r>
      <w:r w:rsidRPr="00241558">
        <w:tab/>
        <w:t>a journalist;</w:t>
      </w:r>
    </w:p>
    <w:p w14:paraId="00A54FBF" w14:textId="77777777" w:rsidR="001C3E6E" w:rsidRPr="00241558" w:rsidRDefault="001C3E6E" w:rsidP="001C3E6E">
      <w:pPr>
        <w:pStyle w:val="paragraph"/>
      </w:pPr>
      <w:r w:rsidRPr="00241558">
        <w:tab/>
        <w:t>(b)</w:t>
      </w:r>
      <w:r w:rsidRPr="00241558">
        <w:tab/>
        <w:t>an employer of, or a person engaging, a journalist;</w:t>
      </w:r>
    </w:p>
    <w:p w14:paraId="60F10C01" w14:textId="77777777" w:rsidR="001C3E6E" w:rsidRPr="00241558" w:rsidRDefault="001C3E6E" w:rsidP="001C3E6E">
      <w:pPr>
        <w:pStyle w:val="paragraph"/>
      </w:pPr>
      <w:r w:rsidRPr="00241558">
        <w:tab/>
        <w:t>(c)</w:t>
      </w:r>
      <w:r w:rsidRPr="00241558">
        <w:tab/>
        <w:t>a person assisting a journalist who is employed or engaged by:</w:t>
      </w:r>
    </w:p>
    <w:p w14:paraId="1A66765B" w14:textId="77777777" w:rsidR="001C3E6E" w:rsidRPr="00241558" w:rsidRDefault="001C3E6E" w:rsidP="001C3E6E">
      <w:pPr>
        <w:pStyle w:val="paragraphsub"/>
      </w:pPr>
      <w:r w:rsidRPr="00241558">
        <w:tab/>
        <w:t>(i)</w:t>
      </w:r>
      <w:r w:rsidRPr="00241558">
        <w:tab/>
        <w:t>the journalist’s employer; or</w:t>
      </w:r>
    </w:p>
    <w:p w14:paraId="67D746E4" w14:textId="77777777" w:rsidR="001C3E6E" w:rsidRPr="00241558" w:rsidRDefault="001C3E6E" w:rsidP="001C3E6E">
      <w:pPr>
        <w:pStyle w:val="paragraphsub"/>
      </w:pPr>
      <w:r w:rsidRPr="00241558">
        <w:tab/>
        <w:t>(ii)</w:t>
      </w:r>
      <w:r w:rsidRPr="00241558">
        <w:tab/>
        <w:t>a person engaging the journalist;</w:t>
      </w:r>
    </w:p>
    <w:p w14:paraId="48C77DC2" w14:textId="77777777" w:rsidR="001C3E6E" w:rsidRPr="00241558" w:rsidRDefault="001C3E6E" w:rsidP="001C3E6E">
      <w:pPr>
        <w:pStyle w:val="paragraph"/>
      </w:pPr>
      <w:r w:rsidRPr="00241558">
        <w:tab/>
        <w:t>(d)</w:t>
      </w:r>
      <w:r w:rsidRPr="00241558">
        <w:tab/>
        <w:t>a person assisting a journalist in the person’s professional capacity.</w:t>
      </w:r>
    </w:p>
    <w:p w14:paraId="283048A8" w14:textId="77777777" w:rsidR="001C3E6E" w:rsidRPr="00241558" w:rsidRDefault="001C3E6E" w:rsidP="001C3E6E">
      <w:pPr>
        <w:pStyle w:val="subsection"/>
      </w:pPr>
      <w:r w:rsidRPr="00241558">
        <w:tab/>
        <w:t>(1A)</w:t>
      </w:r>
      <w:r w:rsidRPr="00241558">
        <w:tab/>
        <w:t>This Schedule does not apply to an invasion of privacy to the extent that the invasion of privacy involves the publication or distribution of journalistic material that was prepared for publication by a journalist.</w:t>
      </w:r>
    </w:p>
    <w:p w14:paraId="5F600BF4" w14:textId="77777777" w:rsidR="001C3E6E" w:rsidRPr="00241558" w:rsidRDefault="001C3E6E" w:rsidP="001C3E6E">
      <w:pPr>
        <w:pStyle w:val="subsection"/>
      </w:pPr>
      <w:r w:rsidRPr="00241558">
        <w:tab/>
        <w:t>(2)</w:t>
      </w:r>
      <w:r w:rsidRPr="00241558">
        <w:tab/>
        <w:t xml:space="preserve">A </w:t>
      </w:r>
      <w:r w:rsidRPr="00241558">
        <w:rPr>
          <w:b/>
          <w:i/>
        </w:rPr>
        <w:t>journalist</w:t>
      </w:r>
      <w:r w:rsidRPr="00241558">
        <w:t xml:space="preserve"> is a person who:</w:t>
      </w:r>
    </w:p>
    <w:p w14:paraId="02B76EF4" w14:textId="77777777" w:rsidR="001C3E6E" w:rsidRPr="00241558" w:rsidRDefault="001C3E6E" w:rsidP="001C3E6E">
      <w:pPr>
        <w:pStyle w:val="paragraph"/>
      </w:pPr>
      <w:r w:rsidRPr="00241558">
        <w:tab/>
        <w:t>(a)</w:t>
      </w:r>
      <w:r w:rsidRPr="00241558">
        <w:tab/>
        <w:t>works in a professional capacity as a journalist; and</w:t>
      </w:r>
    </w:p>
    <w:p w14:paraId="52283BEA" w14:textId="77777777" w:rsidR="001C3E6E" w:rsidRPr="00241558" w:rsidRDefault="001C3E6E" w:rsidP="001C3E6E">
      <w:pPr>
        <w:pStyle w:val="paragraph"/>
      </w:pPr>
      <w:r w:rsidRPr="00241558">
        <w:tab/>
        <w:t>(b)</w:t>
      </w:r>
      <w:r w:rsidRPr="00241558">
        <w:tab/>
        <w:t>is subject to:</w:t>
      </w:r>
    </w:p>
    <w:p w14:paraId="6C8F5F77" w14:textId="77777777" w:rsidR="001C3E6E" w:rsidRPr="00241558" w:rsidRDefault="001C3E6E" w:rsidP="001C3E6E">
      <w:pPr>
        <w:pStyle w:val="paragraphsub"/>
      </w:pPr>
      <w:r w:rsidRPr="00241558">
        <w:tab/>
        <w:t>(i)</w:t>
      </w:r>
      <w:r w:rsidRPr="00241558">
        <w:tab/>
        <w:t>standards of professional conduct that apply to journalists; or</w:t>
      </w:r>
    </w:p>
    <w:p w14:paraId="534E58CE" w14:textId="77777777" w:rsidR="001C3E6E" w:rsidRPr="00241558" w:rsidRDefault="001C3E6E" w:rsidP="001C3E6E">
      <w:pPr>
        <w:pStyle w:val="paragraphsub"/>
      </w:pPr>
      <w:r w:rsidRPr="00241558">
        <w:tab/>
        <w:t>(ii)</w:t>
      </w:r>
      <w:r w:rsidRPr="00241558">
        <w:tab/>
        <w:t>a code of practice that applies to journalists.</w:t>
      </w:r>
    </w:p>
    <w:p w14:paraId="7FB1CB59" w14:textId="77777777" w:rsidR="001C3E6E" w:rsidRPr="00241558" w:rsidRDefault="001C3E6E" w:rsidP="001C3E6E">
      <w:pPr>
        <w:pStyle w:val="subsection"/>
      </w:pPr>
      <w:r w:rsidRPr="00241558">
        <w:tab/>
        <w:t>(3)</w:t>
      </w:r>
      <w:r w:rsidRPr="00241558">
        <w:tab/>
        <w:t xml:space="preserve">Material is </w:t>
      </w:r>
      <w:r w:rsidRPr="00241558">
        <w:rPr>
          <w:b/>
          <w:i/>
        </w:rPr>
        <w:t>journalistic material</w:t>
      </w:r>
      <w:r w:rsidRPr="00241558">
        <w:t xml:space="preserve"> if it:</w:t>
      </w:r>
    </w:p>
    <w:p w14:paraId="62D3007A" w14:textId="77777777" w:rsidR="001C3E6E" w:rsidRPr="00241558" w:rsidRDefault="001C3E6E" w:rsidP="001C3E6E">
      <w:pPr>
        <w:pStyle w:val="paragraph"/>
      </w:pPr>
      <w:r w:rsidRPr="00241558">
        <w:tab/>
        <w:t>(a)</w:t>
      </w:r>
      <w:r w:rsidRPr="00241558">
        <w:tab/>
        <w:t>has the character of news, current affairs or a documentary; or</w:t>
      </w:r>
    </w:p>
    <w:p w14:paraId="53C63EEE" w14:textId="77777777" w:rsidR="001C3E6E" w:rsidRPr="00241558" w:rsidRDefault="001C3E6E" w:rsidP="001C3E6E">
      <w:pPr>
        <w:pStyle w:val="paragraph"/>
      </w:pPr>
      <w:r w:rsidRPr="00241558">
        <w:tab/>
        <w:t>(b)</w:t>
      </w:r>
      <w:r w:rsidRPr="00241558">
        <w:tab/>
        <w:t>consists of commentary or opinion on, or analysis of, news, current affairs or a documentary; or</w:t>
      </w:r>
    </w:p>
    <w:p w14:paraId="77691EE7" w14:textId="77777777" w:rsidR="001C3E6E" w:rsidRPr="00241558" w:rsidRDefault="001C3E6E" w:rsidP="001C3E6E">
      <w:pPr>
        <w:pStyle w:val="paragraph"/>
      </w:pPr>
      <w:r w:rsidRPr="00241558">
        <w:lastRenderedPageBreak/>
        <w:tab/>
        <w:t>(c)</w:t>
      </w:r>
      <w:r w:rsidRPr="00241558">
        <w:tab/>
        <w:t>consists of editorial content relating to news, current affairs or a documentary.</w:t>
      </w:r>
    </w:p>
    <w:p w14:paraId="16D37A15" w14:textId="77777777" w:rsidR="001C3E6E" w:rsidRPr="00241558" w:rsidRDefault="001C3E6E" w:rsidP="001C3E6E">
      <w:pPr>
        <w:pStyle w:val="subsection"/>
      </w:pPr>
      <w:r w:rsidRPr="00241558">
        <w:tab/>
        <w:t>(4)</w:t>
      </w:r>
      <w:r w:rsidRPr="00241558">
        <w:tab/>
        <w:t>For the purposes of this clause, if a journalist invades an individual’s privacy, it is immaterial whether the invasion of privacy breaches the standards or the code of practice to which the journalist is subject.</w:t>
      </w:r>
    </w:p>
    <w:p w14:paraId="49FF3C56" w14:textId="77777777" w:rsidR="001C3E6E" w:rsidRPr="00241558" w:rsidRDefault="001C3E6E" w:rsidP="001C3E6E">
      <w:pPr>
        <w:pStyle w:val="ActHead5"/>
      </w:pPr>
      <w:bookmarkStart w:id="469" w:name="_Toc200110433"/>
      <w:r w:rsidRPr="00241558">
        <w:rPr>
          <w:rStyle w:val="CharSectno"/>
        </w:rPr>
        <w:t>16</w:t>
      </w:r>
      <w:r w:rsidRPr="00241558">
        <w:t xml:space="preserve">  Agencies and State and Territory authorities (other than intelligence agencies and law enforcement bodies)</w:t>
      </w:r>
      <w:bookmarkEnd w:id="469"/>
    </w:p>
    <w:p w14:paraId="5FBA9EBC" w14:textId="77777777" w:rsidR="001C3E6E" w:rsidRPr="00241558" w:rsidRDefault="001C3E6E" w:rsidP="001C3E6E">
      <w:pPr>
        <w:pStyle w:val="subsection"/>
      </w:pPr>
      <w:r w:rsidRPr="00241558">
        <w:tab/>
      </w:r>
      <w:r w:rsidRPr="00241558">
        <w:tab/>
      </w:r>
      <w:r w:rsidRPr="00241558">
        <w:rPr>
          <w:szCs w:val="22"/>
          <w:lang w:eastAsia="en-US"/>
        </w:rPr>
        <w:t>This Schedule does not apply to an invasion of an individual’s privacy by an agency or a State or Territory authority (other than an intelligence agency or a law enforcement body) to the extent that the agency or authority invades the individual’s privacy, in good faith</w:t>
      </w:r>
      <w:r w:rsidRPr="00241558">
        <w:t>:</w:t>
      </w:r>
    </w:p>
    <w:p w14:paraId="156876EE" w14:textId="77777777" w:rsidR="001C3E6E" w:rsidRPr="00241558" w:rsidRDefault="001C3E6E" w:rsidP="001C3E6E">
      <w:pPr>
        <w:pStyle w:val="paragraph"/>
      </w:pPr>
      <w:r w:rsidRPr="00241558">
        <w:tab/>
        <w:t>(a)</w:t>
      </w:r>
      <w:r w:rsidRPr="00241558">
        <w:tab/>
        <w:t>in the performance or purported performance of a function of the agency</w:t>
      </w:r>
      <w:r w:rsidRPr="00241558">
        <w:rPr>
          <w:i/>
        </w:rPr>
        <w:t xml:space="preserve"> </w:t>
      </w:r>
      <w:r w:rsidRPr="00241558">
        <w:t>or authority; or</w:t>
      </w:r>
    </w:p>
    <w:p w14:paraId="63A739C3" w14:textId="77777777" w:rsidR="001C3E6E" w:rsidRPr="00241558" w:rsidRDefault="001C3E6E" w:rsidP="001C3E6E">
      <w:pPr>
        <w:pStyle w:val="paragraph"/>
      </w:pPr>
      <w:r w:rsidRPr="00241558">
        <w:tab/>
        <w:t>(b)</w:t>
      </w:r>
      <w:r w:rsidRPr="00241558">
        <w:tab/>
        <w:t>in the exercise or purported exercise of a power of the agency or authority.</w:t>
      </w:r>
    </w:p>
    <w:p w14:paraId="215FDB9D" w14:textId="77777777" w:rsidR="001C3E6E" w:rsidRPr="00241558" w:rsidRDefault="001C3E6E" w:rsidP="001C3E6E">
      <w:pPr>
        <w:pStyle w:val="ActHead5"/>
      </w:pPr>
      <w:bookmarkStart w:id="470" w:name="_Toc200110434"/>
      <w:r w:rsidRPr="00241558">
        <w:rPr>
          <w:rStyle w:val="CharSectno"/>
        </w:rPr>
        <w:t>16A</w:t>
      </w:r>
      <w:r w:rsidRPr="00241558">
        <w:t xml:space="preserve">  Staff members of agencies or State and Territory authorities (other than intelligence agencies and law enforcement bodies)</w:t>
      </w:r>
      <w:bookmarkEnd w:id="470"/>
    </w:p>
    <w:p w14:paraId="7578CD7B" w14:textId="77777777" w:rsidR="001C3E6E" w:rsidRPr="00241558" w:rsidRDefault="001C3E6E" w:rsidP="001C3E6E">
      <w:pPr>
        <w:pStyle w:val="subsection"/>
      </w:pPr>
      <w:r w:rsidRPr="00241558">
        <w:tab/>
      </w:r>
      <w:r w:rsidRPr="00241558">
        <w:tab/>
      </w:r>
      <w:r w:rsidRPr="00241558">
        <w:rPr>
          <w:szCs w:val="22"/>
          <w:lang w:eastAsia="en-US"/>
        </w:rPr>
        <w:t>This Schedule does not apply to an invasion of an individual’s privacy by a staff member of an agency or a State or Territory authority (other than a staff member of an intelligence agency or a law enforcement body) to the extent that the staff member invades the individual’s privacy, in good faith</w:t>
      </w:r>
      <w:r w:rsidRPr="00241558">
        <w:t>:</w:t>
      </w:r>
    </w:p>
    <w:p w14:paraId="366FD169" w14:textId="77777777" w:rsidR="001C3E6E" w:rsidRPr="00241558" w:rsidRDefault="001C3E6E" w:rsidP="001C3E6E">
      <w:pPr>
        <w:pStyle w:val="paragraph"/>
      </w:pPr>
      <w:r w:rsidRPr="00241558">
        <w:tab/>
        <w:t>(a)</w:t>
      </w:r>
      <w:r w:rsidRPr="00241558">
        <w:tab/>
        <w:t>in the performance or purported performance of a function of the agency</w:t>
      </w:r>
      <w:r w:rsidRPr="00241558">
        <w:rPr>
          <w:i/>
        </w:rPr>
        <w:t xml:space="preserve"> </w:t>
      </w:r>
      <w:r w:rsidRPr="00241558">
        <w:t>or authority; or</w:t>
      </w:r>
    </w:p>
    <w:p w14:paraId="7AC16802" w14:textId="77777777" w:rsidR="001C3E6E" w:rsidRPr="00241558" w:rsidRDefault="001C3E6E" w:rsidP="001C3E6E">
      <w:pPr>
        <w:pStyle w:val="paragraph"/>
      </w:pPr>
      <w:r w:rsidRPr="00241558">
        <w:tab/>
        <w:t>(b)</w:t>
      </w:r>
      <w:r w:rsidRPr="00241558">
        <w:tab/>
        <w:t>in the exercise or purported exercise of a power of the agency or authority.</w:t>
      </w:r>
    </w:p>
    <w:p w14:paraId="68BFFDC6" w14:textId="77777777" w:rsidR="001C3E6E" w:rsidRPr="00241558" w:rsidRDefault="001C3E6E" w:rsidP="001C3E6E">
      <w:pPr>
        <w:pStyle w:val="ActHead5"/>
      </w:pPr>
      <w:bookmarkStart w:id="471" w:name="_Toc200110435"/>
      <w:r w:rsidRPr="00241558">
        <w:rPr>
          <w:rStyle w:val="CharSectno"/>
        </w:rPr>
        <w:t>16B</w:t>
      </w:r>
      <w:r w:rsidRPr="00241558">
        <w:t xml:space="preserve">  Law enforcement bodies</w:t>
      </w:r>
      <w:bookmarkEnd w:id="471"/>
    </w:p>
    <w:p w14:paraId="2877883F" w14:textId="77777777" w:rsidR="001C3E6E" w:rsidRPr="00241558" w:rsidRDefault="001C3E6E" w:rsidP="001C3E6E">
      <w:pPr>
        <w:pStyle w:val="subsection"/>
      </w:pPr>
      <w:r w:rsidRPr="00241558">
        <w:tab/>
      </w:r>
      <w:r w:rsidRPr="00241558">
        <w:tab/>
        <w:t>This Schedule does not apply to:</w:t>
      </w:r>
    </w:p>
    <w:p w14:paraId="0CB2A145" w14:textId="77777777" w:rsidR="001C3E6E" w:rsidRPr="00241558" w:rsidRDefault="001C3E6E" w:rsidP="001C3E6E">
      <w:pPr>
        <w:pStyle w:val="paragraph"/>
      </w:pPr>
      <w:r w:rsidRPr="00241558">
        <w:lastRenderedPageBreak/>
        <w:tab/>
        <w:t>(a)</w:t>
      </w:r>
      <w:r w:rsidRPr="00241558">
        <w:tab/>
        <w:t>an invasion of privacy by a law enforcement body; or</w:t>
      </w:r>
    </w:p>
    <w:p w14:paraId="3BE19960" w14:textId="77777777" w:rsidR="001C3E6E" w:rsidRPr="00241558" w:rsidRDefault="001C3E6E" w:rsidP="001C3E6E">
      <w:pPr>
        <w:pStyle w:val="paragraph"/>
      </w:pPr>
      <w:r w:rsidRPr="00241558">
        <w:tab/>
        <w:t>(b)</w:t>
      </w:r>
      <w:r w:rsidRPr="00241558">
        <w:tab/>
        <w:t>an invasion of privacy by a person who is a staff member of a law enforcement body in the performance of the person’s duties, powers or functions as such a staff member; or</w:t>
      </w:r>
    </w:p>
    <w:p w14:paraId="58C5D263" w14:textId="77777777" w:rsidR="001C3E6E" w:rsidRPr="00241558" w:rsidRDefault="001C3E6E" w:rsidP="001C3E6E">
      <w:pPr>
        <w:pStyle w:val="paragraph"/>
      </w:pPr>
      <w:r w:rsidRPr="00241558">
        <w:tab/>
        <w:t>(c)</w:t>
      </w:r>
      <w:r w:rsidRPr="00241558">
        <w:tab/>
        <w:t>an invasion of privacy to the extent that it involves a disclosure of information to a law enforcement body; or</w:t>
      </w:r>
    </w:p>
    <w:p w14:paraId="382509FD" w14:textId="77777777" w:rsidR="001C3E6E" w:rsidRPr="00241558" w:rsidRDefault="001C3E6E" w:rsidP="001C3E6E">
      <w:pPr>
        <w:pStyle w:val="paragraph"/>
      </w:pPr>
      <w:r w:rsidRPr="00241558">
        <w:tab/>
        <w:t>(d)</w:t>
      </w:r>
      <w:r w:rsidRPr="00241558">
        <w:tab/>
        <w:t>an invasion of privacy to the extent that it involves information that was disclosed by a law enforcement body.</w:t>
      </w:r>
    </w:p>
    <w:p w14:paraId="7FFD0992" w14:textId="77777777" w:rsidR="001C3E6E" w:rsidRPr="00241558" w:rsidRDefault="001C3E6E" w:rsidP="001C3E6E">
      <w:pPr>
        <w:pStyle w:val="ActHead5"/>
      </w:pPr>
      <w:bookmarkStart w:id="472" w:name="_Toc200110436"/>
      <w:r w:rsidRPr="00241558">
        <w:rPr>
          <w:rStyle w:val="CharSectno"/>
        </w:rPr>
        <w:t>17</w:t>
      </w:r>
      <w:r w:rsidRPr="00241558">
        <w:t xml:space="preserve">  Intelligence agencies</w:t>
      </w:r>
      <w:bookmarkEnd w:id="472"/>
    </w:p>
    <w:p w14:paraId="29651E00" w14:textId="77777777" w:rsidR="001C3E6E" w:rsidRPr="00241558" w:rsidRDefault="001C3E6E" w:rsidP="001C3E6E">
      <w:pPr>
        <w:pStyle w:val="subsection"/>
      </w:pPr>
      <w:r w:rsidRPr="00241558">
        <w:tab/>
      </w:r>
      <w:r w:rsidRPr="00241558">
        <w:tab/>
        <w:t>This Schedule does not apply to:</w:t>
      </w:r>
    </w:p>
    <w:p w14:paraId="273CB87F" w14:textId="77777777" w:rsidR="001C3E6E" w:rsidRPr="00241558" w:rsidRDefault="001C3E6E" w:rsidP="001C3E6E">
      <w:pPr>
        <w:pStyle w:val="paragraph"/>
      </w:pPr>
      <w:r w:rsidRPr="00241558">
        <w:tab/>
        <w:t>(a)</w:t>
      </w:r>
      <w:r w:rsidRPr="00241558">
        <w:tab/>
        <w:t>an invasion of privacy by an intelligence agency; or</w:t>
      </w:r>
    </w:p>
    <w:p w14:paraId="5F7EB973" w14:textId="77777777" w:rsidR="001C3E6E" w:rsidRPr="00241558" w:rsidRDefault="001C3E6E" w:rsidP="001C3E6E">
      <w:pPr>
        <w:pStyle w:val="paragraph"/>
      </w:pPr>
      <w:r w:rsidRPr="00241558">
        <w:tab/>
        <w:t>(aa)</w:t>
      </w:r>
      <w:r w:rsidRPr="00241558">
        <w:tab/>
        <w:t>an invasion of privacy by a person who is an ASIO affiliate, or an agent or staff member of an intelligence agency, in the performance of:</w:t>
      </w:r>
    </w:p>
    <w:p w14:paraId="1B9D5E66" w14:textId="77777777" w:rsidR="001C3E6E" w:rsidRPr="00241558" w:rsidRDefault="001C3E6E" w:rsidP="001C3E6E">
      <w:pPr>
        <w:pStyle w:val="paragraphsub"/>
      </w:pPr>
      <w:r w:rsidRPr="00241558">
        <w:tab/>
        <w:t>(i)</w:t>
      </w:r>
      <w:r w:rsidRPr="00241558">
        <w:tab/>
        <w:t>if the person is an ASIO affiliate—functions or services for the Australian Security Intelligence Organisation; or</w:t>
      </w:r>
    </w:p>
    <w:p w14:paraId="7F3B3EED" w14:textId="77777777" w:rsidR="001C3E6E" w:rsidRPr="00241558" w:rsidRDefault="001C3E6E" w:rsidP="001C3E6E">
      <w:pPr>
        <w:pStyle w:val="paragraphsub"/>
      </w:pPr>
      <w:r w:rsidRPr="00241558">
        <w:tab/>
        <w:t>(ii)</w:t>
      </w:r>
      <w:r w:rsidRPr="00241558">
        <w:tab/>
        <w:t>otherwise—the person’s duties, powers or functions as such an agent or staff member; or</w:t>
      </w:r>
    </w:p>
    <w:p w14:paraId="1EE9FC11" w14:textId="77777777" w:rsidR="001C3E6E" w:rsidRPr="00241558" w:rsidRDefault="001C3E6E" w:rsidP="001C3E6E">
      <w:pPr>
        <w:pStyle w:val="paragraph"/>
      </w:pPr>
      <w:r w:rsidRPr="00241558">
        <w:tab/>
        <w:t>(b)</w:t>
      </w:r>
      <w:r w:rsidRPr="00241558">
        <w:tab/>
        <w:t>an invasion of privacy to the extent that it involves a disclosure of information to an intelligence agency; or</w:t>
      </w:r>
    </w:p>
    <w:p w14:paraId="1177D64B" w14:textId="77777777" w:rsidR="001C3E6E" w:rsidRPr="00241558" w:rsidRDefault="001C3E6E" w:rsidP="001C3E6E">
      <w:pPr>
        <w:pStyle w:val="paragraph"/>
      </w:pPr>
      <w:r w:rsidRPr="00241558">
        <w:tab/>
        <w:t>(c)</w:t>
      </w:r>
      <w:r w:rsidRPr="00241558">
        <w:tab/>
        <w:t>an invasion of privacy to the extent that it involves information that was disclosed by an intelligence agency.</w:t>
      </w:r>
    </w:p>
    <w:p w14:paraId="3D64C4FA" w14:textId="77777777" w:rsidR="001C3E6E" w:rsidRPr="00241558" w:rsidRDefault="001C3E6E" w:rsidP="001C3E6E">
      <w:pPr>
        <w:pStyle w:val="ActHead5"/>
      </w:pPr>
      <w:bookmarkStart w:id="473" w:name="_Toc200110437"/>
      <w:r w:rsidRPr="00241558">
        <w:rPr>
          <w:rStyle w:val="CharSectno"/>
        </w:rPr>
        <w:t>18</w:t>
      </w:r>
      <w:r w:rsidRPr="00241558">
        <w:t xml:space="preserve">  Persons under 18</w:t>
      </w:r>
      <w:bookmarkEnd w:id="473"/>
    </w:p>
    <w:p w14:paraId="5DE57A78" w14:textId="77777777" w:rsidR="001C3E6E" w:rsidRPr="00241558" w:rsidRDefault="001C3E6E" w:rsidP="001C3E6E">
      <w:pPr>
        <w:pStyle w:val="subsection"/>
      </w:pPr>
      <w:r w:rsidRPr="00241558">
        <w:tab/>
      </w:r>
      <w:r w:rsidRPr="00241558">
        <w:tab/>
        <w:t>This Schedule does not apply to an invasion of privacy by a person who is under 18 years of age.</w:t>
      </w:r>
    </w:p>
    <w:p w14:paraId="47982AA8" w14:textId="77777777" w:rsidR="001C3E6E" w:rsidRPr="00241558" w:rsidRDefault="001C3E6E" w:rsidP="00E8191B">
      <w:pPr>
        <w:pStyle w:val="ActHead2"/>
        <w:pageBreakBefore/>
      </w:pPr>
      <w:bookmarkStart w:id="474" w:name="_Toc200110438"/>
      <w:r w:rsidRPr="00241558">
        <w:rPr>
          <w:rStyle w:val="CharPartNo"/>
        </w:rPr>
        <w:lastRenderedPageBreak/>
        <w:t>Part 4</w:t>
      </w:r>
      <w:r w:rsidRPr="00241558">
        <w:t>—</w:t>
      </w:r>
      <w:r w:rsidRPr="00241558">
        <w:rPr>
          <w:rStyle w:val="CharPartText"/>
        </w:rPr>
        <w:t>Miscellaneous</w:t>
      </w:r>
      <w:bookmarkEnd w:id="474"/>
    </w:p>
    <w:p w14:paraId="33A93970" w14:textId="77777777" w:rsidR="001C3E6E" w:rsidRPr="00241558" w:rsidRDefault="001C3E6E" w:rsidP="001C3E6E">
      <w:pPr>
        <w:pStyle w:val="Header"/>
      </w:pPr>
      <w:r w:rsidRPr="00241558">
        <w:rPr>
          <w:rStyle w:val="CharDivNo"/>
        </w:rPr>
        <w:t xml:space="preserve"> </w:t>
      </w:r>
      <w:r w:rsidRPr="00241558">
        <w:rPr>
          <w:rStyle w:val="CharDivText"/>
        </w:rPr>
        <w:t xml:space="preserve"> </w:t>
      </w:r>
    </w:p>
    <w:p w14:paraId="7E0D3F52" w14:textId="77777777" w:rsidR="001C3E6E" w:rsidRPr="00241558" w:rsidRDefault="001C3E6E" w:rsidP="001C3E6E">
      <w:pPr>
        <w:pStyle w:val="ActHead5"/>
      </w:pPr>
      <w:bookmarkStart w:id="475" w:name="_Toc200110439"/>
      <w:r w:rsidRPr="00241558">
        <w:rPr>
          <w:rStyle w:val="CharSectno"/>
        </w:rPr>
        <w:t>19</w:t>
      </w:r>
      <w:r w:rsidRPr="00241558">
        <w:t xml:space="preserve">  Single publication rule</w:t>
      </w:r>
      <w:bookmarkEnd w:id="475"/>
    </w:p>
    <w:p w14:paraId="5D43317C" w14:textId="77777777" w:rsidR="001C3E6E" w:rsidRPr="00241558" w:rsidRDefault="001C3E6E" w:rsidP="001C3E6E">
      <w:pPr>
        <w:pStyle w:val="subsection"/>
      </w:pPr>
      <w:r w:rsidRPr="00241558">
        <w:tab/>
        <w:t>(1)</w:t>
      </w:r>
      <w:r w:rsidRPr="00241558">
        <w:tab/>
        <w:t>This clause applies if:</w:t>
      </w:r>
    </w:p>
    <w:p w14:paraId="75CE5642" w14:textId="77777777" w:rsidR="001C3E6E" w:rsidRPr="00241558" w:rsidRDefault="001C3E6E" w:rsidP="001C3E6E">
      <w:pPr>
        <w:pStyle w:val="paragraph"/>
      </w:pPr>
      <w:r w:rsidRPr="00241558">
        <w:tab/>
        <w:t>(a)</w:t>
      </w:r>
      <w:r w:rsidRPr="00241558">
        <w:tab/>
        <w:t xml:space="preserve">a publisher publishes information that relates to an individual to the public (the </w:t>
      </w:r>
      <w:r w:rsidRPr="00241558">
        <w:rPr>
          <w:b/>
          <w:i/>
        </w:rPr>
        <w:t>first publication</w:t>
      </w:r>
      <w:r w:rsidRPr="00241558">
        <w:t>); and</w:t>
      </w:r>
    </w:p>
    <w:p w14:paraId="07D0179E" w14:textId="77777777" w:rsidR="001C3E6E" w:rsidRPr="00241558" w:rsidRDefault="001C3E6E" w:rsidP="001C3E6E">
      <w:pPr>
        <w:pStyle w:val="paragraph"/>
      </w:pPr>
      <w:r w:rsidRPr="00241558">
        <w:tab/>
        <w:t>(b)</w:t>
      </w:r>
      <w:r w:rsidRPr="00241558">
        <w:tab/>
        <w:t xml:space="preserve">the publisher or an associate of the publisher subsequently publishes (whether or not to the public) information that is substantially the same (the </w:t>
      </w:r>
      <w:r w:rsidRPr="00241558">
        <w:rPr>
          <w:b/>
          <w:i/>
        </w:rPr>
        <w:t>subsequent publication</w:t>
      </w:r>
      <w:r w:rsidRPr="00241558">
        <w:t>); and</w:t>
      </w:r>
    </w:p>
    <w:p w14:paraId="5526C2C4" w14:textId="77777777" w:rsidR="001C3E6E" w:rsidRPr="00241558" w:rsidRDefault="001C3E6E" w:rsidP="001C3E6E">
      <w:pPr>
        <w:pStyle w:val="paragraph"/>
      </w:pPr>
      <w:r w:rsidRPr="00241558">
        <w:tab/>
        <w:t>(c)</w:t>
      </w:r>
      <w:r w:rsidRPr="00241558">
        <w:tab/>
        <w:t>the manner of the subsequent publication is not materially different from the manner of the first publication.</w:t>
      </w:r>
    </w:p>
    <w:p w14:paraId="4B0AC626" w14:textId="77777777" w:rsidR="001C3E6E" w:rsidRPr="00241558" w:rsidRDefault="001C3E6E" w:rsidP="001C3E6E">
      <w:pPr>
        <w:pStyle w:val="subsection"/>
      </w:pPr>
      <w:r w:rsidRPr="00241558">
        <w:tab/>
        <w:t>(2)</w:t>
      </w:r>
      <w:r w:rsidRPr="00241558">
        <w:tab/>
        <w:t>If an invasion of the individual’s privacy consists of the first publication or the subsequent publication, the invasion of privacy is taken to occur on the day of the first publication for the purposes of this Schedule.</w:t>
      </w:r>
    </w:p>
    <w:p w14:paraId="77607DB0" w14:textId="77777777" w:rsidR="001C3E6E" w:rsidRPr="00241558" w:rsidRDefault="001C3E6E" w:rsidP="001C3E6E">
      <w:pPr>
        <w:pStyle w:val="subsection"/>
      </w:pPr>
      <w:r w:rsidRPr="00241558">
        <w:tab/>
        <w:t>(3)</w:t>
      </w:r>
      <w:r w:rsidRPr="00241558">
        <w:tab/>
        <w:t>In determining whether the manner of the subsequent publication is materially different from the manner of the first publication, the court may have regard to:</w:t>
      </w:r>
    </w:p>
    <w:p w14:paraId="4BC2B9A1" w14:textId="77777777" w:rsidR="001C3E6E" w:rsidRPr="00241558" w:rsidRDefault="001C3E6E" w:rsidP="001C3E6E">
      <w:pPr>
        <w:pStyle w:val="paragraph"/>
      </w:pPr>
      <w:r w:rsidRPr="00241558">
        <w:tab/>
        <w:t>(a)</w:t>
      </w:r>
      <w:r w:rsidRPr="00241558">
        <w:tab/>
        <w:t>the level of prominence that the information is given; and</w:t>
      </w:r>
    </w:p>
    <w:p w14:paraId="08583686" w14:textId="77777777" w:rsidR="001C3E6E" w:rsidRPr="00241558" w:rsidRDefault="001C3E6E" w:rsidP="001C3E6E">
      <w:pPr>
        <w:pStyle w:val="paragraph"/>
      </w:pPr>
      <w:r w:rsidRPr="00241558">
        <w:tab/>
        <w:t>(b)</w:t>
      </w:r>
      <w:r w:rsidRPr="00241558">
        <w:tab/>
        <w:t>the extent of the subsequent publication.</w:t>
      </w:r>
    </w:p>
    <w:p w14:paraId="3B306EC6" w14:textId="77777777" w:rsidR="001C3E6E" w:rsidRPr="00241558" w:rsidRDefault="001C3E6E" w:rsidP="001C3E6E">
      <w:pPr>
        <w:pStyle w:val="subsection"/>
      </w:pPr>
      <w:r w:rsidRPr="00241558">
        <w:tab/>
        <w:t>(4)</w:t>
      </w:r>
      <w:r w:rsidRPr="00241558">
        <w:tab/>
        <w:t>In this clause:</w:t>
      </w:r>
    </w:p>
    <w:p w14:paraId="4C166F55" w14:textId="77777777" w:rsidR="001C3E6E" w:rsidRPr="00241558" w:rsidRDefault="001C3E6E" w:rsidP="001C3E6E">
      <w:pPr>
        <w:pStyle w:val="Definition"/>
      </w:pPr>
      <w:r w:rsidRPr="00241558">
        <w:rPr>
          <w:b/>
          <w:i/>
        </w:rPr>
        <w:t>associate</w:t>
      </w:r>
      <w:r w:rsidRPr="00241558">
        <w:t>, of a publisher, means:</w:t>
      </w:r>
    </w:p>
    <w:p w14:paraId="13B9DBB6" w14:textId="77777777" w:rsidR="001C3E6E" w:rsidRPr="00241558" w:rsidRDefault="001C3E6E" w:rsidP="001C3E6E">
      <w:pPr>
        <w:pStyle w:val="paragraph"/>
      </w:pPr>
      <w:r w:rsidRPr="00241558">
        <w:tab/>
        <w:t>(a)</w:t>
      </w:r>
      <w:r w:rsidRPr="00241558">
        <w:tab/>
        <w:t>an employee of the publisher; or</w:t>
      </w:r>
    </w:p>
    <w:p w14:paraId="5C2E81B3" w14:textId="77777777" w:rsidR="001C3E6E" w:rsidRPr="00241558" w:rsidRDefault="001C3E6E" w:rsidP="001C3E6E">
      <w:pPr>
        <w:pStyle w:val="paragraph"/>
      </w:pPr>
      <w:r w:rsidRPr="00241558">
        <w:tab/>
        <w:t>(b)</w:t>
      </w:r>
      <w:r w:rsidRPr="00241558">
        <w:tab/>
        <w:t>a person who publishes information as a contractor of the publisher; or</w:t>
      </w:r>
    </w:p>
    <w:p w14:paraId="7F328CC9" w14:textId="77777777" w:rsidR="001C3E6E" w:rsidRPr="00241558" w:rsidRDefault="001C3E6E" w:rsidP="001C3E6E">
      <w:pPr>
        <w:pStyle w:val="paragraph"/>
      </w:pPr>
      <w:r w:rsidRPr="00241558">
        <w:tab/>
        <w:t>(c)</w:t>
      </w:r>
      <w:r w:rsidRPr="00241558">
        <w:tab/>
        <w:t>an associated entity of the publisher; or</w:t>
      </w:r>
    </w:p>
    <w:p w14:paraId="514FF647" w14:textId="77777777" w:rsidR="001C3E6E" w:rsidRPr="00241558" w:rsidRDefault="001C3E6E" w:rsidP="001C3E6E">
      <w:pPr>
        <w:pStyle w:val="paragraph"/>
      </w:pPr>
      <w:r w:rsidRPr="00241558">
        <w:tab/>
        <w:t>(d)</w:t>
      </w:r>
      <w:r w:rsidRPr="00241558">
        <w:tab/>
        <w:t>an employee of an associated entity of the publisher; or</w:t>
      </w:r>
    </w:p>
    <w:p w14:paraId="03A7D3FE" w14:textId="77777777" w:rsidR="001C3E6E" w:rsidRPr="00241558" w:rsidRDefault="001C3E6E" w:rsidP="001C3E6E">
      <w:pPr>
        <w:pStyle w:val="paragraph"/>
      </w:pPr>
      <w:r w:rsidRPr="00241558">
        <w:tab/>
        <w:t>(e)</w:t>
      </w:r>
      <w:r w:rsidRPr="00241558">
        <w:tab/>
        <w:t>a person who publishes information as a contractor of an associated entity of the publisher.</w:t>
      </w:r>
    </w:p>
    <w:p w14:paraId="587C74B7" w14:textId="77777777" w:rsidR="001C3E6E" w:rsidRPr="00241558" w:rsidRDefault="001C3E6E" w:rsidP="001C3E6E">
      <w:pPr>
        <w:pStyle w:val="Definition"/>
      </w:pPr>
      <w:r w:rsidRPr="00241558">
        <w:rPr>
          <w:b/>
          <w:i/>
        </w:rPr>
        <w:lastRenderedPageBreak/>
        <w:t>associated entity</w:t>
      </w:r>
      <w:r w:rsidRPr="00241558">
        <w:t xml:space="preserve"> has the same meaning as in the </w:t>
      </w:r>
      <w:r w:rsidRPr="00241558">
        <w:rPr>
          <w:i/>
        </w:rPr>
        <w:t>Corporations Act 2001</w:t>
      </w:r>
      <w:r w:rsidRPr="00241558">
        <w:t>.</w:t>
      </w:r>
    </w:p>
    <w:p w14:paraId="39966839" w14:textId="77777777" w:rsidR="001C3E6E" w:rsidRPr="00241558" w:rsidRDefault="001C3E6E" w:rsidP="001C3E6E">
      <w:pPr>
        <w:pStyle w:val="ActHead5"/>
      </w:pPr>
      <w:bookmarkStart w:id="476" w:name="_Toc200110440"/>
      <w:r w:rsidRPr="00241558">
        <w:rPr>
          <w:rStyle w:val="CharSectno"/>
        </w:rPr>
        <w:t>20</w:t>
      </w:r>
      <w:r w:rsidRPr="00241558">
        <w:t xml:space="preserve">  Deceased persons</w:t>
      </w:r>
      <w:bookmarkEnd w:id="476"/>
    </w:p>
    <w:p w14:paraId="5A292115" w14:textId="77777777" w:rsidR="001C3E6E" w:rsidRPr="00241558" w:rsidRDefault="001C3E6E" w:rsidP="001C3E6E">
      <w:pPr>
        <w:pStyle w:val="subsection"/>
      </w:pPr>
      <w:r w:rsidRPr="00241558">
        <w:tab/>
        <w:t>(1)</w:t>
      </w:r>
      <w:r w:rsidRPr="00241558">
        <w:tab/>
        <w:t>A person (including a personal representative of a deceased person) cannot assert, continue or enforce an action under this Schedule in relation to:</w:t>
      </w:r>
    </w:p>
    <w:p w14:paraId="76E6FC51" w14:textId="77777777" w:rsidR="001C3E6E" w:rsidRPr="00241558" w:rsidRDefault="001C3E6E" w:rsidP="001C3E6E">
      <w:pPr>
        <w:pStyle w:val="paragraph"/>
      </w:pPr>
      <w:r w:rsidRPr="00241558">
        <w:tab/>
        <w:t>(a)</w:t>
      </w:r>
      <w:r w:rsidRPr="00241558">
        <w:tab/>
        <w:t>an invasion of the privacy of a deceased person (whether occurring before or after the deceased person’s death); or</w:t>
      </w:r>
    </w:p>
    <w:p w14:paraId="166A9987" w14:textId="77777777" w:rsidR="001C3E6E" w:rsidRPr="00241558" w:rsidRDefault="001C3E6E" w:rsidP="001C3E6E">
      <w:pPr>
        <w:pStyle w:val="paragraph"/>
      </w:pPr>
      <w:r w:rsidRPr="00241558">
        <w:tab/>
        <w:t>(b)</w:t>
      </w:r>
      <w:r w:rsidRPr="00241558">
        <w:tab/>
        <w:t>an invasion of privacy by a person who has died.</w:t>
      </w:r>
    </w:p>
    <w:p w14:paraId="12908B50" w14:textId="77777777" w:rsidR="001C3E6E" w:rsidRPr="00241558" w:rsidRDefault="001C3E6E" w:rsidP="001C3E6E">
      <w:pPr>
        <w:pStyle w:val="subsection"/>
      </w:pPr>
      <w:r w:rsidRPr="00241558">
        <w:tab/>
        <w:t>(2)</w:t>
      </w:r>
      <w:r w:rsidRPr="00241558">
        <w:tab/>
        <w:t>Nothing in this clause prevents the court, if it considers it in the interests of justice to do so, from determining the question of costs for proceedings discontinued because of this clause.</w:t>
      </w:r>
    </w:p>
    <w:p w14:paraId="4E3D498A" w14:textId="77777777" w:rsidR="001C3E6E" w:rsidRPr="00241558" w:rsidRDefault="001C3E6E" w:rsidP="001C3E6E">
      <w:pPr>
        <w:pStyle w:val="ActHead5"/>
      </w:pPr>
      <w:bookmarkStart w:id="477" w:name="_Toc200110441"/>
      <w:r w:rsidRPr="00241558">
        <w:rPr>
          <w:rStyle w:val="CharSectno"/>
        </w:rPr>
        <w:t>21</w:t>
      </w:r>
      <w:r w:rsidRPr="00241558">
        <w:t xml:space="preserve">  Saving of other laws and remedies</w:t>
      </w:r>
      <w:bookmarkEnd w:id="477"/>
    </w:p>
    <w:p w14:paraId="203B05EE" w14:textId="77777777" w:rsidR="001C3E6E" w:rsidRPr="00241558" w:rsidRDefault="001C3E6E" w:rsidP="001C3E6E">
      <w:pPr>
        <w:pStyle w:val="subsection"/>
      </w:pPr>
      <w:r w:rsidRPr="00241558">
        <w:tab/>
      </w:r>
      <w:r w:rsidRPr="00241558">
        <w:tab/>
        <w:t>This Schedule is not intended to exclude or limit the concurrent operation of any law, whether written or unwritten, of a State or a Territory.</w:t>
      </w:r>
    </w:p>
    <w:p w14:paraId="135F4A4A" w14:textId="77777777" w:rsidR="001C3E6E" w:rsidRPr="00241558" w:rsidRDefault="001C3E6E" w:rsidP="001C3E6E">
      <w:pPr>
        <w:pStyle w:val="ActHead5"/>
      </w:pPr>
      <w:bookmarkStart w:id="478" w:name="_Toc200110442"/>
      <w:r w:rsidRPr="00241558">
        <w:rPr>
          <w:rStyle w:val="CharSectno"/>
        </w:rPr>
        <w:t>22</w:t>
      </w:r>
      <w:r w:rsidRPr="00241558">
        <w:t xml:space="preserve">  Intervention of Information Commissioner</w:t>
      </w:r>
      <w:bookmarkEnd w:id="478"/>
    </w:p>
    <w:p w14:paraId="49B1AFA8" w14:textId="77777777" w:rsidR="001C3E6E" w:rsidRPr="00241558" w:rsidRDefault="001C3E6E" w:rsidP="001C3E6E">
      <w:pPr>
        <w:pStyle w:val="subsection"/>
      </w:pPr>
      <w:r w:rsidRPr="00241558">
        <w:tab/>
      </w:r>
      <w:r w:rsidRPr="00241558">
        <w:tab/>
        <w:t>The Information Commissioner may, with the leave of the court:</w:t>
      </w:r>
    </w:p>
    <w:p w14:paraId="40AC9167" w14:textId="77777777" w:rsidR="001C3E6E" w:rsidRPr="00241558" w:rsidRDefault="001C3E6E" w:rsidP="001C3E6E">
      <w:pPr>
        <w:pStyle w:val="paragraph"/>
      </w:pPr>
      <w:r w:rsidRPr="00241558">
        <w:tab/>
        <w:t>(a)</w:t>
      </w:r>
      <w:r w:rsidRPr="00241558">
        <w:tab/>
        <w:t>intervene in proceedings under this Schedule; or</w:t>
      </w:r>
    </w:p>
    <w:p w14:paraId="3753004C" w14:textId="77777777" w:rsidR="001C3E6E" w:rsidRPr="00241558" w:rsidRDefault="001C3E6E" w:rsidP="001C3E6E">
      <w:pPr>
        <w:pStyle w:val="paragraph"/>
      </w:pPr>
      <w:r w:rsidRPr="00241558">
        <w:tab/>
        <w:t>(b)</w:t>
      </w:r>
      <w:r w:rsidRPr="00241558">
        <w:tab/>
        <w:t>assist the court as amicus curiae.</w:t>
      </w:r>
    </w:p>
    <w:p w14:paraId="063F4253" w14:textId="77777777" w:rsidR="001C3E6E" w:rsidRPr="00241558" w:rsidRDefault="001C3E6E" w:rsidP="001C3E6E">
      <w:pPr>
        <w:pStyle w:val="ActHead5"/>
      </w:pPr>
      <w:bookmarkStart w:id="479" w:name="_Toc200110443"/>
      <w:r w:rsidRPr="00241558">
        <w:rPr>
          <w:rStyle w:val="CharSectno"/>
        </w:rPr>
        <w:t>23</w:t>
      </w:r>
      <w:r w:rsidRPr="00241558">
        <w:t xml:space="preserve">  Jurisdiction</w:t>
      </w:r>
      <w:bookmarkEnd w:id="479"/>
    </w:p>
    <w:p w14:paraId="43E00E0B" w14:textId="77777777" w:rsidR="001C3E6E" w:rsidRPr="00241558" w:rsidRDefault="001C3E6E" w:rsidP="001C3E6E">
      <w:pPr>
        <w:pStyle w:val="SubsectionHead"/>
      </w:pPr>
      <w:r w:rsidRPr="00241558">
        <w:t>Federal and State courts</w:t>
      </w:r>
    </w:p>
    <w:p w14:paraId="05879610" w14:textId="77777777" w:rsidR="001C3E6E" w:rsidRPr="00241558" w:rsidRDefault="001C3E6E" w:rsidP="001C3E6E">
      <w:pPr>
        <w:pStyle w:val="subsection"/>
      </w:pPr>
      <w:r w:rsidRPr="00241558">
        <w:tab/>
        <w:t>(1)</w:t>
      </w:r>
      <w:r w:rsidRPr="00241558">
        <w:tab/>
        <w:t>Jurisdiction is conferred on the Federal Circuit and Family Court of Australia (Division 2) in relation to matters arising under this Schedule.</w:t>
      </w:r>
    </w:p>
    <w:p w14:paraId="3D94A407" w14:textId="77777777" w:rsidR="001C3E6E" w:rsidRPr="00241558" w:rsidRDefault="001C3E6E" w:rsidP="001C3E6E">
      <w:pPr>
        <w:pStyle w:val="notetext"/>
      </w:pPr>
      <w:r w:rsidRPr="00241558">
        <w:t>Note:</w:t>
      </w:r>
      <w:r w:rsidRPr="00241558">
        <w:tab/>
        <w:t xml:space="preserve">State courts and the Federal Court of Australia also have jurisdiction in relation to matters arising under this Schedule (see subsection 39(2) and paragraph 39B(1A)(c) of the </w:t>
      </w:r>
      <w:r w:rsidRPr="00241558">
        <w:rPr>
          <w:i/>
        </w:rPr>
        <w:t>Judiciary Act 1903</w:t>
      </w:r>
      <w:r w:rsidRPr="00241558">
        <w:t>).</w:t>
      </w:r>
    </w:p>
    <w:p w14:paraId="0A656D93" w14:textId="77777777" w:rsidR="001C3E6E" w:rsidRPr="00241558" w:rsidRDefault="001C3E6E" w:rsidP="001C3E6E">
      <w:pPr>
        <w:pStyle w:val="SubsectionHead"/>
      </w:pPr>
      <w:r w:rsidRPr="00241558">
        <w:lastRenderedPageBreak/>
        <w:t>Territory courts</w:t>
      </w:r>
    </w:p>
    <w:p w14:paraId="70294963" w14:textId="77777777" w:rsidR="001C3E6E" w:rsidRPr="00241558" w:rsidRDefault="001C3E6E" w:rsidP="001C3E6E">
      <w:pPr>
        <w:pStyle w:val="subsection"/>
      </w:pPr>
      <w:r w:rsidRPr="00241558">
        <w:tab/>
        <w:t>(2)</w:t>
      </w:r>
      <w:r w:rsidRPr="00241558">
        <w:tab/>
        <w:t>Jurisdiction is conferred on the courts of the Territories in relation to matters arising under this Schedule.</w:t>
      </w:r>
    </w:p>
    <w:p w14:paraId="7AF14283" w14:textId="77777777" w:rsidR="001C3E6E" w:rsidRPr="00241558" w:rsidRDefault="001C3E6E" w:rsidP="001C3E6E">
      <w:pPr>
        <w:pStyle w:val="subsection"/>
      </w:pPr>
      <w:r w:rsidRPr="00241558">
        <w:tab/>
        <w:t>(3)</w:t>
      </w:r>
      <w:r w:rsidRPr="00241558">
        <w:tab/>
        <w:t>Jurisdiction is conferred under subclause (2):</w:t>
      </w:r>
    </w:p>
    <w:p w14:paraId="14919CFE" w14:textId="77777777" w:rsidR="001C3E6E" w:rsidRPr="00241558" w:rsidRDefault="001C3E6E" w:rsidP="001C3E6E">
      <w:pPr>
        <w:pStyle w:val="paragraph"/>
      </w:pPr>
      <w:r w:rsidRPr="00241558">
        <w:tab/>
        <w:t>(a)</w:t>
      </w:r>
      <w:r w:rsidRPr="00241558">
        <w:tab/>
        <w:t>only so far as the Constitution permits; and</w:t>
      </w:r>
    </w:p>
    <w:p w14:paraId="31408A6D" w14:textId="77777777" w:rsidR="001C3E6E" w:rsidRPr="00241558" w:rsidRDefault="001C3E6E" w:rsidP="001C3E6E">
      <w:pPr>
        <w:pStyle w:val="paragraph"/>
      </w:pPr>
      <w:r w:rsidRPr="00241558">
        <w:tab/>
        <w:t>(b)</w:t>
      </w:r>
      <w:r w:rsidRPr="00241558">
        <w:tab/>
        <w:t>within the limits (other than limits of locality) of the jurisdiction of the court (whether those limits are limits as to subject matter or otherwise).</w:t>
      </w:r>
    </w:p>
    <w:p w14:paraId="00E5F563" w14:textId="77777777" w:rsidR="00E15FEE" w:rsidRPr="00241558" w:rsidRDefault="00E15FEE">
      <w:pPr>
        <w:sectPr w:rsidR="00E15FEE" w:rsidRPr="00241558" w:rsidSect="003B49A5">
          <w:headerReference w:type="even" r:id="rId34"/>
          <w:headerReference w:type="default" r:id="rId35"/>
          <w:footerReference w:type="even" r:id="rId36"/>
          <w:footerReference w:type="default" r:id="rId37"/>
          <w:headerReference w:type="first" r:id="rId38"/>
          <w:footerReference w:type="first" r:id="rId39"/>
          <w:pgSz w:w="11907" w:h="16839" w:code="9"/>
          <w:pgMar w:top="2381" w:right="2410" w:bottom="4253" w:left="2410" w:header="720" w:footer="3402" w:gutter="0"/>
          <w:cols w:space="720"/>
          <w:docGrid w:linePitch="299"/>
        </w:sectPr>
      </w:pPr>
    </w:p>
    <w:p w14:paraId="110386EC" w14:textId="77777777" w:rsidR="005D1FC8" w:rsidRPr="00241558" w:rsidRDefault="005D1FC8" w:rsidP="005D1FC8">
      <w:pPr>
        <w:pStyle w:val="ENotesHeading1"/>
        <w:pageBreakBefore/>
      </w:pPr>
      <w:bookmarkStart w:id="480" w:name="_Toc200110444"/>
      <w:r w:rsidRPr="00241558">
        <w:lastRenderedPageBreak/>
        <w:t>Endnotes</w:t>
      </w:r>
      <w:bookmarkEnd w:id="480"/>
    </w:p>
    <w:p w14:paraId="3657FC14" w14:textId="77777777" w:rsidR="00BB06C3" w:rsidRPr="00241558" w:rsidRDefault="00BB06C3" w:rsidP="004C2B02">
      <w:pPr>
        <w:pStyle w:val="ENotesHeading2"/>
      </w:pPr>
      <w:bookmarkStart w:id="481" w:name="_Toc200110445"/>
      <w:r w:rsidRPr="00241558">
        <w:t>Endnote 1—About the endnotes</w:t>
      </w:r>
      <w:bookmarkEnd w:id="481"/>
    </w:p>
    <w:p w14:paraId="686E6CE5" w14:textId="77777777" w:rsidR="00BB06C3" w:rsidRPr="00241558" w:rsidRDefault="00BB06C3" w:rsidP="00D86125">
      <w:pPr>
        <w:spacing w:after="120"/>
      </w:pPr>
      <w:r w:rsidRPr="00241558">
        <w:t>The endnotes provide information about this compilation and the compiled law.</w:t>
      </w:r>
    </w:p>
    <w:p w14:paraId="6F548107" w14:textId="77777777" w:rsidR="00BB06C3" w:rsidRPr="00241558" w:rsidRDefault="00BB06C3" w:rsidP="00D86125">
      <w:pPr>
        <w:spacing w:after="120"/>
      </w:pPr>
      <w:r w:rsidRPr="00241558">
        <w:t>The following endnotes are included in every compilation:</w:t>
      </w:r>
    </w:p>
    <w:p w14:paraId="17E6E2B4" w14:textId="77777777" w:rsidR="00BB06C3" w:rsidRPr="00241558" w:rsidRDefault="00BB06C3" w:rsidP="00D86125">
      <w:r w:rsidRPr="00241558">
        <w:t>Endnote 1—About the endnotes</w:t>
      </w:r>
    </w:p>
    <w:p w14:paraId="0F93E24B" w14:textId="77777777" w:rsidR="00BB06C3" w:rsidRPr="00241558" w:rsidRDefault="00BB06C3" w:rsidP="00D86125">
      <w:r w:rsidRPr="00241558">
        <w:t>Endnote 2—Abbreviation key</w:t>
      </w:r>
    </w:p>
    <w:p w14:paraId="375D14FD" w14:textId="77777777" w:rsidR="00BB06C3" w:rsidRPr="00241558" w:rsidRDefault="00BB06C3" w:rsidP="00D86125">
      <w:r w:rsidRPr="00241558">
        <w:t>Endnote 3—Legislation history</w:t>
      </w:r>
    </w:p>
    <w:p w14:paraId="08FAFB2A" w14:textId="77777777" w:rsidR="00BB06C3" w:rsidRPr="00241558" w:rsidRDefault="00BB06C3" w:rsidP="00D86125">
      <w:pPr>
        <w:spacing w:after="120"/>
      </w:pPr>
      <w:r w:rsidRPr="00241558">
        <w:t>Endnote 4—Amendment history</w:t>
      </w:r>
    </w:p>
    <w:p w14:paraId="1F823827" w14:textId="77777777" w:rsidR="00BB06C3" w:rsidRPr="00241558" w:rsidRDefault="00BB06C3" w:rsidP="00D86125">
      <w:r w:rsidRPr="00241558">
        <w:rPr>
          <w:b/>
        </w:rPr>
        <w:t>Abbreviation key—Endnote 2</w:t>
      </w:r>
    </w:p>
    <w:p w14:paraId="61B0E4FE" w14:textId="77777777" w:rsidR="00BB06C3" w:rsidRPr="00241558" w:rsidRDefault="00BB06C3" w:rsidP="00D86125">
      <w:pPr>
        <w:spacing w:after="120"/>
      </w:pPr>
      <w:r w:rsidRPr="00241558">
        <w:t>The abbreviation key sets out abbreviations that may be used in the endnotes.</w:t>
      </w:r>
    </w:p>
    <w:p w14:paraId="5A4DC049" w14:textId="77777777" w:rsidR="00BB06C3" w:rsidRPr="00241558" w:rsidRDefault="00BB06C3" w:rsidP="00D86125">
      <w:pPr>
        <w:rPr>
          <w:b/>
        </w:rPr>
      </w:pPr>
      <w:r w:rsidRPr="00241558">
        <w:rPr>
          <w:b/>
        </w:rPr>
        <w:t>Legislation history and amendment history—Endnotes 3 and 4</w:t>
      </w:r>
    </w:p>
    <w:p w14:paraId="73D68C74" w14:textId="77777777" w:rsidR="00BB06C3" w:rsidRPr="00241558" w:rsidRDefault="00BB06C3" w:rsidP="00D86125">
      <w:pPr>
        <w:spacing w:after="120"/>
      </w:pPr>
      <w:r w:rsidRPr="00241558">
        <w:t>Amending laws are annotated in the legislation history and amendment history.</w:t>
      </w:r>
    </w:p>
    <w:p w14:paraId="08D7397A" w14:textId="77777777" w:rsidR="00BB06C3" w:rsidRPr="00241558" w:rsidRDefault="00BB06C3" w:rsidP="00D86125">
      <w:pPr>
        <w:spacing w:after="120"/>
      </w:pPr>
      <w:r w:rsidRPr="00241558">
        <w:t>The legislation history in endnote 3 provides information about each law that has amended (or will amend) the compiled law. The information includes commencement details for amending laws and details of any application, saving or transitional provisions that are not included in this compilation.</w:t>
      </w:r>
    </w:p>
    <w:p w14:paraId="43C4B032" w14:textId="77777777" w:rsidR="00BB06C3" w:rsidRPr="00241558" w:rsidRDefault="00BB06C3" w:rsidP="00D86125">
      <w:pPr>
        <w:spacing w:after="120"/>
      </w:pPr>
      <w:r w:rsidRPr="00241558">
        <w:t>The amendment history in endnote 4 provides information about amendments at the provision (generally section or equivalent) level. It also includes information about any provision of the compiled law that has been repealed in accordance with a provision of the law.</w:t>
      </w:r>
    </w:p>
    <w:p w14:paraId="6BA854D0" w14:textId="77777777" w:rsidR="00BB06C3" w:rsidRPr="00241558" w:rsidRDefault="00BB06C3" w:rsidP="00D86125">
      <w:pPr>
        <w:rPr>
          <w:b/>
        </w:rPr>
      </w:pPr>
      <w:r w:rsidRPr="00241558">
        <w:rPr>
          <w:b/>
        </w:rPr>
        <w:t>Editorial changes</w:t>
      </w:r>
    </w:p>
    <w:p w14:paraId="33CAA9EC" w14:textId="77777777" w:rsidR="00BB06C3" w:rsidRPr="00241558" w:rsidRDefault="00BB06C3" w:rsidP="00D86125">
      <w:pPr>
        <w:spacing w:after="120"/>
      </w:pPr>
      <w:r w:rsidRPr="00241558">
        <w:t xml:space="preserve">The </w:t>
      </w:r>
      <w:r w:rsidRPr="00241558">
        <w:rPr>
          <w:i/>
        </w:rPr>
        <w:t>Legislation Act 2003</w:t>
      </w:r>
      <w:r w:rsidRPr="00241558">
        <w:t xml:space="preserve"> authorises First Parliamentary Counsel to make editorial and presentational changes to a compiled law in preparing a compilation of the law for registration. The changes must not change the effect of the law. Editorial changes take effect from the compilation registration date.</w:t>
      </w:r>
    </w:p>
    <w:p w14:paraId="00E58E0B" w14:textId="77777777" w:rsidR="00BB06C3" w:rsidRPr="00241558" w:rsidRDefault="00BB06C3" w:rsidP="00D86125">
      <w:pPr>
        <w:spacing w:after="120"/>
      </w:pPr>
      <w:r w:rsidRPr="00241558">
        <w:t>If the compilation includes editorial changes, the endnotes include a brief outline of the changes in general terms. Full details of any changes can be obtained from the Office of Parliamentary Counsel.</w:t>
      </w:r>
    </w:p>
    <w:p w14:paraId="0186DE2B" w14:textId="77777777" w:rsidR="00BB06C3" w:rsidRPr="00241558" w:rsidRDefault="00BB06C3" w:rsidP="00D86125">
      <w:pPr>
        <w:keepNext/>
      </w:pPr>
      <w:r w:rsidRPr="00241558">
        <w:rPr>
          <w:b/>
        </w:rPr>
        <w:t>Misdescribed amendments</w:t>
      </w:r>
    </w:p>
    <w:p w14:paraId="2E05C481" w14:textId="77777777" w:rsidR="00BB06C3" w:rsidRPr="00241558" w:rsidRDefault="00BB06C3" w:rsidP="00A140E1">
      <w:pPr>
        <w:spacing w:after="120"/>
      </w:pPr>
      <w:r w:rsidRPr="00241558">
        <w:t xml:space="preserve">A misdescribed amendment is an amendment that does not accurately describe how an amendment is to be made. If, despite the misdescription, the amendment </w:t>
      </w:r>
      <w:r w:rsidRPr="00241558">
        <w:lastRenderedPageBreak/>
        <w:t xml:space="preserve">can be given effect as intended, then the misdescribed amendment can be incorporated through an editorial change made under section 15V of the </w:t>
      </w:r>
      <w:r w:rsidRPr="00241558">
        <w:rPr>
          <w:i/>
        </w:rPr>
        <w:t>Legislation Act 2003</w:t>
      </w:r>
      <w:r w:rsidRPr="00241558">
        <w:t>.</w:t>
      </w:r>
    </w:p>
    <w:p w14:paraId="2E5066A3" w14:textId="77777777" w:rsidR="00BB06C3" w:rsidRPr="00241558" w:rsidRDefault="00BB06C3" w:rsidP="00A140E1">
      <w:pPr>
        <w:spacing w:before="120" w:after="240"/>
      </w:pPr>
      <w:r w:rsidRPr="00241558">
        <w:t>If a misdescribed amendment cannot be given effect as intended, the amendment is not incorporated and “(md not incorp)” is added to the amendment history.</w:t>
      </w:r>
    </w:p>
    <w:p w14:paraId="2D807DE1" w14:textId="78CEF348" w:rsidR="005D1FC8" w:rsidRPr="00241558" w:rsidRDefault="005D1FC8" w:rsidP="00917E69"/>
    <w:p w14:paraId="3569FD6D" w14:textId="77777777" w:rsidR="005D1FC8" w:rsidRPr="00241558" w:rsidRDefault="005D1FC8" w:rsidP="005D1FC8">
      <w:pPr>
        <w:pStyle w:val="ENotesHeading2"/>
        <w:pageBreakBefore/>
      </w:pPr>
      <w:bookmarkStart w:id="482" w:name="_Toc200110446"/>
      <w:bookmarkStart w:id="483" w:name="_Hlk177212400"/>
      <w:r w:rsidRPr="00241558">
        <w:lastRenderedPageBreak/>
        <w:t>Endnote 2—Abbreviation key</w:t>
      </w:r>
      <w:bookmarkEnd w:id="482"/>
    </w:p>
    <w:p w14:paraId="3E2C0C86" w14:textId="77777777" w:rsidR="005D1FC8" w:rsidRPr="00241558" w:rsidRDefault="005D1FC8" w:rsidP="005D1FC8">
      <w:pPr>
        <w:pStyle w:val="Tabletext"/>
      </w:pPr>
    </w:p>
    <w:tbl>
      <w:tblPr>
        <w:tblW w:w="7939" w:type="dxa"/>
        <w:tblInd w:w="108" w:type="dxa"/>
        <w:tblLayout w:type="fixed"/>
        <w:tblLook w:val="0000" w:firstRow="0" w:lastRow="0" w:firstColumn="0" w:lastColumn="0" w:noHBand="0" w:noVBand="0"/>
      </w:tblPr>
      <w:tblGrid>
        <w:gridCol w:w="4253"/>
        <w:gridCol w:w="3686"/>
      </w:tblGrid>
      <w:tr w:rsidR="005D1FC8" w:rsidRPr="00241558" w14:paraId="580B658C" w14:textId="77777777" w:rsidTr="006D7E5D">
        <w:tc>
          <w:tcPr>
            <w:tcW w:w="4253" w:type="dxa"/>
            <w:shd w:val="clear" w:color="auto" w:fill="auto"/>
          </w:tcPr>
          <w:p w14:paraId="3AE946EC" w14:textId="77777777" w:rsidR="005D1FC8" w:rsidRPr="00241558" w:rsidRDefault="005D1FC8" w:rsidP="006D7E5D">
            <w:pPr>
              <w:spacing w:before="60"/>
              <w:ind w:left="34"/>
              <w:rPr>
                <w:sz w:val="20"/>
              </w:rPr>
            </w:pPr>
            <w:r w:rsidRPr="00241558">
              <w:rPr>
                <w:sz w:val="20"/>
              </w:rPr>
              <w:t>ad = added or inserted</w:t>
            </w:r>
          </w:p>
        </w:tc>
        <w:tc>
          <w:tcPr>
            <w:tcW w:w="3686" w:type="dxa"/>
            <w:shd w:val="clear" w:color="auto" w:fill="auto"/>
          </w:tcPr>
          <w:p w14:paraId="2252A833" w14:textId="77777777" w:rsidR="005D1FC8" w:rsidRPr="00241558" w:rsidRDefault="005D1FC8" w:rsidP="006D7E5D">
            <w:pPr>
              <w:spacing w:before="60"/>
              <w:ind w:left="34"/>
              <w:rPr>
                <w:sz w:val="20"/>
              </w:rPr>
            </w:pPr>
            <w:r w:rsidRPr="00241558">
              <w:rPr>
                <w:sz w:val="20"/>
              </w:rPr>
              <w:t>o = order(s)</w:t>
            </w:r>
          </w:p>
        </w:tc>
      </w:tr>
      <w:tr w:rsidR="005D1FC8" w:rsidRPr="00241558" w14:paraId="124912A1" w14:textId="77777777" w:rsidTr="006D7E5D">
        <w:tc>
          <w:tcPr>
            <w:tcW w:w="4253" w:type="dxa"/>
            <w:shd w:val="clear" w:color="auto" w:fill="auto"/>
          </w:tcPr>
          <w:p w14:paraId="48438E77" w14:textId="77777777" w:rsidR="005D1FC8" w:rsidRPr="00241558" w:rsidRDefault="005D1FC8" w:rsidP="006D7E5D">
            <w:pPr>
              <w:spacing w:before="60"/>
              <w:ind w:left="34"/>
              <w:rPr>
                <w:sz w:val="20"/>
              </w:rPr>
            </w:pPr>
            <w:r w:rsidRPr="00241558">
              <w:rPr>
                <w:sz w:val="20"/>
              </w:rPr>
              <w:t>am = amended</w:t>
            </w:r>
          </w:p>
        </w:tc>
        <w:tc>
          <w:tcPr>
            <w:tcW w:w="3686" w:type="dxa"/>
            <w:shd w:val="clear" w:color="auto" w:fill="auto"/>
          </w:tcPr>
          <w:p w14:paraId="62BD4691" w14:textId="77777777" w:rsidR="005D1FC8" w:rsidRPr="00241558" w:rsidRDefault="005D1FC8" w:rsidP="006D7E5D">
            <w:pPr>
              <w:spacing w:before="60"/>
              <w:ind w:left="34"/>
              <w:rPr>
                <w:sz w:val="20"/>
              </w:rPr>
            </w:pPr>
            <w:r w:rsidRPr="00241558">
              <w:rPr>
                <w:sz w:val="20"/>
              </w:rPr>
              <w:t>Ord = Ordinance</w:t>
            </w:r>
          </w:p>
        </w:tc>
      </w:tr>
      <w:tr w:rsidR="005D1FC8" w:rsidRPr="00241558" w14:paraId="4374C3C6" w14:textId="77777777" w:rsidTr="006D7E5D">
        <w:tc>
          <w:tcPr>
            <w:tcW w:w="4253" w:type="dxa"/>
            <w:shd w:val="clear" w:color="auto" w:fill="auto"/>
          </w:tcPr>
          <w:p w14:paraId="185C57D3" w14:textId="77777777" w:rsidR="005D1FC8" w:rsidRPr="00241558" w:rsidRDefault="005D1FC8" w:rsidP="006D7E5D">
            <w:pPr>
              <w:spacing w:before="60"/>
              <w:ind w:left="34"/>
              <w:rPr>
                <w:sz w:val="20"/>
              </w:rPr>
            </w:pPr>
            <w:r w:rsidRPr="00241558">
              <w:rPr>
                <w:sz w:val="20"/>
              </w:rPr>
              <w:t>amdt = amendment</w:t>
            </w:r>
          </w:p>
        </w:tc>
        <w:tc>
          <w:tcPr>
            <w:tcW w:w="3686" w:type="dxa"/>
            <w:shd w:val="clear" w:color="auto" w:fill="auto"/>
          </w:tcPr>
          <w:p w14:paraId="29A1E902" w14:textId="77777777" w:rsidR="005D1FC8" w:rsidRPr="00241558" w:rsidRDefault="005D1FC8" w:rsidP="006D7E5D">
            <w:pPr>
              <w:spacing w:before="60"/>
              <w:ind w:left="34"/>
              <w:rPr>
                <w:sz w:val="20"/>
              </w:rPr>
            </w:pPr>
            <w:r w:rsidRPr="00241558">
              <w:rPr>
                <w:sz w:val="20"/>
              </w:rPr>
              <w:t>orig = original</w:t>
            </w:r>
          </w:p>
        </w:tc>
      </w:tr>
      <w:tr w:rsidR="005D1FC8" w:rsidRPr="00241558" w14:paraId="2400E86C" w14:textId="77777777" w:rsidTr="006D7E5D">
        <w:tc>
          <w:tcPr>
            <w:tcW w:w="4253" w:type="dxa"/>
            <w:shd w:val="clear" w:color="auto" w:fill="auto"/>
          </w:tcPr>
          <w:p w14:paraId="718758CB" w14:textId="77777777" w:rsidR="005D1FC8" w:rsidRPr="00241558" w:rsidRDefault="005D1FC8" w:rsidP="006D7E5D">
            <w:pPr>
              <w:spacing w:before="60"/>
              <w:ind w:left="34"/>
              <w:rPr>
                <w:sz w:val="20"/>
              </w:rPr>
            </w:pPr>
            <w:r w:rsidRPr="00241558">
              <w:rPr>
                <w:sz w:val="20"/>
              </w:rPr>
              <w:t>c = clause(s)</w:t>
            </w:r>
          </w:p>
        </w:tc>
        <w:tc>
          <w:tcPr>
            <w:tcW w:w="3686" w:type="dxa"/>
            <w:shd w:val="clear" w:color="auto" w:fill="auto"/>
          </w:tcPr>
          <w:p w14:paraId="70666A17" w14:textId="77777777" w:rsidR="005D1FC8" w:rsidRPr="00241558" w:rsidRDefault="005D1FC8" w:rsidP="006D7E5D">
            <w:pPr>
              <w:spacing w:before="60"/>
              <w:ind w:left="34"/>
              <w:rPr>
                <w:sz w:val="20"/>
              </w:rPr>
            </w:pPr>
            <w:r w:rsidRPr="00241558">
              <w:rPr>
                <w:sz w:val="20"/>
              </w:rPr>
              <w:t>par = paragraph(s)/subparagraph(s)</w:t>
            </w:r>
          </w:p>
        </w:tc>
      </w:tr>
      <w:tr w:rsidR="005D1FC8" w:rsidRPr="00241558" w14:paraId="671A636F" w14:textId="77777777" w:rsidTr="006D7E5D">
        <w:tc>
          <w:tcPr>
            <w:tcW w:w="4253" w:type="dxa"/>
            <w:shd w:val="clear" w:color="auto" w:fill="auto"/>
          </w:tcPr>
          <w:p w14:paraId="51E138A5" w14:textId="77777777" w:rsidR="005D1FC8" w:rsidRPr="00241558" w:rsidRDefault="005D1FC8" w:rsidP="006D7E5D">
            <w:pPr>
              <w:spacing w:before="60"/>
              <w:ind w:left="34"/>
              <w:rPr>
                <w:sz w:val="20"/>
              </w:rPr>
            </w:pPr>
            <w:r w:rsidRPr="00241558">
              <w:rPr>
                <w:sz w:val="20"/>
              </w:rPr>
              <w:t>C[x] = Compilation No. x</w:t>
            </w:r>
          </w:p>
        </w:tc>
        <w:tc>
          <w:tcPr>
            <w:tcW w:w="3686" w:type="dxa"/>
            <w:shd w:val="clear" w:color="auto" w:fill="auto"/>
          </w:tcPr>
          <w:p w14:paraId="484701BC" w14:textId="7F195017" w:rsidR="005D1FC8" w:rsidRPr="00241558" w:rsidRDefault="005D1FC8" w:rsidP="006D7E5D">
            <w:pPr>
              <w:ind w:left="34" w:firstLine="249"/>
              <w:rPr>
                <w:sz w:val="20"/>
              </w:rPr>
            </w:pPr>
            <w:r w:rsidRPr="00241558">
              <w:rPr>
                <w:sz w:val="20"/>
              </w:rPr>
              <w:t>/sub</w:t>
            </w:r>
            <w:r w:rsidR="00241558">
              <w:rPr>
                <w:sz w:val="20"/>
              </w:rPr>
              <w:noBreakHyphen/>
            </w:r>
            <w:r w:rsidRPr="00241558">
              <w:rPr>
                <w:sz w:val="20"/>
              </w:rPr>
              <w:t>subparagraph(s)</w:t>
            </w:r>
          </w:p>
        </w:tc>
      </w:tr>
      <w:tr w:rsidR="005D1FC8" w:rsidRPr="00241558" w14:paraId="5E2EC42B" w14:textId="77777777" w:rsidTr="006D7E5D">
        <w:tc>
          <w:tcPr>
            <w:tcW w:w="4253" w:type="dxa"/>
            <w:shd w:val="clear" w:color="auto" w:fill="auto"/>
          </w:tcPr>
          <w:p w14:paraId="7A6586DE" w14:textId="77777777" w:rsidR="005D1FC8" w:rsidRPr="00241558" w:rsidRDefault="005D1FC8" w:rsidP="006D7E5D">
            <w:pPr>
              <w:spacing w:before="60"/>
              <w:ind w:left="34"/>
              <w:rPr>
                <w:sz w:val="20"/>
              </w:rPr>
            </w:pPr>
            <w:r w:rsidRPr="00241558">
              <w:rPr>
                <w:sz w:val="20"/>
              </w:rPr>
              <w:t>Ch = Chapter(s)</w:t>
            </w:r>
          </w:p>
        </w:tc>
        <w:tc>
          <w:tcPr>
            <w:tcW w:w="3686" w:type="dxa"/>
            <w:shd w:val="clear" w:color="auto" w:fill="auto"/>
          </w:tcPr>
          <w:p w14:paraId="23F3E1EB" w14:textId="77777777" w:rsidR="005D1FC8" w:rsidRPr="00241558" w:rsidRDefault="005D1FC8" w:rsidP="006D7E5D">
            <w:pPr>
              <w:spacing w:before="60"/>
              <w:ind w:left="34"/>
              <w:rPr>
                <w:sz w:val="20"/>
              </w:rPr>
            </w:pPr>
            <w:r w:rsidRPr="00241558">
              <w:rPr>
                <w:sz w:val="20"/>
              </w:rPr>
              <w:t>pres = present</w:t>
            </w:r>
          </w:p>
        </w:tc>
      </w:tr>
      <w:tr w:rsidR="005D1FC8" w:rsidRPr="00241558" w14:paraId="02C1777D" w14:textId="77777777" w:rsidTr="006D7E5D">
        <w:tc>
          <w:tcPr>
            <w:tcW w:w="4253" w:type="dxa"/>
            <w:shd w:val="clear" w:color="auto" w:fill="auto"/>
          </w:tcPr>
          <w:p w14:paraId="4328909E" w14:textId="77777777" w:rsidR="005D1FC8" w:rsidRPr="00241558" w:rsidRDefault="005D1FC8" w:rsidP="006D7E5D">
            <w:pPr>
              <w:spacing w:before="60"/>
              <w:ind w:left="34"/>
              <w:rPr>
                <w:sz w:val="20"/>
              </w:rPr>
            </w:pPr>
            <w:r w:rsidRPr="00241558">
              <w:rPr>
                <w:sz w:val="20"/>
              </w:rPr>
              <w:t>def = definition(s)</w:t>
            </w:r>
          </w:p>
        </w:tc>
        <w:tc>
          <w:tcPr>
            <w:tcW w:w="3686" w:type="dxa"/>
            <w:shd w:val="clear" w:color="auto" w:fill="auto"/>
          </w:tcPr>
          <w:p w14:paraId="0640E5ED" w14:textId="77777777" w:rsidR="005D1FC8" w:rsidRPr="00241558" w:rsidRDefault="005D1FC8" w:rsidP="006D7E5D">
            <w:pPr>
              <w:spacing w:before="60"/>
              <w:ind w:left="34"/>
              <w:rPr>
                <w:sz w:val="20"/>
              </w:rPr>
            </w:pPr>
            <w:r w:rsidRPr="00241558">
              <w:rPr>
                <w:sz w:val="20"/>
              </w:rPr>
              <w:t>prev = previous</w:t>
            </w:r>
          </w:p>
        </w:tc>
      </w:tr>
      <w:tr w:rsidR="005D1FC8" w:rsidRPr="00241558" w14:paraId="23228DD4" w14:textId="77777777" w:rsidTr="006D7E5D">
        <w:tc>
          <w:tcPr>
            <w:tcW w:w="4253" w:type="dxa"/>
            <w:shd w:val="clear" w:color="auto" w:fill="auto"/>
          </w:tcPr>
          <w:p w14:paraId="5311A756" w14:textId="77777777" w:rsidR="005D1FC8" w:rsidRPr="00241558" w:rsidRDefault="005D1FC8" w:rsidP="006D7E5D">
            <w:pPr>
              <w:spacing w:before="60"/>
              <w:ind w:left="34"/>
              <w:rPr>
                <w:sz w:val="20"/>
              </w:rPr>
            </w:pPr>
            <w:r w:rsidRPr="00241558">
              <w:rPr>
                <w:sz w:val="20"/>
              </w:rPr>
              <w:t>Dict = Dictionary</w:t>
            </w:r>
          </w:p>
        </w:tc>
        <w:tc>
          <w:tcPr>
            <w:tcW w:w="3686" w:type="dxa"/>
            <w:shd w:val="clear" w:color="auto" w:fill="auto"/>
          </w:tcPr>
          <w:p w14:paraId="674D7F89" w14:textId="77777777" w:rsidR="005D1FC8" w:rsidRPr="00241558" w:rsidRDefault="005D1FC8" w:rsidP="006D7E5D">
            <w:pPr>
              <w:spacing w:before="60"/>
              <w:ind w:left="34"/>
              <w:rPr>
                <w:sz w:val="20"/>
              </w:rPr>
            </w:pPr>
            <w:r w:rsidRPr="00241558">
              <w:rPr>
                <w:sz w:val="20"/>
              </w:rPr>
              <w:t>(prev…) = previously</w:t>
            </w:r>
          </w:p>
        </w:tc>
      </w:tr>
      <w:tr w:rsidR="005D1FC8" w:rsidRPr="00241558" w14:paraId="2FB23B97" w14:textId="77777777" w:rsidTr="006D7E5D">
        <w:tc>
          <w:tcPr>
            <w:tcW w:w="4253" w:type="dxa"/>
            <w:shd w:val="clear" w:color="auto" w:fill="auto"/>
          </w:tcPr>
          <w:p w14:paraId="7FA7B66F" w14:textId="77777777" w:rsidR="005D1FC8" w:rsidRPr="00241558" w:rsidRDefault="005D1FC8" w:rsidP="006D7E5D">
            <w:pPr>
              <w:spacing w:before="60"/>
              <w:ind w:left="34"/>
              <w:rPr>
                <w:sz w:val="20"/>
              </w:rPr>
            </w:pPr>
            <w:r w:rsidRPr="00241558">
              <w:rPr>
                <w:sz w:val="20"/>
              </w:rPr>
              <w:t>disallowed = disallowed by Parliament</w:t>
            </w:r>
          </w:p>
        </w:tc>
        <w:tc>
          <w:tcPr>
            <w:tcW w:w="3686" w:type="dxa"/>
            <w:shd w:val="clear" w:color="auto" w:fill="auto"/>
          </w:tcPr>
          <w:p w14:paraId="600EB7E8" w14:textId="77777777" w:rsidR="005D1FC8" w:rsidRPr="00241558" w:rsidRDefault="005D1FC8" w:rsidP="006D7E5D">
            <w:pPr>
              <w:spacing w:before="60"/>
              <w:ind w:left="34"/>
              <w:rPr>
                <w:sz w:val="20"/>
              </w:rPr>
            </w:pPr>
            <w:r w:rsidRPr="00241558">
              <w:rPr>
                <w:sz w:val="20"/>
              </w:rPr>
              <w:t>Pt = Part(s)</w:t>
            </w:r>
          </w:p>
        </w:tc>
      </w:tr>
      <w:tr w:rsidR="005D1FC8" w:rsidRPr="00241558" w14:paraId="7DF50E7A" w14:textId="77777777" w:rsidTr="006D7E5D">
        <w:tc>
          <w:tcPr>
            <w:tcW w:w="4253" w:type="dxa"/>
            <w:shd w:val="clear" w:color="auto" w:fill="auto"/>
          </w:tcPr>
          <w:p w14:paraId="63A4D071" w14:textId="77777777" w:rsidR="005D1FC8" w:rsidRPr="00241558" w:rsidRDefault="005D1FC8" w:rsidP="006D7E5D">
            <w:pPr>
              <w:spacing w:before="60"/>
              <w:ind w:left="34"/>
              <w:rPr>
                <w:sz w:val="20"/>
              </w:rPr>
            </w:pPr>
            <w:r w:rsidRPr="00241558">
              <w:rPr>
                <w:sz w:val="20"/>
              </w:rPr>
              <w:t>Div = Division(s)</w:t>
            </w:r>
          </w:p>
        </w:tc>
        <w:tc>
          <w:tcPr>
            <w:tcW w:w="3686" w:type="dxa"/>
            <w:shd w:val="clear" w:color="auto" w:fill="auto"/>
          </w:tcPr>
          <w:p w14:paraId="44DD6EEB" w14:textId="77777777" w:rsidR="005D1FC8" w:rsidRPr="00241558" w:rsidRDefault="005D1FC8" w:rsidP="006D7E5D">
            <w:pPr>
              <w:spacing w:before="60"/>
              <w:ind w:left="34"/>
              <w:rPr>
                <w:sz w:val="20"/>
              </w:rPr>
            </w:pPr>
            <w:r w:rsidRPr="00241558">
              <w:rPr>
                <w:sz w:val="20"/>
              </w:rPr>
              <w:t>r = regulation(s)/rule(s)</w:t>
            </w:r>
          </w:p>
        </w:tc>
      </w:tr>
      <w:tr w:rsidR="005D1FC8" w:rsidRPr="00241558" w14:paraId="7307D331" w14:textId="77777777" w:rsidTr="006D7E5D">
        <w:tc>
          <w:tcPr>
            <w:tcW w:w="4253" w:type="dxa"/>
            <w:shd w:val="clear" w:color="auto" w:fill="auto"/>
          </w:tcPr>
          <w:p w14:paraId="3D3947BF" w14:textId="77777777" w:rsidR="005D1FC8" w:rsidRPr="00241558" w:rsidRDefault="005D1FC8" w:rsidP="006D7E5D">
            <w:pPr>
              <w:spacing w:before="60"/>
              <w:ind w:left="34"/>
              <w:rPr>
                <w:sz w:val="20"/>
              </w:rPr>
            </w:pPr>
            <w:r w:rsidRPr="00241558">
              <w:rPr>
                <w:sz w:val="20"/>
              </w:rPr>
              <w:t>ed = editorial change</w:t>
            </w:r>
          </w:p>
        </w:tc>
        <w:tc>
          <w:tcPr>
            <w:tcW w:w="3686" w:type="dxa"/>
            <w:shd w:val="clear" w:color="auto" w:fill="auto"/>
          </w:tcPr>
          <w:p w14:paraId="598233BE" w14:textId="77777777" w:rsidR="005D1FC8" w:rsidRPr="00241558" w:rsidRDefault="005D1FC8" w:rsidP="006D7E5D">
            <w:pPr>
              <w:spacing w:before="60"/>
              <w:ind w:left="34"/>
              <w:rPr>
                <w:sz w:val="20"/>
              </w:rPr>
            </w:pPr>
            <w:r w:rsidRPr="00241558">
              <w:rPr>
                <w:sz w:val="20"/>
              </w:rPr>
              <w:t>reloc = relocated</w:t>
            </w:r>
          </w:p>
        </w:tc>
      </w:tr>
      <w:tr w:rsidR="005D1FC8" w:rsidRPr="00241558" w14:paraId="7F2B22BD" w14:textId="77777777" w:rsidTr="006D7E5D">
        <w:tc>
          <w:tcPr>
            <w:tcW w:w="4253" w:type="dxa"/>
            <w:shd w:val="clear" w:color="auto" w:fill="auto"/>
          </w:tcPr>
          <w:p w14:paraId="0E3DF078" w14:textId="77777777" w:rsidR="005D1FC8" w:rsidRPr="00241558" w:rsidRDefault="005D1FC8" w:rsidP="006D7E5D">
            <w:pPr>
              <w:spacing w:before="60"/>
              <w:ind w:left="34"/>
              <w:rPr>
                <w:sz w:val="20"/>
              </w:rPr>
            </w:pPr>
            <w:r w:rsidRPr="00241558">
              <w:rPr>
                <w:sz w:val="20"/>
              </w:rPr>
              <w:t>exp = expires/expired or ceases/ceased to have</w:t>
            </w:r>
          </w:p>
        </w:tc>
        <w:tc>
          <w:tcPr>
            <w:tcW w:w="3686" w:type="dxa"/>
            <w:shd w:val="clear" w:color="auto" w:fill="auto"/>
          </w:tcPr>
          <w:p w14:paraId="793EF432" w14:textId="77777777" w:rsidR="005D1FC8" w:rsidRPr="00241558" w:rsidRDefault="005D1FC8" w:rsidP="006D7E5D">
            <w:pPr>
              <w:spacing w:before="60"/>
              <w:ind w:left="34"/>
              <w:rPr>
                <w:sz w:val="20"/>
              </w:rPr>
            </w:pPr>
            <w:r w:rsidRPr="00241558">
              <w:rPr>
                <w:sz w:val="20"/>
              </w:rPr>
              <w:t>renum = renumbered</w:t>
            </w:r>
          </w:p>
        </w:tc>
      </w:tr>
      <w:tr w:rsidR="005D1FC8" w:rsidRPr="00241558" w14:paraId="50D8C852" w14:textId="77777777" w:rsidTr="006D7E5D">
        <w:tc>
          <w:tcPr>
            <w:tcW w:w="4253" w:type="dxa"/>
            <w:shd w:val="clear" w:color="auto" w:fill="auto"/>
          </w:tcPr>
          <w:p w14:paraId="34E0A12D" w14:textId="77777777" w:rsidR="005D1FC8" w:rsidRPr="00241558" w:rsidRDefault="005D1FC8" w:rsidP="006D7E5D">
            <w:pPr>
              <w:ind w:left="34" w:firstLine="249"/>
              <w:rPr>
                <w:sz w:val="20"/>
              </w:rPr>
            </w:pPr>
            <w:r w:rsidRPr="00241558">
              <w:rPr>
                <w:sz w:val="20"/>
              </w:rPr>
              <w:t>effect</w:t>
            </w:r>
          </w:p>
        </w:tc>
        <w:tc>
          <w:tcPr>
            <w:tcW w:w="3686" w:type="dxa"/>
            <w:shd w:val="clear" w:color="auto" w:fill="auto"/>
          </w:tcPr>
          <w:p w14:paraId="28940035" w14:textId="77777777" w:rsidR="005D1FC8" w:rsidRPr="00241558" w:rsidRDefault="005D1FC8" w:rsidP="006D7E5D">
            <w:pPr>
              <w:spacing w:before="60"/>
              <w:ind w:left="34"/>
              <w:rPr>
                <w:sz w:val="20"/>
              </w:rPr>
            </w:pPr>
            <w:r w:rsidRPr="00241558">
              <w:rPr>
                <w:sz w:val="20"/>
              </w:rPr>
              <w:t>rep = repealed</w:t>
            </w:r>
          </w:p>
        </w:tc>
      </w:tr>
      <w:tr w:rsidR="005D1FC8" w:rsidRPr="00241558" w14:paraId="53D45B91" w14:textId="77777777" w:rsidTr="006D7E5D">
        <w:tc>
          <w:tcPr>
            <w:tcW w:w="4253" w:type="dxa"/>
            <w:shd w:val="clear" w:color="auto" w:fill="auto"/>
          </w:tcPr>
          <w:p w14:paraId="2789CE2D" w14:textId="77777777" w:rsidR="005D1FC8" w:rsidRPr="00241558" w:rsidRDefault="005D1FC8" w:rsidP="006D7E5D">
            <w:pPr>
              <w:spacing w:before="60"/>
              <w:ind w:left="34"/>
              <w:rPr>
                <w:sz w:val="20"/>
              </w:rPr>
            </w:pPr>
            <w:r w:rsidRPr="00241558">
              <w:rPr>
                <w:sz w:val="20"/>
              </w:rPr>
              <w:t>F = Federal Register of Legislation</w:t>
            </w:r>
          </w:p>
        </w:tc>
        <w:tc>
          <w:tcPr>
            <w:tcW w:w="3686" w:type="dxa"/>
            <w:shd w:val="clear" w:color="auto" w:fill="auto"/>
          </w:tcPr>
          <w:p w14:paraId="6CB76CC3" w14:textId="77777777" w:rsidR="005D1FC8" w:rsidRPr="00241558" w:rsidRDefault="005D1FC8" w:rsidP="006D7E5D">
            <w:pPr>
              <w:spacing w:before="60"/>
              <w:ind w:left="34"/>
              <w:rPr>
                <w:sz w:val="20"/>
              </w:rPr>
            </w:pPr>
            <w:r w:rsidRPr="00241558">
              <w:rPr>
                <w:sz w:val="20"/>
              </w:rPr>
              <w:t>rs = repealed and substituted</w:t>
            </w:r>
          </w:p>
        </w:tc>
      </w:tr>
      <w:tr w:rsidR="005D1FC8" w:rsidRPr="00241558" w14:paraId="7DC101C3" w14:textId="77777777" w:rsidTr="006D7E5D">
        <w:tc>
          <w:tcPr>
            <w:tcW w:w="4253" w:type="dxa"/>
            <w:shd w:val="clear" w:color="auto" w:fill="auto"/>
          </w:tcPr>
          <w:p w14:paraId="14C9A4B7" w14:textId="77777777" w:rsidR="005D1FC8" w:rsidRPr="00241558" w:rsidRDefault="005D1FC8" w:rsidP="006D7E5D">
            <w:pPr>
              <w:spacing w:before="60"/>
              <w:ind w:left="34"/>
              <w:rPr>
                <w:sz w:val="20"/>
              </w:rPr>
            </w:pPr>
            <w:r w:rsidRPr="00241558">
              <w:rPr>
                <w:sz w:val="20"/>
              </w:rPr>
              <w:t>gaz = gazette</w:t>
            </w:r>
          </w:p>
        </w:tc>
        <w:tc>
          <w:tcPr>
            <w:tcW w:w="3686" w:type="dxa"/>
            <w:shd w:val="clear" w:color="auto" w:fill="auto"/>
          </w:tcPr>
          <w:p w14:paraId="16C0CE8F" w14:textId="77777777" w:rsidR="005D1FC8" w:rsidRPr="00241558" w:rsidRDefault="005D1FC8" w:rsidP="006D7E5D">
            <w:pPr>
              <w:spacing w:before="60"/>
              <w:ind w:left="34"/>
              <w:rPr>
                <w:sz w:val="20"/>
              </w:rPr>
            </w:pPr>
            <w:r w:rsidRPr="00241558">
              <w:rPr>
                <w:sz w:val="20"/>
              </w:rPr>
              <w:t>s = section(s)/subsection(s)</w:t>
            </w:r>
          </w:p>
        </w:tc>
      </w:tr>
      <w:tr w:rsidR="005D1FC8" w:rsidRPr="00241558" w14:paraId="5E3974C9" w14:textId="77777777" w:rsidTr="006D7E5D">
        <w:tc>
          <w:tcPr>
            <w:tcW w:w="4253" w:type="dxa"/>
            <w:shd w:val="clear" w:color="auto" w:fill="auto"/>
          </w:tcPr>
          <w:p w14:paraId="706D906B" w14:textId="77777777" w:rsidR="005D1FC8" w:rsidRPr="00241558" w:rsidRDefault="005D1FC8" w:rsidP="006D7E5D">
            <w:pPr>
              <w:spacing w:before="60"/>
              <w:ind w:left="34"/>
              <w:rPr>
                <w:sz w:val="20"/>
              </w:rPr>
            </w:pPr>
            <w:r w:rsidRPr="00241558">
              <w:rPr>
                <w:sz w:val="20"/>
              </w:rPr>
              <w:t xml:space="preserve">LA = </w:t>
            </w:r>
            <w:r w:rsidRPr="00241558">
              <w:rPr>
                <w:i/>
                <w:sz w:val="20"/>
              </w:rPr>
              <w:t>Legislation Act 2003</w:t>
            </w:r>
          </w:p>
        </w:tc>
        <w:tc>
          <w:tcPr>
            <w:tcW w:w="3686" w:type="dxa"/>
            <w:shd w:val="clear" w:color="auto" w:fill="auto"/>
          </w:tcPr>
          <w:p w14:paraId="364A5F5E" w14:textId="77777777" w:rsidR="005D1FC8" w:rsidRPr="00241558" w:rsidRDefault="005D1FC8" w:rsidP="006D7E5D">
            <w:pPr>
              <w:spacing w:before="60"/>
              <w:ind w:left="34"/>
              <w:rPr>
                <w:sz w:val="20"/>
              </w:rPr>
            </w:pPr>
            <w:r w:rsidRPr="00241558">
              <w:rPr>
                <w:sz w:val="20"/>
              </w:rPr>
              <w:t>Sch = Schedule(s)</w:t>
            </w:r>
          </w:p>
        </w:tc>
      </w:tr>
      <w:tr w:rsidR="005D1FC8" w:rsidRPr="00241558" w14:paraId="00D0A76A" w14:textId="77777777" w:rsidTr="006D7E5D">
        <w:tc>
          <w:tcPr>
            <w:tcW w:w="4253" w:type="dxa"/>
            <w:shd w:val="clear" w:color="auto" w:fill="auto"/>
          </w:tcPr>
          <w:p w14:paraId="5D42227A" w14:textId="77777777" w:rsidR="005D1FC8" w:rsidRPr="00241558" w:rsidRDefault="005D1FC8" w:rsidP="006D7E5D">
            <w:pPr>
              <w:spacing w:before="60"/>
              <w:ind w:left="34"/>
              <w:rPr>
                <w:sz w:val="20"/>
              </w:rPr>
            </w:pPr>
            <w:r w:rsidRPr="00241558">
              <w:rPr>
                <w:sz w:val="20"/>
              </w:rPr>
              <w:t xml:space="preserve">LIA = </w:t>
            </w:r>
            <w:r w:rsidRPr="00241558">
              <w:rPr>
                <w:i/>
                <w:sz w:val="20"/>
              </w:rPr>
              <w:t>Legislative Instruments Act 2003</w:t>
            </w:r>
          </w:p>
        </w:tc>
        <w:tc>
          <w:tcPr>
            <w:tcW w:w="3686" w:type="dxa"/>
            <w:shd w:val="clear" w:color="auto" w:fill="auto"/>
          </w:tcPr>
          <w:p w14:paraId="4D318BE5" w14:textId="77777777" w:rsidR="005D1FC8" w:rsidRPr="00241558" w:rsidRDefault="005D1FC8" w:rsidP="006D7E5D">
            <w:pPr>
              <w:spacing w:before="60"/>
              <w:ind w:left="34"/>
              <w:rPr>
                <w:sz w:val="20"/>
              </w:rPr>
            </w:pPr>
            <w:r w:rsidRPr="00241558">
              <w:rPr>
                <w:sz w:val="20"/>
              </w:rPr>
              <w:t>Sdiv = Subdivision(s)</w:t>
            </w:r>
          </w:p>
        </w:tc>
      </w:tr>
      <w:tr w:rsidR="005D1FC8" w:rsidRPr="00241558" w14:paraId="703FE21F" w14:textId="77777777" w:rsidTr="006D7E5D">
        <w:tc>
          <w:tcPr>
            <w:tcW w:w="4253" w:type="dxa"/>
            <w:shd w:val="clear" w:color="auto" w:fill="auto"/>
          </w:tcPr>
          <w:p w14:paraId="5FB32B1A" w14:textId="77777777" w:rsidR="005D1FC8" w:rsidRPr="00241558" w:rsidRDefault="005D1FC8" w:rsidP="006D7E5D">
            <w:pPr>
              <w:spacing w:before="60"/>
              <w:ind w:left="34"/>
              <w:rPr>
                <w:sz w:val="20"/>
              </w:rPr>
            </w:pPr>
            <w:r w:rsidRPr="00241558">
              <w:rPr>
                <w:sz w:val="20"/>
              </w:rPr>
              <w:t>(md) = misdescribed amendment can be given</w:t>
            </w:r>
          </w:p>
        </w:tc>
        <w:tc>
          <w:tcPr>
            <w:tcW w:w="3686" w:type="dxa"/>
            <w:shd w:val="clear" w:color="auto" w:fill="auto"/>
          </w:tcPr>
          <w:p w14:paraId="77897AFB" w14:textId="77777777" w:rsidR="005D1FC8" w:rsidRPr="00241558" w:rsidRDefault="005D1FC8" w:rsidP="006D7E5D">
            <w:pPr>
              <w:spacing w:before="60"/>
              <w:ind w:left="34"/>
              <w:rPr>
                <w:sz w:val="20"/>
              </w:rPr>
            </w:pPr>
            <w:r w:rsidRPr="00241558">
              <w:rPr>
                <w:sz w:val="20"/>
              </w:rPr>
              <w:t>SLI = Select Legislative Instrument</w:t>
            </w:r>
          </w:p>
        </w:tc>
      </w:tr>
      <w:tr w:rsidR="005D1FC8" w:rsidRPr="00241558" w14:paraId="01D7804D" w14:textId="77777777" w:rsidTr="006D7E5D">
        <w:tc>
          <w:tcPr>
            <w:tcW w:w="4253" w:type="dxa"/>
            <w:shd w:val="clear" w:color="auto" w:fill="auto"/>
          </w:tcPr>
          <w:p w14:paraId="5DD2B1AD" w14:textId="77777777" w:rsidR="005D1FC8" w:rsidRPr="00241558" w:rsidRDefault="005D1FC8" w:rsidP="006D7E5D">
            <w:pPr>
              <w:ind w:left="34" w:firstLine="249"/>
              <w:rPr>
                <w:sz w:val="20"/>
              </w:rPr>
            </w:pPr>
            <w:r w:rsidRPr="00241558">
              <w:rPr>
                <w:sz w:val="20"/>
              </w:rPr>
              <w:t>effect</w:t>
            </w:r>
          </w:p>
        </w:tc>
        <w:tc>
          <w:tcPr>
            <w:tcW w:w="3686" w:type="dxa"/>
            <w:shd w:val="clear" w:color="auto" w:fill="auto"/>
          </w:tcPr>
          <w:p w14:paraId="76F721C5" w14:textId="77777777" w:rsidR="005D1FC8" w:rsidRPr="00241558" w:rsidRDefault="005D1FC8" w:rsidP="006D7E5D">
            <w:pPr>
              <w:spacing w:before="60"/>
              <w:ind w:left="34"/>
              <w:rPr>
                <w:sz w:val="20"/>
              </w:rPr>
            </w:pPr>
            <w:r w:rsidRPr="00241558">
              <w:rPr>
                <w:sz w:val="20"/>
              </w:rPr>
              <w:t>SR = Statutory Rules</w:t>
            </w:r>
          </w:p>
        </w:tc>
      </w:tr>
      <w:tr w:rsidR="005D1FC8" w:rsidRPr="00241558" w14:paraId="31A2458B" w14:textId="77777777" w:rsidTr="006D7E5D">
        <w:tc>
          <w:tcPr>
            <w:tcW w:w="4253" w:type="dxa"/>
            <w:shd w:val="clear" w:color="auto" w:fill="auto"/>
          </w:tcPr>
          <w:p w14:paraId="4361B5A8" w14:textId="77777777" w:rsidR="005D1FC8" w:rsidRPr="00241558" w:rsidRDefault="005D1FC8" w:rsidP="006D7E5D">
            <w:pPr>
              <w:spacing w:before="60"/>
              <w:ind w:left="34"/>
              <w:rPr>
                <w:sz w:val="20"/>
              </w:rPr>
            </w:pPr>
            <w:r w:rsidRPr="00241558">
              <w:rPr>
                <w:sz w:val="20"/>
              </w:rPr>
              <w:t>(md not incorp) = misdescribed amendment</w:t>
            </w:r>
          </w:p>
        </w:tc>
        <w:tc>
          <w:tcPr>
            <w:tcW w:w="3686" w:type="dxa"/>
            <w:shd w:val="clear" w:color="auto" w:fill="auto"/>
          </w:tcPr>
          <w:p w14:paraId="1682C3E7" w14:textId="1AEE505F" w:rsidR="005D1FC8" w:rsidRPr="00241558" w:rsidRDefault="005D1FC8" w:rsidP="006D7E5D">
            <w:pPr>
              <w:spacing w:before="60"/>
              <w:ind w:left="34"/>
              <w:rPr>
                <w:sz w:val="20"/>
              </w:rPr>
            </w:pPr>
            <w:r w:rsidRPr="00241558">
              <w:rPr>
                <w:sz w:val="20"/>
              </w:rPr>
              <w:t>Sub</w:t>
            </w:r>
            <w:r w:rsidR="00241558">
              <w:rPr>
                <w:sz w:val="20"/>
              </w:rPr>
              <w:noBreakHyphen/>
            </w:r>
            <w:r w:rsidRPr="00241558">
              <w:rPr>
                <w:sz w:val="20"/>
              </w:rPr>
              <w:t>Ch = Sub</w:t>
            </w:r>
            <w:r w:rsidR="00241558">
              <w:rPr>
                <w:sz w:val="20"/>
              </w:rPr>
              <w:noBreakHyphen/>
            </w:r>
            <w:r w:rsidRPr="00241558">
              <w:rPr>
                <w:sz w:val="20"/>
              </w:rPr>
              <w:t>Chapter(s)</w:t>
            </w:r>
          </w:p>
        </w:tc>
      </w:tr>
      <w:tr w:rsidR="005D1FC8" w:rsidRPr="00241558" w14:paraId="081BCC74" w14:textId="77777777" w:rsidTr="006D7E5D">
        <w:tc>
          <w:tcPr>
            <w:tcW w:w="4253" w:type="dxa"/>
            <w:shd w:val="clear" w:color="auto" w:fill="auto"/>
          </w:tcPr>
          <w:p w14:paraId="3952AA0E" w14:textId="77777777" w:rsidR="005D1FC8" w:rsidRPr="00241558" w:rsidRDefault="005D1FC8" w:rsidP="006D7E5D">
            <w:pPr>
              <w:ind w:left="34" w:firstLine="249"/>
              <w:rPr>
                <w:sz w:val="20"/>
              </w:rPr>
            </w:pPr>
            <w:r w:rsidRPr="00241558">
              <w:rPr>
                <w:sz w:val="20"/>
              </w:rPr>
              <w:t>cannot be given effect</w:t>
            </w:r>
          </w:p>
        </w:tc>
        <w:tc>
          <w:tcPr>
            <w:tcW w:w="3686" w:type="dxa"/>
            <w:shd w:val="clear" w:color="auto" w:fill="auto"/>
          </w:tcPr>
          <w:p w14:paraId="3352BCA5" w14:textId="77777777" w:rsidR="005D1FC8" w:rsidRPr="00241558" w:rsidRDefault="005D1FC8" w:rsidP="006D7E5D">
            <w:pPr>
              <w:spacing w:before="60"/>
              <w:ind w:left="34"/>
              <w:rPr>
                <w:sz w:val="20"/>
              </w:rPr>
            </w:pPr>
            <w:r w:rsidRPr="00241558">
              <w:rPr>
                <w:sz w:val="20"/>
              </w:rPr>
              <w:t>SubPt = Subpart(s)</w:t>
            </w:r>
          </w:p>
        </w:tc>
      </w:tr>
      <w:tr w:rsidR="005D1FC8" w:rsidRPr="00241558" w14:paraId="447C0631" w14:textId="77777777" w:rsidTr="006D7E5D">
        <w:tc>
          <w:tcPr>
            <w:tcW w:w="4253" w:type="dxa"/>
            <w:shd w:val="clear" w:color="auto" w:fill="auto"/>
          </w:tcPr>
          <w:p w14:paraId="2D7F2EB2" w14:textId="77777777" w:rsidR="005D1FC8" w:rsidRPr="00241558" w:rsidRDefault="005D1FC8" w:rsidP="006D7E5D">
            <w:pPr>
              <w:spacing w:before="60"/>
              <w:ind w:left="34"/>
              <w:rPr>
                <w:sz w:val="20"/>
              </w:rPr>
            </w:pPr>
            <w:r w:rsidRPr="00241558">
              <w:rPr>
                <w:sz w:val="20"/>
              </w:rPr>
              <w:t>mod = modified/modification</w:t>
            </w:r>
          </w:p>
        </w:tc>
        <w:tc>
          <w:tcPr>
            <w:tcW w:w="3686" w:type="dxa"/>
            <w:shd w:val="clear" w:color="auto" w:fill="auto"/>
          </w:tcPr>
          <w:p w14:paraId="032F311E" w14:textId="77777777" w:rsidR="005D1FC8" w:rsidRPr="00241558" w:rsidRDefault="005D1FC8" w:rsidP="006D7E5D">
            <w:pPr>
              <w:spacing w:before="60"/>
              <w:ind w:left="34"/>
              <w:rPr>
                <w:sz w:val="20"/>
              </w:rPr>
            </w:pPr>
            <w:r w:rsidRPr="00241558">
              <w:rPr>
                <w:sz w:val="20"/>
                <w:u w:val="single"/>
              </w:rPr>
              <w:t>underlining</w:t>
            </w:r>
            <w:r w:rsidRPr="00241558">
              <w:rPr>
                <w:sz w:val="20"/>
              </w:rPr>
              <w:t xml:space="preserve"> = whole or part not</w:t>
            </w:r>
          </w:p>
        </w:tc>
      </w:tr>
      <w:tr w:rsidR="005D1FC8" w:rsidRPr="00241558" w14:paraId="37CF333A" w14:textId="77777777" w:rsidTr="006D7E5D">
        <w:tc>
          <w:tcPr>
            <w:tcW w:w="4253" w:type="dxa"/>
            <w:shd w:val="clear" w:color="auto" w:fill="auto"/>
          </w:tcPr>
          <w:p w14:paraId="65066BC7" w14:textId="77777777" w:rsidR="005D1FC8" w:rsidRPr="00241558" w:rsidRDefault="005D1FC8" w:rsidP="006D7E5D">
            <w:pPr>
              <w:spacing w:before="60"/>
              <w:ind w:left="34"/>
              <w:rPr>
                <w:sz w:val="20"/>
              </w:rPr>
            </w:pPr>
            <w:r w:rsidRPr="00241558">
              <w:rPr>
                <w:sz w:val="20"/>
              </w:rPr>
              <w:t>No. = Number(s)</w:t>
            </w:r>
          </w:p>
        </w:tc>
        <w:tc>
          <w:tcPr>
            <w:tcW w:w="3686" w:type="dxa"/>
            <w:shd w:val="clear" w:color="auto" w:fill="auto"/>
          </w:tcPr>
          <w:p w14:paraId="4261AA4D" w14:textId="77777777" w:rsidR="005D1FC8" w:rsidRPr="00241558" w:rsidRDefault="005D1FC8" w:rsidP="006D7E5D">
            <w:pPr>
              <w:ind w:left="34" w:firstLine="249"/>
              <w:rPr>
                <w:sz w:val="20"/>
              </w:rPr>
            </w:pPr>
            <w:r w:rsidRPr="00241558">
              <w:rPr>
                <w:sz w:val="20"/>
              </w:rPr>
              <w:t>commenced or to be commenced</w:t>
            </w:r>
          </w:p>
        </w:tc>
      </w:tr>
      <w:bookmarkEnd w:id="483"/>
    </w:tbl>
    <w:p w14:paraId="22ECF716" w14:textId="77777777" w:rsidR="005D1FC8" w:rsidRPr="00241558" w:rsidRDefault="005D1FC8" w:rsidP="005D1FC8">
      <w:pPr>
        <w:pStyle w:val="Tabletext"/>
      </w:pPr>
    </w:p>
    <w:p w14:paraId="77CFD79D" w14:textId="77777777" w:rsidR="005E4243" w:rsidRPr="00241558" w:rsidRDefault="005E4243" w:rsidP="00746251">
      <w:pPr>
        <w:pStyle w:val="ENotesHeading2"/>
        <w:pageBreakBefore/>
      </w:pPr>
      <w:bookmarkStart w:id="484" w:name="_Toc200110447"/>
      <w:r w:rsidRPr="00241558">
        <w:lastRenderedPageBreak/>
        <w:t>Endnote 3—Legislation history</w:t>
      </w:r>
      <w:bookmarkEnd w:id="484"/>
    </w:p>
    <w:p w14:paraId="7B8F8CF4" w14:textId="77777777" w:rsidR="005F78D4" w:rsidRPr="00241558" w:rsidRDefault="005F78D4" w:rsidP="005A1583">
      <w:pPr>
        <w:pStyle w:val="Tabletext"/>
      </w:pPr>
    </w:p>
    <w:tbl>
      <w:tblPr>
        <w:tblW w:w="0" w:type="auto"/>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1838"/>
        <w:gridCol w:w="992"/>
        <w:gridCol w:w="1134"/>
        <w:gridCol w:w="1704"/>
        <w:gridCol w:w="1417"/>
      </w:tblGrid>
      <w:tr w:rsidR="005F78D4" w:rsidRPr="00241558" w14:paraId="1A5E5E9E" w14:textId="77777777" w:rsidTr="003A588A">
        <w:trPr>
          <w:cantSplit/>
          <w:tblHeader/>
        </w:trPr>
        <w:tc>
          <w:tcPr>
            <w:tcW w:w="1838" w:type="dxa"/>
            <w:tcBorders>
              <w:top w:val="single" w:sz="12" w:space="0" w:color="auto"/>
              <w:bottom w:val="single" w:sz="12" w:space="0" w:color="auto"/>
            </w:tcBorders>
            <w:shd w:val="clear" w:color="auto" w:fill="auto"/>
          </w:tcPr>
          <w:p w14:paraId="4D1F74A3" w14:textId="77777777" w:rsidR="005F78D4" w:rsidRPr="00241558" w:rsidRDefault="005F78D4" w:rsidP="00D0258F">
            <w:pPr>
              <w:pStyle w:val="ENoteTableHeading"/>
            </w:pPr>
            <w:r w:rsidRPr="00241558">
              <w:t>Act</w:t>
            </w:r>
          </w:p>
        </w:tc>
        <w:tc>
          <w:tcPr>
            <w:tcW w:w="992" w:type="dxa"/>
            <w:tcBorders>
              <w:top w:val="single" w:sz="12" w:space="0" w:color="auto"/>
              <w:bottom w:val="single" w:sz="12" w:space="0" w:color="auto"/>
            </w:tcBorders>
            <w:shd w:val="clear" w:color="auto" w:fill="auto"/>
          </w:tcPr>
          <w:p w14:paraId="4ACA5EC4" w14:textId="77777777" w:rsidR="005F78D4" w:rsidRPr="00241558" w:rsidRDefault="005F78D4" w:rsidP="00D0258F">
            <w:pPr>
              <w:pStyle w:val="ENoteTableHeading"/>
            </w:pPr>
            <w:r w:rsidRPr="00241558">
              <w:t>Number and year</w:t>
            </w:r>
          </w:p>
        </w:tc>
        <w:tc>
          <w:tcPr>
            <w:tcW w:w="1134" w:type="dxa"/>
            <w:tcBorders>
              <w:top w:val="single" w:sz="12" w:space="0" w:color="auto"/>
              <w:bottom w:val="single" w:sz="12" w:space="0" w:color="auto"/>
            </w:tcBorders>
            <w:shd w:val="clear" w:color="auto" w:fill="auto"/>
          </w:tcPr>
          <w:p w14:paraId="50A25EF7" w14:textId="77777777" w:rsidR="005F78D4" w:rsidRPr="00241558" w:rsidRDefault="005F78D4" w:rsidP="00D0258F">
            <w:pPr>
              <w:pStyle w:val="ENoteTableHeading"/>
            </w:pPr>
            <w:r w:rsidRPr="00241558">
              <w:t>Assent</w:t>
            </w:r>
          </w:p>
        </w:tc>
        <w:tc>
          <w:tcPr>
            <w:tcW w:w="1704" w:type="dxa"/>
            <w:tcBorders>
              <w:top w:val="single" w:sz="12" w:space="0" w:color="auto"/>
              <w:bottom w:val="single" w:sz="12" w:space="0" w:color="auto"/>
            </w:tcBorders>
            <w:shd w:val="clear" w:color="auto" w:fill="auto"/>
          </w:tcPr>
          <w:p w14:paraId="00221ACD" w14:textId="77777777" w:rsidR="005F78D4" w:rsidRPr="00241558" w:rsidRDefault="005F78D4" w:rsidP="00D0258F">
            <w:pPr>
              <w:pStyle w:val="ENoteTableHeading"/>
            </w:pPr>
            <w:r w:rsidRPr="00241558">
              <w:t>Commencement</w:t>
            </w:r>
          </w:p>
        </w:tc>
        <w:tc>
          <w:tcPr>
            <w:tcW w:w="1417" w:type="dxa"/>
            <w:tcBorders>
              <w:top w:val="single" w:sz="12" w:space="0" w:color="auto"/>
              <w:bottom w:val="single" w:sz="12" w:space="0" w:color="auto"/>
            </w:tcBorders>
            <w:shd w:val="clear" w:color="auto" w:fill="auto"/>
          </w:tcPr>
          <w:p w14:paraId="376AE19F" w14:textId="77777777" w:rsidR="005F78D4" w:rsidRPr="00241558" w:rsidRDefault="005F78D4" w:rsidP="00D0258F">
            <w:pPr>
              <w:pStyle w:val="ENoteTableHeading"/>
            </w:pPr>
            <w:r w:rsidRPr="00241558">
              <w:t>Application, saving and transitional provisions</w:t>
            </w:r>
          </w:p>
        </w:tc>
      </w:tr>
      <w:tr w:rsidR="005F78D4" w:rsidRPr="00241558" w14:paraId="6F64A69B" w14:textId="77777777" w:rsidTr="003A588A">
        <w:trPr>
          <w:cantSplit/>
        </w:trPr>
        <w:tc>
          <w:tcPr>
            <w:tcW w:w="1838" w:type="dxa"/>
            <w:tcBorders>
              <w:top w:val="single" w:sz="12" w:space="0" w:color="auto"/>
              <w:bottom w:val="single" w:sz="4" w:space="0" w:color="auto"/>
            </w:tcBorders>
            <w:shd w:val="clear" w:color="auto" w:fill="auto"/>
          </w:tcPr>
          <w:p w14:paraId="31608AB2" w14:textId="77777777" w:rsidR="005F78D4" w:rsidRPr="00241558" w:rsidRDefault="005F78D4" w:rsidP="005F78D4">
            <w:pPr>
              <w:pStyle w:val="Tabletext"/>
              <w:rPr>
                <w:sz w:val="16"/>
                <w:szCs w:val="16"/>
              </w:rPr>
            </w:pPr>
            <w:r w:rsidRPr="00241558">
              <w:rPr>
                <w:sz w:val="16"/>
                <w:szCs w:val="16"/>
              </w:rPr>
              <w:t>Privacy Act 1988</w:t>
            </w:r>
          </w:p>
        </w:tc>
        <w:tc>
          <w:tcPr>
            <w:tcW w:w="992" w:type="dxa"/>
            <w:tcBorders>
              <w:top w:val="single" w:sz="12" w:space="0" w:color="auto"/>
              <w:bottom w:val="single" w:sz="4" w:space="0" w:color="auto"/>
            </w:tcBorders>
            <w:shd w:val="clear" w:color="auto" w:fill="auto"/>
          </w:tcPr>
          <w:p w14:paraId="5FB5AA73" w14:textId="77777777" w:rsidR="005F78D4" w:rsidRPr="00241558" w:rsidRDefault="005F78D4" w:rsidP="005F78D4">
            <w:pPr>
              <w:pStyle w:val="Tabletext"/>
              <w:rPr>
                <w:sz w:val="16"/>
                <w:szCs w:val="16"/>
              </w:rPr>
            </w:pPr>
            <w:r w:rsidRPr="00241558">
              <w:rPr>
                <w:sz w:val="16"/>
                <w:szCs w:val="16"/>
              </w:rPr>
              <w:t>119, 1988</w:t>
            </w:r>
          </w:p>
        </w:tc>
        <w:tc>
          <w:tcPr>
            <w:tcW w:w="1134" w:type="dxa"/>
            <w:tcBorders>
              <w:top w:val="single" w:sz="12" w:space="0" w:color="auto"/>
              <w:bottom w:val="single" w:sz="4" w:space="0" w:color="auto"/>
            </w:tcBorders>
            <w:shd w:val="clear" w:color="auto" w:fill="auto"/>
          </w:tcPr>
          <w:p w14:paraId="5758EB2C" w14:textId="77777777" w:rsidR="005F78D4" w:rsidRPr="00241558" w:rsidRDefault="005F78D4" w:rsidP="00CE0248">
            <w:pPr>
              <w:pStyle w:val="Tabletext"/>
              <w:rPr>
                <w:szCs w:val="16"/>
              </w:rPr>
            </w:pPr>
            <w:smartTag w:uri="urn:schemas-microsoft-com:office:smarttags" w:element="date">
              <w:smartTagPr>
                <w:attr w:name="Year" w:val="1988"/>
                <w:attr w:name="Day" w:val="14"/>
                <w:attr w:name="Month" w:val="12"/>
              </w:smartTagPr>
              <w:r w:rsidRPr="00241558">
                <w:rPr>
                  <w:sz w:val="16"/>
                  <w:szCs w:val="16"/>
                </w:rPr>
                <w:t>14 Dec 1988</w:t>
              </w:r>
            </w:smartTag>
          </w:p>
        </w:tc>
        <w:tc>
          <w:tcPr>
            <w:tcW w:w="1704" w:type="dxa"/>
            <w:tcBorders>
              <w:top w:val="single" w:sz="12" w:space="0" w:color="auto"/>
              <w:bottom w:val="single" w:sz="4" w:space="0" w:color="auto"/>
            </w:tcBorders>
            <w:shd w:val="clear" w:color="auto" w:fill="auto"/>
          </w:tcPr>
          <w:p w14:paraId="0942D852" w14:textId="77777777" w:rsidR="005F78D4" w:rsidRPr="00241558" w:rsidRDefault="005F78D4" w:rsidP="00C735DB">
            <w:pPr>
              <w:pStyle w:val="Tabletext"/>
              <w:rPr>
                <w:sz w:val="16"/>
                <w:szCs w:val="16"/>
              </w:rPr>
            </w:pPr>
            <w:smartTag w:uri="urn:schemas-microsoft-com:office:smarttags" w:element="date">
              <w:smartTagPr>
                <w:attr w:name="Year" w:val="1989"/>
                <w:attr w:name="Day" w:val="1"/>
                <w:attr w:name="Month" w:val="1"/>
              </w:smartTagPr>
              <w:r w:rsidRPr="00241558">
                <w:rPr>
                  <w:sz w:val="16"/>
                  <w:szCs w:val="16"/>
                </w:rPr>
                <w:t>1 Jan 1989</w:t>
              </w:r>
            </w:smartTag>
            <w:r w:rsidRPr="00241558">
              <w:rPr>
                <w:sz w:val="16"/>
                <w:szCs w:val="16"/>
              </w:rPr>
              <w:t xml:space="preserve"> (</w:t>
            </w:r>
            <w:r w:rsidR="00C735DB" w:rsidRPr="00241558">
              <w:rPr>
                <w:sz w:val="16"/>
                <w:szCs w:val="16"/>
              </w:rPr>
              <w:t>s 2 and gaz</w:t>
            </w:r>
            <w:r w:rsidRPr="00241558">
              <w:rPr>
                <w:sz w:val="16"/>
                <w:szCs w:val="16"/>
              </w:rPr>
              <w:t xml:space="preserve"> 1988, No S399)</w:t>
            </w:r>
          </w:p>
        </w:tc>
        <w:tc>
          <w:tcPr>
            <w:tcW w:w="1417" w:type="dxa"/>
            <w:tcBorders>
              <w:top w:val="single" w:sz="12" w:space="0" w:color="auto"/>
              <w:bottom w:val="single" w:sz="4" w:space="0" w:color="auto"/>
            </w:tcBorders>
            <w:shd w:val="clear" w:color="auto" w:fill="auto"/>
          </w:tcPr>
          <w:p w14:paraId="64717364" w14:textId="77777777" w:rsidR="005F78D4" w:rsidRPr="00241558" w:rsidRDefault="005F78D4" w:rsidP="00CE0248">
            <w:pPr>
              <w:pStyle w:val="Tabletext"/>
              <w:rPr>
                <w:szCs w:val="16"/>
              </w:rPr>
            </w:pPr>
          </w:p>
        </w:tc>
      </w:tr>
      <w:tr w:rsidR="005F78D4" w:rsidRPr="00241558" w14:paraId="2873B8B1" w14:textId="77777777" w:rsidTr="003A588A">
        <w:trPr>
          <w:cantSplit/>
        </w:trPr>
        <w:tc>
          <w:tcPr>
            <w:tcW w:w="1838" w:type="dxa"/>
            <w:tcBorders>
              <w:top w:val="single" w:sz="4" w:space="0" w:color="auto"/>
              <w:bottom w:val="single" w:sz="4" w:space="0" w:color="auto"/>
            </w:tcBorders>
            <w:shd w:val="clear" w:color="auto" w:fill="auto"/>
          </w:tcPr>
          <w:p w14:paraId="03587C00" w14:textId="77777777" w:rsidR="005F78D4" w:rsidRPr="00241558" w:rsidRDefault="005F78D4" w:rsidP="005F78D4">
            <w:pPr>
              <w:pStyle w:val="Tabletext"/>
              <w:rPr>
                <w:sz w:val="16"/>
                <w:szCs w:val="16"/>
              </w:rPr>
            </w:pPr>
            <w:r w:rsidRPr="00241558">
              <w:rPr>
                <w:sz w:val="16"/>
                <w:szCs w:val="16"/>
              </w:rPr>
              <w:t>Law and Justice Legislation Amendment Act 1989</w:t>
            </w:r>
          </w:p>
        </w:tc>
        <w:tc>
          <w:tcPr>
            <w:tcW w:w="992" w:type="dxa"/>
            <w:tcBorders>
              <w:top w:val="single" w:sz="4" w:space="0" w:color="auto"/>
              <w:bottom w:val="single" w:sz="4" w:space="0" w:color="auto"/>
            </w:tcBorders>
            <w:shd w:val="clear" w:color="auto" w:fill="auto"/>
          </w:tcPr>
          <w:p w14:paraId="7499D0DB" w14:textId="77777777" w:rsidR="005F78D4" w:rsidRPr="00241558" w:rsidRDefault="005F78D4" w:rsidP="005F78D4">
            <w:pPr>
              <w:pStyle w:val="Tabletext"/>
              <w:rPr>
                <w:sz w:val="16"/>
                <w:szCs w:val="16"/>
              </w:rPr>
            </w:pPr>
            <w:r w:rsidRPr="00241558">
              <w:rPr>
                <w:sz w:val="16"/>
                <w:szCs w:val="16"/>
              </w:rPr>
              <w:t>11, 1990</w:t>
            </w:r>
          </w:p>
        </w:tc>
        <w:tc>
          <w:tcPr>
            <w:tcW w:w="1134" w:type="dxa"/>
            <w:tcBorders>
              <w:top w:val="single" w:sz="4" w:space="0" w:color="auto"/>
              <w:bottom w:val="single" w:sz="4" w:space="0" w:color="auto"/>
            </w:tcBorders>
            <w:shd w:val="clear" w:color="auto" w:fill="auto"/>
          </w:tcPr>
          <w:p w14:paraId="4BEE5EFD" w14:textId="77777777" w:rsidR="005F78D4" w:rsidRPr="00241558" w:rsidRDefault="005F78D4" w:rsidP="005F78D4">
            <w:pPr>
              <w:pStyle w:val="Tabletext"/>
              <w:rPr>
                <w:sz w:val="16"/>
                <w:szCs w:val="16"/>
              </w:rPr>
            </w:pPr>
            <w:smartTag w:uri="urn:schemas-microsoft-com:office:smarttags" w:element="date">
              <w:smartTagPr>
                <w:attr w:name="Year" w:val="1990"/>
                <w:attr w:name="Day" w:val="17"/>
                <w:attr w:name="Month" w:val="1"/>
              </w:smartTagPr>
              <w:r w:rsidRPr="00241558">
                <w:rPr>
                  <w:sz w:val="16"/>
                  <w:szCs w:val="16"/>
                </w:rPr>
                <w:t>17 Jan 1990</w:t>
              </w:r>
            </w:smartTag>
          </w:p>
        </w:tc>
        <w:tc>
          <w:tcPr>
            <w:tcW w:w="1704" w:type="dxa"/>
            <w:tcBorders>
              <w:top w:val="single" w:sz="4" w:space="0" w:color="auto"/>
              <w:bottom w:val="single" w:sz="4" w:space="0" w:color="auto"/>
            </w:tcBorders>
            <w:shd w:val="clear" w:color="auto" w:fill="auto"/>
          </w:tcPr>
          <w:p w14:paraId="12BEEC73" w14:textId="77777777" w:rsidR="005F78D4" w:rsidRPr="00241558" w:rsidRDefault="00C735DB" w:rsidP="002526CD">
            <w:pPr>
              <w:pStyle w:val="Tabletext"/>
              <w:rPr>
                <w:sz w:val="16"/>
                <w:szCs w:val="16"/>
              </w:rPr>
            </w:pPr>
            <w:r w:rsidRPr="00241558">
              <w:rPr>
                <w:sz w:val="16"/>
                <w:szCs w:val="16"/>
              </w:rPr>
              <w:t>s 41–43: 14 Feb 1990 (s</w:t>
            </w:r>
            <w:r w:rsidR="002526CD" w:rsidRPr="00241558">
              <w:rPr>
                <w:sz w:val="16"/>
                <w:szCs w:val="16"/>
              </w:rPr>
              <w:t> </w:t>
            </w:r>
            <w:r w:rsidRPr="00241558">
              <w:rPr>
                <w:sz w:val="16"/>
                <w:szCs w:val="16"/>
              </w:rPr>
              <w:t>2(1))</w:t>
            </w:r>
          </w:p>
        </w:tc>
        <w:tc>
          <w:tcPr>
            <w:tcW w:w="1417" w:type="dxa"/>
            <w:tcBorders>
              <w:top w:val="single" w:sz="4" w:space="0" w:color="auto"/>
              <w:bottom w:val="single" w:sz="4" w:space="0" w:color="auto"/>
            </w:tcBorders>
            <w:shd w:val="clear" w:color="auto" w:fill="auto"/>
          </w:tcPr>
          <w:p w14:paraId="4181B7C4" w14:textId="77777777" w:rsidR="005F78D4" w:rsidRPr="00241558" w:rsidRDefault="005F78D4" w:rsidP="005F78D4">
            <w:pPr>
              <w:pStyle w:val="Tabletext"/>
              <w:rPr>
                <w:sz w:val="16"/>
                <w:szCs w:val="16"/>
              </w:rPr>
            </w:pPr>
            <w:r w:rsidRPr="00241558">
              <w:rPr>
                <w:sz w:val="16"/>
                <w:szCs w:val="16"/>
              </w:rPr>
              <w:t>—</w:t>
            </w:r>
          </w:p>
        </w:tc>
      </w:tr>
      <w:tr w:rsidR="005F78D4" w:rsidRPr="00241558" w14:paraId="41726719" w14:textId="77777777" w:rsidTr="003A588A">
        <w:trPr>
          <w:cantSplit/>
        </w:trPr>
        <w:tc>
          <w:tcPr>
            <w:tcW w:w="1838" w:type="dxa"/>
            <w:tcBorders>
              <w:top w:val="single" w:sz="4" w:space="0" w:color="auto"/>
              <w:bottom w:val="single" w:sz="4" w:space="0" w:color="auto"/>
            </w:tcBorders>
            <w:shd w:val="clear" w:color="auto" w:fill="auto"/>
          </w:tcPr>
          <w:p w14:paraId="7A8113A5" w14:textId="77777777" w:rsidR="005F78D4" w:rsidRPr="00241558" w:rsidRDefault="005F78D4" w:rsidP="005F78D4">
            <w:pPr>
              <w:pStyle w:val="Tabletext"/>
              <w:rPr>
                <w:sz w:val="16"/>
                <w:szCs w:val="16"/>
              </w:rPr>
            </w:pPr>
            <w:r w:rsidRPr="00241558">
              <w:rPr>
                <w:sz w:val="16"/>
                <w:szCs w:val="16"/>
              </w:rPr>
              <w:t>Defence Legislation Amendment Act 1990</w:t>
            </w:r>
          </w:p>
        </w:tc>
        <w:tc>
          <w:tcPr>
            <w:tcW w:w="992" w:type="dxa"/>
            <w:tcBorders>
              <w:top w:val="single" w:sz="4" w:space="0" w:color="auto"/>
              <w:bottom w:val="single" w:sz="4" w:space="0" w:color="auto"/>
            </w:tcBorders>
            <w:shd w:val="clear" w:color="auto" w:fill="auto"/>
          </w:tcPr>
          <w:p w14:paraId="44DBADBB" w14:textId="77777777" w:rsidR="005F78D4" w:rsidRPr="00241558" w:rsidRDefault="005F78D4" w:rsidP="005F78D4">
            <w:pPr>
              <w:pStyle w:val="Tabletext"/>
              <w:rPr>
                <w:sz w:val="16"/>
                <w:szCs w:val="16"/>
              </w:rPr>
            </w:pPr>
            <w:r w:rsidRPr="00241558">
              <w:rPr>
                <w:sz w:val="16"/>
                <w:szCs w:val="16"/>
              </w:rPr>
              <w:t>75, 1990</w:t>
            </w:r>
          </w:p>
        </w:tc>
        <w:tc>
          <w:tcPr>
            <w:tcW w:w="1134" w:type="dxa"/>
            <w:tcBorders>
              <w:top w:val="single" w:sz="4" w:space="0" w:color="auto"/>
              <w:bottom w:val="single" w:sz="4" w:space="0" w:color="auto"/>
            </w:tcBorders>
            <w:shd w:val="clear" w:color="auto" w:fill="auto"/>
          </w:tcPr>
          <w:p w14:paraId="3AA4C476" w14:textId="77777777" w:rsidR="005F78D4" w:rsidRPr="00241558" w:rsidRDefault="005F78D4" w:rsidP="005F78D4">
            <w:pPr>
              <w:pStyle w:val="Tabletext"/>
              <w:rPr>
                <w:sz w:val="16"/>
                <w:szCs w:val="16"/>
              </w:rPr>
            </w:pPr>
            <w:smartTag w:uri="urn:schemas-microsoft-com:office:smarttags" w:element="date">
              <w:smartTagPr>
                <w:attr w:name="Year" w:val="1990"/>
                <w:attr w:name="Day" w:val="22"/>
                <w:attr w:name="Month" w:val="10"/>
              </w:smartTagPr>
              <w:r w:rsidRPr="00241558">
                <w:rPr>
                  <w:sz w:val="16"/>
                  <w:szCs w:val="16"/>
                </w:rPr>
                <w:t>22 Oct 1990</w:t>
              </w:r>
            </w:smartTag>
          </w:p>
        </w:tc>
        <w:tc>
          <w:tcPr>
            <w:tcW w:w="1704" w:type="dxa"/>
            <w:tcBorders>
              <w:top w:val="single" w:sz="4" w:space="0" w:color="auto"/>
              <w:bottom w:val="single" w:sz="4" w:space="0" w:color="auto"/>
            </w:tcBorders>
            <w:shd w:val="clear" w:color="auto" w:fill="auto"/>
          </w:tcPr>
          <w:p w14:paraId="5E11C16D" w14:textId="77777777" w:rsidR="005F78D4" w:rsidRPr="00241558" w:rsidRDefault="00C735DB" w:rsidP="002526CD">
            <w:pPr>
              <w:pStyle w:val="Tabletext"/>
              <w:rPr>
                <w:sz w:val="16"/>
                <w:szCs w:val="16"/>
              </w:rPr>
            </w:pPr>
            <w:r w:rsidRPr="00241558">
              <w:rPr>
                <w:sz w:val="16"/>
                <w:szCs w:val="16"/>
              </w:rPr>
              <w:t>Sch 3: 22 Oct 1990 (s</w:t>
            </w:r>
            <w:r w:rsidR="002526CD" w:rsidRPr="00241558">
              <w:rPr>
                <w:sz w:val="16"/>
                <w:szCs w:val="16"/>
              </w:rPr>
              <w:t> </w:t>
            </w:r>
            <w:r w:rsidRPr="00241558">
              <w:rPr>
                <w:sz w:val="16"/>
                <w:szCs w:val="16"/>
              </w:rPr>
              <w:t>2(1))</w:t>
            </w:r>
          </w:p>
        </w:tc>
        <w:tc>
          <w:tcPr>
            <w:tcW w:w="1417" w:type="dxa"/>
            <w:tcBorders>
              <w:top w:val="single" w:sz="4" w:space="0" w:color="auto"/>
              <w:bottom w:val="single" w:sz="4" w:space="0" w:color="auto"/>
            </w:tcBorders>
            <w:shd w:val="clear" w:color="auto" w:fill="auto"/>
          </w:tcPr>
          <w:p w14:paraId="6A365547" w14:textId="77777777" w:rsidR="005F78D4" w:rsidRPr="00241558" w:rsidRDefault="005F78D4" w:rsidP="005F78D4">
            <w:pPr>
              <w:pStyle w:val="Tabletext"/>
              <w:rPr>
                <w:sz w:val="16"/>
                <w:szCs w:val="16"/>
              </w:rPr>
            </w:pPr>
            <w:r w:rsidRPr="00241558">
              <w:rPr>
                <w:sz w:val="16"/>
                <w:szCs w:val="16"/>
              </w:rPr>
              <w:t>—</w:t>
            </w:r>
          </w:p>
        </w:tc>
      </w:tr>
      <w:tr w:rsidR="005F78D4" w:rsidRPr="00241558" w14:paraId="1334B786" w14:textId="77777777" w:rsidTr="003A588A">
        <w:trPr>
          <w:cantSplit/>
        </w:trPr>
        <w:tc>
          <w:tcPr>
            <w:tcW w:w="1838" w:type="dxa"/>
            <w:tcBorders>
              <w:top w:val="single" w:sz="4" w:space="0" w:color="auto"/>
              <w:bottom w:val="nil"/>
            </w:tcBorders>
            <w:shd w:val="clear" w:color="auto" w:fill="auto"/>
          </w:tcPr>
          <w:p w14:paraId="5CEA0FE8" w14:textId="77777777" w:rsidR="005F78D4" w:rsidRPr="00241558" w:rsidRDefault="005F78D4" w:rsidP="005F78D4">
            <w:pPr>
              <w:pStyle w:val="Tabletext"/>
              <w:rPr>
                <w:sz w:val="16"/>
                <w:szCs w:val="16"/>
              </w:rPr>
            </w:pPr>
            <w:r w:rsidRPr="00241558">
              <w:rPr>
                <w:sz w:val="16"/>
                <w:szCs w:val="16"/>
              </w:rPr>
              <w:t>Privacy Amendment Act 1990</w:t>
            </w:r>
          </w:p>
        </w:tc>
        <w:tc>
          <w:tcPr>
            <w:tcW w:w="992" w:type="dxa"/>
            <w:tcBorders>
              <w:top w:val="single" w:sz="4" w:space="0" w:color="auto"/>
              <w:bottom w:val="nil"/>
            </w:tcBorders>
            <w:shd w:val="clear" w:color="auto" w:fill="auto"/>
          </w:tcPr>
          <w:p w14:paraId="1A7131B7" w14:textId="77777777" w:rsidR="005F78D4" w:rsidRPr="00241558" w:rsidRDefault="005F78D4" w:rsidP="005F78D4">
            <w:pPr>
              <w:pStyle w:val="Tabletext"/>
              <w:rPr>
                <w:sz w:val="16"/>
                <w:szCs w:val="16"/>
              </w:rPr>
            </w:pPr>
            <w:r w:rsidRPr="00241558">
              <w:rPr>
                <w:sz w:val="16"/>
                <w:szCs w:val="16"/>
              </w:rPr>
              <w:t>116, 1990</w:t>
            </w:r>
          </w:p>
        </w:tc>
        <w:tc>
          <w:tcPr>
            <w:tcW w:w="1134" w:type="dxa"/>
            <w:tcBorders>
              <w:top w:val="single" w:sz="4" w:space="0" w:color="auto"/>
              <w:bottom w:val="nil"/>
            </w:tcBorders>
            <w:shd w:val="clear" w:color="auto" w:fill="auto"/>
          </w:tcPr>
          <w:p w14:paraId="038D0BAE" w14:textId="77777777" w:rsidR="005F78D4" w:rsidRPr="00241558" w:rsidRDefault="005F78D4" w:rsidP="005F78D4">
            <w:pPr>
              <w:pStyle w:val="Tabletext"/>
              <w:rPr>
                <w:sz w:val="16"/>
                <w:szCs w:val="16"/>
              </w:rPr>
            </w:pPr>
            <w:smartTag w:uri="urn:schemas-microsoft-com:office:smarttags" w:element="date">
              <w:smartTagPr>
                <w:attr w:name="Year" w:val="1990"/>
                <w:attr w:name="Day" w:val="24"/>
                <w:attr w:name="Month" w:val="12"/>
              </w:smartTagPr>
              <w:r w:rsidRPr="00241558">
                <w:rPr>
                  <w:sz w:val="16"/>
                  <w:szCs w:val="16"/>
                </w:rPr>
                <w:t>24 Dec 1990</w:t>
              </w:r>
            </w:smartTag>
          </w:p>
        </w:tc>
        <w:tc>
          <w:tcPr>
            <w:tcW w:w="1704" w:type="dxa"/>
            <w:tcBorders>
              <w:top w:val="single" w:sz="4" w:space="0" w:color="auto"/>
              <w:bottom w:val="nil"/>
            </w:tcBorders>
            <w:shd w:val="clear" w:color="auto" w:fill="auto"/>
          </w:tcPr>
          <w:p w14:paraId="5505CFA7" w14:textId="77777777" w:rsidR="005F78D4" w:rsidRPr="00241558" w:rsidRDefault="005F78D4" w:rsidP="005F78D4">
            <w:pPr>
              <w:pStyle w:val="Tabletext"/>
              <w:rPr>
                <w:sz w:val="16"/>
                <w:szCs w:val="16"/>
              </w:rPr>
            </w:pPr>
            <w:smartTag w:uri="urn:schemas-microsoft-com:office:smarttags" w:element="date">
              <w:smartTagPr>
                <w:attr w:name="Year" w:val="1991"/>
                <w:attr w:name="Day" w:val="24"/>
                <w:attr w:name="Month" w:val="9"/>
              </w:smartTagPr>
              <w:r w:rsidRPr="00241558">
                <w:rPr>
                  <w:sz w:val="16"/>
                  <w:szCs w:val="16"/>
                </w:rPr>
                <w:t>24 Sept 1991</w:t>
              </w:r>
              <w:r w:rsidR="00C735DB" w:rsidRPr="00241558">
                <w:rPr>
                  <w:sz w:val="16"/>
                  <w:szCs w:val="16"/>
                </w:rPr>
                <w:t xml:space="preserve"> (s 2(2))</w:t>
              </w:r>
            </w:smartTag>
          </w:p>
        </w:tc>
        <w:tc>
          <w:tcPr>
            <w:tcW w:w="1417" w:type="dxa"/>
            <w:tcBorders>
              <w:top w:val="single" w:sz="4" w:space="0" w:color="auto"/>
              <w:bottom w:val="nil"/>
            </w:tcBorders>
            <w:shd w:val="clear" w:color="auto" w:fill="auto"/>
          </w:tcPr>
          <w:p w14:paraId="5AFC1168" w14:textId="77777777" w:rsidR="005F78D4" w:rsidRPr="00241558" w:rsidRDefault="00C735DB" w:rsidP="00C735DB">
            <w:pPr>
              <w:pStyle w:val="Tabletext"/>
              <w:rPr>
                <w:sz w:val="16"/>
                <w:szCs w:val="16"/>
              </w:rPr>
            </w:pPr>
            <w:r w:rsidRPr="00241558">
              <w:rPr>
                <w:sz w:val="16"/>
                <w:szCs w:val="16"/>
              </w:rPr>
              <w:t>s</w:t>
            </w:r>
            <w:r w:rsidR="005F78D4" w:rsidRPr="00241558">
              <w:rPr>
                <w:sz w:val="16"/>
                <w:szCs w:val="16"/>
              </w:rPr>
              <w:t xml:space="preserve"> 25</w:t>
            </w:r>
          </w:p>
        </w:tc>
      </w:tr>
      <w:tr w:rsidR="005F78D4" w:rsidRPr="00241558" w14:paraId="77F1BAF6" w14:textId="77777777" w:rsidTr="003A588A">
        <w:trPr>
          <w:cantSplit/>
        </w:trPr>
        <w:tc>
          <w:tcPr>
            <w:tcW w:w="1838" w:type="dxa"/>
            <w:tcBorders>
              <w:top w:val="nil"/>
              <w:bottom w:val="nil"/>
            </w:tcBorders>
            <w:shd w:val="clear" w:color="auto" w:fill="auto"/>
          </w:tcPr>
          <w:p w14:paraId="68714301" w14:textId="77777777" w:rsidR="005F78D4" w:rsidRPr="00241558" w:rsidRDefault="005F78D4" w:rsidP="00F34156">
            <w:pPr>
              <w:pStyle w:val="ENoteTTIndentHeading"/>
            </w:pPr>
            <w:r w:rsidRPr="00241558">
              <w:t>as amended by</w:t>
            </w:r>
          </w:p>
        </w:tc>
        <w:tc>
          <w:tcPr>
            <w:tcW w:w="992" w:type="dxa"/>
            <w:tcBorders>
              <w:top w:val="nil"/>
              <w:bottom w:val="nil"/>
            </w:tcBorders>
            <w:shd w:val="clear" w:color="auto" w:fill="auto"/>
          </w:tcPr>
          <w:p w14:paraId="5C246776" w14:textId="77777777" w:rsidR="005F78D4" w:rsidRPr="00241558" w:rsidRDefault="005F78D4" w:rsidP="000D56E5">
            <w:pPr>
              <w:pStyle w:val="Tabletext"/>
              <w:rPr>
                <w:sz w:val="16"/>
                <w:szCs w:val="16"/>
              </w:rPr>
            </w:pPr>
          </w:p>
        </w:tc>
        <w:tc>
          <w:tcPr>
            <w:tcW w:w="1134" w:type="dxa"/>
            <w:tcBorders>
              <w:top w:val="nil"/>
              <w:bottom w:val="nil"/>
            </w:tcBorders>
            <w:shd w:val="clear" w:color="auto" w:fill="auto"/>
          </w:tcPr>
          <w:p w14:paraId="7BA1FB7F" w14:textId="77777777" w:rsidR="005F78D4" w:rsidRPr="00241558" w:rsidRDefault="005F78D4" w:rsidP="000D56E5">
            <w:pPr>
              <w:pStyle w:val="Tabletext"/>
              <w:rPr>
                <w:sz w:val="16"/>
                <w:szCs w:val="16"/>
              </w:rPr>
            </w:pPr>
          </w:p>
        </w:tc>
        <w:tc>
          <w:tcPr>
            <w:tcW w:w="1704" w:type="dxa"/>
            <w:tcBorders>
              <w:top w:val="nil"/>
              <w:bottom w:val="nil"/>
            </w:tcBorders>
            <w:shd w:val="clear" w:color="auto" w:fill="auto"/>
          </w:tcPr>
          <w:p w14:paraId="103A2AFB" w14:textId="77777777" w:rsidR="005F78D4" w:rsidRPr="00241558" w:rsidRDefault="005F78D4" w:rsidP="00CE0248">
            <w:pPr>
              <w:pStyle w:val="Tabletext"/>
              <w:rPr>
                <w:sz w:val="16"/>
                <w:szCs w:val="16"/>
              </w:rPr>
            </w:pPr>
          </w:p>
        </w:tc>
        <w:tc>
          <w:tcPr>
            <w:tcW w:w="1417" w:type="dxa"/>
            <w:tcBorders>
              <w:top w:val="nil"/>
              <w:bottom w:val="nil"/>
            </w:tcBorders>
            <w:shd w:val="clear" w:color="auto" w:fill="auto"/>
          </w:tcPr>
          <w:p w14:paraId="228F8BC5" w14:textId="77777777" w:rsidR="005F78D4" w:rsidRPr="00241558" w:rsidRDefault="005F78D4" w:rsidP="00CE0248">
            <w:pPr>
              <w:pStyle w:val="Tabletext"/>
              <w:rPr>
                <w:sz w:val="16"/>
                <w:szCs w:val="16"/>
              </w:rPr>
            </w:pPr>
          </w:p>
        </w:tc>
      </w:tr>
      <w:tr w:rsidR="005F78D4" w:rsidRPr="00241558" w14:paraId="70780EB6" w14:textId="77777777" w:rsidTr="003A588A">
        <w:trPr>
          <w:cantSplit/>
        </w:trPr>
        <w:tc>
          <w:tcPr>
            <w:tcW w:w="1838" w:type="dxa"/>
            <w:tcBorders>
              <w:top w:val="nil"/>
              <w:bottom w:val="nil"/>
            </w:tcBorders>
            <w:shd w:val="clear" w:color="auto" w:fill="auto"/>
          </w:tcPr>
          <w:p w14:paraId="0F9E6AA1" w14:textId="77777777" w:rsidR="005F78D4" w:rsidRPr="00241558" w:rsidRDefault="005F78D4" w:rsidP="004F1924">
            <w:pPr>
              <w:pStyle w:val="ENoteTTi"/>
            </w:pPr>
            <w:r w:rsidRPr="00241558">
              <w:t>Law and Justice Legislation Amendment Act 1991</w:t>
            </w:r>
          </w:p>
        </w:tc>
        <w:tc>
          <w:tcPr>
            <w:tcW w:w="992" w:type="dxa"/>
            <w:tcBorders>
              <w:top w:val="nil"/>
              <w:bottom w:val="nil"/>
            </w:tcBorders>
            <w:shd w:val="clear" w:color="auto" w:fill="auto"/>
          </w:tcPr>
          <w:p w14:paraId="4B6D4E52" w14:textId="77777777" w:rsidR="005F78D4" w:rsidRPr="00241558" w:rsidRDefault="005F78D4">
            <w:pPr>
              <w:pStyle w:val="Tabletext"/>
              <w:rPr>
                <w:sz w:val="16"/>
                <w:szCs w:val="16"/>
              </w:rPr>
            </w:pPr>
            <w:r w:rsidRPr="00241558">
              <w:rPr>
                <w:sz w:val="16"/>
                <w:szCs w:val="16"/>
              </w:rPr>
              <w:t>136, 1991</w:t>
            </w:r>
          </w:p>
        </w:tc>
        <w:tc>
          <w:tcPr>
            <w:tcW w:w="1134" w:type="dxa"/>
            <w:tcBorders>
              <w:top w:val="nil"/>
              <w:bottom w:val="nil"/>
            </w:tcBorders>
            <w:shd w:val="clear" w:color="auto" w:fill="auto"/>
          </w:tcPr>
          <w:p w14:paraId="3B628398" w14:textId="77777777" w:rsidR="005F78D4" w:rsidRPr="00241558" w:rsidRDefault="005F78D4">
            <w:pPr>
              <w:pStyle w:val="Tabletext"/>
              <w:rPr>
                <w:sz w:val="16"/>
                <w:szCs w:val="16"/>
              </w:rPr>
            </w:pPr>
            <w:smartTag w:uri="urn:schemas-microsoft-com:office:smarttags" w:element="date">
              <w:smartTagPr>
                <w:attr w:name="Year" w:val="1991"/>
                <w:attr w:name="Day" w:val="12"/>
                <w:attr w:name="Month" w:val="9"/>
              </w:smartTagPr>
              <w:r w:rsidRPr="00241558">
                <w:rPr>
                  <w:sz w:val="16"/>
                  <w:szCs w:val="16"/>
                </w:rPr>
                <w:t>12 Sept 1991</w:t>
              </w:r>
            </w:smartTag>
          </w:p>
        </w:tc>
        <w:tc>
          <w:tcPr>
            <w:tcW w:w="1704" w:type="dxa"/>
            <w:tcBorders>
              <w:top w:val="nil"/>
              <w:bottom w:val="nil"/>
            </w:tcBorders>
            <w:shd w:val="clear" w:color="auto" w:fill="auto"/>
          </w:tcPr>
          <w:p w14:paraId="4D5F35F6" w14:textId="77777777" w:rsidR="005F78D4" w:rsidRPr="00241558" w:rsidRDefault="005F78D4" w:rsidP="002526CD">
            <w:pPr>
              <w:pStyle w:val="Tabletext"/>
              <w:rPr>
                <w:sz w:val="16"/>
                <w:szCs w:val="16"/>
              </w:rPr>
            </w:pPr>
            <w:r w:rsidRPr="00241558">
              <w:rPr>
                <w:sz w:val="16"/>
                <w:szCs w:val="16"/>
              </w:rPr>
              <w:t>s</w:t>
            </w:r>
            <w:r w:rsidR="00B261D2" w:rsidRPr="00241558">
              <w:rPr>
                <w:sz w:val="16"/>
                <w:szCs w:val="16"/>
              </w:rPr>
              <w:t> </w:t>
            </w:r>
            <w:r w:rsidRPr="00241558">
              <w:rPr>
                <w:sz w:val="16"/>
                <w:szCs w:val="16"/>
              </w:rPr>
              <w:t xml:space="preserve">21: </w:t>
            </w:r>
            <w:smartTag w:uri="urn:schemas-microsoft-com:office:smarttags" w:element="date">
              <w:smartTagPr>
                <w:attr w:name="Year" w:val="1991"/>
                <w:attr w:name="Day" w:val="24"/>
                <w:attr w:name="Month" w:val="9"/>
              </w:smartTagPr>
              <w:r w:rsidRPr="00241558">
                <w:rPr>
                  <w:sz w:val="16"/>
                  <w:szCs w:val="16"/>
                </w:rPr>
                <w:t>24 Sept 1991</w:t>
              </w:r>
            </w:smartTag>
            <w:r w:rsidRPr="00241558">
              <w:rPr>
                <w:sz w:val="16"/>
                <w:szCs w:val="16"/>
              </w:rPr>
              <w:t xml:space="preserve"> </w:t>
            </w:r>
            <w:r w:rsidR="00C735DB" w:rsidRPr="00241558">
              <w:rPr>
                <w:sz w:val="16"/>
                <w:szCs w:val="16"/>
              </w:rPr>
              <w:t>(s</w:t>
            </w:r>
            <w:r w:rsidR="002526CD" w:rsidRPr="00241558">
              <w:rPr>
                <w:sz w:val="16"/>
                <w:szCs w:val="16"/>
              </w:rPr>
              <w:t> </w:t>
            </w:r>
            <w:r w:rsidR="00C735DB" w:rsidRPr="00241558">
              <w:rPr>
                <w:sz w:val="16"/>
                <w:szCs w:val="16"/>
              </w:rPr>
              <w:t>2(3))</w:t>
            </w:r>
          </w:p>
        </w:tc>
        <w:tc>
          <w:tcPr>
            <w:tcW w:w="1417" w:type="dxa"/>
            <w:tcBorders>
              <w:top w:val="nil"/>
              <w:bottom w:val="nil"/>
            </w:tcBorders>
            <w:shd w:val="clear" w:color="auto" w:fill="auto"/>
          </w:tcPr>
          <w:p w14:paraId="58A5ECBE" w14:textId="77777777" w:rsidR="005F78D4" w:rsidRPr="00241558" w:rsidRDefault="005F78D4" w:rsidP="005F78D4">
            <w:pPr>
              <w:pStyle w:val="Tabletext"/>
              <w:rPr>
                <w:sz w:val="16"/>
                <w:szCs w:val="16"/>
              </w:rPr>
            </w:pPr>
            <w:r w:rsidRPr="00241558">
              <w:rPr>
                <w:sz w:val="16"/>
                <w:szCs w:val="16"/>
              </w:rPr>
              <w:t>—</w:t>
            </w:r>
          </w:p>
        </w:tc>
      </w:tr>
      <w:tr w:rsidR="005F78D4" w:rsidRPr="00241558" w14:paraId="12478B86" w14:textId="77777777" w:rsidTr="003A588A">
        <w:trPr>
          <w:cantSplit/>
        </w:trPr>
        <w:tc>
          <w:tcPr>
            <w:tcW w:w="1838" w:type="dxa"/>
            <w:tcBorders>
              <w:top w:val="nil"/>
              <w:bottom w:val="single" w:sz="4" w:space="0" w:color="auto"/>
            </w:tcBorders>
            <w:shd w:val="clear" w:color="auto" w:fill="auto"/>
          </w:tcPr>
          <w:p w14:paraId="48D94637" w14:textId="77777777" w:rsidR="005F78D4" w:rsidRPr="00241558" w:rsidRDefault="005F78D4" w:rsidP="00A619C1">
            <w:pPr>
              <w:pStyle w:val="ENoteTTi"/>
              <w:keepNext w:val="0"/>
            </w:pPr>
            <w:r w:rsidRPr="00241558">
              <w:t>Law and Justice Legislation Amendment Act (No.</w:t>
            </w:r>
            <w:r w:rsidR="00683B1D" w:rsidRPr="00241558">
              <w:t> </w:t>
            </w:r>
            <w:r w:rsidRPr="00241558">
              <w:t>3) 1992</w:t>
            </w:r>
            <w:bookmarkStart w:id="485" w:name="opcEndofActName"/>
            <w:bookmarkEnd w:id="485"/>
          </w:p>
        </w:tc>
        <w:tc>
          <w:tcPr>
            <w:tcW w:w="992" w:type="dxa"/>
            <w:tcBorders>
              <w:top w:val="nil"/>
              <w:bottom w:val="single" w:sz="4" w:space="0" w:color="auto"/>
            </w:tcBorders>
            <w:shd w:val="clear" w:color="auto" w:fill="auto"/>
          </w:tcPr>
          <w:p w14:paraId="52678D9C" w14:textId="77777777" w:rsidR="005F78D4" w:rsidRPr="00241558" w:rsidRDefault="005F78D4">
            <w:pPr>
              <w:pStyle w:val="Tabletext"/>
              <w:rPr>
                <w:sz w:val="16"/>
                <w:szCs w:val="16"/>
              </w:rPr>
            </w:pPr>
            <w:r w:rsidRPr="00241558">
              <w:rPr>
                <w:sz w:val="16"/>
                <w:szCs w:val="16"/>
              </w:rPr>
              <w:t>165, 1992</w:t>
            </w:r>
          </w:p>
        </w:tc>
        <w:tc>
          <w:tcPr>
            <w:tcW w:w="1134" w:type="dxa"/>
            <w:tcBorders>
              <w:top w:val="nil"/>
              <w:bottom w:val="single" w:sz="4" w:space="0" w:color="auto"/>
            </w:tcBorders>
            <w:shd w:val="clear" w:color="auto" w:fill="auto"/>
          </w:tcPr>
          <w:p w14:paraId="69B08D82" w14:textId="77777777" w:rsidR="005F78D4" w:rsidRPr="00241558" w:rsidRDefault="005F78D4">
            <w:pPr>
              <w:pStyle w:val="Tabletext"/>
              <w:rPr>
                <w:sz w:val="16"/>
                <w:szCs w:val="16"/>
              </w:rPr>
            </w:pPr>
            <w:smartTag w:uri="urn:schemas-microsoft-com:office:smarttags" w:element="date">
              <w:smartTagPr>
                <w:attr w:name="Year" w:val="1992"/>
                <w:attr w:name="Day" w:val="11"/>
                <w:attr w:name="Month" w:val="12"/>
              </w:smartTagPr>
              <w:r w:rsidRPr="00241558">
                <w:rPr>
                  <w:sz w:val="16"/>
                  <w:szCs w:val="16"/>
                </w:rPr>
                <w:t>11 Dec 1992</w:t>
              </w:r>
            </w:smartTag>
          </w:p>
        </w:tc>
        <w:tc>
          <w:tcPr>
            <w:tcW w:w="1704" w:type="dxa"/>
            <w:tcBorders>
              <w:top w:val="nil"/>
              <w:bottom w:val="single" w:sz="4" w:space="0" w:color="auto"/>
            </w:tcBorders>
            <w:shd w:val="clear" w:color="auto" w:fill="auto"/>
          </w:tcPr>
          <w:p w14:paraId="3531AD63" w14:textId="77777777" w:rsidR="005F78D4" w:rsidRPr="00241558" w:rsidRDefault="00C735DB" w:rsidP="005F78D4">
            <w:pPr>
              <w:pStyle w:val="Tabletext"/>
              <w:rPr>
                <w:sz w:val="16"/>
                <w:szCs w:val="16"/>
              </w:rPr>
            </w:pPr>
            <w:r w:rsidRPr="00241558">
              <w:rPr>
                <w:sz w:val="16"/>
                <w:szCs w:val="16"/>
              </w:rPr>
              <w:t>Sch</w:t>
            </w:r>
            <w:r w:rsidR="00EA2927" w:rsidRPr="00241558">
              <w:rPr>
                <w:sz w:val="16"/>
                <w:szCs w:val="16"/>
              </w:rPr>
              <w:t xml:space="preserve"> (Pt 1)</w:t>
            </w:r>
            <w:r w:rsidRPr="00241558">
              <w:rPr>
                <w:sz w:val="16"/>
                <w:szCs w:val="16"/>
              </w:rPr>
              <w:t>: 24 Sept 1991 (s 2(6))</w:t>
            </w:r>
          </w:p>
        </w:tc>
        <w:tc>
          <w:tcPr>
            <w:tcW w:w="1417" w:type="dxa"/>
            <w:tcBorders>
              <w:top w:val="nil"/>
              <w:bottom w:val="single" w:sz="4" w:space="0" w:color="auto"/>
            </w:tcBorders>
            <w:shd w:val="clear" w:color="auto" w:fill="auto"/>
          </w:tcPr>
          <w:p w14:paraId="4DD57DCA" w14:textId="77777777" w:rsidR="005F78D4" w:rsidRPr="00241558" w:rsidRDefault="005F78D4" w:rsidP="005F78D4">
            <w:pPr>
              <w:pStyle w:val="Tabletext"/>
              <w:rPr>
                <w:sz w:val="16"/>
                <w:szCs w:val="16"/>
              </w:rPr>
            </w:pPr>
            <w:r w:rsidRPr="00241558">
              <w:rPr>
                <w:sz w:val="16"/>
                <w:szCs w:val="16"/>
              </w:rPr>
              <w:t>—</w:t>
            </w:r>
          </w:p>
        </w:tc>
      </w:tr>
      <w:tr w:rsidR="005F78D4" w:rsidRPr="00241558" w14:paraId="6CABACC1" w14:textId="77777777" w:rsidTr="003A588A">
        <w:trPr>
          <w:cantSplit/>
        </w:trPr>
        <w:tc>
          <w:tcPr>
            <w:tcW w:w="1838" w:type="dxa"/>
            <w:tcBorders>
              <w:top w:val="single" w:sz="4" w:space="0" w:color="auto"/>
              <w:bottom w:val="single" w:sz="4" w:space="0" w:color="auto"/>
            </w:tcBorders>
            <w:shd w:val="clear" w:color="auto" w:fill="auto"/>
          </w:tcPr>
          <w:p w14:paraId="5DC03EB0" w14:textId="4C00D88F" w:rsidR="005F78D4" w:rsidRPr="00241558" w:rsidRDefault="005F78D4" w:rsidP="005F78D4">
            <w:pPr>
              <w:pStyle w:val="Tabletext"/>
              <w:rPr>
                <w:sz w:val="16"/>
                <w:szCs w:val="16"/>
              </w:rPr>
            </w:pPr>
            <w:r w:rsidRPr="00241558">
              <w:rPr>
                <w:sz w:val="16"/>
                <w:szCs w:val="16"/>
              </w:rPr>
              <w:t>Data</w:t>
            </w:r>
            <w:r w:rsidR="00241558">
              <w:rPr>
                <w:sz w:val="16"/>
                <w:szCs w:val="16"/>
              </w:rPr>
              <w:noBreakHyphen/>
            </w:r>
            <w:r w:rsidRPr="00241558">
              <w:rPr>
                <w:sz w:val="16"/>
                <w:szCs w:val="16"/>
              </w:rPr>
              <w:t>matching Program (Assistance and Tax) Act 1990</w:t>
            </w:r>
          </w:p>
        </w:tc>
        <w:tc>
          <w:tcPr>
            <w:tcW w:w="992" w:type="dxa"/>
            <w:tcBorders>
              <w:top w:val="single" w:sz="4" w:space="0" w:color="auto"/>
              <w:bottom w:val="single" w:sz="4" w:space="0" w:color="auto"/>
            </w:tcBorders>
            <w:shd w:val="clear" w:color="auto" w:fill="auto"/>
          </w:tcPr>
          <w:p w14:paraId="3331C9D1" w14:textId="77777777" w:rsidR="005F78D4" w:rsidRPr="00241558" w:rsidRDefault="005F78D4" w:rsidP="005F78D4">
            <w:pPr>
              <w:pStyle w:val="Tabletext"/>
              <w:rPr>
                <w:sz w:val="16"/>
                <w:szCs w:val="16"/>
              </w:rPr>
            </w:pPr>
            <w:r w:rsidRPr="00241558">
              <w:rPr>
                <w:sz w:val="16"/>
                <w:szCs w:val="16"/>
              </w:rPr>
              <w:t>20, 1991</w:t>
            </w:r>
          </w:p>
        </w:tc>
        <w:tc>
          <w:tcPr>
            <w:tcW w:w="1134" w:type="dxa"/>
            <w:tcBorders>
              <w:top w:val="single" w:sz="4" w:space="0" w:color="auto"/>
              <w:bottom w:val="single" w:sz="4" w:space="0" w:color="auto"/>
            </w:tcBorders>
            <w:shd w:val="clear" w:color="auto" w:fill="auto"/>
          </w:tcPr>
          <w:p w14:paraId="181835A3" w14:textId="77777777" w:rsidR="005F78D4" w:rsidRPr="00241558" w:rsidRDefault="005F78D4" w:rsidP="005F78D4">
            <w:pPr>
              <w:pStyle w:val="Tabletext"/>
              <w:rPr>
                <w:sz w:val="16"/>
                <w:szCs w:val="16"/>
              </w:rPr>
            </w:pPr>
            <w:smartTag w:uri="urn:schemas-microsoft-com:office:smarttags" w:element="date">
              <w:smartTagPr>
                <w:attr w:name="Year" w:val="1991"/>
                <w:attr w:name="Day" w:val="23"/>
                <w:attr w:name="Month" w:val="1"/>
              </w:smartTagPr>
              <w:r w:rsidRPr="00241558">
                <w:rPr>
                  <w:sz w:val="16"/>
                  <w:szCs w:val="16"/>
                </w:rPr>
                <w:t>23 Jan 1991</w:t>
              </w:r>
            </w:smartTag>
          </w:p>
        </w:tc>
        <w:tc>
          <w:tcPr>
            <w:tcW w:w="1704" w:type="dxa"/>
            <w:tcBorders>
              <w:top w:val="single" w:sz="4" w:space="0" w:color="auto"/>
              <w:bottom w:val="single" w:sz="4" w:space="0" w:color="auto"/>
            </w:tcBorders>
            <w:shd w:val="clear" w:color="auto" w:fill="auto"/>
          </w:tcPr>
          <w:p w14:paraId="73CE7877" w14:textId="77777777" w:rsidR="005F78D4" w:rsidRPr="00241558" w:rsidRDefault="00C735DB" w:rsidP="002526CD">
            <w:pPr>
              <w:pStyle w:val="Tabletext"/>
              <w:rPr>
                <w:sz w:val="16"/>
                <w:szCs w:val="16"/>
              </w:rPr>
            </w:pPr>
            <w:r w:rsidRPr="00241558">
              <w:rPr>
                <w:sz w:val="16"/>
                <w:szCs w:val="16"/>
              </w:rPr>
              <w:t>s 17–2</w:t>
            </w:r>
            <w:r w:rsidR="00EA2927" w:rsidRPr="00241558">
              <w:rPr>
                <w:sz w:val="16"/>
                <w:szCs w:val="16"/>
              </w:rPr>
              <w:t>0</w:t>
            </w:r>
            <w:r w:rsidRPr="00241558">
              <w:rPr>
                <w:sz w:val="16"/>
                <w:szCs w:val="16"/>
              </w:rPr>
              <w:t xml:space="preserve">: </w:t>
            </w:r>
            <w:r w:rsidR="005F78D4" w:rsidRPr="00241558">
              <w:rPr>
                <w:sz w:val="16"/>
                <w:szCs w:val="16"/>
              </w:rPr>
              <w:t>23 Jan 1991</w:t>
            </w:r>
            <w:r w:rsidRPr="00241558">
              <w:rPr>
                <w:sz w:val="16"/>
                <w:szCs w:val="16"/>
              </w:rPr>
              <w:t xml:space="preserve"> (s</w:t>
            </w:r>
            <w:r w:rsidR="002526CD" w:rsidRPr="00241558">
              <w:rPr>
                <w:sz w:val="16"/>
                <w:szCs w:val="16"/>
              </w:rPr>
              <w:t> </w:t>
            </w:r>
            <w:r w:rsidRPr="00241558">
              <w:rPr>
                <w:sz w:val="16"/>
                <w:szCs w:val="16"/>
              </w:rPr>
              <w:t>2)</w:t>
            </w:r>
          </w:p>
        </w:tc>
        <w:tc>
          <w:tcPr>
            <w:tcW w:w="1417" w:type="dxa"/>
            <w:tcBorders>
              <w:top w:val="single" w:sz="4" w:space="0" w:color="auto"/>
              <w:bottom w:val="single" w:sz="4" w:space="0" w:color="auto"/>
            </w:tcBorders>
            <w:shd w:val="clear" w:color="auto" w:fill="auto"/>
          </w:tcPr>
          <w:p w14:paraId="52F06DA8" w14:textId="77777777" w:rsidR="005F78D4" w:rsidRPr="00241558" w:rsidRDefault="005F78D4" w:rsidP="005F78D4">
            <w:pPr>
              <w:pStyle w:val="Tabletext"/>
              <w:rPr>
                <w:sz w:val="16"/>
                <w:szCs w:val="16"/>
              </w:rPr>
            </w:pPr>
            <w:r w:rsidRPr="00241558">
              <w:rPr>
                <w:sz w:val="16"/>
                <w:szCs w:val="16"/>
              </w:rPr>
              <w:t>—</w:t>
            </w:r>
          </w:p>
        </w:tc>
      </w:tr>
      <w:tr w:rsidR="005F78D4" w:rsidRPr="00241558" w14:paraId="3C8B7E33" w14:textId="77777777" w:rsidTr="003A588A">
        <w:trPr>
          <w:cantSplit/>
        </w:trPr>
        <w:tc>
          <w:tcPr>
            <w:tcW w:w="1838" w:type="dxa"/>
            <w:tcBorders>
              <w:top w:val="single" w:sz="4" w:space="0" w:color="auto"/>
              <w:bottom w:val="single" w:sz="4" w:space="0" w:color="auto"/>
            </w:tcBorders>
            <w:shd w:val="clear" w:color="auto" w:fill="auto"/>
          </w:tcPr>
          <w:p w14:paraId="110F6971" w14:textId="77777777" w:rsidR="005F78D4" w:rsidRPr="00241558" w:rsidRDefault="005F78D4" w:rsidP="005F78D4">
            <w:pPr>
              <w:pStyle w:val="Tabletext"/>
              <w:rPr>
                <w:sz w:val="16"/>
                <w:szCs w:val="16"/>
              </w:rPr>
            </w:pPr>
            <w:r w:rsidRPr="00241558">
              <w:rPr>
                <w:sz w:val="16"/>
                <w:szCs w:val="16"/>
              </w:rPr>
              <w:t>Crimes Legislation Amendment Act 1991</w:t>
            </w:r>
          </w:p>
        </w:tc>
        <w:tc>
          <w:tcPr>
            <w:tcW w:w="992" w:type="dxa"/>
            <w:tcBorders>
              <w:top w:val="single" w:sz="4" w:space="0" w:color="auto"/>
              <w:bottom w:val="single" w:sz="4" w:space="0" w:color="auto"/>
            </w:tcBorders>
            <w:shd w:val="clear" w:color="auto" w:fill="auto"/>
          </w:tcPr>
          <w:p w14:paraId="174CDB4F" w14:textId="77777777" w:rsidR="005F78D4" w:rsidRPr="00241558" w:rsidRDefault="005F78D4" w:rsidP="005F78D4">
            <w:pPr>
              <w:pStyle w:val="Tabletext"/>
              <w:rPr>
                <w:sz w:val="16"/>
                <w:szCs w:val="16"/>
              </w:rPr>
            </w:pPr>
            <w:r w:rsidRPr="00241558">
              <w:rPr>
                <w:sz w:val="16"/>
                <w:szCs w:val="16"/>
              </w:rPr>
              <w:t>28, 1991</w:t>
            </w:r>
          </w:p>
        </w:tc>
        <w:tc>
          <w:tcPr>
            <w:tcW w:w="1134" w:type="dxa"/>
            <w:tcBorders>
              <w:top w:val="single" w:sz="4" w:space="0" w:color="auto"/>
              <w:bottom w:val="single" w:sz="4" w:space="0" w:color="auto"/>
            </w:tcBorders>
            <w:shd w:val="clear" w:color="auto" w:fill="auto"/>
          </w:tcPr>
          <w:p w14:paraId="7A863592" w14:textId="77777777" w:rsidR="005F78D4" w:rsidRPr="00241558" w:rsidRDefault="005F78D4" w:rsidP="005F78D4">
            <w:pPr>
              <w:pStyle w:val="Tabletext"/>
              <w:rPr>
                <w:sz w:val="16"/>
                <w:szCs w:val="16"/>
              </w:rPr>
            </w:pPr>
            <w:smartTag w:uri="urn:schemas-microsoft-com:office:smarttags" w:element="date">
              <w:smartTagPr>
                <w:attr w:name="Year" w:val="1991"/>
                <w:attr w:name="Day" w:val="4"/>
                <w:attr w:name="Month" w:val="3"/>
              </w:smartTagPr>
              <w:r w:rsidRPr="00241558">
                <w:rPr>
                  <w:sz w:val="16"/>
                  <w:szCs w:val="16"/>
                </w:rPr>
                <w:t>4 Mar 1991</w:t>
              </w:r>
            </w:smartTag>
          </w:p>
        </w:tc>
        <w:tc>
          <w:tcPr>
            <w:tcW w:w="1704" w:type="dxa"/>
            <w:tcBorders>
              <w:top w:val="single" w:sz="4" w:space="0" w:color="auto"/>
              <w:bottom w:val="single" w:sz="4" w:space="0" w:color="auto"/>
            </w:tcBorders>
            <w:shd w:val="clear" w:color="auto" w:fill="auto"/>
          </w:tcPr>
          <w:p w14:paraId="09C21402" w14:textId="77777777" w:rsidR="005F78D4" w:rsidRPr="00241558" w:rsidRDefault="00C735DB" w:rsidP="002526CD">
            <w:pPr>
              <w:pStyle w:val="Tabletext"/>
              <w:rPr>
                <w:sz w:val="16"/>
                <w:szCs w:val="16"/>
              </w:rPr>
            </w:pPr>
            <w:r w:rsidRPr="00241558">
              <w:rPr>
                <w:sz w:val="16"/>
                <w:szCs w:val="16"/>
              </w:rPr>
              <w:t>Sch 2 (Pt 1): 4 Mar 1991 (s</w:t>
            </w:r>
            <w:r w:rsidR="002526CD" w:rsidRPr="00241558">
              <w:rPr>
                <w:sz w:val="16"/>
                <w:szCs w:val="16"/>
              </w:rPr>
              <w:t> </w:t>
            </w:r>
            <w:r w:rsidRPr="00241558">
              <w:rPr>
                <w:sz w:val="16"/>
                <w:szCs w:val="16"/>
              </w:rPr>
              <w:t>2(1))</w:t>
            </w:r>
          </w:p>
        </w:tc>
        <w:tc>
          <w:tcPr>
            <w:tcW w:w="1417" w:type="dxa"/>
            <w:tcBorders>
              <w:top w:val="single" w:sz="4" w:space="0" w:color="auto"/>
              <w:bottom w:val="single" w:sz="4" w:space="0" w:color="auto"/>
            </w:tcBorders>
            <w:shd w:val="clear" w:color="auto" w:fill="auto"/>
          </w:tcPr>
          <w:p w14:paraId="75864ED7" w14:textId="77777777" w:rsidR="005F78D4" w:rsidRPr="00241558" w:rsidRDefault="005F78D4" w:rsidP="005F78D4">
            <w:pPr>
              <w:pStyle w:val="Tabletext"/>
              <w:rPr>
                <w:sz w:val="16"/>
                <w:szCs w:val="16"/>
              </w:rPr>
            </w:pPr>
            <w:r w:rsidRPr="00241558">
              <w:rPr>
                <w:sz w:val="16"/>
                <w:szCs w:val="16"/>
              </w:rPr>
              <w:t>—</w:t>
            </w:r>
          </w:p>
        </w:tc>
      </w:tr>
      <w:tr w:rsidR="005F78D4" w:rsidRPr="00241558" w14:paraId="01243534" w14:textId="77777777" w:rsidTr="003A588A">
        <w:trPr>
          <w:cantSplit/>
        </w:trPr>
        <w:tc>
          <w:tcPr>
            <w:tcW w:w="1838" w:type="dxa"/>
            <w:tcBorders>
              <w:top w:val="single" w:sz="4" w:space="0" w:color="auto"/>
              <w:bottom w:val="single" w:sz="4" w:space="0" w:color="auto"/>
            </w:tcBorders>
            <w:shd w:val="clear" w:color="auto" w:fill="auto"/>
          </w:tcPr>
          <w:p w14:paraId="4E753A2D" w14:textId="77777777" w:rsidR="005F78D4" w:rsidRPr="00241558" w:rsidRDefault="005F78D4" w:rsidP="005F78D4">
            <w:pPr>
              <w:pStyle w:val="Tabletext"/>
              <w:rPr>
                <w:sz w:val="16"/>
                <w:szCs w:val="16"/>
              </w:rPr>
            </w:pPr>
            <w:r w:rsidRPr="00241558">
              <w:rPr>
                <w:sz w:val="16"/>
                <w:szCs w:val="16"/>
              </w:rPr>
              <w:t>Industrial Relations Legislation Amendment Act 1991</w:t>
            </w:r>
          </w:p>
        </w:tc>
        <w:tc>
          <w:tcPr>
            <w:tcW w:w="992" w:type="dxa"/>
            <w:tcBorders>
              <w:top w:val="single" w:sz="4" w:space="0" w:color="auto"/>
              <w:bottom w:val="single" w:sz="4" w:space="0" w:color="auto"/>
            </w:tcBorders>
            <w:shd w:val="clear" w:color="auto" w:fill="auto"/>
          </w:tcPr>
          <w:p w14:paraId="0245AD6A" w14:textId="77777777" w:rsidR="005F78D4" w:rsidRPr="00241558" w:rsidRDefault="005F78D4" w:rsidP="005F78D4">
            <w:pPr>
              <w:pStyle w:val="Tabletext"/>
              <w:rPr>
                <w:sz w:val="16"/>
                <w:szCs w:val="16"/>
              </w:rPr>
            </w:pPr>
            <w:r w:rsidRPr="00241558">
              <w:rPr>
                <w:sz w:val="16"/>
                <w:szCs w:val="16"/>
              </w:rPr>
              <w:t>122, 1991</w:t>
            </w:r>
          </w:p>
        </w:tc>
        <w:tc>
          <w:tcPr>
            <w:tcW w:w="1134" w:type="dxa"/>
            <w:tcBorders>
              <w:top w:val="single" w:sz="4" w:space="0" w:color="auto"/>
              <w:bottom w:val="single" w:sz="4" w:space="0" w:color="auto"/>
            </w:tcBorders>
            <w:shd w:val="clear" w:color="auto" w:fill="auto"/>
          </w:tcPr>
          <w:p w14:paraId="461A5F8C" w14:textId="77777777" w:rsidR="005F78D4" w:rsidRPr="00241558" w:rsidRDefault="005F78D4" w:rsidP="005F78D4">
            <w:pPr>
              <w:pStyle w:val="Tabletext"/>
              <w:rPr>
                <w:sz w:val="16"/>
                <w:szCs w:val="16"/>
              </w:rPr>
            </w:pPr>
            <w:r w:rsidRPr="00241558">
              <w:rPr>
                <w:sz w:val="16"/>
                <w:szCs w:val="16"/>
              </w:rPr>
              <w:t>27</w:t>
            </w:r>
            <w:r w:rsidR="00683B1D" w:rsidRPr="00241558">
              <w:rPr>
                <w:sz w:val="16"/>
                <w:szCs w:val="16"/>
              </w:rPr>
              <w:t> </w:t>
            </w:r>
            <w:r w:rsidRPr="00241558">
              <w:rPr>
                <w:sz w:val="16"/>
                <w:szCs w:val="16"/>
              </w:rPr>
              <w:t>June 1991</w:t>
            </w:r>
          </w:p>
        </w:tc>
        <w:tc>
          <w:tcPr>
            <w:tcW w:w="1704" w:type="dxa"/>
            <w:tcBorders>
              <w:top w:val="single" w:sz="4" w:space="0" w:color="auto"/>
              <w:bottom w:val="single" w:sz="4" w:space="0" w:color="auto"/>
            </w:tcBorders>
            <w:shd w:val="clear" w:color="auto" w:fill="auto"/>
          </w:tcPr>
          <w:p w14:paraId="7CD065DC" w14:textId="77777777" w:rsidR="005F78D4" w:rsidRPr="00241558" w:rsidRDefault="00C735DB" w:rsidP="002526CD">
            <w:pPr>
              <w:pStyle w:val="Tabletext"/>
              <w:rPr>
                <w:sz w:val="16"/>
                <w:szCs w:val="16"/>
              </w:rPr>
            </w:pPr>
            <w:r w:rsidRPr="00241558">
              <w:rPr>
                <w:sz w:val="16"/>
                <w:szCs w:val="16"/>
              </w:rPr>
              <w:t>s 31(2) and Sch: 10 Dec 1991 (s</w:t>
            </w:r>
            <w:r w:rsidR="002526CD" w:rsidRPr="00241558">
              <w:rPr>
                <w:sz w:val="16"/>
                <w:szCs w:val="16"/>
              </w:rPr>
              <w:t> </w:t>
            </w:r>
            <w:r w:rsidRPr="00241558">
              <w:rPr>
                <w:sz w:val="16"/>
                <w:szCs w:val="16"/>
              </w:rPr>
              <w:t>2(3) and gaz 1991, No S332)</w:t>
            </w:r>
          </w:p>
        </w:tc>
        <w:tc>
          <w:tcPr>
            <w:tcW w:w="1417" w:type="dxa"/>
            <w:tcBorders>
              <w:top w:val="single" w:sz="4" w:space="0" w:color="auto"/>
              <w:bottom w:val="single" w:sz="4" w:space="0" w:color="auto"/>
            </w:tcBorders>
            <w:shd w:val="clear" w:color="auto" w:fill="auto"/>
          </w:tcPr>
          <w:p w14:paraId="61E09E42" w14:textId="77777777" w:rsidR="005F78D4" w:rsidRPr="00241558" w:rsidRDefault="00546303" w:rsidP="00C735DB">
            <w:pPr>
              <w:pStyle w:val="Tabletext"/>
              <w:rPr>
                <w:sz w:val="16"/>
                <w:szCs w:val="16"/>
              </w:rPr>
            </w:pPr>
            <w:r w:rsidRPr="00241558">
              <w:rPr>
                <w:sz w:val="16"/>
                <w:szCs w:val="16"/>
              </w:rPr>
              <w:t>s</w:t>
            </w:r>
            <w:r w:rsidR="005F78D4" w:rsidRPr="00241558">
              <w:rPr>
                <w:sz w:val="16"/>
                <w:szCs w:val="16"/>
              </w:rPr>
              <w:t xml:space="preserve"> 31(2)</w:t>
            </w:r>
          </w:p>
        </w:tc>
      </w:tr>
      <w:tr w:rsidR="005F78D4" w:rsidRPr="00241558" w14:paraId="50736A83" w14:textId="77777777" w:rsidTr="003A588A">
        <w:trPr>
          <w:cantSplit/>
        </w:trPr>
        <w:tc>
          <w:tcPr>
            <w:tcW w:w="1838" w:type="dxa"/>
            <w:tcBorders>
              <w:top w:val="single" w:sz="4" w:space="0" w:color="auto"/>
              <w:bottom w:val="single" w:sz="4" w:space="0" w:color="auto"/>
            </w:tcBorders>
            <w:shd w:val="clear" w:color="auto" w:fill="auto"/>
          </w:tcPr>
          <w:p w14:paraId="6519BC98" w14:textId="77777777" w:rsidR="005F78D4" w:rsidRPr="00241558" w:rsidRDefault="005F78D4" w:rsidP="00A619C1">
            <w:pPr>
              <w:pStyle w:val="Tabletext"/>
              <w:rPr>
                <w:sz w:val="16"/>
                <w:szCs w:val="16"/>
              </w:rPr>
            </w:pPr>
            <w:r w:rsidRPr="00241558">
              <w:rPr>
                <w:sz w:val="16"/>
                <w:szCs w:val="16"/>
              </w:rPr>
              <w:t>Law and Justice Legislation Amendment Act 1991</w:t>
            </w:r>
          </w:p>
        </w:tc>
        <w:tc>
          <w:tcPr>
            <w:tcW w:w="992" w:type="dxa"/>
            <w:tcBorders>
              <w:top w:val="single" w:sz="4" w:space="0" w:color="auto"/>
              <w:bottom w:val="single" w:sz="4" w:space="0" w:color="auto"/>
            </w:tcBorders>
            <w:shd w:val="clear" w:color="auto" w:fill="auto"/>
          </w:tcPr>
          <w:p w14:paraId="2764EF9C" w14:textId="77777777" w:rsidR="005F78D4" w:rsidRPr="00241558" w:rsidRDefault="005F78D4" w:rsidP="005F78D4">
            <w:pPr>
              <w:pStyle w:val="Tabletext"/>
              <w:rPr>
                <w:sz w:val="16"/>
                <w:szCs w:val="16"/>
              </w:rPr>
            </w:pPr>
            <w:r w:rsidRPr="00241558">
              <w:rPr>
                <w:sz w:val="16"/>
                <w:szCs w:val="16"/>
              </w:rPr>
              <w:t>136, 1991</w:t>
            </w:r>
          </w:p>
        </w:tc>
        <w:tc>
          <w:tcPr>
            <w:tcW w:w="1134" w:type="dxa"/>
            <w:tcBorders>
              <w:top w:val="single" w:sz="4" w:space="0" w:color="auto"/>
              <w:bottom w:val="single" w:sz="4" w:space="0" w:color="auto"/>
            </w:tcBorders>
            <w:shd w:val="clear" w:color="auto" w:fill="auto"/>
          </w:tcPr>
          <w:p w14:paraId="6648F130" w14:textId="77777777" w:rsidR="005F78D4" w:rsidRPr="00241558" w:rsidRDefault="005F78D4" w:rsidP="005F78D4">
            <w:pPr>
              <w:pStyle w:val="Tabletext"/>
              <w:rPr>
                <w:sz w:val="16"/>
                <w:szCs w:val="16"/>
              </w:rPr>
            </w:pPr>
            <w:smartTag w:uri="urn:schemas-microsoft-com:office:smarttags" w:element="date">
              <w:smartTagPr>
                <w:attr w:name="Year" w:val="1991"/>
                <w:attr w:name="Day" w:val="12"/>
                <w:attr w:name="Month" w:val="9"/>
              </w:smartTagPr>
              <w:r w:rsidRPr="00241558">
                <w:rPr>
                  <w:sz w:val="16"/>
                  <w:szCs w:val="16"/>
                </w:rPr>
                <w:t>12 Sept 1991</w:t>
              </w:r>
            </w:smartTag>
          </w:p>
        </w:tc>
        <w:tc>
          <w:tcPr>
            <w:tcW w:w="1704" w:type="dxa"/>
            <w:tcBorders>
              <w:top w:val="single" w:sz="4" w:space="0" w:color="auto"/>
              <w:bottom w:val="single" w:sz="4" w:space="0" w:color="auto"/>
            </w:tcBorders>
            <w:shd w:val="clear" w:color="auto" w:fill="auto"/>
          </w:tcPr>
          <w:p w14:paraId="17599D26" w14:textId="77777777" w:rsidR="005F78D4" w:rsidRPr="00241558" w:rsidRDefault="00C735DB" w:rsidP="002526CD">
            <w:pPr>
              <w:pStyle w:val="Tabletext"/>
              <w:rPr>
                <w:sz w:val="16"/>
                <w:szCs w:val="16"/>
              </w:rPr>
            </w:pPr>
            <w:r w:rsidRPr="00241558">
              <w:rPr>
                <w:sz w:val="16"/>
                <w:szCs w:val="16"/>
              </w:rPr>
              <w:t>s 11–20: 24 Sept 1991 (s</w:t>
            </w:r>
            <w:r w:rsidR="002526CD" w:rsidRPr="00241558">
              <w:rPr>
                <w:sz w:val="16"/>
                <w:szCs w:val="16"/>
              </w:rPr>
              <w:t> </w:t>
            </w:r>
            <w:r w:rsidRPr="00241558">
              <w:rPr>
                <w:sz w:val="16"/>
                <w:szCs w:val="16"/>
              </w:rPr>
              <w:t>2(2))</w:t>
            </w:r>
          </w:p>
        </w:tc>
        <w:tc>
          <w:tcPr>
            <w:tcW w:w="1417" w:type="dxa"/>
            <w:tcBorders>
              <w:top w:val="single" w:sz="4" w:space="0" w:color="auto"/>
              <w:bottom w:val="single" w:sz="4" w:space="0" w:color="auto"/>
            </w:tcBorders>
            <w:shd w:val="clear" w:color="auto" w:fill="auto"/>
          </w:tcPr>
          <w:p w14:paraId="63EE850F" w14:textId="77777777" w:rsidR="005F78D4" w:rsidRPr="00241558" w:rsidRDefault="005F78D4" w:rsidP="005F78D4">
            <w:pPr>
              <w:pStyle w:val="Tabletext"/>
              <w:rPr>
                <w:sz w:val="16"/>
                <w:szCs w:val="16"/>
              </w:rPr>
            </w:pPr>
            <w:r w:rsidRPr="00241558">
              <w:rPr>
                <w:sz w:val="16"/>
                <w:szCs w:val="16"/>
              </w:rPr>
              <w:t>—</w:t>
            </w:r>
          </w:p>
        </w:tc>
      </w:tr>
      <w:tr w:rsidR="005F78D4" w:rsidRPr="00241558" w14:paraId="6F24C9EF" w14:textId="77777777" w:rsidTr="003A588A">
        <w:trPr>
          <w:cantSplit/>
        </w:trPr>
        <w:tc>
          <w:tcPr>
            <w:tcW w:w="1838" w:type="dxa"/>
            <w:tcBorders>
              <w:top w:val="single" w:sz="4" w:space="0" w:color="auto"/>
              <w:bottom w:val="single" w:sz="4" w:space="0" w:color="auto"/>
            </w:tcBorders>
            <w:shd w:val="clear" w:color="auto" w:fill="auto"/>
          </w:tcPr>
          <w:p w14:paraId="76CA0A2A" w14:textId="77777777" w:rsidR="005F78D4" w:rsidRPr="00241558" w:rsidRDefault="005F78D4" w:rsidP="005F78D4">
            <w:pPr>
              <w:pStyle w:val="Tabletext"/>
              <w:rPr>
                <w:sz w:val="16"/>
                <w:szCs w:val="16"/>
              </w:rPr>
            </w:pPr>
            <w:r w:rsidRPr="00241558">
              <w:rPr>
                <w:sz w:val="16"/>
                <w:szCs w:val="16"/>
              </w:rPr>
              <w:lastRenderedPageBreak/>
              <w:t>Social Security Legislation Amendment Act (No.</w:t>
            </w:r>
            <w:r w:rsidR="00683B1D" w:rsidRPr="00241558">
              <w:rPr>
                <w:sz w:val="16"/>
                <w:szCs w:val="16"/>
              </w:rPr>
              <w:t> </w:t>
            </w:r>
            <w:r w:rsidRPr="00241558">
              <w:rPr>
                <w:sz w:val="16"/>
                <w:szCs w:val="16"/>
              </w:rPr>
              <w:t>4) 1991</w:t>
            </w:r>
          </w:p>
        </w:tc>
        <w:tc>
          <w:tcPr>
            <w:tcW w:w="992" w:type="dxa"/>
            <w:tcBorders>
              <w:top w:val="single" w:sz="4" w:space="0" w:color="auto"/>
              <w:bottom w:val="single" w:sz="4" w:space="0" w:color="auto"/>
            </w:tcBorders>
            <w:shd w:val="clear" w:color="auto" w:fill="auto"/>
          </w:tcPr>
          <w:p w14:paraId="3FF4E0A6" w14:textId="77777777" w:rsidR="005F78D4" w:rsidRPr="00241558" w:rsidRDefault="005F78D4" w:rsidP="005F78D4">
            <w:pPr>
              <w:pStyle w:val="Tabletext"/>
              <w:rPr>
                <w:sz w:val="16"/>
                <w:szCs w:val="16"/>
              </w:rPr>
            </w:pPr>
            <w:r w:rsidRPr="00241558">
              <w:rPr>
                <w:sz w:val="16"/>
                <w:szCs w:val="16"/>
              </w:rPr>
              <w:t>194, 1991</w:t>
            </w:r>
          </w:p>
        </w:tc>
        <w:tc>
          <w:tcPr>
            <w:tcW w:w="1134" w:type="dxa"/>
            <w:tcBorders>
              <w:top w:val="single" w:sz="4" w:space="0" w:color="auto"/>
              <w:bottom w:val="single" w:sz="4" w:space="0" w:color="auto"/>
            </w:tcBorders>
            <w:shd w:val="clear" w:color="auto" w:fill="auto"/>
          </w:tcPr>
          <w:p w14:paraId="305B0FA8" w14:textId="77777777" w:rsidR="005F78D4" w:rsidRPr="00241558" w:rsidRDefault="005F78D4" w:rsidP="005F78D4">
            <w:pPr>
              <w:pStyle w:val="Tabletext"/>
              <w:rPr>
                <w:sz w:val="16"/>
                <w:szCs w:val="16"/>
              </w:rPr>
            </w:pPr>
            <w:smartTag w:uri="urn:schemas-microsoft-com:office:smarttags" w:element="date">
              <w:smartTagPr>
                <w:attr w:name="Year" w:val="1991"/>
                <w:attr w:name="Day" w:val="13"/>
                <w:attr w:name="Month" w:val="12"/>
              </w:smartTagPr>
              <w:r w:rsidRPr="00241558">
                <w:rPr>
                  <w:sz w:val="16"/>
                  <w:szCs w:val="16"/>
                </w:rPr>
                <w:t>13 Dec 1991</w:t>
              </w:r>
            </w:smartTag>
          </w:p>
        </w:tc>
        <w:tc>
          <w:tcPr>
            <w:tcW w:w="1704" w:type="dxa"/>
            <w:tcBorders>
              <w:top w:val="single" w:sz="4" w:space="0" w:color="auto"/>
              <w:bottom w:val="single" w:sz="4" w:space="0" w:color="auto"/>
            </w:tcBorders>
            <w:shd w:val="clear" w:color="auto" w:fill="auto"/>
          </w:tcPr>
          <w:p w14:paraId="30746138" w14:textId="77777777" w:rsidR="005F78D4" w:rsidRPr="00241558" w:rsidRDefault="005F78D4" w:rsidP="00C70213">
            <w:pPr>
              <w:pStyle w:val="Tabletext"/>
              <w:rPr>
                <w:sz w:val="16"/>
                <w:szCs w:val="16"/>
              </w:rPr>
            </w:pPr>
            <w:r w:rsidRPr="00241558">
              <w:rPr>
                <w:sz w:val="16"/>
                <w:szCs w:val="16"/>
              </w:rPr>
              <w:t>Sch</w:t>
            </w:r>
            <w:r w:rsidR="00B261D2" w:rsidRPr="00241558">
              <w:rPr>
                <w:sz w:val="16"/>
                <w:szCs w:val="16"/>
              </w:rPr>
              <w:t> </w:t>
            </w:r>
            <w:r w:rsidRPr="00241558">
              <w:rPr>
                <w:sz w:val="16"/>
                <w:szCs w:val="16"/>
              </w:rPr>
              <w:t>5 (Pt</w:t>
            </w:r>
            <w:r w:rsidR="00B261D2" w:rsidRPr="00241558">
              <w:rPr>
                <w:sz w:val="16"/>
                <w:szCs w:val="16"/>
              </w:rPr>
              <w:t> </w:t>
            </w:r>
            <w:r w:rsidRPr="00241558">
              <w:rPr>
                <w:sz w:val="16"/>
                <w:szCs w:val="16"/>
              </w:rPr>
              <w:t xml:space="preserve">2): </w:t>
            </w:r>
            <w:r w:rsidR="00C70213" w:rsidRPr="00241558">
              <w:rPr>
                <w:sz w:val="16"/>
                <w:szCs w:val="16"/>
              </w:rPr>
              <w:t>23 Jan 1991 (s 2(13))</w:t>
            </w:r>
          </w:p>
        </w:tc>
        <w:tc>
          <w:tcPr>
            <w:tcW w:w="1417" w:type="dxa"/>
            <w:tcBorders>
              <w:top w:val="single" w:sz="4" w:space="0" w:color="auto"/>
              <w:bottom w:val="single" w:sz="4" w:space="0" w:color="auto"/>
            </w:tcBorders>
            <w:shd w:val="clear" w:color="auto" w:fill="auto"/>
          </w:tcPr>
          <w:p w14:paraId="7BC27C3A" w14:textId="77777777" w:rsidR="005F78D4" w:rsidRPr="00241558" w:rsidRDefault="005F78D4" w:rsidP="005F78D4">
            <w:pPr>
              <w:pStyle w:val="Tabletext"/>
              <w:rPr>
                <w:sz w:val="16"/>
                <w:szCs w:val="16"/>
              </w:rPr>
            </w:pPr>
            <w:r w:rsidRPr="00241558">
              <w:rPr>
                <w:sz w:val="16"/>
                <w:szCs w:val="16"/>
              </w:rPr>
              <w:t>—</w:t>
            </w:r>
          </w:p>
        </w:tc>
      </w:tr>
      <w:tr w:rsidR="005F78D4" w:rsidRPr="00241558" w14:paraId="483065C2" w14:textId="77777777" w:rsidTr="003A588A">
        <w:trPr>
          <w:cantSplit/>
        </w:trPr>
        <w:tc>
          <w:tcPr>
            <w:tcW w:w="1838" w:type="dxa"/>
            <w:tcBorders>
              <w:top w:val="single" w:sz="4" w:space="0" w:color="auto"/>
              <w:bottom w:val="single" w:sz="4" w:space="0" w:color="auto"/>
            </w:tcBorders>
            <w:shd w:val="clear" w:color="auto" w:fill="auto"/>
          </w:tcPr>
          <w:p w14:paraId="7163C23E" w14:textId="77777777" w:rsidR="005F78D4" w:rsidRPr="00241558" w:rsidRDefault="005F78D4" w:rsidP="005F78D4">
            <w:pPr>
              <w:pStyle w:val="Tabletext"/>
              <w:rPr>
                <w:sz w:val="16"/>
                <w:szCs w:val="16"/>
              </w:rPr>
            </w:pPr>
            <w:r w:rsidRPr="00241558">
              <w:rPr>
                <w:sz w:val="16"/>
                <w:szCs w:val="16"/>
              </w:rPr>
              <w:t>Law and Justice Legislation Amendment Act (No.</w:t>
            </w:r>
            <w:r w:rsidR="00683B1D" w:rsidRPr="00241558">
              <w:rPr>
                <w:sz w:val="16"/>
                <w:szCs w:val="16"/>
              </w:rPr>
              <w:t> </w:t>
            </w:r>
            <w:r w:rsidRPr="00241558">
              <w:rPr>
                <w:sz w:val="16"/>
                <w:szCs w:val="16"/>
              </w:rPr>
              <w:t>4) 1992</w:t>
            </w:r>
          </w:p>
        </w:tc>
        <w:tc>
          <w:tcPr>
            <w:tcW w:w="992" w:type="dxa"/>
            <w:tcBorders>
              <w:top w:val="single" w:sz="4" w:space="0" w:color="auto"/>
              <w:bottom w:val="single" w:sz="4" w:space="0" w:color="auto"/>
            </w:tcBorders>
            <w:shd w:val="clear" w:color="auto" w:fill="auto"/>
          </w:tcPr>
          <w:p w14:paraId="1B1FBE6F" w14:textId="77777777" w:rsidR="005F78D4" w:rsidRPr="00241558" w:rsidRDefault="005F78D4" w:rsidP="005F78D4">
            <w:pPr>
              <w:pStyle w:val="Tabletext"/>
              <w:rPr>
                <w:sz w:val="16"/>
                <w:szCs w:val="16"/>
              </w:rPr>
            </w:pPr>
            <w:r w:rsidRPr="00241558">
              <w:rPr>
                <w:sz w:val="16"/>
                <w:szCs w:val="16"/>
              </w:rPr>
              <w:t>143, 1992</w:t>
            </w:r>
          </w:p>
        </w:tc>
        <w:tc>
          <w:tcPr>
            <w:tcW w:w="1134" w:type="dxa"/>
            <w:tcBorders>
              <w:top w:val="single" w:sz="4" w:space="0" w:color="auto"/>
              <w:bottom w:val="single" w:sz="4" w:space="0" w:color="auto"/>
            </w:tcBorders>
            <w:shd w:val="clear" w:color="auto" w:fill="auto"/>
          </w:tcPr>
          <w:p w14:paraId="2BD9702F" w14:textId="77777777" w:rsidR="005F78D4" w:rsidRPr="00241558" w:rsidRDefault="005F78D4" w:rsidP="005F78D4">
            <w:pPr>
              <w:pStyle w:val="Tabletext"/>
              <w:rPr>
                <w:sz w:val="16"/>
                <w:szCs w:val="16"/>
              </w:rPr>
            </w:pPr>
            <w:smartTag w:uri="urn:schemas-microsoft-com:office:smarttags" w:element="date">
              <w:smartTagPr>
                <w:attr w:name="Year" w:val="1992"/>
                <w:attr w:name="Day" w:val="7"/>
                <w:attr w:name="Month" w:val="12"/>
              </w:smartTagPr>
              <w:r w:rsidRPr="00241558">
                <w:rPr>
                  <w:sz w:val="16"/>
                  <w:szCs w:val="16"/>
                </w:rPr>
                <w:t>7 Dec 1992</w:t>
              </w:r>
            </w:smartTag>
          </w:p>
        </w:tc>
        <w:tc>
          <w:tcPr>
            <w:tcW w:w="1704" w:type="dxa"/>
            <w:tcBorders>
              <w:top w:val="single" w:sz="4" w:space="0" w:color="auto"/>
              <w:bottom w:val="single" w:sz="4" w:space="0" w:color="auto"/>
            </w:tcBorders>
            <w:shd w:val="clear" w:color="auto" w:fill="auto"/>
          </w:tcPr>
          <w:p w14:paraId="4FB175F8" w14:textId="77777777" w:rsidR="005F78D4" w:rsidRPr="00241558" w:rsidRDefault="00C70213" w:rsidP="005F78D4">
            <w:pPr>
              <w:pStyle w:val="Tabletext"/>
              <w:rPr>
                <w:sz w:val="16"/>
                <w:szCs w:val="16"/>
              </w:rPr>
            </w:pPr>
            <w:r w:rsidRPr="00241558">
              <w:rPr>
                <w:sz w:val="16"/>
                <w:szCs w:val="16"/>
              </w:rPr>
              <w:t xml:space="preserve">Sch: </w:t>
            </w:r>
            <w:smartTag w:uri="urn:schemas-microsoft-com:office:smarttags" w:element="date">
              <w:smartTagPr>
                <w:attr w:name="Year" w:val="1992"/>
                <w:attr w:name="Day" w:val="7"/>
                <w:attr w:name="Month" w:val="12"/>
              </w:smartTagPr>
              <w:r w:rsidR="005F78D4" w:rsidRPr="00241558">
                <w:rPr>
                  <w:sz w:val="16"/>
                  <w:szCs w:val="16"/>
                </w:rPr>
                <w:t>7 Dec 1992</w:t>
              </w:r>
              <w:r w:rsidRPr="00241558">
                <w:rPr>
                  <w:sz w:val="16"/>
                  <w:szCs w:val="16"/>
                </w:rPr>
                <w:t xml:space="preserve"> (s 2(1))</w:t>
              </w:r>
            </w:smartTag>
          </w:p>
        </w:tc>
        <w:tc>
          <w:tcPr>
            <w:tcW w:w="1417" w:type="dxa"/>
            <w:tcBorders>
              <w:top w:val="single" w:sz="4" w:space="0" w:color="auto"/>
              <w:bottom w:val="single" w:sz="4" w:space="0" w:color="auto"/>
            </w:tcBorders>
            <w:shd w:val="clear" w:color="auto" w:fill="auto"/>
          </w:tcPr>
          <w:p w14:paraId="66077C17" w14:textId="77777777" w:rsidR="005F78D4" w:rsidRPr="00241558" w:rsidRDefault="005F78D4" w:rsidP="005F78D4">
            <w:pPr>
              <w:pStyle w:val="Tabletext"/>
              <w:rPr>
                <w:sz w:val="16"/>
                <w:szCs w:val="16"/>
              </w:rPr>
            </w:pPr>
            <w:r w:rsidRPr="00241558">
              <w:rPr>
                <w:sz w:val="16"/>
                <w:szCs w:val="16"/>
              </w:rPr>
              <w:t>—</w:t>
            </w:r>
          </w:p>
        </w:tc>
      </w:tr>
      <w:tr w:rsidR="005F78D4" w:rsidRPr="00241558" w14:paraId="1E208AFB" w14:textId="77777777" w:rsidTr="003A588A">
        <w:trPr>
          <w:cantSplit/>
        </w:trPr>
        <w:tc>
          <w:tcPr>
            <w:tcW w:w="1838" w:type="dxa"/>
            <w:tcBorders>
              <w:top w:val="single" w:sz="4" w:space="0" w:color="auto"/>
              <w:bottom w:val="single" w:sz="4" w:space="0" w:color="auto"/>
            </w:tcBorders>
            <w:shd w:val="clear" w:color="auto" w:fill="auto"/>
          </w:tcPr>
          <w:p w14:paraId="03BC906F" w14:textId="77777777" w:rsidR="005F78D4" w:rsidRPr="00241558" w:rsidRDefault="005F78D4" w:rsidP="005F78D4">
            <w:pPr>
              <w:pStyle w:val="Tabletext"/>
              <w:rPr>
                <w:sz w:val="16"/>
                <w:szCs w:val="16"/>
              </w:rPr>
            </w:pPr>
            <w:r w:rsidRPr="00241558">
              <w:rPr>
                <w:sz w:val="16"/>
                <w:szCs w:val="16"/>
              </w:rPr>
              <w:t>National Health Amendment Act 1993</w:t>
            </w:r>
          </w:p>
        </w:tc>
        <w:tc>
          <w:tcPr>
            <w:tcW w:w="992" w:type="dxa"/>
            <w:tcBorders>
              <w:top w:val="single" w:sz="4" w:space="0" w:color="auto"/>
              <w:bottom w:val="single" w:sz="4" w:space="0" w:color="auto"/>
            </w:tcBorders>
            <w:shd w:val="clear" w:color="auto" w:fill="auto"/>
          </w:tcPr>
          <w:p w14:paraId="73FD9457" w14:textId="77777777" w:rsidR="005F78D4" w:rsidRPr="00241558" w:rsidRDefault="005F78D4" w:rsidP="005F78D4">
            <w:pPr>
              <w:pStyle w:val="Tabletext"/>
              <w:rPr>
                <w:sz w:val="16"/>
                <w:szCs w:val="16"/>
              </w:rPr>
            </w:pPr>
            <w:r w:rsidRPr="00241558">
              <w:rPr>
                <w:sz w:val="16"/>
                <w:szCs w:val="16"/>
              </w:rPr>
              <w:t>28, 1993</w:t>
            </w:r>
          </w:p>
        </w:tc>
        <w:tc>
          <w:tcPr>
            <w:tcW w:w="1134" w:type="dxa"/>
            <w:tcBorders>
              <w:top w:val="single" w:sz="4" w:space="0" w:color="auto"/>
              <w:bottom w:val="single" w:sz="4" w:space="0" w:color="auto"/>
            </w:tcBorders>
            <w:shd w:val="clear" w:color="auto" w:fill="auto"/>
          </w:tcPr>
          <w:p w14:paraId="6230B947" w14:textId="77777777" w:rsidR="005F78D4" w:rsidRPr="00241558" w:rsidRDefault="005F78D4" w:rsidP="005F78D4">
            <w:pPr>
              <w:pStyle w:val="Tabletext"/>
              <w:rPr>
                <w:sz w:val="16"/>
                <w:szCs w:val="16"/>
              </w:rPr>
            </w:pPr>
            <w:r w:rsidRPr="00241558">
              <w:rPr>
                <w:sz w:val="16"/>
                <w:szCs w:val="16"/>
              </w:rPr>
              <w:t>9</w:t>
            </w:r>
            <w:r w:rsidR="00683B1D" w:rsidRPr="00241558">
              <w:rPr>
                <w:sz w:val="16"/>
                <w:szCs w:val="16"/>
              </w:rPr>
              <w:t> </w:t>
            </w:r>
            <w:r w:rsidRPr="00241558">
              <w:rPr>
                <w:sz w:val="16"/>
                <w:szCs w:val="16"/>
              </w:rPr>
              <w:t>June 1993</w:t>
            </w:r>
          </w:p>
        </w:tc>
        <w:tc>
          <w:tcPr>
            <w:tcW w:w="1704" w:type="dxa"/>
            <w:tcBorders>
              <w:top w:val="single" w:sz="4" w:space="0" w:color="auto"/>
              <w:bottom w:val="single" w:sz="4" w:space="0" w:color="auto"/>
            </w:tcBorders>
            <w:shd w:val="clear" w:color="auto" w:fill="auto"/>
          </w:tcPr>
          <w:p w14:paraId="0240B363" w14:textId="77777777" w:rsidR="005F78D4" w:rsidRPr="00241558" w:rsidRDefault="00C70213" w:rsidP="002526CD">
            <w:pPr>
              <w:pStyle w:val="Tabletext"/>
              <w:rPr>
                <w:sz w:val="16"/>
                <w:szCs w:val="16"/>
              </w:rPr>
            </w:pPr>
            <w:r w:rsidRPr="00241558">
              <w:rPr>
                <w:sz w:val="16"/>
                <w:szCs w:val="16"/>
              </w:rPr>
              <w:t xml:space="preserve">s 7 and 8: </w:t>
            </w:r>
            <w:r w:rsidR="005F78D4" w:rsidRPr="00241558">
              <w:rPr>
                <w:sz w:val="16"/>
                <w:szCs w:val="16"/>
              </w:rPr>
              <w:t>9</w:t>
            </w:r>
            <w:r w:rsidR="00683B1D" w:rsidRPr="00241558">
              <w:rPr>
                <w:sz w:val="16"/>
                <w:szCs w:val="16"/>
              </w:rPr>
              <w:t> </w:t>
            </w:r>
            <w:r w:rsidR="005F78D4" w:rsidRPr="00241558">
              <w:rPr>
                <w:sz w:val="16"/>
                <w:szCs w:val="16"/>
              </w:rPr>
              <w:t>June 1993</w:t>
            </w:r>
            <w:r w:rsidRPr="00241558">
              <w:rPr>
                <w:sz w:val="16"/>
                <w:szCs w:val="16"/>
              </w:rPr>
              <w:t xml:space="preserve"> (s</w:t>
            </w:r>
            <w:r w:rsidR="002526CD" w:rsidRPr="00241558">
              <w:rPr>
                <w:sz w:val="16"/>
                <w:szCs w:val="16"/>
              </w:rPr>
              <w:t> </w:t>
            </w:r>
            <w:r w:rsidRPr="00241558">
              <w:rPr>
                <w:sz w:val="16"/>
                <w:szCs w:val="16"/>
              </w:rPr>
              <w:t>2)</w:t>
            </w:r>
          </w:p>
        </w:tc>
        <w:tc>
          <w:tcPr>
            <w:tcW w:w="1417" w:type="dxa"/>
            <w:tcBorders>
              <w:top w:val="single" w:sz="4" w:space="0" w:color="auto"/>
              <w:bottom w:val="single" w:sz="4" w:space="0" w:color="auto"/>
            </w:tcBorders>
            <w:shd w:val="clear" w:color="auto" w:fill="auto"/>
          </w:tcPr>
          <w:p w14:paraId="072E813C" w14:textId="77777777" w:rsidR="005F78D4" w:rsidRPr="00241558" w:rsidRDefault="005F78D4" w:rsidP="005F78D4">
            <w:pPr>
              <w:pStyle w:val="Tabletext"/>
              <w:rPr>
                <w:sz w:val="16"/>
                <w:szCs w:val="16"/>
              </w:rPr>
            </w:pPr>
            <w:r w:rsidRPr="00241558">
              <w:rPr>
                <w:sz w:val="16"/>
                <w:szCs w:val="16"/>
              </w:rPr>
              <w:t>—</w:t>
            </w:r>
          </w:p>
        </w:tc>
      </w:tr>
      <w:tr w:rsidR="005F78D4" w:rsidRPr="00241558" w14:paraId="67767D38" w14:textId="77777777" w:rsidTr="003A588A">
        <w:trPr>
          <w:cantSplit/>
        </w:trPr>
        <w:tc>
          <w:tcPr>
            <w:tcW w:w="1838" w:type="dxa"/>
            <w:tcBorders>
              <w:top w:val="single" w:sz="4" w:space="0" w:color="auto"/>
              <w:bottom w:val="single" w:sz="4" w:space="0" w:color="auto"/>
            </w:tcBorders>
            <w:shd w:val="clear" w:color="auto" w:fill="auto"/>
          </w:tcPr>
          <w:p w14:paraId="618081C9" w14:textId="77777777" w:rsidR="005F78D4" w:rsidRPr="00241558" w:rsidRDefault="005F78D4" w:rsidP="005F78D4">
            <w:pPr>
              <w:pStyle w:val="Tabletext"/>
              <w:rPr>
                <w:sz w:val="16"/>
                <w:szCs w:val="16"/>
              </w:rPr>
            </w:pPr>
            <w:r w:rsidRPr="00241558">
              <w:rPr>
                <w:sz w:val="16"/>
                <w:szCs w:val="16"/>
              </w:rPr>
              <w:t>Law and Justice Legislation Amendment Act 1993</w:t>
            </w:r>
          </w:p>
        </w:tc>
        <w:tc>
          <w:tcPr>
            <w:tcW w:w="992" w:type="dxa"/>
            <w:tcBorders>
              <w:top w:val="single" w:sz="4" w:space="0" w:color="auto"/>
              <w:bottom w:val="single" w:sz="4" w:space="0" w:color="auto"/>
            </w:tcBorders>
            <w:shd w:val="clear" w:color="auto" w:fill="auto"/>
          </w:tcPr>
          <w:p w14:paraId="19FFD8F9" w14:textId="77777777" w:rsidR="005F78D4" w:rsidRPr="00241558" w:rsidRDefault="005F78D4" w:rsidP="005F78D4">
            <w:pPr>
              <w:pStyle w:val="Tabletext"/>
              <w:rPr>
                <w:sz w:val="16"/>
                <w:szCs w:val="16"/>
              </w:rPr>
            </w:pPr>
            <w:r w:rsidRPr="00241558">
              <w:rPr>
                <w:sz w:val="16"/>
                <w:szCs w:val="16"/>
              </w:rPr>
              <w:t>13, 1994</w:t>
            </w:r>
          </w:p>
        </w:tc>
        <w:tc>
          <w:tcPr>
            <w:tcW w:w="1134" w:type="dxa"/>
            <w:tcBorders>
              <w:top w:val="single" w:sz="4" w:space="0" w:color="auto"/>
              <w:bottom w:val="single" w:sz="4" w:space="0" w:color="auto"/>
            </w:tcBorders>
            <w:shd w:val="clear" w:color="auto" w:fill="auto"/>
          </w:tcPr>
          <w:p w14:paraId="07337545" w14:textId="77777777" w:rsidR="005F78D4" w:rsidRPr="00241558" w:rsidRDefault="005F78D4" w:rsidP="005F78D4">
            <w:pPr>
              <w:pStyle w:val="Tabletext"/>
              <w:rPr>
                <w:sz w:val="16"/>
                <w:szCs w:val="16"/>
              </w:rPr>
            </w:pPr>
            <w:smartTag w:uri="urn:schemas-microsoft-com:office:smarttags" w:element="date">
              <w:smartTagPr>
                <w:attr w:name="Year" w:val="1994"/>
                <w:attr w:name="Day" w:val="18"/>
                <w:attr w:name="Month" w:val="1"/>
              </w:smartTagPr>
              <w:r w:rsidRPr="00241558">
                <w:rPr>
                  <w:sz w:val="16"/>
                  <w:szCs w:val="16"/>
                </w:rPr>
                <w:t>18 Jan 1994</w:t>
              </w:r>
            </w:smartTag>
          </w:p>
        </w:tc>
        <w:tc>
          <w:tcPr>
            <w:tcW w:w="1704" w:type="dxa"/>
            <w:tcBorders>
              <w:top w:val="single" w:sz="4" w:space="0" w:color="auto"/>
              <w:bottom w:val="single" w:sz="4" w:space="0" w:color="auto"/>
            </w:tcBorders>
            <w:shd w:val="clear" w:color="auto" w:fill="auto"/>
          </w:tcPr>
          <w:p w14:paraId="5C267D01" w14:textId="77777777" w:rsidR="005F78D4" w:rsidRPr="00241558" w:rsidRDefault="00C70213" w:rsidP="002526CD">
            <w:pPr>
              <w:pStyle w:val="Tabletext"/>
              <w:rPr>
                <w:sz w:val="16"/>
                <w:szCs w:val="16"/>
              </w:rPr>
            </w:pPr>
            <w:r w:rsidRPr="00241558">
              <w:rPr>
                <w:sz w:val="16"/>
                <w:szCs w:val="16"/>
              </w:rPr>
              <w:t>s 7–16</w:t>
            </w:r>
            <w:r w:rsidR="00EA2927" w:rsidRPr="00241558">
              <w:rPr>
                <w:sz w:val="16"/>
                <w:szCs w:val="16"/>
              </w:rPr>
              <w:t xml:space="preserve"> and Note 1 of Notes about section headings</w:t>
            </w:r>
            <w:r w:rsidRPr="00241558">
              <w:rPr>
                <w:sz w:val="16"/>
                <w:szCs w:val="16"/>
              </w:rPr>
              <w:t>: 18 Jan 1994 (s</w:t>
            </w:r>
            <w:r w:rsidR="002526CD" w:rsidRPr="00241558">
              <w:rPr>
                <w:sz w:val="16"/>
                <w:szCs w:val="16"/>
              </w:rPr>
              <w:t> </w:t>
            </w:r>
            <w:r w:rsidRPr="00241558">
              <w:rPr>
                <w:sz w:val="16"/>
                <w:szCs w:val="16"/>
              </w:rPr>
              <w:t>2(1))</w:t>
            </w:r>
          </w:p>
        </w:tc>
        <w:tc>
          <w:tcPr>
            <w:tcW w:w="1417" w:type="dxa"/>
            <w:tcBorders>
              <w:top w:val="single" w:sz="4" w:space="0" w:color="auto"/>
              <w:bottom w:val="single" w:sz="4" w:space="0" w:color="auto"/>
            </w:tcBorders>
            <w:shd w:val="clear" w:color="auto" w:fill="auto"/>
          </w:tcPr>
          <w:p w14:paraId="4B967E42" w14:textId="77777777" w:rsidR="005F78D4" w:rsidRPr="00241558" w:rsidRDefault="00546303" w:rsidP="00C70213">
            <w:pPr>
              <w:pStyle w:val="Tabletext"/>
              <w:rPr>
                <w:sz w:val="16"/>
                <w:szCs w:val="16"/>
              </w:rPr>
            </w:pPr>
            <w:r w:rsidRPr="00241558">
              <w:rPr>
                <w:sz w:val="16"/>
                <w:szCs w:val="16"/>
              </w:rPr>
              <w:t>s</w:t>
            </w:r>
            <w:r w:rsidR="005F78D4" w:rsidRPr="00241558">
              <w:rPr>
                <w:sz w:val="16"/>
                <w:szCs w:val="16"/>
              </w:rPr>
              <w:t xml:space="preserve"> 16</w:t>
            </w:r>
          </w:p>
        </w:tc>
      </w:tr>
      <w:tr w:rsidR="005F78D4" w:rsidRPr="00241558" w14:paraId="49F2AA37" w14:textId="77777777" w:rsidTr="003A588A">
        <w:trPr>
          <w:cantSplit/>
        </w:trPr>
        <w:tc>
          <w:tcPr>
            <w:tcW w:w="1838" w:type="dxa"/>
            <w:tcBorders>
              <w:top w:val="single" w:sz="4" w:space="0" w:color="auto"/>
              <w:bottom w:val="single" w:sz="4" w:space="0" w:color="auto"/>
            </w:tcBorders>
            <w:shd w:val="clear" w:color="auto" w:fill="auto"/>
          </w:tcPr>
          <w:p w14:paraId="47AEC5FA" w14:textId="77777777" w:rsidR="005F78D4" w:rsidRPr="00241558" w:rsidRDefault="005F78D4" w:rsidP="005F78D4">
            <w:pPr>
              <w:pStyle w:val="Tabletext"/>
              <w:rPr>
                <w:sz w:val="16"/>
                <w:szCs w:val="16"/>
              </w:rPr>
            </w:pPr>
            <w:r w:rsidRPr="00241558">
              <w:rPr>
                <w:sz w:val="16"/>
                <w:szCs w:val="16"/>
              </w:rPr>
              <w:t>Law and Justice Legislation Amendment Act 1994</w:t>
            </w:r>
          </w:p>
        </w:tc>
        <w:tc>
          <w:tcPr>
            <w:tcW w:w="992" w:type="dxa"/>
            <w:tcBorders>
              <w:top w:val="single" w:sz="4" w:space="0" w:color="auto"/>
              <w:bottom w:val="single" w:sz="4" w:space="0" w:color="auto"/>
            </w:tcBorders>
            <w:shd w:val="clear" w:color="auto" w:fill="auto"/>
          </w:tcPr>
          <w:p w14:paraId="16EDF299" w14:textId="77777777" w:rsidR="005F78D4" w:rsidRPr="00241558" w:rsidRDefault="005F78D4" w:rsidP="005F78D4">
            <w:pPr>
              <w:pStyle w:val="Tabletext"/>
              <w:rPr>
                <w:sz w:val="16"/>
                <w:szCs w:val="16"/>
              </w:rPr>
            </w:pPr>
            <w:r w:rsidRPr="00241558">
              <w:rPr>
                <w:sz w:val="16"/>
                <w:szCs w:val="16"/>
              </w:rPr>
              <w:t>84, 1994</w:t>
            </w:r>
          </w:p>
        </w:tc>
        <w:tc>
          <w:tcPr>
            <w:tcW w:w="1134" w:type="dxa"/>
            <w:tcBorders>
              <w:top w:val="single" w:sz="4" w:space="0" w:color="auto"/>
              <w:bottom w:val="single" w:sz="4" w:space="0" w:color="auto"/>
            </w:tcBorders>
            <w:shd w:val="clear" w:color="auto" w:fill="auto"/>
          </w:tcPr>
          <w:p w14:paraId="418084D7" w14:textId="77777777" w:rsidR="005F78D4" w:rsidRPr="00241558" w:rsidRDefault="005F78D4" w:rsidP="005F78D4">
            <w:pPr>
              <w:pStyle w:val="Tabletext"/>
              <w:rPr>
                <w:sz w:val="16"/>
                <w:szCs w:val="16"/>
              </w:rPr>
            </w:pPr>
            <w:r w:rsidRPr="00241558">
              <w:rPr>
                <w:sz w:val="16"/>
                <w:szCs w:val="16"/>
              </w:rPr>
              <w:t>23</w:t>
            </w:r>
            <w:r w:rsidR="00683B1D" w:rsidRPr="00241558">
              <w:rPr>
                <w:sz w:val="16"/>
                <w:szCs w:val="16"/>
              </w:rPr>
              <w:t> </w:t>
            </w:r>
            <w:r w:rsidRPr="00241558">
              <w:rPr>
                <w:sz w:val="16"/>
                <w:szCs w:val="16"/>
              </w:rPr>
              <w:t>June 1994</w:t>
            </w:r>
          </w:p>
        </w:tc>
        <w:tc>
          <w:tcPr>
            <w:tcW w:w="1704" w:type="dxa"/>
            <w:tcBorders>
              <w:top w:val="single" w:sz="4" w:space="0" w:color="auto"/>
              <w:bottom w:val="single" w:sz="4" w:space="0" w:color="auto"/>
            </w:tcBorders>
            <w:shd w:val="clear" w:color="auto" w:fill="auto"/>
          </w:tcPr>
          <w:p w14:paraId="7A74FADA" w14:textId="77777777" w:rsidR="005F78D4" w:rsidRPr="00241558" w:rsidRDefault="00546303" w:rsidP="00B6147E">
            <w:pPr>
              <w:pStyle w:val="Tabletext"/>
              <w:rPr>
                <w:sz w:val="16"/>
                <w:szCs w:val="16"/>
              </w:rPr>
            </w:pPr>
            <w:r w:rsidRPr="00241558">
              <w:rPr>
                <w:sz w:val="16"/>
                <w:szCs w:val="16"/>
              </w:rPr>
              <w:t>s</w:t>
            </w:r>
            <w:r w:rsidR="005F78D4" w:rsidRPr="00241558">
              <w:rPr>
                <w:sz w:val="16"/>
                <w:szCs w:val="16"/>
              </w:rPr>
              <w:t xml:space="preserve"> 71: </w:t>
            </w:r>
            <w:r w:rsidR="00B6147E" w:rsidRPr="00241558">
              <w:rPr>
                <w:sz w:val="16"/>
                <w:szCs w:val="16"/>
              </w:rPr>
              <w:t>23</w:t>
            </w:r>
            <w:r w:rsidR="00683B1D" w:rsidRPr="00241558">
              <w:rPr>
                <w:sz w:val="16"/>
                <w:szCs w:val="16"/>
              </w:rPr>
              <w:t> </w:t>
            </w:r>
            <w:r w:rsidR="00B6147E" w:rsidRPr="00241558">
              <w:rPr>
                <w:sz w:val="16"/>
                <w:szCs w:val="16"/>
              </w:rPr>
              <w:t>June 1994 (s 2(1))</w:t>
            </w:r>
          </w:p>
        </w:tc>
        <w:tc>
          <w:tcPr>
            <w:tcW w:w="1417" w:type="dxa"/>
            <w:tcBorders>
              <w:top w:val="single" w:sz="4" w:space="0" w:color="auto"/>
              <w:bottom w:val="single" w:sz="4" w:space="0" w:color="auto"/>
            </w:tcBorders>
            <w:shd w:val="clear" w:color="auto" w:fill="auto"/>
          </w:tcPr>
          <w:p w14:paraId="74C879B9" w14:textId="77777777" w:rsidR="005F78D4" w:rsidRPr="00241558" w:rsidRDefault="005F78D4" w:rsidP="005F78D4">
            <w:pPr>
              <w:pStyle w:val="Tabletext"/>
              <w:rPr>
                <w:sz w:val="16"/>
                <w:szCs w:val="16"/>
              </w:rPr>
            </w:pPr>
            <w:r w:rsidRPr="00241558">
              <w:rPr>
                <w:sz w:val="16"/>
                <w:szCs w:val="16"/>
              </w:rPr>
              <w:t>—</w:t>
            </w:r>
          </w:p>
        </w:tc>
      </w:tr>
      <w:tr w:rsidR="005F78D4" w:rsidRPr="00241558" w14:paraId="3D3D3B2A" w14:textId="77777777" w:rsidTr="003A588A">
        <w:trPr>
          <w:cantSplit/>
        </w:trPr>
        <w:tc>
          <w:tcPr>
            <w:tcW w:w="1838" w:type="dxa"/>
            <w:tcBorders>
              <w:top w:val="single" w:sz="4" w:space="0" w:color="auto"/>
              <w:bottom w:val="single" w:sz="4" w:space="0" w:color="auto"/>
            </w:tcBorders>
            <w:shd w:val="clear" w:color="auto" w:fill="auto"/>
          </w:tcPr>
          <w:p w14:paraId="7D78CB21" w14:textId="77777777" w:rsidR="005F78D4" w:rsidRPr="00241558" w:rsidRDefault="005F78D4" w:rsidP="005F78D4">
            <w:pPr>
              <w:pStyle w:val="Tabletext"/>
              <w:rPr>
                <w:sz w:val="16"/>
                <w:szCs w:val="16"/>
              </w:rPr>
            </w:pPr>
            <w:r w:rsidRPr="00241558">
              <w:rPr>
                <w:sz w:val="16"/>
                <w:szCs w:val="16"/>
              </w:rPr>
              <w:t>Australian Capital Territory Government Service (Consequential Provisions) Act 1994</w:t>
            </w:r>
          </w:p>
        </w:tc>
        <w:tc>
          <w:tcPr>
            <w:tcW w:w="992" w:type="dxa"/>
            <w:tcBorders>
              <w:top w:val="single" w:sz="4" w:space="0" w:color="auto"/>
              <w:bottom w:val="single" w:sz="4" w:space="0" w:color="auto"/>
            </w:tcBorders>
            <w:shd w:val="clear" w:color="auto" w:fill="auto"/>
          </w:tcPr>
          <w:p w14:paraId="1E15B850" w14:textId="77777777" w:rsidR="005F78D4" w:rsidRPr="00241558" w:rsidRDefault="005F78D4" w:rsidP="005F78D4">
            <w:pPr>
              <w:pStyle w:val="Tabletext"/>
              <w:rPr>
                <w:sz w:val="16"/>
                <w:szCs w:val="16"/>
              </w:rPr>
            </w:pPr>
            <w:r w:rsidRPr="00241558">
              <w:rPr>
                <w:sz w:val="16"/>
                <w:szCs w:val="16"/>
              </w:rPr>
              <w:t>92, 1994</w:t>
            </w:r>
          </w:p>
        </w:tc>
        <w:tc>
          <w:tcPr>
            <w:tcW w:w="1134" w:type="dxa"/>
            <w:tcBorders>
              <w:top w:val="single" w:sz="4" w:space="0" w:color="auto"/>
              <w:bottom w:val="single" w:sz="4" w:space="0" w:color="auto"/>
            </w:tcBorders>
            <w:shd w:val="clear" w:color="auto" w:fill="auto"/>
          </w:tcPr>
          <w:p w14:paraId="424C8A56" w14:textId="77777777" w:rsidR="005F78D4" w:rsidRPr="00241558" w:rsidRDefault="005F78D4" w:rsidP="005F78D4">
            <w:pPr>
              <w:pStyle w:val="Tabletext"/>
              <w:rPr>
                <w:sz w:val="16"/>
                <w:szCs w:val="16"/>
              </w:rPr>
            </w:pPr>
            <w:r w:rsidRPr="00241558">
              <w:rPr>
                <w:sz w:val="16"/>
                <w:szCs w:val="16"/>
              </w:rPr>
              <w:t>29</w:t>
            </w:r>
            <w:r w:rsidR="00683B1D" w:rsidRPr="00241558">
              <w:rPr>
                <w:sz w:val="16"/>
                <w:szCs w:val="16"/>
              </w:rPr>
              <w:t> </w:t>
            </w:r>
            <w:r w:rsidRPr="00241558">
              <w:rPr>
                <w:sz w:val="16"/>
                <w:szCs w:val="16"/>
              </w:rPr>
              <w:t>June 1994</w:t>
            </w:r>
          </w:p>
        </w:tc>
        <w:tc>
          <w:tcPr>
            <w:tcW w:w="1704" w:type="dxa"/>
            <w:tcBorders>
              <w:top w:val="single" w:sz="4" w:space="0" w:color="auto"/>
              <w:bottom w:val="single" w:sz="4" w:space="0" w:color="auto"/>
            </w:tcBorders>
            <w:shd w:val="clear" w:color="auto" w:fill="auto"/>
          </w:tcPr>
          <w:p w14:paraId="0D63E4B4" w14:textId="77777777" w:rsidR="005F78D4" w:rsidRPr="00241558" w:rsidRDefault="00C171F9" w:rsidP="00C171F9">
            <w:pPr>
              <w:pStyle w:val="Tabletext"/>
              <w:rPr>
                <w:sz w:val="16"/>
                <w:szCs w:val="16"/>
              </w:rPr>
            </w:pPr>
            <w:r w:rsidRPr="00241558">
              <w:rPr>
                <w:sz w:val="16"/>
                <w:szCs w:val="16"/>
              </w:rPr>
              <w:t xml:space="preserve">s 23, </w:t>
            </w:r>
            <w:r w:rsidR="00B6147E" w:rsidRPr="00241558">
              <w:rPr>
                <w:sz w:val="16"/>
                <w:szCs w:val="16"/>
              </w:rPr>
              <w:t xml:space="preserve">Sch </w:t>
            </w:r>
            <w:r w:rsidRPr="00241558">
              <w:rPr>
                <w:sz w:val="16"/>
                <w:szCs w:val="16"/>
              </w:rPr>
              <w:t>2 and 3</w:t>
            </w:r>
            <w:r w:rsidR="00B6147E" w:rsidRPr="00241558">
              <w:rPr>
                <w:sz w:val="16"/>
                <w:szCs w:val="16"/>
              </w:rPr>
              <w:t xml:space="preserve">: </w:t>
            </w:r>
            <w:r w:rsidR="002E0409" w:rsidRPr="00241558">
              <w:rPr>
                <w:sz w:val="16"/>
                <w:szCs w:val="16"/>
              </w:rPr>
              <w:t>1 July</w:t>
            </w:r>
            <w:r w:rsidR="005F78D4" w:rsidRPr="00241558">
              <w:rPr>
                <w:sz w:val="16"/>
                <w:szCs w:val="16"/>
              </w:rPr>
              <w:t xml:space="preserve"> 1994 </w:t>
            </w:r>
            <w:r w:rsidR="00B6147E" w:rsidRPr="00241558">
              <w:rPr>
                <w:sz w:val="16"/>
                <w:szCs w:val="16"/>
              </w:rPr>
              <w:t>(s 2(1) and gaz</w:t>
            </w:r>
            <w:r w:rsidR="005F78D4" w:rsidRPr="00241558">
              <w:rPr>
                <w:sz w:val="16"/>
                <w:szCs w:val="16"/>
              </w:rPr>
              <w:t xml:space="preserve"> 1994, No S256)</w:t>
            </w:r>
          </w:p>
        </w:tc>
        <w:tc>
          <w:tcPr>
            <w:tcW w:w="1417" w:type="dxa"/>
            <w:tcBorders>
              <w:top w:val="single" w:sz="4" w:space="0" w:color="auto"/>
              <w:bottom w:val="single" w:sz="4" w:space="0" w:color="auto"/>
            </w:tcBorders>
            <w:shd w:val="clear" w:color="auto" w:fill="auto"/>
          </w:tcPr>
          <w:p w14:paraId="4C49909A" w14:textId="77777777" w:rsidR="005F78D4" w:rsidRPr="00241558" w:rsidRDefault="00C171F9" w:rsidP="005F78D4">
            <w:pPr>
              <w:pStyle w:val="Tabletext"/>
              <w:rPr>
                <w:sz w:val="16"/>
                <w:szCs w:val="16"/>
              </w:rPr>
            </w:pPr>
            <w:r w:rsidRPr="00241558">
              <w:rPr>
                <w:sz w:val="16"/>
                <w:szCs w:val="16"/>
              </w:rPr>
              <w:t>—</w:t>
            </w:r>
          </w:p>
        </w:tc>
      </w:tr>
      <w:tr w:rsidR="005F78D4" w:rsidRPr="00241558" w14:paraId="6130BBDF" w14:textId="77777777" w:rsidTr="003A588A">
        <w:trPr>
          <w:cantSplit/>
        </w:trPr>
        <w:tc>
          <w:tcPr>
            <w:tcW w:w="1838" w:type="dxa"/>
            <w:tcBorders>
              <w:top w:val="single" w:sz="4" w:space="0" w:color="auto"/>
              <w:bottom w:val="single" w:sz="4" w:space="0" w:color="auto"/>
            </w:tcBorders>
            <w:shd w:val="clear" w:color="auto" w:fill="auto"/>
          </w:tcPr>
          <w:p w14:paraId="71137E37" w14:textId="77777777" w:rsidR="005F78D4" w:rsidRPr="00241558" w:rsidRDefault="005F78D4" w:rsidP="005F78D4">
            <w:pPr>
              <w:pStyle w:val="Tabletext"/>
              <w:rPr>
                <w:sz w:val="16"/>
                <w:szCs w:val="16"/>
              </w:rPr>
            </w:pPr>
            <w:r w:rsidRPr="00241558">
              <w:rPr>
                <w:sz w:val="16"/>
                <w:szCs w:val="16"/>
              </w:rPr>
              <w:t>Employment Services (Consequential Amendments) Act 1994</w:t>
            </w:r>
          </w:p>
        </w:tc>
        <w:tc>
          <w:tcPr>
            <w:tcW w:w="992" w:type="dxa"/>
            <w:tcBorders>
              <w:top w:val="single" w:sz="4" w:space="0" w:color="auto"/>
              <w:bottom w:val="single" w:sz="4" w:space="0" w:color="auto"/>
            </w:tcBorders>
            <w:shd w:val="clear" w:color="auto" w:fill="auto"/>
          </w:tcPr>
          <w:p w14:paraId="13DDFA85" w14:textId="77777777" w:rsidR="005F78D4" w:rsidRPr="00241558" w:rsidRDefault="005F78D4" w:rsidP="005F78D4">
            <w:pPr>
              <w:pStyle w:val="Tabletext"/>
              <w:rPr>
                <w:sz w:val="16"/>
                <w:szCs w:val="16"/>
              </w:rPr>
            </w:pPr>
            <w:r w:rsidRPr="00241558">
              <w:rPr>
                <w:sz w:val="16"/>
                <w:szCs w:val="16"/>
              </w:rPr>
              <w:t>177, 1994</w:t>
            </w:r>
          </w:p>
        </w:tc>
        <w:tc>
          <w:tcPr>
            <w:tcW w:w="1134" w:type="dxa"/>
            <w:tcBorders>
              <w:top w:val="single" w:sz="4" w:space="0" w:color="auto"/>
              <w:bottom w:val="single" w:sz="4" w:space="0" w:color="auto"/>
            </w:tcBorders>
            <w:shd w:val="clear" w:color="auto" w:fill="auto"/>
          </w:tcPr>
          <w:p w14:paraId="45E08194" w14:textId="77777777" w:rsidR="005F78D4" w:rsidRPr="00241558" w:rsidRDefault="005F78D4" w:rsidP="005F78D4">
            <w:pPr>
              <w:pStyle w:val="Tabletext"/>
              <w:rPr>
                <w:sz w:val="16"/>
                <w:szCs w:val="16"/>
              </w:rPr>
            </w:pPr>
            <w:smartTag w:uri="urn:schemas-microsoft-com:office:smarttags" w:element="date">
              <w:smartTagPr>
                <w:attr w:name="Year" w:val="1994"/>
                <w:attr w:name="Day" w:val="19"/>
                <w:attr w:name="Month" w:val="12"/>
              </w:smartTagPr>
              <w:r w:rsidRPr="00241558">
                <w:rPr>
                  <w:sz w:val="16"/>
                  <w:szCs w:val="16"/>
                </w:rPr>
                <w:t>19 Dec 1994</w:t>
              </w:r>
            </w:smartTag>
          </w:p>
        </w:tc>
        <w:tc>
          <w:tcPr>
            <w:tcW w:w="1704" w:type="dxa"/>
            <w:tcBorders>
              <w:top w:val="single" w:sz="4" w:space="0" w:color="auto"/>
              <w:bottom w:val="single" w:sz="4" w:space="0" w:color="auto"/>
            </w:tcBorders>
            <w:shd w:val="clear" w:color="auto" w:fill="auto"/>
          </w:tcPr>
          <w:p w14:paraId="50D7EC9F" w14:textId="77777777" w:rsidR="005F78D4" w:rsidRPr="00241558" w:rsidRDefault="00F473D2" w:rsidP="00F473D2">
            <w:pPr>
              <w:pStyle w:val="Tabletext"/>
              <w:rPr>
                <w:sz w:val="16"/>
                <w:szCs w:val="16"/>
              </w:rPr>
            </w:pPr>
            <w:r w:rsidRPr="00241558">
              <w:rPr>
                <w:sz w:val="16"/>
                <w:szCs w:val="16"/>
              </w:rPr>
              <w:t xml:space="preserve">s 19–26: </w:t>
            </w:r>
            <w:smartTag w:uri="urn:schemas-microsoft-com:office:smarttags" w:element="date">
              <w:smartTagPr>
                <w:attr w:name="Year" w:val="1995"/>
                <w:attr w:name="Day" w:val="1"/>
                <w:attr w:name="Month" w:val="1"/>
              </w:smartTagPr>
              <w:r w:rsidRPr="00241558">
                <w:rPr>
                  <w:sz w:val="16"/>
                  <w:szCs w:val="16"/>
                </w:rPr>
                <w:t>1 Jan 1995</w:t>
              </w:r>
            </w:smartTag>
            <w:r w:rsidRPr="00241558">
              <w:rPr>
                <w:sz w:val="16"/>
                <w:szCs w:val="16"/>
              </w:rPr>
              <w:t xml:space="preserve"> (s 2(3))</w:t>
            </w:r>
          </w:p>
        </w:tc>
        <w:tc>
          <w:tcPr>
            <w:tcW w:w="1417" w:type="dxa"/>
            <w:tcBorders>
              <w:top w:val="single" w:sz="4" w:space="0" w:color="auto"/>
              <w:bottom w:val="single" w:sz="4" w:space="0" w:color="auto"/>
            </w:tcBorders>
            <w:shd w:val="clear" w:color="auto" w:fill="auto"/>
          </w:tcPr>
          <w:p w14:paraId="069D7225" w14:textId="77777777" w:rsidR="005F78D4" w:rsidRPr="00241558" w:rsidRDefault="00546303" w:rsidP="00F473D2">
            <w:pPr>
              <w:pStyle w:val="Tabletext"/>
              <w:rPr>
                <w:sz w:val="16"/>
                <w:szCs w:val="16"/>
              </w:rPr>
            </w:pPr>
            <w:r w:rsidRPr="00241558">
              <w:rPr>
                <w:sz w:val="16"/>
                <w:szCs w:val="16"/>
              </w:rPr>
              <w:t>s</w:t>
            </w:r>
            <w:r w:rsidR="005F78D4" w:rsidRPr="00241558">
              <w:rPr>
                <w:sz w:val="16"/>
                <w:szCs w:val="16"/>
              </w:rPr>
              <w:t xml:space="preserve"> 19</w:t>
            </w:r>
          </w:p>
        </w:tc>
      </w:tr>
      <w:tr w:rsidR="005F78D4" w:rsidRPr="00241558" w14:paraId="5C6B5E45" w14:textId="77777777" w:rsidTr="003A588A">
        <w:trPr>
          <w:cantSplit/>
        </w:trPr>
        <w:tc>
          <w:tcPr>
            <w:tcW w:w="1838" w:type="dxa"/>
            <w:tcBorders>
              <w:top w:val="single" w:sz="4" w:space="0" w:color="auto"/>
              <w:bottom w:val="single" w:sz="4" w:space="0" w:color="auto"/>
            </w:tcBorders>
            <w:shd w:val="clear" w:color="auto" w:fill="auto"/>
          </w:tcPr>
          <w:p w14:paraId="25A45053" w14:textId="77777777" w:rsidR="005F78D4" w:rsidRPr="00241558" w:rsidRDefault="005F78D4" w:rsidP="005F78D4">
            <w:pPr>
              <w:pStyle w:val="Tabletext"/>
              <w:rPr>
                <w:sz w:val="16"/>
                <w:szCs w:val="16"/>
              </w:rPr>
            </w:pPr>
            <w:r w:rsidRPr="00241558">
              <w:rPr>
                <w:sz w:val="16"/>
                <w:szCs w:val="16"/>
              </w:rPr>
              <w:t>Human Rights Legislation Amendment Act 1995</w:t>
            </w:r>
          </w:p>
        </w:tc>
        <w:tc>
          <w:tcPr>
            <w:tcW w:w="992" w:type="dxa"/>
            <w:tcBorders>
              <w:top w:val="single" w:sz="4" w:space="0" w:color="auto"/>
              <w:bottom w:val="single" w:sz="4" w:space="0" w:color="auto"/>
            </w:tcBorders>
            <w:shd w:val="clear" w:color="auto" w:fill="auto"/>
          </w:tcPr>
          <w:p w14:paraId="2BAA52BA" w14:textId="77777777" w:rsidR="005F78D4" w:rsidRPr="00241558" w:rsidRDefault="005F78D4" w:rsidP="005F78D4">
            <w:pPr>
              <w:pStyle w:val="Tabletext"/>
              <w:rPr>
                <w:sz w:val="16"/>
                <w:szCs w:val="16"/>
              </w:rPr>
            </w:pPr>
            <w:r w:rsidRPr="00241558">
              <w:rPr>
                <w:sz w:val="16"/>
                <w:szCs w:val="16"/>
              </w:rPr>
              <w:t>59, 1995</w:t>
            </w:r>
          </w:p>
        </w:tc>
        <w:tc>
          <w:tcPr>
            <w:tcW w:w="1134" w:type="dxa"/>
            <w:tcBorders>
              <w:top w:val="single" w:sz="4" w:space="0" w:color="auto"/>
              <w:bottom w:val="single" w:sz="4" w:space="0" w:color="auto"/>
            </w:tcBorders>
            <w:shd w:val="clear" w:color="auto" w:fill="auto"/>
          </w:tcPr>
          <w:p w14:paraId="4034637D" w14:textId="77777777" w:rsidR="005F78D4" w:rsidRPr="00241558" w:rsidRDefault="005F78D4" w:rsidP="005F78D4">
            <w:pPr>
              <w:pStyle w:val="Tabletext"/>
              <w:rPr>
                <w:sz w:val="16"/>
                <w:szCs w:val="16"/>
              </w:rPr>
            </w:pPr>
            <w:r w:rsidRPr="00241558">
              <w:rPr>
                <w:sz w:val="16"/>
                <w:szCs w:val="16"/>
              </w:rPr>
              <w:t>28</w:t>
            </w:r>
            <w:r w:rsidR="00683B1D" w:rsidRPr="00241558">
              <w:rPr>
                <w:sz w:val="16"/>
                <w:szCs w:val="16"/>
              </w:rPr>
              <w:t> </w:t>
            </w:r>
            <w:r w:rsidRPr="00241558">
              <w:rPr>
                <w:sz w:val="16"/>
                <w:szCs w:val="16"/>
              </w:rPr>
              <w:t>June 1995</w:t>
            </w:r>
          </w:p>
        </w:tc>
        <w:tc>
          <w:tcPr>
            <w:tcW w:w="1704" w:type="dxa"/>
            <w:tcBorders>
              <w:top w:val="single" w:sz="4" w:space="0" w:color="auto"/>
              <w:bottom w:val="single" w:sz="4" w:space="0" w:color="auto"/>
            </w:tcBorders>
            <w:shd w:val="clear" w:color="auto" w:fill="auto"/>
          </w:tcPr>
          <w:p w14:paraId="34D99BE9" w14:textId="77777777" w:rsidR="005F78D4" w:rsidRPr="00241558" w:rsidRDefault="00FD4797" w:rsidP="00FD4797">
            <w:pPr>
              <w:pStyle w:val="Tabletext"/>
              <w:rPr>
                <w:sz w:val="16"/>
                <w:szCs w:val="16"/>
              </w:rPr>
            </w:pPr>
            <w:r w:rsidRPr="00241558">
              <w:rPr>
                <w:sz w:val="16"/>
                <w:szCs w:val="16"/>
              </w:rPr>
              <w:t>s 4, 5 and Sch: 28</w:t>
            </w:r>
            <w:r w:rsidR="00683B1D" w:rsidRPr="00241558">
              <w:rPr>
                <w:sz w:val="16"/>
                <w:szCs w:val="16"/>
              </w:rPr>
              <w:t> </w:t>
            </w:r>
            <w:r w:rsidRPr="00241558">
              <w:rPr>
                <w:sz w:val="16"/>
                <w:szCs w:val="16"/>
              </w:rPr>
              <w:t>June 1995 (s 2(1))</w:t>
            </w:r>
          </w:p>
        </w:tc>
        <w:tc>
          <w:tcPr>
            <w:tcW w:w="1417" w:type="dxa"/>
            <w:tcBorders>
              <w:top w:val="single" w:sz="4" w:space="0" w:color="auto"/>
              <w:bottom w:val="single" w:sz="4" w:space="0" w:color="auto"/>
            </w:tcBorders>
            <w:shd w:val="clear" w:color="auto" w:fill="auto"/>
          </w:tcPr>
          <w:p w14:paraId="1B3F09E5" w14:textId="77777777" w:rsidR="005F78D4" w:rsidRPr="00241558" w:rsidRDefault="00546303" w:rsidP="00FD4797">
            <w:pPr>
              <w:pStyle w:val="Tabletext"/>
              <w:rPr>
                <w:sz w:val="16"/>
                <w:szCs w:val="16"/>
              </w:rPr>
            </w:pPr>
            <w:r w:rsidRPr="00241558">
              <w:rPr>
                <w:sz w:val="16"/>
                <w:szCs w:val="16"/>
              </w:rPr>
              <w:t>s</w:t>
            </w:r>
            <w:r w:rsidR="003A706F" w:rsidRPr="00241558">
              <w:rPr>
                <w:sz w:val="16"/>
                <w:szCs w:val="16"/>
              </w:rPr>
              <w:t> </w:t>
            </w:r>
            <w:r w:rsidR="005F78D4" w:rsidRPr="00241558">
              <w:rPr>
                <w:sz w:val="16"/>
                <w:szCs w:val="16"/>
              </w:rPr>
              <w:t>4</w:t>
            </w:r>
            <w:r w:rsidR="00735B1E" w:rsidRPr="00241558">
              <w:rPr>
                <w:sz w:val="16"/>
                <w:szCs w:val="16"/>
              </w:rPr>
              <w:t xml:space="preserve"> and 5</w:t>
            </w:r>
          </w:p>
        </w:tc>
      </w:tr>
      <w:tr w:rsidR="005F78D4" w:rsidRPr="00241558" w14:paraId="1F49947F" w14:textId="77777777" w:rsidTr="003A588A">
        <w:trPr>
          <w:cantSplit/>
        </w:trPr>
        <w:tc>
          <w:tcPr>
            <w:tcW w:w="1838" w:type="dxa"/>
            <w:tcBorders>
              <w:top w:val="single" w:sz="4" w:space="0" w:color="auto"/>
              <w:bottom w:val="single" w:sz="4" w:space="0" w:color="auto"/>
            </w:tcBorders>
            <w:shd w:val="clear" w:color="auto" w:fill="auto"/>
          </w:tcPr>
          <w:p w14:paraId="1E0C733B" w14:textId="77777777" w:rsidR="005F78D4" w:rsidRPr="00241558" w:rsidRDefault="005F78D4" w:rsidP="005F78D4">
            <w:pPr>
              <w:pStyle w:val="Tabletext"/>
              <w:rPr>
                <w:sz w:val="16"/>
                <w:szCs w:val="16"/>
              </w:rPr>
            </w:pPr>
            <w:r w:rsidRPr="00241558">
              <w:rPr>
                <w:sz w:val="16"/>
                <w:szCs w:val="16"/>
              </w:rPr>
              <w:t>Statute Law Revision Act 1996</w:t>
            </w:r>
          </w:p>
        </w:tc>
        <w:tc>
          <w:tcPr>
            <w:tcW w:w="992" w:type="dxa"/>
            <w:tcBorders>
              <w:top w:val="single" w:sz="4" w:space="0" w:color="auto"/>
              <w:bottom w:val="single" w:sz="4" w:space="0" w:color="auto"/>
            </w:tcBorders>
            <w:shd w:val="clear" w:color="auto" w:fill="auto"/>
          </w:tcPr>
          <w:p w14:paraId="5EAD6311" w14:textId="77777777" w:rsidR="005F78D4" w:rsidRPr="00241558" w:rsidRDefault="005F78D4" w:rsidP="005F78D4">
            <w:pPr>
              <w:pStyle w:val="Tabletext"/>
              <w:rPr>
                <w:sz w:val="16"/>
                <w:szCs w:val="16"/>
              </w:rPr>
            </w:pPr>
            <w:r w:rsidRPr="00241558">
              <w:rPr>
                <w:sz w:val="16"/>
                <w:szCs w:val="16"/>
              </w:rPr>
              <w:t>43, 1996</w:t>
            </w:r>
          </w:p>
        </w:tc>
        <w:tc>
          <w:tcPr>
            <w:tcW w:w="1134" w:type="dxa"/>
            <w:tcBorders>
              <w:top w:val="single" w:sz="4" w:space="0" w:color="auto"/>
              <w:bottom w:val="single" w:sz="4" w:space="0" w:color="auto"/>
            </w:tcBorders>
            <w:shd w:val="clear" w:color="auto" w:fill="auto"/>
          </w:tcPr>
          <w:p w14:paraId="3CBE6BB4" w14:textId="77777777" w:rsidR="005F78D4" w:rsidRPr="00241558" w:rsidRDefault="005F78D4" w:rsidP="005F78D4">
            <w:pPr>
              <w:pStyle w:val="Tabletext"/>
              <w:rPr>
                <w:sz w:val="16"/>
                <w:szCs w:val="16"/>
              </w:rPr>
            </w:pPr>
            <w:smartTag w:uri="urn:schemas-microsoft-com:office:smarttags" w:element="date">
              <w:smartTagPr>
                <w:attr w:name="Year" w:val="1996"/>
                <w:attr w:name="Day" w:val="25"/>
                <w:attr w:name="Month" w:val="10"/>
              </w:smartTagPr>
              <w:r w:rsidRPr="00241558">
                <w:rPr>
                  <w:sz w:val="16"/>
                  <w:szCs w:val="16"/>
                </w:rPr>
                <w:t>25 Oct 1996</w:t>
              </w:r>
            </w:smartTag>
          </w:p>
        </w:tc>
        <w:tc>
          <w:tcPr>
            <w:tcW w:w="1704" w:type="dxa"/>
            <w:tcBorders>
              <w:top w:val="single" w:sz="4" w:space="0" w:color="auto"/>
              <w:bottom w:val="single" w:sz="4" w:space="0" w:color="auto"/>
            </w:tcBorders>
            <w:shd w:val="clear" w:color="auto" w:fill="auto"/>
          </w:tcPr>
          <w:p w14:paraId="70369AC6" w14:textId="77777777" w:rsidR="005F78D4" w:rsidRPr="00241558" w:rsidRDefault="005F78D4" w:rsidP="00096121">
            <w:pPr>
              <w:pStyle w:val="Tabletext"/>
              <w:rPr>
                <w:sz w:val="16"/>
                <w:szCs w:val="16"/>
              </w:rPr>
            </w:pPr>
            <w:r w:rsidRPr="00241558">
              <w:rPr>
                <w:sz w:val="16"/>
                <w:szCs w:val="16"/>
              </w:rPr>
              <w:t>Sch</w:t>
            </w:r>
            <w:r w:rsidR="003A706F" w:rsidRPr="00241558">
              <w:rPr>
                <w:sz w:val="16"/>
                <w:szCs w:val="16"/>
              </w:rPr>
              <w:t> </w:t>
            </w:r>
            <w:r w:rsidRPr="00241558">
              <w:rPr>
                <w:sz w:val="16"/>
                <w:szCs w:val="16"/>
              </w:rPr>
              <w:t>4 (</w:t>
            </w:r>
            <w:r w:rsidR="006910FD" w:rsidRPr="00241558">
              <w:rPr>
                <w:sz w:val="16"/>
                <w:szCs w:val="16"/>
              </w:rPr>
              <w:t>item 1</w:t>
            </w:r>
            <w:r w:rsidRPr="00241558">
              <w:rPr>
                <w:sz w:val="16"/>
                <w:szCs w:val="16"/>
              </w:rPr>
              <w:t xml:space="preserve">22): </w:t>
            </w:r>
            <w:smartTag w:uri="urn:schemas-microsoft-com:office:smarttags" w:element="date">
              <w:smartTagPr>
                <w:attr w:name="Year" w:val="1996"/>
                <w:attr w:name="Day" w:val="25"/>
                <w:attr w:name="Month" w:val="10"/>
              </w:smartTagPr>
              <w:r w:rsidR="00096121" w:rsidRPr="00241558">
                <w:rPr>
                  <w:sz w:val="16"/>
                  <w:szCs w:val="16"/>
                </w:rPr>
                <w:t>25 Oct 1996</w:t>
              </w:r>
            </w:smartTag>
            <w:r w:rsidR="00096121" w:rsidRPr="00241558">
              <w:rPr>
                <w:sz w:val="16"/>
                <w:szCs w:val="16"/>
              </w:rPr>
              <w:t xml:space="preserve"> (s 2(1))</w:t>
            </w:r>
          </w:p>
        </w:tc>
        <w:tc>
          <w:tcPr>
            <w:tcW w:w="1417" w:type="dxa"/>
            <w:tcBorders>
              <w:top w:val="single" w:sz="4" w:space="0" w:color="auto"/>
              <w:bottom w:val="single" w:sz="4" w:space="0" w:color="auto"/>
            </w:tcBorders>
            <w:shd w:val="clear" w:color="auto" w:fill="auto"/>
          </w:tcPr>
          <w:p w14:paraId="79DC9B95" w14:textId="77777777" w:rsidR="005F78D4" w:rsidRPr="00241558" w:rsidRDefault="005F78D4" w:rsidP="005F78D4">
            <w:pPr>
              <w:pStyle w:val="Tabletext"/>
              <w:rPr>
                <w:sz w:val="16"/>
                <w:szCs w:val="16"/>
              </w:rPr>
            </w:pPr>
            <w:r w:rsidRPr="00241558">
              <w:rPr>
                <w:sz w:val="16"/>
                <w:szCs w:val="16"/>
              </w:rPr>
              <w:t>—</w:t>
            </w:r>
          </w:p>
        </w:tc>
      </w:tr>
      <w:tr w:rsidR="005F78D4" w:rsidRPr="00241558" w14:paraId="2A84F9A2" w14:textId="77777777" w:rsidTr="003A588A">
        <w:trPr>
          <w:cantSplit/>
        </w:trPr>
        <w:tc>
          <w:tcPr>
            <w:tcW w:w="1838" w:type="dxa"/>
            <w:tcBorders>
              <w:top w:val="single" w:sz="4" w:space="0" w:color="auto"/>
              <w:bottom w:val="single" w:sz="4" w:space="0" w:color="auto"/>
            </w:tcBorders>
            <w:shd w:val="clear" w:color="auto" w:fill="auto"/>
          </w:tcPr>
          <w:p w14:paraId="64D29F3B" w14:textId="77777777" w:rsidR="005F78D4" w:rsidRPr="00241558" w:rsidRDefault="005F78D4" w:rsidP="005F78D4">
            <w:pPr>
              <w:pStyle w:val="Tabletext"/>
              <w:rPr>
                <w:sz w:val="16"/>
                <w:szCs w:val="16"/>
              </w:rPr>
            </w:pPr>
            <w:r w:rsidRPr="00241558">
              <w:rPr>
                <w:sz w:val="16"/>
                <w:szCs w:val="16"/>
              </w:rPr>
              <w:t>Law and Justice Legislation Amendment Act 1997</w:t>
            </w:r>
          </w:p>
        </w:tc>
        <w:tc>
          <w:tcPr>
            <w:tcW w:w="992" w:type="dxa"/>
            <w:tcBorders>
              <w:top w:val="single" w:sz="4" w:space="0" w:color="auto"/>
              <w:bottom w:val="single" w:sz="4" w:space="0" w:color="auto"/>
            </w:tcBorders>
            <w:shd w:val="clear" w:color="auto" w:fill="auto"/>
          </w:tcPr>
          <w:p w14:paraId="7F338521" w14:textId="77777777" w:rsidR="005F78D4" w:rsidRPr="00241558" w:rsidRDefault="005F78D4" w:rsidP="005F78D4">
            <w:pPr>
              <w:pStyle w:val="Tabletext"/>
              <w:rPr>
                <w:sz w:val="16"/>
                <w:szCs w:val="16"/>
              </w:rPr>
            </w:pPr>
            <w:r w:rsidRPr="00241558">
              <w:rPr>
                <w:sz w:val="16"/>
                <w:szCs w:val="16"/>
              </w:rPr>
              <w:t>34, 1997</w:t>
            </w:r>
          </w:p>
        </w:tc>
        <w:tc>
          <w:tcPr>
            <w:tcW w:w="1134" w:type="dxa"/>
            <w:tcBorders>
              <w:top w:val="single" w:sz="4" w:space="0" w:color="auto"/>
              <w:bottom w:val="single" w:sz="4" w:space="0" w:color="auto"/>
            </w:tcBorders>
            <w:shd w:val="clear" w:color="auto" w:fill="auto"/>
          </w:tcPr>
          <w:p w14:paraId="76873600" w14:textId="77777777" w:rsidR="005F78D4" w:rsidRPr="00241558" w:rsidRDefault="005F78D4" w:rsidP="005F78D4">
            <w:pPr>
              <w:pStyle w:val="Tabletext"/>
              <w:rPr>
                <w:sz w:val="16"/>
                <w:szCs w:val="16"/>
              </w:rPr>
            </w:pPr>
            <w:smartTag w:uri="urn:schemas-microsoft-com:office:smarttags" w:element="date">
              <w:smartTagPr>
                <w:attr w:name="Year" w:val="1997"/>
                <w:attr w:name="Day" w:val="17"/>
                <w:attr w:name="Month" w:val="4"/>
              </w:smartTagPr>
              <w:r w:rsidRPr="00241558">
                <w:rPr>
                  <w:sz w:val="16"/>
                  <w:szCs w:val="16"/>
                </w:rPr>
                <w:t>17 Apr 1997</w:t>
              </w:r>
            </w:smartTag>
          </w:p>
        </w:tc>
        <w:tc>
          <w:tcPr>
            <w:tcW w:w="1704" w:type="dxa"/>
            <w:tcBorders>
              <w:top w:val="single" w:sz="4" w:space="0" w:color="auto"/>
              <w:bottom w:val="single" w:sz="4" w:space="0" w:color="auto"/>
            </w:tcBorders>
            <w:shd w:val="clear" w:color="auto" w:fill="auto"/>
          </w:tcPr>
          <w:p w14:paraId="3C2F974F" w14:textId="77777777" w:rsidR="005F78D4" w:rsidRPr="00241558" w:rsidRDefault="005F78D4" w:rsidP="00F803EE">
            <w:pPr>
              <w:pStyle w:val="Tabletext"/>
              <w:rPr>
                <w:sz w:val="16"/>
                <w:szCs w:val="16"/>
              </w:rPr>
            </w:pPr>
            <w:r w:rsidRPr="00241558">
              <w:rPr>
                <w:sz w:val="16"/>
                <w:szCs w:val="16"/>
              </w:rPr>
              <w:t>Sch</w:t>
            </w:r>
            <w:r w:rsidR="003A706F" w:rsidRPr="00241558">
              <w:rPr>
                <w:sz w:val="16"/>
                <w:szCs w:val="16"/>
              </w:rPr>
              <w:t> </w:t>
            </w:r>
            <w:r w:rsidRPr="00241558">
              <w:rPr>
                <w:sz w:val="16"/>
                <w:szCs w:val="16"/>
              </w:rPr>
              <w:t xml:space="preserve">13: </w:t>
            </w:r>
            <w:smartTag w:uri="urn:schemas-microsoft-com:office:smarttags" w:element="date">
              <w:smartTagPr>
                <w:attr w:name="Year" w:val="1997"/>
                <w:attr w:name="Day" w:val="17"/>
                <w:attr w:name="Month" w:val="4"/>
              </w:smartTagPr>
              <w:r w:rsidR="00F803EE" w:rsidRPr="00241558">
                <w:rPr>
                  <w:sz w:val="16"/>
                  <w:szCs w:val="16"/>
                </w:rPr>
                <w:t>17 Apr 1997</w:t>
              </w:r>
            </w:smartTag>
            <w:r w:rsidR="00F803EE" w:rsidRPr="00241558">
              <w:rPr>
                <w:sz w:val="16"/>
                <w:szCs w:val="16"/>
              </w:rPr>
              <w:t xml:space="preserve"> (s 2(1))</w:t>
            </w:r>
          </w:p>
        </w:tc>
        <w:tc>
          <w:tcPr>
            <w:tcW w:w="1417" w:type="dxa"/>
            <w:tcBorders>
              <w:top w:val="single" w:sz="4" w:space="0" w:color="auto"/>
              <w:bottom w:val="single" w:sz="4" w:space="0" w:color="auto"/>
            </w:tcBorders>
            <w:shd w:val="clear" w:color="auto" w:fill="auto"/>
          </w:tcPr>
          <w:p w14:paraId="08CC8E8A" w14:textId="77777777" w:rsidR="005F78D4" w:rsidRPr="00241558" w:rsidRDefault="005F78D4" w:rsidP="005F78D4">
            <w:pPr>
              <w:pStyle w:val="Tabletext"/>
              <w:rPr>
                <w:sz w:val="16"/>
                <w:szCs w:val="16"/>
              </w:rPr>
            </w:pPr>
            <w:r w:rsidRPr="00241558">
              <w:rPr>
                <w:sz w:val="16"/>
                <w:szCs w:val="16"/>
              </w:rPr>
              <w:t>—</w:t>
            </w:r>
          </w:p>
        </w:tc>
      </w:tr>
      <w:tr w:rsidR="005F78D4" w:rsidRPr="00241558" w14:paraId="4B3A3ABA" w14:textId="77777777" w:rsidTr="003A588A">
        <w:trPr>
          <w:cantSplit/>
        </w:trPr>
        <w:tc>
          <w:tcPr>
            <w:tcW w:w="1838" w:type="dxa"/>
            <w:tcBorders>
              <w:top w:val="single" w:sz="4" w:space="0" w:color="auto"/>
              <w:bottom w:val="nil"/>
            </w:tcBorders>
            <w:shd w:val="clear" w:color="auto" w:fill="auto"/>
          </w:tcPr>
          <w:p w14:paraId="4A6989DA" w14:textId="77777777" w:rsidR="005F78D4" w:rsidRPr="00241558" w:rsidRDefault="005F78D4" w:rsidP="005F78D4">
            <w:pPr>
              <w:pStyle w:val="Tabletext"/>
              <w:rPr>
                <w:sz w:val="16"/>
                <w:szCs w:val="16"/>
              </w:rPr>
            </w:pPr>
            <w:r w:rsidRPr="00241558">
              <w:rPr>
                <w:sz w:val="16"/>
                <w:szCs w:val="16"/>
              </w:rPr>
              <w:lastRenderedPageBreak/>
              <w:t>Hearing Services and AGHS Reform Act 1997</w:t>
            </w:r>
          </w:p>
        </w:tc>
        <w:tc>
          <w:tcPr>
            <w:tcW w:w="992" w:type="dxa"/>
            <w:tcBorders>
              <w:top w:val="single" w:sz="4" w:space="0" w:color="auto"/>
              <w:bottom w:val="nil"/>
            </w:tcBorders>
            <w:shd w:val="clear" w:color="auto" w:fill="auto"/>
          </w:tcPr>
          <w:p w14:paraId="4DDA4D68" w14:textId="77777777" w:rsidR="005F78D4" w:rsidRPr="00241558" w:rsidRDefault="005F78D4" w:rsidP="005F78D4">
            <w:pPr>
              <w:pStyle w:val="Tabletext"/>
              <w:rPr>
                <w:sz w:val="16"/>
                <w:szCs w:val="16"/>
              </w:rPr>
            </w:pPr>
            <w:r w:rsidRPr="00241558">
              <w:rPr>
                <w:sz w:val="16"/>
                <w:szCs w:val="16"/>
              </w:rPr>
              <w:t>82, 1997</w:t>
            </w:r>
          </w:p>
        </w:tc>
        <w:tc>
          <w:tcPr>
            <w:tcW w:w="1134" w:type="dxa"/>
            <w:tcBorders>
              <w:top w:val="single" w:sz="4" w:space="0" w:color="auto"/>
              <w:bottom w:val="nil"/>
            </w:tcBorders>
            <w:shd w:val="clear" w:color="auto" w:fill="auto"/>
          </w:tcPr>
          <w:p w14:paraId="4AD8671F" w14:textId="77777777" w:rsidR="005F78D4" w:rsidRPr="00241558" w:rsidRDefault="005F78D4" w:rsidP="005F78D4">
            <w:pPr>
              <w:pStyle w:val="Tabletext"/>
              <w:rPr>
                <w:sz w:val="16"/>
                <w:szCs w:val="16"/>
              </w:rPr>
            </w:pPr>
            <w:r w:rsidRPr="00241558">
              <w:rPr>
                <w:sz w:val="16"/>
                <w:szCs w:val="16"/>
              </w:rPr>
              <w:t>18</w:t>
            </w:r>
            <w:r w:rsidR="00683B1D" w:rsidRPr="00241558">
              <w:rPr>
                <w:sz w:val="16"/>
                <w:szCs w:val="16"/>
              </w:rPr>
              <w:t> </w:t>
            </w:r>
            <w:r w:rsidRPr="00241558">
              <w:rPr>
                <w:sz w:val="16"/>
                <w:szCs w:val="16"/>
              </w:rPr>
              <w:t>June 1997</w:t>
            </w:r>
          </w:p>
        </w:tc>
        <w:tc>
          <w:tcPr>
            <w:tcW w:w="1704" w:type="dxa"/>
            <w:tcBorders>
              <w:top w:val="single" w:sz="4" w:space="0" w:color="auto"/>
              <w:bottom w:val="nil"/>
            </w:tcBorders>
            <w:shd w:val="clear" w:color="auto" w:fill="auto"/>
          </w:tcPr>
          <w:p w14:paraId="6AF8F005" w14:textId="1A69B64D" w:rsidR="005F78D4" w:rsidRPr="00241558" w:rsidRDefault="005F78D4" w:rsidP="00293D57">
            <w:pPr>
              <w:pStyle w:val="Tabletext"/>
              <w:rPr>
                <w:sz w:val="16"/>
                <w:szCs w:val="16"/>
              </w:rPr>
            </w:pPr>
            <w:r w:rsidRPr="00241558">
              <w:rPr>
                <w:sz w:val="16"/>
                <w:szCs w:val="16"/>
              </w:rPr>
              <w:t>Sch</w:t>
            </w:r>
            <w:r w:rsidR="003A706F" w:rsidRPr="00241558">
              <w:rPr>
                <w:sz w:val="16"/>
                <w:szCs w:val="16"/>
              </w:rPr>
              <w:t> </w:t>
            </w:r>
            <w:r w:rsidRPr="00241558">
              <w:rPr>
                <w:sz w:val="16"/>
                <w:szCs w:val="16"/>
              </w:rPr>
              <w:t>4 (</w:t>
            </w:r>
            <w:r w:rsidR="00F561A6" w:rsidRPr="00241558">
              <w:rPr>
                <w:sz w:val="16"/>
                <w:szCs w:val="16"/>
              </w:rPr>
              <w:t>items 1</w:t>
            </w:r>
            <w:r w:rsidRPr="00241558">
              <w:rPr>
                <w:sz w:val="16"/>
                <w:szCs w:val="16"/>
              </w:rPr>
              <w:t xml:space="preserve">, 2, 4–12): </w:t>
            </w:r>
            <w:r w:rsidR="00293D57" w:rsidRPr="00241558">
              <w:rPr>
                <w:sz w:val="16"/>
                <w:szCs w:val="16"/>
              </w:rPr>
              <w:t>18</w:t>
            </w:r>
            <w:r w:rsidR="00683B1D" w:rsidRPr="00241558">
              <w:rPr>
                <w:sz w:val="16"/>
                <w:szCs w:val="16"/>
              </w:rPr>
              <w:t> </w:t>
            </w:r>
            <w:r w:rsidR="00293D57" w:rsidRPr="00241558">
              <w:rPr>
                <w:sz w:val="16"/>
                <w:szCs w:val="16"/>
              </w:rPr>
              <w:t>June 1997 (s 2(1))</w:t>
            </w:r>
            <w:r w:rsidR="00293D57" w:rsidRPr="00241558">
              <w:rPr>
                <w:sz w:val="16"/>
                <w:szCs w:val="16"/>
              </w:rPr>
              <w:br/>
            </w:r>
            <w:r w:rsidRPr="00241558">
              <w:rPr>
                <w:sz w:val="16"/>
                <w:szCs w:val="16"/>
              </w:rPr>
              <w:t>Sch</w:t>
            </w:r>
            <w:r w:rsidR="003A706F" w:rsidRPr="00241558">
              <w:rPr>
                <w:sz w:val="16"/>
                <w:szCs w:val="16"/>
              </w:rPr>
              <w:t> </w:t>
            </w:r>
            <w:r w:rsidRPr="00241558">
              <w:rPr>
                <w:sz w:val="16"/>
                <w:szCs w:val="16"/>
              </w:rPr>
              <w:t>4 (</w:t>
            </w:r>
            <w:r w:rsidR="00104936" w:rsidRPr="00241558">
              <w:rPr>
                <w:sz w:val="16"/>
                <w:szCs w:val="16"/>
              </w:rPr>
              <w:t>item 3</w:t>
            </w:r>
            <w:r w:rsidRPr="00241558">
              <w:rPr>
                <w:sz w:val="16"/>
                <w:szCs w:val="16"/>
              </w:rPr>
              <w:t xml:space="preserve">): </w:t>
            </w:r>
            <w:r w:rsidR="00293D57" w:rsidRPr="00241558">
              <w:rPr>
                <w:sz w:val="16"/>
                <w:szCs w:val="16"/>
              </w:rPr>
              <w:t>never commenced (s 2(3))</w:t>
            </w:r>
          </w:p>
        </w:tc>
        <w:tc>
          <w:tcPr>
            <w:tcW w:w="1417" w:type="dxa"/>
            <w:tcBorders>
              <w:top w:val="single" w:sz="4" w:space="0" w:color="auto"/>
              <w:bottom w:val="nil"/>
            </w:tcBorders>
            <w:shd w:val="clear" w:color="auto" w:fill="auto"/>
          </w:tcPr>
          <w:p w14:paraId="6B1CCEE6" w14:textId="77777777" w:rsidR="005F78D4" w:rsidRPr="00241558" w:rsidRDefault="005F78D4" w:rsidP="00293D57">
            <w:pPr>
              <w:pStyle w:val="Tabletext"/>
              <w:rPr>
                <w:sz w:val="16"/>
                <w:szCs w:val="16"/>
              </w:rPr>
            </w:pPr>
            <w:r w:rsidRPr="00241558">
              <w:rPr>
                <w:sz w:val="16"/>
                <w:szCs w:val="16"/>
              </w:rPr>
              <w:t>Sch 4 (</w:t>
            </w:r>
            <w:r w:rsidR="006910FD" w:rsidRPr="00241558">
              <w:rPr>
                <w:sz w:val="16"/>
                <w:szCs w:val="16"/>
              </w:rPr>
              <w:t>item 1</w:t>
            </w:r>
            <w:r w:rsidRPr="00241558">
              <w:rPr>
                <w:sz w:val="16"/>
                <w:szCs w:val="16"/>
              </w:rPr>
              <w:t>2)</w:t>
            </w:r>
          </w:p>
        </w:tc>
      </w:tr>
      <w:tr w:rsidR="005F78D4" w:rsidRPr="00241558" w14:paraId="0B4BDBDE" w14:textId="77777777" w:rsidTr="003A588A">
        <w:trPr>
          <w:cantSplit/>
        </w:trPr>
        <w:tc>
          <w:tcPr>
            <w:tcW w:w="1838" w:type="dxa"/>
            <w:tcBorders>
              <w:top w:val="nil"/>
              <w:bottom w:val="nil"/>
            </w:tcBorders>
            <w:shd w:val="clear" w:color="auto" w:fill="auto"/>
          </w:tcPr>
          <w:p w14:paraId="13EBBE13" w14:textId="77777777" w:rsidR="005F78D4" w:rsidRPr="00241558" w:rsidRDefault="005F78D4" w:rsidP="00F34156">
            <w:pPr>
              <w:pStyle w:val="ENoteTTIndentHeading"/>
              <w:rPr>
                <w:b w:val="0"/>
              </w:rPr>
            </w:pPr>
            <w:r w:rsidRPr="00241558">
              <w:t>as amended by</w:t>
            </w:r>
          </w:p>
        </w:tc>
        <w:tc>
          <w:tcPr>
            <w:tcW w:w="992" w:type="dxa"/>
            <w:tcBorders>
              <w:top w:val="nil"/>
              <w:bottom w:val="nil"/>
            </w:tcBorders>
            <w:shd w:val="clear" w:color="auto" w:fill="auto"/>
          </w:tcPr>
          <w:p w14:paraId="55E7A3D6" w14:textId="77777777" w:rsidR="005F78D4" w:rsidRPr="00241558" w:rsidRDefault="005F78D4" w:rsidP="000D56E5">
            <w:pPr>
              <w:pStyle w:val="Tabletext"/>
              <w:rPr>
                <w:sz w:val="16"/>
                <w:szCs w:val="16"/>
              </w:rPr>
            </w:pPr>
          </w:p>
        </w:tc>
        <w:tc>
          <w:tcPr>
            <w:tcW w:w="1134" w:type="dxa"/>
            <w:tcBorders>
              <w:top w:val="nil"/>
              <w:bottom w:val="nil"/>
            </w:tcBorders>
            <w:shd w:val="clear" w:color="auto" w:fill="auto"/>
          </w:tcPr>
          <w:p w14:paraId="328526C7" w14:textId="77777777" w:rsidR="005F78D4" w:rsidRPr="00241558" w:rsidRDefault="005F78D4" w:rsidP="00CE0248">
            <w:pPr>
              <w:pStyle w:val="Tabletext"/>
              <w:rPr>
                <w:sz w:val="16"/>
                <w:szCs w:val="16"/>
              </w:rPr>
            </w:pPr>
          </w:p>
        </w:tc>
        <w:tc>
          <w:tcPr>
            <w:tcW w:w="1704" w:type="dxa"/>
            <w:tcBorders>
              <w:top w:val="nil"/>
              <w:bottom w:val="nil"/>
            </w:tcBorders>
            <w:shd w:val="clear" w:color="auto" w:fill="auto"/>
          </w:tcPr>
          <w:p w14:paraId="392D788F" w14:textId="77777777" w:rsidR="005F78D4" w:rsidRPr="00241558" w:rsidRDefault="005F78D4" w:rsidP="00CE0248">
            <w:pPr>
              <w:pStyle w:val="Tabletext"/>
              <w:rPr>
                <w:sz w:val="16"/>
                <w:szCs w:val="16"/>
              </w:rPr>
            </w:pPr>
          </w:p>
        </w:tc>
        <w:tc>
          <w:tcPr>
            <w:tcW w:w="1417" w:type="dxa"/>
            <w:tcBorders>
              <w:top w:val="nil"/>
              <w:bottom w:val="nil"/>
            </w:tcBorders>
            <w:shd w:val="clear" w:color="auto" w:fill="auto"/>
          </w:tcPr>
          <w:p w14:paraId="2076DEBE" w14:textId="77777777" w:rsidR="005F78D4" w:rsidRPr="00241558" w:rsidRDefault="005F78D4" w:rsidP="00CE0248">
            <w:pPr>
              <w:pStyle w:val="Tabletext"/>
              <w:rPr>
                <w:sz w:val="16"/>
                <w:szCs w:val="16"/>
              </w:rPr>
            </w:pPr>
          </w:p>
        </w:tc>
      </w:tr>
      <w:tr w:rsidR="005F78D4" w:rsidRPr="00241558" w14:paraId="5D7D0A75" w14:textId="77777777" w:rsidTr="003A588A">
        <w:trPr>
          <w:cantSplit/>
        </w:trPr>
        <w:tc>
          <w:tcPr>
            <w:tcW w:w="1838" w:type="dxa"/>
            <w:tcBorders>
              <w:top w:val="nil"/>
              <w:bottom w:val="nil"/>
            </w:tcBorders>
            <w:shd w:val="clear" w:color="auto" w:fill="auto"/>
          </w:tcPr>
          <w:p w14:paraId="783E9A01" w14:textId="77777777" w:rsidR="005F78D4" w:rsidRPr="00241558" w:rsidRDefault="005F78D4" w:rsidP="004F1924">
            <w:pPr>
              <w:pStyle w:val="ENoteTTi"/>
            </w:pPr>
            <w:r w:rsidRPr="00241558">
              <w:t>Statute Law Revision Act 2005</w:t>
            </w:r>
          </w:p>
        </w:tc>
        <w:tc>
          <w:tcPr>
            <w:tcW w:w="992" w:type="dxa"/>
            <w:tcBorders>
              <w:top w:val="nil"/>
              <w:bottom w:val="nil"/>
            </w:tcBorders>
            <w:shd w:val="clear" w:color="auto" w:fill="auto"/>
          </w:tcPr>
          <w:p w14:paraId="14A707B6" w14:textId="77777777" w:rsidR="005F78D4" w:rsidRPr="00241558" w:rsidRDefault="005F78D4">
            <w:pPr>
              <w:pStyle w:val="Tabletext"/>
              <w:rPr>
                <w:sz w:val="16"/>
                <w:szCs w:val="16"/>
              </w:rPr>
            </w:pPr>
            <w:r w:rsidRPr="00241558">
              <w:rPr>
                <w:sz w:val="16"/>
                <w:szCs w:val="16"/>
              </w:rPr>
              <w:t>100, 2005</w:t>
            </w:r>
          </w:p>
        </w:tc>
        <w:tc>
          <w:tcPr>
            <w:tcW w:w="1134" w:type="dxa"/>
            <w:tcBorders>
              <w:top w:val="nil"/>
              <w:bottom w:val="nil"/>
            </w:tcBorders>
            <w:shd w:val="clear" w:color="auto" w:fill="auto"/>
          </w:tcPr>
          <w:p w14:paraId="66DF8198" w14:textId="77777777" w:rsidR="005F78D4" w:rsidRPr="00241558" w:rsidRDefault="005F78D4" w:rsidP="005F78D4">
            <w:pPr>
              <w:pStyle w:val="Tabletext"/>
              <w:rPr>
                <w:sz w:val="16"/>
                <w:szCs w:val="16"/>
              </w:rPr>
            </w:pPr>
            <w:r w:rsidRPr="00241558">
              <w:rPr>
                <w:sz w:val="16"/>
                <w:szCs w:val="16"/>
              </w:rPr>
              <w:t>6</w:t>
            </w:r>
            <w:r w:rsidR="00683B1D" w:rsidRPr="00241558">
              <w:rPr>
                <w:sz w:val="16"/>
                <w:szCs w:val="16"/>
              </w:rPr>
              <w:t> </w:t>
            </w:r>
            <w:r w:rsidRPr="00241558">
              <w:rPr>
                <w:sz w:val="16"/>
                <w:szCs w:val="16"/>
              </w:rPr>
              <w:t>July 2005</w:t>
            </w:r>
          </w:p>
        </w:tc>
        <w:tc>
          <w:tcPr>
            <w:tcW w:w="1704" w:type="dxa"/>
            <w:tcBorders>
              <w:top w:val="nil"/>
              <w:bottom w:val="nil"/>
            </w:tcBorders>
            <w:shd w:val="clear" w:color="auto" w:fill="auto"/>
          </w:tcPr>
          <w:p w14:paraId="277B9211" w14:textId="741755C7" w:rsidR="005F78D4" w:rsidRPr="00241558" w:rsidRDefault="005F78D4" w:rsidP="00812A6B">
            <w:pPr>
              <w:pStyle w:val="Tabletext"/>
              <w:rPr>
                <w:sz w:val="16"/>
                <w:szCs w:val="16"/>
              </w:rPr>
            </w:pPr>
            <w:r w:rsidRPr="00241558">
              <w:rPr>
                <w:sz w:val="16"/>
                <w:szCs w:val="16"/>
              </w:rPr>
              <w:t>Sch</w:t>
            </w:r>
            <w:r w:rsidR="003A706F" w:rsidRPr="00241558">
              <w:rPr>
                <w:sz w:val="16"/>
                <w:szCs w:val="16"/>
              </w:rPr>
              <w:t> </w:t>
            </w:r>
            <w:r w:rsidRPr="00241558">
              <w:rPr>
                <w:sz w:val="16"/>
                <w:szCs w:val="16"/>
              </w:rPr>
              <w:t>2 (</w:t>
            </w:r>
            <w:r w:rsidR="00F561A6" w:rsidRPr="00241558">
              <w:rPr>
                <w:sz w:val="16"/>
                <w:szCs w:val="16"/>
              </w:rPr>
              <w:t>item 2</w:t>
            </w:r>
            <w:r w:rsidRPr="00241558">
              <w:rPr>
                <w:sz w:val="16"/>
                <w:szCs w:val="16"/>
              </w:rPr>
              <w:t xml:space="preserve">0): </w:t>
            </w:r>
            <w:r w:rsidR="007C4CCB" w:rsidRPr="00241558">
              <w:rPr>
                <w:sz w:val="16"/>
                <w:szCs w:val="16"/>
              </w:rPr>
              <w:t>18</w:t>
            </w:r>
            <w:r w:rsidR="00683B1D" w:rsidRPr="00241558">
              <w:rPr>
                <w:sz w:val="16"/>
                <w:szCs w:val="16"/>
              </w:rPr>
              <w:t> </w:t>
            </w:r>
            <w:r w:rsidR="007C4CCB" w:rsidRPr="00241558">
              <w:rPr>
                <w:sz w:val="16"/>
                <w:szCs w:val="16"/>
              </w:rPr>
              <w:t xml:space="preserve">June 1997 (s 2(1) </w:t>
            </w:r>
            <w:r w:rsidR="00104936" w:rsidRPr="00241558">
              <w:rPr>
                <w:sz w:val="16"/>
                <w:szCs w:val="16"/>
              </w:rPr>
              <w:t>item 3</w:t>
            </w:r>
            <w:r w:rsidR="007C4CCB" w:rsidRPr="00241558">
              <w:rPr>
                <w:sz w:val="16"/>
                <w:szCs w:val="16"/>
              </w:rPr>
              <w:t>8)</w:t>
            </w:r>
          </w:p>
        </w:tc>
        <w:tc>
          <w:tcPr>
            <w:tcW w:w="1417" w:type="dxa"/>
            <w:tcBorders>
              <w:top w:val="nil"/>
              <w:bottom w:val="nil"/>
            </w:tcBorders>
            <w:shd w:val="clear" w:color="auto" w:fill="auto"/>
          </w:tcPr>
          <w:p w14:paraId="4A9F5497" w14:textId="77777777" w:rsidR="005F78D4" w:rsidRPr="00241558" w:rsidRDefault="005F78D4" w:rsidP="005F78D4">
            <w:pPr>
              <w:pStyle w:val="Tabletext"/>
              <w:rPr>
                <w:sz w:val="16"/>
                <w:szCs w:val="16"/>
              </w:rPr>
            </w:pPr>
            <w:r w:rsidRPr="00241558">
              <w:rPr>
                <w:sz w:val="16"/>
                <w:szCs w:val="16"/>
              </w:rPr>
              <w:t>—</w:t>
            </w:r>
          </w:p>
        </w:tc>
      </w:tr>
      <w:tr w:rsidR="005F78D4" w:rsidRPr="00241558" w14:paraId="022C5FE2" w14:textId="77777777" w:rsidTr="003A588A">
        <w:trPr>
          <w:cantSplit/>
        </w:trPr>
        <w:tc>
          <w:tcPr>
            <w:tcW w:w="1838" w:type="dxa"/>
            <w:tcBorders>
              <w:top w:val="nil"/>
              <w:bottom w:val="single" w:sz="4" w:space="0" w:color="auto"/>
            </w:tcBorders>
            <w:shd w:val="clear" w:color="auto" w:fill="auto"/>
          </w:tcPr>
          <w:p w14:paraId="21071009" w14:textId="77777777" w:rsidR="005F78D4" w:rsidRPr="00241558" w:rsidRDefault="005F78D4" w:rsidP="00A619C1">
            <w:pPr>
              <w:pStyle w:val="ENoteTTi"/>
              <w:keepNext w:val="0"/>
            </w:pPr>
            <w:r w:rsidRPr="00241558">
              <w:t>Statute Law Revision Act 2006</w:t>
            </w:r>
          </w:p>
        </w:tc>
        <w:tc>
          <w:tcPr>
            <w:tcW w:w="992" w:type="dxa"/>
            <w:tcBorders>
              <w:top w:val="nil"/>
              <w:bottom w:val="single" w:sz="4" w:space="0" w:color="auto"/>
            </w:tcBorders>
            <w:shd w:val="clear" w:color="auto" w:fill="auto"/>
          </w:tcPr>
          <w:p w14:paraId="26FEE178" w14:textId="77777777" w:rsidR="005F78D4" w:rsidRPr="00241558" w:rsidRDefault="005F78D4">
            <w:pPr>
              <w:pStyle w:val="Tabletext"/>
              <w:rPr>
                <w:sz w:val="16"/>
                <w:szCs w:val="16"/>
              </w:rPr>
            </w:pPr>
            <w:r w:rsidRPr="00241558">
              <w:rPr>
                <w:sz w:val="16"/>
                <w:szCs w:val="16"/>
              </w:rPr>
              <w:t>9, 2006</w:t>
            </w:r>
          </w:p>
        </w:tc>
        <w:tc>
          <w:tcPr>
            <w:tcW w:w="1134" w:type="dxa"/>
            <w:tcBorders>
              <w:top w:val="nil"/>
              <w:bottom w:val="single" w:sz="4" w:space="0" w:color="auto"/>
            </w:tcBorders>
            <w:shd w:val="clear" w:color="auto" w:fill="auto"/>
          </w:tcPr>
          <w:p w14:paraId="1B1C74EA" w14:textId="77777777" w:rsidR="005F78D4" w:rsidRPr="00241558" w:rsidRDefault="005F78D4" w:rsidP="005F78D4">
            <w:pPr>
              <w:pStyle w:val="Tabletext"/>
              <w:rPr>
                <w:sz w:val="16"/>
                <w:szCs w:val="16"/>
              </w:rPr>
            </w:pPr>
            <w:smartTag w:uri="urn:schemas-microsoft-com:office:smarttags" w:element="date">
              <w:smartTagPr>
                <w:attr w:name="Year" w:val="2006"/>
                <w:attr w:name="Day" w:val="23"/>
                <w:attr w:name="Month" w:val="3"/>
              </w:smartTagPr>
              <w:r w:rsidRPr="00241558">
                <w:rPr>
                  <w:sz w:val="16"/>
                  <w:szCs w:val="16"/>
                </w:rPr>
                <w:t>23 Mar 2006</w:t>
              </w:r>
            </w:smartTag>
          </w:p>
        </w:tc>
        <w:tc>
          <w:tcPr>
            <w:tcW w:w="1704" w:type="dxa"/>
            <w:tcBorders>
              <w:top w:val="nil"/>
              <w:bottom w:val="single" w:sz="4" w:space="0" w:color="auto"/>
            </w:tcBorders>
            <w:shd w:val="clear" w:color="auto" w:fill="auto"/>
          </w:tcPr>
          <w:p w14:paraId="2DBDF0F4" w14:textId="77777777" w:rsidR="005F78D4" w:rsidRPr="00241558" w:rsidRDefault="005F78D4" w:rsidP="00812A6B">
            <w:pPr>
              <w:pStyle w:val="Tabletext"/>
              <w:rPr>
                <w:sz w:val="16"/>
                <w:szCs w:val="16"/>
              </w:rPr>
            </w:pPr>
            <w:r w:rsidRPr="00241558">
              <w:rPr>
                <w:sz w:val="16"/>
                <w:szCs w:val="16"/>
              </w:rPr>
              <w:t>Sch</w:t>
            </w:r>
            <w:r w:rsidR="003A706F" w:rsidRPr="00241558">
              <w:rPr>
                <w:sz w:val="16"/>
                <w:szCs w:val="16"/>
              </w:rPr>
              <w:t> </w:t>
            </w:r>
            <w:r w:rsidRPr="00241558">
              <w:rPr>
                <w:sz w:val="16"/>
                <w:szCs w:val="16"/>
              </w:rPr>
              <w:t>2 (</w:t>
            </w:r>
            <w:r w:rsidR="006910FD" w:rsidRPr="00241558">
              <w:rPr>
                <w:sz w:val="16"/>
                <w:szCs w:val="16"/>
              </w:rPr>
              <w:t>item 1</w:t>
            </w:r>
            <w:r w:rsidRPr="00241558">
              <w:rPr>
                <w:sz w:val="16"/>
                <w:szCs w:val="16"/>
              </w:rPr>
              <w:t xml:space="preserve">9): </w:t>
            </w:r>
            <w:r w:rsidR="00812A6B" w:rsidRPr="00241558">
              <w:rPr>
                <w:sz w:val="16"/>
                <w:szCs w:val="16"/>
              </w:rPr>
              <w:t>18</w:t>
            </w:r>
            <w:r w:rsidR="00683B1D" w:rsidRPr="00241558">
              <w:rPr>
                <w:sz w:val="16"/>
                <w:szCs w:val="16"/>
              </w:rPr>
              <w:t> </w:t>
            </w:r>
            <w:r w:rsidR="00812A6B" w:rsidRPr="00241558">
              <w:rPr>
                <w:sz w:val="16"/>
                <w:szCs w:val="16"/>
              </w:rPr>
              <w:t xml:space="preserve">June 1997 (s 2(1) </w:t>
            </w:r>
            <w:r w:rsidR="00104936" w:rsidRPr="00241558">
              <w:rPr>
                <w:sz w:val="16"/>
                <w:szCs w:val="16"/>
              </w:rPr>
              <w:t>item 3</w:t>
            </w:r>
            <w:r w:rsidR="00812A6B" w:rsidRPr="00241558">
              <w:rPr>
                <w:sz w:val="16"/>
                <w:szCs w:val="16"/>
              </w:rPr>
              <w:t>4)</w:t>
            </w:r>
          </w:p>
        </w:tc>
        <w:tc>
          <w:tcPr>
            <w:tcW w:w="1417" w:type="dxa"/>
            <w:tcBorders>
              <w:top w:val="nil"/>
              <w:bottom w:val="single" w:sz="4" w:space="0" w:color="auto"/>
            </w:tcBorders>
            <w:shd w:val="clear" w:color="auto" w:fill="auto"/>
          </w:tcPr>
          <w:p w14:paraId="6AD1801A" w14:textId="77777777" w:rsidR="005F78D4" w:rsidRPr="00241558" w:rsidRDefault="005F78D4" w:rsidP="005F78D4">
            <w:pPr>
              <w:pStyle w:val="Tabletext"/>
              <w:rPr>
                <w:sz w:val="16"/>
                <w:szCs w:val="16"/>
              </w:rPr>
            </w:pPr>
            <w:r w:rsidRPr="00241558">
              <w:rPr>
                <w:sz w:val="16"/>
                <w:szCs w:val="16"/>
              </w:rPr>
              <w:t>—</w:t>
            </w:r>
          </w:p>
        </w:tc>
      </w:tr>
      <w:tr w:rsidR="005F78D4" w:rsidRPr="00241558" w14:paraId="0F5D0DD5" w14:textId="77777777" w:rsidTr="003A588A">
        <w:trPr>
          <w:cantSplit/>
        </w:trPr>
        <w:tc>
          <w:tcPr>
            <w:tcW w:w="1838" w:type="dxa"/>
            <w:tcBorders>
              <w:top w:val="single" w:sz="4" w:space="0" w:color="auto"/>
              <w:bottom w:val="single" w:sz="4" w:space="0" w:color="auto"/>
            </w:tcBorders>
            <w:shd w:val="clear" w:color="auto" w:fill="auto"/>
          </w:tcPr>
          <w:p w14:paraId="7B670D15" w14:textId="77777777" w:rsidR="005F78D4" w:rsidRPr="00241558" w:rsidRDefault="005F78D4" w:rsidP="005F78D4">
            <w:pPr>
              <w:pStyle w:val="Tabletext"/>
              <w:rPr>
                <w:sz w:val="16"/>
                <w:szCs w:val="16"/>
              </w:rPr>
            </w:pPr>
            <w:r w:rsidRPr="00241558">
              <w:rPr>
                <w:sz w:val="16"/>
                <w:szCs w:val="16"/>
              </w:rPr>
              <w:t>Financial Sector Reform (Consequential Amendments) Act 1998</w:t>
            </w:r>
          </w:p>
        </w:tc>
        <w:tc>
          <w:tcPr>
            <w:tcW w:w="992" w:type="dxa"/>
            <w:tcBorders>
              <w:top w:val="single" w:sz="4" w:space="0" w:color="auto"/>
              <w:bottom w:val="single" w:sz="4" w:space="0" w:color="auto"/>
            </w:tcBorders>
            <w:shd w:val="clear" w:color="auto" w:fill="auto"/>
          </w:tcPr>
          <w:p w14:paraId="3B6DD05F" w14:textId="77777777" w:rsidR="005F78D4" w:rsidRPr="00241558" w:rsidRDefault="005F78D4" w:rsidP="005F78D4">
            <w:pPr>
              <w:pStyle w:val="Tabletext"/>
              <w:rPr>
                <w:sz w:val="16"/>
                <w:szCs w:val="16"/>
              </w:rPr>
            </w:pPr>
            <w:r w:rsidRPr="00241558">
              <w:rPr>
                <w:sz w:val="16"/>
                <w:szCs w:val="16"/>
              </w:rPr>
              <w:t>48, 1998</w:t>
            </w:r>
          </w:p>
        </w:tc>
        <w:tc>
          <w:tcPr>
            <w:tcW w:w="1134" w:type="dxa"/>
            <w:tcBorders>
              <w:top w:val="single" w:sz="4" w:space="0" w:color="auto"/>
              <w:bottom w:val="single" w:sz="4" w:space="0" w:color="auto"/>
            </w:tcBorders>
            <w:shd w:val="clear" w:color="auto" w:fill="auto"/>
          </w:tcPr>
          <w:p w14:paraId="7EDFB316" w14:textId="77777777" w:rsidR="005F78D4" w:rsidRPr="00241558" w:rsidRDefault="005F78D4" w:rsidP="005F78D4">
            <w:pPr>
              <w:pStyle w:val="Tabletext"/>
              <w:rPr>
                <w:sz w:val="16"/>
                <w:szCs w:val="16"/>
              </w:rPr>
            </w:pPr>
            <w:r w:rsidRPr="00241558">
              <w:rPr>
                <w:sz w:val="16"/>
                <w:szCs w:val="16"/>
              </w:rPr>
              <w:t>29</w:t>
            </w:r>
            <w:r w:rsidR="00683B1D" w:rsidRPr="00241558">
              <w:rPr>
                <w:sz w:val="16"/>
                <w:szCs w:val="16"/>
              </w:rPr>
              <w:t> </w:t>
            </w:r>
            <w:r w:rsidRPr="00241558">
              <w:rPr>
                <w:sz w:val="16"/>
                <w:szCs w:val="16"/>
              </w:rPr>
              <w:t>June 1998</w:t>
            </w:r>
          </w:p>
        </w:tc>
        <w:tc>
          <w:tcPr>
            <w:tcW w:w="1704" w:type="dxa"/>
            <w:tcBorders>
              <w:top w:val="single" w:sz="4" w:space="0" w:color="auto"/>
              <w:bottom w:val="single" w:sz="4" w:space="0" w:color="auto"/>
            </w:tcBorders>
            <w:shd w:val="clear" w:color="auto" w:fill="auto"/>
          </w:tcPr>
          <w:p w14:paraId="66E64661" w14:textId="77777777" w:rsidR="005F78D4" w:rsidRPr="00241558" w:rsidRDefault="005F78D4" w:rsidP="007D43E7">
            <w:pPr>
              <w:pStyle w:val="Tabletext"/>
              <w:rPr>
                <w:sz w:val="16"/>
                <w:szCs w:val="16"/>
              </w:rPr>
            </w:pPr>
            <w:r w:rsidRPr="00241558">
              <w:rPr>
                <w:sz w:val="16"/>
                <w:szCs w:val="16"/>
              </w:rPr>
              <w:t>Sch</w:t>
            </w:r>
            <w:r w:rsidR="003A706F" w:rsidRPr="00241558">
              <w:rPr>
                <w:sz w:val="16"/>
                <w:szCs w:val="16"/>
              </w:rPr>
              <w:t> </w:t>
            </w:r>
            <w:r w:rsidRPr="00241558">
              <w:rPr>
                <w:sz w:val="16"/>
                <w:szCs w:val="16"/>
              </w:rPr>
              <w:t>1 (</w:t>
            </w:r>
            <w:r w:rsidR="006910FD" w:rsidRPr="00241558">
              <w:rPr>
                <w:sz w:val="16"/>
                <w:szCs w:val="16"/>
              </w:rPr>
              <w:t>item 1</w:t>
            </w:r>
            <w:r w:rsidRPr="00241558">
              <w:rPr>
                <w:sz w:val="16"/>
                <w:szCs w:val="16"/>
              </w:rPr>
              <w:t xml:space="preserve">33): </w:t>
            </w:r>
            <w:r w:rsidR="002E0409" w:rsidRPr="00241558">
              <w:rPr>
                <w:sz w:val="16"/>
                <w:szCs w:val="16"/>
              </w:rPr>
              <w:t>1 July</w:t>
            </w:r>
            <w:r w:rsidRPr="00241558">
              <w:rPr>
                <w:sz w:val="16"/>
                <w:szCs w:val="16"/>
              </w:rPr>
              <w:t xml:space="preserve"> 1998 </w:t>
            </w:r>
            <w:r w:rsidR="007D43E7" w:rsidRPr="00241558">
              <w:rPr>
                <w:sz w:val="16"/>
                <w:szCs w:val="16"/>
              </w:rPr>
              <w:t>(s 2(2))</w:t>
            </w:r>
          </w:p>
        </w:tc>
        <w:tc>
          <w:tcPr>
            <w:tcW w:w="1417" w:type="dxa"/>
            <w:tcBorders>
              <w:top w:val="single" w:sz="4" w:space="0" w:color="auto"/>
              <w:bottom w:val="single" w:sz="4" w:space="0" w:color="auto"/>
            </w:tcBorders>
            <w:shd w:val="clear" w:color="auto" w:fill="auto"/>
          </w:tcPr>
          <w:p w14:paraId="2B26ECF4" w14:textId="77777777" w:rsidR="005F78D4" w:rsidRPr="00241558" w:rsidRDefault="005F78D4" w:rsidP="005F78D4">
            <w:pPr>
              <w:pStyle w:val="Tabletext"/>
              <w:rPr>
                <w:sz w:val="16"/>
                <w:szCs w:val="16"/>
              </w:rPr>
            </w:pPr>
            <w:r w:rsidRPr="00241558">
              <w:rPr>
                <w:sz w:val="16"/>
                <w:szCs w:val="16"/>
              </w:rPr>
              <w:t>—</w:t>
            </w:r>
          </w:p>
        </w:tc>
      </w:tr>
      <w:tr w:rsidR="005F78D4" w:rsidRPr="00241558" w14:paraId="2F6BC771" w14:textId="77777777" w:rsidTr="003A588A">
        <w:trPr>
          <w:cantSplit/>
        </w:trPr>
        <w:tc>
          <w:tcPr>
            <w:tcW w:w="1838" w:type="dxa"/>
            <w:tcBorders>
              <w:top w:val="single" w:sz="4" w:space="0" w:color="auto"/>
              <w:bottom w:val="single" w:sz="4" w:space="0" w:color="auto"/>
            </w:tcBorders>
            <w:shd w:val="clear" w:color="auto" w:fill="auto"/>
          </w:tcPr>
          <w:p w14:paraId="7FE858E6" w14:textId="77777777" w:rsidR="005F78D4" w:rsidRPr="00241558" w:rsidRDefault="005F78D4" w:rsidP="005F78D4">
            <w:pPr>
              <w:pStyle w:val="Tabletext"/>
              <w:rPr>
                <w:sz w:val="16"/>
                <w:szCs w:val="16"/>
              </w:rPr>
            </w:pPr>
            <w:r w:rsidRPr="00241558">
              <w:rPr>
                <w:sz w:val="16"/>
                <w:szCs w:val="16"/>
              </w:rPr>
              <w:t>Financial Sector Reform (Amendments and Transitional Provisions) Act (No.</w:t>
            </w:r>
            <w:r w:rsidR="00683B1D" w:rsidRPr="00241558">
              <w:rPr>
                <w:sz w:val="16"/>
                <w:szCs w:val="16"/>
              </w:rPr>
              <w:t> </w:t>
            </w:r>
            <w:r w:rsidRPr="00241558">
              <w:rPr>
                <w:sz w:val="16"/>
                <w:szCs w:val="16"/>
              </w:rPr>
              <w:t>1) 1999</w:t>
            </w:r>
          </w:p>
        </w:tc>
        <w:tc>
          <w:tcPr>
            <w:tcW w:w="992" w:type="dxa"/>
            <w:tcBorders>
              <w:top w:val="single" w:sz="4" w:space="0" w:color="auto"/>
              <w:bottom w:val="single" w:sz="4" w:space="0" w:color="auto"/>
            </w:tcBorders>
            <w:shd w:val="clear" w:color="auto" w:fill="auto"/>
          </w:tcPr>
          <w:p w14:paraId="0FA77C6C" w14:textId="77777777" w:rsidR="005F78D4" w:rsidRPr="00241558" w:rsidRDefault="005F78D4" w:rsidP="005F78D4">
            <w:pPr>
              <w:pStyle w:val="Tabletext"/>
              <w:rPr>
                <w:sz w:val="16"/>
                <w:szCs w:val="16"/>
              </w:rPr>
            </w:pPr>
            <w:r w:rsidRPr="00241558">
              <w:rPr>
                <w:sz w:val="16"/>
                <w:szCs w:val="16"/>
              </w:rPr>
              <w:t>44, 1999</w:t>
            </w:r>
          </w:p>
        </w:tc>
        <w:tc>
          <w:tcPr>
            <w:tcW w:w="1134" w:type="dxa"/>
            <w:tcBorders>
              <w:top w:val="single" w:sz="4" w:space="0" w:color="auto"/>
              <w:bottom w:val="single" w:sz="4" w:space="0" w:color="auto"/>
            </w:tcBorders>
            <w:shd w:val="clear" w:color="auto" w:fill="auto"/>
          </w:tcPr>
          <w:p w14:paraId="275D014B" w14:textId="77777777" w:rsidR="005F78D4" w:rsidRPr="00241558" w:rsidRDefault="00112DC5" w:rsidP="005F78D4">
            <w:pPr>
              <w:pStyle w:val="Tabletext"/>
              <w:rPr>
                <w:sz w:val="16"/>
                <w:szCs w:val="16"/>
              </w:rPr>
            </w:pPr>
            <w:r w:rsidRPr="00241558">
              <w:rPr>
                <w:sz w:val="16"/>
                <w:szCs w:val="16"/>
              </w:rPr>
              <w:t>17 June</w:t>
            </w:r>
            <w:r w:rsidR="005F78D4" w:rsidRPr="00241558">
              <w:rPr>
                <w:sz w:val="16"/>
                <w:szCs w:val="16"/>
              </w:rPr>
              <w:t xml:space="preserve"> 1999</w:t>
            </w:r>
          </w:p>
        </w:tc>
        <w:tc>
          <w:tcPr>
            <w:tcW w:w="1704" w:type="dxa"/>
            <w:tcBorders>
              <w:top w:val="single" w:sz="4" w:space="0" w:color="auto"/>
              <w:bottom w:val="single" w:sz="4" w:space="0" w:color="auto"/>
            </w:tcBorders>
            <w:shd w:val="clear" w:color="auto" w:fill="auto"/>
          </w:tcPr>
          <w:p w14:paraId="36076DB8" w14:textId="20B6A12A" w:rsidR="005F78D4" w:rsidRPr="00241558" w:rsidRDefault="005F78D4" w:rsidP="00DA7036">
            <w:pPr>
              <w:pStyle w:val="Tabletext"/>
              <w:rPr>
                <w:i/>
                <w:sz w:val="16"/>
                <w:szCs w:val="16"/>
              </w:rPr>
            </w:pPr>
            <w:r w:rsidRPr="00241558">
              <w:rPr>
                <w:sz w:val="16"/>
                <w:szCs w:val="16"/>
              </w:rPr>
              <w:t>Sch</w:t>
            </w:r>
            <w:r w:rsidR="003A706F" w:rsidRPr="00241558">
              <w:rPr>
                <w:sz w:val="16"/>
                <w:szCs w:val="16"/>
              </w:rPr>
              <w:t> </w:t>
            </w:r>
            <w:r w:rsidRPr="00241558">
              <w:rPr>
                <w:sz w:val="16"/>
                <w:szCs w:val="16"/>
              </w:rPr>
              <w:t>7 (</w:t>
            </w:r>
            <w:r w:rsidR="00F561A6" w:rsidRPr="00241558">
              <w:rPr>
                <w:sz w:val="16"/>
                <w:szCs w:val="16"/>
              </w:rPr>
              <w:t>items 1</w:t>
            </w:r>
            <w:r w:rsidRPr="00241558">
              <w:rPr>
                <w:sz w:val="16"/>
                <w:szCs w:val="16"/>
              </w:rPr>
              <w:t xml:space="preserve">26–128): </w:t>
            </w:r>
            <w:r w:rsidR="002E0409" w:rsidRPr="00241558">
              <w:rPr>
                <w:sz w:val="16"/>
                <w:szCs w:val="16"/>
              </w:rPr>
              <w:t>1 July</w:t>
            </w:r>
            <w:r w:rsidR="00DA7036" w:rsidRPr="00241558">
              <w:rPr>
                <w:sz w:val="16"/>
                <w:szCs w:val="16"/>
              </w:rPr>
              <w:t xml:space="preserve"> 1999 (s 3(2)(e), (16))</w:t>
            </w:r>
          </w:p>
        </w:tc>
        <w:tc>
          <w:tcPr>
            <w:tcW w:w="1417" w:type="dxa"/>
            <w:tcBorders>
              <w:top w:val="single" w:sz="4" w:space="0" w:color="auto"/>
              <w:bottom w:val="single" w:sz="4" w:space="0" w:color="auto"/>
            </w:tcBorders>
            <w:shd w:val="clear" w:color="auto" w:fill="auto"/>
          </w:tcPr>
          <w:p w14:paraId="5608ECA8" w14:textId="77777777" w:rsidR="005F78D4" w:rsidRPr="00241558" w:rsidRDefault="005F78D4" w:rsidP="005F78D4">
            <w:pPr>
              <w:pStyle w:val="Tabletext"/>
              <w:rPr>
                <w:sz w:val="16"/>
                <w:szCs w:val="16"/>
              </w:rPr>
            </w:pPr>
            <w:r w:rsidRPr="00241558">
              <w:rPr>
                <w:sz w:val="16"/>
                <w:szCs w:val="16"/>
              </w:rPr>
              <w:t>—</w:t>
            </w:r>
          </w:p>
        </w:tc>
      </w:tr>
      <w:tr w:rsidR="005F78D4" w:rsidRPr="00241558" w14:paraId="217B0986" w14:textId="77777777" w:rsidTr="003A588A">
        <w:trPr>
          <w:cantSplit/>
        </w:trPr>
        <w:tc>
          <w:tcPr>
            <w:tcW w:w="1838" w:type="dxa"/>
            <w:tcBorders>
              <w:top w:val="single" w:sz="4" w:space="0" w:color="auto"/>
              <w:bottom w:val="single" w:sz="4" w:space="0" w:color="auto"/>
            </w:tcBorders>
            <w:shd w:val="clear" w:color="auto" w:fill="auto"/>
          </w:tcPr>
          <w:p w14:paraId="54CF0ECB" w14:textId="77777777" w:rsidR="005F78D4" w:rsidRPr="00241558" w:rsidRDefault="005F78D4" w:rsidP="005F78D4">
            <w:pPr>
              <w:pStyle w:val="Tabletext"/>
              <w:rPr>
                <w:sz w:val="16"/>
                <w:szCs w:val="16"/>
              </w:rPr>
            </w:pPr>
            <w:r w:rsidRPr="00241558">
              <w:rPr>
                <w:sz w:val="16"/>
                <w:szCs w:val="16"/>
              </w:rPr>
              <w:t>Public Employment (Consequential and Transitional) Amendment Act 1999</w:t>
            </w:r>
          </w:p>
        </w:tc>
        <w:tc>
          <w:tcPr>
            <w:tcW w:w="992" w:type="dxa"/>
            <w:tcBorders>
              <w:top w:val="single" w:sz="4" w:space="0" w:color="auto"/>
              <w:bottom w:val="single" w:sz="4" w:space="0" w:color="auto"/>
            </w:tcBorders>
            <w:shd w:val="clear" w:color="auto" w:fill="auto"/>
          </w:tcPr>
          <w:p w14:paraId="26776C4C" w14:textId="77777777" w:rsidR="005F78D4" w:rsidRPr="00241558" w:rsidRDefault="005F78D4" w:rsidP="005F78D4">
            <w:pPr>
              <w:pStyle w:val="Tabletext"/>
              <w:rPr>
                <w:sz w:val="16"/>
                <w:szCs w:val="16"/>
              </w:rPr>
            </w:pPr>
            <w:r w:rsidRPr="00241558">
              <w:rPr>
                <w:sz w:val="16"/>
                <w:szCs w:val="16"/>
              </w:rPr>
              <w:t>146, 1999</w:t>
            </w:r>
          </w:p>
        </w:tc>
        <w:tc>
          <w:tcPr>
            <w:tcW w:w="1134" w:type="dxa"/>
            <w:tcBorders>
              <w:top w:val="single" w:sz="4" w:space="0" w:color="auto"/>
              <w:bottom w:val="single" w:sz="4" w:space="0" w:color="auto"/>
            </w:tcBorders>
            <w:shd w:val="clear" w:color="auto" w:fill="auto"/>
          </w:tcPr>
          <w:p w14:paraId="4E825E53" w14:textId="77777777" w:rsidR="005F78D4" w:rsidRPr="00241558" w:rsidRDefault="005F78D4" w:rsidP="005F78D4">
            <w:pPr>
              <w:pStyle w:val="Tabletext"/>
              <w:rPr>
                <w:sz w:val="16"/>
                <w:szCs w:val="16"/>
              </w:rPr>
            </w:pPr>
            <w:smartTag w:uri="urn:schemas-microsoft-com:office:smarttags" w:element="date">
              <w:smartTagPr>
                <w:attr w:name="Year" w:val="1999"/>
                <w:attr w:name="Day" w:val="11"/>
                <w:attr w:name="Month" w:val="11"/>
              </w:smartTagPr>
              <w:r w:rsidRPr="00241558">
                <w:rPr>
                  <w:sz w:val="16"/>
                  <w:szCs w:val="16"/>
                </w:rPr>
                <w:t>11 Nov 1999</w:t>
              </w:r>
            </w:smartTag>
          </w:p>
        </w:tc>
        <w:tc>
          <w:tcPr>
            <w:tcW w:w="1704" w:type="dxa"/>
            <w:tcBorders>
              <w:top w:val="single" w:sz="4" w:space="0" w:color="auto"/>
              <w:bottom w:val="single" w:sz="4" w:space="0" w:color="auto"/>
            </w:tcBorders>
            <w:shd w:val="clear" w:color="auto" w:fill="auto"/>
          </w:tcPr>
          <w:p w14:paraId="7A697143" w14:textId="77777777" w:rsidR="005F78D4" w:rsidRPr="00241558" w:rsidRDefault="005F78D4" w:rsidP="00825B2B">
            <w:pPr>
              <w:pStyle w:val="Tabletext"/>
              <w:rPr>
                <w:sz w:val="16"/>
                <w:szCs w:val="16"/>
              </w:rPr>
            </w:pPr>
            <w:r w:rsidRPr="00241558">
              <w:rPr>
                <w:sz w:val="16"/>
                <w:szCs w:val="16"/>
              </w:rPr>
              <w:t>Sch</w:t>
            </w:r>
            <w:r w:rsidR="00B261D2" w:rsidRPr="00241558">
              <w:rPr>
                <w:sz w:val="16"/>
                <w:szCs w:val="16"/>
              </w:rPr>
              <w:t> </w:t>
            </w:r>
            <w:r w:rsidRPr="00241558">
              <w:rPr>
                <w:sz w:val="16"/>
                <w:szCs w:val="16"/>
              </w:rPr>
              <w:t>1 (</w:t>
            </w:r>
            <w:r w:rsidR="00356B5F" w:rsidRPr="00241558">
              <w:rPr>
                <w:sz w:val="16"/>
                <w:szCs w:val="16"/>
              </w:rPr>
              <w:t>items 7</w:t>
            </w:r>
            <w:r w:rsidRPr="00241558">
              <w:rPr>
                <w:sz w:val="16"/>
                <w:szCs w:val="16"/>
              </w:rPr>
              <w:t>38–747): 5</w:t>
            </w:r>
            <w:r w:rsidR="00825B2B" w:rsidRPr="00241558">
              <w:rPr>
                <w:sz w:val="16"/>
                <w:szCs w:val="16"/>
              </w:rPr>
              <w:t> </w:t>
            </w:r>
            <w:r w:rsidRPr="00241558">
              <w:rPr>
                <w:sz w:val="16"/>
                <w:szCs w:val="16"/>
              </w:rPr>
              <w:t>Dec 1999</w:t>
            </w:r>
            <w:r w:rsidR="006C7832" w:rsidRPr="00241558">
              <w:rPr>
                <w:sz w:val="16"/>
                <w:szCs w:val="16"/>
              </w:rPr>
              <w:t xml:space="preserve"> (s 2(1), (2))</w:t>
            </w:r>
          </w:p>
        </w:tc>
        <w:tc>
          <w:tcPr>
            <w:tcW w:w="1417" w:type="dxa"/>
            <w:tcBorders>
              <w:top w:val="single" w:sz="4" w:space="0" w:color="auto"/>
              <w:bottom w:val="single" w:sz="4" w:space="0" w:color="auto"/>
            </w:tcBorders>
            <w:shd w:val="clear" w:color="auto" w:fill="auto"/>
          </w:tcPr>
          <w:p w14:paraId="3A2B12BF" w14:textId="77777777" w:rsidR="005F78D4" w:rsidRPr="00241558" w:rsidRDefault="005F78D4" w:rsidP="005F78D4">
            <w:pPr>
              <w:pStyle w:val="Tabletext"/>
              <w:rPr>
                <w:sz w:val="16"/>
                <w:szCs w:val="16"/>
              </w:rPr>
            </w:pPr>
            <w:r w:rsidRPr="00241558">
              <w:rPr>
                <w:sz w:val="16"/>
                <w:szCs w:val="16"/>
              </w:rPr>
              <w:t>—</w:t>
            </w:r>
          </w:p>
        </w:tc>
      </w:tr>
      <w:tr w:rsidR="005F78D4" w:rsidRPr="00241558" w14:paraId="2B6685E3" w14:textId="77777777" w:rsidTr="003A588A">
        <w:trPr>
          <w:cantSplit/>
        </w:trPr>
        <w:tc>
          <w:tcPr>
            <w:tcW w:w="1838" w:type="dxa"/>
            <w:tcBorders>
              <w:top w:val="single" w:sz="4" w:space="0" w:color="auto"/>
              <w:bottom w:val="single" w:sz="4" w:space="0" w:color="auto"/>
            </w:tcBorders>
            <w:shd w:val="clear" w:color="auto" w:fill="auto"/>
          </w:tcPr>
          <w:p w14:paraId="08290EE2" w14:textId="77777777" w:rsidR="005F78D4" w:rsidRPr="00241558" w:rsidRDefault="005F78D4" w:rsidP="005F78D4">
            <w:pPr>
              <w:pStyle w:val="Tabletext"/>
              <w:rPr>
                <w:sz w:val="16"/>
                <w:szCs w:val="16"/>
              </w:rPr>
            </w:pPr>
            <w:r w:rsidRPr="00241558">
              <w:rPr>
                <w:sz w:val="16"/>
                <w:szCs w:val="16"/>
              </w:rPr>
              <w:t>Australian Security Intelligence Organisation Legislation Amendment Act 1999</w:t>
            </w:r>
          </w:p>
        </w:tc>
        <w:tc>
          <w:tcPr>
            <w:tcW w:w="992" w:type="dxa"/>
            <w:tcBorders>
              <w:top w:val="single" w:sz="4" w:space="0" w:color="auto"/>
              <w:bottom w:val="single" w:sz="4" w:space="0" w:color="auto"/>
            </w:tcBorders>
            <w:shd w:val="clear" w:color="auto" w:fill="auto"/>
          </w:tcPr>
          <w:p w14:paraId="2A2CA63B" w14:textId="77777777" w:rsidR="005F78D4" w:rsidRPr="00241558" w:rsidRDefault="005F78D4" w:rsidP="005F78D4">
            <w:pPr>
              <w:pStyle w:val="Tabletext"/>
              <w:rPr>
                <w:sz w:val="16"/>
                <w:szCs w:val="16"/>
              </w:rPr>
            </w:pPr>
            <w:r w:rsidRPr="00241558">
              <w:rPr>
                <w:sz w:val="16"/>
                <w:szCs w:val="16"/>
              </w:rPr>
              <w:t>161, 1999</w:t>
            </w:r>
          </w:p>
        </w:tc>
        <w:tc>
          <w:tcPr>
            <w:tcW w:w="1134" w:type="dxa"/>
            <w:tcBorders>
              <w:top w:val="single" w:sz="4" w:space="0" w:color="auto"/>
              <w:bottom w:val="single" w:sz="4" w:space="0" w:color="auto"/>
            </w:tcBorders>
            <w:shd w:val="clear" w:color="auto" w:fill="auto"/>
          </w:tcPr>
          <w:p w14:paraId="0DF1ECC5" w14:textId="77777777" w:rsidR="005F78D4" w:rsidRPr="00241558" w:rsidRDefault="005F78D4" w:rsidP="005F78D4">
            <w:pPr>
              <w:pStyle w:val="Tabletext"/>
              <w:rPr>
                <w:sz w:val="16"/>
                <w:szCs w:val="16"/>
              </w:rPr>
            </w:pPr>
            <w:smartTag w:uri="urn:schemas-microsoft-com:office:smarttags" w:element="date">
              <w:smartTagPr>
                <w:attr w:name="Year" w:val="1999"/>
                <w:attr w:name="Day" w:val="10"/>
                <w:attr w:name="Month" w:val="12"/>
              </w:smartTagPr>
              <w:r w:rsidRPr="00241558">
                <w:rPr>
                  <w:sz w:val="16"/>
                  <w:szCs w:val="16"/>
                </w:rPr>
                <w:t>10 Dec 1999</w:t>
              </w:r>
            </w:smartTag>
          </w:p>
        </w:tc>
        <w:tc>
          <w:tcPr>
            <w:tcW w:w="1704" w:type="dxa"/>
            <w:tcBorders>
              <w:top w:val="single" w:sz="4" w:space="0" w:color="auto"/>
              <w:bottom w:val="single" w:sz="4" w:space="0" w:color="auto"/>
            </w:tcBorders>
            <w:shd w:val="clear" w:color="auto" w:fill="auto"/>
          </w:tcPr>
          <w:p w14:paraId="1514F20C" w14:textId="67DEF7A1" w:rsidR="005F78D4" w:rsidRPr="00241558" w:rsidRDefault="005F78D4" w:rsidP="00825B2B">
            <w:pPr>
              <w:pStyle w:val="Tabletext"/>
              <w:rPr>
                <w:sz w:val="16"/>
                <w:szCs w:val="16"/>
              </w:rPr>
            </w:pPr>
            <w:r w:rsidRPr="00241558">
              <w:rPr>
                <w:sz w:val="16"/>
                <w:szCs w:val="16"/>
              </w:rPr>
              <w:t>Sch</w:t>
            </w:r>
            <w:r w:rsidR="00B261D2" w:rsidRPr="00241558">
              <w:rPr>
                <w:sz w:val="16"/>
                <w:szCs w:val="16"/>
              </w:rPr>
              <w:t> </w:t>
            </w:r>
            <w:r w:rsidRPr="00241558">
              <w:rPr>
                <w:sz w:val="16"/>
                <w:szCs w:val="16"/>
              </w:rPr>
              <w:t>3 (</w:t>
            </w:r>
            <w:r w:rsidR="00F561A6" w:rsidRPr="00241558">
              <w:rPr>
                <w:sz w:val="16"/>
                <w:szCs w:val="16"/>
              </w:rPr>
              <w:t>items 1</w:t>
            </w:r>
            <w:r w:rsidRPr="00241558">
              <w:rPr>
                <w:sz w:val="16"/>
                <w:szCs w:val="16"/>
              </w:rPr>
              <w:t>, 49):</w:t>
            </w:r>
            <w:r w:rsidR="006C7832" w:rsidRPr="00241558">
              <w:rPr>
                <w:sz w:val="16"/>
                <w:szCs w:val="16"/>
              </w:rPr>
              <w:t xml:space="preserve"> 10</w:t>
            </w:r>
            <w:r w:rsidR="00825B2B" w:rsidRPr="00241558">
              <w:rPr>
                <w:sz w:val="16"/>
                <w:szCs w:val="16"/>
              </w:rPr>
              <w:t> </w:t>
            </w:r>
            <w:r w:rsidR="006C7832" w:rsidRPr="00241558">
              <w:rPr>
                <w:sz w:val="16"/>
                <w:szCs w:val="16"/>
              </w:rPr>
              <w:t>Dec 1999 (s 2(2))</w:t>
            </w:r>
          </w:p>
        </w:tc>
        <w:tc>
          <w:tcPr>
            <w:tcW w:w="1417" w:type="dxa"/>
            <w:tcBorders>
              <w:top w:val="single" w:sz="4" w:space="0" w:color="auto"/>
              <w:bottom w:val="single" w:sz="4" w:space="0" w:color="auto"/>
            </w:tcBorders>
            <w:shd w:val="clear" w:color="auto" w:fill="auto"/>
          </w:tcPr>
          <w:p w14:paraId="5F967DD7" w14:textId="77777777" w:rsidR="005F78D4" w:rsidRPr="00241558" w:rsidRDefault="005F78D4" w:rsidP="005F78D4">
            <w:pPr>
              <w:pStyle w:val="Tabletext"/>
              <w:rPr>
                <w:sz w:val="16"/>
                <w:szCs w:val="16"/>
              </w:rPr>
            </w:pPr>
            <w:r w:rsidRPr="00241558">
              <w:rPr>
                <w:sz w:val="16"/>
                <w:szCs w:val="16"/>
              </w:rPr>
              <w:t>—</w:t>
            </w:r>
          </w:p>
        </w:tc>
      </w:tr>
      <w:tr w:rsidR="005F78D4" w:rsidRPr="00241558" w14:paraId="72D61435" w14:textId="77777777" w:rsidTr="003A588A">
        <w:trPr>
          <w:cantSplit/>
        </w:trPr>
        <w:tc>
          <w:tcPr>
            <w:tcW w:w="1838" w:type="dxa"/>
            <w:tcBorders>
              <w:top w:val="single" w:sz="4" w:space="0" w:color="auto"/>
              <w:bottom w:val="nil"/>
            </w:tcBorders>
            <w:shd w:val="clear" w:color="auto" w:fill="auto"/>
          </w:tcPr>
          <w:p w14:paraId="172B14B5" w14:textId="77777777" w:rsidR="005F78D4" w:rsidRPr="00241558" w:rsidRDefault="005F78D4" w:rsidP="00A619C1">
            <w:pPr>
              <w:pStyle w:val="Tabletext"/>
              <w:keepNext/>
              <w:rPr>
                <w:sz w:val="16"/>
                <w:szCs w:val="16"/>
              </w:rPr>
            </w:pPr>
            <w:r w:rsidRPr="00241558">
              <w:rPr>
                <w:sz w:val="16"/>
                <w:szCs w:val="16"/>
              </w:rPr>
              <w:lastRenderedPageBreak/>
              <w:t>Privacy Amendment (Office of the Privacy Commissioner) Act 2000</w:t>
            </w:r>
          </w:p>
        </w:tc>
        <w:tc>
          <w:tcPr>
            <w:tcW w:w="992" w:type="dxa"/>
            <w:tcBorders>
              <w:top w:val="single" w:sz="4" w:space="0" w:color="auto"/>
              <w:bottom w:val="nil"/>
            </w:tcBorders>
            <w:shd w:val="clear" w:color="auto" w:fill="auto"/>
          </w:tcPr>
          <w:p w14:paraId="6AC622EB" w14:textId="77777777" w:rsidR="005F78D4" w:rsidRPr="00241558" w:rsidRDefault="005F78D4" w:rsidP="005F78D4">
            <w:pPr>
              <w:pStyle w:val="Tabletext"/>
              <w:rPr>
                <w:sz w:val="16"/>
                <w:szCs w:val="16"/>
              </w:rPr>
            </w:pPr>
            <w:r w:rsidRPr="00241558">
              <w:rPr>
                <w:sz w:val="16"/>
                <w:szCs w:val="16"/>
              </w:rPr>
              <w:t>2, 2000</w:t>
            </w:r>
          </w:p>
        </w:tc>
        <w:tc>
          <w:tcPr>
            <w:tcW w:w="1134" w:type="dxa"/>
            <w:tcBorders>
              <w:top w:val="single" w:sz="4" w:space="0" w:color="auto"/>
              <w:bottom w:val="nil"/>
            </w:tcBorders>
            <w:shd w:val="clear" w:color="auto" w:fill="auto"/>
          </w:tcPr>
          <w:p w14:paraId="4E366FEE" w14:textId="77777777" w:rsidR="005F78D4" w:rsidRPr="00241558" w:rsidRDefault="005F78D4" w:rsidP="005F78D4">
            <w:pPr>
              <w:pStyle w:val="Tabletext"/>
              <w:rPr>
                <w:sz w:val="16"/>
                <w:szCs w:val="16"/>
              </w:rPr>
            </w:pPr>
            <w:smartTag w:uri="urn:schemas-microsoft-com:office:smarttags" w:element="date">
              <w:smartTagPr>
                <w:attr w:name="Year" w:val="2000"/>
                <w:attr w:name="Day" w:val="29"/>
                <w:attr w:name="Month" w:val="2"/>
              </w:smartTagPr>
              <w:r w:rsidRPr="00241558">
                <w:rPr>
                  <w:sz w:val="16"/>
                  <w:szCs w:val="16"/>
                </w:rPr>
                <w:t>29 Feb 2000</w:t>
              </w:r>
            </w:smartTag>
          </w:p>
        </w:tc>
        <w:tc>
          <w:tcPr>
            <w:tcW w:w="1704" w:type="dxa"/>
            <w:tcBorders>
              <w:top w:val="single" w:sz="4" w:space="0" w:color="auto"/>
              <w:bottom w:val="nil"/>
            </w:tcBorders>
            <w:shd w:val="clear" w:color="auto" w:fill="auto"/>
          </w:tcPr>
          <w:p w14:paraId="1970E04B" w14:textId="699337BA" w:rsidR="005F78D4" w:rsidRPr="00241558" w:rsidRDefault="009240A6" w:rsidP="009240A6">
            <w:pPr>
              <w:pStyle w:val="Tabletext"/>
              <w:rPr>
                <w:sz w:val="16"/>
                <w:szCs w:val="16"/>
              </w:rPr>
            </w:pPr>
            <w:r w:rsidRPr="00241558">
              <w:rPr>
                <w:sz w:val="16"/>
                <w:szCs w:val="16"/>
              </w:rPr>
              <w:t>Sch 1 (</w:t>
            </w:r>
            <w:r w:rsidR="00F561A6" w:rsidRPr="00241558">
              <w:rPr>
                <w:sz w:val="16"/>
                <w:szCs w:val="16"/>
              </w:rPr>
              <w:t>items 1</w:t>
            </w:r>
            <w:r w:rsidRPr="00241558">
              <w:rPr>
                <w:sz w:val="16"/>
                <w:szCs w:val="16"/>
              </w:rPr>
              <w:t>–</w:t>
            </w:r>
            <w:r w:rsidR="00900185" w:rsidRPr="00241558">
              <w:rPr>
                <w:sz w:val="16"/>
                <w:szCs w:val="16"/>
              </w:rPr>
              <w:t xml:space="preserve">10, </w:t>
            </w:r>
            <w:r w:rsidRPr="00241558">
              <w:rPr>
                <w:sz w:val="16"/>
                <w:szCs w:val="16"/>
              </w:rPr>
              <w:t xml:space="preserve">15): </w:t>
            </w:r>
            <w:r w:rsidR="002E0409" w:rsidRPr="00241558">
              <w:rPr>
                <w:sz w:val="16"/>
                <w:szCs w:val="16"/>
              </w:rPr>
              <w:t>1 July</w:t>
            </w:r>
            <w:r w:rsidR="005F78D4" w:rsidRPr="00241558">
              <w:rPr>
                <w:sz w:val="16"/>
                <w:szCs w:val="16"/>
              </w:rPr>
              <w:t xml:space="preserve"> 2000 (</w:t>
            </w:r>
            <w:r w:rsidRPr="00241558">
              <w:rPr>
                <w:sz w:val="16"/>
                <w:szCs w:val="16"/>
              </w:rPr>
              <w:t xml:space="preserve">s 2(1) and </w:t>
            </w:r>
            <w:r w:rsidR="002F5DF2" w:rsidRPr="00241558">
              <w:rPr>
                <w:sz w:val="16"/>
                <w:szCs w:val="16"/>
              </w:rPr>
              <w:t>gaz</w:t>
            </w:r>
            <w:r w:rsidR="005F78D4" w:rsidRPr="00241558">
              <w:rPr>
                <w:sz w:val="16"/>
                <w:szCs w:val="16"/>
              </w:rPr>
              <w:t xml:space="preserve"> 2000, No S229)</w:t>
            </w:r>
          </w:p>
        </w:tc>
        <w:tc>
          <w:tcPr>
            <w:tcW w:w="1417" w:type="dxa"/>
            <w:tcBorders>
              <w:top w:val="single" w:sz="4" w:space="0" w:color="auto"/>
              <w:bottom w:val="nil"/>
            </w:tcBorders>
            <w:shd w:val="clear" w:color="auto" w:fill="auto"/>
          </w:tcPr>
          <w:p w14:paraId="1A596721" w14:textId="77777777" w:rsidR="005F78D4" w:rsidRPr="00241558" w:rsidRDefault="005F78D4" w:rsidP="00582491">
            <w:pPr>
              <w:pStyle w:val="Tabletext"/>
              <w:rPr>
                <w:sz w:val="16"/>
                <w:szCs w:val="16"/>
              </w:rPr>
            </w:pPr>
            <w:r w:rsidRPr="00241558">
              <w:rPr>
                <w:sz w:val="16"/>
                <w:szCs w:val="16"/>
              </w:rPr>
              <w:t>Sch 1 (</w:t>
            </w:r>
            <w:r w:rsidR="006910FD" w:rsidRPr="00241558">
              <w:rPr>
                <w:sz w:val="16"/>
                <w:szCs w:val="16"/>
              </w:rPr>
              <w:t>item 1</w:t>
            </w:r>
            <w:r w:rsidRPr="00241558">
              <w:rPr>
                <w:sz w:val="16"/>
                <w:szCs w:val="16"/>
              </w:rPr>
              <w:t>5)</w:t>
            </w:r>
          </w:p>
        </w:tc>
      </w:tr>
      <w:tr w:rsidR="005F78D4" w:rsidRPr="00241558" w14:paraId="3BFBDB97" w14:textId="77777777" w:rsidTr="003A588A">
        <w:trPr>
          <w:cantSplit/>
        </w:trPr>
        <w:tc>
          <w:tcPr>
            <w:tcW w:w="1838" w:type="dxa"/>
            <w:tcBorders>
              <w:top w:val="nil"/>
              <w:bottom w:val="nil"/>
            </w:tcBorders>
            <w:shd w:val="clear" w:color="auto" w:fill="auto"/>
          </w:tcPr>
          <w:p w14:paraId="19D23070" w14:textId="77777777" w:rsidR="005F78D4" w:rsidRPr="00241558" w:rsidRDefault="005F78D4" w:rsidP="00F34156">
            <w:pPr>
              <w:pStyle w:val="ENoteTTIndentHeading"/>
              <w:rPr>
                <w:b w:val="0"/>
              </w:rPr>
            </w:pPr>
            <w:r w:rsidRPr="00241558">
              <w:t>as amended by</w:t>
            </w:r>
          </w:p>
        </w:tc>
        <w:tc>
          <w:tcPr>
            <w:tcW w:w="992" w:type="dxa"/>
            <w:tcBorders>
              <w:top w:val="nil"/>
              <w:bottom w:val="nil"/>
            </w:tcBorders>
            <w:shd w:val="clear" w:color="auto" w:fill="auto"/>
          </w:tcPr>
          <w:p w14:paraId="2F9903D8" w14:textId="77777777" w:rsidR="005F78D4" w:rsidRPr="00241558" w:rsidRDefault="005F78D4" w:rsidP="000D56E5">
            <w:pPr>
              <w:pStyle w:val="Tabletext"/>
              <w:rPr>
                <w:sz w:val="16"/>
                <w:szCs w:val="16"/>
              </w:rPr>
            </w:pPr>
          </w:p>
        </w:tc>
        <w:tc>
          <w:tcPr>
            <w:tcW w:w="1134" w:type="dxa"/>
            <w:tcBorders>
              <w:top w:val="nil"/>
              <w:bottom w:val="nil"/>
            </w:tcBorders>
            <w:shd w:val="clear" w:color="auto" w:fill="auto"/>
          </w:tcPr>
          <w:p w14:paraId="1C353011" w14:textId="77777777" w:rsidR="005F78D4" w:rsidRPr="00241558" w:rsidRDefault="005F78D4" w:rsidP="000D56E5">
            <w:pPr>
              <w:pStyle w:val="Tabletext"/>
              <w:rPr>
                <w:sz w:val="16"/>
                <w:szCs w:val="16"/>
              </w:rPr>
            </w:pPr>
          </w:p>
        </w:tc>
        <w:tc>
          <w:tcPr>
            <w:tcW w:w="1704" w:type="dxa"/>
            <w:tcBorders>
              <w:top w:val="nil"/>
              <w:bottom w:val="nil"/>
            </w:tcBorders>
            <w:shd w:val="clear" w:color="auto" w:fill="auto"/>
          </w:tcPr>
          <w:p w14:paraId="3F81B14D" w14:textId="77777777" w:rsidR="005F78D4" w:rsidRPr="00241558" w:rsidRDefault="005F78D4" w:rsidP="00CE0248">
            <w:pPr>
              <w:pStyle w:val="Tabletext"/>
              <w:rPr>
                <w:sz w:val="16"/>
                <w:szCs w:val="16"/>
              </w:rPr>
            </w:pPr>
          </w:p>
        </w:tc>
        <w:tc>
          <w:tcPr>
            <w:tcW w:w="1417" w:type="dxa"/>
            <w:tcBorders>
              <w:top w:val="nil"/>
              <w:bottom w:val="nil"/>
            </w:tcBorders>
            <w:shd w:val="clear" w:color="auto" w:fill="auto"/>
          </w:tcPr>
          <w:p w14:paraId="6D7BA87E" w14:textId="77777777" w:rsidR="005F78D4" w:rsidRPr="00241558" w:rsidRDefault="005F78D4" w:rsidP="00CE0248">
            <w:pPr>
              <w:pStyle w:val="Tabletext"/>
              <w:rPr>
                <w:sz w:val="16"/>
                <w:szCs w:val="16"/>
              </w:rPr>
            </w:pPr>
          </w:p>
        </w:tc>
      </w:tr>
      <w:tr w:rsidR="005F78D4" w:rsidRPr="00241558" w14:paraId="754026E8" w14:textId="77777777" w:rsidTr="003A588A">
        <w:trPr>
          <w:cantSplit/>
        </w:trPr>
        <w:tc>
          <w:tcPr>
            <w:tcW w:w="1838" w:type="dxa"/>
            <w:tcBorders>
              <w:top w:val="nil"/>
              <w:bottom w:val="single" w:sz="4" w:space="0" w:color="auto"/>
            </w:tcBorders>
            <w:shd w:val="clear" w:color="auto" w:fill="auto"/>
          </w:tcPr>
          <w:p w14:paraId="48240666" w14:textId="77777777" w:rsidR="005F78D4" w:rsidRPr="00241558" w:rsidRDefault="005F78D4" w:rsidP="00A619C1">
            <w:pPr>
              <w:pStyle w:val="ENoteTTi"/>
              <w:keepNext w:val="0"/>
            </w:pPr>
            <w:r w:rsidRPr="00241558">
              <w:t>Disability Discrimination and Other Human Rights Legislation Amendment Act 2009</w:t>
            </w:r>
          </w:p>
        </w:tc>
        <w:tc>
          <w:tcPr>
            <w:tcW w:w="992" w:type="dxa"/>
            <w:tcBorders>
              <w:top w:val="nil"/>
              <w:bottom w:val="single" w:sz="4" w:space="0" w:color="auto"/>
            </w:tcBorders>
            <w:shd w:val="clear" w:color="auto" w:fill="auto"/>
          </w:tcPr>
          <w:p w14:paraId="29164907" w14:textId="77777777" w:rsidR="005F78D4" w:rsidRPr="00241558" w:rsidRDefault="005F78D4">
            <w:pPr>
              <w:pStyle w:val="Tabletext"/>
              <w:rPr>
                <w:sz w:val="16"/>
                <w:szCs w:val="16"/>
              </w:rPr>
            </w:pPr>
            <w:r w:rsidRPr="00241558">
              <w:rPr>
                <w:sz w:val="16"/>
                <w:szCs w:val="16"/>
              </w:rPr>
              <w:t>70, 2009</w:t>
            </w:r>
          </w:p>
        </w:tc>
        <w:tc>
          <w:tcPr>
            <w:tcW w:w="1134" w:type="dxa"/>
            <w:tcBorders>
              <w:top w:val="nil"/>
              <w:bottom w:val="single" w:sz="4" w:space="0" w:color="auto"/>
            </w:tcBorders>
            <w:shd w:val="clear" w:color="auto" w:fill="auto"/>
          </w:tcPr>
          <w:p w14:paraId="56FC6071" w14:textId="77777777" w:rsidR="005F78D4" w:rsidRPr="00241558" w:rsidRDefault="005F78D4">
            <w:pPr>
              <w:pStyle w:val="Tabletext"/>
              <w:rPr>
                <w:sz w:val="16"/>
                <w:szCs w:val="16"/>
              </w:rPr>
            </w:pPr>
            <w:r w:rsidRPr="00241558">
              <w:rPr>
                <w:sz w:val="16"/>
                <w:szCs w:val="16"/>
              </w:rPr>
              <w:t>8</w:t>
            </w:r>
            <w:r w:rsidR="00683B1D" w:rsidRPr="00241558">
              <w:rPr>
                <w:sz w:val="16"/>
                <w:szCs w:val="16"/>
              </w:rPr>
              <w:t> </w:t>
            </w:r>
            <w:r w:rsidRPr="00241558">
              <w:rPr>
                <w:sz w:val="16"/>
                <w:szCs w:val="16"/>
              </w:rPr>
              <w:t>July 2009</w:t>
            </w:r>
          </w:p>
        </w:tc>
        <w:tc>
          <w:tcPr>
            <w:tcW w:w="1704" w:type="dxa"/>
            <w:tcBorders>
              <w:top w:val="nil"/>
              <w:bottom w:val="single" w:sz="4" w:space="0" w:color="auto"/>
            </w:tcBorders>
            <w:shd w:val="clear" w:color="auto" w:fill="auto"/>
          </w:tcPr>
          <w:p w14:paraId="2B0CB328" w14:textId="7C02AF34" w:rsidR="005F78D4" w:rsidRPr="00241558" w:rsidRDefault="005F78D4" w:rsidP="00900185">
            <w:pPr>
              <w:pStyle w:val="Tabletext"/>
              <w:rPr>
                <w:sz w:val="16"/>
                <w:szCs w:val="16"/>
              </w:rPr>
            </w:pPr>
            <w:r w:rsidRPr="00241558">
              <w:rPr>
                <w:sz w:val="16"/>
                <w:szCs w:val="16"/>
              </w:rPr>
              <w:t>Sch</w:t>
            </w:r>
            <w:r w:rsidR="003A706F" w:rsidRPr="00241558">
              <w:rPr>
                <w:sz w:val="16"/>
                <w:szCs w:val="16"/>
              </w:rPr>
              <w:t> </w:t>
            </w:r>
            <w:r w:rsidRPr="00241558">
              <w:rPr>
                <w:sz w:val="16"/>
                <w:szCs w:val="16"/>
              </w:rPr>
              <w:t>3 (</w:t>
            </w:r>
            <w:r w:rsidR="00192DF7" w:rsidRPr="00241558">
              <w:rPr>
                <w:sz w:val="16"/>
                <w:szCs w:val="16"/>
              </w:rPr>
              <w:t>items 5</w:t>
            </w:r>
            <w:r w:rsidRPr="00241558">
              <w:rPr>
                <w:sz w:val="16"/>
                <w:szCs w:val="16"/>
              </w:rPr>
              <w:t>8, 59): 5</w:t>
            </w:r>
            <w:r w:rsidR="00900185" w:rsidRPr="00241558">
              <w:rPr>
                <w:sz w:val="16"/>
                <w:szCs w:val="16"/>
              </w:rPr>
              <w:t> </w:t>
            </w:r>
            <w:r w:rsidRPr="00241558">
              <w:rPr>
                <w:sz w:val="16"/>
                <w:szCs w:val="16"/>
              </w:rPr>
              <w:t>Aug 2009</w:t>
            </w:r>
            <w:r w:rsidR="00BD549D" w:rsidRPr="00241558">
              <w:rPr>
                <w:sz w:val="16"/>
                <w:szCs w:val="16"/>
              </w:rPr>
              <w:t xml:space="preserve"> (s 2(1) </w:t>
            </w:r>
            <w:r w:rsidR="00F561A6" w:rsidRPr="00241558">
              <w:rPr>
                <w:sz w:val="16"/>
                <w:szCs w:val="16"/>
              </w:rPr>
              <w:t>item 7</w:t>
            </w:r>
            <w:r w:rsidR="00BD549D" w:rsidRPr="00241558">
              <w:rPr>
                <w:sz w:val="16"/>
                <w:szCs w:val="16"/>
              </w:rPr>
              <w:t>)</w:t>
            </w:r>
          </w:p>
        </w:tc>
        <w:tc>
          <w:tcPr>
            <w:tcW w:w="1417" w:type="dxa"/>
            <w:tcBorders>
              <w:top w:val="nil"/>
              <w:bottom w:val="single" w:sz="4" w:space="0" w:color="auto"/>
            </w:tcBorders>
            <w:shd w:val="clear" w:color="auto" w:fill="auto"/>
          </w:tcPr>
          <w:p w14:paraId="2141D2C9" w14:textId="77777777" w:rsidR="005F78D4" w:rsidRPr="00241558" w:rsidRDefault="005F78D4" w:rsidP="005F78D4">
            <w:pPr>
              <w:pStyle w:val="Tabletext"/>
              <w:rPr>
                <w:sz w:val="16"/>
                <w:szCs w:val="16"/>
              </w:rPr>
            </w:pPr>
            <w:r w:rsidRPr="00241558">
              <w:rPr>
                <w:sz w:val="16"/>
                <w:szCs w:val="16"/>
              </w:rPr>
              <w:t>—</w:t>
            </w:r>
          </w:p>
        </w:tc>
      </w:tr>
      <w:tr w:rsidR="005F78D4" w:rsidRPr="00241558" w14:paraId="13200D5C" w14:textId="77777777" w:rsidTr="003A588A">
        <w:trPr>
          <w:cantSplit/>
        </w:trPr>
        <w:tc>
          <w:tcPr>
            <w:tcW w:w="1838" w:type="dxa"/>
            <w:tcBorders>
              <w:top w:val="single" w:sz="4" w:space="0" w:color="auto"/>
              <w:bottom w:val="single" w:sz="4" w:space="0" w:color="auto"/>
            </w:tcBorders>
            <w:shd w:val="clear" w:color="auto" w:fill="auto"/>
          </w:tcPr>
          <w:p w14:paraId="392193D5" w14:textId="77777777" w:rsidR="005F78D4" w:rsidRPr="00241558" w:rsidRDefault="005F78D4" w:rsidP="005F78D4">
            <w:pPr>
              <w:pStyle w:val="Tabletext"/>
              <w:rPr>
                <w:sz w:val="16"/>
                <w:szCs w:val="16"/>
              </w:rPr>
            </w:pPr>
            <w:r w:rsidRPr="00241558">
              <w:rPr>
                <w:sz w:val="16"/>
                <w:szCs w:val="16"/>
              </w:rPr>
              <w:t>Australian Federal Police Legislation Amendment Act 2000</w:t>
            </w:r>
          </w:p>
        </w:tc>
        <w:tc>
          <w:tcPr>
            <w:tcW w:w="992" w:type="dxa"/>
            <w:tcBorders>
              <w:top w:val="single" w:sz="4" w:space="0" w:color="auto"/>
              <w:bottom w:val="single" w:sz="4" w:space="0" w:color="auto"/>
            </w:tcBorders>
            <w:shd w:val="clear" w:color="auto" w:fill="auto"/>
          </w:tcPr>
          <w:p w14:paraId="58312E77" w14:textId="77777777" w:rsidR="005F78D4" w:rsidRPr="00241558" w:rsidRDefault="005F78D4" w:rsidP="005F78D4">
            <w:pPr>
              <w:pStyle w:val="Tabletext"/>
              <w:rPr>
                <w:sz w:val="16"/>
                <w:szCs w:val="16"/>
              </w:rPr>
            </w:pPr>
            <w:r w:rsidRPr="00241558">
              <w:rPr>
                <w:sz w:val="16"/>
                <w:szCs w:val="16"/>
              </w:rPr>
              <w:t>9, 2000</w:t>
            </w:r>
          </w:p>
        </w:tc>
        <w:tc>
          <w:tcPr>
            <w:tcW w:w="1134" w:type="dxa"/>
            <w:tcBorders>
              <w:top w:val="single" w:sz="4" w:space="0" w:color="auto"/>
              <w:bottom w:val="single" w:sz="4" w:space="0" w:color="auto"/>
            </w:tcBorders>
            <w:shd w:val="clear" w:color="auto" w:fill="auto"/>
          </w:tcPr>
          <w:p w14:paraId="71D06E22" w14:textId="77777777" w:rsidR="005F78D4" w:rsidRPr="00241558" w:rsidRDefault="005F78D4" w:rsidP="005F78D4">
            <w:pPr>
              <w:pStyle w:val="Tabletext"/>
              <w:rPr>
                <w:sz w:val="16"/>
                <w:szCs w:val="16"/>
              </w:rPr>
            </w:pPr>
            <w:smartTag w:uri="urn:schemas-microsoft-com:office:smarttags" w:element="date">
              <w:smartTagPr>
                <w:attr w:name="Year" w:val="2000"/>
                <w:attr w:name="Day" w:val="7"/>
                <w:attr w:name="Month" w:val="3"/>
              </w:smartTagPr>
              <w:r w:rsidRPr="00241558">
                <w:rPr>
                  <w:sz w:val="16"/>
                  <w:szCs w:val="16"/>
                </w:rPr>
                <w:t>7 Mar 2000</w:t>
              </w:r>
            </w:smartTag>
          </w:p>
        </w:tc>
        <w:tc>
          <w:tcPr>
            <w:tcW w:w="1704" w:type="dxa"/>
            <w:tcBorders>
              <w:top w:val="single" w:sz="4" w:space="0" w:color="auto"/>
              <w:bottom w:val="single" w:sz="4" w:space="0" w:color="auto"/>
            </w:tcBorders>
            <w:shd w:val="clear" w:color="auto" w:fill="auto"/>
          </w:tcPr>
          <w:p w14:paraId="641E0590" w14:textId="720696D7" w:rsidR="005F78D4" w:rsidRPr="00241558" w:rsidRDefault="00893056" w:rsidP="00893056">
            <w:pPr>
              <w:pStyle w:val="Tabletext"/>
              <w:rPr>
                <w:sz w:val="16"/>
                <w:szCs w:val="16"/>
              </w:rPr>
            </w:pPr>
            <w:r w:rsidRPr="00241558">
              <w:rPr>
                <w:sz w:val="16"/>
                <w:szCs w:val="16"/>
              </w:rPr>
              <w:t>Sch 2 (items</w:t>
            </w:r>
            <w:r w:rsidR="00683B1D" w:rsidRPr="00241558">
              <w:rPr>
                <w:sz w:val="16"/>
                <w:szCs w:val="16"/>
              </w:rPr>
              <w:t> </w:t>
            </w:r>
            <w:r w:rsidRPr="00241558">
              <w:rPr>
                <w:sz w:val="16"/>
                <w:szCs w:val="16"/>
              </w:rPr>
              <w:t>42–46) and Sch 3 (</w:t>
            </w:r>
            <w:r w:rsidR="00F561A6" w:rsidRPr="00241558">
              <w:rPr>
                <w:sz w:val="16"/>
                <w:szCs w:val="16"/>
              </w:rPr>
              <w:t>items 2</w:t>
            </w:r>
            <w:r w:rsidRPr="00241558">
              <w:rPr>
                <w:sz w:val="16"/>
                <w:szCs w:val="16"/>
              </w:rPr>
              <w:t xml:space="preserve">0, 29, 34, 35): </w:t>
            </w:r>
            <w:r w:rsidR="005F78D4" w:rsidRPr="00241558">
              <w:rPr>
                <w:sz w:val="16"/>
                <w:szCs w:val="16"/>
              </w:rPr>
              <w:t>2</w:t>
            </w:r>
            <w:r w:rsidR="00683B1D" w:rsidRPr="00241558">
              <w:rPr>
                <w:sz w:val="16"/>
                <w:szCs w:val="16"/>
              </w:rPr>
              <w:t> </w:t>
            </w:r>
            <w:r w:rsidR="005F78D4" w:rsidRPr="00241558">
              <w:rPr>
                <w:sz w:val="16"/>
                <w:szCs w:val="16"/>
              </w:rPr>
              <w:t>July 2000 (</w:t>
            </w:r>
            <w:r w:rsidRPr="00241558">
              <w:rPr>
                <w:sz w:val="16"/>
                <w:szCs w:val="16"/>
              </w:rPr>
              <w:t xml:space="preserve">s 2(1) and </w:t>
            </w:r>
            <w:r w:rsidR="005C4867" w:rsidRPr="00241558">
              <w:rPr>
                <w:sz w:val="16"/>
                <w:szCs w:val="16"/>
              </w:rPr>
              <w:t>gaz</w:t>
            </w:r>
            <w:r w:rsidR="005F78D4" w:rsidRPr="00241558">
              <w:rPr>
                <w:sz w:val="16"/>
                <w:szCs w:val="16"/>
              </w:rPr>
              <w:t xml:space="preserve"> 2000, No S328)</w:t>
            </w:r>
          </w:p>
        </w:tc>
        <w:tc>
          <w:tcPr>
            <w:tcW w:w="1417" w:type="dxa"/>
            <w:tcBorders>
              <w:top w:val="single" w:sz="4" w:space="0" w:color="auto"/>
              <w:bottom w:val="single" w:sz="4" w:space="0" w:color="auto"/>
            </w:tcBorders>
            <w:shd w:val="clear" w:color="auto" w:fill="auto"/>
          </w:tcPr>
          <w:p w14:paraId="6EC83ED9" w14:textId="7F861D72" w:rsidR="005F78D4" w:rsidRPr="00241558" w:rsidRDefault="005F78D4" w:rsidP="005C4867">
            <w:pPr>
              <w:pStyle w:val="Tabletext"/>
              <w:rPr>
                <w:sz w:val="16"/>
                <w:szCs w:val="16"/>
              </w:rPr>
            </w:pPr>
            <w:r w:rsidRPr="00241558">
              <w:rPr>
                <w:sz w:val="16"/>
                <w:szCs w:val="16"/>
              </w:rPr>
              <w:t>Sch 3 (</w:t>
            </w:r>
            <w:r w:rsidR="00F561A6" w:rsidRPr="00241558">
              <w:rPr>
                <w:sz w:val="16"/>
                <w:szCs w:val="16"/>
              </w:rPr>
              <w:t>items 2</w:t>
            </w:r>
            <w:r w:rsidRPr="00241558">
              <w:rPr>
                <w:sz w:val="16"/>
                <w:szCs w:val="16"/>
              </w:rPr>
              <w:t>0, 29, 34, 35)</w:t>
            </w:r>
          </w:p>
        </w:tc>
      </w:tr>
      <w:tr w:rsidR="005F78D4" w:rsidRPr="00241558" w14:paraId="72E836B9" w14:textId="77777777" w:rsidTr="003A588A">
        <w:trPr>
          <w:cantSplit/>
        </w:trPr>
        <w:tc>
          <w:tcPr>
            <w:tcW w:w="1838" w:type="dxa"/>
            <w:tcBorders>
              <w:top w:val="single" w:sz="4" w:space="0" w:color="auto"/>
              <w:bottom w:val="single" w:sz="4" w:space="0" w:color="auto"/>
            </w:tcBorders>
            <w:shd w:val="clear" w:color="auto" w:fill="auto"/>
          </w:tcPr>
          <w:p w14:paraId="4FAD4615" w14:textId="77777777" w:rsidR="005F78D4" w:rsidRPr="00241558" w:rsidRDefault="005F78D4" w:rsidP="005F78D4">
            <w:pPr>
              <w:pStyle w:val="Tabletext"/>
              <w:rPr>
                <w:sz w:val="16"/>
                <w:szCs w:val="16"/>
              </w:rPr>
            </w:pPr>
            <w:r w:rsidRPr="00241558">
              <w:rPr>
                <w:sz w:val="16"/>
                <w:szCs w:val="16"/>
              </w:rPr>
              <w:t>Privacy Amendment (Private Sector) Act 2000</w:t>
            </w:r>
          </w:p>
        </w:tc>
        <w:tc>
          <w:tcPr>
            <w:tcW w:w="992" w:type="dxa"/>
            <w:tcBorders>
              <w:top w:val="single" w:sz="4" w:space="0" w:color="auto"/>
              <w:bottom w:val="single" w:sz="4" w:space="0" w:color="auto"/>
            </w:tcBorders>
            <w:shd w:val="clear" w:color="auto" w:fill="auto"/>
          </w:tcPr>
          <w:p w14:paraId="45666E4B" w14:textId="77777777" w:rsidR="005F78D4" w:rsidRPr="00241558" w:rsidRDefault="005F78D4" w:rsidP="005F78D4">
            <w:pPr>
              <w:pStyle w:val="Tabletext"/>
              <w:rPr>
                <w:sz w:val="16"/>
                <w:szCs w:val="16"/>
              </w:rPr>
            </w:pPr>
            <w:r w:rsidRPr="00241558">
              <w:rPr>
                <w:sz w:val="16"/>
                <w:szCs w:val="16"/>
              </w:rPr>
              <w:t>155, 2000</w:t>
            </w:r>
          </w:p>
        </w:tc>
        <w:tc>
          <w:tcPr>
            <w:tcW w:w="1134" w:type="dxa"/>
            <w:tcBorders>
              <w:top w:val="single" w:sz="4" w:space="0" w:color="auto"/>
              <w:bottom w:val="single" w:sz="4" w:space="0" w:color="auto"/>
            </w:tcBorders>
            <w:shd w:val="clear" w:color="auto" w:fill="auto"/>
          </w:tcPr>
          <w:p w14:paraId="05A204D9" w14:textId="77777777" w:rsidR="005F78D4" w:rsidRPr="00241558" w:rsidRDefault="005F78D4" w:rsidP="005F78D4">
            <w:pPr>
              <w:pStyle w:val="Tabletext"/>
              <w:rPr>
                <w:sz w:val="16"/>
                <w:szCs w:val="16"/>
              </w:rPr>
            </w:pPr>
            <w:smartTag w:uri="urn:schemas-microsoft-com:office:smarttags" w:element="date">
              <w:smartTagPr>
                <w:attr w:name="Year" w:val="2000"/>
                <w:attr w:name="Day" w:val="21"/>
                <w:attr w:name="Month" w:val="12"/>
              </w:smartTagPr>
              <w:r w:rsidRPr="00241558">
                <w:rPr>
                  <w:sz w:val="16"/>
                  <w:szCs w:val="16"/>
                </w:rPr>
                <w:t>21 Dec 2000</w:t>
              </w:r>
            </w:smartTag>
          </w:p>
        </w:tc>
        <w:tc>
          <w:tcPr>
            <w:tcW w:w="1704" w:type="dxa"/>
            <w:tcBorders>
              <w:top w:val="single" w:sz="4" w:space="0" w:color="auto"/>
              <w:bottom w:val="single" w:sz="4" w:space="0" w:color="auto"/>
            </w:tcBorders>
            <w:shd w:val="clear" w:color="auto" w:fill="auto"/>
          </w:tcPr>
          <w:p w14:paraId="33A0A4E4" w14:textId="77777777" w:rsidR="005F78D4" w:rsidRPr="00241558" w:rsidRDefault="00EF6A01" w:rsidP="00EF6A01">
            <w:pPr>
              <w:pStyle w:val="Tabletext"/>
              <w:rPr>
                <w:sz w:val="16"/>
                <w:szCs w:val="16"/>
              </w:rPr>
            </w:pPr>
            <w:r w:rsidRPr="00241558">
              <w:rPr>
                <w:sz w:val="16"/>
                <w:szCs w:val="16"/>
              </w:rPr>
              <w:t xml:space="preserve">Sch 1: </w:t>
            </w:r>
            <w:smartTag w:uri="urn:schemas-microsoft-com:office:smarttags" w:element="date">
              <w:smartTagPr>
                <w:attr w:name="Month" w:val="12"/>
                <w:attr w:name="Day" w:val="21"/>
                <w:attr w:name="Year" w:val="2001"/>
              </w:smartTagPr>
              <w:r w:rsidRPr="00241558">
                <w:rPr>
                  <w:sz w:val="16"/>
                  <w:szCs w:val="16"/>
                </w:rPr>
                <w:t>21 Dec 2001 (s 2(1))</w:t>
              </w:r>
              <w:r w:rsidRPr="00241558">
                <w:rPr>
                  <w:sz w:val="16"/>
                  <w:szCs w:val="16"/>
                </w:rPr>
                <w:br/>
              </w:r>
            </w:smartTag>
            <w:r w:rsidRPr="00241558">
              <w:rPr>
                <w:sz w:val="16"/>
                <w:szCs w:val="16"/>
              </w:rPr>
              <w:t>Sch 3 (</w:t>
            </w:r>
            <w:r w:rsidR="006910FD" w:rsidRPr="00241558">
              <w:rPr>
                <w:sz w:val="16"/>
                <w:szCs w:val="16"/>
              </w:rPr>
              <w:t>items 3</w:t>
            </w:r>
            <w:r w:rsidRPr="00241558">
              <w:rPr>
                <w:sz w:val="16"/>
                <w:szCs w:val="16"/>
              </w:rPr>
              <w:t>, 4): 21 Dec 2000 (s 2(2))</w:t>
            </w:r>
          </w:p>
        </w:tc>
        <w:tc>
          <w:tcPr>
            <w:tcW w:w="1417" w:type="dxa"/>
            <w:tcBorders>
              <w:top w:val="single" w:sz="4" w:space="0" w:color="auto"/>
              <w:bottom w:val="single" w:sz="4" w:space="0" w:color="auto"/>
            </w:tcBorders>
            <w:shd w:val="clear" w:color="auto" w:fill="auto"/>
          </w:tcPr>
          <w:p w14:paraId="34E2912D" w14:textId="77777777" w:rsidR="005F78D4" w:rsidRPr="00241558" w:rsidRDefault="005F78D4" w:rsidP="00EF6A01">
            <w:pPr>
              <w:pStyle w:val="Tabletext"/>
              <w:rPr>
                <w:sz w:val="16"/>
                <w:szCs w:val="16"/>
              </w:rPr>
            </w:pPr>
            <w:r w:rsidRPr="00241558">
              <w:rPr>
                <w:sz w:val="16"/>
                <w:szCs w:val="16"/>
              </w:rPr>
              <w:t>Sch 1 (</w:t>
            </w:r>
            <w:r w:rsidR="006910FD" w:rsidRPr="00241558">
              <w:rPr>
                <w:sz w:val="16"/>
                <w:szCs w:val="16"/>
              </w:rPr>
              <w:t>items 3</w:t>
            </w:r>
            <w:r w:rsidRPr="00241558">
              <w:rPr>
                <w:sz w:val="16"/>
                <w:szCs w:val="16"/>
              </w:rPr>
              <w:t>7, 53, 57, 76, 100, 124, 130) and Sch 3 (</w:t>
            </w:r>
            <w:r w:rsidR="00523E66" w:rsidRPr="00241558">
              <w:rPr>
                <w:sz w:val="16"/>
                <w:szCs w:val="16"/>
              </w:rPr>
              <w:t>item 4</w:t>
            </w:r>
            <w:r w:rsidRPr="00241558">
              <w:rPr>
                <w:sz w:val="16"/>
                <w:szCs w:val="16"/>
              </w:rPr>
              <w:t>)</w:t>
            </w:r>
          </w:p>
        </w:tc>
      </w:tr>
      <w:tr w:rsidR="005F78D4" w:rsidRPr="00241558" w14:paraId="0AA4C37F" w14:textId="77777777" w:rsidTr="003A588A">
        <w:trPr>
          <w:cantSplit/>
        </w:trPr>
        <w:tc>
          <w:tcPr>
            <w:tcW w:w="1838" w:type="dxa"/>
            <w:tcBorders>
              <w:top w:val="single" w:sz="4" w:space="0" w:color="auto"/>
              <w:bottom w:val="single" w:sz="4" w:space="0" w:color="auto"/>
            </w:tcBorders>
            <w:shd w:val="clear" w:color="auto" w:fill="auto"/>
          </w:tcPr>
          <w:p w14:paraId="51884D12" w14:textId="77777777" w:rsidR="005F78D4" w:rsidRPr="00241558" w:rsidRDefault="005F78D4" w:rsidP="005F78D4">
            <w:pPr>
              <w:pStyle w:val="Tabletext"/>
              <w:rPr>
                <w:sz w:val="16"/>
                <w:szCs w:val="16"/>
              </w:rPr>
            </w:pPr>
            <w:r w:rsidRPr="00241558">
              <w:rPr>
                <w:sz w:val="16"/>
                <w:szCs w:val="16"/>
              </w:rPr>
              <w:t>Law and Justice Legislation Amendment (Application of Criminal Code) Act 2001</w:t>
            </w:r>
          </w:p>
        </w:tc>
        <w:tc>
          <w:tcPr>
            <w:tcW w:w="992" w:type="dxa"/>
            <w:tcBorders>
              <w:top w:val="single" w:sz="4" w:space="0" w:color="auto"/>
              <w:bottom w:val="single" w:sz="4" w:space="0" w:color="auto"/>
            </w:tcBorders>
            <w:shd w:val="clear" w:color="auto" w:fill="auto"/>
          </w:tcPr>
          <w:p w14:paraId="75017ABC" w14:textId="77777777" w:rsidR="005F78D4" w:rsidRPr="00241558" w:rsidRDefault="005F78D4" w:rsidP="005F78D4">
            <w:pPr>
              <w:pStyle w:val="Tabletext"/>
              <w:rPr>
                <w:sz w:val="16"/>
                <w:szCs w:val="16"/>
              </w:rPr>
            </w:pPr>
            <w:r w:rsidRPr="00241558">
              <w:rPr>
                <w:sz w:val="16"/>
                <w:szCs w:val="16"/>
              </w:rPr>
              <w:t>24, 2001</w:t>
            </w:r>
          </w:p>
        </w:tc>
        <w:tc>
          <w:tcPr>
            <w:tcW w:w="1134" w:type="dxa"/>
            <w:tcBorders>
              <w:top w:val="single" w:sz="4" w:space="0" w:color="auto"/>
              <w:bottom w:val="single" w:sz="4" w:space="0" w:color="auto"/>
            </w:tcBorders>
            <w:shd w:val="clear" w:color="auto" w:fill="auto"/>
          </w:tcPr>
          <w:p w14:paraId="54CE7E46" w14:textId="77777777" w:rsidR="005F78D4" w:rsidRPr="00241558" w:rsidRDefault="005F78D4" w:rsidP="005F78D4">
            <w:pPr>
              <w:pStyle w:val="Tabletext"/>
              <w:rPr>
                <w:sz w:val="16"/>
                <w:szCs w:val="16"/>
              </w:rPr>
            </w:pPr>
            <w:smartTag w:uri="urn:schemas-microsoft-com:office:smarttags" w:element="date">
              <w:smartTagPr>
                <w:attr w:name="Year" w:val="2001"/>
                <w:attr w:name="Day" w:val="6"/>
                <w:attr w:name="Month" w:val="4"/>
              </w:smartTagPr>
              <w:r w:rsidRPr="00241558">
                <w:rPr>
                  <w:sz w:val="16"/>
                  <w:szCs w:val="16"/>
                </w:rPr>
                <w:t>6 Apr 2001</w:t>
              </w:r>
            </w:smartTag>
          </w:p>
        </w:tc>
        <w:tc>
          <w:tcPr>
            <w:tcW w:w="1704" w:type="dxa"/>
            <w:tcBorders>
              <w:top w:val="single" w:sz="4" w:space="0" w:color="auto"/>
              <w:bottom w:val="single" w:sz="4" w:space="0" w:color="auto"/>
            </w:tcBorders>
            <w:shd w:val="clear" w:color="auto" w:fill="auto"/>
          </w:tcPr>
          <w:p w14:paraId="10CF2690" w14:textId="245D917D" w:rsidR="005F78D4" w:rsidRPr="00241558" w:rsidRDefault="00546303" w:rsidP="00EF6A01">
            <w:pPr>
              <w:pStyle w:val="Tabletext"/>
              <w:rPr>
                <w:sz w:val="16"/>
                <w:szCs w:val="16"/>
              </w:rPr>
            </w:pPr>
            <w:r w:rsidRPr="00241558">
              <w:rPr>
                <w:sz w:val="16"/>
                <w:szCs w:val="16"/>
              </w:rPr>
              <w:t>s</w:t>
            </w:r>
            <w:r w:rsidR="005F78D4" w:rsidRPr="00241558">
              <w:rPr>
                <w:sz w:val="16"/>
                <w:szCs w:val="16"/>
              </w:rPr>
              <w:t xml:space="preserve"> 4(1), (2) and Sch</w:t>
            </w:r>
            <w:r w:rsidR="00580610" w:rsidRPr="00241558">
              <w:rPr>
                <w:sz w:val="16"/>
                <w:szCs w:val="16"/>
              </w:rPr>
              <w:t> </w:t>
            </w:r>
            <w:r w:rsidR="005F78D4" w:rsidRPr="00241558">
              <w:rPr>
                <w:sz w:val="16"/>
                <w:szCs w:val="16"/>
              </w:rPr>
              <w:t>40 (</w:t>
            </w:r>
            <w:r w:rsidR="00F561A6" w:rsidRPr="00241558">
              <w:rPr>
                <w:sz w:val="16"/>
                <w:szCs w:val="16"/>
              </w:rPr>
              <w:t>items 1</w:t>
            </w:r>
            <w:r w:rsidR="005F78D4" w:rsidRPr="00241558">
              <w:rPr>
                <w:sz w:val="16"/>
                <w:szCs w:val="16"/>
              </w:rPr>
              <w:t xml:space="preserve">–9, 11–13): </w:t>
            </w:r>
            <w:r w:rsidR="00632900" w:rsidRPr="00241558">
              <w:rPr>
                <w:sz w:val="16"/>
                <w:szCs w:val="16"/>
              </w:rPr>
              <w:t>24</w:t>
            </w:r>
            <w:r w:rsidR="00683B1D" w:rsidRPr="00241558">
              <w:rPr>
                <w:sz w:val="16"/>
                <w:szCs w:val="16"/>
              </w:rPr>
              <w:t> </w:t>
            </w:r>
            <w:r w:rsidR="00632900" w:rsidRPr="00241558">
              <w:rPr>
                <w:sz w:val="16"/>
                <w:szCs w:val="16"/>
              </w:rPr>
              <w:t>May 2001 (s</w:t>
            </w:r>
            <w:r w:rsidR="00F85915" w:rsidRPr="00241558">
              <w:rPr>
                <w:sz w:val="16"/>
                <w:szCs w:val="16"/>
              </w:rPr>
              <w:t> </w:t>
            </w:r>
            <w:r w:rsidR="00632900" w:rsidRPr="00241558">
              <w:rPr>
                <w:sz w:val="16"/>
                <w:szCs w:val="16"/>
              </w:rPr>
              <w:t>2(1)(a))</w:t>
            </w:r>
            <w:r w:rsidR="00735B1E" w:rsidRPr="00241558">
              <w:rPr>
                <w:sz w:val="16"/>
                <w:szCs w:val="16"/>
              </w:rPr>
              <w:br/>
            </w:r>
            <w:r w:rsidR="005F78D4" w:rsidRPr="00241558">
              <w:rPr>
                <w:sz w:val="16"/>
                <w:szCs w:val="16"/>
              </w:rPr>
              <w:t>Sch</w:t>
            </w:r>
            <w:r w:rsidR="00580610" w:rsidRPr="00241558">
              <w:rPr>
                <w:sz w:val="16"/>
                <w:szCs w:val="16"/>
              </w:rPr>
              <w:t> </w:t>
            </w:r>
            <w:r w:rsidR="005F78D4" w:rsidRPr="00241558">
              <w:rPr>
                <w:sz w:val="16"/>
                <w:szCs w:val="16"/>
              </w:rPr>
              <w:t>40 (</w:t>
            </w:r>
            <w:r w:rsidR="006910FD" w:rsidRPr="00241558">
              <w:rPr>
                <w:sz w:val="16"/>
                <w:szCs w:val="16"/>
              </w:rPr>
              <w:t>item 1</w:t>
            </w:r>
            <w:r w:rsidR="005F78D4" w:rsidRPr="00241558">
              <w:rPr>
                <w:sz w:val="16"/>
                <w:szCs w:val="16"/>
              </w:rPr>
              <w:t xml:space="preserve">0): </w:t>
            </w:r>
            <w:r w:rsidR="00632900" w:rsidRPr="00241558">
              <w:rPr>
                <w:sz w:val="16"/>
                <w:szCs w:val="16"/>
              </w:rPr>
              <w:t>21 Dec 2001 (s 2(7))</w:t>
            </w:r>
          </w:p>
        </w:tc>
        <w:tc>
          <w:tcPr>
            <w:tcW w:w="1417" w:type="dxa"/>
            <w:tcBorders>
              <w:top w:val="single" w:sz="4" w:space="0" w:color="auto"/>
              <w:bottom w:val="single" w:sz="4" w:space="0" w:color="auto"/>
            </w:tcBorders>
            <w:shd w:val="clear" w:color="auto" w:fill="auto"/>
          </w:tcPr>
          <w:p w14:paraId="760721B3" w14:textId="77777777" w:rsidR="005F78D4" w:rsidRPr="00241558" w:rsidRDefault="00546303" w:rsidP="00EF6A01">
            <w:pPr>
              <w:pStyle w:val="Tabletext"/>
              <w:rPr>
                <w:sz w:val="16"/>
                <w:szCs w:val="16"/>
              </w:rPr>
            </w:pPr>
            <w:r w:rsidRPr="00241558">
              <w:rPr>
                <w:sz w:val="16"/>
                <w:szCs w:val="16"/>
              </w:rPr>
              <w:t>s</w:t>
            </w:r>
            <w:r w:rsidR="005F78D4" w:rsidRPr="00241558">
              <w:rPr>
                <w:sz w:val="16"/>
                <w:szCs w:val="16"/>
              </w:rPr>
              <w:t xml:space="preserve"> 4(1)</w:t>
            </w:r>
            <w:r w:rsidR="00735B1E" w:rsidRPr="00241558">
              <w:rPr>
                <w:sz w:val="16"/>
                <w:szCs w:val="16"/>
              </w:rPr>
              <w:t xml:space="preserve"> and</w:t>
            </w:r>
            <w:r w:rsidR="005F78D4" w:rsidRPr="00241558">
              <w:rPr>
                <w:sz w:val="16"/>
                <w:szCs w:val="16"/>
              </w:rPr>
              <w:t xml:space="preserve"> (2)</w:t>
            </w:r>
          </w:p>
        </w:tc>
      </w:tr>
      <w:tr w:rsidR="005F78D4" w:rsidRPr="00241558" w14:paraId="5E66B665" w14:textId="77777777" w:rsidTr="003A588A">
        <w:trPr>
          <w:cantSplit/>
        </w:trPr>
        <w:tc>
          <w:tcPr>
            <w:tcW w:w="1838" w:type="dxa"/>
            <w:tcBorders>
              <w:top w:val="single" w:sz="4" w:space="0" w:color="auto"/>
              <w:bottom w:val="nil"/>
            </w:tcBorders>
            <w:shd w:val="clear" w:color="auto" w:fill="auto"/>
          </w:tcPr>
          <w:p w14:paraId="6DEC8F2A" w14:textId="77777777" w:rsidR="005F78D4" w:rsidRPr="00241558" w:rsidRDefault="005F78D4" w:rsidP="00990F68">
            <w:pPr>
              <w:pStyle w:val="Tabletext"/>
              <w:keepNext/>
              <w:rPr>
                <w:sz w:val="16"/>
                <w:szCs w:val="16"/>
              </w:rPr>
            </w:pPr>
            <w:r w:rsidRPr="00241558">
              <w:rPr>
                <w:sz w:val="16"/>
                <w:szCs w:val="16"/>
              </w:rPr>
              <w:lastRenderedPageBreak/>
              <w:t>Corporations (Repeals, Consequentials and Transitionals) Act 2001</w:t>
            </w:r>
          </w:p>
        </w:tc>
        <w:tc>
          <w:tcPr>
            <w:tcW w:w="992" w:type="dxa"/>
            <w:tcBorders>
              <w:top w:val="single" w:sz="4" w:space="0" w:color="auto"/>
              <w:bottom w:val="nil"/>
            </w:tcBorders>
            <w:shd w:val="clear" w:color="auto" w:fill="auto"/>
          </w:tcPr>
          <w:p w14:paraId="273D28A8" w14:textId="77777777" w:rsidR="005F78D4" w:rsidRPr="00241558" w:rsidRDefault="005F78D4" w:rsidP="00990F68">
            <w:pPr>
              <w:pStyle w:val="Tabletext"/>
              <w:keepNext/>
              <w:rPr>
                <w:sz w:val="16"/>
                <w:szCs w:val="16"/>
              </w:rPr>
            </w:pPr>
            <w:r w:rsidRPr="00241558">
              <w:rPr>
                <w:sz w:val="16"/>
                <w:szCs w:val="16"/>
              </w:rPr>
              <w:t>55, 2001</w:t>
            </w:r>
          </w:p>
        </w:tc>
        <w:tc>
          <w:tcPr>
            <w:tcW w:w="1134" w:type="dxa"/>
            <w:tcBorders>
              <w:top w:val="single" w:sz="4" w:space="0" w:color="auto"/>
              <w:bottom w:val="nil"/>
            </w:tcBorders>
            <w:shd w:val="clear" w:color="auto" w:fill="auto"/>
          </w:tcPr>
          <w:p w14:paraId="704D8C2C" w14:textId="77777777" w:rsidR="005F78D4" w:rsidRPr="00241558" w:rsidRDefault="005F78D4" w:rsidP="00990F68">
            <w:pPr>
              <w:pStyle w:val="Tabletext"/>
              <w:keepNext/>
              <w:rPr>
                <w:sz w:val="16"/>
                <w:szCs w:val="16"/>
              </w:rPr>
            </w:pPr>
            <w:r w:rsidRPr="00241558">
              <w:rPr>
                <w:sz w:val="16"/>
                <w:szCs w:val="16"/>
              </w:rPr>
              <w:t>28</w:t>
            </w:r>
            <w:r w:rsidR="00683B1D" w:rsidRPr="00241558">
              <w:rPr>
                <w:sz w:val="16"/>
                <w:szCs w:val="16"/>
              </w:rPr>
              <w:t> </w:t>
            </w:r>
            <w:r w:rsidRPr="00241558">
              <w:rPr>
                <w:sz w:val="16"/>
                <w:szCs w:val="16"/>
              </w:rPr>
              <w:t>June 2001</w:t>
            </w:r>
          </w:p>
        </w:tc>
        <w:tc>
          <w:tcPr>
            <w:tcW w:w="1704" w:type="dxa"/>
            <w:tcBorders>
              <w:top w:val="single" w:sz="4" w:space="0" w:color="auto"/>
              <w:bottom w:val="nil"/>
            </w:tcBorders>
            <w:shd w:val="clear" w:color="auto" w:fill="auto"/>
          </w:tcPr>
          <w:p w14:paraId="6A075756" w14:textId="77777777" w:rsidR="005F78D4" w:rsidRPr="00241558" w:rsidRDefault="00546303" w:rsidP="00990F68">
            <w:pPr>
              <w:pStyle w:val="Tabletext"/>
              <w:keepNext/>
              <w:rPr>
                <w:sz w:val="16"/>
                <w:szCs w:val="16"/>
              </w:rPr>
            </w:pPr>
            <w:r w:rsidRPr="00241558">
              <w:rPr>
                <w:sz w:val="16"/>
                <w:szCs w:val="16"/>
              </w:rPr>
              <w:t>s</w:t>
            </w:r>
            <w:r w:rsidR="00580610" w:rsidRPr="00241558">
              <w:rPr>
                <w:sz w:val="16"/>
                <w:szCs w:val="16"/>
              </w:rPr>
              <w:t> </w:t>
            </w:r>
            <w:r w:rsidR="005F78D4" w:rsidRPr="00241558">
              <w:rPr>
                <w:sz w:val="16"/>
                <w:szCs w:val="16"/>
              </w:rPr>
              <w:t>4–14 and Sch</w:t>
            </w:r>
            <w:r w:rsidR="00580610" w:rsidRPr="00241558">
              <w:rPr>
                <w:sz w:val="16"/>
                <w:szCs w:val="16"/>
              </w:rPr>
              <w:t> </w:t>
            </w:r>
            <w:r w:rsidR="005F78D4" w:rsidRPr="00241558">
              <w:rPr>
                <w:sz w:val="16"/>
                <w:szCs w:val="16"/>
              </w:rPr>
              <w:t>3 (</w:t>
            </w:r>
            <w:r w:rsidR="00523E66" w:rsidRPr="00241558">
              <w:rPr>
                <w:sz w:val="16"/>
                <w:szCs w:val="16"/>
              </w:rPr>
              <w:t>item 4</w:t>
            </w:r>
            <w:r w:rsidR="005F78D4" w:rsidRPr="00241558">
              <w:rPr>
                <w:sz w:val="16"/>
                <w:szCs w:val="16"/>
              </w:rPr>
              <w:t>37): 15</w:t>
            </w:r>
            <w:r w:rsidR="00683B1D" w:rsidRPr="00241558">
              <w:rPr>
                <w:sz w:val="16"/>
                <w:szCs w:val="16"/>
              </w:rPr>
              <w:t> </w:t>
            </w:r>
            <w:r w:rsidR="005F78D4" w:rsidRPr="00241558">
              <w:rPr>
                <w:sz w:val="16"/>
                <w:szCs w:val="16"/>
              </w:rPr>
              <w:t>July 2001 (</w:t>
            </w:r>
            <w:r w:rsidR="00F85915" w:rsidRPr="00241558">
              <w:rPr>
                <w:sz w:val="16"/>
                <w:szCs w:val="16"/>
              </w:rPr>
              <w:t>s 2</w:t>
            </w:r>
            <w:r w:rsidR="00FB1180" w:rsidRPr="00241558">
              <w:rPr>
                <w:sz w:val="16"/>
                <w:szCs w:val="16"/>
              </w:rPr>
              <w:t xml:space="preserve">(1), </w:t>
            </w:r>
            <w:r w:rsidR="00F85915" w:rsidRPr="00241558">
              <w:rPr>
                <w:sz w:val="16"/>
                <w:szCs w:val="16"/>
              </w:rPr>
              <w:t>(3) and gaz</w:t>
            </w:r>
            <w:r w:rsidR="005F78D4" w:rsidRPr="00241558">
              <w:rPr>
                <w:sz w:val="16"/>
                <w:szCs w:val="16"/>
              </w:rPr>
              <w:t xml:space="preserve"> 2001, No S285)</w:t>
            </w:r>
            <w:r w:rsidR="005F78D4" w:rsidRPr="00241558">
              <w:rPr>
                <w:sz w:val="16"/>
                <w:szCs w:val="16"/>
              </w:rPr>
              <w:br/>
              <w:t>Sch</w:t>
            </w:r>
            <w:r w:rsidR="00580610" w:rsidRPr="00241558">
              <w:rPr>
                <w:sz w:val="16"/>
                <w:szCs w:val="16"/>
              </w:rPr>
              <w:t> </w:t>
            </w:r>
            <w:r w:rsidR="005F78D4" w:rsidRPr="00241558">
              <w:rPr>
                <w:sz w:val="16"/>
                <w:szCs w:val="16"/>
              </w:rPr>
              <w:t>3 (</w:t>
            </w:r>
            <w:r w:rsidR="00523E66" w:rsidRPr="00241558">
              <w:rPr>
                <w:sz w:val="16"/>
                <w:szCs w:val="16"/>
              </w:rPr>
              <w:t>item 4</w:t>
            </w:r>
            <w:r w:rsidR="005F78D4" w:rsidRPr="00241558">
              <w:rPr>
                <w:sz w:val="16"/>
                <w:szCs w:val="16"/>
              </w:rPr>
              <w:t xml:space="preserve">38): </w:t>
            </w:r>
            <w:r w:rsidR="00877F17" w:rsidRPr="00241558">
              <w:rPr>
                <w:sz w:val="16"/>
                <w:szCs w:val="16"/>
              </w:rPr>
              <w:t>21 Dec 2001 (s 2(8))</w:t>
            </w:r>
          </w:p>
        </w:tc>
        <w:tc>
          <w:tcPr>
            <w:tcW w:w="1417" w:type="dxa"/>
            <w:tcBorders>
              <w:top w:val="single" w:sz="4" w:space="0" w:color="auto"/>
              <w:bottom w:val="nil"/>
            </w:tcBorders>
            <w:shd w:val="clear" w:color="auto" w:fill="auto"/>
          </w:tcPr>
          <w:p w14:paraId="36AE790D" w14:textId="77777777" w:rsidR="005F78D4" w:rsidRPr="00241558" w:rsidRDefault="00735B1E" w:rsidP="00990F68">
            <w:pPr>
              <w:pStyle w:val="Tabletext"/>
              <w:keepNext/>
              <w:rPr>
                <w:sz w:val="16"/>
                <w:szCs w:val="16"/>
              </w:rPr>
            </w:pPr>
            <w:r w:rsidRPr="00241558">
              <w:rPr>
                <w:sz w:val="16"/>
                <w:szCs w:val="16"/>
              </w:rPr>
              <w:t>s</w:t>
            </w:r>
            <w:r w:rsidR="00580610" w:rsidRPr="00241558">
              <w:rPr>
                <w:sz w:val="16"/>
                <w:szCs w:val="16"/>
              </w:rPr>
              <w:t> </w:t>
            </w:r>
            <w:r w:rsidRPr="00241558">
              <w:rPr>
                <w:sz w:val="16"/>
                <w:szCs w:val="16"/>
              </w:rPr>
              <w:t>4–14</w:t>
            </w:r>
          </w:p>
        </w:tc>
      </w:tr>
      <w:tr w:rsidR="005F78D4" w:rsidRPr="00241558" w14:paraId="0DDD184C" w14:textId="77777777" w:rsidTr="003A588A">
        <w:trPr>
          <w:cantSplit/>
        </w:trPr>
        <w:tc>
          <w:tcPr>
            <w:tcW w:w="1838" w:type="dxa"/>
            <w:tcBorders>
              <w:top w:val="nil"/>
              <w:bottom w:val="nil"/>
            </w:tcBorders>
            <w:shd w:val="clear" w:color="auto" w:fill="auto"/>
          </w:tcPr>
          <w:p w14:paraId="25703641" w14:textId="77777777" w:rsidR="005F78D4" w:rsidRPr="00241558" w:rsidRDefault="005F78D4" w:rsidP="00A619C1">
            <w:pPr>
              <w:pStyle w:val="ENoteTTIndentHeading"/>
              <w:rPr>
                <w:b w:val="0"/>
              </w:rPr>
            </w:pPr>
            <w:r w:rsidRPr="00241558">
              <w:t>as amended by</w:t>
            </w:r>
          </w:p>
        </w:tc>
        <w:tc>
          <w:tcPr>
            <w:tcW w:w="992" w:type="dxa"/>
            <w:tcBorders>
              <w:top w:val="nil"/>
              <w:bottom w:val="nil"/>
            </w:tcBorders>
            <w:shd w:val="clear" w:color="auto" w:fill="auto"/>
          </w:tcPr>
          <w:p w14:paraId="5CDE353A" w14:textId="77777777" w:rsidR="005F78D4" w:rsidRPr="00241558" w:rsidRDefault="005F78D4" w:rsidP="00CE0248">
            <w:pPr>
              <w:pStyle w:val="Tabletext"/>
              <w:rPr>
                <w:sz w:val="16"/>
                <w:szCs w:val="16"/>
              </w:rPr>
            </w:pPr>
          </w:p>
        </w:tc>
        <w:tc>
          <w:tcPr>
            <w:tcW w:w="1134" w:type="dxa"/>
            <w:tcBorders>
              <w:top w:val="nil"/>
              <w:bottom w:val="nil"/>
            </w:tcBorders>
            <w:shd w:val="clear" w:color="auto" w:fill="auto"/>
          </w:tcPr>
          <w:p w14:paraId="53ACD533" w14:textId="77777777" w:rsidR="005F78D4" w:rsidRPr="00241558" w:rsidRDefault="005F78D4" w:rsidP="00CE0248">
            <w:pPr>
              <w:pStyle w:val="Tabletext"/>
              <w:rPr>
                <w:sz w:val="16"/>
                <w:szCs w:val="16"/>
              </w:rPr>
            </w:pPr>
          </w:p>
        </w:tc>
        <w:tc>
          <w:tcPr>
            <w:tcW w:w="1704" w:type="dxa"/>
            <w:tcBorders>
              <w:top w:val="nil"/>
              <w:bottom w:val="nil"/>
            </w:tcBorders>
            <w:shd w:val="clear" w:color="auto" w:fill="auto"/>
          </w:tcPr>
          <w:p w14:paraId="287BEB48" w14:textId="77777777" w:rsidR="005F78D4" w:rsidRPr="00241558" w:rsidRDefault="005F78D4" w:rsidP="00CE0248">
            <w:pPr>
              <w:pStyle w:val="Tabletext"/>
              <w:rPr>
                <w:sz w:val="16"/>
                <w:szCs w:val="16"/>
              </w:rPr>
            </w:pPr>
          </w:p>
        </w:tc>
        <w:tc>
          <w:tcPr>
            <w:tcW w:w="1417" w:type="dxa"/>
            <w:tcBorders>
              <w:top w:val="nil"/>
              <w:bottom w:val="nil"/>
            </w:tcBorders>
            <w:shd w:val="clear" w:color="auto" w:fill="auto"/>
          </w:tcPr>
          <w:p w14:paraId="34FDF642" w14:textId="77777777" w:rsidR="005F78D4" w:rsidRPr="00241558" w:rsidRDefault="005F78D4" w:rsidP="00CE0248">
            <w:pPr>
              <w:pStyle w:val="Tabletext"/>
              <w:rPr>
                <w:sz w:val="16"/>
                <w:szCs w:val="16"/>
              </w:rPr>
            </w:pPr>
          </w:p>
        </w:tc>
      </w:tr>
      <w:tr w:rsidR="005F78D4" w:rsidRPr="00241558" w14:paraId="1A68A88C" w14:textId="77777777" w:rsidTr="003A588A">
        <w:trPr>
          <w:cantSplit/>
        </w:trPr>
        <w:tc>
          <w:tcPr>
            <w:tcW w:w="1838" w:type="dxa"/>
            <w:tcBorders>
              <w:top w:val="nil"/>
              <w:bottom w:val="single" w:sz="4" w:space="0" w:color="auto"/>
            </w:tcBorders>
            <w:shd w:val="clear" w:color="auto" w:fill="auto"/>
          </w:tcPr>
          <w:p w14:paraId="75F9D8AC" w14:textId="77777777" w:rsidR="005F78D4" w:rsidRPr="00241558" w:rsidRDefault="005F78D4" w:rsidP="00DD35FE">
            <w:pPr>
              <w:pStyle w:val="ENoteTTi"/>
              <w:keepNext w:val="0"/>
            </w:pPr>
            <w:r w:rsidRPr="00241558">
              <w:t>Financial Sector Legislation Amendment Act (No.</w:t>
            </w:r>
            <w:r w:rsidR="00683B1D" w:rsidRPr="00241558">
              <w:t> </w:t>
            </w:r>
            <w:r w:rsidRPr="00241558">
              <w:t>1) 2003</w:t>
            </w:r>
          </w:p>
        </w:tc>
        <w:tc>
          <w:tcPr>
            <w:tcW w:w="992" w:type="dxa"/>
            <w:tcBorders>
              <w:top w:val="nil"/>
              <w:bottom w:val="single" w:sz="4" w:space="0" w:color="auto"/>
            </w:tcBorders>
            <w:shd w:val="clear" w:color="auto" w:fill="auto"/>
          </w:tcPr>
          <w:p w14:paraId="0CFA401D" w14:textId="77777777" w:rsidR="005F78D4" w:rsidRPr="00241558" w:rsidRDefault="005F78D4" w:rsidP="005F78D4">
            <w:pPr>
              <w:pStyle w:val="Tabletext"/>
              <w:rPr>
                <w:sz w:val="16"/>
                <w:szCs w:val="16"/>
              </w:rPr>
            </w:pPr>
            <w:r w:rsidRPr="00241558">
              <w:rPr>
                <w:sz w:val="16"/>
                <w:szCs w:val="16"/>
              </w:rPr>
              <w:t>116, 2003</w:t>
            </w:r>
          </w:p>
        </w:tc>
        <w:tc>
          <w:tcPr>
            <w:tcW w:w="1134" w:type="dxa"/>
            <w:tcBorders>
              <w:top w:val="nil"/>
              <w:bottom w:val="single" w:sz="4" w:space="0" w:color="auto"/>
            </w:tcBorders>
            <w:shd w:val="clear" w:color="auto" w:fill="auto"/>
          </w:tcPr>
          <w:p w14:paraId="777A554D" w14:textId="77777777" w:rsidR="005F78D4" w:rsidRPr="00241558" w:rsidRDefault="005F78D4" w:rsidP="005F78D4">
            <w:pPr>
              <w:pStyle w:val="Tabletext"/>
              <w:rPr>
                <w:sz w:val="16"/>
                <w:szCs w:val="16"/>
              </w:rPr>
            </w:pPr>
            <w:smartTag w:uri="urn:schemas-microsoft-com:office:smarttags" w:element="date">
              <w:smartTagPr>
                <w:attr w:name="Year" w:val="2003"/>
                <w:attr w:name="Day" w:val="27"/>
                <w:attr w:name="Month" w:val="11"/>
              </w:smartTagPr>
              <w:r w:rsidRPr="00241558">
                <w:rPr>
                  <w:sz w:val="16"/>
                  <w:szCs w:val="16"/>
                </w:rPr>
                <w:t>27 Nov 2003</w:t>
              </w:r>
            </w:smartTag>
          </w:p>
        </w:tc>
        <w:tc>
          <w:tcPr>
            <w:tcW w:w="1704" w:type="dxa"/>
            <w:tcBorders>
              <w:top w:val="nil"/>
              <w:bottom w:val="single" w:sz="4" w:space="0" w:color="auto"/>
            </w:tcBorders>
            <w:shd w:val="clear" w:color="auto" w:fill="auto"/>
          </w:tcPr>
          <w:p w14:paraId="2B2750BA" w14:textId="77777777" w:rsidR="005F78D4" w:rsidRPr="00241558" w:rsidRDefault="005F78D4" w:rsidP="000F5F19">
            <w:pPr>
              <w:pStyle w:val="Tabletext"/>
              <w:rPr>
                <w:sz w:val="16"/>
                <w:szCs w:val="16"/>
              </w:rPr>
            </w:pPr>
            <w:r w:rsidRPr="00241558">
              <w:rPr>
                <w:sz w:val="16"/>
                <w:szCs w:val="16"/>
              </w:rPr>
              <w:t>Sch</w:t>
            </w:r>
            <w:r w:rsidR="00580610" w:rsidRPr="00241558">
              <w:rPr>
                <w:sz w:val="16"/>
                <w:szCs w:val="16"/>
              </w:rPr>
              <w:t> </w:t>
            </w:r>
            <w:r w:rsidRPr="00241558">
              <w:rPr>
                <w:sz w:val="16"/>
                <w:szCs w:val="16"/>
              </w:rPr>
              <w:t>4 (</w:t>
            </w:r>
            <w:r w:rsidR="006910FD" w:rsidRPr="00241558">
              <w:rPr>
                <w:sz w:val="16"/>
                <w:szCs w:val="16"/>
              </w:rPr>
              <w:t>item 1</w:t>
            </w:r>
            <w:r w:rsidRPr="00241558">
              <w:rPr>
                <w:sz w:val="16"/>
                <w:szCs w:val="16"/>
              </w:rPr>
              <w:t xml:space="preserve">): </w:t>
            </w:r>
            <w:r w:rsidR="00877F17" w:rsidRPr="00241558">
              <w:rPr>
                <w:sz w:val="16"/>
                <w:szCs w:val="16"/>
              </w:rPr>
              <w:t>15</w:t>
            </w:r>
            <w:r w:rsidR="00683B1D" w:rsidRPr="00241558">
              <w:rPr>
                <w:sz w:val="16"/>
                <w:szCs w:val="16"/>
              </w:rPr>
              <w:t> </w:t>
            </w:r>
            <w:r w:rsidR="00877F17" w:rsidRPr="00241558">
              <w:rPr>
                <w:sz w:val="16"/>
                <w:szCs w:val="16"/>
              </w:rPr>
              <w:t xml:space="preserve">July 2001 (s 2(1) </w:t>
            </w:r>
            <w:r w:rsidR="00112DC5" w:rsidRPr="00241558">
              <w:rPr>
                <w:sz w:val="16"/>
                <w:szCs w:val="16"/>
              </w:rPr>
              <w:t>item 5</w:t>
            </w:r>
            <w:r w:rsidR="00877F17" w:rsidRPr="00241558">
              <w:rPr>
                <w:sz w:val="16"/>
                <w:szCs w:val="16"/>
              </w:rPr>
              <w:t>)</w:t>
            </w:r>
          </w:p>
        </w:tc>
        <w:tc>
          <w:tcPr>
            <w:tcW w:w="1417" w:type="dxa"/>
            <w:tcBorders>
              <w:top w:val="nil"/>
              <w:bottom w:val="single" w:sz="4" w:space="0" w:color="auto"/>
            </w:tcBorders>
            <w:shd w:val="clear" w:color="auto" w:fill="auto"/>
          </w:tcPr>
          <w:p w14:paraId="1E50BCD3" w14:textId="77777777" w:rsidR="005F78D4" w:rsidRPr="00241558" w:rsidRDefault="005F78D4" w:rsidP="005F78D4">
            <w:pPr>
              <w:pStyle w:val="Tabletext"/>
              <w:rPr>
                <w:sz w:val="16"/>
                <w:szCs w:val="16"/>
              </w:rPr>
            </w:pPr>
            <w:r w:rsidRPr="00241558">
              <w:rPr>
                <w:sz w:val="16"/>
                <w:szCs w:val="16"/>
              </w:rPr>
              <w:t>—</w:t>
            </w:r>
          </w:p>
        </w:tc>
      </w:tr>
      <w:tr w:rsidR="005F78D4" w:rsidRPr="00241558" w14:paraId="07EE9EF1" w14:textId="77777777" w:rsidTr="003A588A">
        <w:trPr>
          <w:cantSplit/>
        </w:trPr>
        <w:tc>
          <w:tcPr>
            <w:tcW w:w="1838" w:type="dxa"/>
            <w:tcBorders>
              <w:top w:val="single" w:sz="4" w:space="0" w:color="auto"/>
              <w:bottom w:val="single" w:sz="4" w:space="0" w:color="auto"/>
            </w:tcBorders>
            <w:shd w:val="clear" w:color="auto" w:fill="auto"/>
          </w:tcPr>
          <w:p w14:paraId="3C16B7AF" w14:textId="77777777" w:rsidR="005F78D4" w:rsidRPr="00241558" w:rsidRDefault="005F78D4" w:rsidP="005F78D4">
            <w:pPr>
              <w:pStyle w:val="Tabletext"/>
              <w:rPr>
                <w:sz w:val="16"/>
                <w:szCs w:val="16"/>
              </w:rPr>
            </w:pPr>
            <w:r w:rsidRPr="00241558">
              <w:rPr>
                <w:sz w:val="16"/>
                <w:szCs w:val="16"/>
              </w:rPr>
              <w:t>National Crime Authority Legislation Amendment Act 2001</w:t>
            </w:r>
          </w:p>
        </w:tc>
        <w:tc>
          <w:tcPr>
            <w:tcW w:w="992" w:type="dxa"/>
            <w:tcBorders>
              <w:top w:val="single" w:sz="4" w:space="0" w:color="auto"/>
              <w:bottom w:val="single" w:sz="4" w:space="0" w:color="auto"/>
            </w:tcBorders>
            <w:shd w:val="clear" w:color="auto" w:fill="auto"/>
          </w:tcPr>
          <w:p w14:paraId="4E919096" w14:textId="77777777" w:rsidR="005F78D4" w:rsidRPr="00241558" w:rsidRDefault="005F78D4" w:rsidP="005F78D4">
            <w:pPr>
              <w:pStyle w:val="Tabletext"/>
              <w:rPr>
                <w:sz w:val="16"/>
                <w:szCs w:val="16"/>
              </w:rPr>
            </w:pPr>
            <w:r w:rsidRPr="00241558">
              <w:rPr>
                <w:sz w:val="16"/>
                <w:szCs w:val="16"/>
              </w:rPr>
              <w:t>135, 2001</w:t>
            </w:r>
          </w:p>
        </w:tc>
        <w:tc>
          <w:tcPr>
            <w:tcW w:w="1134" w:type="dxa"/>
            <w:tcBorders>
              <w:top w:val="single" w:sz="4" w:space="0" w:color="auto"/>
              <w:bottom w:val="single" w:sz="4" w:space="0" w:color="auto"/>
            </w:tcBorders>
            <w:shd w:val="clear" w:color="auto" w:fill="auto"/>
          </w:tcPr>
          <w:p w14:paraId="4164A66E" w14:textId="77777777" w:rsidR="005F78D4" w:rsidRPr="00241558" w:rsidRDefault="005F78D4" w:rsidP="005F78D4">
            <w:pPr>
              <w:pStyle w:val="Tabletext"/>
              <w:rPr>
                <w:sz w:val="16"/>
                <w:szCs w:val="16"/>
              </w:rPr>
            </w:pPr>
            <w:smartTag w:uri="urn:schemas-microsoft-com:office:smarttags" w:element="date">
              <w:smartTagPr>
                <w:attr w:name="Year" w:val="2001"/>
                <w:attr w:name="Day" w:val="1"/>
                <w:attr w:name="Month" w:val="10"/>
              </w:smartTagPr>
              <w:r w:rsidRPr="00241558">
                <w:rPr>
                  <w:sz w:val="16"/>
                  <w:szCs w:val="16"/>
                </w:rPr>
                <w:t>1 Oct 2001</w:t>
              </w:r>
            </w:smartTag>
          </w:p>
        </w:tc>
        <w:tc>
          <w:tcPr>
            <w:tcW w:w="1704" w:type="dxa"/>
            <w:tcBorders>
              <w:top w:val="single" w:sz="4" w:space="0" w:color="auto"/>
              <w:bottom w:val="single" w:sz="4" w:space="0" w:color="auto"/>
            </w:tcBorders>
            <w:shd w:val="clear" w:color="auto" w:fill="auto"/>
          </w:tcPr>
          <w:p w14:paraId="4D519EEE" w14:textId="77777777" w:rsidR="005F78D4" w:rsidRPr="00241558" w:rsidRDefault="005F78D4" w:rsidP="0026119D">
            <w:pPr>
              <w:pStyle w:val="Tabletext"/>
              <w:rPr>
                <w:sz w:val="16"/>
                <w:szCs w:val="16"/>
              </w:rPr>
            </w:pPr>
            <w:r w:rsidRPr="00241558">
              <w:rPr>
                <w:sz w:val="16"/>
                <w:szCs w:val="16"/>
              </w:rPr>
              <w:t>Sch</w:t>
            </w:r>
            <w:r w:rsidR="003A706F" w:rsidRPr="00241558">
              <w:rPr>
                <w:sz w:val="16"/>
                <w:szCs w:val="16"/>
              </w:rPr>
              <w:t> </w:t>
            </w:r>
            <w:r w:rsidRPr="00241558">
              <w:rPr>
                <w:sz w:val="16"/>
                <w:szCs w:val="16"/>
              </w:rPr>
              <w:t>2: 12 Oct 2001 (</w:t>
            </w:r>
            <w:r w:rsidR="0026119D" w:rsidRPr="00241558">
              <w:rPr>
                <w:sz w:val="16"/>
                <w:szCs w:val="16"/>
              </w:rPr>
              <w:t>s 2(2) and gaz</w:t>
            </w:r>
            <w:r w:rsidRPr="00241558">
              <w:rPr>
                <w:sz w:val="16"/>
                <w:szCs w:val="16"/>
              </w:rPr>
              <w:t xml:space="preserve"> 2001, No S428)</w:t>
            </w:r>
          </w:p>
        </w:tc>
        <w:tc>
          <w:tcPr>
            <w:tcW w:w="1417" w:type="dxa"/>
            <w:tcBorders>
              <w:top w:val="single" w:sz="4" w:space="0" w:color="auto"/>
              <w:bottom w:val="single" w:sz="4" w:space="0" w:color="auto"/>
            </w:tcBorders>
            <w:shd w:val="clear" w:color="auto" w:fill="auto"/>
          </w:tcPr>
          <w:p w14:paraId="4F4AE98D" w14:textId="77777777" w:rsidR="005F78D4" w:rsidRPr="00241558" w:rsidRDefault="005F78D4" w:rsidP="005F78D4">
            <w:pPr>
              <w:pStyle w:val="Tabletext"/>
              <w:rPr>
                <w:sz w:val="16"/>
                <w:szCs w:val="16"/>
              </w:rPr>
            </w:pPr>
            <w:r w:rsidRPr="00241558">
              <w:rPr>
                <w:sz w:val="16"/>
                <w:szCs w:val="16"/>
              </w:rPr>
              <w:t>—</w:t>
            </w:r>
          </w:p>
        </w:tc>
      </w:tr>
      <w:tr w:rsidR="005F78D4" w:rsidRPr="00241558" w14:paraId="09B8DFCB" w14:textId="77777777" w:rsidTr="003A588A">
        <w:trPr>
          <w:cantSplit/>
        </w:trPr>
        <w:tc>
          <w:tcPr>
            <w:tcW w:w="1838" w:type="dxa"/>
            <w:tcBorders>
              <w:top w:val="single" w:sz="4" w:space="0" w:color="auto"/>
              <w:bottom w:val="single" w:sz="4" w:space="0" w:color="auto"/>
            </w:tcBorders>
            <w:shd w:val="clear" w:color="auto" w:fill="auto"/>
          </w:tcPr>
          <w:p w14:paraId="6854396C" w14:textId="77777777" w:rsidR="005F78D4" w:rsidRPr="00241558" w:rsidRDefault="005F78D4" w:rsidP="005F78D4">
            <w:pPr>
              <w:pStyle w:val="Tabletext"/>
              <w:rPr>
                <w:sz w:val="16"/>
                <w:szCs w:val="16"/>
              </w:rPr>
            </w:pPr>
            <w:r w:rsidRPr="00241558">
              <w:rPr>
                <w:sz w:val="16"/>
                <w:szCs w:val="16"/>
              </w:rPr>
              <w:t>Abolition of Compulsory Age Retirement (Statutory Officeholders) Act 2001</w:t>
            </w:r>
          </w:p>
        </w:tc>
        <w:tc>
          <w:tcPr>
            <w:tcW w:w="992" w:type="dxa"/>
            <w:tcBorders>
              <w:top w:val="single" w:sz="4" w:space="0" w:color="auto"/>
              <w:bottom w:val="single" w:sz="4" w:space="0" w:color="auto"/>
            </w:tcBorders>
            <w:shd w:val="clear" w:color="auto" w:fill="auto"/>
          </w:tcPr>
          <w:p w14:paraId="022BD515" w14:textId="77777777" w:rsidR="005F78D4" w:rsidRPr="00241558" w:rsidRDefault="005F78D4" w:rsidP="005F78D4">
            <w:pPr>
              <w:pStyle w:val="Tabletext"/>
              <w:rPr>
                <w:sz w:val="16"/>
                <w:szCs w:val="16"/>
              </w:rPr>
            </w:pPr>
            <w:r w:rsidRPr="00241558">
              <w:rPr>
                <w:sz w:val="16"/>
                <w:szCs w:val="16"/>
              </w:rPr>
              <w:t>159, 2001</w:t>
            </w:r>
          </w:p>
        </w:tc>
        <w:tc>
          <w:tcPr>
            <w:tcW w:w="1134" w:type="dxa"/>
            <w:tcBorders>
              <w:top w:val="single" w:sz="4" w:space="0" w:color="auto"/>
              <w:bottom w:val="single" w:sz="4" w:space="0" w:color="auto"/>
            </w:tcBorders>
            <w:shd w:val="clear" w:color="auto" w:fill="auto"/>
          </w:tcPr>
          <w:p w14:paraId="669A28DE" w14:textId="77777777" w:rsidR="005F78D4" w:rsidRPr="00241558" w:rsidRDefault="005F78D4" w:rsidP="005F78D4">
            <w:pPr>
              <w:pStyle w:val="Tabletext"/>
              <w:rPr>
                <w:sz w:val="16"/>
                <w:szCs w:val="16"/>
              </w:rPr>
            </w:pPr>
            <w:smartTag w:uri="urn:schemas-microsoft-com:office:smarttags" w:element="date">
              <w:smartTagPr>
                <w:attr w:name="Year" w:val="2001"/>
                <w:attr w:name="Day" w:val="1"/>
                <w:attr w:name="Month" w:val="10"/>
              </w:smartTagPr>
              <w:r w:rsidRPr="00241558">
                <w:rPr>
                  <w:sz w:val="16"/>
                  <w:szCs w:val="16"/>
                </w:rPr>
                <w:t>1 Oct 2001</w:t>
              </w:r>
            </w:smartTag>
          </w:p>
        </w:tc>
        <w:tc>
          <w:tcPr>
            <w:tcW w:w="1704" w:type="dxa"/>
            <w:tcBorders>
              <w:top w:val="single" w:sz="4" w:space="0" w:color="auto"/>
              <w:bottom w:val="single" w:sz="4" w:space="0" w:color="auto"/>
            </w:tcBorders>
            <w:shd w:val="clear" w:color="auto" w:fill="auto"/>
          </w:tcPr>
          <w:p w14:paraId="431ECD3A" w14:textId="1278F0DC" w:rsidR="005F78D4" w:rsidRPr="00241558" w:rsidRDefault="00C62B6F" w:rsidP="005F78D4">
            <w:pPr>
              <w:pStyle w:val="Tabletext"/>
              <w:rPr>
                <w:sz w:val="16"/>
                <w:szCs w:val="16"/>
              </w:rPr>
            </w:pPr>
            <w:r w:rsidRPr="00241558">
              <w:rPr>
                <w:sz w:val="16"/>
                <w:szCs w:val="16"/>
              </w:rPr>
              <w:t>Sch 1 (</w:t>
            </w:r>
            <w:r w:rsidR="00F561A6" w:rsidRPr="00241558">
              <w:rPr>
                <w:sz w:val="16"/>
                <w:szCs w:val="16"/>
              </w:rPr>
              <w:t>items 8</w:t>
            </w:r>
            <w:r w:rsidRPr="00241558">
              <w:rPr>
                <w:sz w:val="16"/>
                <w:szCs w:val="16"/>
              </w:rPr>
              <w:t xml:space="preserve">2–84, 97): </w:t>
            </w:r>
            <w:smartTag w:uri="urn:schemas-microsoft-com:office:smarttags" w:element="date">
              <w:smartTagPr>
                <w:attr w:name="Year" w:val="2001"/>
                <w:attr w:name="Day" w:val="29"/>
                <w:attr w:name="Month" w:val="10"/>
              </w:smartTagPr>
              <w:r w:rsidR="005F78D4" w:rsidRPr="00241558">
                <w:rPr>
                  <w:sz w:val="16"/>
                  <w:szCs w:val="16"/>
                </w:rPr>
                <w:t>29 Oct 2001</w:t>
              </w:r>
              <w:r w:rsidRPr="00241558">
                <w:rPr>
                  <w:sz w:val="16"/>
                  <w:szCs w:val="16"/>
                </w:rPr>
                <w:t xml:space="preserve"> (s 2(1))</w:t>
              </w:r>
            </w:smartTag>
          </w:p>
        </w:tc>
        <w:tc>
          <w:tcPr>
            <w:tcW w:w="1417" w:type="dxa"/>
            <w:tcBorders>
              <w:top w:val="single" w:sz="4" w:space="0" w:color="auto"/>
              <w:bottom w:val="single" w:sz="4" w:space="0" w:color="auto"/>
            </w:tcBorders>
            <w:shd w:val="clear" w:color="auto" w:fill="auto"/>
          </w:tcPr>
          <w:p w14:paraId="0FB40F3A" w14:textId="77777777" w:rsidR="005F78D4" w:rsidRPr="00241558" w:rsidRDefault="005F78D4" w:rsidP="0026119D">
            <w:pPr>
              <w:pStyle w:val="Tabletext"/>
              <w:rPr>
                <w:sz w:val="16"/>
                <w:szCs w:val="16"/>
              </w:rPr>
            </w:pPr>
            <w:r w:rsidRPr="00241558">
              <w:rPr>
                <w:sz w:val="16"/>
                <w:szCs w:val="16"/>
              </w:rPr>
              <w:t>Sch 1 (</w:t>
            </w:r>
            <w:r w:rsidR="00356B5F" w:rsidRPr="00241558">
              <w:rPr>
                <w:sz w:val="16"/>
                <w:szCs w:val="16"/>
              </w:rPr>
              <w:t>item 9</w:t>
            </w:r>
            <w:r w:rsidRPr="00241558">
              <w:rPr>
                <w:sz w:val="16"/>
                <w:szCs w:val="16"/>
              </w:rPr>
              <w:t>7)</w:t>
            </w:r>
          </w:p>
        </w:tc>
      </w:tr>
      <w:tr w:rsidR="005F78D4" w:rsidRPr="00241558" w14:paraId="3CA865E9" w14:textId="77777777" w:rsidTr="003A588A">
        <w:trPr>
          <w:cantSplit/>
        </w:trPr>
        <w:tc>
          <w:tcPr>
            <w:tcW w:w="1838" w:type="dxa"/>
            <w:tcBorders>
              <w:top w:val="single" w:sz="4" w:space="0" w:color="auto"/>
              <w:bottom w:val="single" w:sz="4" w:space="0" w:color="auto"/>
            </w:tcBorders>
            <w:shd w:val="clear" w:color="auto" w:fill="auto"/>
          </w:tcPr>
          <w:p w14:paraId="146E194F" w14:textId="77777777" w:rsidR="005F78D4" w:rsidRPr="00241558" w:rsidRDefault="005F78D4" w:rsidP="005F78D4">
            <w:pPr>
              <w:pStyle w:val="Tabletext"/>
              <w:rPr>
                <w:sz w:val="16"/>
                <w:szCs w:val="16"/>
              </w:rPr>
            </w:pPr>
            <w:r w:rsidRPr="00241558">
              <w:rPr>
                <w:sz w:val="16"/>
                <w:szCs w:val="16"/>
              </w:rPr>
              <w:t>Australian Crime Commission Establishment Act 2002</w:t>
            </w:r>
          </w:p>
        </w:tc>
        <w:tc>
          <w:tcPr>
            <w:tcW w:w="992" w:type="dxa"/>
            <w:tcBorders>
              <w:top w:val="single" w:sz="4" w:space="0" w:color="auto"/>
              <w:bottom w:val="single" w:sz="4" w:space="0" w:color="auto"/>
            </w:tcBorders>
            <w:shd w:val="clear" w:color="auto" w:fill="auto"/>
          </w:tcPr>
          <w:p w14:paraId="5ECDA5C4" w14:textId="77777777" w:rsidR="005F78D4" w:rsidRPr="00241558" w:rsidRDefault="005F78D4" w:rsidP="005F78D4">
            <w:pPr>
              <w:pStyle w:val="Tabletext"/>
              <w:rPr>
                <w:sz w:val="16"/>
                <w:szCs w:val="16"/>
              </w:rPr>
            </w:pPr>
            <w:r w:rsidRPr="00241558">
              <w:rPr>
                <w:sz w:val="16"/>
                <w:szCs w:val="16"/>
              </w:rPr>
              <w:t>125, 2002</w:t>
            </w:r>
          </w:p>
        </w:tc>
        <w:tc>
          <w:tcPr>
            <w:tcW w:w="1134" w:type="dxa"/>
            <w:tcBorders>
              <w:top w:val="single" w:sz="4" w:space="0" w:color="auto"/>
              <w:bottom w:val="single" w:sz="4" w:space="0" w:color="auto"/>
            </w:tcBorders>
            <w:shd w:val="clear" w:color="auto" w:fill="auto"/>
          </w:tcPr>
          <w:p w14:paraId="125D47A4" w14:textId="77777777" w:rsidR="005F78D4" w:rsidRPr="00241558" w:rsidRDefault="005F78D4" w:rsidP="005F78D4">
            <w:pPr>
              <w:pStyle w:val="Tabletext"/>
              <w:rPr>
                <w:sz w:val="16"/>
                <w:szCs w:val="16"/>
              </w:rPr>
            </w:pPr>
            <w:smartTag w:uri="urn:schemas-microsoft-com:office:smarttags" w:element="date">
              <w:smartTagPr>
                <w:attr w:name="Year" w:val="2002"/>
                <w:attr w:name="Day" w:val="10"/>
                <w:attr w:name="Month" w:val="12"/>
              </w:smartTagPr>
              <w:r w:rsidRPr="00241558">
                <w:rPr>
                  <w:sz w:val="16"/>
                  <w:szCs w:val="16"/>
                </w:rPr>
                <w:t>10 Dec 2002</w:t>
              </w:r>
            </w:smartTag>
          </w:p>
        </w:tc>
        <w:tc>
          <w:tcPr>
            <w:tcW w:w="1704" w:type="dxa"/>
            <w:tcBorders>
              <w:top w:val="single" w:sz="4" w:space="0" w:color="auto"/>
              <w:bottom w:val="single" w:sz="4" w:space="0" w:color="auto"/>
            </w:tcBorders>
            <w:shd w:val="clear" w:color="auto" w:fill="auto"/>
          </w:tcPr>
          <w:p w14:paraId="1F922696" w14:textId="77777777" w:rsidR="005F78D4" w:rsidRPr="00241558" w:rsidRDefault="005F78D4" w:rsidP="004C093A">
            <w:pPr>
              <w:pStyle w:val="Tabletext"/>
              <w:rPr>
                <w:sz w:val="16"/>
                <w:szCs w:val="16"/>
              </w:rPr>
            </w:pPr>
            <w:r w:rsidRPr="00241558">
              <w:rPr>
                <w:sz w:val="16"/>
                <w:szCs w:val="16"/>
              </w:rPr>
              <w:t>Sch</w:t>
            </w:r>
            <w:r w:rsidR="003A706F" w:rsidRPr="00241558">
              <w:rPr>
                <w:sz w:val="16"/>
                <w:szCs w:val="16"/>
              </w:rPr>
              <w:t> </w:t>
            </w:r>
            <w:r w:rsidRPr="00241558">
              <w:rPr>
                <w:sz w:val="16"/>
                <w:szCs w:val="16"/>
              </w:rPr>
              <w:t>2 (</w:t>
            </w:r>
            <w:r w:rsidR="006910FD" w:rsidRPr="00241558">
              <w:rPr>
                <w:sz w:val="16"/>
                <w:szCs w:val="16"/>
              </w:rPr>
              <w:t>items 9</w:t>
            </w:r>
            <w:r w:rsidRPr="00241558">
              <w:rPr>
                <w:sz w:val="16"/>
                <w:szCs w:val="16"/>
              </w:rPr>
              <w:t>9–106): 1</w:t>
            </w:r>
            <w:r w:rsidR="004C093A" w:rsidRPr="00241558">
              <w:rPr>
                <w:sz w:val="16"/>
                <w:szCs w:val="16"/>
              </w:rPr>
              <w:t> </w:t>
            </w:r>
            <w:r w:rsidRPr="00241558">
              <w:rPr>
                <w:sz w:val="16"/>
                <w:szCs w:val="16"/>
              </w:rPr>
              <w:t>Jan 2003</w:t>
            </w:r>
            <w:r w:rsidR="00CE4BB1" w:rsidRPr="00241558">
              <w:rPr>
                <w:sz w:val="16"/>
                <w:szCs w:val="16"/>
              </w:rPr>
              <w:t xml:space="preserve"> (s 2(1) </w:t>
            </w:r>
            <w:r w:rsidR="00104936" w:rsidRPr="00241558">
              <w:rPr>
                <w:sz w:val="16"/>
                <w:szCs w:val="16"/>
              </w:rPr>
              <w:t>item 3</w:t>
            </w:r>
            <w:r w:rsidR="00CE4BB1" w:rsidRPr="00241558">
              <w:rPr>
                <w:sz w:val="16"/>
                <w:szCs w:val="16"/>
              </w:rPr>
              <w:t>)</w:t>
            </w:r>
          </w:p>
        </w:tc>
        <w:tc>
          <w:tcPr>
            <w:tcW w:w="1417" w:type="dxa"/>
            <w:tcBorders>
              <w:top w:val="single" w:sz="4" w:space="0" w:color="auto"/>
              <w:bottom w:val="single" w:sz="4" w:space="0" w:color="auto"/>
            </w:tcBorders>
            <w:shd w:val="clear" w:color="auto" w:fill="auto"/>
          </w:tcPr>
          <w:p w14:paraId="44DF1153" w14:textId="77777777" w:rsidR="005F78D4" w:rsidRPr="00241558" w:rsidRDefault="005F78D4" w:rsidP="005F78D4">
            <w:pPr>
              <w:pStyle w:val="Tabletext"/>
              <w:rPr>
                <w:sz w:val="16"/>
                <w:szCs w:val="16"/>
              </w:rPr>
            </w:pPr>
            <w:r w:rsidRPr="00241558">
              <w:rPr>
                <w:sz w:val="16"/>
                <w:szCs w:val="16"/>
              </w:rPr>
              <w:t>—</w:t>
            </w:r>
          </w:p>
        </w:tc>
      </w:tr>
      <w:tr w:rsidR="005F78D4" w:rsidRPr="00241558" w14:paraId="146FE3D6" w14:textId="77777777" w:rsidTr="003A588A">
        <w:trPr>
          <w:cantSplit/>
        </w:trPr>
        <w:tc>
          <w:tcPr>
            <w:tcW w:w="1838" w:type="dxa"/>
            <w:tcBorders>
              <w:top w:val="single" w:sz="4" w:space="0" w:color="auto"/>
              <w:bottom w:val="single" w:sz="4" w:space="0" w:color="auto"/>
            </w:tcBorders>
            <w:shd w:val="clear" w:color="auto" w:fill="auto"/>
          </w:tcPr>
          <w:p w14:paraId="235A5D6F" w14:textId="77777777" w:rsidR="005F78D4" w:rsidRPr="00241558" w:rsidRDefault="005F78D4" w:rsidP="005F78D4">
            <w:pPr>
              <w:pStyle w:val="Tabletext"/>
              <w:rPr>
                <w:sz w:val="16"/>
                <w:szCs w:val="16"/>
              </w:rPr>
            </w:pPr>
            <w:r w:rsidRPr="00241558">
              <w:rPr>
                <w:sz w:val="16"/>
                <w:szCs w:val="16"/>
              </w:rPr>
              <w:t>Defence Legislation Amendment Act 2003</w:t>
            </w:r>
          </w:p>
        </w:tc>
        <w:tc>
          <w:tcPr>
            <w:tcW w:w="992" w:type="dxa"/>
            <w:tcBorders>
              <w:top w:val="single" w:sz="4" w:space="0" w:color="auto"/>
              <w:bottom w:val="single" w:sz="4" w:space="0" w:color="auto"/>
            </w:tcBorders>
            <w:shd w:val="clear" w:color="auto" w:fill="auto"/>
          </w:tcPr>
          <w:p w14:paraId="5CBF313B" w14:textId="77777777" w:rsidR="005F78D4" w:rsidRPr="00241558" w:rsidRDefault="005F78D4" w:rsidP="005F78D4">
            <w:pPr>
              <w:pStyle w:val="Tabletext"/>
              <w:rPr>
                <w:sz w:val="16"/>
                <w:szCs w:val="16"/>
              </w:rPr>
            </w:pPr>
            <w:r w:rsidRPr="00241558">
              <w:rPr>
                <w:sz w:val="16"/>
                <w:szCs w:val="16"/>
              </w:rPr>
              <w:t>135, 2003</w:t>
            </w:r>
          </w:p>
        </w:tc>
        <w:tc>
          <w:tcPr>
            <w:tcW w:w="1134" w:type="dxa"/>
            <w:tcBorders>
              <w:top w:val="single" w:sz="4" w:space="0" w:color="auto"/>
              <w:bottom w:val="single" w:sz="4" w:space="0" w:color="auto"/>
            </w:tcBorders>
            <w:shd w:val="clear" w:color="auto" w:fill="auto"/>
          </w:tcPr>
          <w:p w14:paraId="2DD09055" w14:textId="77777777" w:rsidR="005F78D4" w:rsidRPr="00241558" w:rsidRDefault="005F78D4" w:rsidP="005F78D4">
            <w:pPr>
              <w:pStyle w:val="Tabletext"/>
              <w:rPr>
                <w:sz w:val="16"/>
                <w:szCs w:val="16"/>
              </w:rPr>
            </w:pPr>
            <w:smartTag w:uri="urn:schemas-microsoft-com:office:smarttags" w:element="date">
              <w:smartTagPr>
                <w:attr w:name="Year" w:val="2003"/>
                <w:attr w:name="Day" w:val="17"/>
                <w:attr w:name="Month" w:val="12"/>
              </w:smartTagPr>
              <w:r w:rsidRPr="00241558">
                <w:rPr>
                  <w:sz w:val="16"/>
                  <w:szCs w:val="16"/>
                </w:rPr>
                <w:t>17 Dec 2003</w:t>
              </w:r>
            </w:smartTag>
          </w:p>
        </w:tc>
        <w:tc>
          <w:tcPr>
            <w:tcW w:w="1704" w:type="dxa"/>
            <w:tcBorders>
              <w:top w:val="single" w:sz="4" w:space="0" w:color="auto"/>
              <w:bottom w:val="single" w:sz="4" w:space="0" w:color="auto"/>
            </w:tcBorders>
            <w:shd w:val="clear" w:color="auto" w:fill="auto"/>
          </w:tcPr>
          <w:p w14:paraId="353DD5EF" w14:textId="77777777" w:rsidR="005F78D4" w:rsidRPr="00241558" w:rsidRDefault="005F78D4" w:rsidP="00AC2607">
            <w:pPr>
              <w:pStyle w:val="Tabletext"/>
              <w:rPr>
                <w:sz w:val="16"/>
                <w:szCs w:val="16"/>
              </w:rPr>
            </w:pPr>
            <w:r w:rsidRPr="00241558">
              <w:rPr>
                <w:sz w:val="16"/>
                <w:szCs w:val="16"/>
              </w:rPr>
              <w:t>Sch</w:t>
            </w:r>
            <w:r w:rsidR="003A706F" w:rsidRPr="00241558">
              <w:rPr>
                <w:sz w:val="16"/>
                <w:szCs w:val="16"/>
              </w:rPr>
              <w:t> </w:t>
            </w:r>
            <w:r w:rsidRPr="00241558">
              <w:rPr>
                <w:sz w:val="16"/>
                <w:szCs w:val="16"/>
              </w:rPr>
              <w:t>2 (</w:t>
            </w:r>
            <w:r w:rsidR="00104936" w:rsidRPr="00241558">
              <w:rPr>
                <w:sz w:val="16"/>
                <w:szCs w:val="16"/>
              </w:rPr>
              <w:t>item 3</w:t>
            </w:r>
            <w:r w:rsidRPr="00241558">
              <w:rPr>
                <w:sz w:val="16"/>
                <w:szCs w:val="16"/>
              </w:rPr>
              <w:t xml:space="preserve">9): </w:t>
            </w:r>
            <w:r w:rsidR="00112DC5" w:rsidRPr="00241558">
              <w:rPr>
                <w:sz w:val="16"/>
                <w:szCs w:val="16"/>
              </w:rPr>
              <w:t>17 June</w:t>
            </w:r>
            <w:r w:rsidRPr="00241558">
              <w:rPr>
                <w:sz w:val="16"/>
                <w:szCs w:val="16"/>
              </w:rPr>
              <w:t xml:space="preserve"> 2004</w:t>
            </w:r>
            <w:r w:rsidR="00AC2607" w:rsidRPr="00241558">
              <w:rPr>
                <w:sz w:val="16"/>
                <w:szCs w:val="16"/>
              </w:rPr>
              <w:t xml:space="preserve"> (s 2(1) </w:t>
            </w:r>
            <w:r w:rsidR="006910FD" w:rsidRPr="00241558">
              <w:rPr>
                <w:sz w:val="16"/>
                <w:szCs w:val="16"/>
              </w:rPr>
              <w:t>item 1</w:t>
            </w:r>
            <w:r w:rsidR="00AC2607" w:rsidRPr="00241558">
              <w:rPr>
                <w:sz w:val="16"/>
                <w:szCs w:val="16"/>
              </w:rPr>
              <w:t>1)</w:t>
            </w:r>
          </w:p>
        </w:tc>
        <w:tc>
          <w:tcPr>
            <w:tcW w:w="1417" w:type="dxa"/>
            <w:tcBorders>
              <w:top w:val="single" w:sz="4" w:space="0" w:color="auto"/>
              <w:bottom w:val="single" w:sz="4" w:space="0" w:color="auto"/>
            </w:tcBorders>
            <w:shd w:val="clear" w:color="auto" w:fill="auto"/>
          </w:tcPr>
          <w:p w14:paraId="20450F7D" w14:textId="77777777" w:rsidR="005F78D4" w:rsidRPr="00241558" w:rsidRDefault="005F78D4" w:rsidP="005F78D4">
            <w:pPr>
              <w:pStyle w:val="Tabletext"/>
              <w:rPr>
                <w:sz w:val="16"/>
                <w:szCs w:val="16"/>
              </w:rPr>
            </w:pPr>
            <w:r w:rsidRPr="00241558">
              <w:rPr>
                <w:sz w:val="16"/>
                <w:szCs w:val="16"/>
              </w:rPr>
              <w:t>—</w:t>
            </w:r>
          </w:p>
        </w:tc>
      </w:tr>
      <w:tr w:rsidR="005F78D4" w:rsidRPr="00241558" w14:paraId="51530B6E" w14:textId="77777777" w:rsidTr="003A588A">
        <w:trPr>
          <w:cantSplit/>
        </w:trPr>
        <w:tc>
          <w:tcPr>
            <w:tcW w:w="1838" w:type="dxa"/>
            <w:tcBorders>
              <w:top w:val="single" w:sz="4" w:space="0" w:color="auto"/>
              <w:bottom w:val="nil"/>
            </w:tcBorders>
            <w:shd w:val="clear" w:color="auto" w:fill="auto"/>
          </w:tcPr>
          <w:p w14:paraId="23844FC7" w14:textId="77777777" w:rsidR="005F78D4" w:rsidRPr="00241558" w:rsidRDefault="005F78D4" w:rsidP="005F78D4">
            <w:pPr>
              <w:pStyle w:val="Tabletext"/>
              <w:rPr>
                <w:sz w:val="16"/>
                <w:szCs w:val="16"/>
              </w:rPr>
            </w:pPr>
            <w:r w:rsidRPr="00241558">
              <w:rPr>
                <w:sz w:val="16"/>
                <w:szCs w:val="16"/>
              </w:rPr>
              <w:t>Privacy Amendment Act 2004</w:t>
            </w:r>
          </w:p>
        </w:tc>
        <w:tc>
          <w:tcPr>
            <w:tcW w:w="992" w:type="dxa"/>
            <w:tcBorders>
              <w:top w:val="single" w:sz="4" w:space="0" w:color="auto"/>
              <w:bottom w:val="nil"/>
            </w:tcBorders>
            <w:shd w:val="clear" w:color="auto" w:fill="auto"/>
          </w:tcPr>
          <w:p w14:paraId="25F54043" w14:textId="77777777" w:rsidR="005F78D4" w:rsidRPr="00241558" w:rsidRDefault="005F78D4" w:rsidP="005F78D4">
            <w:pPr>
              <w:pStyle w:val="Tabletext"/>
              <w:rPr>
                <w:sz w:val="16"/>
                <w:szCs w:val="16"/>
              </w:rPr>
            </w:pPr>
            <w:r w:rsidRPr="00241558">
              <w:rPr>
                <w:sz w:val="16"/>
                <w:szCs w:val="16"/>
              </w:rPr>
              <w:t>49, 2004</w:t>
            </w:r>
          </w:p>
        </w:tc>
        <w:tc>
          <w:tcPr>
            <w:tcW w:w="1134" w:type="dxa"/>
            <w:tcBorders>
              <w:top w:val="single" w:sz="4" w:space="0" w:color="auto"/>
              <w:bottom w:val="nil"/>
            </w:tcBorders>
            <w:shd w:val="clear" w:color="auto" w:fill="auto"/>
          </w:tcPr>
          <w:p w14:paraId="4CAF224E" w14:textId="77777777" w:rsidR="005F78D4" w:rsidRPr="00241558" w:rsidRDefault="005F78D4" w:rsidP="005F78D4">
            <w:pPr>
              <w:pStyle w:val="Tabletext"/>
              <w:rPr>
                <w:sz w:val="16"/>
                <w:szCs w:val="16"/>
              </w:rPr>
            </w:pPr>
            <w:smartTag w:uri="urn:schemas-microsoft-com:office:smarttags" w:element="date">
              <w:smartTagPr>
                <w:attr w:name="Year" w:val="2004"/>
                <w:attr w:name="Day" w:val="21"/>
                <w:attr w:name="Month" w:val="4"/>
              </w:smartTagPr>
              <w:r w:rsidRPr="00241558">
                <w:rPr>
                  <w:sz w:val="16"/>
                  <w:szCs w:val="16"/>
                </w:rPr>
                <w:t>21 Apr 2004</w:t>
              </w:r>
            </w:smartTag>
          </w:p>
        </w:tc>
        <w:tc>
          <w:tcPr>
            <w:tcW w:w="1704" w:type="dxa"/>
            <w:tcBorders>
              <w:top w:val="single" w:sz="4" w:space="0" w:color="auto"/>
              <w:bottom w:val="nil"/>
            </w:tcBorders>
            <w:shd w:val="clear" w:color="auto" w:fill="auto"/>
          </w:tcPr>
          <w:p w14:paraId="75C3ED9D" w14:textId="77777777" w:rsidR="005F78D4" w:rsidRPr="00241558" w:rsidRDefault="005F78D4" w:rsidP="005F78D4">
            <w:pPr>
              <w:pStyle w:val="Tabletext"/>
              <w:rPr>
                <w:sz w:val="16"/>
                <w:szCs w:val="16"/>
              </w:rPr>
            </w:pPr>
            <w:smartTag w:uri="urn:schemas-microsoft-com:office:smarttags" w:element="date">
              <w:smartTagPr>
                <w:attr w:name="Year" w:val="2004"/>
                <w:attr w:name="Day" w:val="21"/>
                <w:attr w:name="Month" w:val="4"/>
              </w:smartTagPr>
              <w:r w:rsidRPr="00241558">
                <w:rPr>
                  <w:sz w:val="16"/>
                  <w:szCs w:val="16"/>
                </w:rPr>
                <w:t>21 Apr 2004</w:t>
              </w:r>
              <w:r w:rsidR="0092677A" w:rsidRPr="00241558">
                <w:rPr>
                  <w:sz w:val="16"/>
                  <w:szCs w:val="16"/>
                </w:rPr>
                <w:t xml:space="preserve"> (s 2)</w:t>
              </w:r>
            </w:smartTag>
          </w:p>
        </w:tc>
        <w:tc>
          <w:tcPr>
            <w:tcW w:w="1417" w:type="dxa"/>
            <w:tcBorders>
              <w:top w:val="single" w:sz="4" w:space="0" w:color="auto"/>
              <w:bottom w:val="nil"/>
            </w:tcBorders>
            <w:shd w:val="clear" w:color="auto" w:fill="auto"/>
          </w:tcPr>
          <w:p w14:paraId="787F93B9" w14:textId="77777777" w:rsidR="005F78D4" w:rsidRPr="00241558" w:rsidRDefault="005F78D4" w:rsidP="00AC2607">
            <w:pPr>
              <w:pStyle w:val="Tabletext"/>
              <w:rPr>
                <w:sz w:val="16"/>
                <w:szCs w:val="16"/>
              </w:rPr>
            </w:pPr>
            <w:r w:rsidRPr="00241558">
              <w:rPr>
                <w:sz w:val="16"/>
                <w:szCs w:val="16"/>
              </w:rPr>
              <w:t>Sch 1 (</w:t>
            </w:r>
            <w:r w:rsidR="006910FD" w:rsidRPr="00241558">
              <w:rPr>
                <w:sz w:val="16"/>
                <w:szCs w:val="16"/>
              </w:rPr>
              <w:t>items 3</w:t>
            </w:r>
            <w:r w:rsidRPr="00241558">
              <w:rPr>
                <w:sz w:val="16"/>
                <w:szCs w:val="16"/>
              </w:rPr>
              <w:t>, 5)</w:t>
            </w:r>
          </w:p>
        </w:tc>
      </w:tr>
      <w:tr w:rsidR="005F78D4" w:rsidRPr="00241558" w14:paraId="5A203A90" w14:textId="77777777" w:rsidTr="003A588A">
        <w:trPr>
          <w:cantSplit/>
        </w:trPr>
        <w:tc>
          <w:tcPr>
            <w:tcW w:w="1838" w:type="dxa"/>
            <w:tcBorders>
              <w:top w:val="nil"/>
              <w:bottom w:val="nil"/>
            </w:tcBorders>
            <w:shd w:val="clear" w:color="auto" w:fill="auto"/>
          </w:tcPr>
          <w:p w14:paraId="79EA5219" w14:textId="77777777" w:rsidR="005F78D4" w:rsidRPr="00241558" w:rsidRDefault="005F78D4" w:rsidP="00F34156">
            <w:pPr>
              <w:pStyle w:val="ENoteTTIndentHeading"/>
              <w:rPr>
                <w:b w:val="0"/>
              </w:rPr>
            </w:pPr>
            <w:r w:rsidRPr="00241558">
              <w:t>as amended by</w:t>
            </w:r>
          </w:p>
        </w:tc>
        <w:tc>
          <w:tcPr>
            <w:tcW w:w="992" w:type="dxa"/>
            <w:tcBorders>
              <w:top w:val="nil"/>
              <w:bottom w:val="nil"/>
            </w:tcBorders>
            <w:shd w:val="clear" w:color="auto" w:fill="auto"/>
          </w:tcPr>
          <w:p w14:paraId="2D5C92CD" w14:textId="77777777" w:rsidR="005F78D4" w:rsidRPr="00241558" w:rsidRDefault="005F78D4" w:rsidP="000D56E5">
            <w:pPr>
              <w:pStyle w:val="Tabletext"/>
              <w:rPr>
                <w:sz w:val="16"/>
                <w:szCs w:val="16"/>
              </w:rPr>
            </w:pPr>
          </w:p>
        </w:tc>
        <w:tc>
          <w:tcPr>
            <w:tcW w:w="1134" w:type="dxa"/>
            <w:tcBorders>
              <w:top w:val="nil"/>
              <w:bottom w:val="nil"/>
            </w:tcBorders>
            <w:shd w:val="clear" w:color="auto" w:fill="auto"/>
          </w:tcPr>
          <w:p w14:paraId="537896EA" w14:textId="77777777" w:rsidR="005F78D4" w:rsidRPr="00241558" w:rsidRDefault="005F78D4" w:rsidP="00CE0248">
            <w:pPr>
              <w:pStyle w:val="Tabletext"/>
              <w:rPr>
                <w:sz w:val="16"/>
                <w:szCs w:val="16"/>
              </w:rPr>
            </w:pPr>
          </w:p>
        </w:tc>
        <w:tc>
          <w:tcPr>
            <w:tcW w:w="1704" w:type="dxa"/>
            <w:tcBorders>
              <w:top w:val="nil"/>
              <w:bottom w:val="nil"/>
            </w:tcBorders>
            <w:shd w:val="clear" w:color="auto" w:fill="auto"/>
          </w:tcPr>
          <w:p w14:paraId="5442840B" w14:textId="77777777" w:rsidR="005F78D4" w:rsidRPr="00241558" w:rsidRDefault="005F78D4" w:rsidP="00CE0248">
            <w:pPr>
              <w:pStyle w:val="Tabletext"/>
              <w:rPr>
                <w:sz w:val="16"/>
                <w:szCs w:val="16"/>
              </w:rPr>
            </w:pPr>
          </w:p>
        </w:tc>
        <w:tc>
          <w:tcPr>
            <w:tcW w:w="1417" w:type="dxa"/>
            <w:tcBorders>
              <w:top w:val="nil"/>
              <w:bottom w:val="nil"/>
            </w:tcBorders>
            <w:shd w:val="clear" w:color="auto" w:fill="auto"/>
          </w:tcPr>
          <w:p w14:paraId="16D08F90" w14:textId="77777777" w:rsidR="005F78D4" w:rsidRPr="00241558" w:rsidRDefault="005F78D4" w:rsidP="00CE0248">
            <w:pPr>
              <w:pStyle w:val="Tabletext"/>
              <w:rPr>
                <w:sz w:val="16"/>
                <w:szCs w:val="16"/>
              </w:rPr>
            </w:pPr>
          </w:p>
        </w:tc>
      </w:tr>
      <w:tr w:rsidR="005F78D4" w:rsidRPr="00241558" w14:paraId="3A70A582" w14:textId="77777777" w:rsidTr="003A588A">
        <w:trPr>
          <w:cantSplit/>
        </w:trPr>
        <w:tc>
          <w:tcPr>
            <w:tcW w:w="1838" w:type="dxa"/>
            <w:tcBorders>
              <w:top w:val="nil"/>
              <w:bottom w:val="single" w:sz="4" w:space="0" w:color="auto"/>
            </w:tcBorders>
            <w:shd w:val="clear" w:color="auto" w:fill="auto"/>
          </w:tcPr>
          <w:p w14:paraId="21738972" w14:textId="77777777" w:rsidR="005F78D4" w:rsidRPr="00241558" w:rsidRDefault="005F78D4" w:rsidP="00A619C1">
            <w:pPr>
              <w:pStyle w:val="ENoteTTi"/>
              <w:keepNext w:val="0"/>
            </w:pPr>
            <w:r w:rsidRPr="00241558">
              <w:t>Statute Law Revision Act 2006</w:t>
            </w:r>
          </w:p>
        </w:tc>
        <w:tc>
          <w:tcPr>
            <w:tcW w:w="992" w:type="dxa"/>
            <w:tcBorders>
              <w:top w:val="nil"/>
              <w:bottom w:val="single" w:sz="4" w:space="0" w:color="auto"/>
            </w:tcBorders>
            <w:shd w:val="clear" w:color="auto" w:fill="auto"/>
          </w:tcPr>
          <w:p w14:paraId="686C99CD" w14:textId="77777777" w:rsidR="005F78D4" w:rsidRPr="00241558" w:rsidRDefault="005F78D4">
            <w:pPr>
              <w:pStyle w:val="Tabletext"/>
              <w:rPr>
                <w:sz w:val="16"/>
                <w:szCs w:val="16"/>
              </w:rPr>
            </w:pPr>
            <w:r w:rsidRPr="00241558">
              <w:rPr>
                <w:sz w:val="16"/>
                <w:szCs w:val="16"/>
              </w:rPr>
              <w:t>9, 2006</w:t>
            </w:r>
          </w:p>
        </w:tc>
        <w:tc>
          <w:tcPr>
            <w:tcW w:w="1134" w:type="dxa"/>
            <w:tcBorders>
              <w:top w:val="nil"/>
              <w:bottom w:val="single" w:sz="4" w:space="0" w:color="auto"/>
            </w:tcBorders>
            <w:shd w:val="clear" w:color="auto" w:fill="auto"/>
          </w:tcPr>
          <w:p w14:paraId="295540F0" w14:textId="77777777" w:rsidR="005F78D4" w:rsidRPr="00241558" w:rsidRDefault="005F78D4" w:rsidP="005F78D4">
            <w:pPr>
              <w:pStyle w:val="Tabletext"/>
              <w:rPr>
                <w:sz w:val="16"/>
                <w:szCs w:val="16"/>
              </w:rPr>
            </w:pPr>
            <w:smartTag w:uri="urn:schemas-microsoft-com:office:smarttags" w:element="date">
              <w:smartTagPr>
                <w:attr w:name="Year" w:val="2006"/>
                <w:attr w:name="Day" w:val="23"/>
                <w:attr w:name="Month" w:val="3"/>
              </w:smartTagPr>
              <w:r w:rsidRPr="00241558">
                <w:rPr>
                  <w:sz w:val="16"/>
                  <w:szCs w:val="16"/>
                </w:rPr>
                <w:t>23 Mar 2006</w:t>
              </w:r>
            </w:smartTag>
          </w:p>
        </w:tc>
        <w:tc>
          <w:tcPr>
            <w:tcW w:w="1704" w:type="dxa"/>
            <w:tcBorders>
              <w:top w:val="nil"/>
              <w:bottom w:val="single" w:sz="4" w:space="0" w:color="auto"/>
            </w:tcBorders>
            <w:shd w:val="clear" w:color="auto" w:fill="auto"/>
          </w:tcPr>
          <w:p w14:paraId="46A90D81" w14:textId="1E8870EC" w:rsidR="005F78D4" w:rsidRPr="00241558" w:rsidRDefault="005F78D4" w:rsidP="00021A51">
            <w:pPr>
              <w:pStyle w:val="Tabletext"/>
              <w:rPr>
                <w:sz w:val="16"/>
                <w:szCs w:val="16"/>
              </w:rPr>
            </w:pPr>
            <w:r w:rsidRPr="00241558">
              <w:rPr>
                <w:sz w:val="16"/>
                <w:szCs w:val="16"/>
              </w:rPr>
              <w:t>Sch</w:t>
            </w:r>
            <w:r w:rsidR="003A706F" w:rsidRPr="00241558">
              <w:rPr>
                <w:sz w:val="16"/>
                <w:szCs w:val="16"/>
              </w:rPr>
              <w:t> </w:t>
            </w:r>
            <w:r w:rsidRPr="00241558">
              <w:rPr>
                <w:sz w:val="16"/>
                <w:szCs w:val="16"/>
              </w:rPr>
              <w:t>2 (</w:t>
            </w:r>
            <w:r w:rsidR="00F561A6" w:rsidRPr="00241558">
              <w:rPr>
                <w:sz w:val="16"/>
                <w:szCs w:val="16"/>
              </w:rPr>
              <w:t>item 2</w:t>
            </w:r>
            <w:r w:rsidRPr="00241558">
              <w:rPr>
                <w:sz w:val="16"/>
                <w:szCs w:val="16"/>
              </w:rPr>
              <w:t xml:space="preserve">1): </w:t>
            </w:r>
            <w:r w:rsidR="00021A51" w:rsidRPr="00241558">
              <w:rPr>
                <w:sz w:val="16"/>
                <w:szCs w:val="16"/>
              </w:rPr>
              <w:t xml:space="preserve">21 Apr 2004 (s 2(1) </w:t>
            </w:r>
            <w:r w:rsidR="00104936" w:rsidRPr="00241558">
              <w:rPr>
                <w:sz w:val="16"/>
                <w:szCs w:val="16"/>
              </w:rPr>
              <w:t>item 3</w:t>
            </w:r>
            <w:r w:rsidR="00021A51" w:rsidRPr="00241558">
              <w:rPr>
                <w:sz w:val="16"/>
                <w:szCs w:val="16"/>
              </w:rPr>
              <w:t>6)</w:t>
            </w:r>
          </w:p>
        </w:tc>
        <w:tc>
          <w:tcPr>
            <w:tcW w:w="1417" w:type="dxa"/>
            <w:tcBorders>
              <w:top w:val="nil"/>
              <w:bottom w:val="single" w:sz="4" w:space="0" w:color="auto"/>
            </w:tcBorders>
            <w:shd w:val="clear" w:color="auto" w:fill="auto"/>
          </w:tcPr>
          <w:p w14:paraId="5E77F14B" w14:textId="77777777" w:rsidR="005F78D4" w:rsidRPr="00241558" w:rsidRDefault="005F78D4" w:rsidP="005F78D4">
            <w:pPr>
              <w:pStyle w:val="Tabletext"/>
              <w:rPr>
                <w:sz w:val="16"/>
                <w:szCs w:val="16"/>
              </w:rPr>
            </w:pPr>
            <w:r w:rsidRPr="00241558">
              <w:rPr>
                <w:sz w:val="16"/>
                <w:szCs w:val="16"/>
              </w:rPr>
              <w:t>—</w:t>
            </w:r>
          </w:p>
        </w:tc>
      </w:tr>
      <w:tr w:rsidR="005F78D4" w:rsidRPr="00241558" w14:paraId="3E667B17" w14:textId="77777777" w:rsidTr="003A588A">
        <w:trPr>
          <w:cantSplit/>
        </w:trPr>
        <w:tc>
          <w:tcPr>
            <w:tcW w:w="1838" w:type="dxa"/>
            <w:tcBorders>
              <w:top w:val="single" w:sz="4" w:space="0" w:color="auto"/>
              <w:bottom w:val="single" w:sz="4" w:space="0" w:color="auto"/>
            </w:tcBorders>
            <w:shd w:val="clear" w:color="auto" w:fill="auto"/>
          </w:tcPr>
          <w:p w14:paraId="0E8A4F36" w14:textId="77777777" w:rsidR="005F78D4" w:rsidRPr="00241558" w:rsidRDefault="005F78D4" w:rsidP="005F78D4">
            <w:pPr>
              <w:pStyle w:val="Tabletext"/>
              <w:rPr>
                <w:sz w:val="16"/>
                <w:szCs w:val="16"/>
              </w:rPr>
            </w:pPr>
            <w:r w:rsidRPr="00241558">
              <w:rPr>
                <w:sz w:val="16"/>
                <w:szCs w:val="16"/>
              </w:rPr>
              <w:t>Administrative Appeals Tribunal Amendment Act 2005</w:t>
            </w:r>
          </w:p>
        </w:tc>
        <w:tc>
          <w:tcPr>
            <w:tcW w:w="992" w:type="dxa"/>
            <w:tcBorders>
              <w:top w:val="single" w:sz="4" w:space="0" w:color="auto"/>
              <w:bottom w:val="single" w:sz="4" w:space="0" w:color="auto"/>
            </w:tcBorders>
            <w:shd w:val="clear" w:color="auto" w:fill="auto"/>
          </w:tcPr>
          <w:p w14:paraId="6B0D7C11" w14:textId="77777777" w:rsidR="005F78D4" w:rsidRPr="00241558" w:rsidRDefault="005F78D4" w:rsidP="005F78D4">
            <w:pPr>
              <w:pStyle w:val="Tabletext"/>
              <w:rPr>
                <w:sz w:val="16"/>
                <w:szCs w:val="16"/>
              </w:rPr>
            </w:pPr>
            <w:r w:rsidRPr="00241558">
              <w:rPr>
                <w:sz w:val="16"/>
                <w:szCs w:val="16"/>
              </w:rPr>
              <w:t>38, 2005</w:t>
            </w:r>
          </w:p>
        </w:tc>
        <w:tc>
          <w:tcPr>
            <w:tcW w:w="1134" w:type="dxa"/>
            <w:tcBorders>
              <w:top w:val="single" w:sz="4" w:space="0" w:color="auto"/>
              <w:bottom w:val="single" w:sz="4" w:space="0" w:color="auto"/>
            </w:tcBorders>
            <w:shd w:val="clear" w:color="auto" w:fill="auto"/>
          </w:tcPr>
          <w:p w14:paraId="7F5D93E1" w14:textId="77777777" w:rsidR="005F78D4" w:rsidRPr="00241558" w:rsidRDefault="005F78D4" w:rsidP="005F78D4">
            <w:pPr>
              <w:pStyle w:val="Tabletext"/>
              <w:rPr>
                <w:sz w:val="16"/>
                <w:szCs w:val="16"/>
              </w:rPr>
            </w:pPr>
            <w:smartTag w:uri="urn:schemas-microsoft-com:office:smarttags" w:element="date">
              <w:smartTagPr>
                <w:attr w:name="Year" w:val="2005"/>
                <w:attr w:name="Day" w:val="1"/>
                <w:attr w:name="Month" w:val="4"/>
              </w:smartTagPr>
              <w:r w:rsidRPr="00241558">
                <w:rPr>
                  <w:sz w:val="16"/>
                  <w:szCs w:val="16"/>
                </w:rPr>
                <w:t>1 Apr 2005</w:t>
              </w:r>
            </w:smartTag>
          </w:p>
        </w:tc>
        <w:tc>
          <w:tcPr>
            <w:tcW w:w="1704" w:type="dxa"/>
            <w:tcBorders>
              <w:top w:val="single" w:sz="4" w:space="0" w:color="auto"/>
              <w:bottom w:val="single" w:sz="4" w:space="0" w:color="auto"/>
            </w:tcBorders>
            <w:shd w:val="clear" w:color="auto" w:fill="auto"/>
          </w:tcPr>
          <w:p w14:paraId="43FF1ABF" w14:textId="64B285D4" w:rsidR="005F78D4" w:rsidRPr="00241558" w:rsidRDefault="005F78D4" w:rsidP="00B8036A">
            <w:pPr>
              <w:pStyle w:val="Tabletext"/>
              <w:rPr>
                <w:sz w:val="16"/>
                <w:szCs w:val="16"/>
              </w:rPr>
            </w:pPr>
            <w:r w:rsidRPr="00241558">
              <w:rPr>
                <w:sz w:val="16"/>
                <w:szCs w:val="16"/>
              </w:rPr>
              <w:t>Sch</w:t>
            </w:r>
            <w:r w:rsidR="003A706F" w:rsidRPr="00241558">
              <w:rPr>
                <w:sz w:val="16"/>
                <w:szCs w:val="16"/>
              </w:rPr>
              <w:t> </w:t>
            </w:r>
            <w:r w:rsidRPr="00241558">
              <w:rPr>
                <w:sz w:val="16"/>
                <w:szCs w:val="16"/>
              </w:rPr>
              <w:t>1 (</w:t>
            </w:r>
            <w:r w:rsidR="00F561A6" w:rsidRPr="00241558">
              <w:rPr>
                <w:sz w:val="16"/>
                <w:szCs w:val="16"/>
              </w:rPr>
              <w:t>item 2</w:t>
            </w:r>
            <w:r w:rsidRPr="00241558">
              <w:rPr>
                <w:sz w:val="16"/>
                <w:szCs w:val="16"/>
              </w:rPr>
              <w:t>29): 16</w:t>
            </w:r>
            <w:r w:rsidR="00683B1D" w:rsidRPr="00241558">
              <w:rPr>
                <w:sz w:val="16"/>
                <w:szCs w:val="16"/>
              </w:rPr>
              <w:t> </w:t>
            </w:r>
            <w:r w:rsidRPr="00241558">
              <w:rPr>
                <w:sz w:val="16"/>
                <w:szCs w:val="16"/>
              </w:rPr>
              <w:t>May 2005</w:t>
            </w:r>
            <w:r w:rsidR="00B8036A" w:rsidRPr="00241558">
              <w:rPr>
                <w:sz w:val="16"/>
                <w:szCs w:val="16"/>
              </w:rPr>
              <w:t xml:space="preserve"> (s 2(1) </w:t>
            </w:r>
            <w:r w:rsidR="006910FD" w:rsidRPr="00241558">
              <w:rPr>
                <w:sz w:val="16"/>
                <w:szCs w:val="16"/>
              </w:rPr>
              <w:t>item 6</w:t>
            </w:r>
            <w:r w:rsidR="00B8036A" w:rsidRPr="00241558">
              <w:rPr>
                <w:sz w:val="16"/>
                <w:szCs w:val="16"/>
              </w:rPr>
              <w:t>)</w:t>
            </w:r>
          </w:p>
        </w:tc>
        <w:tc>
          <w:tcPr>
            <w:tcW w:w="1417" w:type="dxa"/>
            <w:tcBorders>
              <w:top w:val="single" w:sz="4" w:space="0" w:color="auto"/>
              <w:bottom w:val="single" w:sz="4" w:space="0" w:color="auto"/>
            </w:tcBorders>
            <w:shd w:val="clear" w:color="auto" w:fill="auto"/>
          </w:tcPr>
          <w:p w14:paraId="2CB1DC8B" w14:textId="77777777" w:rsidR="005F78D4" w:rsidRPr="00241558" w:rsidRDefault="005F78D4" w:rsidP="005F78D4">
            <w:pPr>
              <w:pStyle w:val="Tabletext"/>
              <w:rPr>
                <w:sz w:val="16"/>
                <w:szCs w:val="16"/>
              </w:rPr>
            </w:pPr>
            <w:r w:rsidRPr="00241558">
              <w:rPr>
                <w:sz w:val="16"/>
                <w:szCs w:val="16"/>
              </w:rPr>
              <w:t>—</w:t>
            </w:r>
          </w:p>
        </w:tc>
      </w:tr>
      <w:tr w:rsidR="005F78D4" w:rsidRPr="00241558" w14:paraId="5B1EFA3C" w14:textId="77777777" w:rsidTr="003A588A">
        <w:trPr>
          <w:cantSplit/>
        </w:trPr>
        <w:tc>
          <w:tcPr>
            <w:tcW w:w="1838" w:type="dxa"/>
            <w:tcBorders>
              <w:top w:val="single" w:sz="4" w:space="0" w:color="auto"/>
              <w:bottom w:val="single" w:sz="4" w:space="0" w:color="auto"/>
            </w:tcBorders>
            <w:shd w:val="clear" w:color="auto" w:fill="auto"/>
          </w:tcPr>
          <w:p w14:paraId="7C8CFCD7" w14:textId="77777777" w:rsidR="005F78D4" w:rsidRPr="00241558" w:rsidRDefault="005F78D4" w:rsidP="005F78D4">
            <w:pPr>
              <w:pStyle w:val="Tabletext"/>
              <w:rPr>
                <w:sz w:val="16"/>
                <w:szCs w:val="16"/>
              </w:rPr>
            </w:pPr>
            <w:r w:rsidRPr="00241558">
              <w:rPr>
                <w:sz w:val="16"/>
                <w:szCs w:val="16"/>
              </w:rPr>
              <w:lastRenderedPageBreak/>
              <w:t>Statute Law Revision Act 2005</w:t>
            </w:r>
          </w:p>
        </w:tc>
        <w:tc>
          <w:tcPr>
            <w:tcW w:w="992" w:type="dxa"/>
            <w:tcBorders>
              <w:top w:val="single" w:sz="4" w:space="0" w:color="auto"/>
              <w:bottom w:val="single" w:sz="4" w:space="0" w:color="auto"/>
            </w:tcBorders>
            <w:shd w:val="clear" w:color="auto" w:fill="auto"/>
          </w:tcPr>
          <w:p w14:paraId="47CCBBFE" w14:textId="77777777" w:rsidR="005F78D4" w:rsidRPr="00241558" w:rsidRDefault="005F78D4" w:rsidP="005F78D4">
            <w:pPr>
              <w:pStyle w:val="Tabletext"/>
              <w:rPr>
                <w:sz w:val="16"/>
                <w:szCs w:val="16"/>
              </w:rPr>
            </w:pPr>
            <w:r w:rsidRPr="00241558">
              <w:rPr>
                <w:sz w:val="16"/>
                <w:szCs w:val="16"/>
              </w:rPr>
              <w:t>100, 2005</w:t>
            </w:r>
          </w:p>
        </w:tc>
        <w:tc>
          <w:tcPr>
            <w:tcW w:w="1134" w:type="dxa"/>
            <w:tcBorders>
              <w:top w:val="single" w:sz="4" w:space="0" w:color="auto"/>
              <w:bottom w:val="single" w:sz="4" w:space="0" w:color="auto"/>
            </w:tcBorders>
            <w:shd w:val="clear" w:color="auto" w:fill="auto"/>
          </w:tcPr>
          <w:p w14:paraId="1454CABB" w14:textId="77777777" w:rsidR="005F78D4" w:rsidRPr="00241558" w:rsidRDefault="005F78D4" w:rsidP="005F78D4">
            <w:pPr>
              <w:pStyle w:val="Tabletext"/>
              <w:rPr>
                <w:sz w:val="16"/>
                <w:szCs w:val="16"/>
              </w:rPr>
            </w:pPr>
            <w:r w:rsidRPr="00241558">
              <w:rPr>
                <w:sz w:val="16"/>
                <w:szCs w:val="16"/>
              </w:rPr>
              <w:t>6</w:t>
            </w:r>
            <w:r w:rsidR="00683B1D" w:rsidRPr="00241558">
              <w:rPr>
                <w:sz w:val="16"/>
                <w:szCs w:val="16"/>
              </w:rPr>
              <w:t> </w:t>
            </w:r>
            <w:r w:rsidRPr="00241558">
              <w:rPr>
                <w:sz w:val="16"/>
                <w:szCs w:val="16"/>
              </w:rPr>
              <w:t>July 2005</w:t>
            </w:r>
          </w:p>
        </w:tc>
        <w:tc>
          <w:tcPr>
            <w:tcW w:w="1704" w:type="dxa"/>
            <w:tcBorders>
              <w:top w:val="single" w:sz="4" w:space="0" w:color="auto"/>
              <w:bottom w:val="single" w:sz="4" w:space="0" w:color="auto"/>
            </w:tcBorders>
            <w:shd w:val="clear" w:color="auto" w:fill="auto"/>
          </w:tcPr>
          <w:p w14:paraId="13F2180A" w14:textId="315AB46C" w:rsidR="005F78D4" w:rsidRPr="00241558" w:rsidRDefault="005F78D4" w:rsidP="004958A2">
            <w:pPr>
              <w:pStyle w:val="Tabletext"/>
              <w:rPr>
                <w:sz w:val="16"/>
                <w:szCs w:val="16"/>
              </w:rPr>
            </w:pPr>
            <w:r w:rsidRPr="00241558">
              <w:rPr>
                <w:sz w:val="16"/>
                <w:szCs w:val="16"/>
              </w:rPr>
              <w:t>Sch</w:t>
            </w:r>
            <w:r w:rsidR="003A706F" w:rsidRPr="00241558">
              <w:rPr>
                <w:sz w:val="16"/>
                <w:szCs w:val="16"/>
              </w:rPr>
              <w:t> </w:t>
            </w:r>
            <w:r w:rsidRPr="00241558">
              <w:rPr>
                <w:sz w:val="16"/>
                <w:szCs w:val="16"/>
              </w:rPr>
              <w:t>1 (</w:t>
            </w:r>
            <w:r w:rsidR="00104936" w:rsidRPr="00241558">
              <w:rPr>
                <w:sz w:val="16"/>
                <w:szCs w:val="16"/>
              </w:rPr>
              <w:t>item 3</w:t>
            </w:r>
            <w:r w:rsidRPr="00241558">
              <w:rPr>
                <w:sz w:val="16"/>
                <w:szCs w:val="16"/>
              </w:rPr>
              <w:t xml:space="preserve">8): </w:t>
            </w:r>
            <w:r w:rsidR="004958A2" w:rsidRPr="00241558">
              <w:rPr>
                <w:sz w:val="16"/>
                <w:szCs w:val="16"/>
              </w:rPr>
              <w:t>6</w:t>
            </w:r>
            <w:r w:rsidR="00683B1D" w:rsidRPr="00241558">
              <w:rPr>
                <w:sz w:val="16"/>
                <w:szCs w:val="16"/>
              </w:rPr>
              <w:t> </w:t>
            </w:r>
            <w:r w:rsidR="004958A2" w:rsidRPr="00241558">
              <w:rPr>
                <w:sz w:val="16"/>
                <w:szCs w:val="16"/>
              </w:rPr>
              <w:t xml:space="preserve">July 2005 (s 2(1) </w:t>
            </w:r>
            <w:r w:rsidR="00F561A6" w:rsidRPr="00241558">
              <w:rPr>
                <w:sz w:val="16"/>
                <w:szCs w:val="16"/>
              </w:rPr>
              <w:t>item 2</w:t>
            </w:r>
            <w:r w:rsidR="004958A2" w:rsidRPr="00241558">
              <w:rPr>
                <w:sz w:val="16"/>
                <w:szCs w:val="16"/>
              </w:rPr>
              <w:t>1)</w:t>
            </w:r>
          </w:p>
        </w:tc>
        <w:tc>
          <w:tcPr>
            <w:tcW w:w="1417" w:type="dxa"/>
            <w:tcBorders>
              <w:top w:val="single" w:sz="4" w:space="0" w:color="auto"/>
              <w:bottom w:val="single" w:sz="4" w:space="0" w:color="auto"/>
            </w:tcBorders>
            <w:shd w:val="clear" w:color="auto" w:fill="auto"/>
          </w:tcPr>
          <w:p w14:paraId="499102A3" w14:textId="77777777" w:rsidR="005F78D4" w:rsidRPr="00241558" w:rsidRDefault="005F78D4" w:rsidP="005F78D4">
            <w:pPr>
              <w:pStyle w:val="Tabletext"/>
              <w:rPr>
                <w:sz w:val="16"/>
                <w:szCs w:val="16"/>
              </w:rPr>
            </w:pPr>
            <w:r w:rsidRPr="00241558">
              <w:rPr>
                <w:sz w:val="16"/>
                <w:szCs w:val="16"/>
              </w:rPr>
              <w:t>—</w:t>
            </w:r>
          </w:p>
        </w:tc>
      </w:tr>
      <w:tr w:rsidR="005F78D4" w:rsidRPr="00241558" w14:paraId="369B348F" w14:textId="77777777" w:rsidTr="003A588A">
        <w:trPr>
          <w:cantSplit/>
        </w:trPr>
        <w:tc>
          <w:tcPr>
            <w:tcW w:w="1838" w:type="dxa"/>
            <w:tcBorders>
              <w:top w:val="single" w:sz="4" w:space="0" w:color="auto"/>
              <w:bottom w:val="single" w:sz="4" w:space="0" w:color="auto"/>
            </w:tcBorders>
            <w:shd w:val="clear" w:color="auto" w:fill="auto"/>
          </w:tcPr>
          <w:p w14:paraId="4E72B387" w14:textId="77777777" w:rsidR="005F78D4" w:rsidRPr="00241558" w:rsidRDefault="005F78D4" w:rsidP="005F78D4">
            <w:pPr>
              <w:pStyle w:val="Tabletext"/>
              <w:rPr>
                <w:sz w:val="16"/>
                <w:szCs w:val="16"/>
              </w:rPr>
            </w:pPr>
            <w:r w:rsidRPr="00241558">
              <w:rPr>
                <w:sz w:val="16"/>
                <w:szCs w:val="16"/>
              </w:rPr>
              <w:t>Intelligence Services Legislation Amendment Act 2005</w:t>
            </w:r>
          </w:p>
        </w:tc>
        <w:tc>
          <w:tcPr>
            <w:tcW w:w="992" w:type="dxa"/>
            <w:tcBorders>
              <w:top w:val="single" w:sz="4" w:space="0" w:color="auto"/>
              <w:bottom w:val="single" w:sz="4" w:space="0" w:color="auto"/>
            </w:tcBorders>
            <w:shd w:val="clear" w:color="auto" w:fill="auto"/>
          </w:tcPr>
          <w:p w14:paraId="215E12D1" w14:textId="77777777" w:rsidR="005F78D4" w:rsidRPr="00241558" w:rsidRDefault="005F78D4" w:rsidP="005F78D4">
            <w:pPr>
              <w:pStyle w:val="Tabletext"/>
              <w:rPr>
                <w:sz w:val="16"/>
                <w:szCs w:val="16"/>
              </w:rPr>
            </w:pPr>
            <w:r w:rsidRPr="00241558">
              <w:rPr>
                <w:sz w:val="16"/>
                <w:szCs w:val="16"/>
              </w:rPr>
              <w:t>128, 2005</w:t>
            </w:r>
          </w:p>
        </w:tc>
        <w:tc>
          <w:tcPr>
            <w:tcW w:w="1134" w:type="dxa"/>
            <w:tcBorders>
              <w:top w:val="single" w:sz="4" w:space="0" w:color="auto"/>
              <w:bottom w:val="single" w:sz="4" w:space="0" w:color="auto"/>
            </w:tcBorders>
            <w:shd w:val="clear" w:color="auto" w:fill="auto"/>
          </w:tcPr>
          <w:p w14:paraId="3104AE6C" w14:textId="77777777" w:rsidR="005F78D4" w:rsidRPr="00241558" w:rsidRDefault="005F78D4" w:rsidP="005F78D4">
            <w:pPr>
              <w:pStyle w:val="Tabletext"/>
              <w:rPr>
                <w:sz w:val="16"/>
                <w:szCs w:val="16"/>
              </w:rPr>
            </w:pPr>
            <w:smartTag w:uri="urn:schemas-microsoft-com:office:smarttags" w:element="date">
              <w:smartTagPr>
                <w:attr w:name="Year" w:val="2005"/>
                <w:attr w:name="Day" w:val="4"/>
                <w:attr w:name="Month" w:val="11"/>
              </w:smartTagPr>
              <w:r w:rsidRPr="00241558">
                <w:rPr>
                  <w:sz w:val="16"/>
                  <w:szCs w:val="16"/>
                </w:rPr>
                <w:t>4 Nov 2005</w:t>
              </w:r>
            </w:smartTag>
          </w:p>
        </w:tc>
        <w:tc>
          <w:tcPr>
            <w:tcW w:w="1704" w:type="dxa"/>
            <w:tcBorders>
              <w:top w:val="single" w:sz="4" w:space="0" w:color="auto"/>
              <w:bottom w:val="single" w:sz="4" w:space="0" w:color="auto"/>
            </w:tcBorders>
            <w:shd w:val="clear" w:color="auto" w:fill="auto"/>
          </w:tcPr>
          <w:p w14:paraId="1BA43E8D" w14:textId="441665B7" w:rsidR="005F78D4" w:rsidRPr="00241558" w:rsidRDefault="00454E87" w:rsidP="00454E87">
            <w:pPr>
              <w:pStyle w:val="Tabletext"/>
              <w:rPr>
                <w:sz w:val="16"/>
                <w:szCs w:val="16"/>
              </w:rPr>
            </w:pPr>
            <w:r w:rsidRPr="00241558">
              <w:rPr>
                <w:sz w:val="16"/>
                <w:szCs w:val="16"/>
              </w:rPr>
              <w:t xml:space="preserve">Sch 6: 2 Dec 2005 (s 2(1) </w:t>
            </w:r>
            <w:r w:rsidR="00F561A6" w:rsidRPr="00241558">
              <w:rPr>
                <w:sz w:val="16"/>
                <w:szCs w:val="16"/>
              </w:rPr>
              <w:t>item 2</w:t>
            </w:r>
            <w:r w:rsidRPr="00241558">
              <w:rPr>
                <w:sz w:val="16"/>
                <w:szCs w:val="16"/>
              </w:rPr>
              <w:t>)</w:t>
            </w:r>
          </w:p>
        </w:tc>
        <w:tc>
          <w:tcPr>
            <w:tcW w:w="1417" w:type="dxa"/>
            <w:tcBorders>
              <w:top w:val="single" w:sz="4" w:space="0" w:color="auto"/>
              <w:bottom w:val="single" w:sz="4" w:space="0" w:color="auto"/>
            </w:tcBorders>
            <w:shd w:val="clear" w:color="auto" w:fill="auto"/>
          </w:tcPr>
          <w:p w14:paraId="07006E7C" w14:textId="77777777" w:rsidR="005F78D4" w:rsidRPr="00241558" w:rsidRDefault="005F78D4" w:rsidP="005F78D4">
            <w:pPr>
              <w:pStyle w:val="Tabletext"/>
              <w:rPr>
                <w:sz w:val="16"/>
                <w:szCs w:val="16"/>
              </w:rPr>
            </w:pPr>
            <w:r w:rsidRPr="00241558">
              <w:rPr>
                <w:sz w:val="16"/>
                <w:szCs w:val="16"/>
              </w:rPr>
              <w:t>—</w:t>
            </w:r>
          </w:p>
        </w:tc>
      </w:tr>
      <w:tr w:rsidR="005F78D4" w:rsidRPr="00241558" w14:paraId="759F2EC9" w14:textId="77777777" w:rsidTr="003A588A">
        <w:trPr>
          <w:cantSplit/>
        </w:trPr>
        <w:tc>
          <w:tcPr>
            <w:tcW w:w="1838" w:type="dxa"/>
            <w:tcBorders>
              <w:top w:val="single" w:sz="4" w:space="0" w:color="auto"/>
              <w:bottom w:val="single" w:sz="4" w:space="0" w:color="auto"/>
            </w:tcBorders>
            <w:shd w:val="clear" w:color="auto" w:fill="auto"/>
          </w:tcPr>
          <w:p w14:paraId="7B3C1D8C" w14:textId="77777777" w:rsidR="005F78D4" w:rsidRPr="00241558" w:rsidRDefault="005F78D4" w:rsidP="005F78D4">
            <w:pPr>
              <w:pStyle w:val="Tabletext"/>
              <w:rPr>
                <w:sz w:val="16"/>
                <w:szCs w:val="16"/>
              </w:rPr>
            </w:pPr>
            <w:r w:rsidRPr="00241558">
              <w:rPr>
                <w:sz w:val="16"/>
                <w:szCs w:val="16"/>
              </w:rPr>
              <w:t>Statute Law Revision Act 2006</w:t>
            </w:r>
          </w:p>
        </w:tc>
        <w:tc>
          <w:tcPr>
            <w:tcW w:w="992" w:type="dxa"/>
            <w:tcBorders>
              <w:top w:val="single" w:sz="4" w:space="0" w:color="auto"/>
              <w:bottom w:val="single" w:sz="4" w:space="0" w:color="auto"/>
            </w:tcBorders>
            <w:shd w:val="clear" w:color="auto" w:fill="auto"/>
          </w:tcPr>
          <w:p w14:paraId="4C468EA0" w14:textId="77777777" w:rsidR="005F78D4" w:rsidRPr="00241558" w:rsidRDefault="005F78D4" w:rsidP="005F78D4">
            <w:pPr>
              <w:pStyle w:val="Tabletext"/>
              <w:rPr>
                <w:sz w:val="16"/>
                <w:szCs w:val="16"/>
              </w:rPr>
            </w:pPr>
            <w:r w:rsidRPr="00241558">
              <w:rPr>
                <w:sz w:val="16"/>
                <w:szCs w:val="16"/>
              </w:rPr>
              <w:t>9, 2006</w:t>
            </w:r>
          </w:p>
        </w:tc>
        <w:tc>
          <w:tcPr>
            <w:tcW w:w="1134" w:type="dxa"/>
            <w:tcBorders>
              <w:top w:val="single" w:sz="4" w:space="0" w:color="auto"/>
              <w:bottom w:val="single" w:sz="4" w:space="0" w:color="auto"/>
            </w:tcBorders>
            <w:shd w:val="clear" w:color="auto" w:fill="auto"/>
          </w:tcPr>
          <w:p w14:paraId="49DA7940" w14:textId="77777777" w:rsidR="005F78D4" w:rsidRPr="00241558" w:rsidRDefault="005F78D4" w:rsidP="005F78D4">
            <w:pPr>
              <w:pStyle w:val="Tabletext"/>
              <w:rPr>
                <w:sz w:val="16"/>
                <w:szCs w:val="16"/>
              </w:rPr>
            </w:pPr>
            <w:smartTag w:uri="urn:schemas-microsoft-com:office:smarttags" w:element="date">
              <w:smartTagPr>
                <w:attr w:name="Year" w:val="2006"/>
                <w:attr w:name="Day" w:val="23"/>
                <w:attr w:name="Month" w:val="3"/>
              </w:smartTagPr>
              <w:r w:rsidRPr="00241558">
                <w:rPr>
                  <w:sz w:val="16"/>
                  <w:szCs w:val="16"/>
                </w:rPr>
                <w:t>23 Mar 2006</w:t>
              </w:r>
            </w:smartTag>
          </w:p>
        </w:tc>
        <w:tc>
          <w:tcPr>
            <w:tcW w:w="1704" w:type="dxa"/>
            <w:tcBorders>
              <w:top w:val="single" w:sz="4" w:space="0" w:color="auto"/>
              <w:bottom w:val="single" w:sz="4" w:space="0" w:color="auto"/>
            </w:tcBorders>
            <w:shd w:val="clear" w:color="auto" w:fill="auto"/>
          </w:tcPr>
          <w:p w14:paraId="5D6A6005" w14:textId="4E4A3F2F" w:rsidR="005F78D4" w:rsidRPr="00241558" w:rsidRDefault="005F78D4" w:rsidP="0017319F">
            <w:pPr>
              <w:pStyle w:val="Tabletext"/>
              <w:rPr>
                <w:sz w:val="16"/>
                <w:szCs w:val="16"/>
              </w:rPr>
            </w:pPr>
            <w:r w:rsidRPr="00241558">
              <w:rPr>
                <w:sz w:val="16"/>
                <w:szCs w:val="16"/>
              </w:rPr>
              <w:t>Sch</w:t>
            </w:r>
            <w:r w:rsidR="00580610" w:rsidRPr="00241558">
              <w:rPr>
                <w:sz w:val="16"/>
                <w:szCs w:val="16"/>
              </w:rPr>
              <w:t> </w:t>
            </w:r>
            <w:r w:rsidRPr="00241558">
              <w:rPr>
                <w:sz w:val="16"/>
                <w:szCs w:val="16"/>
              </w:rPr>
              <w:t>1 (</w:t>
            </w:r>
            <w:r w:rsidR="00F561A6" w:rsidRPr="00241558">
              <w:rPr>
                <w:sz w:val="16"/>
                <w:szCs w:val="16"/>
              </w:rPr>
              <w:t>item 2</w:t>
            </w:r>
            <w:r w:rsidRPr="00241558">
              <w:rPr>
                <w:sz w:val="16"/>
                <w:szCs w:val="16"/>
              </w:rPr>
              <w:t>1)</w:t>
            </w:r>
            <w:r w:rsidR="00444C38" w:rsidRPr="00241558">
              <w:rPr>
                <w:sz w:val="16"/>
                <w:szCs w:val="16"/>
              </w:rPr>
              <w:t>: 21</w:t>
            </w:r>
            <w:r w:rsidR="0017319F" w:rsidRPr="00241558">
              <w:rPr>
                <w:sz w:val="16"/>
                <w:szCs w:val="16"/>
              </w:rPr>
              <w:t> </w:t>
            </w:r>
            <w:r w:rsidR="00444C38" w:rsidRPr="00241558">
              <w:rPr>
                <w:sz w:val="16"/>
                <w:szCs w:val="16"/>
              </w:rPr>
              <w:t xml:space="preserve">Dec 2001 (s 2(1) </w:t>
            </w:r>
            <w:r w:rsidR="006910FD" w:rsidRPr="00241558">
              <w:rPr>
                <w:sz w:val="16"/>
                <w:szCs w:val="16"/>
              </w:rPr>
              <w:t>item 1</w:t>
            </w:r>
            <w:r w:rsidR="00444C38" w:rsidRPr="00241558">
              <w:rPr>
                <w:sz w:val="16"/>
                <w:szCs w:val="16"/>
              </w:rPr>
              <w:t>3)</w:t>
            </w:r>
          </w:p>
        </w:tc>
        <w:tc>
          <w:tcPr>
            <w:tcW w:w="1417" w:type="dxa"/>
            <w:tcBorders>
              <w:top w:val="single" w:sz="4" w:space="0" w:color="auto"/>
              <w:bottom w:val="single" w:sz="4" w:space="0" w:color="auto"/>
            </w:tcBorders>
            <w:shd w:val="clear" w:color="auto" w:fill="auto"/>
          </w:tcPr>
          <w:p w14:paraId="54F27C80" w14:textId="77777777" w:rsidR="005F78D4" w:rsidRPr="00241558" w:rsidRDefault="005F78D4" w:rsidP="005F78D4">
            <w:pPr>
              <w:pStyle w:val="Tabletext"/>
              <w:rPr>
                <w:sz w:val="16"/>
                <w:szCs w:val="16"/>
              </w:rPr>
            </w:pPr>
            <w:r w:rsidRPr="00241558">
              <w:rPr>
                <w:sz w:val="16"/>
                <w:szCs w:val="16"/>
              </w:rPr>
              <w:t>—</w:t>
            </w:r>
          </w:p>
        </w:tc>
      </w:tr>
      <w:tr w:rsidR="005F78D4" w:rsidRPr="00241558" w14:paraId="0F9FD2D7" w14:textId="77777777" w:rsidTr="003A588A">
        <w:trPr>
          <w:cantSplit/>
        </w:trPr>
        <w:tc>
          <w:tcPr>
            <w:tcW w:w="1838" w:type="dxa"/>
            <w:tcBorders>
              <w:top w:val="single" w:sz="4" w:space="0" w:color="auto"/>
              <w:bottom w:val="nil"/>
            </w:tcBorders>
            <w:shd w:val="clear" w:color="auto" w:fill="auto"/>
          </w:tcPr>
          <w:p w14:paraId="76D2D19F" w14:textId="77777777" w:rsidR="005F78D4" w:rsidRPr="00241558" w:rsidRDefault="005F78D4" w:rsidP="005F78D4">
            <w:pPr>
              <w:pStyle w:val="Tabletext"/>
              <w:rPr>
                <w:sz w:val="16"/>
                <w:szCs w:val="16"/>
              </w:rPr>
            </w:pPr>
            <w:r w:rsidRPr="00241558">
              <w:rPr>
                <w:sz w:val="16"/>
                <w:szCs w:val="16"/>
              </w:rPr>
              <w:t>Postal Industry Ombudsman Act 2006</w:t>
            </w:r>
          </w:p>
        </w:tc>
        <w:tc>
          <w:tcPr>
            <w:tcW w:w="992" w:type="dxa"/>
            <w:tcBorders>
              <w:top w:val="single" w:sz="4" w:space="0" w:color="auto"/>
              <w:bottom w:val="nil"/>
            </w:tcBorders>
            <w:shd w:val="clear" w:color="auto" w:fill="auto"/>
          </w:tcPr>
          <w:p w14:paraId="10C0C3AA" w14:textId="77777777" w:rsidR="005F78D4" w:rsidRPr="00241558" w:rsidRDefault="005F78D4" w:rsidP="005F78D4">
            <w:pPr>
              <w:pStyle w:val="Tabletext"/>
              <w:rPr>
                <w:sz w:val="16"/>
                <w:szCs w:val="16"/>
              </w:rPr>
            </w:pPr>
            <w:r w:rsidRPr="00241558">
              <w:rPr>
                <w:sz w:val="16"/>
                <w:szCs w:val="16"/>
              </w:rPr>
              <w:t>25, 2006</w:t>
            </w:r>
          </w:p>
        </w:tc>
        <w:tc>
          <w:tcPr>
            <w:tcW w:w="1134" w:type="dxa"/>
            <w:tcBorders>
              <w:top w:val="single" w:sz="4" w:space="0" w:color="auto"/>
              <w:bottom w:val="nil"/>
            </w:tcBorders>
            <w:shd w:val="clear" w:color="auto" w:fill="auto"/>
          </w:tcPr>
          <w:p w14:paraId="4E1F10D2" w14:textId="77777777" w:rsidR="005F78D4" w:rsidRPr="00241558" w:rsidRDefault="005F78D4" w:rsidP="005F78D4">
            <w:pPr>
              <w:pStyle w:val="Tabletext"/>
              <w:rPr>
                <w:sz w:val="16"/>
                <w:szCs w:val="16"/>
              </w:rPr>
            </w:pPr>
            <w:smartTag w:uri="urn:schemas-microsoft-com:office:smarttags" w:element="date">
              <w:smartTagPr>
                <w:attr w:name="Year" w:val="2006"/>
                <w:attr w:name="Day" w:val="6"/>
                <w:attr w:name="Month" w:val="4"/>
              </w:smartTagPr>
              <w:r w:rsidRPr="00241558">
                <w:rPr>
                  <w:sz w:val="16"/>
                  <w:szCs w:val="16"/>
                </w:rPr>
                <w:t>6 Apr 2006</w:t>
              </w:r>
            </w:smartTag>
          </w:p>
        </w:tc>
        <w:tc>
          <w:tcPr>
            <w:tcW w:w="1704" w:type="dxa"/>
            <w:tcBorders>
              <w:top w:val="single" w:sz="4" w:space="0" w:color="auto"/>
              <w:bottom w:val="nil"/>
            </w:tcBorders>
            <w:shd w:val="clear" w:color="auto" w:fill="auto"/>
          </w:tcPr>
          <w:p w14:paraId="18D52DBF" w14:textId="2D1084B3" w:rsidR="005F78D4" w:rsidRPr="00241558" w:rsidRDefault="005F78D4" w:rsidP="00192D88">
            <w:pPr>
              <w:pStyle w:val="Tabletext"/>
              <w:rPr>
                <w:sz w:val="16"/>
                <w:szCs w:val="16"/>
              </w:rPr>
            </w:pPr>
            <w:r w:rsidRPr="00241558">
              <w:rPr>
                <w:sz w:val="16"/>
                <w:szCs w:val="16"/>
              </w:rPr>
              <w:t>Sch</w:t>
            </w:r>
            <w:r w:rsidR="003A706F" w:rsidRPr="00241558">
              <w:rPr>
                <w:sz w:val="16"/>
                <w:szCs w:val="16"/>
              </w:rPr>
              <w:t> </w:t>
            </w:r>
            <w:r w:rsidRPr="00241558">
              <w:rPr>
                <w:sz w:val="16"/>
                <w:szCs w:val="16"/>
              </w:rPr>
              <w:t>1 (</w:t>
            </w:r>
            <w:r w:rsidR="00F561A6" w:rsidRPr="00241558">
              <w:rPr>
                <w:sz w:val="16"/>
                <w:szCs w:val="16"/>
              </w:rPr>
              <w:t>items 1</w:t>
            </w:r>
            <w:r w:rsidRPr="00241558">
              <w:rPr>
                <w:sz w:val="16"/>
                <w:szCs w:val="16"/>
              </w:rPr>
              <w:t>7–19, 20(2)): 6</w:t>
            </w:r>
            <w:r w:rsidR="00546303" w:rsidRPr="00241558">
              <w:rPr>
                <w:sz w:val="16"/>
                <w:szCs w:val="16"/>
              </w:rPr>
              <w:t xml:space="preserve"> </w:t>
            </w:r>
            <w:r w:rsidRPr="00241558">
              <w:rPr>
                <w:sz w:val="16"/>
                <w:szCs w:val="16"/>
              </w:rPr>
              <w:t>Oct 2006</w:t>
            </w:r>
            <w:r w:rsidR="00192D88" w:rsidRPr="00241558">
              <w:rPr>
                <w:sz w:val="16"/>
                <w:szCs w:val="16"/>
              </w:rPr>
              <w:t xml:space="preserve"> (s 2(1) </w:t>
            </w:r>
            <w:r w:rsidR="00F561A6" w:rsidRPr="00241558">
              <w:rPr>
                <w:sz w:val="16"/>
                <w:szCs w:val="16"/>
              </w:rPr>
              <w:t>item 2</w:t>
            </w:r>
            <w:r w:rsidR="00192D88" w:rsidRPr="00241558">
              <w:rPr>
                <w:sz w:val="16"/>
                <w:szCs w:val="16"/>
              </w:rPr>
              <w:t>)</w:t>
            </w:r>
          </w:p>
        </w:tc>
        <w:tc>
          <w:tcPr>
            <w:tcW w:w="1417" w:type="dxa"/>
            <w:tcBorders>
              <w:top w:val="single" w:sz="4" w:space="0" w:color="auto"/>
              <w:bottom w:val="nil"/>
            </w:tcBorders>
            <w:shd w:val="clear" w:color="auto" w:fill="auto"/>
          </w:tcPr>
          <w:p w14:paraId="4548A99D" w14:textId="6C2C2F13" w:rsidR="005F78D4" w:rsidRPr="00241558" w:rsidRDefault="005F78D4" w:rsidP="00192D88">
            <w:pPr>
              <w:pStyle w:val="Tabletext"/>
              <w:rPr>
                <w:sz w:val="16"/>
                <w:szCs w:val="16"/>
              </w:rPr>
            </w:pPr>
            <w:r w:rsidRPr="00241558">
              <w:rPr>
                <w:sz w:val="16"/>
                <w:szCs w:val="16"/>
              </w:rPr>
              <w:t>Sch 1 (</w:t>
            </w:r>
            <w:r w:rsidR="00F561A6" w:rsidRPr="00241558">
              <w:rPr>
                <w:sz w:val="16"/>
                <w:szCs w:val="16"/>
              </w:rPr>
              <w:t>item 2</w:t>
            </w:r>
            <w:r w:rsidRPr="00241558">
              <w:rPr>
                <w:sz w:val="16"/>
                <w:szCs w:val="16"/>
              </w:rPr>
              <w:t>0(2))</w:t>
            </w:r>
          </w:p>
        </w:tc>
      </w:tr>
      <w:tr w:rsidR="005F78D4" w:rsidRPr="00241558" w14:paraId="1CD04420" w14:textId="77777777" w:rsidTr="003A588A">
        <w:trPr>
          <w:cantSplit/>
        </w:trPr>
        <w:tc>
          <w:tcPr>
            <w:tcW w:w="1838" w:type="dxa"/>
            <w:tcBorders>
              <w:top w:val="nil"/>
              <w:bottom w:val="nil"/>
            </w:tcBorders>
            <w:shd w:val="clear" w:color="auto" w:fill="auto"/>
          </w:tcPr>
          <w:p w14:paraId="01683DAD" w14:textId="77777777" w:rsidR="005F78D4" w:rsidRPr="00241558" w:rsidRDefault="005F78D4" w:rsidP="00F34156">
            <w:pPr>
              <w:pStyle w:val="ENoteTTIndentHeading"/>
              <w:rPr>
                <w:b w:val="0"/>
              </w:rPr>
            </w:pPr>
            <w:r w:rsidRPr="00241558">
              <w:t>as amended by</w:t>
            </w:r>
          </w:p>
        </w:tc>
        <w:tc>
          <w:tcPr>
            <w:tcW w:w="992" w:type="dxa"/>
            <w:tcBorders>
              <w:top w:val="nil"/>
              <w:bottom w:val="nil"/>
            </w:tcBorders>
            <w:shd w:val="clear" w:color="auto" w:fill="auto"/>
          </w:tcPr>
          <w:p w14:paraId="1712D8D6" w14:textId="77777777" w:rsidR="005F78D4" w:rsidRPr="00241558" w:rsidRDefault="005F78D4" w:rsidP="000D56E5">
            <w:pPr>
              <w:pStyle w:val="Tabletext"/>
              <w:rPr>
                <w:szCs w:val="16"/>
              </w:rPr>
            </w:pPr>
          </w:p>
        </w:tc>
        <w:tc>
          <w:tcPr>
            <w:tcW w:w="1134" w:type="dxa"/>
            <w:tcBorders>
              <w:top w:val="nil"/>
              <w:bottom w:val="nil"/>
            </w:tcBorders>
            <w:shd w:val="clear" w:color="auto" w:fill="auto"/>
          </w:tcPr>
          <w:p w14:paraId="49154C0E" w14:textId="77777777" w:rsidR="005F78D4" w:rsidRPr="00241558" w:rsidRDefault="005F78D4" w:rsidP="000D56E5">
            <w:pPr>
              <w:pStyle w:val="Tabletext"/>
              <w:rPr>
                <w:szCs w:val="16"/>
              </w:rPr>
            </w:pPr>
          </w:p>
        </w:tc>
        <w:tc>
          <w:tcPr>
            <w:tcW w:w="1704" w:type="dxa"/>
            <w:tcBorders>
              <w:top w:val="nil"/>
              <w:bottom w:val="nil"/>
            </w:tcBorders>
            <w:shd w:val="clear" w:color="auto" w:fill="auto"/>
          </w:tcPr>
          <w:p w14:paraId="511390E9" w14:textId="77777777" w:rsidR="005F78D4" w:rsidRPr="00241558" w:rsidRDefault="005F78D4" w:rsidP="000D56E5">
            <w:pPr>
              <w:pStyle w:val="Tabletext"/>
              <w:rPr>
                <w:szCs w:val="16"/>
              </w:rPr>
            </w:pPr>
          </w:p>
        </w:tc>
        <w:tc>
          <w:tcPr>
            <w:tcW w:w="1417" w:type="dxa"/>
            <w:tcBorders>
              <w:top w:val="nil"/>
              <w:bottom w:val="nil"/>
            </w:tcBorders>
            <w:shd w:val="clear" w:color="auto" w:fill="auto"/>
          </w:tcPr>
          <w:p w14:paraId="76AB184D" w14:textId="77777777" w:rsidR="005F78D4" w:rsidRPr="00241558" w:rsidRDefault="005F78D4" w:rsidP="00CE0248">
            <w:pPr>
              <w:pStyle w:val="Tabletext"/>
              <w:rPr>
                <w:szCs w:val="16"/>
              </w:rPr>
            </w:pPr>
          </w:p>
        </w:tc>
      </w:tr>
      <w:tr w:rsidR="005F78D4" w:rsidRPr="00241558" w14:paraId="37D0D590" w14:textId="77777777" w:rsidTr="003A588A">
        <w:trPr>
          <w:cantSplit/>
        </w:trPr>
        <w:tc>
          <w:tcPr>
            <w:tcW w:w="1838" w:type="dxa"/>
            <w:tcBorders>
              <w:top w:val="nil"/>
              <w:bottom w:val="single" w:sz="4" w:space="0" w:color="auto"/>
            </w:tcBorders>
            <w:shd w:val="clear" w:color="auto" w:fill="auto"/>
          </w:tcPr>
          <w:p w14:paraId="7CD246BB" w14:textId="77777777" w:rsidR="005F78D4" w:rsidRPr="00241558" w:rsidRDefault="005F78D4" w:rsidP="00A619C1">
            <w:pPr>
              <w:pStyle w:val="ENoteTTi"/>
              <w:keepNext w:val="0"/>
            </w:pPr>
            <w:r w:rsidRPr="00241558">
              <w:t>Statute Law Revision Act 2008</w:t>
            </w:r>
          </w:p>
        </w:tc>
        <w:tc>
          <w:tcPr>
            <w:tcW w:w="992" w:type="dxa"/>
            <w:tcBorders>
              <w:top w:val="nil"/>
              <w:bottom w:val="single" w:sz="4" w:space="0" w:color="auto"/>
            </w:tcBorders>
            <w:shd w:val="clear" w:color="auto" w:fill="auto"/>
          </w:tcPr>
          <w:p w14:paraId="29F05C3C" w14:textId="77777777" w:rsidR="005F78D4" w:rsidRPr="00241558" w:rsidRDefault="005F78D4">
            <w:pPr>
              <w:pStyle w:val="Tabletext"/>
              <w:rPr>
                <w:sz w:val="16"/>
                <w:szCs w:val="16"/>
              </w:rPr>
            </w:pPr>
            <w:r w:rsidRPr="00241558">
              <w:rPr>
                <w:sz w:val="16"/>
                <w:szCs w:val="16"/>
              </w:rPr>
              <w:t>73, 2008</w:t>
            </w:r>
          </w:p>
        </w:tc>
        <w:tc>
          <w:tcPr>
            <w:tcW w:w="1134" w:type="dxa"/>
            <w:tcBorders>
              <w:top w:val="nil"/>
              <w:bottom w:val="single" w:sz="4" w:space="0" w:color="auto"/>
            </w:tcBorders>
            <w:shd w:val="clear" w:color="auto" w:fill="auto"/>
          </w:tcPr>
          <w:p w14:paraId="050F3DA5" w14:textId="77777777" w:rsidR="005F78D4" w:rsidRPr="00241558" w:rsidRDefault="005F78D4">
            <w:pPr>
              <w:pStyle w:val="Tabletext"/>
              <w:rPr>
                <w:sz w:val="16"/>
                <w:szCs w:val="16"/>
              </w:rPr>
            </w:pPr>
            <w:r w:rsidRPr="00241558">
              <w:rPr>
                <w:sz w:val="16"/>
                <w:szCs w:val="16"/>
              </w:rPr>
              <w:t>3</w:t>
            </w:r>
            <w:r w:rsidR="00683B1D" w:rsidRPr="00241558">
              <w:rPr>
                <w:sz w:val="16"/>
                <w:szCs w:val="16"/>
              </w:rPr>
              <w:t> </w:t>
            </w:r>
            <w:r w:rsidRPr="00241558">
              <w:rPr>
                <w:sz w:val="16"/>
                <w:szCs w:val="16"/>
              </w:rPr>
              <w:t>July 2008</w:t>
            </w:r>
          </w:p>
        </w:tc>
        <w:tc>
          <w:tcPr>
            <w:tcW w:w="1704" w:type="dxa"/>
            <w:tcBorders>
              <w:top w:val="nil"/>
              <w:bottom w:val="single" w:sz="4" w:space="0" w:color="auto"/>
            </w:tcBorders>
            <w:shd w:val="clear" w:color="auto" w:fill="auto"/>
          </w:tcPr>
          <w:p w14:paraId="34BCA03C" w14:textId="684A1B1B" w:rsidR="005F78D4" w:rsidRPr="00241558" w:rsidRDefault="005F78D4" w:rsidP="00606786">
            <w:pPr>
              <w:pStyle w:val="Tabletext"/>
              <w:rPr>
                <w:sz w:val="16"/>
                <w:szCs w:val="16"/>
              </w:rPr>
            </w:pPr>
            <w:r w:rsidRPr="00241558">
              <w:rPr>
                <w:sz w:val="16"/>
                <w:szCs w:val="16"/>
              </w:rPr>
              <w:t>Sch</w:t>
            </w:r>
            <w:r w:rsidR="000F2D5F" w:rsidRPr="00241558">
              <w:rPr>
                <w:sz w:val="16"/>
                <w:szCs w:val="16"/>
              </w:rPr>
              <w:t> </w:t>
            </w:r>
            <w:r w:rsidRPr="00241558">
              <w:rPr>
                <w:sz w:val="16"/>
                <w:szCs w:val="16"/>
              </w:rPr>
              <w:t>2 (</w:t>
            </w:r>
            <w:r w:rsidR="00F561A6" w:rsidRPr="00241558">
              <w:rPr>
                <w:sz w:val="16"/>
                <w:szCs w:val="16"/>
              </w:rPr>
              <w:t>item 2</w:t>
            </w:r>
            <w:r w:rsidRPr="00241558">
              <w:rPr>
                <w:sz w:val="16"/>
                <w:szCs w:val="16"/>
              </w:rPr>
              <w:t xml:space="preserve">4): </w:t>
            </w:r>
            <w:r w:rsidR="00606786" w:rsidRPr="00241558">
              <w:rPr>
                <w:sz w:val="16"/>
                <w:szCs w:val="16"/>
              </w:rPr>
              <w:t xml:space="preserve">6 Oct 2006 (s 2(1) </w:t>
            </w:r>
            <w:r w:rsidR="00112DC5" w:rsidRPr="00241558">
              <w:rPr>
                <w:sz w:val="16"/>
                <w:szCs w:val="16"/>
              </w:rPr>
              <w:t>item 5</w:t>
            </w:r>
            <w:r w:rsidR="00606786" w:rsidRPr="00241558">
              <w:rPr>
                <w:sz w:val="16"/>
                <w:szCs w:val="16"/>
              </w:rPr>
              <w:t>9)</w:t>
            </w:r>
          </w:p>
        </w:tc>
        <w:tc>
          <w:tcPr>
            <w:tcW w:w="1417" w:type="dxa"/>
            <w:tcBorders>
              <w:top w:val="nil"/>
              <w:bottom w:val="single" w:sz="4" w:space="0" w:color="auto"/>
            </w:tcBorders>
            <w:shd w:val="clear" w:color="auto" w:fill="auto"/>
          </w:tcPr>
          <w:p w14:paraId="435BE79A" w14:textId="77777777" w:rsidR="005F78D4" w:rsidRPr="00241558" w:rsidRDefault="005F78D4" w:rsidP="005F78D4">
            <w:pPr>
              <w:pStyle w:val="Tabletext"/>
              <w:rPr>
                <w:sz w:val="16"/>
                <w:szCs w:val="16"/>
              </w:rPr>
            </w:pPr>
            <w:r w:rsidRPr="00241558">
              <w:rPr>
                <w:sz w:val="16"/>
                <w:szCs w:val="16"/>
              </w:rPr>
              <w:t>—</w:t>
            </w:r>
          </w:p>
        </w:tc>
      </w:tr>
      <w:tr w:rsidR="005F78D4" w:rsidRPr="00241558" w14:paraId="5D92A71F" w14:textId="77777777" w:rsidTr="003A588A">
        <w:trPr>
          <w:cantSplit/>
        </w:trPr>
        <w:tc>
          <w:tcPr>
            <w:tcW w:w="1838" w:type="dxa"/>
            <w:tcBorders>
              <w:top w:val="single" w:sz="4" w:space="0" w:color="auto"/>
              <w:bottom w:val="single" w:sz="4" w:space="0" w:color="auto"/>
            </w:tcBorders>
            <w:shd w:val="clear" w:color="auto" w:fill="auto"/>
          </w:tcPr>
          <w:p w14:paraId="619DCE40" w14:textId="77777777" w:rsidR="005F78D4" w:rsidRPr="00241558" w:rsidRDefault="005F78D4" w:rsidP="005F78D4">
            <w:pPr>
              <w:pStyle w:val="Tabletext"/>
              <w:rPr>
                <w:sz w:val="16"/>
                <w:szCs w:val="16"/>
              </w:rPr>
            </w:pPr>
            <w:r w:rsidRPr="00241558">
              <w:rPr>
                <w:sz w:val="16"/>
                <w:szCs w:val="16"/>
              </w:rPr>
              <w:t>National Health and Medical Research Council Amendment Act 2006</w:t>
            </w:r>
          </w:p>
        </w:tc>
        <w:tc>
          <w:tcPr>
            <w:tcW w:w="992" w:type="dxa"/>
            <w:tcBorders>
              <w:top w:val="single" w:sz="4" w:space="0" w:color="auto"/>
              <w:bottom w:val="single" w:sz="4" w:space="0" w:color="auto"/>
            </w:tcBorders>
            <w:shd w:val="clear" w:color="auto" w:fill="auto"/>
          </w:tcPr>
          <w:p w14:paraId="7DFE5E63" w14:textId="77777777" w:rsidR="005F78D4" w:rsidRPr="00241558" w:rsidRDefault="005F78D4" w:rsidP="005F78D4">
            <w:pPr>
              <w:pStyle w:val="Tabletext"/>
              <w:rPr>
                <w:sz w:val="16"/>
                <w:szCs w:val="16"/>
              </w:rPr>
            </w:pPr>
            <w:r w:rsidRPr="00241558">
              <w:rPr>
                <w:sz w:val="16"/>
                <w:szCs w:val="16"/>
              </w:rPr>
              <w:t>50, 2006</w:t>
            </w:r>
          </w:p>
        </w:tc>
        <w:tc>
          <w:tcPr>
            <w:tcW w:w="1134" w:type="dxa"/>
            <w:tcBorders>
              <w:top w:val="single" w:sz="4" w:space="0" w:color="auto"/>
              <w:bottom w:val="single" w:sz="4" w:space="0" w:color="auto"/>
            </w:tcBorders>
            <w:shd w:val="clear" w:color="auto" w:fill="auto"/>
          </w:tcPr>
          <w:p w14:paraId="227806CF" w14:textId="77777777" w:rsidR="005F78D4" w:rsidRPr="00241558" w:rsidRDefault="005F78D4" w:rsidP="005F78D4">
            <w:pPr>
              <w:pStyle w:val="Tabletext"/>
              <w:rPr>
                <w:sz w:val="16"/>
                <w:szCs w:val="16"/>
              </w:rPr>
            </w:pPr>
            <w:r w:rsidRPr="00241558">
              <w:rPr>
                <w:sz w:val="16"/>
                <w:szCs w:val="16"/>
              </w:rPr>
              <w:t>9</w:t>
            </w:r>
            <w:r w:rsidR="00683B1D" w:rsidRPr="00241558">
              <w:rPr>
                <w:sz w:val="16"/>
                <w:szCs w:val="16"/>
              </w:rPr>
              <w:t> </w:t>
            </w:r>
            <w:r w:rsidRPr="00241558">
              <w:rPr>
                <w:sz w:val="16"/>
                <w:szCs w:val="16"/>
              </w:rPr>
              <w:t>June 2006</w:t>
            </w:r>
          </w:p>
        </w:tc>
        <w:tc>
          <w:tcPr>
            <w:tcW w:w="1704" w:type="dxa"/>
            <w:tcBorders>
              <w:top w:val="single" w:sz="4" w:space="0" w:color="auto"/>
              <w:bottom w:val="single" w:sz="4" w:space="0" w:color="auto"/>
            </w:tcBorders>
            <w:shd w:val="clear" w:color="auto" w:fill="auto"/>
          </w:tcPr>
          <w:p w14:paraId="71A9FD00" w14:textId="320B7775" w:rsidR="005F78D4" w:rsidRPr="00241558" w:rsidRDefault="005F78D4" w:rsidP="007A355D">
            <w:pPr>
              <w:pStyle w:val="Tabletext"/>
              <w:rPr>
                <w:sz w:val="16"/>
                <w:szCs w:val="16"/>
              </w:rPr>
            </w:pPr>
            <w:r w:rsidRPr="00241558">
              <w:rPr>
                <w:sz w:val="16"/>
                <w:szCs w:val="16"/>
              </w:rPr>
              <w:t>Sch</w:t>
            </w:r>
            <w:r w:rsidR="003A706F" w:rsidRPr="00241558">
              <w:rPr>
                <w:sz w:val="16"/>
                <w:szCs w:val="16"/>
              </w:rPr>
              <w:t> </w:t>
            </w:r>
            <w:r w:rsidRPr="00241558">
              <w:rPr>
                <w:sz w:val="16"/>
                <w:szCs w:val="16"/>
              </w:rPr>
              <w:t>1</w:t>
            </w:r>
            <w:r w:rsidR="007A355D" w:rsidRPr="00241558">
              <w:rPr>
                <w:sz w:val="16"/>
                <w:szCs w:val="16"/>
              </w:rPr>
              <w:t xml:space="preserve"> (</w:t>
            </w:r>
            <w:r w:rsidR="006910FD" w:rsidRPr="00241558">
              <w:rPr>
                <w:sz w:val="16"/>
                <w:szCs w:val="16"/>
              </w:rPr>
              <w:t>item 1</w:t>
            </w:r>
            <w:r w:rsidR="007A355D" w:rsidRPr="00241558">
              <w:rPr>
                <w:sz w:val="16"/>
                <w:szCs w:val="16"/>
              </w:rPr>
              <w:t>15)</w:t>
            </w:r>
            <w:r w:rsidRPr="00241558">
              <w:rPr>
                <w:sz w:val="16"/>
                <w:szCs w:val="16"/>
              </w:rPr>
              <w:t xml:space="preserve">: </w:t>
            </w:r>
            <w:r w:rsidR="002E0409" w:rsidRPr="00241558">
              <w:rPr>
                <w:sz w:val="16"/>
                <w:szCs w:val="16"/>
              </w:rPr>
              <w:t>1 July</w:t>
            </w:r>
            <w:r w:rsidRPr="00241558">
              <w:rPr>
                <w:sz w:val="16"/>
                <w:szCs w:val="16"/>
              </w:rPr>
              <w:t xml:space="preserve"> 2006</w:t>
            </w:r>
            <w:r w:rsidR="007A355D" w:rsidRPr="00241558">
              <w:rPr>
                <w:sz w:val="16"/>
                <w:szCs w:val="16"/>
              </w:rPr>
              <w:t xml:space="preserve"> (s 2(1) </w:t>
            </w:r>
            <w:r w:rsidR="00F561A6" w:rsidRPr="00241558">
              <w:rPr>
                <w:sz w:val="16"/>
                <w:szCs w:val="16"/>
              </w:rPr>
              <w:t>item 2</w:t>
            </w:r>
            <w:r w:rsidR="007A355D" w:rsidRPr="00241558">
              <w:rPr>
                <w:sz w:val="16"/>
                <w:szCs w:val="16"/>
              </w:rPr>
              <w:t>)</w:t>
            </w:r>
          </w:p>
        </w:tc>
        <w:tc>
          <w:tcPr>
            <w:tcW w:w="1417" w:type="dxa"/>
            <w:tcBorders>
              <w:top w:val="single" w:sz="4" w:space="0" w:color="auto"/>
              <w:bottom w:val="single" w:sz="4" w:space="0" w:color="auto"/>
            </w:tcBorders>
            <w:shd w:val="clear" w:color="auto" w:fill="auto"/>
          </w:tcPr>
          <w:p w14:paraId="215BE5FC" w14:textId="77777777" w:rsidR="005F78D4" w:rsidRPr="00241558" w:rsidRDefault="005F78D4" w:rsidP="005F78D4">
            <w:pPr>
              <w:pStyle w:val="Tabletext"/>
              <w:rPr>
                <w:sz w:val="16"/>
                <w:szCs w:val="16"/>
              </w:rPr>
            </w:pPr>
            <w:r w:rsidRPr="00241558">
              <w:rPr>
                <w:sz w:val="16"/>
                <w:szCs w:val="16"/>
              </w:rPr>
              <w:t>—</w:t>
            </w:r>
          </w:p>
        </w:tc>
      </w:tr>
      <w:tr w:rsidR="005F78D4" w:rsidRPr="00241558" w14:paraId="45CF4EFA" w14:textId="77777777" w:rsidTr="003A588A">
        <w:trPr>
          <w:cantSplit/>
        </w:trPr>
        <w:tc>
          <w:tcPr>
            <w:tcW w:w="1838" w:type="dxa"/>
            <w:tcBorders>
              <w:top w:val="single" w:sz="4" w:space="0" w:color="auto"/>
              <w:bottom w:val="single" w:sz="4" w:space="0" w:color="auto"/>
            </w:tcBorders>
            <w:shd w:val="clear" w:color="auto" w:fill="auto"/>
          </w:tcPr>
          <w:p w14:paraId="5E224167" w14:textId="77777777" w:rsidR="005F78D4" w:rsidRPr="00241558" w:rsidRDefault="005F78D4" w:rsidP="005F78D4">
            <w:pPr>
              <w:pStyle w:val="Tabletext"/>
              <w:rPr>
                <w:sz w:val="16"/>
                <w:szCs w:val="16"/>
              </w:rPr>
            </w:pPr>
            <w:r w:rsidRPr="00241558">
              <w:rPr>
                <w:sz w:val="16"/>
                <w:szCs w:val="16"/>
              </w:rPr>
              <w:t>Law Enforcement Integrity Commissioner (Consequential Amendments) Act 2006</w:t>
            </w:r>
          </w:p>
        </w:tc>
        <w:tc>
          <w:tcPr>
            <w:tcW w:w="992" w:type="dxa"/>
            <w:tcBorders>
              <w:top w:val="single" w:sz="4" w:space="0" w:color="auto"/>
              <w:bottom w:val="single" w:sz="4" w:space="0" w:color="auto"/>
            </w:tcBorders>
            <w:shd w:val="clear" w:color="auto" w:fill="auto"/>
          </w:tcPr>
          <w:p w14:paraId="6333F0E5" w14:textId="77777777" w:rsidR="005F78D4" w:rsidRPr="00241558" w:rsidRDefault="005F78D4" w:rsidP="005F78D4">
            <w:pPr>
              <w:pStyle w:val="Tabletext"/>
              <w:rPr>
                <w:sz w:val="16"/>
                <w:szCs w:val="16"/>
              </w:rPr>
            </w:pPr>
            <w:r w:rsidRPr="00241558">
              <w:rPr>
                <w:sz w:val="16"/>
                <w:szCs w:val="16"/>
              </w:rPr>
              <w:t>86, 2006</w:t>
            </w:r>
          </w:p>
        </w:tc>
        <w:tc>
          <w:tcPr>
            <w:tcW w:w="1134" w:type="dxa"/>
            <w:tcBorders>
              <w:top w:val="single" w:sz="4" w:space="0" w:color="auto"/>
              <w:bottom w:val="single" w:sz="4" w:space="0" w:color="auto"/>
            </w:tcBorders>
            <w:shd w:val="clear" w:color="auto" w:fill="auto"/>
          </w:tcPr>
          <w:p w14:paraId="5AAD7148" w14:textId="77777777" w:rsidR="005F78D4" w:rsidRPr="00241558" w:rsidRDefault="005F78D4" w:rsidP="005F78D4">
            <w:pPr>
              <w:pStyle w:val="Tabletext"/>
              <w:rPr>
                <w:sz w:val="16"/>
                <w:szCs w:val="16"/>
              </w:rPr>
            </w:pPr>
            <w:r w:rsidRPr="00241558">
              <w:rPr>
                <w:sz w:val="16"/>
                <w:szCs w:val="16"/>
              </w:rPr>
              <w:t>30</w:t>
            </w:r>
            <w:r w:rsidR="00683B1D" w:rsidRPr="00241558">
              <w:rPr>
                <w:sz w:val="16"/>
                <w:szCs w:val="16"/>
              </w:rPr>
              <w:t> </w:t>
            </w:r>
            <w:r w:rsidRPr="00241558">
              <w:rPr>
                <w:sz w:val="16"/>
                <w:szCs w:val="16"/>
              </w:rPr>
              <w:t>June 2006</w:t>
            </w:r>
          </w:p>
        </w:tc>
        <w:tc>
          <w:tcPr>
            <w:tcW w:w="1704" w:type="dxa"/>
            <w:tcBorders>
              <w:top w:val="single" w:sz="4" w:space="0" w:color="auto"/>
              <w:bottom w:val="single" w:sz="4" w:space="0" w:color="auto"/>
            </w:tcBorders>
            <w:shd w:val="clear" w:color="auto" w:fill="auto"/>
          </w:tcPr>
          <w:p w14:paraId="4ADFCD2B" w14:textId="007A2271" w:rsidR="005F78D4" w:rsidRPr="00241558" w:rsidRDefault="005F78D4" w:rsidP="00122647">
            <w:pPr>
              <w:pStyle w:val="Tabletext"/>
              <w:rPr>
                <w:sz w:val="16"/>
                <w:szCs w:val="16"/>
              </w:rPr>
            </w:pPr>
            <w:r w:rsidRPr="00241558">
              <w:rPr>
                <w:sz w:val="16"/>
                <w:szCs w:val="16"/>
              </w:rPr>
              <w:t>Sch</w:t>
            </w:r>
            <w:r w:rsidR="003A706F" w:rsidRPr="00241558">
              <w:rPr>
                <w:sz w:val="16"/>
                <w:szCs w:val="16"/>
              </w:rPr>
              <w:t> </w:t>
            </w:r>
            <w:r w:rsidRPr="00241558">
              <w:rPr>
                <w:sz w:val="16"/>
                <w:szCs w:val="16"/>
              </w:rPr>
              <w:t>1 (items</w:t>
            </w:r>
            <w:r w:rsidR="00683B1D" w:rsidRPr="00241558">
              <w:rPr>
                <w:sz w:val="16"/>
                <w:szCs w:val="16"/>
              </w:rPr>
              <w:t> </w:t>
            </w:r>
            <w:r w:rsidRPr="00241558">
              <w:rPr>
                <w:sz w:val="16"/>
                <w:szCs w:val="16"/>
              </w:rPr>
              <w:t xml:space="preserve">48–53): </w:t>
            </w:r>
            <w:smartTag w:uri="urn:schemas-microsoft-com:office:smarttags" w:element="date">
              <w:smartTagPr>
                <w:attr w:name="Year" w:val="2006"/>
                <w:attr w:name="Day" w:val="30"/>
                <w:attr w:name="Month" w:val="12"/>
              </w:smartTagPr>
              <w:r w:rsidRPr="00241558">
                <w:rPr>
                  <w:sz w:val="16"/>
                  <w:szCs w:val="16"/>
                </w:rPr>
                <w:t>30 Dec 2006</w:t>
              </w:r>
            </w:smartTag>
            <w:r w:rsidR="00122647" w:rsidRPr="00241558">
              <w:rPr>
                <w:sz w:val="16"/>
                <w:szCs w:val="16"/>
              </w:rPr>
              <w:t xml:space="preserve"> (s 2(1) </w:t>
            </w:r>
            <w:r w:rsidR="00F561A6" w:rsidRPr="00241558">
              <w:rPr>
                <w:sz w:val="16"/>
                <w:szCs w:val="16"/>
              </w:rPr>
              <w:t>item 2</w:t>
            </w:r>
            <w:r w:rsidR="00122647" w:rsidRPr="00241558">
              <w:rPr>
                <w:sz w:val="16"/>
                <w:szCs w:val="16"/>
              </w:rPr>
              <w:t>)</w:t>
            </w:r>
          </w:p>
        </w:tc>
        <w:tc>
          <w:tcPr>
            <w:tcW w:w="1417" w:type="dxa"/>
            <w:tcBorders>
              <w:top w:val="single" w:sz="4" w:space="0" w:color="auto"/>
              <w:bottom w:val="single" w:sz="4" w:space="0" w:color="auto"/>
            </w:tcBorders>
            <w:shd w:val="clear" w:color="auto" w:fill="auto"/>
          </w:tcPr>
          <w:p w14:paraId="06CEC7B0" w14:textId="77777777" w:rsidR="005F78D4" w:rsidRPr="00241558" w:rsidRDefault="005F78D4" w:rsidP="005F78D4">
            <w:pPr>
              <w:pStyle w:val="Tabletext"/>
              <w:rPr>
                <w:sz w:val="16"/>
                <w:szCs w:val="16"/>
              </w:rPr>
            </w:pPr>
            <w:r w:rsidRPr="00241558">
              <w:rPr>
                <w:sz w:val="16"/>
                <w:szCs w:val="16"/>
              </w:rPr>
              <w:t>—</w:t>
            </w:r>
          </w:p>
        </w:tc>
      </w:tr>
      <w:tr w:rsidR="005F78D4" w:rsidRPr="00241558" w14:paraId="7428C0C7" w14:textId="77777777" w:rsidTr="003A588A">
        <w:trPr>
          <w:cantSplit/>
        </w:trPr>
        <w:tc>
          <w:tcPr>
            <w:tcW w:w="1838" w:type="dxa"/>
            <w:tcBorders>
              <w:top w:val="single" w:sz="4" w:space="0" w:color="auto"/>
              <w:bottom w:val="single" w:sz="4" w:space="0" w:color="auto"/>
            </w:tcBorders>
            <w:shd w:val="clear" w:color="auto" w:fill="auto"/>
          </w:tcPr>
          <w:p w14:paraId="3D15B4D2" w14:textId="77777777" w:rsidR="005F78D4" w:rsidRPr="00241558" w:rsidRDefault="005F78D4" w:rsidP="005F78D4">
            <w:pPr>
              <w:pStyle w:val="Tabletext"/>
              <w:rPr>
                <w:sz w:val="16"/>
                <w:szCs w:val="16"/>
              </w:rPr>
            </w:pPr>
            <w:r w:rsidRPr="00241558">
              <w:rPr>
                <w:sz w:val="16"/>
                <w:szCs w:val="16"/>
              </w:rPr>
              <w:t>Privacy Legislation Amendment Act 2006</w:t>
            </w:r>
          </w:p>
        </w:tc>
        <w:tc>
          <w:tcPr>
            <w:tcW w:w="992" w:type="dxa"/>
            <w:tcBorders>
              <w:top w:val="single" w:sz="4" w:space="0" w:color="auto"/>
              <w:bottom w:val="single" w:sz="4" w:space="0" w:color="auto"/>
            </w:tcBorders>
            <w:shd w:val="clear" w:color="auto" w:fill="auto"/>
          </w:tcPr>
          <w:p w14:paraId="04C6BAA1" w14:textId="77777777" w:rsidR="005F78D4" w:rsidRPr="00241558" w:rsidRDefault="005F78D4" w:rsidP="005F78D4">
            <w:pPr>
              <w:pStyle w:val="Tabletext"/>
              <w:rPr>
                <w:sz w:val="16"/>
                <w:szCs w:val="16"/>
              </w:rPr>
            </w:pPr>
            <w:r w:rsidRPr="00241558">
              <w:rPr>
                <w:sz w:val="16"/>
                <w:szCs w:val="16"/>
              </w:rPr>
              <w:t>99, 2006</w:t>
            </w:r>
          </w:p>
        </w:tc>
        <w:tc>
          <w:tcPr>
            <w:tcW w:w="1134" w:type="dxa"/>
            <w:tcBorders>
              <w:top w:val="single" w:sz="4" w:space="0" w:color="auto"/>
              <w:bottom w:val="single" w:sz="4" w:space="0" w:color="auto"/>
            </w:tcBorders>
            <w:shd w:val="clear" w:color="auto" w:fill="auto"/>
          </w:tcPr>
          <w:p w14:paraId="56F259E6" w14:textId="77777777" w:rsidR="005F78D4" w:rsidRPr="00241558" w:rsidRDefault="005F78D4" w:rsidP="005F78D4">
            <w:pPr>
              <w:pStyle w:val="Tabletext"/>
              <w:rPr>
                <w:sz w:val="16"/>
                <w:szCs w:val="16"/>
              </w:rPr>
            </w:pPr>
            <w:smartTag w:uri="urn:schemas-microsoft-com:office:smarttags" w:element="date">
              <w:smartTagPr>
                <w:attr w:name="Year" w:val="2006"/>
                <w:attr w:name="Day" w:val="14"/>
                <w:attr w:name="Month" w:val="9"/>
              </w:smartTagPr>
              <w:r w:rsidRPr="00241558">
                <w:rPr>
                  <w:sz w:val="16"/>
                  <w:szCs w:val="16"/>
                </w:rPr>
                <w:t>14 Sept 2006</w:t>
              </w:r>
            </w:smartTag>
          </w:p>
        </w:tc>
        <w:tc>
          <w:tcPr>
            <w:tcW w:w="1704" w:type="dxa"/>
            <w:tcBorders>
              <w:top w:val="single" w:sz="4" w:space="0" w:color="auto"/>
              <w:bottom w:val="single" w:sz="4" w:space="0" w:color="auto"/>
            </w:tcBorders>
            <w:shd w:val="clear" w:color="auto" w:fill="auto"/>
          </w:tcPr>
          <w:p w14:paraId="2A6FBB3A" w14:textId="428B28C1" w:rsidR="005F78D4" w:rsidRPr="00241558" w:rsidRDefault="0076439F" w:rsidP="0076439F">
            <w:pPr>
              <w:pStyle w:val="Tabletext"/>
              <w:rPr>
                <w:sz w:val="16"/>
                <w:szCs w:val="16"/>
              </w:rPr>
            </w:pPr>
            <w:r w:rsidRPr="00241558">
              <w:rPr>
                <w:sz w:val="16"/>
                <w:szCs w:val="16"/>
              </w:rPr>
              <w:t>Sch 1 (</w:t>
            </w:r>
            <w:r w:rsidR="00F561A6" w:rsidRPr="00241558">
              <w:rPr>
                <w:sz w:val="16"/>
                <w:szCs w:val="16"/>
              </w:rPr>
              <w:t>item 2</w:t>
            </w:r>
            <w:r w:rsidRPr="00241558">
              <w:rPr>
                <w:sz w:val="16"/>
                <w:szCs w:val="16"/>
              </w:rPr>
              <w:t xml:space="preserve">) and Sch 2: </w:t>
            </w:r>
            <w:smartTag w:uri="urn:schemas-microsoft-com:office:smarttags" w:element="date">
              <w:smartTagPr>
                <w:attr w:name="Year" w:val="2006"/>
                <w:attr w:name="Day" w:val="14"/>
                <w:attr w:name="Month" w:val="9"/>
              </w:smartTagPr>
              <w:r w:rsidR="005F78D4" w:rsidRPr="00241558">
                <w:rPr>
                  <w:sz w:val="16"/>
                  <w:szCs w:val="16"/>
                </w:rPr>
                <w:t>14 Sept 2006</w:t>
              </w:r>
              <w:r w:rsidRPr="00241558">
                <w:rPr>
                  <w:sz w:val="16"/>
                  <w:szCs w:val="16"/>
                </w:rPr>
                <w:t xml:space="preserve"> (s 2)</w:t>
              </w:r>
            </w:smartTag>
          </w:p>
        </w:tc>
        <w:tc>
          <w:tcPr>
            <w:tcW w:w="1417" w:type="dxa"/>
            <w:tcBorders>
              <w:top w:val="single" w:sz="4" w:space="0" w:color="auto"/>
              <w:bottom w:val="single" w:sz="4" w:space="0" w:color="auto"/>
            </w:tcBorders>
            <w:shd w:val="clear" w:color="auto" w:fill="auto"/>
          </w:tcPr>
          <w:p w14:paraId="1B6E5E6A" w14:textId="77777777" w:rsidR="005F78D4" w:rsidRPr="00241558" w:rsidRDefault="005F78D4" w:rsidP="005F78D4">
            <w:pPr>
              <w:pStyle w:val="Tabletext"/>
              <w:rPr>
                <w:sz w:val="16"/>
                <w:szCs w:val="16"/>
              </w:rPr>
            </w:pPr>
            <w:r w:rsidRPr="00241558">
              <w:rPr>
                <w:sz w:val="16"/>
                <w:szCs w:val="16"/>
              </w:rPr>
              <w:t>—</w:t>
            </w:r>
          </w:p>
        </w:tc>
      </w:tr>
      <w:tr w:rsidR="005F78D4" w:rsidRPr="00241558" w14:paraId="68E7E804" w14:textId="77777777" w:rsidTr="003A588A">
        <w:trPr>
          <w:cantSplit/>
        </w:trPr>
        <w:tc>
          <w:tcPr>
            <w:tcW w:w="1838" w:type="dxa"/>
            <w:tcBorders>
              <w:top w:val="single" w:sz="4" w:space="0" w:color="auto"/>
              <w:bottom w:val="single" w:sz="4" w:space="0" w:color="auto"/>
            </w:tcBorders>
            <w:shd w:val="clear" w:color="auto" w:fill="auto"/>
          </w:tcPr>
          <w:p w14:paraId="5A787BF1" w14:textId="77777777" w:rsidR="005F78D4" w:rsidRPr="00241558" w:rsidRDefault="005F78D4" w:rsidP="005F78D4">
            <w:pPr>
              <w:pStyle w:val="Tabletext"/>
              <w:rPr>
                <w:sz w:val="16"/>
                <w:szCs w:val="16"/>
              </w:rPr>
            </w:pPr>
            <w:r w:rsidRPr="00241558">
              <w:rPr>
                <w:sz w:val="16"/>
                <w:szCs w:val="16"/>
              </w:rPr>
              <w:t>Privacy Legislation Amendment (Emergencies and Disasters) Act 2006</w:t>
            </w:r>
          </w:p>
        </w:tc>
        <w:tc>
          <w:tcPr>
            <w:tcW w:w="992" w:type="dxa"/>
            <w:tcBorders>
              <w:top w:val="single" w:sz="4" w:space="0" w:color="auto"/>
              <w:bottom w:val="single" w:sz="4" w:space="0" w:color="auto"/>
            </w:tcBorders>
            <w:shd w:val="clear" w:color="auto" w:fill="auto"/>
          </w:tcPr>
          <w:p w14:paraId="5B37AAE2" w14:textId="77777777" w:rsidR="005F78D4" w:rsidRPr="00241558" w:rsidRDefault="005F78D4" w:rsidP="005F78D4">
            <w:pPr>
              <w:pStyle w:val="Tabletext"/>
              <w:rPr>
                <w:sz w:val="16"/>
                <w:szCs w:val="16"/>
              </w:rPr>
            </w:pPr>
            <w:r w:rsidRPr="00241558">
              <w:rPr>
                <w:sz w:val="16"/>
                <w:szCs w:val="16"/>
              </w:rPr>
              <w:t>148, 2006</w:t>
            </w:r>
          </w:p>
        </w:tc>
        <w:tc>
          <w:tcPr>
            <w:tcW w:w="1134" w:type="dxa"/>
            <w:tcBorders>
              <w:top w:val="single" w:sz="4" w:space="0" w:color="auto"/>
              <w:bottom w:val="single" w:sz="4" w:space="0" w:color="auto"/>
            </w:tcBorders>
            <w:shd w:val="clear" w:color="auto" w:fill="auto"/>
          </w:tcPr>
          <w:p w14:paraId="01A3943F" w14:textId="77777777" w:rsidR="005F78D4" w:rsidRPr="00241558" w:rsidRDefault="005F78D4" w:rsidP="005F78D4">
            <w:pPr>
              <w:pStyle w:val="Tabletext"/>
              <w:rPr>
                <w:sz w:val="16"/>
                <w:szCs w:val="16"/>
              </w:rPr>
            </w:pPr>
            <w:smartTag w:uri="urn:schemas-microsoft-com:office:smarttags" w:element="date">
              <w:smartTagPr>
                <w:attr w:name="Year" w:val="2006"/>
                <w:attr w:name="Day" w:val="6"/>
                <w:attr w:name="Month" w:val="12"/>
              </w:smartTagPr>
              <w:r w:rsidRPr="00241558">
                <w:rPr>
                  <w:sz w:val="16"/>
                  <w:szCs w:val="16"/>
                </w:rPr>
                <w:t>6 Dec 2006</w:t>
              </w:r>
            </w:smartTag>
          </w:p>
        </w:tc>
        <w:tc>
          <w:tcPr>
            <w:tcW w:w="1704" w:type="dxa"/>
            <w:tcBorders>
              <w:top w:val="single" w:sz="4" w:space="0" w:color="auto"/>
              <w:bottom w:val="single" w:sz="4" w:space="0" w:color="auto"/>
            </w:tcBorders>
            <w:shd w:val="clear" w:color="auto" w:fill="auto"/>
          </w:tcPr>
          <w:p w14:paraId="7B7AD6D3" w14:textId="77777777" w:rsidR="005F78D4" w:rsidRPr="00241558" w:rsidRDefault="000C61D9" w:rsidP="005F78D4">
            <w:pPr>
              <w:pStyle w:val="Tabletext"/>
              <w:rPr>
                <w:sz w:val="16"/>
                <w:szCs w:val="16"/>
              </w:rPr>
            </w:pPr>
            <w:r w:rsidRPr="00241558">
              <w:rPr>
                <w:sz w:val="16"/>
                <w:szCs w:val="16"/>
              </w:rPr>
              <w:t xml:space="preserve">Sch 1: </w:t>
            </w:r>
            <w:smartTag w:uri="urn:schemas-microsoft-com:office:smarttags" w:element="date">
              <w:smartTagPr>
                <w:attr w:name="Year" w:val="2006"/>
                <w:attr w:name="Day" w:val="7"/>
                <w:attr w:name="Month" w:val="12"/>
              </w:smartTagPr>
              <w:r w:rsidR="005F78D4" w:rsidRPr="00241558">
                <w:rPr>
                  <w:sz w:val="16"/>
                  <w:szCs w:val="16"/>
                </w:rPr>
                <w:t>7 Dec 2006</w:t>
              </w:r>
              <w:r w:rsidRPr="00241558">
                <w:rPr>
                  <w:sz w:val="16"/>
                  <w:szCs w:val="16"/>
                </w:rPr>
                <w:t xml:space="preserve"> (s 2)</w:t>
              </w:r>
            </w:smartTag>
          </w:p>
        </w:tc>
        <w:tc>
          <w:tcPr>
            <w:tcW w:w="1417" w:type="dxa"/>
            <w:tcBorders>
              <w:top w:val="single" w:sz="4" w:space="0" w:color="auto"/>
              <w:bottom w:val="single" w:sz="4" w:space="0" w:color="auto"/>
            </w:tcBorders>
            <w:shd w:val="clear" w:color="auto" w:fill="auto"/>
          </w:tcPr>
          <w:p w14:paraId="329067B9" w14:textId="77777777" w:rsidR="005F78D4" w:rsidRPr="00241558" w:rsidRDefault="005F78D4" w:rsidP="005F78D4">
            <w:pPr>
              <w:pStyle w:val="Tabletext"/>
              <w:rPr>
                <w:sz w:val="16"/>
                <w:szCs w:val="16"/>
              </w:rPr>
            </w:pPr>
            <w:r w:rsidRPr="00241558">
              <w:rPr>
                <w:sz w:val="16"/>
                <w:szCs w:val="16"/>
              </w:rPr>
              <w:t>—</w:t>
            </w:r>
          </w:p>
        </w:tc>
      </w:tr>
      <w:tr w:rsidR="005F78D4" w:rsidRPr="00241558" w14:paraId="1B4BEA02" w14:textId="77777777" w:rsidTr="003A588A">
        <w:trPr>
          <w:cantSplit/>
        </w:trPr>
        <w:tc>
          <w:tcPr>
            <w:tcW w:w="1838" w:type="dxa"/>
            <w:tcBorders>
              <w:top w:val="single" w:sz="4" w:space="0" w:color="auto"/>
              <w:bottom w:val="single" w:sz="4" w:space="0" w:color="auto"/>
            </w:tcBorders>
            <w:shd w:val="clear" w:color="auto" w:fill="auto"/>
          </w:tcPr>
          <w:p w14:paraId="23BCCA0E" w14:textId="5121041D" w:rsidR="005F78D4" w:rsidRPr="00241558" w:rsidRDefault="005F78D4" w:rsidP="005F78D4">
            <w:pPr>
              <w:pStyle w:val="Tabletext"/>
              <w:rPr>
                <w:sz w:val="16"/>
                <w:szCs w:val="16"/>
              </w:rPr>
            </w:pPr>
            <w:r w:rsidRPr="00241558">
              <w:rPr>
                <w:sz w:val="16"/>
                <w:szCs w:val="16"/>
              </w:rPr>
              <w:lastRenderedPageBreak/>
              <w:t>Anti</w:t>
            </w:r>
            <w:r w:rsidR="00241558">
              <w:rPr>
                <w:sz w:val="16"/>
                <w:szCs w:val="16"/>
              </w:rPr>
              <w:noBreakHyphen/>
            </w:r>
            <w:r w:rsidRPr="00241558">
              <w:rPr>
                <w:sz w:val="16"/>
                <w:szCs w:val="16"/>
              </w:rPr>
              <w:t>Money Laundering and Counter</w:t>
            </w:r>
            <w:r w:rsidR="00241558">
              <w:rPr>
                <w:sz w:val="16"/>
                <w:szCs w:val="16"/>
              </w:rPr>
              <w:noBreakHyphen/>
            </w:r>
            <w:r w:rsidRPr="00241558">
              <w:rPr>
                <w:sz w:val="16"/>
                <w:szCs w:val="16"/>
              </w:rPr>
              <w:t>Terrorism Financing (Transitional Provisions and Consequential Amendments) Act 2006</w:t>
            </w:r>
          </w:p>
        </w:tc>
        <w:tc>
          <w:tcPr>
            <w:tcW w:w="992" w:type="dxa"/>
            <w:tcBorders>
              <w:top w:val="single" w:sz="4" w:space="0" w:color="auto"/>
              <w:bottom w:val="single" w:sz="4" w:space="0" w:color="auto"/>
            </w:tcBorders>
            <w:shd w:val="clear" w:color="auto" w:fill="auto"/>
          </w:tcPr>
          <w:p w14:paraId="1CA04471" w14:textId="77777777" w:rsidR="005F78D4" w:rsidRPr="00241558" w:rsidRDefault="005F78D4" w:rsidP="005F78D4">
            <w:pPr>
              <w:pStyle w:val="Tabletext"/>
              <w:rPr>
                <w:sz w:val="16"/>
                <w:szCs w:val="16"/>
              </w:rPr>
            </w:pPr>
            <w:r w:rsidRPr="00241558">
              <w:rPr>
                <w:sz w:val="16"/>
                <w:szCs w:val="16"/>
              </w:rPr>
              <w:t>170, 2006</w:t>
            </w:r>
          </w:p>
        </w:tc>
        <w:tc>
          <w:tcPr>
            <w:tcW w:w="1134" w:type="dxa"/>
            <w:tcBorders>
              <w:top w:val="single" w:sz="4" w:space="0" w:color="auto"/>
              <w:bottom w:val="single" w:sz="4" w:space="0" w:color="auto"/>
            </w:tcBorders>
            <w:shd w:val="clear" w:color="auto" w:fill="auto"/>
          </w:tcPr>
          <w:p w14:paraId="4B6E7639" w14:textId="77777777" w:rsidR="005F78D4" w:rsidRPr="00241558" w:rsidRDefault="005F78D4" w:rsidP="005F78D4">
            <w:pPr>
              <w:pStyle w:val="Tabletext"/>
              <w:rPr>
                <w:sz w:val="16"/>
                <w:szCs w:val="16"/>
              </w:rPr>
            </w:pPr>
            <w:smartTag w:uri="urn:schemas-microsoft-com:office:smarttags" w:element="date">
              <w:smartTagPr>
                <w:attr w:name="Year" w:val="2006"/>
                <w:attr w:name="Day" w:val="12"/>
                <w:attr w:name="Month" w:val="12"/>
              </w:smartTagPr>
              <w:r w:rsidRPr="00241558">
                <w:rPr>
                  <w:sz w:val="16"/>
                  <w:szCs w:val="16"/>
                </w:rPr>
                <w:t>12 Dec 2006</w:t>
              </w:r>
            </w:smartTag>
          </w:p>
        </w:tc>
        <w:tc>
          <w:tcPr>
            <w:tcW w:w="1704" w:type="dxa"/>
            <w:tcBorders>
              <w:top w:val="single" w:sz="4" w:space="0" w:color="auto"/>
              <w:bottom w:val="single" w:sz="4" w:space="0" w:color="auto"/>
            </w:tcBorders>
            <w:shd w:val="clear" w:color="auto" w:fill="auto"/>
          </w:tcPr>
          <w:p w14:paraId="67BA3402" w14:textId="7E24954E" w:rsidR="005F78D4" w:rsidRPr="00241558" w:rsidRDefault="005F78D4" w:rsidP="00343D5A">
            <w:pPr>
              <w:pStyle w:val="Tabletext"/>
              <w:rPr>
                <w:sz w:val="16"/>
                <w:szCs w:val="16"/>
              </w:rPr>
            </w:pPr>
            <w:r w:rsidRPr="00241558">
              <w:rPr>
                <w:sz w:val="16"/>
                <w:szCs w:val="16"/>
              </w:rPr>
              <w:t>Sch</w:t>
            </w:r>
            <w:r w:rsidR="003A706F" w:rsidRPr="00241558">
              <w:rPr>
                <w:sz w:val="16"/>
                <w:szCs w:val="16"/>
              </w:rPr>
              <w:t> </w:t>
            </w:r>
            <w:r w:rsidRPr="00241558">
              <w:rPr>
                <w:sz w:val="16"/>
                <w:szCs w:val="16"/>
              </w:rPr>
              <w:t>1 (</w:t>
            </w:r>
            <w:r w:rsidR="006910FD" w:rsidRPr="00241558">
              <w:rPr>
                <w:sz w:val="16"/>
                <w:szCs w:val="16"/>
              </w:rPr>
              <w:t>item 1</w:t>
            </w:r>
            <w:r w:rsidRPr="00241558">
              <w:rPr>
                <w:sz w:val="16"/>
                <w:szCs w:val="16"/>
              </w:rPr>
              <w:t>52): 13</w:t>
            </w:r>
            <w:r w:rsidR="00343D5A" w:rsidRPr="00241558">
              <w:rPr>
                <w:sz w:val="16"/>
                <w:szCs w:val="16"/>
              </w:rPr>
              <w:t> </w:t>
            </w:r>
            <w:r w:rsidRPr="00241558">
              <w:rPr>
                <w:sz w:val="16"/>
                <w:szCs w:val="16"/>
              </w:rPr>
              <w:t>Dec 2006 (</w:t>
            </w:r>
            <w:r w:rsidR="00343D5A" w:rsidRPr="00241558">
              <w:rPr>
                <w:sz w:val="16"/>
                <w:szCs w:val="16"/>
              </w:rPr>
              <w:t>s </w:t>
            </w:r>
            <w:r w:rsidRPr="00241558">
              <w:rPr>
                <w:sz w:val="16"/>
                <w:szCs w:val="16"/>
              </w:rPr>
              <w:t>2(1)</w:t>
            </w:r>
            <w:r w:rsidR="00343D5A" w:rsidRPr="00241558">
              <w:rPr>
                <w:sz w:val="16"/>
                <w:szCs w:val="16"/>
              </w:rPr>
              <w:t xml:space="preserve"> </w:t>
            </w:r>
            <w:r w:rsidR="00F561A6" w:rsidRPr="00241558">
              <w:rPr>
                <w:sz w:val="16"/>
                <w:szCs w:val="16"/>
              </w:rPr>
              <w:t>item 2</w:t>
            </w:r>
            <w:r w:rsidR="00343D5A" w:rsidRPr="00241558">
              <w:rPr>
                <w:sz w:val="16"/>
                <w:szCs w:val="16"/>
              </w:rPr>
              <w:t>4</w:t>
            </w:r>
            <w:r w:rsidRPr="00241558">
              <w:rPr>
                <w:sz w:val="16"/>
                <w:szCs w:val="16"/>
              </w:rPr>
              <w:t>)</w:t>
            </w:r>
          </w:p>
        </w:tc>
        <w:tc>
          <w:tcPr>
            <w:tcW w:w="1417" w:type="dxa"/>
            <w:tcBorders>
              <w:top w:val="single" w:sz="4" w:space="0" w:color="auto"/>
              <w:bottom w:val="single" w:sz="4" w:space="0" w:color="auto"/>
            </w:tcBorders>
            <w:shd w:val="clear" w:color="auto" w:fill="auto"/>
          </w:tcPr>
          <w:p w14:paraId="6D6A1F9E" w14:textId="77777777" w:rsidR="005F78D4" w:rsidRPr="00241558" w:rsidRDefault="005F78D4" w:rsidP="005F78D4">
            <w:pPr>
              <w:pStyle w:val="Tabletext"/>
              <w:rPr>
                <w:sz w:val="16"/>
                <w:szCs w:val="16"/>
              </w:rPr>
            </w:pPr>
            <w:r w:rsidRPr="00241558">
              <w:rPr>
                <w:sz w:val="16"/>
                <w:szCs w:val="16"/>
              </w:rPr>
              <w:t>—</w:t>
            </w:r>
          </w:p>
        </w:tc>
      </w:tr>
      <w:tr w:rsidR="005F78D4" w:rsidRPr="00241558" w14:paraId="2947467E" w14:textId="77777777" w:rsidTr="003A588A">
        <w:trPr>
          <w:cantSplit/>
        </w:trPr>
        <w:tc>
          <w:tcPr>
            <w:tcW w:w="1838" w:type="dxa"/>
            <w:tcBorders>
              <w:top w:val="single" w:sz="4" w:space="0" w:color="auto"/>
              <w:bottom w:val="single" w:sz="4" w:space="0" w:color="auto"/>
            </w:tcBorders>
            <w:shd w:val="clear" w:color="auto" w:fill="auto"/>
          </w:tcPr>
          <w:p w14:paraId="4A5D2113" w14:textId="77777777" w:rsidR="005F78D4" w:rsidRPr="00241558" w:rsidRDefault="005F78D4" w:rsidP="005F78D4">
            <w:pPr>
              <w:pStyle w:val="Tabletext"/>
              <w:rPr>
                <w:sz w:val="16"/>
                <w:szCs w:val="16"/>
              </w:rPr>
            </w:pPr>
            <w:r w:rsidRPr="00241558">
              <w:rPr>
                <w:sz w:val="16"/>
                <w:szCs w:val="16"/>
              </w:rPr>
              <w:t>Quarantine Amendment (Commission of Inquiry) Act 2007</w:t>
            </w:r>
          </w:p>
        </w:tc>
        <w:tc>
          <w:tcPr>
            <w:tcW w:w="992" w:type="dxa"/>
            <w:tcBorders>
              <w:top w:val="single" w:sz="4" w:space="0" w:color="auto"/>
              <w:bottom w:val="single" w:sz="4" w:space="0" w:color="auto"/>
            </w:tcBorders>
            <w:shd w:val="clear" w:color="auto" w:fill="auto"/>
          </w:tcPr>
          <w:p w14:paraId="71CAA147" w14:textId="77777777" w:rsidR="005F78D4" w:rsidRPr="00241558" w:rsidRDefault="005F78D4" w:rsidP="005F78D4">
            <w:pPr>
              <w:pStyle w:val="Tabletext"/>
              <w:rPr>
                <w:sz w:val="16"/>
                <w:szCs w:val="16"/>
              </w:rPr>
            </w:pPr>
            <w:r w:rsidRPr="00241558">
              <w:rPr>
                <w:sz w:val="16"/>
                <w:szCs w:val="16"/>
              </w:rPr>
              <w:t>158, 2007</w:t>
            </w:r>
          </w:p>
        </w:tc>
        <w:tc>
          <w:tcPr>
            <w:tcW w:w="1134" w:type="dxa"/>
            <w:tcBorders>
              <w:top w:val="single" w:sz="4" w:space="0" w:color="auto"/>
              <w:bottom w:val="single" w:sz="4" w:space="0" w:color="auto"/>
            </w:tcBorders>
            <w:shd w:val="clear" w:color="auto" w:fill="auto"/>
          </w:tcPr>
          <w:p w14:paraId="059A16A9" w14:textId="77777777" w:rsidR="005F78D4" w:rsidRPr="00241558" w:rsidRDefault="005F78D4" w:rsidP="005F78D4">
            <w:pPr>
              <w:pStyle w:val="Tabletext"/>
              <w:rPr>
                <w:sz w:val="16"/>
                <w:szCs w:val="16"/>
              </w:rPr>
            </w:pPr>
            <w:smartTag w:uri="urn:schemas-microsoft-com:office:smarttags" w:element="date">
              <w:smartTagPr>
                <w:attr w:name="Year" w:val="2007"/>
                <w:attr w:name="Day" w:val="24"/>
                <w:attr w:name="Month" w:val="9"/>
              </w:smartTagPr>
              <w:r w:rsidRPr="00241558">
                <w:rPr>
                  <w:sz w:val="16"/>
                  <w:szCs w:val="16"/>
                </w:rPr>
                <w:t>24 Sept 2007</w:t>
              </w:r>
            </w:smartTag>
          </w:p>
        </w:tc>
        <w:tc>
          <w:tcPr>
            <w:tcW w:w="1704" w:type="dxa"/>
            <w:tcBorders>
              <w:top w:val="single" w:sz="4" w:space="0" w:color="auto"/>
              <w:bottom w:val="single" w:sz="4" w:space="0" w:color="auto"/>
            </w:tcBorders>
            <w:shd w:val="clear" w:color="auto" w:fill="auto"/>
          </w:tcPr>
          <w:p w14:paraId="0363FA3C" w14:textId="77777777" w:rsidR="005F78D4" w:rsidRPr="00241558" w:rsidRDefault="00B9215C" w:rsidP="000278C2">
            <w:pPr>
              <w:pStyle w:val="Tabletext"/>
              <w:rPr>
                <w:sz w:val="16"/>
                <w:szCs w:val="16"/>
              </w:rPr>
            </w:pPr>
            <w:r w:rsidRPr="00241558">
              <w:rPr>
                <w:sz w:val="16"/>
                <w:szCs w:val="16"/>
              </w:rPr>
              <w:t>Sch 2 (</w:t>
            </w:r>
            <w:r w:rsidR="006910FD" w:rsidRPr="00241558">
              <w:rPr>
                <w:sz w:val="16"/>
                <w:szCs w:val="16"/>
              </w:rPr>
              <w:t>items 9</w:t>
            </w:r>
            <w:r w:rsidRPr="00241558">
              <w:rPr>
                <w:sz w:val="16"/>
                <w:szCs w:val="16"/>
              </w:rPr>
              <w:t xml:space="preserve">, 10): </w:t>
            </w:r>
            <w:r w:rsidR="005F78D4" w:rsidRPr="00241558">
              <w:rPr>
                <w:sz w:val="16"/>
                <w:szCs w:val="16"/>
              </w:rPr>
              <w:t>24</w:t>
            </w:r>
            <w:r w:rsidR="000278C2" w:rsidRPr="00241558">
              <w:rPr>
                <w:sz w:val="16"/>
                <w:szCs w:val="16"/>
              </w:rPr>
              <w:t> </w:t>
            </w:r>
            <w:r w:rsidR="005F78D4" w:rsidRPr="00241558">
              <w:rPr>
                <w:sz w:val="16"/>
                <w:szCs w:val="16"/>
              </w:rPr>
              <w:t>Sept 2007</w:t>
            </w:r>
            <w:r w:rsidRPr="00241558">
              <w:rPr>
                <w:sz w:val="16"/>
                <w:szCs w:val="16"/>
              </w:rPr>
              <w:t xml:space="preserve"> (s 2)</w:t>
            </w:r>
          </w:p>
        </w:tc>
        <w:tc>
          <w:tcPr>
            <w:tcW w:w="1417" w:type="dxa"/>
            <w:tcBorders>
              <w:top w:val="single" w:sz="4" w:space="0" w:color="auto"/>
              <w:bottom w:val="single" w:sz="4" w:space="0" w:color="auto"/>
            </w:tcBorders>
            <w:shd w:val="clear" w:color="auto" w:fill="auto"/>
          </w:tcPr>
          <w:p w14:paraId="2D83830D" w14:textId="77777777" w:rsidR="005F78D4" w:rsidRPr="00241558" w:rsidRDefault="005F78D4" w:rsidP="005F78D4">
            <w:pPr>
              <w:pStyle w:val="Tabletext"/>
              <w:rPr>
                <w:sz w:val="16"/>
                <w:szCs w:val="16"/>
              </w:rPr>
            </w:pPr>
            <w:r w:rsidRPr="00241558">
              <w:rPr>
                <w:sz w:val="16"/>
                <w:szCs w:val="16"/>
              </w:rPr>
              <w:t>—</w:t>
            </w:r>
          </w:p>
        </w:tc>
      </w:tr>
      <w:tr w:rsidR="005F78D4" w:rsidRPr="00241558" w14:paraId="230D8561" w14:textId="77777777" w:rsidTr="003A588A">
        <w:trPr>
          <w:cantSplit/>
        </w:trPr>
        <w:tc>
          <w:tcPr>
            <w:tcW w:w="1838" w:type="dxa"/>
            <w:tcBorders>
              <w:top w:val="single" w:sz="4" w:space="0" w:color="auto"/>
              <w:bottom w:val="single" w:sz="4" w:space="0" w:color="auto"/>
            </w:tcBorders>
            <w:shd w:val="clear" w:color="auto" w:fill="auto"/>
          </w:tcPr>
          <w:p w14:paraId="2E680F2A" w14:textId="77777777" w:rsidR="005F78D4" w:rsidRPr="00241558" w:rsidRDefault="005F78D4" w:rsidP="005F78D4">
            <w:pPr>
              <w:pStyle w:val="Tabletext"/>
              <w:rPr>
                <w:sz w:val="16"/>
                <w:szCs w:val="16"/>
              </w:rPr>
            </w:pPr>
            <w:r w:rsidRPr="00241558">
              <w:rPr>
                <w:sz w:val="16"/>
                <w:szCs w:val="16"/>
              </w:rPr>
              <w:t>Archives Amendment Act 2008</w:t>
            </w:r>
          </w:p>
        </w:tc>
        <w:tc>
          <w:tcPr>
            <w:tcW w:w="992" w:type="dxa"/>
            <w:tcBorders>
              <w:top w:val="single" w:sz="4" w:space="0" w:color="auto"/>
              <w:bottom w:val="single" w:sz="4" w:space="0" w:color="auto"/>
            </w:tcBorders>
            <w:shd w:val="clear" w:color="auto" w:fill="auto"/>
          </w:tcPr>
          <w:p w14:paraId="691A8B5B" w14:textId="77777777" w:rsidR="005F78D4" w:rsidRPr="00241558" w:rsidRDefault="005F78D4" w:rsidP="005F78D4">
            <w:pPr>
              <w:pStyle w:val="Tabletext"/>
              <w:rPr>
                <w:sz w:val="16"/>
                <w:szCs w:val="16"/>
              </w:rPr>
            </w:pPr>
            <w:r w:rsidRPr="00241558">
              <w:rPr>
                <w:sz w:val="16"/>
                <w:szCs w:val="16"/>
              </w:rPr>
              <w:t>113, 2008</w:t>
            </w:r>
          </w:p>
        </w:tc>
        <w:tc>
          <w:tcPr>
            <w:tcW w:w="1134" w:type="dxa"/>
            <w:tcBorders>
              <w:top w:val="single" w:sz="4" w:space="0" w:color="auto"/>
              <w:bottom w:val="single" w:sz="4" w:space="0" w:color="auto"/>
            </w:tcBorders>
            <w:shd w:val="clear" w:color="auto" w:fill="auto"/>
          </w:tcPr>
          <w:p w14:paraId="3A611EBD" w14:textId="77777777" w:rsidR="005F78D4" w:rsidRPr="00241558" w:rsidRDefault="005F78D4" w:rsidP="005F78D4">
            <w:pPr>
              <w:pStyle w:val="Tabletext"/>
              <w:rPr>
                <w:sz w:val="16"/>
                <w:szCs w:val="16"/>
              </w:rPr>
            </w:pPr>
            <w:smartTag w:uri="urn:schemas-microsoft-com:office:smarttags" w:element="date">
              <w:smartTagPr>
                <w:attr w:name="Year" w:val="2008"/>
                <w:attr w:name="Day" w:val="31"/>
                <w:attr w:name="Month" w:val="10"/>
              </w:smartTagPr>
              <w:r w:rsidRPr="00241558">
                <w:rPr>
                  <w:sz w:val="16"/>
                  <w:szCs w:val="16"/>
                </w:rPr>
                <w:t>31 Oct 2008</w:t>
              </w:r>
            </w:smartTag>
          </w:p>
        </w:tc>
        <w:tc>
          <w:tcPr>
            <w:tcW w:w="1704" w:type="dxa"/>
            <w:tcBorders>
              <w:top w:val="single" w:sz="4" w:space="0" w:color="auto"/>
              <w:bottom w:val="single" w:sz="4" w:space="0" w:color="auto"/>
            </w:tcBorders>
            <w:shd w:val="clear" w:color="auto" w:fill="auto"/>
          </w:tcPr>
          <w:p w14:paraId="3AE51C17" w14:textId="77777777" w:rsidR="005F78D4" w:rsidRPr="00241558" w:rsidRDefault="00E22A9B" w:rsidP="00E22A9B">
            <w:pPr>
              <w:pStyle w:val="Tabletext"/>
              <w:rPr>
                <w:sz w:val="16"/>
                <w:szCs w:val="16"/>
              </w:rPr>
            </w:pPr>
            <w:r w:rsidRPr="00241558">
              <w:rPr>
                <w:sz w:val="16"/>
                <w:szCs w:val="16"/>
              </w:rPr>
              <w:t>Sch 1 (</w:t>
            </w:r>
            <w:r w:rsidR="00356B5F" w:rsidRPr="00241558">
              <w:rPr>
                <w:sz w:val="16"/>
                <w:szCs w:val="16"/>
              </w:rPr>
              <w:t>items 7</w:t>
            </w:r>
            <w:r w:rsidRPr="00241558">
              <w:rPr>
                <w:sz w:val="16"/>
                <w:szCs w:val="16"/>
              </w:rPr>
              <w:t xml:space="preserve">9–82): </w:t>
            </w:r>
            <w:r w:rsidR="005F78D4" w:rsidRPr="00241558">
              <w:rPr>
                <w:sz w:val="16"/>
                <w:szCs w:val="16"/>
              </w:rPr>
              <w:t>1</w:t>
            </w:r>
            <w:r w:rsidRPr="00241558">
              <w:rPr>
                <w:sz w:val="16"/>
                <w:szCs w:val="16"/>
              </w:rPr>
              <w:t> </w:t>
            </w:r>
            <w:r w:rsidR="005F78D4" w:rsidRPr="00241558">
              <w:rPr>
                <w:sz w:val="16"/>
                <w:szCs w:val="16"/>
              </w:rPr>
              <w:t>Nov 2008</w:t>
            </w:r>
            <w:r w:rsidRPr="00241558">
              <w:rPr>
                <w:sz w:val="16"/>
                <w:szCs w:val="16"/>
              </w:rPr>
              <w:t xml:space="preserve"> (s 2)</w:t>
            </w:r>
          </w:p>
        </w:tc>
        <w:tc>
          <w:tcPr>
            <w:tcW w:w="1417" w:type="dxa"/>
            <w:tcBorders>
              <w:top w:val="single" w:sz="4" w:space="0" w:color="auto"/>
              <w:bottom w:val="single" w:sz="4" w:space="0" w:color="auto"/>
            </w:tcBorders>
            <w:shd w:val="clear" w:color="auto" w:fill="auto"/>
          </w:tcPr>
          <w:p w14:paraId="0273799F" w14:textId="77777777" w:rsidR="005F78D4" w:rsidRPr="00241558" w:rsidRDefault="005F78D4" w:rsidP="005F78D4">
            <w:pPr>
              <w:pStyle w:val="Tabletext"/>
              <w:rPr>
                <w:sz w:val="16"/>
                <w:szCs w:val="16"/>
              </w:rPr>
            </w:pPr>
            <w:r w:rsidRPr="00241558">
              <w:rPr>
                <w:sz w:val="16"/>
                <w:szCs w:val="16"/>
              </w:rPr>
              <w:t>—</w:t>
            </w:r>
          </w:p>
        </w:tc>
      </w:tr>
      <w:tr w:rsidR="005F78D4" w:rsidRPr="00241558" w14:paraId="4F8C9367" w14:textId="77777777" w:rsidTr="003A588A">
        <w:trPr>
          <w:cantSplit/>
        </w:trPr>
        <w:tc>
          <w:tcPr>
            <w:tcW w:w="1838" w:type="dxa"/>
            <w:tcBorders>
              <w:top w:val="single" w:sz="4" w:space="0" w:color="auto"/>
              <w:bottom w:val="single" w:sz="4" w:space="0" w:color="auto"/>
            </w:tcBorders>
            <w:shd w:val="clear" w:color="auto" w:fill="auto"/>
          </w:tcPr>
          <w:p w14:paraId="58C2B20E" w14:textId="0B984EB5" w:rsidR="005F78D4" w:rsidRPr="00241558" w:rsidRDefault="005F78D4" w:rsidP="005F78D4">
            <w:pPr>
              <w:pStyle w:val="Tabletext"/>
              <w:rPr>
                <w:sz w:val="16"/>
                <w:szCs w:val="16"/>
              </w:rPr>
            </w:pPr>
            <w:r w:rsidRPr="00241558">
              <w:rPr>
                <w:sz w:val="16"/>
                <w:szCs w:val="16"/>
              </w:rPr>
              <w:t>Same</w:t>
            </w:r>
            <w:r w:rsidR="00241558">
              <w:rPr>
                <w:sz w:val="16"/>
                <w:szCs w:val="16"/>
              </w:rPr>
              <w:noBreakHyphen/>
            </w:r>
            <w:r w:rsidRPr="00241558">
              <w:rPr>
                <w:sz w:val="16"/>
                <w:szCs w:val="16"/>
              </w:rPr>
              <w:t>Sex Relationships (Equal Treatment in Commonwealth Laws</w:t>
            </w:r>
            <w:r w:rsidR="00CF2EC4" w:rsidRPr="00241558">
              <w:rPr>
                <w:sz w:val="16"/>
                <w:szCs w:val="16"/>
              </w:rPr>
              <w:t>—</w:t>
            </w:r>
            <w:r w:rsidRPr="00241558">
              <w:rPr>
                <w:sz w:val="16"/>
                <w:szCs w:val="16"/>
              </w:rPr>
              <w:t>General Law Reform) Act 2008</w:t>
            </w:r>
          </w:p>
        </w:tc>
        <w:tc>
          <w:tcPr>
            <w:tcW w:w="992" w:type="dxa"/>
            <w:tcBorders>
              <w:top w:val="single" w:sz="4" w:space="0" w:color="auto"/>
              <w:bottom w:val="single" w:sz="4" w:space="0" w:color="auto"/>
            </w:tcBorders>
            <w:shd w:val="clear" w:color="auto" w:fill="auto"/>
          </w:tcPr>
          <w:p w14:paraId="4035AF6F" w14:textId="77777777" w:rsidR="005F78D4" w:rsidRPr="00241558" w:rsidRDefault="005F78D4" w:rsidP="005F78D4">
            <w:pPr>
              <w:pStyle w:val="Tabletext"/>
              <w:rPr>
                <w:sz w:val="16"/>
                <w:szCs w:val="16"/>
              </w:rPr>
            </w:pPr>
            <w:r w:rsidRPr="00241558">
              <w:rPr>
                <w:sz w:val="16"/>
                <w:szCs w:val="16"/>
              </w:rPr>
              <w:t>144, 2008</w:t>
            </w:r>
          </w:p>
        </w:tc>
        <w:tc>
          <w:tcPr>
            <w:tcW w:w="1134" w:type="dxa"/>
            <w:tcBorders>
              <w:top w:val="single" w:sz="4" w:space="0" w:color="auto"/>
              <w:bottom w:val="single" w:sz="4" w:space="0" w:color="auto"/>
            </w:tcBorders>
            <w:shd w:val="clear" w:color="auto" w:fill="auto"/>
          </w:tcPr>
          <w:p w14:paraId="669801D3" w14:textId="77777777" w:rsidR="005F78D4" w:rsidRPr="00241558" w:rsidRDefault="005F78D4" w:rsidP="005F78D4">
            <w:pPr>
              <w:pStyle w:val="Tabletext"/>
              <w:rPr>
                <w:sz w:val="16"/>
                <w:szCs w:val="16"/>
              </w:rPr>
            </w:pPr>
            <w:smartTag w:uri="urn:schemas-microsoft-com:office:smarttags" w:element="date">
              <w:smartTagPr>
                <w:attr w:name="Year" w:val="2008"/>
                <w:attr w:name="Day" w:val="9"/>
                <w:attr w:name="Month" w:val="12"/>
              </w:smartTagPr>
              <w:r w:rsidRPr="00241558">
                <w:rPr>
                  <w:sz w:val="16"/>
                  <w:szCs w:val="16"/>
                </w:rPr>
                <w:t>9 Dec 2008</w:t>
              </w:r>
            </w:smartTag>
          </w:p>
        </w:tc>
        <w:tc>
          <w:tcPr>
            <w:tcW w:w="1704" w:type="dxa"/>
            <w:tcBorders>
              <w:top w:val="single" w:sz="4" w:space="0" w:color="auto"/>
              <w:bottom w:val="single" w:sz="4" w:space="0" w:color="auto"/>
            </w:tcBorders>
            <w:shd w:val="clear" w:color="auto" w:fill="auto"/>
          </w:tcPr>
          <w:p w14:paraId="708AE6F2" w14:textId="77777777" w:rsidR="005F78D4" w:rsidRPr="00241558" w:rsidRDefault="005F78D4" w:rsidP="004F2A65">
            <w:pPr>
              <w:pStyle w:val="Tabletext"/>
              <w:rPr>
                <w:sz w:val="16"/>
                <w:szCs w:val="16"/>
              </w:rPr>
            </w:pPr>
            <w:r w:rsidRPr="00241558">
              <w:rPr>
                <w:sz w:val="16"/>
                <w:szCs w:val="16"/>
              </w:rPr>
              <w:t>Sch</w:t>
            </w:r>
            <w:r w:rsidR="003A706F" w:rsidRPr="00241558">
              <w:rPr>
                <w:sz w:val="16"/>
                <w:szCs w:val="16"/>
              </w:rPr>
              <w:t> </w:t>
            </w:r>
            <w:r w:rsidRPr="00241558">
              <w:rPr>
                <w:sz w:val="16"/>
                <w:szCs w:val="16"/>
              </w:rPr>
              <w:t xml:space="preserve">13: </w:t>
            </w:r>
            <w:r w:rsidR="002E0409" w:rsidRPr="00241558">
              <w:rPr>
                <w:sz w:val="16"/>
                <w:szCs w:val="16"/>
              </w:rPr>
              <w:t>1 July</w:t>
            </w:r>
            <w:r w:rsidRPr="00241558">
              <w:rPr>
                <w:sz w:val="16"/>
                <w:szCs w:val="16"/>
              </w:rPr>
              <w:t xml:space="preserve"> 2009</w:t>
            </w:r>
            <w:r w:rsidR="004F2A65" w:rsidRPr="00241558">
              <w:rPr>
                <w:sz w:val="16"/>
                <w:szCs w:val="16"/>
              </w:rPr>
              <w:t xml:space="preserve"> (s 2(1) </w:t>
            </w:r>
            <w:r w:rsidR="00104936" w:rsidRPr="00241558">
              <w:rPr>
                <w:sz w:val="16"/>
                <w:szCs w:val="16"/>
              </w:rPr>
              <w:t>item 3</w:t>
            </w:r>
            <w:r w:rsidR="004F2A65" w:rsidRPr="00241558">
              <w:rPr>
                <w:sz w:val="16"/>
                <w:szCs w:val="16"/>
              </w:rPr>
              <w:t>5)</w:t>
            </w:r>
          </w:p>
        </w:tc>
        <w:tc>
          <w:tcPr>
            <w:tcW w:w="1417" w:type="dxa"/>
            <w:tcBorders>
              <w:top w:val="single" w:sz="4" w:space="0" w:color="auto"/>
              <w:bottom w:val="single" w:sz="4" w:space="0" w:color="auto"/>
            </w:tcBorders>
            <w:shd w:val="clear" w:color="auto" w:fill="auto"/>
          </w:tcPr>
          <w:p w14:paraId="1BCAD651" w14:textId="77777777" w:rsidR="005F78D4" w:rsidRPr="00241558" w:rsidRDefault="005F78D4" w:rsidP="005F78D4">
            <w:pPr>
              <w:pStyle w:val="Tabletext"/>
              <w:rPr>
                <w:sz w:val="16"/>
                <w:szCs w:val="16"/>
              </w:rPr>
            </w:pPr>
            <w:r w:rsidRPr="00241558">
              <w:rPr>
                <w:sz w:val="16"/>
                <w:szCs w:val="16"/>
              </w:rPr>
              <w:t>—</w:t>
            </w:r>
          </w:p>
        </w:tc>
      </w:tr>
      <w:tr w:rsidR="005F78D4" w:rsidRPr="00241558" w14:paraId="7BED3FB6" w14:textId="77777777" w:rsidTr="003A588A">
        <w:trPr>
          <w:cantSplit/>
        </w:trPr>
        <w:tc>
          <w:tcPr>
            <w:tcW w:w="1838" w:type="dxa"/>
            <w:tcBorders>
              <w:top w:val="single" w:sz="4" w:space="0" w:color="auto"/>
              <w:bottom w:val="single" w:sz="4" w:space="0" w:color="auto"/>
            </w:tcBorders>
            <w:shd w:val="clear" w:color="auto" w:fill="auto"/>
          </w:tcPr>
          <w:p w14:paraId="5EFFB62D" w14:textId="77777777" w:rsidR="005F78D4" w:rsidRPr="00241558" w:rsidRDefault="005F78D4" w:rsidP="005F78D4">
            <w:pPr>
              <w:pStyle w:val="Tabletext"/>
              <w:rPr>
                <w:sz w:val="16"/>
                <w:szCs w:val="16"/>
              </w:rPr>
            </w:pPr>
            <w:r w:rsidRPr="00241558">
              <w:rPr>
                <w:sz w:val="16"/>
                <w:szCs w:val="16"/>
              </w:rPr>
              <w:t>Customs Legislation Amendment (Name Change) Act 2009</w:t>
            </w:r>
          </w:p>
        </w:tc>
        <w:tc>
          <w:tcPr>
            <w:tcW w:w="992" w:type="dxa"/>
            <w:tcBorders>
              <w:top w:val="single" w:sz="4" w:space="0" w:color="auto"/>
              <w:bottom w:val="single" w:sz="4" w:space="0" w:color="auto"/>
            </w:tcBorders>
            <w:shd w:val="clear" w:color="auto" w:fill="auto"/>
          </w:tcPr>
          <w:p w14:paraId="12FCBB6F" w14:textId="77777777" w:rsidR="005F78D4" w:rsidRPr="00241558" w:rsidRDefault="005F78D4" w:rsidP="005F78D4">
            <w:pPr>
              <w:pStyle w:val="Tabletext"/>
              <w:rPr>
                <w:sz w:val="16"/>
                <w:szCs w:val="16"/>
              </w:rPr>
            </w:pPr>
            <w:r w:rsidRPr="00241558">
              <w:rPr>
                <w:sz w:val="16"/>
                <w:szCs w:val="16"/>
              </w:rPr>
              <w:t>33, 2009</w:t>
            </w:r>
          </w:p>
        </w:tc>
        <w:tc>
          <w:tcPr>
            <w:tcW w:w="1134" w:type="dxa"/>
            <w:tcBorders>
              <w:top w:val="single" w:sz="4" w:space="0" w:color="auto"/>
              <w:bottom w:val="single" w:sz="4" w:space="0" w:color="auto"/>
            </w:tcBorders>
            <w:shd w:val="clear" w:color="auto" w:fill="auto"/>
          </w:tcPr>
          <w:p w14:paraId="04AF580F" w14:textId="77777777" w:rsidR="005F78D4" w:rsidRPr="00241558" w:rsidRDefault="006910FD" w:rsidP="005F78D4">
            <w:pPr>
              <w:pStyle w:val="Tabletext"/>
              <w:rPr>
                <w:sz w:val="16"/>
                <w:szCs w:val="16"/>
              </w:rPr>
            </w:pPr>
            <w:r w:rsidRPr="00241558">
              <w:rPr>
                <w:sz w:val="16"/>
                <w:szCs w:val="16"/>
              </w:rPr>
              <w:t>22 May</w:t>
            </w:r>
            <w:r w:rsidR="005F78D4" w:rsidRPr="00241558">
              <w:rPr>
                <w:sz w:val="16"/>
                <w:szCs w:val="16"/>
              </w:rPr>
              <w:t xml:space="preserve"> 2009</w:t>
            </w:r>
          </w:p>
        </w:tc>
        <w:tc>
          <w:tcPr>
            <w:tcW w:w="1704" w:type="dxa"/>
            <w:tcBorders>
              <w:top w:val="single" w:sz="4" w:space="0" w:color="auto"/>
              <w:bottom w:val="single" w:sz="4" w:space="0" w:color="auto"/>
            </w:tcBorders>
            <w:shd w:val="clear" w:color="auto" w:fill="auto"/>
          </w:tcPr>
          <w:p w14:paraId="55D1FCE8" w14:textId="77777777" w:rsidR="005F78D4" w:rsidRPr="00241558" w:rsidRDefault="005F78D4" w:rsidP="007F5040">
            <w:pPr>
              <w:pStyle w:val="Tabletext"/>
              <w:rPr>
                <w:sz w:val="16"/>
                <w:szCs w:val="16"/>
              </w:rPr>
            </w:pPr>
            <w:r w:rsidRPr="00241558">
              <w:rPr>
                <w:sz w:val="16"/>
                <w:szCs w:val="16"/>
              </w:rPr>
              <w:t>Sch</w:t>
            </w:r>
            <w:r w:rsidR="003A706F" w:rsidRPr="00241558">
              <w:rPr>
                <w:sz w:val="16"/>
                <w:szCs w:val="16"/>
              </w:rPr>
              <w:t> </w:t>
            </w:r>
            <w:r w:rsidRPr="00241558">
              <w:rPr>
                <w:sz w:val="16"/>
                <w:szCs w:val="16"/>
              </w:rPr>
              <w:t>2 (</w:t>
            </w:r>
            <w:r w:rsidR="00523E66" w:rsidRPr="00241558">
              <w:rPr>
                <w:sz w:val="16"/>
                <w:szCs w:val="16"/>
              </w:rPr>
              <w:t>item 4</w:t>
            </w:r>
            <w:r w:rsidRPr="00241558">
              <w:rPr>
                <w:sz w:val="16"/>
                <w:szCs w:val="16"/>
              </w:rPr>
              <w:t>6): 23</w:t>
            </w:r>
            <w:r w:rsidR="00683B1D" w:rsidRPr="00241558">
              <w:rPr>
                <w:sz w:val="16"/>
                <w:szCs w:val="16"/>
              </w:rPr>
              <w:t> </w:t>
            </w:r>
            <w:r w:rsidRPr="00241558">
              <w:rPr>
                <w:sz w:val="16"/>
                <w:szCs w:val="16"/>
              </w:rPr>
              <w:t>May 2009</w:t>
            </w:r>
            <w:r w:rsidR="007F5040" w:rsidRPr="00241558">
              <w:rPr>
                <w:sz w:val="16"/>
                <w:szCs w:val="16"/>
              </w:rPr>
              <w:t xml:space="preserve"> (s 2)</w:t>
            </w:r>
          </w:p>
        </w:tc>
        <w:tc>
          <w:tcPr>
            <w:tcW w:w="1417" w:type="dxa"/>
            <w:tcBorders>
              <w:top w:val="single" w:sz="4" w:space="0" w:color="auto"/>
              <w:bottom w:val="single" w:sz="4" w:space="0" w:color="auto"/>
            </w:tcBorders>
            <w:shd w:val="clear" w:color="auto" w:fill="auto"/>
          </w:tcPr>
          <w:p w14:paraId="73E038BA" w14:textId="77777777" w:rsidR="005F78D4" w:rsidRPr="00241558" w:rsidRDefault="005F78D4" w:rsidP="005F78D4">
            <w:pPr>
              <w:pStyle w:val="Tabletext"/>
              <w:rPr>
                <w:sz w:val="16"/>
                <w:szCs w:val="16"/>
              </w:rPr>
            </w:pPr>
            <w:r w:rsidRPr="00241558">
              <w:rPr>
                <w:sz w:val="16"/>
                <w:szCs w:val="16"/>
              </w:rPr>
              <w:t>—</w:t>
            </w:r>
          </w:p>
        </w:tc>
      </w:tr>
      <w:tr w:rsidR="005F78D4" w:rsidRPr="00241558" w14:paraId="0ACB053C" w14:textId="77777777" w:rsidTr="003A588A">
        <w:trPr>
          <w:cantSplit/>
        </w:trPr>
        <w:tc>
          <w:tcPr>
            <w:tcW w:w="1838" w:type="dxa"/>
            <w:tcBorders>
              <w:top w:val="single" w:sz="4" w:space="0" w:color="auto"/>
              <w:bottom w:val="single" w:sz="4" w:space="0" w:color="auto"/>
            </w:tcBorders>
            <w:shd w:val="clear" w:color="auto" w:fill="auto"/>
          </w:tcPr>
          <w:p w14:paraId="57B22AF8" w14:textId="77777777" w:rsidR="005F78D4" w:rsidRPr="00241558" w:rsidRDefault="005F78D4" w:rsidP="005F78D4">
            <w:pPr>
              <w:pStyle w:val="Tabletext"/>
              <w:rPr>
                <w:sz w:val="16"/>
                <w:szCs w:val="16"/>
              </w:rPr>
            </w:pPr>
            <w:r w:rsidRPr="00241558">
              <w:rPr>
                <w:sz w:val="16"/>
                <w:szCs w:val="16"/>
              </w:rPr>
              <w:t>Fair Work (State Referral and Consequential and Other Amendments) Act 2009</w:t>
            </w:r>
          </w:p>
        </w:tc>
        <w:tc>
          <w:tcPr>
            <w:tcW w:w="992" w:type="dxa"/>
            <w:tcBorders>
              <w:top w:val="single" w:sz="4" w:space="0" w:color="auto"/>
              <w:bottom w:val="single" w:sz="4" w:space="0" w:color="auto"/>
            </w:tcBorders>
            <w:shd w:val="clear" w:color="auto" w:fill="auto"/>
          </w:tcPr>
          <w:p w14:paraId="69273DB0" w14:textId="77777777" w:rsidR="005F78D4" w:rsidRPr="00241558" w:rsidRDefault="005F78D4" w:rsidP="005F78D4">
            <w:pPr>
              <w:pStyle w:val="Tabletext"/>
              <w:rPr>
                <w:sz w:val="16"/>
                <w:szCs w:val="16"/>
              </w:rPr>
            </w:pPr>
            <w:r w:rsidRPr="00241558">
              <w:rPr>
                <w:sz w:val="16"/>
                <w:szCs w:val="16"/>
              </w:rPr>
              <w:t>54, 2009</w:t>
            </w:r>
          </w:p>
        </w:tc>
        <w:tc>
          <w:tcPr>
            <w:tcW w:w="1134" w:type="dxa"/>
            <w:tcBorders>
              <w:top w:val="single" w:sz="4" w:space="0" w:color="auto"/>
              <w:bottom w:val="single" w:sz="4" w:space="0" w:color="auto"/>
            </w:tcBorders>
            <w:shd w:val="clear" w:color="auto" w:fill="auto"/>
          </w:tcPr>
          <w:p w14:paraId="217681B9" w14:textId="77777777" w:rsidR="005F78D4" w:rsidRPr="00241558" w:rsidRDefault="005F78D4" w:rsidP="005F78D4">
            <w:pPr>
              <w:pStyle w:val="Tabletext"/>
              <w:rPr>
                <w:sz w:val="16"/>
                <w:szCs w:val="16"/>
              </w:rPr>
            </w:pPr>
            <w:r w:rsidRPr="00241558">
              <w:rPr>
                <w:sz w:val="16"/>
                <w:szCs w:val="16"/>
              </w:rPr>
              <w:t>25</w:t>
            </w:r>
            <w:r w:rsidR="00683B1D" w:rsidRPr="00241558">
              <w:rPr>
                <w:sz w:val="16"/>
                <w:szCs w:val="16"/>
              </w:rPr>
              <w:t> </w:t>
            </w:r>
            <w:r w:rsidRPr="00241558">
              <w:rPr>
                <w:sz w:val="16"/>
                <w:szCs w:val="16"/>
              </w:rPr>
              <w:t>June 2009</w:t>
            </w:r>
          </w:p>
        </w:tc>
        <w:tc>
          <w:tcPr>
            <w:tcW w:w="1704" w:type="dxa"/>
            <w:tcBorders>
              <w:top w:val="single" w:sz="4" w:space="0" w:color="auto"/>
              <w:bottom w:val="single" w:sz="4" w:space="0" w:color="auto"/>
            </w:tcBorders>
            <w:shd w:val="clear" w:color="auto" w:fill="auto"/>
          </w:tcPr>
          <w:p w14:paraId="5A5B688D" w14:textId="4B846CE5" w:rsidR="005F78D4" w:rsidRPr="00241558" w:rsidRDefault="005F78D4" w:rsidP="00606786">
            <w:pPr>
              <w:pStyle w:val="Tabletext"/>
              <w:rPr>
                <w:sz w:val="16"/>
                <w:szCs w:val="16"/>
              </w:rPr>
            </w:pPr>
            <w:r w:rsidRPr="00241558">
              <w:rPr>
                <w:sz w:val="16"/>
                <w:szCs w:val="16"/>
              </w:rPr>
              <w:t>Sch</w:t>
            </w:r>
            <w:r w:rsidR="000F2D5F" w:rsidRPr="00241558">
              <w:rPr>
                <w:sz w:val="16"/>
                <w:szCs w:val="16"/>
              </w:rPr>
              <w:t> </w:t>
            </w:r>
            <w:r w:rsidRPr="00241558">
              <w:rPr>
                <w:sz w:val="16"/>
                <w:szCs w:val="16"/>
              </w:rPr>
              <w:t>16 (</w:t>
            </w:r>
            <w:r w:rsidR="00F561A6" w:rsidRPr="00241558">
              <w:rPr>
                <w:sz w:val="16"/>
                <w:szCs w:val="16"/>
              </w:rPr>
              <w:t>items 1</w:t>
            </w:r>
            <w:r w:rsidRPr="00241558">
              <w:rPr>
                <w:sz w:val="16"/>
                <w:szCs w:val="16"/>
              </w:rPr>
              <w:t xml:space="preserve">–3): </w:t>
            </w:r>
            <w:r w:rsidR="002E0409" w:rsidRPr="00241558">
              <w:rPr>
                <w:sz w:val="16"/>
                <w:szCs w:val="16"/>
              </w:rPr>
              <w:t>1 July</w:t>
            </w:r>
            <w:r w:rsidR="00606786" w:rsidRPr="00241558">
              <w:rPr>
                <w:sz w:val="16"/>
                <w:szCs w:val="16"/>
              </w:rPr>
              <w:t xml:space="preserve"> 2009 (s 2(1) </w:t>
            </w:r>
            <w:r w:rsidR="00104936" w:rsidRPr="00241558">
              <w:rPr>
                <w:sz w:val="16"/>
                <w:szCs w:val="16"/>
              </w:rPr>
              <w:t>item 3</w:t>
            </w:r>
            <w:r w:rsidR="00606786" w:rsidRPr="00241558">
              <w:rPr>
                <w:sz w:val="16"/>
                <w:szCs w:val="16"/>
              </w:rPr>
              <w:t>9)</w:t>
            </w:r>
          </w:p>
        </w:tc>
        <w:tc>
          <w:tcPr>
            <w:tcW w:w="1417" w:type="dxa"/>
            <w:tcBorders>
              <w:top w:val="single" w:sz="4" w:space="0" w:color="auto"/>
              <w:bottom w:val="single" w:sz="4" w:space="0" w:color="auto"/>
            </w:tcBorders>
            <w:shd w:val="clear" w:color="auto" w:fill="auto"/>
          </w:tcPr>
          <w:p w14:paraId="7FC6DAF6" w14:textId="77777777" w:rsidR="005F78D4" w:rsidRPr="00241558" w:rsidRDefault="005F78D4" w:rsidP="005F78D4">
            <w:pPr>
              <w:pStyle w:val="Tabletext"/>
              <w:rPr>
                <w:sz w:val="16"/>
                <w:szCs w:val="16"/>
              </w:rPr>
            </w:pPr>
            <w:r w:rsidRPr="00241558">
              <w:rPr>
                <w:sz w:val="16"/>
                <w:szCs w:val="16"/>
              </w:rPr>
              <w:t>—</w:t>
            </w:r>
          </w:p>
        </w:tc>
      </w:tr>
      <w:tr w:rsidR="005F78D4" w:rsidRPr="00241558" w14:paraId="145EDB2C" w14:textId="77777777" w:rsidTr="003A588A">
        <w:trPr>
          <w:cantSplit/>
        </w:trPr>
        <w:tc>
          <w:tcPr>
            <w:tcW w:w="1838" w:type="dxa"/>
            <w:tcBorders>
              <w:top w:val="single" w:sz="4" w:space="0" w:color="auto"/>
              <w:bottom w:val="single" w:sz="4" w:space="0" w:color="auto"/>
            </w:tcBorders>
            <w:shd w:val="clear" w:color="auto" w:fill="auto"/>
          </w:tcPr>
          <w:p w14:paraId="299477A2" w14:textId="77777777" w:rsidR="005F78D4" w:rsidRPr="00241558" w:rsidRDefault="005F78D4" w:rsidP="005F78D4">
            <w:pPr>
              <w:pStyle w:val="Tabletext"/>
              <w:rPr>
                <w:sz w:val="16"/>
                <w:szCs w:val="16"/>
              </w:rPr>
            </w:pPr>
            <w:r w:rsidRPr="00241558">
              <w:rPr>
                <w:sz w:val="16"/>
                <w:szCs w:val="16"/>
              </w:rPr>
              <w:t>Disability Discrimination and Other Human Rights Legislation Amendment Act 2009</w:t>
            </w:r>
          </w:p>
        </w:tc>
        <w:tc>
          <w:tcPr>
            <w:tcW w:w="992" w:type="dxa"/>
            <w:tcBorders>
              <w:top w:val="single" w:sz="4" w:space="0" w:color="auto"/>
              <w:bottom w:val="single" w:sz="4" w:space="0" w:color="auto"/>
            </w:tcBorders>
            <w:shd w:val="clear" w:color="auto" w:fill="auto"/>
          </w:tcPr>
          <w:p w14:paraId="3FBE5B77" w14:textId="77777777" w:rsidR="005F78D4" w:rsidRPr="00241558" w:rsidRDefault="005F78D4" w:rsidP="005F78D4">
            <w:pPr>
              <w:pStyle w:val="Tabletext"/>
              <w:rPr>
                <w:sz w:val="16"/>
                <w:szCs w:val="16"/>
              </w:rPr>
            </w:pPr>
            <w:r w:rsidRPr="00241558">
              <w:rPr>
                <w:sz w:val="16"/>
                <w:szCs w:val="16"/>
              </w:rPr>
              <w:t>70, 2009</w:t>
            </w:r>
          </w:p>
        </w:tc>
        <w:tc>
          <w:tcPr>
            <w:tcW w:w="1134" w:type="dxa"/>
            <w:tcBorders>
              <w:top w:val="single" w:sz="4" w:space="0" w:color="auto"/>
              <w:bottom w:val="single" w:sz="4" w:space="0" w:color="auto"/>
            </w:tcBorders>
            <w:shd w:val="clear" w:color="auto" w:fill="auto"/>
          </w:tcPr>
          <w:p w14:paraId="04C7C75D" w14:textId="77777777" w:rsidR="005F78D4" w:rsidRPr="00241558" w:rsidRDefault="005F78D4" w:rsidP="005F78D4">
            <w:pPr>
              <w:pStyle w:val="Tabletext"/>
              <w:rPr>
                <w:sz w:val="16"/>
                <w:szCs w:val="16"/>
              </w:rPr>
            </w:pPr>
            <w:r w:rsidRPr="00241558">
              <w:rPr>
                <w:sz w:val="16"/>
                <w:szCs w:val="16"/>
              </w:rPr>
              <w:t>8</w:t>
            </w:r>
            <w:r w:rsidR="00683B1D" w:rsidRPr="00241558">
              <w:rPr>
                <w:sz w:val="16"/>
                <w:szCs w:val="16"/>
              </w:rPr>
              <w:t> </w:t>
            </w:r>
            <w:r w:rsidRPr="00241558">
              <w:rPr>
                <w:sz w:val="16"/>
                <w:szCs w:val="16"/>
              </w:rPr>
              <w:t>July 2009</w:t>
            </w:r>
          </w:p>
        </w:tc>
        <w:tc>
          <w:tcPr>
            <w:tcW w:w="1704" w:type="dxa"/>
            <w:tcBorders>
              <w:top w:val="single" w:sz="4" w:space="0" w:color="auto"/>
              <w:bottom w:val="single" w:sz="4" w:space="0" w:color="auto"/>
            </w:tcBorders>
            <w:shd w:val="clear" w:color="auto" w:fill="auto"/>
          </w:tcPr>
          <w:p w14:paraId="7F37FA2C" w14:textId="7028C665" w:rsidR="005F78D4" w:rsidRPr="00241558" w:rsidRDefault="005F78D4" w:rsidP="006B732C">
            <w:pPr>
              <w:pStyle w:val="Tabletext"/>
              <w:rPr>
                <w:sz w:val="16"/>
                <w:szCs w:val="16"/>
              </w:rPr>
            </w:pPr>
            <w:r w:rsidRPr="00241558">
              <w:rPr>
                <w:sz w:val="16"/>
                <w:szCs w:val="16"/>
              </w:rPr>
              <w:t>Sch</w:t>
            </w:r>
            <w:r w:rsidR="003A706F" w:rsidRPr="00241558">
              <w:rPr>
                <w:sz w:val="16"/>
                <w:szCs w:val="16"/>
              </w:rPr>
              <w:t> </w:t>
            </w:r>
            <w:r w:rsidRPr="00241558">
              <w:rPr>
                <w:sz w:val="16"/>
                <w:szCs w:val="16"/>
              </w:rPr>
              <w:t>3 (items</w:t>
            </w:r>
            <w:r w:rsidR="00683B1D" w:rsidRPr="00241558">
              <w:rPr>
                <w:sz w:val="16"/>
                <w:szCs w:val="16"/>
              </w:rPr>
              <w:t> </w:t>
            </w:r>
            <w:r w:rsidRPr="00241558">
              <w:rPr>
                <w:sz w:val="16"/>
                <w:szCs w:val="16"/>
              </w:rPr>
              <w:t>47–57): 5</w:t>
            </w:r>
            <w:r w:rsidR="00112F9A" w:rsidRPr="00241558">
              <w:rPr>
                <w:sz w:val="16"/>
                <w:szCs w:val="16"/>
              </w:rPr>
              <w:t> </w:t>
            </w:r>
            <w:r w:rsidRPr="00241558">
              <w:rPr>
                <w:sz w:val="16"/>
                <w:szCs w:val="16"/>
              </w:rPr>
              <w:t>Aug 2009</w:t>
            </w:r>
            <w:r w:rsidR="006B732C" w:rsidRPr="00241558">
              <w:rPr>
                <w:sz w:val="16"/>
                <w:szCs w:val="16"/>
              </w:rPr>
              <w:t xml:space="preserve"> (s 2(1) </w:t>
            </w:r>
            <w:r w:rsidR="00F561A6" w:rsidRPr="00241558">
              <w:rPr>
                <w:sz w:val="16"/>
                <w:szCs w:val="16"/>
              </w:rPr>
              <w:t>item 7</w:t>
            </w:r>
            <w:r w:rsidR="006B732C" w:rsidRPr="00241558">
              <w:rPr>
                <w:sz w:val="16"/>
                <w:szCs w:val="16"/>
              </w:rPr>
              <w:t>)</w:t>
            </w:r>
          </w:p>
        </w:tc>
        <w:tc>
          <w:tcPr>
            <w:tcW w:w="1417" w:type="dxa"/>
            <w:tcBorders>
              <w:top w:val="single" w:sz="4" w:space="0" w:color="auto"/>
              <w:bottom w:val="single" w:sz="4" w:space="0" w:color="auto"/>
            </w:tcBorders>
            <w:shd w:val="clear" w:color="auto" w:fill="auto"/>
          </w:tcPr>
          <w:p w14:paraId="21855D73" w14:textId="77777777" w:rsidR="005F78D4" w:rsidRPr="00241558" w:rsidRDefault="005F78D4" w:rsidP="005F78D4">
            <w:pPr>
              <w:pStyle w:val="Tabletext"/>
              <w:rPr>
                <w:sz w:val="16"/>
                <w:szCs w:val="16"/>
              </w:rPr>
            </w:pPr>
            <w:r w:rsidRPr="00241558">
              <w:rPr>
                <w:sz w:val="16"/>
                <w:szCs w:val="16"/>
              </w:rPr>
              <w:t>—</w:t>
            </w:r>
          </w:p>
        </w:tc>
      </w:tr>
      <w:tr w:rsidR="005F78D4" w:rsidRPr="00241558" w14:paraId="30529E92" w14:textId="77777777" w:rsidTr="003A588A">
        <w:trPr>
          <w:cantSplit/>
        </w:trPr>
        <w:tc>
          <w:tcPr>
            <w:tcW w:w="1838" w:type="dxa"/>
            <w:tcBorders>
              <w:top w:val="single" w:sz="4" w:space="0" w:color="auto"/>
              <w:bottom w:val="single" w:sz="4" w:space="0" w:color="auto"/>
            </w:tcBorders>
            <w:shd w:val="clear" w:color="auto" w:fill="auto"/>
          </w:tcPr>
          <w:p w14:paraId="160AEB06" w14:textId="77777777" w:rsidR="005F78D4" w:rsidRPr="00241558" w:rsidRDefault="005F78D4" w:rsidP="005F78D4">
            <w:pPr>
              <w:pStyle w:val="Tabletext"/>
              <w:rPr>
                <w:sz w:val="16"/>
                <w:szCs w:val="16"/>
              </w:rPr>
            </w:pPr>
            <w:r w:rsidRPr="00241558">
              <w:rPr>
                <w:sz w:val="16"/>
                <w:szCs w:val="16"/>
              </w:rPr>
              <w:t>Offshore Petroleum and Greenhouse Gas Storage Legislation Amendment Act 2009</w:t>
            </w:r>
          </w:p>
        </w:tc>
        <w:tc>
          <w:tcPr>
            <w:tcW w:w="992" w:type="dxa"/>
            <w:tcBorders>
              <w:top w:val="single" w:sz="4" w:space="0" w:color="auto"/>
              <w:bottom w:val="single" w:sz="4" w:space="0" w:color="auto"/>
            </w:tcBorders>
            <w:shd w:val="clear" w:color="auto" w:fill="auto"/>
          </w:tcPr>
          <w:p w14:paraId="3BE6F5F5" w14:textId="77777777" w:rsidR="005F78D4" w:rsidRPr="00241558" w:rsidRDefault="005F78D4" w:rsidP="005F78D4">
            <w:pPr>
              <w:pStyle w:val="Tabletext"/>
              <w:rPr>
                <w:sz w:val="16"/>
                <w:szCs w:val="16"/>
              </w:rPr>
            </w:pPr>
            <w:r w:rsidRPr="00241558">
              <w:rPr>
                <w:sz w:val="16"/>
                <w:szCs w:val="16"/>
              </w:rPr>
              <w:t>102, 2009</w:t>
            </w:r>
          </w:p>
        </w:tc>
        <w:tc>
          <w:tcPr>
            <w:tcW w:w="1134" w:type="dxa"/>
            <w:tcBorders>
              <w:top w:val="single" w:sz="4" w:space="0" w:color="auto"/>
              <w:bottom w:val="single" w:sz="4" w:space="0" w:color="auto"/>
            </w:tcBorders>
            <w:shd w:val="clear" w:color="auto" w:fill="auto"/>
          </w:tcPr>
          <w:p w14:paraId="26769B5C" w14:textId="77777777" w:rsidR="005F78D4" w:rsidRPr="00241558" w:rsidRDefault="005F78D4" w:rsidP="005F78D4">
            <w:pPr>
              <w:pStyle w:val="Tabletext"/>
              <w:rPr>
                <w:sz w:val="16"/>
                <w:szCs w:val="16"/>
              </w:rPr>
            </w:pPr>
            <w:r w:rsidRPr="00241558">
              <w:rPr>
                <w:sz w:val="16"/>
                <w:szCs w:val="16"/>
              </w:rPr>
              <w:t>8 Oct 2009</w:t>
            </w:r>
          </w:p>
        </w:tc>
        <w:tc>
          <w:tcPr>
            <w:tcW w:w="1704" w:type="dxa"/>
            <w:tcBorders>
              <w:top w:val="single" w:sz="4" w:space="0" w:color="auto"/>
              <w:bottom w:val="single" w:sz="4" w:space="0" w:color="auto"/>
            </w:tcBorders>
            <w:shd w:val="clear" w:color="auto" w:fill="auto"/>
          </w:tcPr>
          <w:p w14:paraId="2F32ECB8" w14:textId="77777777" w:rsidR="005F78D4" w:rsidRPr="00241558" w:rsidRDefault="005F78D4" w:rsidP="002E3624">
            <w:pPr>
              <w:pStyle w:val="Tabletext"/>
              <w:rPr>
                <w:sz w:val="16"/>
                <w:szCs w:val="16"/>
              </w:rPr>
            </w:pPr>
            <w:r w:rsidRPr="00241558">
              <w:rPr>
                <w:sz w:val="16"/>
                <w:szCs w:val="16"/>
              </w:rPr>
              <w:t>Sch</w:t>
            </w:r>
            <w:r w:rsidR="003A706F" w:rsidRPr="00241558">
              <w:rPr>
                <w:sz w:val="16"/>
                <w:szCs w:val="16"/>
              </w:rPr>
              <w:t> </w:t>
            </w:r>
            <w:r w:rsidRPr="00241558">
              <w:rPr>
                <w:sz w:val="16"/>
                <w:szCs w:val="16"/>
              </w:rPr>
              <w:t>1 (</w:t>
            </w:r>
            <w:r w:rsidR="00112DC5" w:rsidRPr="00241558">
              <w:rPr>
                <w:sz w:val="16"/>
                <w:szCs w:val="16"/>
              </w:rPr>
              <w:t>items 6</w:t>
            </w:r>
            <w:r w:rsidRPr="00241558">
              <w:rPr>
                <w:sz w:val="16"/>
                <w:szCs w:val="16"/>
              </w:rPr>
              <w:t>2M, 62N): 9</w:t>
            </w:r>
            <w:r w:rsidR="008521DB" w:rsidRPr="00241558">
              <w:rPr>
                <w:sz w:val="16"/>
                <w:szCs w:val="16"/>
              </w:rPr>
              <w:t> </w:t>
            </w:r>
            <w:r w:rsidRPr="00241558">
              <w:rPr>
                <w:sz w:val="16"/>
                <w:szCs w:val="16"/>
              </w:rPr>
              <w:t>Oct 2009</w:t>
            </w:r>
            <w:r w:rsidR="002E3624" w:rsidRPr="00241558">
              <w:rPr>
                <w:sz w:val="16"/>
                <w:szCs w:val="16"/>
              </w:rPr>
              <w:t xml:space="preserve"> (s 2(1) </w:t>
            </w:r>
            <w:r w:rsidR="00523E66" w:rsidRPr="00241558">
              <w:rPr>
                <w:sz w:val="16"/>
                <w:szCs w:val="16"/>
              </w:rPr>
              <w:t>item 4</w:t>
            </w:r>
            <w:r w:rsidR="002E3624" w:rsidRPr="00241558">
              <w:rPr>
                <w:sz w:val="16"/>
                <w:szCs w:val="16"/>
              </w:rPr>
              <w:t>)</w:t>
            </w:r>
          </w:p>
        </w:tc>
        <w:tc>
          <w:tcPr>
            <w:tcW w:w="1417" w:type="dxa"/>
            <w:tcBorders>
              <w:top w:val="single" w:sz="4" w:space="0" w:color="auto"/>
              <w:bottom w:val="single" w:sz="4" w:space="0" w:color="auto"/>
            </w:tcBorders>
            <w:shd w:val="clear" w:color="auto" w:fill="auto"/>
          </w:tcPr>
          <w:p w14:paraId="4FB00F95" w14:textId="77777777" w:rsidR="005F78D4" w:rsidRPr="00241558" w:rsidRDefault="005F78D4" w:rsidP="005F78D4">
            <w:pPr>
              <w:pStyle w:val="Tabletext"/>
              <w:rPr>
                <w:sz w:val="16"/>
                <w:szCs w:val="16"/>
              </w:rPr>
            </w:pPr>
            <w:r w:rsidRPr="00241558">
              <w:rPr>
                <w:sz w:val="16"/>
                <w:szCs w:val="16"/>
              </w:rPr>
              <w:t>—</w:t>
            </w:r>
          </w:p>
        </w:tc>
      </w:tr>
      <w:tr w:rsidR="005F78D4" w:rsidRPr="00241558" w14:paraId="5680F59D" w14:textId="77777777" w:rsidTr="003A588A">
        <w:trPr>
          <w:cantSplit/>
        </w:trPr>
        <w:tc>
          <w:tcPr>
            <w:tcW w:w="1838" w:type="dxa"/>
            <w:tcBorders>
              <w:top w:val="single" w:sz="4" w:space="0" w:color="auto"/>
              <w:bottom w:val="single" w:sz="4" w:space="0" w:color="auto"/>
            </w:tcBorders>
            <w:shd w:val="clear" w:color="auto" w:fill="auto"/>
          </w:tcPr>
          <w:p w14:paraId="6C9A1FE7" w14:textId="77777777" w:rsidR="005F78D4" w:rsidRPr="00241558" w:rsidRDefault="005F78D4" w:rsidP="005F78D4">
            <w:pPr>
              <w:pStyle w:val="Tabletext"/>
              <w:rPr>
                <w:sz w:val="16"/>
                <w:szCs w:val="16"/>
              </w:rPr>
            </w:pPr>
            <w:r w:rsidRPr="00241558">
              <w:rPr>
                <w:sz w:val="16"/>
                <w:szCs w:val="16"/>
              </w:rPr>
              <w:lastRenderedPageBreak/>
              <w:t>Personal Property Securities (Consequential Amendments) Act 2009</w:t>
            </w:r>
          </w:p>
        </w:tc>
        <w:tc>
          <w:tcPr>
            <w:tcW w:w="992" w:type="dxa"/>
            <w:tcBorders>
              <w:top w:val="single" w:sz="4" w:space="0" w:color="auto"/>
              <w:bottom w:val="single" w:sz="4" w:space="0" w:color="auto"/>
            </w:tcBorders>
            <w:shd w:val="clear" w:color="auto" w:fill="auto"/>
          </w:tcPr>
          <w:p w14:paraId="6FC6CB17" w14:textId="77777777" w:rsidR="005F78D4" w:rsidRPr="00241558" w:rsidRDefault="005F78D4" w:rsidP="005F78D4">
            <w:pPr>
              <w:pStyle w:val="Tabletext"/>
              <w:rPr>
                <w:sz w:val="16"/>
                <w:szCs w:val="16"/>
              </w:rPr>
            </w:pPr>
            <w:r w:rsidRPr="00241558">
              <w:rPr>
                <w:sz w:val="16"/>
                <w:szCs w:val="16"/>
              </w:rPr>
              <w:t>131, 2009</w:t>
            </w:r>
          </w:p>
        </w:tc>
        <w:tc>
          <w:tcPr>
            <w:tcW w:w="1134" w:type="dxa"/>
            <w:tcBorders>
              <w:top w:val="single" w:sz="4" w:space="0" w:color="auto"/>
              <w:bottom w:val="single" w:sz="4" w:space="0" w:color="auto"/>
            </w:tcBorders>
            <w:shd w:val="clear" w:color="auto" w:fill="auto"/>
          </w:tcPr>
          <w:p w14:paraId="386A1A08" w14:textId="77777777" w:rsidR="005F78D4" w:rsidRPr="00241558" w:rsidRDefault="005F78D4" w:rsidP="005F78D4">
            <w:pPr>
              <w:pStyle w:val="Tabletext"/>
              <w:rPr>
                <w:sz w:val="16"/>
                <w:szCs w:val="16"/>
              </w:rPr>
            </w:pPr>
            <w:r w:rsidRPr="00241558">
              <w:rPr>
                <w:sz w:val="16"/>
                <w:szCs w:val="16"/>
              </w:rPr>
              <w:t>14 Dec 2009</w:t>
            </w:r>
          </w:p>
        </w:tc>
        <w:tc>
          <w:tcPr>
            <w:tcW w:w="1704" w:type="dxa"/>
            <w:tcBorders>
              <w:top w:val="single" w:sz="4" w:space="0" w:color="auto"/>
              <w:bottom w:val="single" w:sz="4" w:space="0" w:color="auto"/>
            </w:tcBorders>
            <w:shd w:val="clear" w:color="auto" w:fill="auto"/>
          </w:tcPr>
          <w:p w14:paraId="5975754E" w14:textId="30763837" w:rsidR="005F78D4" w:rsidRPr="00241558" w:rsidRDefault="005F78D4" w:rsidP="00BA35CB">
            <w:pPr>
              <w:pStyle w:val="Tabletext"/>
              <w:rPr>
                <w:sz w:val="16"/>
                <w:szCs w:val="16"/>
              </w:rPr>
            </w:pPr>
            <w:r w:rsidRPr="00241558">
              <w:rPr>
                <w:sz w:val="16"/>
                <w:szCs w:val="16"/>
              </w:rPr>
              <w:t>Sch</w:t>
            </w:r>
            <w:r w:rsidR="003A706F" w:rsidRPr="00241558">
              <w:rPr>
                <w:sz w:val="16"/>
                <w:szCs w:val="16"/>
              </w:rPr>
              <w:t> </w:t>
            </w:r>
            <w:r w:rsidRPr="00241558">
              <w:rPr>
                <w:sz w:val="16"/>
                <w:szCs w:val="16"/>
              </w:rPr>
              <w:t>5 (</w:t>
            </w:r>
            <w:r w:rsidR="00F561A6" w:rsidRPr="00241558">
              <w:rPr>
                <w:sz w:val="16"/>
                <w:szCs w:val="16"/>
              </w:rPr>
              <w:t>items 2</w:t>
            </w:r>
            <w:r w:rsidRPr="00241558">
              <w:rPr>
                <w:sz w:val="16"/>
                <w:szCs w:val="16"/>
              </w:rPr>
              <w:t>5–30): 30</w:t>
            </w:r>
            <w:r w:rsidR="00BA35CB" w:rsidRPr="00241558">
              <w:rPr>
                <w:sz w:val="16"/>
                <w:szCs w:val="16"/>
              </w:rPr>
              <w:t> </w:t>
            </w:r>
            <w:r w:rsidRPr="00241558">
              <w:rPr>
                <w:sz w:val="16"/>
                <w:szCs w:val="16"/>
              </w:rPr>
              <w:t>Jan 2012</w:t>
            </w:r>
            <w:r w:rsidR="00BA35CB" w:rsidRPr="00241558">
              <w:rPr>
                <w:sz w:val="16"/>
                <w:szCs w:val="16"/>
              </w:rPr>
              <w:t xml:space="preserve"> (s 2(1) </w:t>
            </w:r>
            <w:r w:rsidR="00356B5F" w:rsidRPr="00241558">
              <w:rPr>
                <w:sz w:val="16"/>
                <w:szCs w:val="16"/>
              </w:rPr>
              <w:t>item 9</w:t>
            </w:r>
            <w:r w:rsidR="00BA35CB" w:rsidRPr="00241558">
              <w:rPr>
                <w:sz w:val="16"/>
                <w:szCs w:val="16"/>
              </w:rPr>
              <w:t>)</w:t>
            </w:r>
          </w:p>
        </w:tc>
        <w:tc>
          <w:tcPr>
            <w:tcW w:w="1417" w:type="dxa"/>
            <w:tcBorders>
              <w:top w:val="single" w:sz="4" w:space="0" w:color="auto"/>
              <w:bottom w:val="single" w:sz="4" w:space="0" w:color="auto"/>
            </w:tcBorders>
            <w:shd w:val="clear" w:color="auto" w:fill="auto"/>
          </w:tcPr>
          <w:p w14:paraId="0A22075B" w14:textId="77777777" w:rsidR="005F78D4" w:rsidRPr="00241558" w:rsidRDefault="005F78D4" w:rsidP="005F78D4">
            <w:pPr>
              <w:pStyle w:val="Tabletext"/>
              <w:rPr>
                <w:sz w:val="16"/>
                <w:szCs w:val="16"/>
              </w:rPr>
            </w:pPr>
            <w:r w:rsidRPr="00241558">
              <w:rPr>
                <w:sz w:val="16"/>
                <w:szCs w:val="16"/>
              </w:rPr>
              <w:t>—</w:t>
            </w:r>
          </w:p>
        </w:tc>
      </w:tr>
      <w:tr w:rsidR="005F78D4" w:rsidRPr="00241558" w14:paraId="079167E5" w14:textId="77777777" w:rsidTr="003A588A">
        <w:trPr>
          <w:cantSplit/>
        </w:trPr>
        <w:tc>
          <w:tcPr>
            <w:tcW w:w="1838" w:type="dxa"/>
            <w:tcBorders>
              <w:top w:val="single" w:sz="4" w:space="0" w:color="auto"/>
              <w:bottom w:val="single" w:sz="4" w:space="0" w:color="auto"/>
            </w:tcBorders>
            <w:shd w:val="clear" w:color="auto" w:fill="auto"/>
          </w:tcPr>
          <w:p w14:paraId="2C5B73C9" w14:textId="77777777" w:rsidR="005F78D4" w:rsidRPr="00241558" w:rsidRDefault="005F78D4" w:rsidP="005F78D4">
            <w:pPr>
              <w:pStyle w:val="Tabletext"/>
              <w:rPr>
                <w:sz w:val="16"/>
                <w:szCs w:val="16"/>
              </w:rPr>
            </w:pPr>
            <w:r w:rsidRPr="00241558">
              <w:rPr>
                <w:sz w:val="16"/>
                <w:szCs w:val="16"/>
              </w:rPr>
              <w:t>Crimes Legislation Amendment (Serious and Organised Crime) Act (No.</w:t>
            </w:r>
            <w:r w:rsidR="00683B1D" w:rsidRPr="00241558">
              <w:rPr>
                <w:sz w:val="16"/>
                <w:szCs w:val="16"/>
              </w:rPr>
              <w:t> </w:t>
            </w:r>
            <w:r w:rsidRPr="00241558">
              <w:rPr>
                <w:sz w:val="16"/>
                <w:szCs w:val="16"/>
              </w:rPr>
              <w:t>2) 2010</w:t>
            </w:r>
          </w:p>
        </w:tc>
        <w:tc>
          <w:tcPr>
            <w:tcW w:w="992" w:type="dxa"/>
            <w:tcBorders>
              <w:top w:val="single" w:sz="4" w:space="0" w:color="auto"/>
              <w:bottom w:val="single" w:sz="4" w:space="0" w:color="auto"/>
            </w:tcBorders>
            <w:shd w:val="clear" w:color="auto" w:fill="auto"/>
          </w:tcPr>
          <w:p w14:paraId="4B75A123" w14:textId="77777777" w:rsidR="005F78D4" w:rsidRPr="00241558" w:rsidRDefault="005F78D4" w:rsidP="005F78D4">
            <w:pPr>
              <w:pStyle w:val="Tabletext"/>
              <w:rPr>
                <w:sz w:val="16"/>
                <w:szCs w:val="16"/>
              </w:rPr>
            </w:pPr>
            <w:r w:rsidRPr="00241558">
              <w:rPr>
                <w:sz w:val="16"/>
                <w:szCs w:val="16"/>
              </w:rPr>
              <w:t>4, 2010</w:t>
            </w:r>
          </w:p>
        </w:tc>
        <w:tc>
          <w:tcPr>
            <w:tcW w:w="1134" w:type="dxa"/>
            <w:tcBorders>
              <w:top w:val="single" w:sz="4" w:space="0" w:color="auto"/>
              <w:bottom w:val="single" w:sz="4" w:space="0" w:color="auto"/>
            </w:tcBorders>
            <w:shd w:val="clear" w:color="auto" w:fill="auto"/>
          </w:tcPr>
          <w:p w14:paraId="7AB3A19D" w14:textId="77777777" w:rsidR="005F78D4" w:rsidRPr="00241558" w:rsidRDefault="005F78D4" w:rsidP="005F78D4">
            <w:pPr>
              <w:pStyle w:val="Tabletext"/>
              <w:rPr>
                <w:sz w:val="16"/>
                <w:szCs w:val="16"/>
              </w:rPr>
            </w:pPr>
            <w:r w:rsidRPr="00241558">
              <w:rPr>
                <w:sz w:val="16"/>
                <w:szCs w:val="16"/>
              </w:rPr>
              <w:t>19 Feb 2010</w:t>
            </w:r>
          </w:p>
        </w:tc>
        <w:tc>
          <w:tcPr>
            <w:tcW w:w="1704" w:type="dxa"/>
            <w:tcBorders>
              <w:top w:val="single" w:sz="4" w:space="0" w:color="auto"/>
              <w:bottom w:val="single" w:sz="4" w:space="0" w:color="auto"/>
            </w:tcBorders>
            <w:shd w:val="clear" w:color="auto" w:fill="auto"/>
          </w:tcPr>
          <w:p w14:paraId="584C056F" w14:textId="528C488E" w:rsidR="005F78D4" w:rsidRPr="00241558" w:rsidRDefault="005F78D4" w:rsidP="00BD66F5">
            <w:pPr>
              <w:pStyle w:val="Tabletext"/>
              <w:rPr>
                <w:sz w:val="16"/>
                <w:szCs w:val="16"/>
              </w:rPr>
            </w:pPr>
            <w:r w:rsidRPr="00241558">
              <w:rPr>
                <w:sz w:val="16"/>
                <w:szCs w:val="16"/>
              </w:rPr>
              <w:t>Sch</w:t>
            </w:r>
            <w:r w:rsidR="003A706F" w:rsidRPr="00241558">
              <w:rPr>
                <w:sz w:val="16"/>
                <w:szCs w:val="16"/>
              </w:rPr>
              <w:t> </w:t>
            </w:r>
            <w:r w:rsidRPr="00241558">
              <w:rPr>
                <w:sz w:val="16"/>
                <w:szCs w:val="16"/>
              </w:rPr>
              <w:t>10 (</w:t>
            </w:r>
            <w:r w:rsidR="00F561A6" w:rsidRPr="00241558">
              <w:rPr>
                <w:sz w:val="16"/>
                <w:szCs w:val="16"/>
              </w:rPr>
              <w:t>item 2</w:t>
            </w:r>
            <w:r w:rsidRPr="00241558">
              <w:rPr>
                <w:sz w:val="16"/>
                <w:szCs w:val="16"/>
              </w:rPr>
              <w:t>3): 20</w:t>
            </w:r>
            <w:r w:rsidR="00A12C78" w:rsidRPr="00241558">
              <w:rPr>
                <w:sz w:val="16"/>
                <w:szCs w:val="16"/>
              </w:rPr>
              <w:t> </w:t>
            </w:r>
            <w:r w:rsidRPr="00241558">
              <w:rPr>
                <w:sz w:val="16"/>
                <w:szCs w:val="16"/>
              </w:rPr>
              <w:t>Feb 2010</w:t>
            </w:r>
            <w:r w:rsidR="00BD66F5" w:rsidRPr="00241558">
              <w:rPr>
                <w:sz w:val="16"/>
                <w:szCs w:val="16"/>
              </w:rPr>
              <w:t xml:space="preserve"> (s 2(1) </w:t>
            </w:r>
            <w:r w:rsidR="006910FD" w:rsidRPr="00241558">
              <w:rPr>
                <w:sz w:val="16"/>
                <w:szCs w:val="16"/>
              </w:rPr>
              <w:t>item 1</w:t>
            </w:r>
            <w:r w:rsidR="00BD66F5" w:rsidRPr="00241558">
              <w:rPr>
                <w:sz w:val="16"/>
                <w:szCs w:val="16"/>
              </w:rPr>
              <w:t>3)</w:t>
            </w:r>
          </w:p>
        </w:tc>
        <w:tc>
          <w:tcPr>
            <w:tcW w:w="1417" w:type="dxa"/>
            <w:tcBorders>
              <w:top w:val="single" w:sz="4" w:space="0" w:color="auto"/>
              <w:bottom w:val="single" w:sz="4" w:space="0" w:color="auto"/>
            </w:tcBorders>
            <w:shd w:val="clear" w:color="auto" w:fill="auto"/>
          </w:tcPr>
          <w:p w14:paraId="777967D6" w14:textId="77777777" w:rsidR="005F78D4" w:rsidRPr="00241558" w:rsidRDefault="005F78D4" w:rsidP="005F78D4">
            <w:pPr>
              <w:pStyle w:val="Tabletext"/>
              <w:rPr>
                <w:sz w:val="16"/>
                <w:szCs w:val="16"/>
              </w:rPr>
            </w:pPr>
            <w:r w:rsidRPr="00241558">
              <w:rPr>
                <w:sz w:val="16"/>
                <w:szCs w:val="16"/>
              </w:rPr>
              <w:t>—</w:t>
            </w:r>
          </w:p>
        </w:tc>
      </w:tr>
      <w:tr w:rsidR="005F78D4" w:rsidRPr="00241558" w14:paraId="5DE516B1" w14:textId="77777777" w:rsidTr="003A588A">
        <w:trPr>
          <w:cantSplit/>
        </w:trPr>
        <w:tc>
          <w:tcPr>
            <w:tcW w:w="1838" w:type="dxa"/>
            <w:tcBorders>
              <w:top w:val="single" w:sz="4" w:space="0" w:color="auto"/>
              <w:bottom w:val="single" w:sz="4" w:space="0" w:color="auto"/>
            </w:tcBorders>
            <w:shd w:val="clear" w:color="auto" w:fill="auto"/>
          </w:tcPr>
          <w:p w14:paraId="704B6613" w14:textId="77777777" w:rsidR="005F78D4" w:rsidRPr="00241558" w:rsidRDefault="005F78D4" w:rsidP="005F78D4">
            <w:pPr>
              <w:pStyle w:val="Tabletext"/>
              <w:rPr>
                <w:sz w:val="16"/>
                <w:szCs w:val="16"/>
              </w:rPr>
            </w:pPr>
            <w:r w:rsidRPr="00241558">
              <w:rPr>
                <w:sz w:val="16"/>
                <w:szCs w:val="16"/>
              </w:rPr>
              <w:t>Statute Law Revision Act 2010</w:t>
            </w:r>
          </w:p>
        </w:tc>
        <w:tc>
          <w:tcPr>
            <w:tcW w:w="992" w:type="dxa"/>
            <w:tcBorders>
              <w:top w:val="single" w:sz="4" w:space="0" w:color="auto"/>
              <w:bottom w:val="single" w:sz="4" w:space="0" w:color="auto"/>
            </w:tcBorders>
            <w:shd w:val="clear" w:color="auto" w:fill="auto"/>
          </w:tcPr>
          <w:p w14:paraId="1797D559" w14:textId="77777777" w:rsidR="005F78D4" w:rsidRPr="00241558" w:rsidRDefault="005F78D4" w:rsidP="005F78D4">
            <w:pPr>
              <w:pStyle w:val="Tabletext"/>
              <w:rPr>
                <w:sz w:val="16"/>
                <w:szCs w:val="16"/>
              </w:rPr>
            </w:pPr>
            <w:r w:rsidRPr="00241558">
              <w:rPr>
                <w:sz w:val="16"/>
                <w:szCs w:val="16"/>
              </w:rPr>
              <w:t>8, 2010</w:t>
            </w:r>
          </w:p>
        </w:tc>
        <w:tc>
          <w:tcPr>
            <w:tcW w:w="1134" w:type="dxa"/>
            <w:tcBorders>
              <w:top w:val="single" w:sz="4" w:space="0" w:color="auto"/>
              <w:bottom w:val="single" w:sz="4" w:space="0" w:color="auto"/>
            </w:tcBorders>
            <w:shd w:val="clear" w:color="auto" w:fill="auto"/>
          </w:tcPr>
          <w:p w14:paraId="36E08748" w14:textId="77777777" w:rsidR="005F78D4" w:rsidRPr="00241558" w:rsidRDefault="005F78D4" w:rsidP="005F78D4">
            <w:pPr>
              <w:pStyle w:val="Tabletext"/>
              <w:rPr>
                <w:sz w:val="16"/>
                <w:szCs w:val="16"/>
              </w:rPr>
            </w:pPr>
            <w:r w:rsidRPr="00241558">
              <w:rPr>
                <w:sz w:val="16"/>
                <w:szCs w:val="16"/>
              </w:rPr>
              <w:t>1 Mar 2010</w:t>
            </w:r>
          </w:p>
        </w:tc>
        <w:tc>
          <w:tcPr>
            <w:tcW w:w="1704" w:type="dxa"/>
            <w:tcBorders>
              <w:top w:val="single" w:sz="4" w:space="0" w:color="auto"/>
              <w:bottom w:val="single" w:sz="4" w:space="0" w:color="auto"/>
            </w:tcBorders>
            <w:shd w:val="clear" w:color="auto" w:fill="auto"/>
          </w:tcPr>
          <w:p w14:paraId="5EB2A7BA" w14:textId="77777777" w:rsidR="005F78D4" w:rsidRPr="00241558" w:rsidRDefault="005F78D4" w:rsidP="00C06801">
            <w:pPr>
              <w:pStyle w:val="Tabletext"/>
              <w:rPr>
                <w:sz w:val="16"/>
                <w:szCs w:val="16"/>
              </w:rPr>
            </w:pPr>
            <w:r w:rsidRPr="00241558">
              <w:rPr>
                <w:sz w:val="16"/>
                <w:szCs w:val="16"/>
              </w:rPr>
              <w:t>Sch</w:t>
            </w:r>
            <w:r w:rsidR="003A706F" w:rsidRPr="00241558">
              <w:rPr>
                <w:sz w:val="16"/>
                <w:szCs w:val="16"/>
              </w:rPr>
              <w:t> </w:t>
            </w:r>
            <w:r w:rsidRPr="00241558">
              <w:rPr>
                <w:sz w:val="16"/>
                <w:szCs w:val="16"/>
              </w:rPr>
              <w:t>5 (</w:t>
            </w:r>
            <w:r w:rsidR="00356B5F" w:rsidRPr="00241558">
              <w:rPr>
                <w:sz w:val="16"/>
                <w:szCs w:val="16"/>
              </w:rPr>
              <w:t>items 7</w:t>
            </w:r>
            <w:r w:rsidRPr="00241558">
              <w:rPr>
                <w:sz w:val="16"/>
                <w:szCs w:val="16"/>
              </w:rPr>
              <w:t xml:space="preserve">7, 78): </w:t>
            </w:r>
            <w:r w:rsidR="00C06801" w:rsidRPr="00241558">
              <w:rPr>
                <w:sz w:val="16"/>
                <w:szCs w:val="16"/>
              </w:rPr>
              <w:t xml:space="preserve">1 Mar 2010 (s 2(1) </w:t>
            </w:r>
            <w:r w:rsidR="00104936" w:rsidRPr="00241558">
              <w:rPr>
                <w:sz w:val="16"/>
                <w:szCs w:val="16"/>
              </w:rPr>
              <w:t>item 3</w:t>
            </w:r>
            <w:r w:rsidR="00C06801" w:rsidRPr="00241558">
              <w:rPr>
                <w:sz w:val="16"/>
                <w:szCs w:val="16"/>
              </w:rPr>
              <w:t>5)</w:t>
            </w:r>
          </w:p>
        </w:tc>
        <w:tc>
          <w:tcPr>
            <w:tcW w:w="1417" w:type="dxa"/>
            <w:tcBorders>
              <w:top w:val="single" w:sz="4" w:space="0" w:color="auto"/>
              <w:bottom w:val="single" w:sz="4" w:space="0" w:color="auto"/>
            </w:tcBorders>
            <w:shd w:val="clear" w:color="auto" w:fill="auto"/>
          </w:tcPr>
          <w:p w14:paraId="06D96ADB" w14:textId="77777777" w:rsidR="005F78D4" w:rsidRPr="00241558" w:rsidRDefault="005F78D4" w:rsidP="005F78D4">
            <w:pPr>
              <w:pStyle w:val="Tabletext"/>
              <w:rPr>
                <w:sz w:val="16"/>
                <w:szCs w:val="16"/>
              </w:rPr>
            </w:pPr>
            <w:r w:rsidRPr="00241558">
              <w:rPr>
                <w:sz w:val="16"/>
                <w:szCs w:val="16"/>
              </w:rPr>
              <w:t>—</w:t>
            </w:r>
          </w:p>
        </w:tc>
      </w:tr>
      <w:tr w:rsidR="005F78D4" w:rsidRPr="00241558" w14:paraId="3C85FF69" w14:textId="77777777" w:rsidTr="003A588A">
        <w:trPr>
          <w:cantSplit/>
        </w:trPr>
        <w:tc>
          <w:tcPr>
            <w:tcW w:w="1838" w:type="dxa"/>
            <w:tcBorders>
              <w:top w:val="single" w:sz="4" w:space="0" w:color="auto"/>
              <w:bottom w:val="single" w:sz="4" w:space="0" w:color="auto"/>
            </w:tcBorders>
            <w:shd w:val="clear" w:color="auto" w:fill="auto"/>
          </w:tcPr>
          <w:p w14:paraId="38A47AEA" w14:textId="77777777" w:rsidR="005F78D4" w:rsidRPr="00241558" w:rsidRDefault="005F78D4" w:rsidP="005F78D4">
            <w:pPr>
              <w:pStyle w:val="Tabletext"/>
              <w:rPr>
                <w:sz w:val="16"/>
                <w:szCs w:val="16"/>
              </w:rPr>
            </w:pPr>
            <w:r w:rsidRPr="00241558">
              <w:rPr>
                <w:sz w:val="16"/>
                <w:szCs w:val="16"/>
              </w:rPr>
              <w:t>Freedom of Information Amendment (Reform) Act 2010</w:t>
            </w:r>
          </w:p>
        </w:tc>
        <w:tc>
          <w:tcPr>
            <w:tcW w:w="992" w:type="dxa"/>
            <w:tcBorders>
              <w:top w:val="single" w:sz="4" w:space="0" w:color="auto"/>
              <w:bottom w:val="single" w:sz="4" w:space="0" w:color="auto"/>
            </w:tcBorders>
            <w:shd w:val="clear" w:color="auto" w:fill="auto"/>
          </w:tcPr>
          <w:p w14:paraId="190C2B17" w14:textId="77777777" w:rsidR="005F78D4" w:rsidRPr="00241558" w:rsidRDefault="005F78D4" w:rsidP="005F78D4">
            <w:pPr>
              <w:pStyle w:val="Tabletext"/>
              <w:rPr>
                <w:sz w:val="16"/>
                <w:szCs w:val="16"/>
              </w:rPr>
            </w:pPr>
            <w:r w:rsidRPr="00241558">
              <w:rPr>
                <w:sz w:val="16"/>
                <w:szCs w:val="16"/>
              </w:rPr>
              <w:t>51, 2010</w:t>
            </w:r>
          </w:p>
        </w:tc>
        <w:tc>
          <w:tcPr>
            <w:tcW w:w="1134" w:type="dxa"/>
            <w:tcBorders>
              <w:top w:val="single" w:sz="4" w:space="0" w:color="auto"/>
              <w:bottom w:val="single" w:sz="4" w:space="0" w:color="auto"/>
            </w:tcBorders>
            <w:shd w:val="clear" w:color="auto" w:fill="auto"/>
          </w:tcPr>
          <w:p w14:paraId="02DDE128" w14:textId="77777777" w:rsidR="005F78D4" w:rsidRPr="00241558" w:rsidRDefault="006910FD" w:rsidP="005F78D4">
            <w:pPr>
              <w:pStyle w:val="Tabletext"/>
              <w:rPr>
                <w:sz w:val="16"/>
                <w:szCs w:val="16"/>
              </w:rPr>
            </w:pPr>
            <w:r w:rsidRPr="00241558">
              <w:rPr>
                <w:sz w:val="16"/>
                <w:szCs w:val="16"/>
              </w:rPr>
              <w:t>31 May</w:t>
            </w:r>
            <w:r w:rsidR="005F78D4" w:rsidRPr="00241558">
              <w:rPr>
                <w:sz w:val="16"/>
                <w:szCs w:val="16"/>
              </w:rPr>
              <w:t xml:space="preserve"> 2010</w:t>
            </w:r>
          </w:p>
        </w:tc>
        <w:tc>
          <w:tcPr>
            <w:tcW w:w="1704" w:type="dxa"/>
            <w:tcBorders>
              <w:top w:val="single" w:sz="4" w:space="0" w:color="auto"/>
              <w:bottom w:val="single" w:sz="4" w:space="0" w:color="auto"/>
            </w:tcBorders>
            <w:shd w:val="clear" w:color="auto" w:fill="auto"/>
          </w:tcPr>
          <w:p w14:paraId="1513802B" w14:textId="77777777" w:rsidR="005F78D4" w:rsidRPr="00241558" w:rsidRDefault="005F78D4" w:rsidP="004260CF">
            <w:pPr>
              <w:pStyle w:val="Tabletext"/>
              <w:rPr>
                <w:sz w:val="16"/>
                <w:szCs w:val="16"/>
              </w:rPr>
            </w:pPr>
            <w:r w:rsidRPr="00241558">
              <w:rPr>
                <w:sz w:val="16"/>
                <w:szCs w:val="16"/>
              </w:rPr>
              <w:t>Sch</w:t>
            </w:r>
            <w:r w:rsidR="000F2D5F" w:rsidRPr="00241558">
              <w:rPr>
                <w:sz w:val="16"/>
                <w:szCs w:val="16"/>
              </w:rPr>
              <w:t> </w:t>
            </w:r>
            <w:r w:rsidRPr="00241558">
              <w:rPr>
                <w:sz w:val="16"/>
                <w:szCs w:val="16"/>
              </w:rPr>
              <w:t>3 (</w:t>
            </w:r>
            <w:r w:rsidR="00104936" w:rsidRPr="00241558">
              <w:rPr>
                <w:sz w:val="16"/>
                <w:szCs w:val="16"/>
              </w:rPr>
              <w:t>item 3</w:t>
            </w:r>
            <w:r w:rsidRPr="00241558">
              <w:rPr>
                <w:sz w:val="16"/>
                <w:szCs w:val="16"/>
              </w:rPr>
              <w:t>8), Sch</w:t>
            </w:r>
            <w:r w:rsidR="000F2D5F" w:rsidRPr="00241558">
              <w:rPr>
                <w:sz w:val="16"/>
                <w:szCs w:val="16"/>
              </w:rPr>
              <w:t> </w:t>
            </w:r>
            <w:r w:rsidRPr="00241558">
              <w:rPr>
                <w:sz w:val="16"/>
                <w:szCs w:val="16"/>
              </w:rPr>
              <w:t>5 (</w:t>
            </w:r>
            <w:r w:rsidR="00192DF7" w:rsidRPr="00241558">
              <w:rPr>
                <w:sz w:val="16"/>
                <w:szCs w:val="16"/>
              </w:rPr>
              <w:t>items 5</w:t>
            </w:r>
            <w:r w:rsidRPr="00241558">
              <w:rPr>
                <w:sz w:val="16"/>
                <w:szCs w:val="16"/>
              </w:rPr>
              <w:t>2–58) and Sch</w:t>
            </w:r>
            <w:r w:rsidR="000F2D5F" w:rsidRPr="00241558">
              <w:rPr>
                <w:sz w:val="16"/>
                <w:szCs w:val="16"/>
              </w:rPr>
              <w:t> </w:t>
            </w:r>
            <w:r w:rsidRPr="00241558">
              <w:rPr>
                <w:sz w:val="16"/>
                <w:szCs w:val="16"/>
              </w:rPr>
              <w:t xml:space="preserve">7: </w:t>
            </w:r>
            <w:r w:rsidR="00606786" w:rsidRPr="00241558">
              <w:rPr>
                <w:sz w:val="16"/>
                <w:szCs w:val="16"/>
              </w:rPr>
              <w:t>1 Nov 2010 (s</w:t>
            </w:r>
            <w:r w:rsidR="004260CF" w:rsidRPr="00241558">
              <w:rPr>
                <w:sz w:val="16"/>
                <w:szCs w:val="16"/>
              </w:rPr>
              <w:t> </w:t>
            </w:r>
            <w:r w:rsidR="00606786" w:rsidRPr="00241558">
              <w:rPr>
                <w:sz w:val="16"/>
                <w:szCs w:val="16"/>
              </w:rPr>
              <w:t xml:space="preserve">2(1) </w:t>
            </w:r>
            <w:r w:rsidR="00112DC5" w:rsidRPr="00241558">
              <w:rPr>
                <w:sz w:val="16"/>
                <w:szCs w:val="16"/>
              </w:rPr>
              <w:t>items 6</w:t>
            </w:r>
            <w:r w:rsidR="00606786" w:rsidRPr="00241558">
              <w:rPr>
                <w:sz w:val="16"/>
                <w:szCs w:val="16"/>
              </w:rPr>
              <w:t>, 7)</w:t>
            </w:r>
          </w:p>
        </w:tc>
        <w:tc>
          <w:tcPr>
            <w:tcW w:w="1417" w:type="dxa"/>
            <w:tcBorders>
              <w:top w:val="single" w:sz="4" w:space="0" w:color="auto"/>
              <w:bottom w:val="single" w:sz="4" w:space="0" w:color="auto"/>
            </w:tcBorders>
            <w:shd w:val="clear" w:color="auto" w:fill="auto"/>
          </w:tcPr>
          <w:p w14:paraId="2828B3C9" w14:textId="77777777" w:rsidR="005F78D4" w:rsidRPr="00241558" w:rsidRDefault="005F78D4" w:rsidP="00606786">
            <w:pPr>
              <w:pStyle w:val="Tabletext"/>
              <w:rPr>
                <w:sz w:val="16"/>
                <w:szCs w:val="16"/>
              </w:rPr>
            </w:pPr>
            <w:r w:rsidRPr="00241558">
              <w:rPr>
                <w:sz w:val="16"/>
                <w:szCs w:val="16"/>
              </w:rPr>
              <w:t>Sch 7</w:t>
            </w:r>
          </w:p>
        </w:tc>
      </w:tr>
      <w:tr w:rsidR="005F78D4" w:rsidRPr="00241558" w14:paraId="52E79401" w14:textId="77777777" w:rsidTr="003A588A">
        <w:trPr>
          <w:cantSplit/>
        </w:trPr>
        <w:tc>
          <w:tcPr>
            <w:tcW w:w="1838" w:type="dxa"/>
            <w:tcBorders>
              <w:top w:val="single" w:sz="4" w:space="0" w:color="auto"/>
              <w:bottom w:val="single" w:sz="4" w:space="0" w:color="auto"/>
            </w:tcBorders>
            <w:shd w:val="clear" w:color="auto" w:fill="auto"/>
          </w:tcPr>
          <w:p w14:paraId="7BA42D5E" w14:textId="77777777" w:rsidR="005F78D4" w:rsidRPr="00241558" w:rsidRDefault="005F78D4" w:rsidP="005F78D4">
            <w:pPr>
              <w:pStyle w:val="Tabletext"/>
              <w:rPr>
                <w:sz w:val="16"/>
                <w:szCs w:val="16"/>
              </w:rPr>
            </w:pPr>
            <w:r w:rsidRPr="00241558">
              <w:rPr>
                <w:sz w:val="16"/>
                <w:szCs w:val="16"/>
              </w:rPr>
              <w:t>Healthcare Identifiers (Consequential Amendments) Act 2010</w:t>
            </w:r>
          </w:p>
        </w:tc>
        <w:tc>
          <w:tcPr>
            <w:tcW w:w="992" w:type="dxa"/>
            <w:tcBorders>
              <w:top w:val="single" w:sz="4" w:space="0" w:color="auto"/>
              <w:bottom w:val="single" w:sz="4" w:space="0" w:color="auto"/>
            </w:tcBorders>
            <w:shd w:val="clear" w:color="auto" w:fill="auto"/>
          </w:tcPr>
          <w:p w14:paraId="646D6143" w14:textId="77777777" w:rsidR="005F78D4" w:rsidRPr="00241558" w:rsidRDefault="005F78D4" w:rsidP="005F78D4">
            <w:pPr>
              <w:pStyle w:val="Tabletext"/>
              <w:rPr>
                <w:sz w:val="16"/>
                <w:szCs w:val="16"/>
              </w:rPr>
            </w:pPr>
            <w:r w:rsidRPr="00241558">
              <w:rPr>
                <w:sz w:val="16"/>
                <w:szCs w:val="16"/>
              </w:rPr>
              <w:t>73, 2010</w:t>
            </w:r>
          </w:p>
        </w:tc>
        <w:tc>
          <w:tcPr>
            <w:tcW w:w="1134" w:type="dxa"/>
            <w:tcBorders>
              <w:top w:val="single" w:sz="4" w:space="0" w:color="auto"/>
              <w:bottom w:val="single" w:sz="4" w:space="0" w:color="auto"/>
            </w:tcBorders>
            <w:shd w:val="clear" w:color="auto" w:fill="auto"/>
          </w:tcPr>
          <w:p w14:paraId="533939C1" w14:textId="77777777" w:rsidR="005F78D4" w:rsidRPr="00241558" w:rsidRDefault="005F78D4" w:rsidP="005F78D4">
            <w:pPr>
              <w:pStyle w:val="Tabletext"/>
              <w:rPr>
                <w:sz w:val="16"/>
                <w:szCs w:val="16"/>
              </w:rPr>
            </w:pPr>
            <w:r w:rsidRPr="00241558">
              <w:rPr>
                <w:sz w:val="16"/>
                <w:szCs w:val="16"/>
              </w:rPr>
              <w:t>28</w:t>
            </w:r>
            <w:r w:rsidR="00683B1D" w:rsidRPr="00241558">
              <w:rPr>
                <w:sz w:val="16"/>
                <w:szCs w:val="16"/>
              </w:rPr>
              <w:t> </w:t>
            </w:r>
            <w:r w:rsidRPr="00241558">
              <w:rPr>
                <w:sz w:val="16"/>
                <w:szCs w:val="16"/>
              </w:rPr>
              <w:t>June 2010</w:t>
            </w:r>
          </w:p>
        </w:tc>
        <w:tc>
          <w:tcPr>
            <w:tcW w:w="1704" w:type="dxa"/>
            <w:tcBorders>
              <w:top w:val="single" w:sz="4" w:space="0" w:color="auto"/>
              <w:bottom w:val="single" w:sz="4" w:space="0" w:color="auto"/>
            </w:tcBorders>
            <w:shd w:val="clear" w:color="auto" w:fill="auto"/>
          </w:tcPr>
          <w:p w14:paraId="556988F7" w14:textId="1B5973D1" w:rsidR="005F78D4" w:rsidRPr="00241558" w:rsidRDefault="005F78D4" w:rsidP="004260CF">
            <w:pPr>
              <w:pStyle w:val="Tabletext"/>
              <w:rPr>
                <w:sz w:val="16"/>
                <w:szCs w:val="16"/>
              </w:rPr>
            </w:pPr>
            <w:r w:rsidRPr="00241558">
              <w:rPr>
                <w:sz w:val="16"/>
                <w:szCs w:val="16"/>
              </w:rPr>
              <w:t>Sch</w:t>
            </w:r>
            <w:r w:rsidR="000F2D5F" w:rsidRPr="00241558">
              <w:rPr>
                <w:sz w:val="16"/>
                <w:szCs w:val="16"/>
              </w:rPr>
              <w:t> </w:t>
            </w:r>
            <w:r w:rsidRPr="00241558">
              <w:rPr>
                <w:sz w:val="16"/>
                <w:szCs w:val="16"/>
              </w:rPr>
              <w:t>2 (</w:t>
            </w:r>
            <w:r w:rsidR="00F561A6" w:rsidRPr="00241558">
              <w:rPr>
                <w:sz w:val="16"/>
                <w:szCs w:val="16"/>
              </w:rPr>
              <w:t>items 1</w:t>
            </w:r>
            <w:r w:rsidRPr="00241558">
              <w:rPr>
                <w:sz w:val="16"/>
                <w:szCs w:val="16"/>
              </w:rPr>
              <w:t>–7): 29</w:t>
            </w:r>
            <w:r w:rsidR="00683B1D" w:rsidRPr="00241558">
              <w:rPr>
                <w:sz w:val="16"/>
                <w:szCs w:val="16"/>
              </w:rPr>
              <w:t> </w:t>
            </w:r>
            <w:r w:rsidRPr="00241558">
              <w:rPr>
                <w:sz w:val="16"/>
                <w:szCs w:val="16"/>
              </w:rPr>
              <w:t>June 2010 (s</w:t>
            </w:r>
            <w:r w:rsidR="00546303" w:rsidRPr="00241558">
              <w:rPr>
                <w:sz w:val="16"/>
                <w:szCs w:val="16"/>
              </w:rPr>
              <w:t xml:space="preserve"> </w:t>
            </w:r>
            <w:r w:rsidRPr="00241558">
              <w:rPr>
                <w:sz w:val="16"/>
                <w:szCs w:val="16"/>
              </w:rPr>
              <w:t>2(1)</w:t>
            </w:r>
            <w:r w:rsidR="00606786" w:rsidRPr="00241558">
              <w:rPr>
                <w:sz w:val="16"/>
                <w:szCs w:val="16"/>
              </w:rPr>
              <w:t xml:space="preserve"> </w:t>
            </w:r>
            <w:r w:rsidR="00104936" w:rsidRPr="00241558">
              <w:rPr>
                <w:sz w:val="16"/>
                <w:szCs w:val="16"/>
              </w:rPr>
              <w:t>item 3</w:t>
            </w:r>
            <w:r w:rsidRPr="00241558">
              <w:rPr>
                <w:sz w:val="16"/>
                <w:szCs w:val="16"/>
              </w:rPr>
              <w:t>)</w:t>
            </w:r>
            <w:r w:rsidRPr="00241558">
              <w:rPr>
                <w:sz w:val="16"/>
                <w:szCs w:val="16"/>
              </w:rPr>
              <w:br/>
              <w:t>Sch</w:t>
            </w:r>
            <w:r w:rsidR="000F2D5F" w:rsidRPr="00241558">
              <w:rPr>
                <w:sz w:val="16"/>
                <w:szCs w:val="16"/>
              </w:rPr>
              <w:t> </w:t>
            </w:r>
            <w:r w:rsidRPr="00241558">
              <w:rPr>
                <w:sz w:val="16"/>
                <w:szCs w:val="16"/>
              </w:rPr>
              <w:t>2 (</w:t>
            </w:r>
            <w:r w:rsidR="00F561A6" w:rsidRPr="00241558">
              <w:rPr>
                <w:sz w:val="16"/>
                <w:szCs w:val="16"/>
              </w:rPr>
              <w:t>items 8</w:t>
            </w:r>
            <w:r w:rsidRPr="00241558">
              <w:rPr>
                <w:sz w:val="16"/>
                <w:szCs w:val="16"/>
              </w:rPr>
              <w:t xml:space="preserve">–11): </w:t>
            </w:r>
            <w:r w:rsidR="00606786" w:rsidRPr="00241558">
              <w:rPr>
                <w:sz w:val="16"/>
                <w:szCs w:val="16"/>
              </w:rPr>
              <w:t>30</w:t>
            </w:r>
            <w:r w:rsidR="004260CF" w:rsidRPr="00241558">
              <w:rPr>
                <w:sz w:val="16"/>
                <w:szCs w:val="16"/>
              </w:rPr>
              <w:t> </w:t>
            </w:r>
            <w:r w:rsidR="00606786" w:rsidRPr="00241558">
              <w:rPr>
                <w:sz w:val="16"/>
                <w:szCs w:val="16"/>
              </w:rPr>
              <w:t xml:space="preserve">Jan 2012 (s 2(1) </w:t>
            </w:r>
            <w:r w:rsidR="00523E66" w:rsidRPr="00241558">
              <w:rPr>
                <w:sz w:val="16"/>
                <w:szCs w:val="16"/>
              </w:rPr>
              <w:t>item 4</w:t>
            </w:r>
            <w:r w:rsidR="00606786" w:rsidRPr="00241558">
              <w:rPr>
                <w:sz w:val="16"/>
                <w:szCs w:val="16"/>
              </w:rPr>
              <w:t>)</w:t>
            </w:r>
          </w:p>
        </w:tc>
        <w:tc>
          <w:tcPr>
            <w:tcW w:w="1417" w:type="dxa"/>
            <w:tcBorders>
              <w:top w:val="single" w:sz="4" w:space="0" w:color="auto"/>
              <w:bottom w:val="single" w:sz="4" w:space="0" w:color="auto"/>
            </w:tcBorders>
            <w:shd w:val="clear" w:color="auto" w:fill="auto"/>
          </w:tcPr>
          <w:p w14:paraId="4CB83C21" w14:textId="77777777" w:rsidR="005F78D4" w:rsidRPr="00241558" w:rsidRDefault="005F78D4" w:rsidP="005F78D4">
            <w:pPr>
              <w:pStyle w:val="Tabletext"/>
              <w:rPr>
                <w:sz w:val="16"/>
                <w:szCs w:val="16"/>
              </w:rPr>
            </w:pPr>
            <w:r w:rsidRPr="00241558">
              <w:rPr>
                <w:sz w:val="16"/>
                <w:szCs w:val="16"/>
              </w:rPr>
              <w:t>—</w:t>
            </w:r>
          </w:p>
        </w:tc>
      </w:tr>
      <w:tr w:rsidR="005F78D4" w:rsidRPr="00241558" w14:paraId="3BCED426" w14:textId="77777777" w:rsidTr="003A588A">
        <w:trPr>
          <w:cantSplit/>
        </w:trPr>
        <w:tc>
          <w:tcPr>
            <w:tcW w:w="1838" w:type="dxa"/>
            <w:tcBorders>
              <w:top w:val="single" w:sz="4" w:space="0" w:color="auto"/>
              <w:bottom w:val="single" w:sz="4" w:space="0" w:color="auto"/>
            </w:tcBorders>
            <w:shd w:val="clear" w:color="auto" w:fill="auto"/>
          </w:tcPr>
          <w:p w14:paraId="1925D849" w14:textId="77777777" w:rsidR="005F78D4" w:rsidRPr="00241558" w:rsidRDefault="005F78D4" w:rsidP="005F78D4">
            <w:pPr>
              <w:pStyle w:val="Tabletext"/>
              <w:rPr>
                <w:sz w:val="16"/>
                <w:szCs w:val="16"/>
              </w:rPr>
            </w:pPr>
            <w:r w:rsidRPr="00241558">
              <w:rPr>
                <w:sz w:val="16"/>
                <w:szCs w:val="16"/>
              </w:rPr>
              <w:t>Territories Law Reform Act 2010</w:t>
            </w:r>
          </w:p>
        </w:tc>
        <w:tc>
          <w:tcPr>
            <w:tcW w:w="992" w:type="dxa"/>
            <w:tcBorders>
              <w:top w:val="single" w:sz="4" w:space="0" w:color="auto"/>
              <w:bottom w:val="single" w:sz="4" w:space="0" w:color="auto"/>
            </w:tcBorders>
            <w:shd w:val="clear" w:color="auto" w:fill="auto"/>
          </w:tcPr>
          <w:p w14:paraId="5BE72DE7" w14:textId="77777777" w:rsidR="005F78D4" w:rsidRPr="00241558" w:rsidRDefault="005F78D4" w:rsidP="005F78D4">
            <w:pPr>
              <w:pStyle w:val="Tabletext"/>
              <w:rPr>
                <w:sz w:val="16"/>
                <w:szCs w:val="16"/>
              </w:rPr>
            </w:pPr>
            <w:r w:rsidRPr="00241558">
              <w:rPr>
                <w:sz w:val="16"/>
                <w:szCs w:val="16"/>
              </w:rPr>
              <w:t>139, 2010</w:t>
            </w:r>
          </w:p>
        </w:tc>
        <w:tc>
          <w:tcPr>
            <w:tcW w:w="1134" w:type="dxa"/>
            <w:tcBorders>
              <w:top w:val="single" w:sz="4" w:space="0" w:color="auto"/>
              <w:bottom w:val="single" w:sz="4" w:space="0" w:color="auto"/>
            </w:tcBorders>
            <w:shd w:val="clear" w:color="auto" w:fill="auto"/>
          </w:tcPr>
          <w:p w14:paraId="4ED8D866" w14:textId="77777777" w:rsidR="005F78D4" w:rsidRPr="00241558" w:rsidRDefault="005F78D4" w:rsidP="005F78D4">
            <w:pPr>
              <w:pStyle w:val="Tabletext"/>
              <w:rPr>
                <w:sz w:val="16"/>
                <w:szCs w:val="16"/>
              </w:rPr>
            </w:pPr>
            <w:r w:rsidRPr="00241558">
              <w:rPr>
                <w:sz w:val="16"/>
                <w:szCs w:val="16"/>
              </w:rPr>
              <w:t>10 Dec 2010</w:t>
            </w:r>
          </w:p>
        </w:tc>
        <w:tc>
          <w:tcPr>
            <w:tcW w:w="1704" w:type="dxa"/>
            <w:tcBorders>
              <w:top w:val="single" w:sz="4" w:space="0" w:color="auto"/>
              <w:bottom w:val="single" w:sz="4" w:space="0" w:color="auto"/>
            </w:tcBorders>
            <w:shd w:val="clear" w:color="auto" w:fill="auto"/>
          </w:tcPr>
          <w:p w14:paraId="6FF2A6F4" w14:textId="219E81CC" w:rsidR="005F78D4" w:rsidRPr="00241558" w:rsidRDefault="005F78D4" w:rsidP="00AB73CF">
            <w:pPr>
              <w:pStyle w:val="Tabletext"/>
              <w:rPr>
                <w:sz w:val="16"/>
                <w:szCs w:val="16"/>
              </w:rPr>
            </w:pPr>
            <w:r w:rsidRPr="00241558">
              <w:rPr>
                <w:sz w:val="16"/>
                <w:szCs w:val="16"/>
              </w:rPr>
              <w:t>Sch</w:t>
            </w:r>
            <w:r w:rsidR="003A706F" w:rsidRPr="00241558">
              <w:rPr>
                <w:sz w:val="16"/>
                <w:szCs w:val="16"/>
              </w:rPr>
              <w:t> </w:t>
            </w:r>
            <w:r w:rsidRPr="00241558">
              <w:rPr>
                <w:sz w:val="16"/>
                <w:szCs w:val="16"/>
              </w:rPr>
              <w:t>1 (</w:t>
            </w:r>
            <w:r w:rsidR="00F561A6" w:rsidRPr="00241558">
              <w:rPr>
                <w:sz w:val="16"/>
                <w:szCs w:val="16"/>
              </w:rPr>
              <w:t>item 7</w:t>
            </w:r>
            <w:r w:rsidRPr="00241558">
              <w:rPr>
                <w:sz w:val="16"/>
                <w:szCs w:val="16"/>
              </w:rPr>
              <w:t>6): 11</w:t>
            </w:r>
            <w:r w:rsidR="00AB73CF" w:rsidRPr="00241558">
              <w:rPr>
                <w:sz w:val="16"/>
                <w:szCs w:val="16"/>
              </w:rPr>
              <w:t> </w:t>
            </w:r>
            <w:r w:rsidRPr="00241558">
              <w:rPr>
                <w:sz w:val="16"/>
                <w:szCs w:val="16"/>
              </w:rPr>
              <w:t>Dec 2010</w:t>
            </w:r>
            <w:r w:rsidR="00AB73CF" w:rsidRPr="00241558">
              <w:rPr>
                <w:sz w:val="16"/>
                <w:szCs w:val="16"/>
              </w:rPr>
              <w:t xml:space="preserve"> (s 2(1) </w:t>
            </w:r>
            <w:r w:rsidR="00F561A6" w:rsidRPr="00241558">
              <w:rPr>
                <w:sz w:val="16"/>
                <w:szCs w:val="16"/>
              </w:rPr>
              <w:t>item 2</w:t>
            </w:r>
            <w:r w:rsidR="00AB73CF" w:rsidRPr="00241558">
              <w:rPr>
                <w:sz w:val="16"/>
                <w:szCs w:val="16"/>
              </w:rPr>
              <w:t>)</w:t>
            </w:r>
            <w:r w:rsidRPr="00241558">
              <w:rPr>
                <w:sz w:val="16"/>
                <w:szCs w:val="16"/>
              </w:rPr>
              <w:br/>
              <w:t>Sch</w:t>
            </w:r>
            <w:r w:rsidR="003A706F" w:rsidRPr="00241558">
              <w:rPr>
                <w:sz w:val="16"/>
                <w:szCs w:val="16"/>
              </w:rPr>
              <w:t> </w:t>
            </w:r>
            <w:r w:rsidRPr="00241558">
              <w:rPr>
                <w:sz w:val="16"/>
                <w:szCs w:val="16"/>
              </w:rPr>
              <w:t>1 (</w:t>
            </w:r>
            <w:r w:rsidR="00F561A6" w:rsidRPr="00241558">
              <w:rPr>
                <w:sz w:val="16"/>
                <w:szCs w:val="16"/>
              </w:rPr>
              <w:t>items 2</w:t>
            </w:r>
            <w:r w:rsidRPr="00241558">
              <w:rPr>
                <w:sz w:val="16"/>
                <w:szCs w:val="16"/>
              </w:rPr>
              <w:t>44–297): 1</w:t>
            </w:r>
            <w:r w:rsidR="00AB73CF" w:rsidRPr="00241558">
              <w:rPr>
                <w:sz w:val="16"/>
                <w:szCs w:val="16"/>
              </w:rPr>
              <w:t> </w:t>
            </w:r>
            <w:r w:rsidRPr="00241558">
              <w:rPr>
                <w:sz w:val="16"/>
                <w:szCs w:val="16"/>
              </w:rPr>
              <w:t>Jan 2011</w:t>
            </w:r>
            <w:r w:rsidR="00AB73CF" w:rsidRPr="00241558">
              <w:rPr>
                <w:sz w:val="16"/>
                <w:szCs w:val="16"/>
              </w:rPr>
              <w:t xml:space="preserve"> (s 2(1) </w:t>
            </w:r>
            <w:r w:rsidR="006910FD" w:rsidRPr="00241558">
              <w:rPr>
                <w:sz w:val="16"/>
                <w:szCs w:val="16"/>
              </w:rPr>
              <w:t>item 1</w:t>
            </w:r>
            <w:r w:rsidR="00AB73CF" w:rsidRPr="00241558">
              <w:rPr>
                <w:sz w:val="16"/>
                <w:szCs w:val="16"/>
              </w:rPr>
              <w:t>0)</w:t>
            </w:r>
          </w:p>
        </w:tc>
        <w:tc>
          <w:tcPr>
            <w:tcW w:w="1417" w:type="dxa"/>
            <w:tcBorders>
              <w:top w:val="single" w:sz="4" w:space="0" w:color="auto"/>
              <w:bottom w:val="single" w:sz="4" w:space="0" w:color="auto"/>
            </w:tcBorders>
            <w:shd w:val="clear" w:color="auto" w:fill="auto"/>
          </w:tcPr>
          <w:p w14:paraId="4AFBE00B" w14:textId="11731307" w:rsidR="005F78D4" w:rsidRPr="00241558" w:rsidRDefault="005F78D4" w:rsidP="00AB73CF">
            <w:pPr>
              <w:pStyle w:val="Tabletext"/>
              <w:rPr>
                <w:sz w:val="16"/>
                <w:szCs w:val="16"/>
              </w:rPr>
            </w:pPr>
            <w:r w:rsidRPr="00241558">
              <w:rPr>
                <w:sz w:val="16"/>
                <w:szCs w:val="16"/>
              </w:rPr>
              <w:t>Sch 1 (</w:t>
            </w:r>
            <w:r w:rsidR="00F561A6" w:rsidRPr="00241558">
              <w:rPr>
                <w:sz w:val="16"/>
                <w:szCs w:val="16"/>
              </w:rPr>
              <w:t>item 2</w:t>
            </w:r>
            <w:r w:rsidRPr="00241558">
              <w:rPr>
                <w:sz w:val="16"/>
                <w:szCs w:val="16"/>
              </w:rPr>
              <w:t>97)</w:t>
            </w:r>
          </w:p>
        </w:tc>
      </w:tr>
      <w:tr w:rsidR="005F78D4" w:rsidRPr="00241558" w14:paraId="6DE02458" w14:textId="77777777" w:rsidTr="003A588A">
        <w:trPr>
          <w:cantSplit/>
        </w:trPr>
        <w:tc>
          <w:tcPr>
            <w:tcW w:w="1838" w:type="dxa"/>
            <w:tcBorders>
              <w:top w:val="single" w:sz="4" w:space="0" w:color="auto"/>
              <w:bottom w:val="single" w:sz="4" w:space="0" w:color="auto"/>
            </w:tcBorders>
            <w:shd w:val="clear" w:color="auto" w:fill="auto"/>
          </w:tcPr>
          <w:p w14:paraId="08AD7A98" w14:textId="77777777" w:rsidR="005F78D4" w:rsidRPr="00241558" w:rsidRDefault="005F78D4" w:rsidP="005F78D4">
            <w:pPr>
              <w:pStyle w:val="Tabletext"/>
              <w:rPr>
                <w:sz w:val="16"/>
                <w:szCs w:val="16"/>
              </w:rPr>
            </w:pPr>
            <w:r w:rsidRPr="00241558">
              <w:rPr>
                <w:sz w:val="16"/>
                <w:szCs w:val="16"/>
              </w:rPr>
              <w:t>Tax Laws Amendment (Confidentiality of Taxpayer Information) Act 2010</w:t>
            </w:r>
          </w:p>
        </w:tc>
        <w:tc>
          <w:tcPr>
            <w:tcW w:w="992" w:type="dxa"/>
            <w:tcBorders>
              <w:top w:val="single" w:sz="4" w:space="0" w:color="auto"/>
              <w:bottom w:val="single" w:sz="4" w:space="0" w:color="auto"/>
            </w:tcBorders>
            <w:shd w:val="clear" w:color="auto" w:fill="auto"/>
          </w:tcPr>
          <w:p w14:paraId="0244C2F5" w14:textId="77777777" w:rsidR="005F78D4" w:rsidRPr="00241558" w:rsidRDefault="005F78D4" w:rsidP="005F78D4">
            <w:pPr>
              <w:pStyle w:val="Tabletext"/>
              <w:rPr>
                <w:sz w:val="16"/>
                <w:szCs w:val="16"/>
              </w:rPr>
            </w:pPr>
            <w:r w:rsidRPr="00241558">
              <w:rPr>
                <w:sz w:val="16"/>
                <w:szCs w:val="16"/>
              </w:rPr>
              <w:t>145, 2010</w:t>
            </w:r>
          </w:p>
        </w:tc>
        <w:tc>
          <w:tcPr>
            <w:tcW w:w="1134" w:type="dxa"/>
            <w:tcBorders>
              <w:top w:val="single" w:sz="4" w:space="0" w:color="auto"/>
              <w:bottom w:val="single" w:sz="4" w:space="0" w:color="auto"/>
            </w:tcBorders>
            <w:shd w:val="clear" w:color="auto" w:fill="auto"/>
          </w:tcPr>
          <w:p w14:paraId="22F7EB26" w14:textId="77777777" w:rsidR="005F78D4" w:rsidRPr="00241558" w:rsidRDefault="005F78D4" w:rsidP="005F78D4">
            <w:pPr>
              <w:pStyle w:val="Tabletext"/>
              <w:rPr>
                <w:sz w:val="16"/>
                <w:szCs w:val="16"/>
              </w:rPr>
            </w:pPr>
            <w:r w:rsidRPr="00241558">
              <w:rPr>
                <w:sz w:val="16"/>
                <w:szCs w:val="16"/>
              </w:rPr>
              <w:t>16 Dec 2010</w:t>
            </w:r>
          </w:p>
        </w:tc>
        <w:tc>
          <w:tcPr>
            <w:tcW w:w="1704" w:type="dxa"/>
            <w:tcBorders>
              <w:top w:val="single" w:sz="4" w:space="0" w:color="auto"/>
              <w:bottom w:val="single" w:sz="4" w:space="0" w:color="auto"/>
            </w:tcBorders>
            <w:shd w:val="clear" w:color="auto" w:fill="auto"/>
          </w:tcPr>
          <w:p w14:paraId="1C04E8DA" w14:textId="4F71768A" w:rsidR="005F78D4" w:rsidRPr="00241558" w:rsidRDefault="005F78D4" w:rsidP="004738B2">
            <w:pPr>
              <w:pStyle w:val="Tabletext"/>
              <w:rPr>
                <w:sz w:val="16"/>
                <w:szCs w:val="16"/>
              </w:rPr>
            </w:pPr>
            <w:r w:rsidRPr="00241558">
              <w:rPr>
                <w:sz w:val="16"/>
                <w:szCs w:val="16"/>
              </w:rPr>
              <w:t>Sch</w:t>
            </w:r>
            <w:r w:rsidR="003A706F" w:rsidRPr="00241558">
              <w:rPr>
                <w:sz w:val="16"/>
                <w:szCs w:val="16"/>
              </w:rPr>
              <w:t> </w:t>
            </w:r>
            <w:r w:rsidRPr="00241558">
              <w:rPr>
                <w:sz w:val="16"/>
                <w:szCs w:val="16"/>
              </w:rPr>
              <w:t>2 (</w:t>
            </w:r>
            <w:r w:rsidR="00112DC5" w:rsidRPr="00241558">
              <w:rPr>
                <w:sz w:val="16"/>
                <w:szCs w:val="16"/>
              </w:rPr>
              <w:t>items 6</w:t>
            </w:r>
            <w:r w:rsidRPr="00241558">
              <w:rPr>
                <w:sz w:val="16"/>
                <w:szCs w:val="16"/>
              </w:rPr>
              <w:t>2, 63): 17</w:t>
            </w:r>
            <w:r w:rsidR="00546303" w:rsidRPr="00241558">
              <w:rPr>
                <w:sz w:val="16"/>
                <w:szCs w:val="16"/>
              </w:rPr>
              <w:t xml:space="preserve"> </w:t>
            </w:r>
            <w:r w:rsidRPr="00241558">
              <w:rPr>
                <w:sz w:val="16"/>
                <w:szCs w:val="16"/>
              </w:rPr>
              <w:t>Dec 2010</w:t>
            </w:r>
            <w:r w:rsidR="004738B2" w:rsidRPr="00241558">
              <w:rPr>
                <w:sz w:val="16"/>
                <w:szCs w:val="16"/>
              </w:rPr>
              <w:t xml:space="preserve"> (s 2(1) </w:t>
            </w:r>
            <w:r w:rsidR="00F561A6" w:rsidRPr="00241558">
              <w:rPr>
                <w:sz w:val="16"/>
                <w:szCs w:val="16"/>
              </w:rPr>
              <w:t>item 2</w:t>
            </w:r>
            <w:r w:rsidR="004738B2" w:rsidRPr="00241558">
              <w:rPr>
                <w:sz w:val="16"/>
                <w:szCs w:val="16"/>
              </w:rPr>
              <w:t>)</w:t>
            </w:r>
          </w:p>
        </w:tc>
        <w:tc>
          <w:tcPr>
            <w:tcW w:w="1417" w:type="dxa"/>
            <w:tcBorders>
              <w:top w:val="single" w:sz="4" w:space="0" w:color="auto"/>
              <w:bottom w:val="single" w:sz="4" w:space="0" w:color="auto"/>
            </w:tcBorders>
            <w:shd w:val="clear" w:color="auto" w:fill="auto"/>
          </w:tcPr>
          <w:p w14:paraId="0365A7B9" w14:textId="77777777" w:rsidR="005F78D4" w:rsidRPr="00241558" w:rsidRDefault="005F78D4" w:rsidP="005F78D4">
            <w:pPr>
              <w:pStyle w:val="Tabletext"/>
              <w:rPr>
                <w:sz w:val="16"/>
                <w:szCs w:val="16"/>
              </w:rPr>
            </w:pPr>
            <w:r w:rsidRPr="00241558">
              <w:rPr>
                <w:sz w:val="16"/>
                <w:szCs w:val="16"/>
              </w:rPr>
              <w:t>—</w:t>
            </w:r>
          </w:p>
        </w:tc>
      </w:tr>
      <w:tr w:rsidR="005F78D4" w:rsidRPr="00241558" w14:paraId="5FC1ED76" w14:textId="77777777" w:rsidTr="003A588A">
        <w:trPr>
          <w:cantSplit/>
        </w:trPr>
        <w:tc>
          <w:tcPr>
            <w:tcW w:w="1838" w:type="dxa"/>
            <w:tcBorders>
              <w:top w:val="single" w:sz="4" w:space="0" w:color="auto"/>
              <w:bottom w:val="single" w:sz="4" w:space="0" w:color="auto"/>
            </w:tcBorders>
            <w:shd w:val="clear" w:color="auto" w:fill="auto"/>
          </w:tcPr>
          <w:p w14:paraId="4ADF3064" w14:textId="77777777" w:rsidR="005F78D4" w:rsidRPr="00241558" w:rsidRDefault="005F78D4" w:rsidP="005F78D4">
            <w:pPr>
              <w:pStyle w:val="Tabletext"/>
              <w:rPr>
                <w:sz w:val="16"/>
                <w:szCs w:val="16"/>
              </w:rPr>
            </w:pPr>
            <w:r w:rsidRPr="00241558">
              <w:rPr>
                <w:sz w:val="16"/>
                <w:szCs w:val="16"/>
              </w:rPr>
              <w:lastRenderedPageBreak/>
              <w:t>Law and Justice Legislation Amendment (Identity Crimes and Other Measures) Act 2011</w:t>
            </w:r>
          </w:p>
        </w:tc>
        <w:tc>
          <w:tcPr>
            <w:tcW w:w="992" w:type="dxa"/>
            <w:tcBorders>
              <w:top w:val="single" w:sz="4" w:space="0" w:color="auto"/>
              <w:bottom w:val="single" w:sz="4" w:space="0" w:color="auto"/>
            </w:tcBorders>
            <w:shd w:val="clear" w:color="auto" w:fill="auto"/>
          </w:tcPr>
          <w:p w14:paraId="6F503FDF" w14:textId="77777777" w:rsidR="005F78D4" w:rsidRPr="00241558" w:rsidRDefault="005F78D4" w:rsidP="005F78D4">
            <w:pPr>
              <w:pStyle w:val="Tabletext"/>
              <w:rPr>
                <w:sz w:val="16"/>
                <w:szCs w:val="16"/>
              </w:rPr>
            </w:pPr>
            <w:r w:rsidRPr="00241558">
              <w:rPr>
                <w:sz w:val="16"/>
                <w:szCs w:val="16"/>
              </w:rPr>
              <w:t>3, 2011</w:t>
            </w:r>
          </w:p>
        </w:tc>
        <w:tc>
          <w:tcPr>
            <w:tcW w:w="1134" w:type="dxa"/>
            <w:tcBorders>
              <w:top w:val="single" w:sz="4" w:space="0" w:color="auto"/>
              <w:bottom w:val="single" w:sz="4" w:space="0" w:color="auto"/>
            </w:tcBorders>
            <w:shd w:val="clear" w:color="auto" w:fill="auto"/>
          </w:tcPr>
          <w:p w14:paraId="74AF3C27" w14:textId="77777777" w:rsidR="005F78D4" w:rsidRPr="00241558" w:rsidRDefault="005F78D4" w:rsidP="005F78D4">
            <w:pPr>
              <w:pStyle w:val="Tabletext"/>
              <w:rPr>
                <w:sz w:val="16"/>
                <w:szCs w:val="16"/>
              </w:rPr>
            </w:pPr>
            <w:r w:rsidRPr="00241558">
              <w:rPr>
                <w:sz w:val="16"/>
                <w:szCs w:val="16"/>
              </w:rPr>
              <w:t>2 Mar 2011</w:t>
            </w:r>
          </w:p>
        </w:tc>
        <w:tc>
          <w:tcPr>
            <w:tcW w:w="1704" w:type="dxa"/>
            <w:tcBorders>
              <w:top w:val="single" w:sz="4" w:space="0" w:color="auto"/>
              <w:bottom w:val="single" w:sz="4" w:space="0" w:color="auto"/>
            </w:tcBorders>
            <w:shd w:val="clear" w:color="auto" w:fill="auto"/>
          </w:tcPr>
          <w:p w14:paraId="01A3A4F9" w14:textId="77777777" w:rsidR="005F78D4" w:rsidRPr="00241558" w:rsidRDefault="005F78D4" w:rsidP="003C10A1">
            <w:pPr>
              <w:pStyle w:val="Tabletext"/>
              <w:rPr>
                <w:sz w:val="16"/>
                <w:szCs w:val="16"/>
              </w:rPr>
            </w:pPr>
            <w:r w:rsidRPr="00241558">
              <w:rPr>
                <w:sz w:val="16"/>
                <w:szCs w:val="16"/>
              </w:rPr>
              <w:t>Sch</w:t>
            </w:r>
            <w:r w:rsidR="003A706F" w:rsidRPr="00241558">
              <w:rPr>
                <w:sz w:val="16"/>
                <w:szCs w:val="16"/>
              </w:rPr>
              <w:t> </w:t>
            </w:r>
            <w:r w:rsidRPr="00241558">
              <w:rPr>
                <w:sz w:val="16"/>
                <w:szCs w:val="16"/>
              </w:rPr>
              <w:t>7 (</w:t>
            </w:r>
            <w:r w:rsidR="00523E66" w:rsidRPr="00241558">
              <w:rPr>
                <w:sz w:val="16"/>
                <w:szCs w:val="16"/>
              </w:rPr>
              <w:t>item 4</w:t>
            </w:r>
            <w:r w:rsidRPr="00241558">
              <w:rPr>
                <w:sz w:val="16"/>
                <w:szCs w:val="16"/>
              </w:rPr>
              <w:t>): 3</w:t>
            </w:r>
            <w:r w:rsidR="004738B2" w:rsidRPr="00241558">
              <w:rPr>
                <w:sz w:val="16"/>
                <w:szCs w:val="16"/>
              </w:rPr>
              <w:t> </w:t>
            </w:r>
            <w:r w:rsidRPr="00241558">
              <w:rPr>
                <w:sz w:val="16"/>
                <w:szCs w:val="16"/>
              </w:rPr>
              <w:t>Mar 2011</w:t>
            </w:r>
            <w:r w:rsidR="003C10A1" w:rsidRPr="00241558">
              <w:rPr>
                <w:sz w:val="16"/>
                <w:szCs w:val="16"/>
              </w:rPr>
              <w:t xml:space="preserve"> (s 2(1) </w:t>
            </w:r>
            <w:r w:rsidR="00523E66" w:rsidRPr="00241558">
              <w:rPr>
                <w:sz w:val="16"/>
                <w:szCs w:val="16"/>
              </w:rPr>
              <w:t>item 4</w:t>
            </w:r>
            <w:r w:rsidR="003C10A1" w:rsidRPr="00241558">
              <w:rPr>
                <w:sz w:val="16"/>
                <w:szCs w:val="16"/>
              </w:rPr>
              <w:t>)</w:t>
            </w:r>
          </w:p>
        </w:tc>
        <w:tc>
          <w:tcPr>
            <w:tcW w:w="1417" w:type="dxa"/>
            <w:tcBorders>
              <w:top w:val="single" w:sz="4" w:space="0" w:color="auto"/>
              <w:bottom w:val="single" w:sz="4" w:space="0" w:color="auto"/>
            </w:tcBorders>
            <w:shd w:val="clear" w:color="auto" w:fill="auto"/>
          </w:tcPr>
          <w:p w14:paraId="7DFCA138" w14:textId="77777777" w:rsidR="005F78D4" w:rsidRPr="00241558" w:rsidRDefault="005F78D4" w:rsidP="005F78D4">
            <w:pPr>
              <w:pStyle w:val="Tabletext"/>
              <w:rPr>
                <w:sz w:val="16"/>
                <w:szCs w:val="16"/>
              </w:rPr>
            </w:pPr>
            <w:r w:rsidRPr="00241558">
              <w:rPr>
                <w:sz w:val="16"/>
                <w:szCs w:val="16"/>
              </w:rPr>
              <w:t>—</w:t>
            </w:r>
          </w:p>
        </w:tc>
      </w:tr>
      <w:tr w:rsidR="005F78D4" w:rsidRPr="00241558" w14:paraId="4A276712" w14:textId="77777777" w:rsidTr="003A588A">
        <w:trPr>
          <w:cantSplit/>
        </w:trPr>
        <w:tc>
          <w:tcPr>
            <w:tcW w:w="1838" w:type="dxa"/>
            <w:tcBorders>
              <w:top w:val="single" w:sz="4" w:space="0" w:color="auto"/>
              <w:bottom w:val="single" w:sz="4" w:space="0" w:color="auto"/>
            </w:tcBorders>
            <w:shd w:val="clear" w:color="auto" w:fill="auto"/>
          </w:tcPr>
          <w:p w14:paraId="2DBFA082" w14:textId="77777777" w:rsidR="005F78D4" w:rsidRPr="00241558" w:rsidRDefault="005F78D4" w:rsidP="005F78D4">
            <w:pPr>
              <w:pStyle w:val="Tabletext"/>
              <w:rPr>
                <w:sz w:val="16"/>
                <w:szCs w:val="16"/>
              </w:rPr>
            </w:pPr>
            <w:r w:rsidRPr="00241558">
              <w:rPr>
                <w:sz w:val="16"/>
                <w:szCs w:val="16"/>
              </w:rPr>
              <w:t>Statute Law Revision Act 2011</w:t>
            </w:r>
          </w:p>
        </w:tc>
        <w:tc>
          <w:tcPr>
            <w:tcW w:w="992" w:type="dxa"/>
            <w:tcBorders>
              <w:top w:val="single" w:sz="4" w:space="0" w:color="auto"/>
              <w:bottom w:val="single" w:sz="4" w:space="0" w:color="auto"/>
            </w:tcBorders>
            <w:shd w:val="clear" w:color="auto" w:fill="auto"/>
          </w:tcPr>
          <w:p w14:paraId="2B7D707F" w14:textId="77777777" w:rsidR="005F78D4" w:rsidRPr="00241558" w:rsidRDefault="005F78D4" w:rsidP="005F78D4">
            <w:pPr>
              <w:pStyle w:val="Tabletext"/>
              <w:rPr>
                <w:sz w:val="16"/>
                <w:szCs w:val="16"/>
              </w:rPr>
            </w:pPr>
            <w:r w:rsidRPr="00241558">
              <w:rPr>
                <w:sz w:val="16"/>
                <w:szCs w:val="16"/>
              </w:rPr>
              <w:t>5, 2011</w:t>
            </w:r>
          </w:p>
        </w:tc>
        <w:tc>
          <w:tcPr>
            <w:tcW w:w="1134" w:type="dxa"/>
            <w:tcBorders>
              <w:top w:val="single" w:sz="4" w:space="0" w:color="auto"/>
              <w:bottom w:val="single" w:sz="4" w:space="0" w:color="auto"/>
            </w:tcBorders>
            <w:shd w:val="clear" w:color="auto" w:fill="auto"/>
          </w:tcPr>
          <w:p w14:paraId="065186BE" w14:textId="77777777" w:rsidR="005F78D4" w:rsidRPr="00241558" w:rsidRDefault="005F78D4" w:rsidP="005F78D4">
            <w:pPr>
              <w:pStyle w:val="Tabletext"/>
              <w:rPr>
                <w:sz w:val="16"/>
                <w:szCs w:val="16"/>
              </w:rPr>
            </w:pPr>
            <w:r w:rsidRPr="00241558">
              <w:rPr>
                <w:sz w:val="16"/>
                <w:szCs w:val="16"/>
              </w:rPr>
              <w:t>22 Mar 2011</w:t>
            </w:r>
          </w:p>
        </w:tc>
        <w:tc>
          <w:tcPr>
            <w:tcW w:w="1704" w:type="dxa"/>
            <w:tcBorders>
              <w:top w:val="single" w:sz="4" w:space="0" w:color="auto"/>
              <w:bottom w:val="single" w:sz="4" w:space="0" w:color="auto"/>
            </w:tcBorders>
            <w:shd w:val="clear" w:color="auto" w:fill="auto"/>
          </w:tcPr>
          <w:p w14:paraId="00AAC8E5" w14:textId="1EE2D007" w:rsidR="005F78D4" w:rsidRPr="00241558" w:rsidRDefault="005F78D4" w:rsidP="00A00DC9">
            <w:pPr>
              <w:pStyle w:val="Tabletext"/>
              <w:rPr>
                <w:sz w:val="16"/>
                <w:szCs w:val="16"/>
              </w:rPr>
            </w:pPr>
            <w:r w:rsidRPr="00241558">
              <w:rPr>
                <w:sz w:val="16"/>
                <w:szCs w:val="16"/>
              </w:rPr>
              <w:t>Sch</w:t>
            </w:r>
            <w:r w:rsidR="003A706F" w:rsidRPr="00241558">
              <w:rPr>
                <w:sz w:val="16"/>
                <w:szCs w:val="16"/>
              </w:rPr>
              <w:t> </w:t>
            </w:r>
            <w:r w:rsidRPr="00241558">
              <w:rPr>
                <w:sz w:val="16"/>
                <w:szCs w:val="16"/>
              </w:rPr>
              <w:t>1 (</w:t>
            </w:r>
            <w:r w:rsidR="006910FD" w:rsidRPr="00241558">
              <w:rPr>
                <w:sz w:val="16"/>
                <w:szCs w:val="16"/>
              </w:rPr>
              <w:t>items 9</w:t>
            </w:r>
            <w:r w:rsidRPr="00241558">
              <w:rPr>
                <w:sz w:val="16"/>
                <w:szCs w:val="16"/>
              </w:rPr>
              <w:t xml:space="preserve">3–95): </w:t>
            </w:r>
            <w:r w:rsidR="00A00DC9" w:rsidRPr="00241558">
              <w:rPr>
                <w:sz w:val="16"/>
                <w:szCs w:val="16"/>
              </w:rPr>
              <w:t xml:space="preserve">22 Mar 2011 (s 2(1) </w:t>
            </w:r>
            <w:r w:rsidR="00F561A6" w:rsidRPr="00241558">
              <w:rPr>
                <w:sz w:val="16"/>
                <w:szCs w:val="16"/>
              </w:rPr>
              <w:t>item 2</w:t>
            </w:r>
            <w:r w:rsidR="00A00DC9" w:rsidRPr="00241558">
              <w:rPr>
                <w:sz w:val="16"/>
                <w:szCs w:val="16"/>
              </w:rPr>
              <w:t>)</w:t>
            </w:r>
          </w:p>
        </w:tc>
        <w:tc>
          <w:tcPr>
            <w:tcW w:w="1417" w:type="dxa"/>
            <w:tcBorders>
              <w:top w:val="single" w:sz="4" w:space="0" w:color="auto"/>
              <w:bottom w:val="single" w:sz="4" w:space="0" w:color="auto"/>
            </w:tcBorders>
            <w:shd w:val="clear" w:color="auto" w:fill="auto"/>
          </w:tcPr>
          <w:p w14:paraId="32E9B091" w14:textId="77777777" w:rsidR="005F78D4" w:rsidRPr="00241558" w:rsidRDefault="005F78D4" w:rsidP="005F78D4">
            <w:pPr>
              <w:pStyle w:val="Tabletext"/>
              <w:rPr>
                <w:sz w:val="16"/>
                <w:szCs w:val="16"/>
              </w:rPr>
            </w:pPr>
            <w:r w:rsidRPr="00241558">
              <w:rPr>
                <w:sz w:val="16"/>
                <w:szCs w:val="16"/>
              </w:rPr>
              <w:t>—</w:t>
            </w:r>
          </w:p>
        </w:tc>
      </w:tr>
      <w:tr w:rsidR="005F78D4" w:rsidRPr="00241558" w14:paraId="07B4C643" w14:textId="77777777" w:rsidTr="003A588A">
        <w:trPr>
          <w:cantSplit/>
        </w:trPr>
        <w:tc>
          <w:tcPr>
            <w:tcW w:w="1838" w:type="dxa"/>
            <w:tcBorders>
              <w:top w:val="single" w:sz="4" w:space="0" w:color="auto"/>
              <w:bottom w:val="single" w:sz="4" w:space="0" w:color="auto"/>
            </w:tcBorders>
            <w:shd w:val="clear" w:color="auto" w:fill="auto"/>
          </w:tcPr>
          <w:p w14:paraId="64A9EBF3" w14:textId="77777777" w:rsidR="005F78D4" w:rsidRPr="00241558" w:rsidRDefault="005F78D4" w:rsidP="005F78D4">
            <w:pPr>
              <w:pStyle w:val="Tabletext"/>
              <w:rPr>
                <w:sz w:val="16"/>
                <w:szCs w:val="16"/>
              </w:rPr>
            </w:pPr>
            <w:r w:rsidRPr="00241558">
              <w:rPr>
                <w:sz w:val="16"/>
                <w:szCs w:val="16"/>
              </w:rPr>
              <w:t>Education Services for Overseas Students Legislation Amendment Act 2011</w:t>
            </w:r>
          </w:p>
        </w:tc>
        <w:tc>
          <w:tcPr>
            <w:tcW w:w="992" w:type="dxa"/>
            <w:tcBorders>
              <w:top w:val="single" w:sz="4" w:space="0" w:color="auto"/>
              <w:bottom w:val="single" w:sz="4" w:space="0" w:color="auto"/>
            </w:tcBorders>
            <w:shd w:val="clear" w:color="auto" w:fill="auto"/>
          </w:tcPr>
          <w:p w14:paraId="65CDB9AB" w14:textId="77777777" w:rsidR="005F78D4" w:rsidRPr="00241558" w:rsidRDefault="005F78D4" w:rsidP="005F78D4">
            <w:pPr>
              <w:pStyle w:val="Tabletext"/>
              <w:rPr>
                <w:sz w:val="16"/>
                <w:szCs w:val="16"/>
              </w:rPr>
            </w:pPr>
            <w:r w:rsidRPr="00241558">
              <w:rPr>
                <w:sz w:val="16"/>
                <w:szCs w:val="16"/>
              </w:rPr>
              <w:t>11, 2011</w:t>
            </w:r>
          </w:p>
        </w:tc>
        <w:tc>
          <w:tcPr>
            <w:tcW w:w="1134" w:type="dxa"/>
            <w:tcBorders>
              <w:top w:val="single" w:sz="4" w:space="0" w:color="auto"/>
              <w:bottom w:val="single" w:sz="4" w:space="0" w:color="auto"/>
            </w:tcBorders>
            <w:shd w:val="clear" w:color="auto" w:fill="auto"/>
          </w:tcPr>
          <w:p w14:paraId="2058C0A5" w14:textId="77777777" w:rsidR="005F78D4" w:rsidRPr="00241558" w:rsidRDefault="005F78D4" w:rsidP="005F78D4">
            <w:pPr>
              <w:pStyle w:val="Tabletext"/>
              <w:rPr>
                <w:sz w:val="16"/>
                <w:szCs w:val="16"/>
              </w:rPr>
            </w:pPr>
            <w:r w:rsidRPr="00241558">
              <w:rPr>
                <w:sz w:val="16"/>
                <w:szCs w:val="16"/>
              </w:rPr>
              <w:t>8 Apr 2011</w:t>
            </w:r>
          </w:p>
        </w:tc>
        <w:tc>
          <w:tcPr>
            <w:tcW w:w="1704" w:type="dxa"/>
            <w:tcBorders>
              <w:top w:val="single" w:sz="4" w:space="0" w:color="auto"/>
              <w:bottom w:val="single" w:sz="4" w:space="0" w:color="auto"/>
            </w:tcBorders>
            <w:shd w:val="clear" w:color="auto" w:fill="auto"/>
          </w:tcPr>
          <w:p w14:paraId="07E34686" w14:textId="5F8D4654" w:rsidR="005F78D4" w:rsidRPr="00241558" w:rsidRDefault="005F78D4" w:rsidP="00425667">
            <w:pPr>
              <w:pStyle w:val="Tabletext"/>
              <w:rPr>
                <w:sz w:val="16"/>
                <w:szCs w:val="16"/>
              </w:rPr>
            </w:pPr>
            <w:r w:rsidRPr="00241558">
              <w:rPr>
                <w:sz w:val="16"/>
                <w:szCs w:val="16"/>
              </w:rPr>
              <w:t>Sch</w:t>
            </w:r>
            <w:r w:rsidR="003A706F" w:rsidRPr="00241558">
              <w:rPr>
                <w:sz w:val="16"/>
                <w:szCs w:val="16"/>
              </w:rPr>
              <w:t> </w:t>
            </w:r>
            <w:r w:rsidRPr="00241558">
              <w:rPr>
                <w:sz w:val="16"/>
                <w:szCs w:val="16"/>
              </w:rPr>
              <w:t>2 (</w:t>
            </w:r>
            <w:r w:rsidR="00192DF7" w:rsidRPr="00241558">
              <w:rPr>
                <w:sz w:val="16"/>
                <w:szCs w:val="16"/>
              </w:rPr>
              <w:t>items 5</w:t>
            </w:r>
            <w:r w:rsidRPr="00241558">
              <w:rPr>
                <w:sz w:val="16"/>
                <w:szCs w:val="16"/>
              </w:rPr>
              <w:t>–7): 9</w:t>
            </w:r>
            <w:r w:rsidR="00425667" w:rsidRPr="00241558">
              <w:rPr>
                <w:sz w:val="16"/>
                <w:szCs w:val="16"/>
              </w:rPr>
              <w:t> </w:t>
            </w:r>
            <w:r w:rsidRPr="00241558">
              <w:rPr>
                <w:sz w:val="16"/>
                <w:szCs w:val="16"/>
              </w:rPr>
              <w:t>Apr 2011</w:t>
            </w:r>
            <w:r w:rsidR="00425667" w:rsidRPr="00241558">
              <w:rPr>
                <w:sz w:val="16"/>
                <w:szCs w:val="16"/>
              </w:rPr>
              <w:t xml:space="preserve"> (s 2(1) </w:t>
            </w:r>
            <w:r w:rsidR="00F561A6" w:rsidRPr="00241558">
              <w:rPr>
                <w:sz w:val="16"/>
                <w:szCs w:val="16"/>
              </w:rPr>
              <w:t>item 2</w:t>
            </w:r>
            <w:r w:rsidR="00425667" w:rsidRPr="00241558">
              <w:rPr>
                <w:sz w:val="16"/>
                <w:szCs w:val="16"/>
              </w:rPr>
              <w:t>)</w:t>
            </w:r>
          </w:p>
        </w:tc>
        <w:tc>
          <w:tcPr>
            <w:tcW w:w="1417" w:type="dxa"/>
            <w:tcBorders>
              <w:top w:val="single" w:sz="4" w:space="0" w:color="auto"/>
              <w:bottom w:val="single" w:sz="4" w:space="0" w:color="auto"/>
            </w:tcBorders>
            <w:shd w:val="clear" w:color="auto" w:fill="auto"/>
          </w:tcPr>
          <w:p w14:paraId="35152838" w14:textId="77777777" w:rsidR="005F78D4" w:rsidRPr="00241558" w:rsidRDefault="005F78D4" w:rsidP="005F78D4">
            <w:pPr>
              <w:pStyle w:val="Tabletext"/>
              <w:rPr>
                <w:sz w:val="16"/>
                <w:szCs w:val="16"/>
              </w:rPr>
            </w:pPr>
            <w:r w:rsidRPr="00241558">
              <w:rPr>
                <w:sz w:val="16"/>
                <w:szCs w:val="16"/>
              </w:rPr>
              <w:t>—</w:t>
            </w:r>
          </w:p>
        </w:tc>
      </w:tr>
      <w:tr w:rsidR="005F78D4" w:rsidRPr="00241558" w14:paraId="33005311" w14:textId="77777777" w:rsidTr="003A588A">
        <w:trPr>
          <w:cantSplit/>
        </w:trPr>
        <w:tc>
          <w:tcPr>
            <w:tcW w:w="1838" w:type="dxa"/>
            <w:tcBorders>
              <w:top w:val="single" w:sz="4" w:space="0" w:color="auto"/>
              <w:bottom w:val="single" w:sz="4" w:space="0" w:color="auto"/>
            </w:tcBorders>
            <w:shd w:val="clear" w:color="auto" w:fill="auto"/>
          </w:tcPr>
          <w:p w14:paraId="3D26AA9E" w14:textId="77777777" w:rsidR="005F78D4" w:rsidRPr="00241558" w:rsidRDefault="005F78D4" w:rsidP="005F78D4">
            <w:pPr>
              <w:pStyle w:val="Tabletext"/>
              <w:rPr>
                <w:sz w:val="16"/>
                <w:szCs w:val="16"/>
              </w:rPr>
            </w:pPr>
            <w:r w:rsidRPr="00241558">
              <w:rPr>
                <w:sz w:val="16"/>
                <w:szCs w:val="16"/>
              </w:rPr>
              <w:t>Acts Interpretation Amendment Act 2011</w:t>
            </w:r>
          </w:p>
        </w:tc>
        <w:tc>
          <w:tcPr>
            <w:tcW w:w="992" w:type="dxa"/>
            <w:tcBorders>
              <w:top w:val="single" w:sz="4" w:space="0" w:color="auto"/>
              <w:bottom w:val="single" w:sz="4" w:space="0" w:color="auto"/>
            </w:tcBorders>
            <w:shd w:val="clear" w:color="auto" w:fill="auto"/>
          </w:tcPr>
          <w:p w14:paraId="0F6C44AC" w14:textId="77777777" w:rsidR="005F78D4" w:rsidRPr="00241558" w:rsidRDefault="005F78D4" w:rsidP="005F78D4">
            <w:pPr>
              <w:pStyle w:val="Tabletext"/>
              <w:rPr>
                <w:sz w:val="16"/>
                <w:szCs w:val="16"/>
              </w:rPr>
            </w:pPr>
            <w:r w:rsidRPr="00241558">
              <w:rPr>
                <w:sz w:val="16"/>
                <w:szCs w:val="16"/>
              </w:rPr>
              <w:t>46, 2011</w:t>
            </w:r>
          </w:p>
        </w:tc>
        <w:tc>
          <w:tcPr>
            <w:tcW w:w="1134" w:type="dxa"/>
            <w:tcBorders>
              <w:top w:val="single" w:sz="4" w:space="0" w:color="auto"/>
              <w:bottom w:val="single" w:sz="4" w:space="0" w:color="auto"/>
            </w:tcBorders>
            <w:shd w:val="clear" w:color="auto" w:fill="auto"/>
          </w:tcPr>
          <w:p w14:paraId="479322B9" w14:textId="77777777" w:rsidR="005F78D4" w:rsidRPr="00241558" w:rsidRDefault="005F78D4" w:rsidP="005F78D4">
            <w:pPr>
              <w:pStyle w:val="Tabletext"/>
              <w:rPr>
                <w:sz w:val="16"/>
                <w:szCs w:val="16"/>
              </w:rPr>
            </w:pPr>
            <w:r w:rsidRPr="00241558">
              <w:rPr>
                <w:sz w:val="16"/>
                <w:szCs w:val="16"/>
              </w:rPr>
              <w:t>27</w:t>
            </w:r>
            <w:r w:rsidR="00683B1D" w:rsidRPr="00241558">
              <w:rPr>
                <w:sz w:val="16"/>
                <w:szCs w:val="16"/>
              </w:rPr>
              <w:t> </w:t>
            </w:r>
            <w:r w:rsidRPr="00241558">
              <w:rPr>
                <w:sz w:val="16"/>
                <w:szCs w:val="16"/>
              </w:rPr>
              <w:t>June 2011</w:t>
            </w:r>
          </w:p>
        </w:tc>
        <w:tc>
          <w:tcPr>
            <w:tcW w:w="1704" w:type="dxa"/>
            <w:tcBorders>
              <w:top w:val="single" w:sz="4" w:space="0" w:color="auto"/>
              <w:bottom w:val="single" w:sz="4" w:space="0" w:color="auto"/>
            </w:tcBorders>
            <w:shd w:val="clear" w:color="auto" w:fill="auto"/>
          </w:tcPr>
          <w:p w14:paraId="72A7DB6F" w14:textId="44374A2B" w:rsidR="005F78D4" w:rsidRPr="00241558" w:rsidRDefault="005F78D4" w:rsidP="006A2E3E">
            <w:pPr>
              <w:pStyle w:val="Tabletext"/>
              <w:rPr>
                <w:sz w:val="16"/>
                <w:szCs w:val="16"/>
              </w:rPr>
            </w:pPr>
            <w:r w:rsidRPr="00241558">
              <w:rPr>
                <w:sz w:val="16"/>
                <w:szCs w:val="16"/>
              </w:rPr>
              <w:t>Sch</w:t>
            </w:r>
            <w:r w:rsidR="003A706F" w:rsidRPr="00241558">
              <w:rPr>
                <w:sz w:val="16"/>
                <w:szCs w:val="16"/>
              </w:rPr>
              <w:t> </w:t>
            </w:r>
            <w:r w:rsidRPr="00241558">
              <w:rPr>
                <w:sz w:val="16"/>
                <w:szCs w:val="16"/>
              </w:rPr>
              <w:t>2 (</w:t>
            </w:r>
            <w:r w:rsidR="006910FD" w:rsidRPr="00241558">
              <w:rPr>
                <w:sz w:val="16"/>
                <w:szCs w:val="16"/>
              </w:rPr>
              <w:t>items 9</w:t>
            </w:r>
            <w:r w:rsidRPr="00241558">
              <w:rPr>
                <w:sz w:val="16"/>
                <w:szCs w:val="16"/>
              </w:rPr>
              <w:t>15–922) and Sch</w:t>
            </w:r>
            <w:r w:rsidR="003A706F" w:rsidRPr="00241558">
              <w:rPr>
                <w:sz w:val="16"/>
                <w:szCs w:val="16"/>
              </w:rPr>
              <w:t> </w:t>
            </w:r>
            <w:r w:rsidRPr="00241558">
              <w:rPr>
                <w:sz w:val="16"/>
                <w:szCs w:val="16"/>
              </w:rPr>
              <w:t>3 (</w:t>
            </w:r>
            <w:r w:rsidR="00F561A6" w:rsidRPr="00241558">
              <w:rPr>
                <w:sz w:val="16"/>
                <w:szCs w:val="16"/>
              </w:rPr>
              <w:t>items 1</w:t>
            </w:r>
            <w:r w:rsidRPr="00241558">
              <w:rPr>
                <w:sz w:val="16"/>
                <w:szCs w:val="16"/>
              </w:rPr>
              <w:t>0, 11): 27</w:t>
            </w:r>
            <w:r w:rsidR="00546303" w:rsidRPr="00241558">
              <w:rPr>
                <w:sz w:val="16"/>
                <w:szCs w:val="16"/>
              </w:rPr>
              <w:t xml:space="preserve"> </w:t>
            </w:r>
            <w:r w:rsidRPr="00241558">
              <w:rPr>
                <w:sz w:val="16"/>
                <w:szCs w:val="16"/>
              </w:rPr>
              <w:t>Dec 2011</w:t>
            </w:r>
            <w:r w:rsidR="006A2E3E" w:rsidRPr="00241558">
              <w:rPr>
                <w:sz w:val="16"/>
                <w:szCs w:val="16"/>
              </w:rPr>
              <w:t xml:space="preserve"> (s 2(1) </w:t>
            </w:r>
            <w:r w:rsidR="00356B5F" w:rsidRPr="00241558">
              <w:rPr>
                <w:sz w:val="16"/>
                <w:szCs w:val="16"/>
              </w:rPr>
              <w:t>items 7</w:t>
            </w:r>
            <w:r w:rsidR="006A2E3E" w:rsidRPr="00241558">
              <w:rPr>
                <w:sz w:val="16"/>
                <w:szCs w:val="16"/>
              </w:rPr>
              <w:t>, 12)</w:t>
            </w:r>
          </w:p>
        </w:tc>
        <w:tc>
          <w:tcPr>
            <w:tcW w:w="1417" w:type="dxa"/>
            <w:tcBorders>
              <w:top w:val="single" w:sz="4" w:space="0" w:color="auto"/>
              <w:bottom w:val="single" w:sz="4" w:space="0" w:color="auto"/>
            </w:tcBorders>
            <w:shd w:val="clear" w:color="auto" w:fill="auto"/>
          </w:tcPr>
          <w:p w14:paraId="2C9A356D" w14:textId="63CCAADE" w:rsidR="005F78D4" w:rsidRPr="00241558" w:rsidRDefault="005F78D4" w:rsidP="006A2E3E">
            <w:pPr>
              <w:pStyle w:val="Tabletext"/>
              <w:rPr>
                <w:sz w:val="16"/>
                <w:szCs w:val="16"/>
              </w:rPr>
            </w:pPr>
            <w:r w:rsidRPr="00241558">
              <w:rPr>
                <w:sz w:val="16"/>
                <w:szCs w:val="16"/>
              </w:rPr>
              <w:t>Sch 3 (</w:t>
            </w:r>
            <w:r w:rsidR="00F561A6" w:rsidRPr="00241558">
              <w:rPr>
                <w:sz w:val="16"/>
                <w:szCs w:val="16"/>
              </w:rPr>
              <w:t>items 1</w:t>
            </w:r>
            <w:r w:rsidRPr="00241558">
              <w:rPr>
                <w:sz w:val="16"/>
                <w:szCs w:val="16"/>
              </w:rPr>
              <w:t>0, 11)</w:t>
            </w:r>
          </w:p>
        </w:tc>
      </w:tr>
      <w:tr w:rsidR="005F78D4" w:rsidRPr="00241558" w14:paraId="34A2C6A3" w14:textId="77777777" w:rsidTr="003A588A">
        <w:trPr>
          <w:cantSplit/>
        </w:trPr>
        <w:tc>
          <w:tcPr>
            <w:tcW w:w="1838" w:type="dxa"/>
            <w:tcBorders>
              <w:top w:val="single" w:sz="4" w:space="0" w:color="auto"/>
              <w:bottom w:val="single" w:sz="4" w:space="0" w:color="auto"/>
            </w:tcBorders>
            <w:shd w:val="clear" w:color="auto" w:fill="auto"/>
          </w:tcPr>
          <w:p w14:paraId="2E7F7D0E" w14:textId="77777777" w:rsidR="005F78D4" w:rsidRPr="00241558" w:rsidRDefault="005F78D4" w:rsidP="005F78D4">
            <w:pPr>
              <w:pStyle w:val="Tabletext"/>
              <w:rPr>
                <w:sz w:val="16"/>
                <w:szCs w:val="16"/>
              </w:rPr>
            </w:pPr>
            <w:r w:rsidRPr="00241558">
              <w:rPr>
                <w:sz w:val="16"/>
                <w:szCs w:val="16"/>
              </w:rPr>
              <w:t>Combating the Financing of People Smuggling and Other Measures Act 2011</w:t>
            </w:r>
          </w:p>
        </w:tc>
        <w:tc>
          <w:tcPr>
            <w:tcW w:w="992" w:type="dxa"/>
            <w:tcBorders>
              <w:top w:val="single" w:sz="4" w:space="0" w:color="auto"/>
              <w:bottom w:val="single" w:sz="4" w:space="0" w:color="auto"/>
            </w:tcBorders>
            <w:shd w:val="clear" w:color="auto" w:fill="auto"/>
          </w:tcPr>
          <w:p w14:paraId="6BED5FAB" w14:textId="77777777" w:rsidR="005F78D4" w:rsidRPr="00241558" w:rsidRDefault="005F78D4" w:rsidP="005F78D4">
            <w:pPr>
              <w:pStyle w:val="Tabletext"/>
              <w:rPr>
                <w:sz w:val="16"/>
                <w:szCs w:val="16"/>
              </w:rPr>
            </w:pPr>
            <w:r w:rsidRPr="00241558">
              <w:rPr>
                <w:sz w:val="16"/>
                <w:szCs w:val="16"/>
              </w:rPr>
              <w:t>60, 2011</w:t>
            </w:r>
          </w:p>
        </w:tc>
        <w:tc>
          <w:tcPr>
            <w:tcW w:w="1134" w:type="dxa"/>
            <w:tcBorders>
              <w:top w:val="single" w:sz="4" w:space="0" w:color="auto"/>
              <w:bottom w:val="single" w:sz="4" w:space="0" w:color="auto"/>
            </w:tcBorders>
            <w:shd w:val="clear" w:color="auto" w:fill="auto"/>
          </w:tcPr>
          <w:p w14:paraId="0C7C1E4F" w14:textId="77777777" w:rsidR="005F78D4" w:rsidRPr="00241558" w:rsidRDefault="005F78D4" w:rsidP="005F78D4">
            <w:pPr>
              <w:pStyle w:val="Tabletext"/>
              <w:rPr>
                <w:sz w:val="16"/>
                <w:szCs w:val="16"/>
              </w:rPr>
            </w:pPr>
            <w:r w:rsidRPr="00241558">
              <w:rPr>
                <w:sz w:val="16"/>
                <w:szCs w:val="16"/>
              </w:rPr>
              <w:t>28</w:t>
            </w:r>
            <w:r w:rsidR="00683B1D" w:rsidRPr="00241558">
              <w:rPr>
                <w:sz w:val="16"/>
                <w:szCs w:val="16"/>
              </w:rPr>
              <w:t> </w:t>
            </w:r>
            <w:r w:rsidRPr="00241558">
              <w:rPr>
                <w:sz w:val="16"/>
                <w:szCs w:val="16"/>
              </w:rPr>
              <w:t>June 2011</w:t>
            </w:r>
          </w:p>
        </w:tc>
        <w:tc>
          <w:tcPr>
            <w:tcW w:w="1704" w:type="dxa"/>
            <w:tcBorders>
              <w:top w:val="single" w:sz="4" w:space="0" w:color="auto"/>
              <w:bottom w:val="single" w:sz="4" w:space="0" w:color="auto"/>
            </w:tcBorders>
            <w:shd w:val="clear" w:color="auto" w:fill="auto"/>
          </w:tcPr>
          <w:p w14:paraId="10A3617E" w14:textId="20BB53BD" w:rsidR="005F78D4" w:rsidRPr="00241558" w:rsidRDefault="005F78D4" w:rsidP="008C7CE4">
            <w:pPr>
              <w:pStyle w:val="Tabletext"/>
              <w:rPr>
                <w:sz w:val="16"/>
                <w:szCs w:val="16"/>
              </w:rPr>
            </w:pPr>
            <w:r w:rsidRPr="00241558">
              <w:rPr>
                <w:sz w:val="16"/>
                <w:szCs w:val="16"/>
              </w:rPr>
              <w:t>Sch</w:t>
            </w:r>
            <w:r w:rsidR="003A706F" w:rsidRPr="00241558">
              <w:rPr>
                <w:sz w:val="16"/>
                <w:szCs w:val="16"/>
              </w:rPr>
              <w:t> </w:t>
            </w:r>
            <w:r w:rsidRPr="00241558">
              <w:rPr>
                <w:sz w:val="16"/>
                <w:szCs w:val="16"/>
              </w:rPr>
              <w:t>3 (</w:t>
            </w:r>
            <w:r w:rsidR="00F561A6" w:rsidRPr="00241558">
              <w:rPr>
                <w:sz w:val="16"/>
                <w:szCs w:val="16"/>
              </w:rPr>
              <w:t>items 1</w:t>
            </w:r>
            <w:r w:rsidRPr="00241558">
              <w:rPr>
                <w:sz w:val="16"/>
                <w:szCs w:val="16"/>
              </w:rPr>
              <w:t xml:space="preserve">1–20): </w:t>
            </w:r>
            <w:r w:rsidR="005F3610" w:rsidRPr="00241558">
              <w:rPr>
                <w:sz w:val="16"/>
                <w:szCs w:val="16"/>
              </w:rPr>
              <w:t>28</w:t>
            </w:r>
            <w:r w:rsidR="00683B1D" w:rsidRPr="00241558">
              <w:rPr>
                <w:sz w:val="16"/>
                <w:szCs w:val="16"/>
              </w:rPr>
              <w:t> </w:t>
            </w:r>
            <w:r w:rsidR="005F3610" w:rsidRPr="00241558">
              <w:rPr>
                <w:sz w:val="16"/>
                <w:szCs w:val="16"/>
              </w:rPr>
              <w:t>June 2011</w:t>
            </w:r>
            <w:r w:rsidR="008C7CE4" w:rsidRPr="00241558">
              <w:rPr>
                <w:sz w:val="16"/>
                <w:szCs w:val="16"/>
              </w:rPr>
              <w:t xml:space="preserve"> (s 2(1) </w:t>
            </w:r>
            <w:r w:rsidR="00356B5F" w:rsidRPr="00241558">
              <w:rPr>
                <w:sz w:val="16"/>
                <w:szCs w:val="16"/>
              </w:rPr>
              <w:t>item 9</w:t>
            </w:r>
            <w:r w:rsidR="008C7CE4" w:rsidRPr="00241558">
              <w:rPr>
                <w:sz w:val="16"/>
                <w:szCs w:val="16"/>
              </w:rPr>
              <w:t>)</w:t>
            </w:r>
          </w:p>
        </w:tc>
        <w:tc>
          <w:tcPr>
            <w:tcW w:w="1417" w:type="dxa"/>
            <w:tcBorders>
              <w:top w:val="single" w:sz="4" w:space="0" w:color="auto"/>
              <w:bottom w:val="single" w:sz="4" w:space="0" w:color="auto"/>
            </w:tcBorders>
            <w:shd w:val="clear" w:color="auto" w:fill="auto"/>
          </w:tcPr>
          <w:p w14:paraId="66DFD95E" w14:textId="77777777" w:rsidR="005F78D4" w:rsidRPr="00241558" w:rsidRDefault="005F78D4" w:rsidP="005F78D4">
            <w:pPr>
              <w:pStyle w:val="Tabletext"/>
              <w:rPr>
                <w:sz w:val="16"/>
                <w:szCs w:val="16"/>
              </w:rPr>
            </w:pPr>
            <w:r w:rsidRPr="00241558">
              <w:rPr>
                <w:sz w:val="16"/>
                <w:szCs w:val="16"/>
              </w:rPr>
              <w:t>—</w:t>
            </w:r>
          </w:p>
        </w:tc>
      </w:tr>
      <w:tr w:rsidR="005F78D4" w:rsidRPr="00241558" w14:paraId="16FF585A" w14:textId="77777777" w:rsidTr="003A588A">
        <w:trPr>
          <w:cantSplit/>
        </w:trPr>
        <w:tc>
          <w:tcPr>
            <w:tcW w:w="1838" w:type="dxa"/>
            <w:tcBorders>
              <w:top w:val="single" w:sz="4" w:space="0" w:color="auto"/>
              <w:bottom w:val="single" w:sz="4" w:space="0" w:color="auto"/>
            </w:tcBorders>
            <w:shd w:val="clear" w:color="auto" w:fill="auto"/>
          </w:tcPr>
          <w:p w14:paraId="63AB2CBC" w14:textId="77777777" w:rsidR="005F78D4" w:rsidRPr="00241558" w:rsidRDefault="005F78D4" w:rsidP="005F78D4">
            <w:pPr>
              <w:pStyle w:val="Tabletext"/>
              <w:rPr>
                <w:sz w:val="16"/>
                <w:szCs w:val="16"/>
              </w:rPr>
            </w:pPr>
            <w:r w:rsidRPr="00241558">
              <w:rPr>
                <w:sz w:val="16"/>
                <w:szCs w:val="16"/>
              </w:rPr>
              <w:t>Crimes Legislation Amendment (Powers and Offences) Act 2012</w:t>
            </w:r>
          </w:p>
        </w:tc>
        <w:tc>
          <w:tcPr>
            <w:tcW w:w="992" w:type="dxa"/>
            <w:tcBorders>
              <w:top w:val="single" w:sz="4" w:space="0" w:color="auto"/>
              <w:bottom w:val="single" w:sz="4" w:space="0" w:color="auto"/>
            </w:tcBorders>
            <w:shd w:val="clear" w:color="auto" w:fill="auto"/>
          </w:tcPr>
          <w:p w14:paraId="38E01A1D" w14:textId="77777777" w:rsidR="005F78D4" w:rsidRPr="00241558" w:rsidRDefault="005F78D4" w:rsidP="005F78D4">
            <w:pPr>
              <w:pStyle w:val="Tabletext"/>
              <w:rPr>
                <w:sz w:val="16"/>
                <w:szCs w:val="16"/>
              </w:rPr>
            </w:pPr>
            <w:r w:rsidRPr="00241558">
              <w:rPr>
                <w:sz w:val="16"/>
                <w:szCs w:val="16"/>
              </w:rPr>
              <w:t>24, 2012</w:t>
            </w:r>
          </w:p>
        </w:tc>
        <w:tc>
          <w:tcPr>
            <w:tcW w:w="1134" w:type="dxa"/>
            <w:tcBorders>
              <w:top w:val="single" w:sz="4" w:space="0" w:color="auto"/>
              <w:bottom w:val="single" w:sz="4" w:space="0" w:color="auto"/>
            </w:tcBorders>
            <w:shd w:val="clear" w:color="auto" w:fill="auto"/>
          </w:tcPr>
          <w:p w14:paraId="0856A102" w14:textId="77777777" w:rsidR="005F78D4" w:rsidRPr="00241558" w:rsidRDefault="005F78D4" w:rsidP="005F78D4">
            <w:pPr>
              <w:pStyle w:val="Tabletext"/>
              <w:rPr>
                <w:sz w:val="16"/>
                <w:szCs w:val="16"/>
              </w:rPr>
            </w:pPr>
            <w:r w:rsidRPr="00241558">
              <w:rPr>
                <w:sz w:val="16"/>
                <w:szCs w:val="16"/>
              </w:rPr>
              <w:t>4 Apr 2012</w:t>
            </w:r>
          </w:p>
        </w:tc>
        <w:tc>
          <w:tcPr>
            <w:tcW w:w="1704" w:type="dxa"/>
            <w:tcBorders>
              <w:top w:val="single" w:sz="4" w:space="0" w:color="auto"/>
              <w:bottom w:val="single" w:sz="4" w:space="0" w:color="auto"/>
            </w:tcBorders>
            <w:shd w:val="clear" w:color="auto" w:fill="auto"/>
          </w:tcPr>
          <w:p w14:paraId="7E6B6E5D" w14:textId="2AD1088F" w:rsidR="005F78D4" w:rsidRPr="00241558" w:rsidRDefault="005F78D4" w:rsidP="00F153A6">
            <w:pPr>
              <w:pStyle w:val="Tabletext"/>
              <w:rPr>
                <w:sz w:val="16"/>
                <w:szCs w:val="16"/>
              </w:rPr>
            </w:pPr>
            <w:r w:rsidRPr="00241558">
              <w:rPr>
                <w:sz w:val="16"/>
                <w:szCs w:val="16"/>
              </w:rPr>
              <w:t>Sch</w:t>
            </w:r>
            <w:r w:rsidR="003A706F" w:rsidRPr="00241558">
              <w:rPr>
                <w:sz w:val="16"/>
                <w:szCs w:val="16"/>
              </w:rPr>
              <w:t> </w:t>
            </w:r>
            <w:r w:rsidRPr="00241558">
              <w:rPr>
                <w:sz w:val="16"/>
                <w:szCs w:val="16"/>
              </w:rPr>
              <w:t>4 (</w:t>
            </w:r>
            <w:r w:rsidR="00112DC5" w:rsidRPr="00241558">
              <w:rPr>
                <w:sz w:val="16"/>
                <w:szCs w:val="16"/>
              </w:rPr>
              <w:t>item 5</w:t>
            </w:r>
            <w:r w:rsidRPr="00241558">
              <w:rPr>
                <w:sz w:val="16"/>
                <w:szCs w:val="16"/>
              </w:rPr>
              <w:t>2): 5</w:t>
            </w:r>
            <w:r w:rsidR="00F153A6" w:rsidRPr="00241558">
              <w:rPr>
                <w:sz w:val="16"/>
                <w:szCs w:val="16"/>
              </w:rPr>
              <w:t> </w:t>
            </w:r>
            <w:r w:rsidRPr="00241558">
              <w:rPr>
                <w:sz w:val="16"/>
                <w:szCs w:val="16"/>
              </w:rPr>
              <w:t>Apr 2012</w:t>
            </w:r>
            <w:r w:rsidR="00F153A6" w:rsidRPr="00241558">
              <w:rPr>
                <w:sz w:val="16"/>
                <w:szCs w:val="16"/>
              </w:rPr>
              <w:t xml:space="preserve"> (s 2(1) </w:t>
            </w:r>
            <w:r w:rsidR="00F561A6" w:rsidRPr="00241558">
              <w:rPr>
                <w:sz w:val="16"/>
                <w:szCs w:val="16"/>
              </w:rPr>
              <w:t>item 7</w:t>
            </w:r>
            <w:r w:rsidR="00F153A6" w:rsidRPr="00241558">
              <w:rPr>
                <w:sz w:val="16"/>
                <w:szCs w:val="16"/>
              </w:rPr>
              <w:t>)</w:t>
            </w:r>
          </w:p>
        </w:tc>
        <w:tc>
          <w:tcPr>
            <w:tcW w:w="1417" w:type="dxa"/>
            <w:tcBorders>
              <w:top w:val="single" w:sz="4" w:space="0" w:color="auto"/>
              <w:bottom w:val="single" w:sz="4" w:space="0" w:color="auto"/>
            </w:tcBorders>
            <w:shd w:val="clear" w:color="auto" w:fill="auto"/>
          </w:tcPr>
          <w:p w14:paraId="7A75DF2A" w14:textId="77777777" w:rsidR="005F78D4" w:rsidRPr="00241558" w:rsidRDefault="005F78D4" w:rsidP="005F78D4">
            <w:pPr>
              <w:pStyle w:val="Tabletext"/>
              <w:rPr>
                <w:sz w:val="16"/>
                <w:szCs w:val="16"/>
              </w:rPr>
            </w:pPr>
            <w:r w:rsidRPr="00241558">
              <w:rPr>
                <w:sz w:val="16"/>
                <w:szCs w:val="16"/>
              </w:rPr>
              <w:t>—</w:t>
            </w:r>
          </w:p>
        </w:tc>
      </w:tr>
      <w:tr w:rsidR="005F78D4" w:rsidRPr="00241558" w14:paraId="64E8E910" w14:textId="77777777" w:rsidTr="003A588A">
        <w:trPr>
          <w:cantSplit/>
        </w:trPr>
        <w:tc>
          <w:tcPr>
            <w:tcW w:w="1838" w:type="dxa"/>
            <w:tcBorders>
              <w:top w:val="single" w:sz="4" w:space="0" w:color="auto"/>
              <w:bottom w:val="single" w:sz="4" w:space="0" w:color="auto"/>
            </w:tcBorders>
            <w:shd w:val="clear" w:color="auto" w:fill="auto"/>
          </w:tcPr>
          <w:p w14:paraId="5CED458B" w14:textId="77777777" w:rsidR="005F78D4" w:rsidRPr="00241558" w:rsidRDefault="005F78D4" w:rsidP="005F78D4">
            <w:pPr>
              <w:pStyle w:val="Tabletext"/>
              <w:rPr>
                <w:sz w:val="16"/>
                <w:szCs w:val="16"/>
              </w:rPr>
            </w:pPr>
            <w:r w:rsidRPr="00241558">
              <w:rPr>
                <w:sz w:val="16"/>
                <w:szCs w:val="16"/>
              </w:rPr>
              <w:t>Telecommunications Interception and Other Legislation Amendment (State Bodies) Act 2012</w:t>
            </w:r>
          </w:p>
        </w:tc>
        <w:tc>
          <w:tcPr>
            <w:tcW w:w="992" w:type="dxa"/>
            <w:tcBorders>
              <w:top w:val="single" w:sz="4" w:space="0" w:color="auto"/>
              <w:bottom w:val="single" w:sz="4" w:space="0" w:color="auto"/>
            </w:tcBorders>
            <w:shd w:val="clear" w:color="auto" w:fill="auto"/>
          </w:tcPr>
          <w:p w14:paraId="1591BEF7" w14:textId="77777777" w:rsidR="005F78D4" w:rsidRPr="00241558" w:rsidRDefault="005F78D4" w:rsidP="005F78D4">
            <w:pPr>
              <w:pStyle w:val="Tabletext"/>
              <w:rPr>
                <w:sz w:val="16"/>
                <w:szCs w:val="16"/>
              </w:rPr>
            </w:pPr>
            <w:r w:rsidRPr="00241558">
              <w:rPr>
                <w:sz w:val="16"/>
                <w:szCs w:val="16"/>
              </w:rPr>
              <w:t>74, 2012</w:t>
            </w:r>
          </w:p>
        </w:tc>
        <w:tc>
          <w:tcPr>
            <w:tcW w:w="1134" w:type="dxa"/>
            <w:tcBorders>
              <w:top w:val="single" w:sz="4" w:space="0" w:color="auto"/>
              <w:bottom w:val="single" w:sz="4" w:space="0" w:color="auto"/>
            </w:tcBorders>
            <w:shd w:val="clear" w:color="auto" w:fill="auto"/>
          </w:tcPr>
          <w:p w14:paraId="1357B890" w14:textId="77777777" w:rsidR="005F78D4" w:rsidRPr="00241558" w:rsidRDefault="005F78D4" w:rsidP="005F78D4">
            <w:pPr>
              <w:pStyle w:val="Tabletext"/>
              <w:rPr>
                <w:sz w:val="16"/>
                <w:szCs w:val="16"/>
              </w:rPr>
            </w:pPr>
            <w:r w:rsidRPr="00241558">
              <w:rPr>
                <w:sz w:val="16"/>
                <w:szCs w:val="16"/>
              </w:rPr>
              <w:t>27</w:t>
            </w:r>
            <w:r w:rsidR="00683B1D" w:rsidRPr="00241558">
              <w:rPr>
                <w:sz w:val="16"/>
                <w:szCs w:val="16"/>
              </w:rPr>
              <w:t> </w:t>
            </w:r>
            <w:r w:rsidRPr="00241558">
              <w:rPr>
                <w:sz w:val="16"/>
                <w:szCs w:val="16"/>
              </w:rPr>
              <w:t>June 2012</w:t>
            </w:r>
          </w:p>
        </w:tc>
        <w:tc>
          <w:tcPr>
            <w:tcW w:w="1704" w:type="dxa"/>
            <w:tcBorders>
              <w:top w:val="single" w:sz="4" w:space="0" w:color="auto"/>
              <w:bottom w:val="single" w:sz="4" w:space="0" w:color="auto"/>
            </w:tcBorders>
            <w:shd w:val="clear" w:color="auto" w:fill="auto"/>
          </w:tcPr>
          <w:p w14:paraId="275033F2" w14:textId="490A7E47" w:rsidR="005F78D4" w:rsidRPr="00241558" w:rsidRDefault="005F78D4" w:rsidP="00D65BA4">
            <w:pPr>
              <w:pStyle w:val="Tabletext"/>
              <w:rPr>
                <w:sz w:val="16"/>
                <w:szCs w:val="16"/>
              </w:rPr>
            </w:pPr>
            <w:r w:rsidRPr="00241558">
              <w:rPr>
                <w:sz w:val="16"/>
                <w:szCs w:val="16"/>
              </w:rPr>
              <w:t>Sch</w:t>
            </w:r>
            <w:r w:rsidR="00400067" w:rsidRPr="00241558">
              <w:rPr>
                <w:sz w:val="16"/>
                <w:szCs w:val="16"/>
              </w:rPr>
              <w:t> </w:t>
            </w:r>
            <w:r w:rsidRPr="00241558">
              <w:rPr>
                <w:sz w:val="16"/>
                <w:szCs w:val="16"/>
              </w:rPr>
              <w:t>1 (</w:t>
            </w:r>
            <w:r w:rsidR="00F561A6" w:rsidRPr="00241558">
              <w:rPr>
                <w:sz w:val="16"/>
                <w:szCs w:val="16"/>
              </w:rPr>
              <w:t>items 2</w:t>
            </w:r>
            <w:r w:rsidRPr="00241558">
              <w:rPr>
                <w:sz w:val="16"/>
                <w:szCs w:val="16"/>
              </w:rPr>
              <w:t xml:space="preserve">, 28): </w:t>
            </w:r>
            <w:r w:rsidR="00ED3D54" w:rsidRPr="00241558">
              <w:rPr>
                <w:sz w:val="16"/>
                <w:szCs w:val="16"/>
              </w:rPr>
              <w:t>10 Feb 2013 (</w:t>
            </w:r>
            <w:r w:rsidRPr="00241558">
              <w:rPr>
                <w:sz w:val="16"/>
                <w:szCs w:val="16"/>
              </w:rPr>
              <w:t>s</w:t>
            </w:r>
            <w:r w:rsidR="00546303" w:rsidRPr="00241558">
              <w:rPr>
                <w:sz w:val="16"/>
                <w:szCs w:val="16"/>
              </w:rPr>
              <w:t xml:space="preserve"> </w:t>
            </w:r>
            <w:r w:rsidRPr="00241558">
              <w:rPr>
                <w:sz w:val="16"/>
                <w:szCs w:val="16"/>
              </w:rPr>
              <w:t>2(1)</w:t>
            </w:r>
            <w:r w:rsidR="00786B51" w:rsidRPr="00241558">
              <w:rPr>
                <w:sz w:val="16"/>
                <w:szCs w:val="16"/>
              </w:rPr>
              <w:t xml:space="preserve"> </w:t>
            </w:r>
            <w:r w:rsidR="00F561A6" w:rsidRPr="00241558">
              <w:rPr>
                <w:sz w:val="16"/>
                <w:szCs w:val="16"/>
              </w:rPr>
              <w:t>item 2</w:t>
            </w:r>
            <w:r w:rsidR="00ED3D54" w:rsidRPr="00241558">
              <w:rPr>
                <w:sz w:val="16"/>
                <w:szCs w:val="16"/>
              </w:rPr>
              <w:t>)</w:t>
            </w:r>
          </w:p>
        </w:tc>
        <w:tc>
          <w:tcPr>
            <w:tcW w:w="1417" w:type="dxa"/>
            <w:tcBorders>
              <w:top w:val="single" w:sz="4" w:space="0" w:color="auto"/>
              <w:bottom w:val="single" w:sz="4" w:space="0" w:color="auto"/>
            </w:tcBorders>
            <w:shd w:val="clear" w:color="auto" w:fill="auto"/>
          </w:tcPr>
          <w:p w14:paraId="4AE59744" w14:textId="0B8997FD" w:rsidR="005F78D4" w:rsidRPr="00241558" w:rsidRDefault="005F78D4" w:rsidP="00D65BA4">
            <w:pPr>
              <w:pStyle w:val="Tabletext"/>
              <w:rPr>
                <w:sz w:val="16"/>
                <w:szCs w:val="16"/>
              </w:rPr>
            </w:pPr>
            <w:r w:rsidRPr="00241558">
              <w:rPr>
                <w:sz w:val="16"/>
                <w:szCs w:val="16"/>
              </w:rPr>
              <w:t>Sch</w:t>
            </w:r>
            <w:r w:rsidR="00546303" w:rsidRPr="00241558">
              <w:rPr>
                <w:sz w:val="16"/>
                <w:szCs w:val="16"/>
              </w:rPr>
              <w:t xml:space="preserve"> </w:t>
            </w:r>
            <w:r w:rsidRPr="00241558">
              <w:rPr>
                <w:sz w:val="16"/>
                <w:szCs w:val="16"/>
              </w:rPr>
              <w:t>1 (</w:t>
            </w:r>
            <w:r w:rsidR="00F561A6" w:rsidRPr="00241558">
              <w:rPr>
                <w:sz w:val="16"/>
                <w:szCs w:val="16"/>
              </w:rPr>
              <w:t>item 2</w:t>
            </w:r>
            <w:r w:rsidRPr="00241558">
              <w:rPr>
                <w:sz w:val="16"/>
                <w:szCs w:val="16"/>
              </w:rPr>
              <w:t>8)</w:t>
            </w:r>
          </w:p>
        </w:tc>
      </w:tr>
      <w:tr w:rsidR="005F78D4" w:rsidRPr="00241558" w14:paraId="5F18AA27" w14:textId="77777777" w:rsidTr="003A588A">
        <w:trPr>
          <w:cantSplit/>
        </w:trPr>
        <w:tc>
          <w:tcPr>
            <w:tcW w:w="1838" w:type="dxa"/>
            <w:tcBorders>
              <w:top w:val="single" w:sz="4" w:space="0" w:color="auto"/>
              <w:bottom w:val="single" w:sz="4" w:space="0" w:color="auto"/>
            </w:tcBorders>
            <w:shd w:val="clear" w:color="auto" w:fill="auto"/>
          </w:tcPr>
          <w:p w14:paraId="5641F117" w14:textId="77777777" w:rsidR="005F78D4" w:rsidRPr="00241558" w:rsidRDefault="005F78D4" w:rsidP="005F78D4">
            <w:pPr>
              <w:pStyle w:val="Tabletext"/>
              <w:rPr>
                <w:sz w:val="16"/>
                <w:szCs w:val="16"/>
              </w:rPr>
            </w:pPr>
            <w:r w:rsidRPr="00241558">
              <w:rPr>
                <w:sz w:val="16"/>
                <w:szCs w:val="16"/>
              </w:rPr>
              <w:t>Freedom of Information Amendment (Parliamentary Budget Office) Act 2012</w:t>
            </w:r>
          </w:p>
        </w:tc>
        <w:tc>
          <w:tcPr>
            <w:tcW w:w="992" w:type="dxa"/>
            <w:tcBorders>
              <w:top w:val="single" w:sz="4" w:space="0" w:color="auto"/>
              <w:bottom w:val="single" w:sz="4" w:space="0" w:color="auto"/>
            </w:tcBorders>
            <w:shd w:val="clear" w:color="auto" w:fill="auto"/>
          </w:tcPr>
          <w:p w14:paraId="3ACAD6DF" w14:textId="77777777" w:rsidR="005F78D4" w:rsidRPr="00241558" w:rsidRDefault="005F78D4" w:rsidP="005F78D4">
            <w:pPr>
              <w:pStyle w:val="Tabletext"/>
              <w:rPr>
                <w:sz w:val="16"/>
                <w:szCs w:val="16"/>
              </w:rPr>
            </w:pPr>
            <w:r w:rsidRPr="00241558">
              <w:rPr>
                <w:sz w:val="16"/>
                <w:szCs w:val="16"/>
              </w:rPr>
              <w:t>177, 2012</w:t>
            </w:r>
          </w:p>
        </w:tc>
        <w:tc>
          <w:tcPr>
            <w:tcW w:w="1134" w:type="dxa"/>
            <w:tcBorders>
              <w:top w:val="single" w:sz="4" w:space="0" w:color="auto"/>
              <w:bottom w:val="single" w:sz="4" w:space="0" w:color="auto"/>
            </w:tcBorders>
            <w:shd w:val="clear" w:color="auto" w:fill="auto"/>
          </w:tcPr>
          <w:p w14:paraId="12A208D9" w14:textId="77777777" w:rsidR="005F78D4" w:rsidRPr="00241558" w:rsidRDefault="005F78D4" w:rsidP="005F78D4">
            <w:pPr>
              <w:pStyle w:val="Tabletext"/>
              <w:rPr>
                <w:sz w:val="16"/>
                <w:szCs w:val="16"/>
              </w:rPr>
            </w:pPr>
            <w:r w:rsidRPr="00241558">
              <w:rPr>
                <w:sz w:val="16"/>
                <w:szCs w:val="16"/>
              </w:rPr>
              <w:t>4 Dec 2012</w:t>
            </w:r>
          </w:p>
        </w:tc>
        <w:tc>
          <w:tcPr>
            <w:tcW w:w="1704" w:type="dxa"/>
            <w:tcBorders>
              <w:top w:val="single" w:sz="4" w:space="0" w:color="auto"/>
              <w:bottom w:val="single" w:sz="4" w:space="0" w:color="auto"/>
            </w:tcBorders>
            <w:shd w:val="clear" w:color="auto" w:fill="auto"/>
          </w:tcPr>
          <w:p w14:paraId="6D3A2C85" w14:textId="77777777" w:rsidR="005F78D4" w:rsidRPr="00241558" w:rsidRDefault="005F78D4" w:rsidP="00D65BA4">
            <w:pPr>
              <w:pStyle w:val="Tabletext"/>
              <w:rPr>
                <w:sz w:val="16"/>
                <w:szCs w:val="16"/>
              </w:rPr>
            </w:pPr>
            <w:r w:rsidRPr="00241558">
              <w:rPr>
                <w:sz w:val="16"/>
                <w:szCs w:val="16"/>
              </w:rPr>
              <w:t>Sch</w:t>
            </w:r>
            <w:r w:rsidR="00400067" w:rsidRPr="00241558">
              <w:rPr>
                <w:sz w:val="16"/>
                <w:szCs w:val="16"/>
              </w:rPr>
              <w:t> </w:t>
            </w:r>
            <w:r w:rsidRPr="00241558">
              <w:rPr>
                <w:sz w:val="16"/>
                <w:szCs w:val="16"/>
              </w:rPr>
              <w:t>1 (</w:t>
            </w:r>
            <w:r w:rsidR="006910FD" w:rsidRPr="00241558">
              <w:rPr>
                <w:sz w:val="16"/>
                <w:szCs w:val="16"/>
              </w:rPr>
              <w:t>item 1</w:t>
            </w:r>
            <w:r w:rsidRPr="00241558">
              <w:rPr>
                <w:sz w:val="16"/>
                <w:szCs w:val="16"/>
              </w:rPr>
              <w:t xml:space="preserve">3): </w:t>
            </w:r>
            <w:r w:rsidR="00786B51" w:rsidRPr="00241558">
              <w:rPr>
                <w:sz w:val="16"/>
                <w:szCs w:val="16"/>
              </w:rPr>
              <w:t>4 Dec 2012 (s 2)</w:t>
            </w:r>
          </w:p>
        </w:tc>
        <w:tc>
          <w:tcPr>
            <w:tcW w:w="1417" w:type="dxa"/>
            <w:tcBorders>
              <w:top w:val="single" w:sz="4" w:space="0" w:color="auto"/>
              <w:bottom w:val="single" w:sz="4" w:space="0" w:color="auto"/>
            </w:tcBorders>
            <w:shd w:val="clear" w:color="auto" w:fill="auto"/>
          </w:tcPr>
          <w:p w14:paraId="6BCAD34A" w14:textId="77777777" w:rsidR="005F78D4" w:rsidRPr="00241558" w:rsidRDefault="005F78D4" w:rsidP="005F78D4">
            <w:pPr>
              <w:pStyle w:val="Tabletext"/>
              <w:rPr>
                <w:sz w:val="16"/>
                <w:szCs w:val="16"/>
              </w:rPr>
            </w:pPr>
            <w:r w:rsidRPr="00241558">
              <w:rPr>
                <w:sz w:val="16"/>
                <w:szCs w:val="16"/>
              </w:rPr>
              <w:t>—</w:t>
            </w:r>
          </w:p>
        </w:tc>
      </w:tr>
      <w:tr w:rsidR="000F7926" w:rsidRPr="00241558" w14:paraId="2C3A7C1B" w14:textId="77777777" w:rsidTr="003A588A">
        <w:trPr>
          <w:cantSplit/>
        </w:trPr>
        <w:tc>
          <w:tcPr>
            <w:tcW w:w="1838" w:type="dxa"/>
            <w:tcBorders>
              <w:top w:val="single" w:sz="4" w:space="0" w:color="auto"/>
              <w:bottom w:val="nil"/>
            </w:tcBorders>
            <w:shd w:val="clear" w:color="auto" w:fill="auto"/>
          </w:tcPr>
          <w:p w14:paraId="50448624" w14:textId="77777777" w:rsidR="000F7926" w:rsidRPr="00241558" w:rsidRDefault="00697272" w:rsidP="005F78D4">
            <w:pPr>
              <w:pStyle w:val="Tabletext"/>
              <w:rPr>
                <w:sz w:val="16"/>
                <w:szCs w:val="16"/>
              </w:rPr>
            </w:pPr>
            <w:r w:rsidRPr="00241558">
              <w:rPr>
                <w:sz w:val="16"/>
                <w:szCs w:val="16"/>
              </w:rPr>
              <w:lastRenderedPageBreak/>
              <w:t>Privacy Amendment (Enhancing Privacy Protection) Act 2012</w:t>
            </w:r>
          </w:p>
        </w:tc>
        <w:tc>
          <w:tcPr>
            <w:tcW w:w="992" w:type="dxa"/>
            <w:tcBorders>
              <w:top w:val="single" w:sz="4" w:space="0" w:color="auto"/>
              <w:bottom w:val="nil"/>
            </w:tcBorders>
            <w:shd w:val="clear" w:color="auto" w:fill="auto"/>
          </w:tcPr>
          <w:p w14:paraId="6FDAE319" w14:textId="77777777" w:rsidR="000F7926" w:rsidRPr="00241558" w:rsidRDefault="00697272" w:rsidP="005F78D4">
            <w:pPr>
              <w:pStyle w:val="Tabletext"/>
              <w:rPr>
                <w:sz w:val="16"/>
                <w:szCs w:val="16"/>
              </w:rPr>
            </w:pPr>
            <w:r w:rsidRPr="00241558">
              <w:rPr>
                <w:sz w:val="16"/>
                <w:szCs w:val="16"/>
              </w:rPr>
              <w:t>197, 2012</w:t>
            </w:r>
          </w:p>
        </w:tc>
        <w:tc>
          <w:tcPr>
            <w:tcW w:w="1134" w:type="dxa"/>
            <w:tcBorders>
              <w:top w:val="single" w:sz="4" w:space="0" w:color="auto"/>
              <w:bottom w:val="nil"/>
            </w:tcBorders>
            <w:shd w:val="clear" w:color="auto" w:fill="auto"/>
          </w:tcPr>
          <w:p w14:paraId="3B4735FC" w14:textId="77777777" w:rsidR="000F7926" w:rsidRPr="00241558" w:rsidRDefault="00697272" w:rsidP="005F78D4">
            <w:pPr>
              <w:pStyle w:val="Tabletext"/>
              <w:rPr>
                <w:sz w:val="16"/>
                <w:szCs w:val="16"/>
              </w:rPr>
            </w:pPr>
            <w:r w:rsidRPr="00241558">
              <w:rPr>
                <w:sz w:val="16"/>
                <w:szCs w:val="16"/>
              </w:rPr>
              <w:t>12 Dec 2012</w:t>
            </w:r>
          </w:p>
        </w:tc>
        <w:tc>
          <w:tcPr>
            <w:tcW w:w="1704" w:type="dxa"/>
            <w:tcBorders>
              <w:top w:val="single" w:sz="4" w:space="0" w:color="auto"/>
              <w:bottom w:val="nil"/>
            </w:tcBorders>
            <w:shd w:val="clear" w:color="auto" w:fill="auto"/>
          </w:tcPr>
          <w:p w14:paraId="35EEE0C9" w14:textId="4ED322AB" w:rsidR="000F7926" w:rsidRPr="00241558" w:rsidRDefault="00697272" w:rsidP="00D61F8D">
            <w:pPr>
              <w:pStyle w:val="Tabletext"/>
              <w:rPr>
                <w:sz w:val="16"/>
                <w:szCs w:val="16"/>
              </w:rPr>
            </w:pPr>
            <w:r w:rsidRPr="00241558">
              <w:rPr>
                <w:sz w:val="16"/>
                <w:szCs w:val="16"/>
              </w:rPr>
              <w:t>Sch</w:t>
            </w:r>
            <w:r w:rsidR="00400067" w:rsidRPr="00241558">
              <w:rPr>
                <w:sz w:val="16"/>
                <w:szCs w:val="16"/>
              </w:rPr>
              <w:t> </w:t>
            </w:r>
            <w:r w:rsidRPr="00241558">
              <w:rPr>
                <w:sz w:val="16"/>
                <w:szCs w:val="16"/>
              </w:rPr>
              <w:t xml:space="preserve">1–4: </w:t>
            </w:r>
            <w:r w:rsidR="00984430" w:rsidRPr="00241558">
              <w:rPr>
                <w:sz w:val="16"/>
                <w:szCs w:val="16"/>
              </w:rPr>
              <w:t>12 Mar 2014</w:t>
            </w:r>
            <w:r w:rsidR="00315DB3" w:rsidRPr="00241558">
              <w:rPr>
                <w:sz w:val="16"/>
                <w:szCs w:val="16"/>
              </w:rPr>
              <w:t xml:space="preserve"> (s</w:t>
            </w:r>
            <w:r w:rsidR="00BE6163" w:rsidRPr="00241558">
              <w:rPr>
                <w:sz w:val="16"/>
                <w:szCs w:val="16"/>
              </w:rPr>
              <w:t> </w:t>
            </w:r>
            <w:r w:rsidR="00315DB3" w:rsidRPr="00241558">
              <w:rPr>
                <w:sz w:val="16"/>
                <w:szCs w:val="16"/>
              </w:rPr>
              <w:t xml:space="preserve">2(1) </w:t>
            </w:r>
            <w:r w:rsidR="00F561A6" w:rsidRPr="00241558">
              <w:rPr>
                <w:sz w:val="16"/>
                <w:szCs w:val="16"/>
              </w:rPr>
              <w:t>item 2</w:t>
            </w:r>
            <w:r w:rsidR="00315DB3" w:rsidRPr="00241558">
              <w:rPr>
                <w:sz w:val="16"/>
                <w:szCs w:val="16"/>
              </w:rPr>
              <w:t>)</w:t>
            </w:r>
            <w:r w:rsidR="00D61F8D" w:rsidRPr="00241558">
              <w:rPr>
                <w:sz w:val="16"/>
                <w:szCs w:val="16"/>
              </w:rPr>
              <w:br/>
              <w:t>Sch 6 (</w:t>
            </w:r>
            <w:r w:rsidR="00F561A6" w:rsidRPr="00241558">
              <w:rPr>
                <w:sz w:val="16"/>
                <w:szCs w:val="16"/>
              </w:rPr>
              <w:t>items 1</w:t>
            </w:r>
            <w:r w:rsidR="00D61F8D" w:rsidRPr="00241558">
              <w:rPr>
                <w:sz w:val="16"/>
                <w:szCs w:val="16"/>
              </w:rPr>
              <w:t xml:space="preserve">, 5): 12 Dec 2012 (s 2(1) </w:t>
            </w:r>
            <w:r w:rsidR="00F561A6" w:rsidRPr="00241558">
              <w:rPr>
                <w:sz w:val="16"/>
                <w:szCs w:val="16"/>
              </w:rPr>
              <w:t>items 1</w:t>
            </w:r>
            <w:r w:rsidR="00D61F8D" w:rsidRPr="00241558">
              <w:rPr>
                <w:sz w:val="16"/>
                <w:szCs w:val="16"/>
              </w:rPr>
              <w:t>6, 18)</w:t>
            </w:r>
            <w:r w:rsidR="00D61F8D" w:rsidRPr="00241558">
              <w:rPr>
                <w:sz w:val="16"/>
                <w:szCs w:val="16"/>
              </w:rPr>
              <w:br/>
              <w:t>Sch 6 (</w:t>
            </w:r>
            <w:r w:rsidR="00F561A6" w:rsidRPr="00241558">
              <w:rPr>
                <w:sz w:val="16"/>
                <w:szCs w:val="16"/>
              </w:rPr>
              <w:t>items 2</w:t>
            </w:r>
            <w:r w:rsidR="00D61F8D" w:rsidRPr="00241558">
              <w:rPr>
                <w:sz w:val="16"/>
                <w:szCs w:val="16"/>
              </w:rPr>
              <w:t xml:space="preserve">–4, 6–14, 16–19): 12 Mar 2014 (s 2(1) </w:t>
            </w:r>
            <w:r w:rsidR="00F561A6" w:rsidRPr="00241558">
              <w:rPr>
                <w:sz w:val="16"/>
                <w:szCs w:val="16"/>
              </w:rPr>
              <w:t>items 1</w:t>
            </w:r>
            <w:r w:rsidR="00D61F8D" w:rsidRPr="00241558">
              <w:rPr>
                <w:sz w:val="16"/>
                <w:szCs w:val="16"/>
              </w:rPr>
              <w:t>7, 19)</w:t>
            </w:r>
          </w:p>
        </w:tc>
        <w:tc>
          <w:tcPr>
            <w:tcW w:w="1417" w:type="dxa"/>
            <w:tcBorders>
              <w:top w:val="single" w:sz="4" w:space="0" w:color="auto"/>
              <w:bottom w:val="nil"/>
            </w:tcBorders>
            <w:shd w:val="clear" w:color="auto" w:fill="auto"/>
          </w:tcPr>
          <w:p w14:paraId="28324980" w14:textId="7A61DE76" w:rsidR="000F7926" w:rsidRPr="00241558" w:rsidRDefault="00456A17" w:rsidP="005F78D4">
            <w:pPr>
              <w:pStyle w:val="Tabletext"/>
              <w:rPr>
                <w:sz w:val="16"/>
                <w:szCs w:val="16"/>
              </w:rPr>
            </w:pPr>
            <w:r w:rsidRPr="00241558">
              <w:rPr>
                <w:sz w:val="16"/>
                <w:szCs w:val="16"/>
              </w:rPr>
              <w:t>Sch 6 (</w:t>
            </w:r>
            <w:r w:rsidR="00F561A6" w:rsidRPr="00241558">
              <w:rPr>
                <w:sz w:val="16"/>
                <w:szCs w:val="16"/>
              </w:rPr>
              <w:t>items 1</w:t>
            </w:r>
            <w:r w:rsidRPr="00241558">
              <w:rPr>
                <w:sz w:val="16"/>
                <w:szCs w:val="16"/>
              </w:rPr>
              <w:t>–14, 16–19)</w:t>
            </w:r>
          </w:p>
        </w:tc>
      </w:tr>
      <w:tr w:rsidR="00315DB3" w:rsidRPr="00241558" w14:paraId="3DEFE238" w14:textId="77777777" w:rsidTr="003A588A">
        <w:trPr>
          <w:cantSplit/>
        </w:trPr>
        <w:tc>
          <w:tcPr>
            <w:tcW w:w="1838" w:type="dxa"/>
            <w:tcBorders>
              <w:top w:val="nil"/>
              <w:bottom w:val="nil"/>
            </w:tcBorders>
            <w:shd w:val="clear" w:color="auto" w:fill="auto"/>
          </w:tcPr>
          <w:p w14:paraId="5AB7F205" w14:textId="77777777" w:rsidR="00315DB3" w:rsidRPr="00241558" w:rsidRDefault="00315DB3" w:rsidP="00623532">
            <w:pPr>
              <w:pStyle w:val="ENoteTTIndentHeading"/>
            </w:pPr>
            <w:r w:rsidRPr="00241558">
              <w:t>as amended by</w:t>
            </w:r>
          </w:p>
        </w:tc>
        <w:tc>
          <w:tcPr>
            <w:tcW w:w="992" w:type="dxa"/>
            <w:tcBorders>
              <w:top w:val="nil"/>
              <w:bottom w:val="nil"/>
            </w:tcBorders>
            <w:shd w:val="clear" w:color="auto" w:fill="auto"/>
          </w:tcPr>
          <w:p w14:paraId="5DCC9E54" w14:textId="77777777" w:rsidR="00315DB3" w:rsidRPr="00241558" w:rsidRDefault="00315DB3" w:rsidP="005F78D4">
            <w:pPr>
              <w:pStyle w:val="Tabletext"/>
              <w:rPr>
                <w:sz w:val="16"/>
                <w:szCs w:val="16"/>
              </w:rPr>
            </w:pPr>
          </w:p>
        </w:tc>
        <w:tc>
          <w:tcPr>
            <w:tcW w:w="1134" w:type="dxa"/>
            <w:tcBorders>
              <w:top w:val="nil"/>
              <w:bottom w:val="nil"/>
            </w:tcBorders>
            <w:shd w:val="clear" w:color="auto" w:fill="auto"/>
          </w:tcPr>
          <w:p w14:paraId="0DE2E7AB" w14:textId="77777777" w:rsidR="00315DB3" w:rsidRPr="00241558" w:rsidRDefault="00315DB3" w:rsidP="005F78D4">
            <w:pPr>
              <w:pStyle w:val="Tabletext"/>
              <w:rPr>
                <w:sz w:val="16"/>
                <w:szCs w:val="16"/>
              </w:rPr>
            </w:pPr>
          </w:p>
        </w:tc>
        <w:tc>
          <w:tcPr>
            <w:tcW w:w="1704" w:type="dxa"/>
            <w:tcBorders>
              <w:top w:val="nil"/>
              <w:bottom w:val="nil"/>
            </w:tcBorders>
            <w:shd w:val="clear" w:color="auto" w:fill="auto"/>
          </w:tcPr>
          <w:p w14:paraId="54DE34DB" w14:textId="77777777" w:rsidR="00315DB3" w:rsidRPr="00241558" w:rsidRDefault="00315DB3" w:rsidP="00984430">
            <w:pPr>
              <w:pStyle w:val="Tabletext"/>
              <w:rPr>
                <w:sz w:val="16"/>
                <w:szCs w:val="16"/>
              </w:rPr>
            </w:pPr>
          </w:p>
        </w:tc>
        <w:tc>
          <w:tcPr>
            <w:tcW w:w="1417" w:type="dxa"/>
            <w:tcBorders>
              <w:top w:val="nil"/>
              <w:bottom w:val="nil"/>
            </w:tcBorders>
            <w:shd w:val="clear" w:color="auto" w:fill="auto"/>
          </w:tcPr>
          <w:p w14:paraId="6B9E9610" w14:textId="77777777" w:rsidR="00315DB3" w:rsidRPr="00241558" w:rsidRDefault="00315DB3" w:rsidP="005F78D4">
            <w:pPr>
              <w:pStyle w:val="Tabletext"/>
              <w:rPr>
                <w:sz w:val="16"/>
                <w:szCs w:val="16"/>
              </w:rPr>
            </w:pPr>
          </w:p>
        </w:tc>
      </w:tr>
      <w:tr w:rsidR="00315DB3" w:rsidRPr="00241558" w14:paraId="745235B9" w14:textId="77777777" w:rsidTr="003A588A">
        <w:trPr>
          <w:cantSplit/>
        </w:trPr>
        <w:tc>
          <w:tcPr>
            <w:tcW w:w="1838" w:type="dxa"/>
            <w:tcBorders>
              <w:top w:val="nil"/>
              <w:bottom w:val="single" w:sz="4" w:space="0" w:color="auto"/>
            </w:tcBorders>
            <w:shd w:val="clear" w:color="auto" w:fill="auto"/>
          </w:tcPr>
          <w:p w14:paraId="36C6424E" w14:textId="77777777" w:rsidR="00315DB3" w:rsidRPr="00241558" w:rsidRDefault="002557AE" w:rsidP="00A619C1">
            <w:pPr>
              <w:pStyle w:val="ENoteTTi"/>
              <w:keepNext w:val="0"/>
            </w:pPr>
            <w:r w:rsidRPr="00241558">
              <w:rPr>
                <w:szCs w:val="16"/>
              </w:rPr>
              <w:t>Statute Law Revision Act (No.</w:t>
            </w:r>
            <w:r w:rsidR="00683B1D" w:rsidRPr="00241558">
              <w:rPr>
                <w:szCs w:val="16"/>
              </w:rPr>
              <w:t> </w:t>
            </w:r>
            <w:r w:rsidRPr="00241558">
              <w:rPr>
                <w:szCs w:val="16"/>
              </w:rPr>
              <w:t>1) 2015</w:t>
            </w:r>
          </w:p>
        </w:tc>
        <w:tc>
          <w:tcPr>
            <w:tcW w:w="992" w:type="dxa"/>
            <w:tcBorders>
              <w:top w:val="nil"/>
              <w:bottom w:val="single" w:sz="4" w:space="0" w:color="auto"/>
            </w:tcBorders>
            <w:shd w:val="clear" w:color="auto" w:fill="auto"/>
          </w:tcPr>
          <w:p w14:paraId="6EEA7A82" w14:textId="77777777" w:rsidR="00315DB3" w:rsidRPr="00241558" w:rsidRDefault="00315DB3" w:rsidP="005F78D4">
            <w:pPr>
              <w:pStyle w:val="Tabletext"/>
              <w:rPr>
                <w:sz w:val="16"/>
                <w:szCs w:val="16"/>
              </w:rPr>
            </w:pPr>
            <w:r w:rsidRPr="00241558">
              <w:rPr>
                <w:sz w:val="16"/>
                <w:szCs w:val="16"/>
              </w:rPr>
              <w:t>5, 2015</w:t>
            </w:r>
          </w:p>
        </w:tc>
        <w:tc>
          <w:tcPr>
            <w:tcW w:w="1134" w:type="dxa"/>
            <w:tcBorders>
              <w:top w:val="nil"/>
              <w:bottom w:val="single" w:sz="4" w:space="0" w:color="auto"/>
            </w:tcBorders>
            <w:shd w:val="clear" w:color="auto" w:fill="auto"/>
          </w:tcPr>
          <w:p w14:paraId="346AB4B4" w14:textId="77777777" w:rsidR="00315DB3" w:rsidRPr="00241558" w:rsidRDefault="00315DB3" w:rsidP="005F78D4">
            <w:pPr>
              <w:pStyle w:val="Tabletext"/>
              <w:rPr>
                <w:sz w:val="16"/>
                <w:szCs w:val="16"/>
              </w:rPr>
            </w:pPr>
            <w:r w:rsidRPr="00241558">
              <w:rPr>
                <w:sz w:val="16"/>
                <w:szCs w:val="16"/>
              </w:rPr>
              <w:t>25 Feb 2015</w:t>
            </w:r>
          </w:p>
        </w:tc>
        <w:tc>
          <w:tcPr>
            <w:tcW w:w="1704" w:type="dxa"/>
            <w:tcBorders>
              <w:top w:val="nil"/>
              <w:bottom w:val="single" w:sz="4" w:space="0" w:color="auto"/>
            </w:tcBorders>
            <w:shd w:val="clear" w:color="auto" w:fill="auto"/>
          </w:tcPr>
          <w:p w14:paraId="7CA33162" w14:textId="77777777" w:rsidR="00315DB3" w:rsidRPr="00241558" w:rsidRDefault="00315DB3" w:rsidP="0099515E">
            <w:pPr>
              <w:pStyle w:val="Tabletext"/>
              <w:rPr>
                <w:sz w:val="16"/>
                <w:szCs w:val="16"/>
              </w:rPr>
            </w:pPr>
            <w:r w:rsidRPr="00241558">
              <w:rPr>
                <w:sz w:val="16"/>
                <w:szCs w:val="16"/>
              </w:rPr>
              <w:t>Sch 2 (items</w:t>
            </w:r>
            <w:r w:rsidR="00683B1D" w:rsidRPr="00241558">
              <w:rPr>
                <w:sz w:val="16"/>
                <w:szCs w:val="16"/>
              </w:rPr>
              <w:t> </w:t>
            </w:r>
            <w:r w:rsidRPr="00241558">
              <w:rPr>
                <w:sz w:val="16"/>
                <w:szCs w:val="16"/>
              </w:rPr>
              <w:t>4, 5): 12</w:t>
            </w:r>
            <w:r w:rsidR="0099515E" w:rsidRPr="00241558">
              <w:rPr>
                <w:sz w:val="16"/>
                <w:szCs w:val="16"/>
              </w:rPr>
              <w:t> </w:t>
            </w:r>
            <w:r w:rsidRPr="00241558">
              <w:rPr>
                <w:sz w:val="16"/>
                <w:szCs w:val="16"/>
              </w:rPr>
              <w:t xml:space="preserve">Mar 2014 (s 2(1) </w:t>
            </w:r>
            <w:r w:rsidR="006910FD" w:rsidRPr="00241558">
              <w:rPr>
                <w:sz w:val="16"/>
                <w:szCs w:val="16"/>
              </w:rPr>
              <w:t>item 6</w:t>
            </w:r>
            <w:r w:rsidRPr="00241558">
              <w:rPr>
                <w:sz w:val="16"/>
                <w:szCs w:val="16"/>
              </w:rPr>
              <w:t>)</w:t>
            </w:r>
          </w:p>
        </w:tc>
        <w:tc>
          <w:tcPr>
            <w:tcW w:w="1417" w:type="dxa"/>
            <w:tcBorders>
              <w:top w:val="nil"/>
              <w:bottom w:val="single" w:sz="4" w:space="0" w:color="auto"/>
            </w:tcBorders>
            <w:shd w:val="clear" w:color="auto" w:fill="auto"/>
          </w:tcPr>
          <w:p w14:paraId="1BAA6E32" w14:textId="77777777" w:rsidR="00315DB3" w:rsidRPr="00241558" w:rsidRDefault="00874B4C" w:rsidP="005F78D4">
            <w:pPr>
              <w:pStyle w:val="Tabletext"/>
              <w:rPr>
                <w:sz w:val="16"/>
                <w:szCs w:val="16"/>
              </w:rPr>
            </w:pPr>
            <w:r w:rsidRPr="00241558">
              <w:rPr>
                <w:sz w:val="16"/>
                <w:szCs w:val="16"/>
              </w:rPr>
              <w:t>—</w:t>
            </w:r>
          </w:p>
        </w:tc>
      </w:tr>
      <w:tr w:rsidR="00315DB3" w:rsidRPr="00241558" w14:paraId="00C0F30B" w14:textId="77777777" w:rsidTr="003A588A">
        <w:trPr>
          <w:cantSplit/>
        </w:trPr>
        <w:tc>
          <w:tcPr>
            <w:tcW w:w="1838" w:type="dxa"/>
            <w:tcBorders>
              <w:top w:val="single" w:sz="4" w:space="0" w:color="auto"/>
              <w:bottom w:val="single" w:sz="4" w:space="0" w:color="auto"/>
            </w:tcBorders>
            <w:shd w:val="clear" w:color="auto" w:fill="auto"/>
          </w:tcPr>
          <w:p w14:paraId="10E3F7F1" w14:textId="77777777" w:rsidR="00315DB3" w:rsidRPr="00241558" w:rsidRDefault="00315DB3" w:rsidP="005F78D4">
            <w:pPr>
              <w:pStyle w:val="Tabletext"/>
              <w:rPr>
                <w:sz w:val="16"/>
                <w:szCs w:val="16"/>
              </w:rPr>
            </w:pPr>
            <w:r w:rsidRPr="00241558">
              <w:rPr>
                <w:sz w:val="16"/>
                <w:szCs w:val="16"/>
              </w:rPr>
              <w:t>Public Service Amendment Act 2013</w:t>
            </w:r>
          </w:p>
        </w:tc>
        <w:tc>
          <w:tcPr>
            <w:tcW w:w="992" w:type="dxa"/>
            <w:tcBorders>
              <w:top w:val="single" w:sz="4" w:space="0" w:color="auto"/>
              <w:bottom w:val="single" w:sz="4" w:space="0" w:color="auto"/>
            </w:tcBorders>
            <w:shd w:val="clear" w:color="auto" w:fill="auto"/>
          </w:tcPr>
          <w:p w14:paraId="14AB843D" w14:textId="77777777" w:rsidR="00315DB3" w:rsidRPr="00241558" w:rsidRDefault="00315DB3" w:rsidP="005F78D4">
            <w:pPr>
              <w:pStyle w:val="Tabletext"/>
              <w:rPr>
                <w:sz w:val="16"/>
                <w:szCs w:val="16"/>
              </w:rPr>
            </w:pPr>
            <w:r w:rsidRPr="00241558">
              <w:rPr>
                <w:sz w:val="16"/>
                <w:szCs w:val="16"/>
              </w:rPr>
              <w:t>2, 2013</w:t>
            </w:r>
          </w:p>
        </w:tc>
        <w:tc>
          <w:tcPr>
            <w:tcW w:w="1134" w:type="dxa"/>
            <w:tcBorders>
              <w:top w:val="single" w:sz="4" w:space="0" w:color="auto"/>
              <w:bottom w:val="single" w:sz="4" w:space="0" w:color="auto"/>
            </w:tcBorders>
            <w:shd w:val="clear" w:color="auto" w:fill="auto"/>
          </w:tcPr>
          <w:p w14:paraId="12FCC7AB" w14:textId="77777777" w:rsidR="00315DB3" w:rsidRPr="00241558" w:rsidRDefault="00315DB3" w:rsidP="005F78D4">
            <w:pPr>
              <w:pStyle w:val="Tabletext"/>
              <w:rPr>
                <w:sz w:val="16"/>
                <w:szCs w:val="16"/>
              </w:rPr>
            </w:pPr>
            <w:r w:rsidRPr="00241558">
              <w:rPr>
                <w:sz w:val="16"/>
                <w:szCs w:val="16"/>
              </w:rPr>
              <w:t>14 Feb 2013</w:t>
            </w:r>
          </w:p>
        </w:tc>
        <w:tc>
          <w:tcPr>
            <w:tcW w:w="1704" w:type="dxa"/>
            <w:tcBorders>
              <w:top w:val="single" w:sz="4" w:space="0" w:color="auto"/>
              <w:bottom w:val="single" w:sz="4" w:space="0" w:color="auto"/>
            </w:tcBorders>
            <w:shd w:val="clear" w:color="auto" w:fill="auto"/>
          </w:tcPr>
          <w:p w14:paraId="0684A4BF" w14:textId="4F941AF4" w:rsidR="00315DB3" w:rsidRPr="00241558" w:rsidRDefault="00315DB3" w:rsidP="00D91403">
            <w:pPr>
              <w:pStyle w:val="Tabletext"/>
              <w:rPr>
                <w:sz w:val="16"/>
                <w:szCs w:val="16"/>
              </w:rPr>
            </w:pPr>
            <w:r w:rsidRPr="00241558">
              <w:rPr>
                <w:sz w:val="16"/>
                <w:szCs w:val="16"/>
              </w:rPr>
              <w:t>Sch 3 (</w:t>
            </w:r>
            <w:r w:rsidR="00F561A6" w:rsidRPr="00241558">
              <w:rPr>
                <w:sz w:val="16"/>
                <w:szCs w:val="16"/>
              </w:rPr>
              <w:t>items 1</w:t>
            </w:r>
            <w:r w:rsidRPr="00241558">
              <w:rPr>
                <w:sz w:val="16"/>
                <w:szCs w:val="16"/>
              </w:rPr>
              <w:t xml:space="preserve">4, 15): </w:t>
            </w:r>
            <w:r w:rsidR="002E0409" w:rsidRPr="00241558">
              <w:rPr>
                <w:sz w:val="16"/>
                <w:szCs w:val="16"/>
              </w:rPr>
              <w:t>1 July</w:t>
            </w:r>
            <w:r w:rsidRPr="00241558">
              <w:rPr>
                <w:sz w:val="16"/>
                <w:szCs w:val="16"/>
              </w:rPr>
              <w:t xml:space="preserve"> 2013 (</w:t>
            </w:r>
            <w:r w:rsidR="00D91403" w:rsidRPr="00241558">
              <w:rPr>
                <w:sz w:val="16"/>
                <w:szCs w:val="16"/>
              </w:rPr>
              <w:t xml:space="preserve">s 2(1) </w:t>
            </w:r>
            <w:r w:rsidR="00F561A6" w:rsidRPr="00241558">
              <w:rPr>
                <w:sz w:val="16"/>
                <w:szCs w:val="16"/>
              </w:rPr>
              <w:t>item 2</w:t>
            </w:r>
            <w:r w:rsidR="00D91403" w:rsidRPr="00241558">
              <w:rPr>
                <w:sz w:val="16"/>
                <w:szCs w:val="16"/>
              </w:rPr>
              <w:t>)</w:t>
            </w:r>
          </w:p>
        </w:tc>
        <w:tc>
          <w:tcPr>
            <w:tcW w:w="1417" w:type="dxa"/>
            <w:tcBorders>
              <w:top w:val="single" w:sz="4" w:space="0" w:color="auto"/>
              <w:bottom w:val="single" w:sz="4" w:space="0" w:color="auto"/>
            </w:tcBorders>
            <w:shd w:val="clear" w:color="auto" w:fill="auto"/>
          </w:tcPr>
          <w:p w14:paraId="29B0DAA7" w14:textId="77777777" w:rsidR="00315DB3" w:rsidRPr="00241558" w:rsidRDefault="00315DB3" w:rsidP="005F78D4">
            <w:pPr>
              <w:pStyle w:val="Tabletext"/>
              <w:rPr>
                <w:sz w:val="16"/>
                <w:szCs w:val="16"/>
              </w:rPr>
            </w:pPr>
            <w:r w:rsidRPr="00241558">
              <w:rPr>
                <w:sz w:val="16"/>
                <w:szCs w:val="16"/>
              </w:rPr>
              <w:t>—</w:t>
            </w:r>
          </w:p>
        </w:tc>
      </w:tr>
      <w:tr w:rsidR="00315DB3" w:rsidRPr="00241558" w14:paraId="59B98945" w14:textId="77777777" w:rsidTr="003A588A">
        <w:trPr>
          <w:cantSplit/>
        </w:trPr>
        <w:tc>
          <w:tcPr>
            <w:tcW w:w="1838" w:type="dxa"/>
            <w:tcBorders>
              <w:top w:val="single" w:sz="4" w:space="0" w:color="auto"/>
              <w:bottom w:val="single" w:sz="4" w:space="0" w:color="auto"/>
            </w:tcBorders>
            <w:shd w:val="clear" w:color="auto" w:fill="auto"/>
          </w:tcPr>
          <w:p w14:paraId="05388D38" w14:textId="77777777" w:rsidR="00315DB3" w:rsidRPr="00241558" w:rsidRDefault="00315DB3" w:rsidP="005F78D4">
            <w:pPr>
              <w:pStyle w:val="Tabletext"/>
              <w:rPr>
                <w:sz w:val="16"/>
                <w:szCs w:val="16"/>
              </w:rPr>
            </w:pPr>
            <w:r w:rsidRPr="00241558">
              <w:rPr>
                <w:sz w:val="16"/>
                <w:szCs w:val="16"/>
              </w:rPr>
              <w:t>Federal Circuit Court of Australia (Consequential Amendments) Act 2013</w:t>
            </w:r>
          </w:p>
        </w:tc>
        <w:tc>
          <w:tcPr>
            <w:tcW w:w="992" w:type="dxa"/>
            <w:tcBorders>
              <w:top w:val="single" w:sz="4" w:space="0" w:color="auto"/>
              <w:bottom w:val="single" w:sz="4" w:space="0" w:color="auto"/>
            </w:tcBorders>
            <w:shd w:val="clear" w:color="auto" w:fill="auto"/>
          </w:tcPr>
          <w:p w14:paraId="658E54DD" w14:textId="77777777" w:rsidR="00315DB3" w:rsidRPr="00241558" w:rsidRDefault="00315DB3" w:rsidP="005F78D4">
            <w:pPr>
              <w:pStyle w:val="Tabletext"/>
              <w:rPr>
                <w:sz w:val="16"/>
                <w:szCs w:val="16"/>
              </w:rPr>
            </w:pPr>
            <w:r w:rsidRPr="00241558">
              <w:rPr>
                <w:sz w:val="16"/>
                <w:szCs w:val="16"/>
              </w:rPr>
              <w:t>13, 2013</w:t>
            </w:r>
          </w:p>
        </w:tc>
        <w:tc>
          <w:tcPr>
            <w:tcW w:w="1134" w:type="dxa"/>
            <w:tcBorders>
              <w:top w:val="single" w:sz="4" w:space="0" w:color="auto"/>
              <w:bottom w:val="single" w:sz="4" w:space="0" w:color="auto"/>
            </w:tcBorders>
            <w:shd w:val="clear" w:color="auto" w:fill="auto"/>
          </w:tcPr>
          <w:p w14:paraId="205A9E7A" w14:textId="77777777" w:rsidR="00315DB3" w:rsidRPr="00241558" w:rsidRDefault="00315DB3" w:rsidP="005F78D4">
            <w:pPr>
              <w:pStyle w:val="Tabletext"/>
              <w:rPr>
                <w:sz w:val="16"/>
                <w:szCs w:val="16"/>
              </w:rPr>
            </w:pPr>
            <w:r w:rsidRPr="00241558">
              <w:rPr>
                <w:sz w:val="16"/>
                <w:szCs w:val="16"/>
              </w:rPr>
              <w:t>14 Mar 2013</w:t>
            </w:r>
          </w:p>
        </w:tc>
        <w:tc>
          <w:tcPr>
            <w:tcW w:w="1704" w:type="dxa"/>
            <w:tcBorders>
              <w:top w:val="single" w:sz="4" w:space="0" w:color="auto"/>
              <w:bottom w:val="single" w:sz="4" w:space="0" w:color="auto"/>
            </w:tcBorders>
            <w:shd w:val="clear" w:color="auto" w:fill="auto"/>
          </w:tcPr>
          <w:p w14:paraId="4F7E7008" w14:textId="5516C4C7" w:rsidR="00315DB3" w:rsidRPr="00241558" w:rsidRDefault="00315DB3" w:rsidP="0099515E">
            <w:pPr>
              <w:pStyle w:val="Tabletext"/>
              <w:rPr>
                <w:sz w:val="16"/>
                <w:szCs w:val="16"/>
              </w:rPr>
            </w:pPr>
            <w:r w:rsidRPr="00241558">
              <w:rPr>
                <w:sz w:val="16"/>
                <w:szCs w:val="16"/>
              </w:rPr>
              <w:t>Sch 1 (items</w:t>
            </w:r>
            <w:r w:rsidR="00683B1D" w:rsidRPr="00241558">
              <w:rPr>
                <w:sz w:val="16"/>
                <w:szCs w:val="16"/>
              </w:rPr>
              <w:t> </w:t>
            </w:r>
            <w:r w:rsidRPr="00241558">
              <w:rPr>
                <w:sz w:val="16"/>
                <w:szCs w:val="16"/>
              </w:rPr>
              <w:t>468, 469)</w:t>
            </w:r>
            <w:r w:rsidR="006B3C0A" w:rsidRPr="00241558">
              <w:rPr>
                <w:sz w:val="16"/>
                <w:szCs w:val="16"/>
              </w:rPr>
              <w:t xml:space="preserve"> and </w:t>
            </w:r>
            <w:r w:rsidR="00B34988" w:rsidRPr="00241558">
              <w:rPr>
                <w:sz w:val="16"/>
                <w:szCs w:val="16"/>
              </w:rPr>
              <w:t>Sch 2 (</w:t>
            </w:r>
            <w:r w:rsidR="006910FD" w:rsidRPr="00241558">
              <w:rPr>
                <w:sz w:val="16"/>
                <w:szCs w:val="16"/>
              </w:rPr>
              <w:t>item 1</w:t>
            </w:r>
            <w:r w:rsidR="00B34988" w:rsidRPr="00241558">
              <w:rPr>
                <w:sz w:val="16"/>
                <w:szCs w:val="16"/>
              </w:rPr>
              <w:t>)</w:t>
            </w:r>
            <w:r w:rsidRPr="00241558">
              <w:rPr>
                <w:sz w:val="16"/>
                <w:szCs w:val="16"/>
              </w:rPr>
              <w:t>: 12</w:t>
            </w:r>
            <w:r w:rsidR="0099515E" w:rsidRPr="00241558">
              <w:rPr>
                <w:sz w:val="16"/>
                <w:szCs w:val="16"/>
              </w:rPr>
              <w:t> </w:t>
            </w:r>
            <w:r w:rsidRPr="00241558">
              <w:rPr>
                <w:sz w:val="16"/>
                <w:szCs w:val="16"/>
              </w:rPr>
              <w:t>Apr 2013 (s 2(1)</w:t>
            </w:r>
            <w:r w:rsidR="00786B51" w:rsidRPr="00241558">
              <w:rPr>
                <w:sz w:val="16"/>
                <w:szCs w:val="16"/>
              </w:rPr>
              <w:t xml:space="preserve"> </w:t>
            </w:r>
            <w:r w:rsidR="00F561A6" w:rsidRPr="00241558">
              <w:rPr>
                <w:sz w:val="16"/>
                <w:szCs w:val="16"/>
              </w:rPr>
              <w:t>items 2</w:t>
            </w:r>
            <w:r w:rsidR="00B34988" w:rsidRPr="00241558">
              <w:rPr>
                <w:sz w:val="16"/>
                <w:szCs w:val="16"/>
              </w:rPr>
              <w:t>, 3</w:t>
            </w:r>
            <w:r w:rsidRPr="00241558">
              <w:rPr>
                <w:sz w:val="16"/>
                <w:szCs w:val="16"/>
              </w:rPr>
              <w:t>)</w:t>
            </w:r>
            <w:r w:rsidR="006B3C0A" w:rsidRPr="00241558">
              <w:rPr>
                <w:sz w:val="16"/>
                <w:szCs w:val="16"/>
              </w:rPr>
              <w:br/>
              <w:t>Sch 3 (</w:t>
            </w:r>
            <w:r w:rsidR="00F561A6" w:rsidRPr="00241558">
              <w:rPr>
                <w:sz w:val="16"/>
                <w:szCs w:val="16"/>
              </w:rPr>
              <w:t>items 8</w:t>
            </w:r>
            <w:r w:rsidR="006B3C0A" w:rsidRPr="00241558">
              <w:rPr>
                <w:sz w:val="16"/>
                <w:szCs w:val="16"/>
              </w:rPr>
              <w:t>3–91): 12 Mar 2014 (s</w:t>
            </w:r>
            <w:r w:rsidR="0099515E" w:rsidRPr="00241558">
              <w:rPr>
                <w:sz w:val="16"/>
                <w:szCs w:val="16"/>
              </w:rPr>
              <w:t> </w:t>
            </w:r>
            <w:r w:rsidR="006B3C0A" w:rsidRPr="00241558">
              <w:rPr>
                <w:sz w:val="16"/>
                <w:szCs w:val="16"/>
              </w:rPr>
              <w:t xml:space="preserve">2(1) </w:t>
            </w:r>
            <w:r w:rsidR="006910FD" w:rsidRPr="00241558">
              <w:rPr>
                <w:sz w:val="16"/>
                <w:szCs w:val="16"/>
              </w:rPr>
              <w:t>item 1</w:t>
            </w:r>
            <w:r w:rsidR="006B3C0A" w:rsidRPr="00241558">
              <w:rPr>
                <w:sz w:val="16"/>
                <w:szCs w:val="16"/>
              </w:rPr>
              <w:t>6)</w:t>
            </w:r>
          </w:p>
        </w:tc>
        <w:tc>
          <w:tcPr>
            <w:tcW w:w="1417" w:type="dxa"/>
            <w:tcBorders>
              <w:top w:val="single" w:sz="4" w:space="0" w:color="auto"/>
              <w:bottom w:val="single" w:sz="4" w:space="0" w:color="auto"/>
            </w:tcBorders>
            <w:shd w:val="clear" w:color="auto" w:fill="auto"/>
          </w:tcPr>
          <w:p w14:paraId="409CC836" w14:textId="77777777" w:rsidR="00315DB3" w:rsidRPr="00241558" w:rsidRDefault="00315DB3" w:rsidP="005F78D4">
            <w:pPr>
              <w:pStyle w:val="Tabletext"/>
              <w:rPr>
                <w:sz w:val="16"/>
                <w:szCs w:val="16"/>
              </w:rPr>
            </w:pPr>
            <w:r w:rsidRPr="00241558">
              <w:rPr>
                <w:sz w:val="16"/>
                <w:szCs w:val="16"/>
              </w:rPr>
              <w:t>—</w:t>
            </w:r>
          </w:p>
        </w:tc>
      </w:tr>
      <w:tr w:rsidR="00315DB3" w:rsidRPr="00241558" w14:paraId="57E8F34F" w14:textId="77777777" w:rsidTr="003A588A">
        <w:trPr>
          <w:cantSplit/>
        </w:trPr>
        <w:tc>
          <w:tcPr>
            <w:tcW w:w="1838" w:type="dxa"/>
            <w:tcBorders>
              <w:top w:val="single" w:sz="4" w:space="0" w:color="auto"/>
              <w:bottom w:val="single" w:sz="4" w:space="0" w:color="auto"/>
            </w:tcBorders>
            <w:shd w:val="clear" w:color="auto" w:fill="auto"/>
          </w:tcPr>
          <w:p w14:paraId="3DD40B1C" w14:textId="77777777" w:rsidR="00315DB3" w:rsidRPr="00241558" w:rsidRDefault="00315DB3" w:rsidP="005F78D4">
            <w:pPr>
              <w:pStyle w:val="Tabletext"/>
              <w:rPr>
                <w:sz w:val="16"/>
                <w:szCs w:val="16"/>
              </w:rPr>
            </w:pPr>
            <w:r w:rsidRPr="00241558">
              <w:rPr>
                <w:sz w:val="16"/>
                <w:szCs w:val="16"/>
              </w:rPr>
              <w:t>National Security Legislation Amendment Act (No.</w:t>
            </w:r>
            <w:r w:rsidR="00683B1D" w:rsidRPr="00241558">
              <w:rPr>
                <w:sz w:val="16"/>
                <w:szCs w:val="16"/>
              </w:rPr>
              <w:t> </w:t>
            </w:r>
            <w:r w:rsidRPr="00241558">
              <w:rPr>
                <w:sz w:val="16"/>
                <w:szCs w:val="16"/>
              </w:rPr>
              <w:t>1) 2014</w:t>
            </w:r>
          </w:p>
        </w:tc>
        <w:tc>
          <w:tcPr>
            <w:tcW w:w="992" w:type="dxa"/>
            <w:tcBorders>
              <w:top w:val="single" w:sz="4" w:space="0" w:color="auto"/>
              <w:bottom w:val="single" w:sz="4" w:space="0" w:color="auto"/>
            </w:tcBorders>
            <w:shd w:val="clear" w:color="auto" w:fill="auto"/>
          </w:tcPr>
          <w:p w14:paraId="0ABB125C" w14:textId="77777777" w:rsidR="00315DB3" w:rsidRPr="00241558" w:rsidRDefault="00315DB3" w:rsidP="005F78D4">
            <w:pPr>
              <w:pStyle w:val="Tabletext"/>
              <w:rPr>
                <w:sz w:val="16"/>
                <w:szCs w:val="16"/>
              </w:rPr>
            </w:pPr>
            <w:r w:rsidRPr="00241558">
              <w:rPr>
                <w:sz w:val="16"/>
                <w:szCs w:val="16"/>
              </w:rPr>
              <w:t>108, 2014</w:t>
            </w:r>
          </w:p>
        </w:tc>
        <w:tc>
          <w:tcPr>
            <w:tcW w:w="1134" w:type="dxa"/>
            <w:tcBorders>
              <w:top w:val="single" w:sz="4" w:space="0" w:color="auto"/>
              <w:bottom w:val="single" w:sz="4" w:space="0" w:color="auto"/>
            </w:tcBorders>
            <w:shd w:val="clear" w:color="auto" w:fill="auto"/>
          </w:tcPr>
          <w:p w14:paraId="45BBF716" w14:textId="77777777" w:rsidR="00315DB3" w:rsidRPr="00241558" w:rsidRDefault="00315DB3" w:rsidP="005F78D4">
            <w:pPr>
              <w:pStyle w:val="Tabletext"/>
              <w:rPr>
                <w:sz w:val="16"/>
                <w:szCs w:val="16"/>
              </w:rPr>
            </w:pPr>
            <w:r w:rsidRPr="00241558">
              <w:rPr>
                <w:sz w:val="16"/>
                <w:szCs w:val="16"/>
              </w:rPr>
              <w:t>2 Oct 2014</w:t>
            </w:r>
          </w:p>
        </w:tc>
        <w:tc>
          <w:tcPr>
            <w:tcW w:w="1704" w:type="dxa"/>
            <w:tcBorders>
              <w:top w:val="single" w:sz="4" w:space="0" w:color="auto"/>
              <w:bottom w:val="single" w:sz="4" w:space="0" w:color="auto"/>
            </w:tcBorders>
            <w:shd w:val="clear" w:color="auto" w:fill="auto"/>
          </w:tcPr>
          <w:p w14:paraId="5702F283" w14:textId="0AB0A7B4" w:rsidR="00315DB3" w:rsidRPr="00241558" w:rsidRDefault="00315DB3" w:rsidP="006947F6">
            <w:pPr>
              <w:pStyle w:val="Tabletext"/>
              <w:rPr>
                <w:sz w:val="16"/>
                <w:szCs w:val="16"/>
              </w:rPr>
            </w:pPr>
            <w:r w:rsidRPr="00241558">
              <w:rPr>
                <w:sz w:val="16"/>
                <w:szCs w:val="16"/>
              </w:rPr>
              <w:t>Sch 6 (</w:t>
            </w:r>
            <w:r w:rsidR="00F561A6" w:rsidRPr="00241558">
              <w:rPr>
                <w:sz w:val="16"/>
                <w:szCs w:val="16"/>
              </w:rPr>
              <w:t>items 2</w:t>
            </w:r>
            <w:r w:rsidRPr="00241558">
              <w:rPr>
                <w:sz w:val="16"/>
                <w:szCs w:val="16"/>
              </w:rPr>
              <w:t xml:space="preserve">6, 27): 30 Oct 2014 (s 2(1) </w:t>
            </w:r>
            <w:r w:rsidR="00F561A6" w:rsidRPr="00241558">
              <w:rPr>
                <w:sz w:val="16"/>
                <w:szCs w:val="16"/>
              </w:rPr>
              <w:t>item 2</w:t>
            </w:r>
            <w:r w:rsidRPr="00241558">
              <w:rPr>
                <w:sz w:val="16"/>
                <w:szCs w:val="16"/>
              </w:rPr>
              <w:t>)</w:t>
            </w:r>
            <w:r w:rsidRPr="00241558">
              <w:rPr>
                <w:sz w:val="16"/>
                <w:szCs w:val="16"/>
              </w:rPr>
              <w:br/>
              <w:t>Sch 7 (</w:t>
            </w:r>
            <w:r w:rsidR="00F561A6" w:rsidRPr="00241558">
              <w:rPr>
                <w:sz w:val="16"/>
                <w:szCs w:val="16"/>
              </w:rPr>
              <w:t>items 1</w:t>
            </w:r>
            <w:r w:rsidRPr="00241558">
              <w:rPr>
                <w:sz w:val="16"/>
                <w:szCs w:val="16"/>
              </w:rPr>
              <w:t>35–137, 144, 145): 3 Oct 2014 (s</w:t>
            </w:r>
            <w:r w:rsidR="006947F6" w:rsidRPr="00241558">
              <w:rPr>
                <w:sz w:val="16"/>
                <w:szCs w:val="16"/>
              </w:rPr>
              <w:t> </w:t>
            </w:r>
            <w:r w:rsidRPr="00241558">
              <w:rPr>
                <w:sz w:val="16"/>
                <w:szCs w:val="16"/>
              </w:rPr>
              <w:t xml:space="preserve">2(1) </w:t>
            </w:r>
            <w:r w:rsidR="00112DC5" w:rsidRPr="00241558">
              <w:rPr>
                <w:sz w:val="16"/>
                <w:szCs w:val="16"/>
              </w:rPr>
              <w:t>item 5</w:t>
            </w:r>
            <w:r w:rsidRPr="00241558">
              <w:rPr>
                <w:sz w:val="16"/>
                <w:szCs w:val="16"/>
              </w:rPr>
              <w:t>)</w:t>
            </w:r>
          </w:p>
        </w:tc>
        <w:tc>
          <w:tcPr>
            <w:tcW w:w="1417" w:type="dxa"/>
            <w:tcBorders>
              <w:top w:val="single" w:sz="4" w:space="0" w:color="auto"/>
              <w:bottom w:val="single" w:sz="4" w:space="0" w:color="auto"/>
            </w:tcBorders>
            <w:shd w:val="clear" w:color="auto" w:fill="auto"/>
          </w:tcPr>
          <w:p w14:paraId="271E7E88" w14:textId="0ACC1A68" w:rsidR="00315DB3" w:rsidRPr="00241558" w:rsidRDefault="00315DB3" w:rsidP="005F78D4">
            <w:pPr>
              <w:pStyle w:val="Tabletext"/>
              <w:rPr>
                <w:sz w:val="16"/>
                <w:szCs w:val="16"/>
              </w:rPr>
            </w:pPr>
            <w:r w:rsidRPr="00241558">
              <w:rPr>
                <w:sz w:val="16"/>
                <w:szCs w:val="16"/>
              </w:rPr>
              <w:t>Sch 7 (</w:t>
            </w:r>
            <w:r w:rsidR="00F561A6" w:rsidRPr="00241558">
              <w:rPr>
                <w:sz w:val="16"/>
                <w:szCs w:val="16"/>
              </w:rPr>
              <w:t>items 1</w:t>
            </w:r>
            <w:r w:rsidRPr="00241558">
              <w:rPr>
                <w:sz w:val="16"/>
                <w:szCs w:val="16"/>
              </w:rPr>
              <w:t>44, 145)</w:t>
            </w:r>
          </w:p>
        </w:tc>
      </w:tr>
      <w:tr w:rsidR="000A0CF2" w:rsidRPr="00241558" w14:paraId="5BCB8E73" w14:textId="77777777" w:rsidTr="003A588A">
        <w:trPr>
          <w:cantSplit/>
        </w:trPr>
        <w:tc>
          <w:tcPr>
            <w:tcW w:w="1838" w:type="dxa"/>
            <w:tcBorders>
              <w:top w:val="single" w:sz="4" w:space="0" w:color="auto"/>
              <w:bottom w:val="single" w:sz="4" w:space="0" w:color="auto"/>
            </w:tcBorders>
            <w:shd w:val="clear" w:color="auto" w:fill="auto"/>
          </w:tcPr>
          <w:p w14:paraId="1ECAF79E" w14:textId="77777777" w:rsidR="000A0CF2" w:rsidRPr="00241558" w:rsidRDefault="002557AE">
            <w:pPr>
              <w:pStyle w:val="Tabletext"/>
              <w:rPr>
                <w:rFonts w:eastAsiaTheme="minorHAnsi" w:cstheme="minorBidi"/>
                <w:sz w:val="16"/>
                <w:szCs w:val="16"/>
                <w:lang w:eastAsia="en-US"/>
              </w:rPr>
            </w:pPr>
            <w:r w:rsidRPr="00241558">
              <w:rPr>
                <w:sz w:val="16"/>
                <w:szCs w:val="16"/>
              </w:rPr>
              <w:t>Statute Law Revision Act (No.</w:t>
            </w:r>
            <w:r w:rsidR="00683B1D" w:rsidRPr="00241558">
              <w:rPr>
                <w:sz w:val="16"/>
                <w:szCs w:val="16"/>
              </w:rPr>
              <w:t> </w:t>
            </w:r>
            <w:r w:rsidRPr="00241558">
              <w:rPr>
                <w:sz w:val="16"/>
                <w:szCs w:val="16"/>
              </w:rPr>
              <w:t>1) 2015</w:t>
            </w:r>
          </w:p>
        </w:tc>
        <w:tc>
          <w:tcPr>
            <w:tcW w:w="992" w:type="dxa"/>
            <w:tcBorders>
              <w:top w:val="single" w:sz="4" w:space="0" w:color="auto"/>
              <w:bottom w:val="single" w:sz="4" w:space="0" w:color="auto"/>
            </w:tcBorders>
            <w:shd w:val="clear" w:color="auto" w:fill="auto"/>
          </w:tcPr>
          <w:p w14:paraId="6B8A1AAC" w14:textId="77777777" w:rsidR="000A0CF2" w:rsidRPr="00241558" w:rsidRDefault="000A0CF2" w:rsidP="005F78D4">
            <w:pPr>
              <w:pStyle w:val="Tabletext"/>
              <w:rPr>
                <w:sz w:val="16"/>
                <w:szCs w:val="16"/>
              </w:rPr>
            </w:pPr>
            <w:r w:rsidRPr="00241558">
              <w:rPr>
                <w:sz w:val="16"/>
                <w:szCs w:val="16"/>
              </w:rPr>
              <w:t>5, 2015</w:t>
            </w:r>
          </w:p>
        </w:tc>
        <w:tc>
          <w:tcPr>
            <w:tcW w:w="1134" w:type="dxa"/>
            <w:tcBorders>
              <w:top w:val="single" w:sz="4" w:space="0" w:color="auto"/>
              <w:bottom w:val="single" w:sz="4" w:space="0" w:color="auto"/>
            </w:tcBorders>
            <w:shd w:val="clear" w:color="auto" w:fill="auto"/>
          </w:tcPr>
          <w:p w14:paraId="2C2E341E" w14:textId="77777777" w:rsidR="000A0CF2" w:rsidRPr="00241558" w:rsidRDefault="000A0CF2" w:rsidP="005F78D4">
            <w:pPr>
              <w:pStyle w:val="Tabletext"/>
              <w:rPr>
                <w:sz w:val="16"/>
                <w:szCs w:val="16"/>
              </w:rPr>
            </w:pPr>
            <w:r w:rsidRPr="00241558">
              <w:rPr>
                <w:sz w:val="16"/>
                <w:szCs w:val="16"/>
              </w:rPr>
              <w:t>25 Feb 2015</w:t>
            </w:r>
          </w:p>
        </w:tc>
        <w:tc>
          <w:tcPr>
            <w:tcW w:w="1704" w:type="dxa"/>
            <w:tcBorders>
              <w:top w:val="single" w:sz="4" w:space="0" w:color="auto"/>
              <w:bottom w:val="single" w:sz="4" w:space="0" w:color="auto"/>
            </w:tcBorders>
            <w:shd w:val="clear" w:color="auto" w:fill="auto"/>
          </w:tcPr>
          <w:p w14:paraId="039231A7" w14:textId="45D5A90B" w:rsidR="000A0CF2" w:rsidRPr="00241558" w:rsidRDefault="000A0CF2" w:rsidP="0099515E">
            <w:pPr>
              <w:pStyle w:val="Tabletext"/>
              <w:rPr>
                <w:sz w:val="16"/>
                <w:szCs w:val="16"/>
              </w:rPr>
            </w:pPr>
            <w:r w:rsidRPr="00241558">
              <w:rPr>
                <w:sz w:val="16"/>
                <w:szCs w:val="16"/>
              </w:rPr>
              <w:t>Sch 1 (</w:t>
            </w:r>
            <w:r w:rsidR="00104936" w:rsidRPr="00241558">
              <w:rPr>
                <w:sz w:val="16"/>
                <w:szCs w:val="16"/>
              </w:rPr>
              <w:t>item 3</w:t>
            </w:r>
            <w:r w:rsidRPr="00241558">
              <w:rPr>
                <w:sz w:val="16"/>
                <w:szCs w:val="16"/>
              </w:rPr>
              <w:t>5): 25</w:t>
            </w:r>
            <w:r w:rsidR="0099515E" w:rsidRPr="00241558">
              <w:rPr>
                <w:sz w:val="16"/>
                <w:szCs w:val="16"/>
              </w:rPr>
              <w:t> </w:t>
            </w:r>
            <w:r w:rsidRPr="00241558">
              <w:rPr>
                <w:sz w:val="16"/>
                <w:szCs w:val="16"/>
              </w:rPr>
              <w:t>Mar 2015</w:t>
            </w:r>
            <w:r w:rsidR="005D469E" w:rsidRPr="00241558">
              <w:rPr>
                <w:sz w:val="16"/>
                <w:szCs w:val="16"/>
              </w:rPr>
              <w:t xml:space="preserve"> (s 2(1) </w:t>
            </w:r>
            <w:r w:rsidR="00F561A6" w:rsidRPr="00241558">
              <w:rPr>
                <w:sz w:val="16"/>
                <w:szCs w:val="16"/>
              </w:rPr>
              <w:t>item 2</w:t>
            </w:r>
            <w:r w:rsidR="005D469E" w:rsidRPr="00241558">
              <w:rPr>
                <w:sz w:val="16"/>
                <w:szCs w:val="16"/>
              </w:rPr>
              <w:t>)</w:t>
            </w:r>
          </w:p>
        </w:tc>
        <w:tc>
          <w:tcPr>
            <w:tcW w:w="1417" w:type="dxa"/>
            <w:tcBorders>
              <w:top w:val="single" w:sz="4" w:space="0" w:color="auto"/>
              <w:bottom w:val="single" w:sz="4" w:space="0" w:color="auto"/>
            </w:tcBorders>
            <w:shd w:val="clear" w:color="auto" w:fill="auto"/>
          </w:tcPr>
          <w:p w14:paraId="1A87837A" w14:textId="77777777" w:rsidR="000A0CF2" w:rsidRPr="00241558" w:rsidRDefault="000A0CF2" w:rsidP="005F78D4">
            <w:pPr>
              <w:pStyle w:val="Tabletext"/>
              <w:rPr>
                <w:sz w:val="16"/>
                <w:szCs w:val="16"/>
              </w:rPr>
            </w:pPr>
            <w:r w:rsidRPr="00241558">
              <w:rPr>
                <w:sz w:val="16"/>
                <w:szCs w:val="16"/>
              </w:rPr>
              <w:t>—</w:t>
            </w:r>
          </w:p>
        </w:tc>
      </w:tr>
      <w:tr w:rsidR="00DC4BDA" w:rsidRPr="00241558" w14:paraId="7B457514" w14:textId="77777777" w:rsidTr="00A619C1">
        <w:trPr>
          <w:cantSplit/>
        </w:trPr>
        <w:tc>
          <w:tcPr>
            <w:tcW w:w="1838" w:type="dxa"/>
            <w:tcBorders>
              <w:top w:val="single" w:sz="4" w:space="0" w:color="auto"/>
              <w:bottom w:val="single" w:sz="4" w:space="0" w:color="auto"/>
            </w:tcBorders>
            <w:shd w:val="clear" w:color="auto" w:fill="auto"/>
          </w:tcPr>
          <w:p w14:paraId="2B24B549" w14:textId="77777777" w:rsidR="00DC4BDA" w:rsidRPr="00241558" w:rsidRDefault="00C661AD">
            <w:pPr>
              <w:pStyle w:val="Tabletext"/>
              <w:rPr>
                <w:sz w:val="16"/>
                <w:szCs w:val="16"/>
              </w:rPr>
            </w:pPr>
            <w:r w:rsidRPr="00241558">
              <w:rPr>
                <w:sz w:val="16"/>
                <w:szCs w:val="16"/>
              </w:rPr>
              <w:lastRenderedPageBreak/>
              <w:t xml:space="preserve">Telecommunications </w:t>
            </w:r>
            <w:r w:rsidR="00725E47" w:rsidRPr="00241558">
              <w:rPr>
                <w:sz w:val="16"/>
                <w:szCs w:val="16"/>
              </w:rPr>
              <w:t>(Interception and Access) Amendment (Data Retention) Act 2015</w:t>
            </w:r>
          </w:p>
        </w:tc>
        <w:tc>
          <w:tcPr>
            <w:tcW w:w="992" w:type="dxa"/>
            <w:tcBorders>
              <w:top w:val="single" w:sz="4" w:space="0" w:color="auto"/>
              <w:bottom w:val="single" w:sz="4" w:space="0" w:color="auto"/>
            </w:tcBorders>
            <w:shd w:val="clear" w:color="auto" w:fill="auto"/>
          </w:tcPr>
          <w:p w14:paraId="3A4B6D63" w14:textId="77777777" w:rsidR="00DC4BDA" w:rsidRPr="00241558" w:rsidRDefault="00725E47" w:rsidP="005F78D4">
            <w:pPr>
              <w:pStyle w:val="Tabletext"/>
              <w:rPr>
                <w:sz w:val="16"/>
                <w:szCs w:val="16"/>
              </w:rPr>
            </w:pPr>
            <w:r w:rsidRPr="00241558">
              <w:rPr>
                <w:sz w:val="16"/>
                <w:szCs w:val="16"/>
              </w:rPr>
              <w:t>39, 2015</w:t>
            </w:r>
          </w:p>
        </w:tc>
        <w:tc>
          <w:tcPr>
            <w:tcW w:w="1134" w:type="dxa"/>
            <w:tcBorders>
              <w:top w:val="single" w:sz="4" w:space="0" w:color="auto"/>
              <w:bottom w:val="single" w:sz="4" w:space="0" w:color="auto"/>
            </w:tcBorders>
            <w:shd w:val="clear" w:color="auto" w:fill="auto"/>
          </w:tcPr>
          <w:p w14:paraId="7AB04DD2" w14:textId="77777777" w:rsidR="00DC4BDA" w:rsidRPr="00241558" w:rsidRDefault="00725E47" w:rsidP="005F78D4">
            <w:pPr>
              <w:pStyle w:val="Tabletext"/>
              <w:rPr>
                <w:sz w:val="16"/>
                <w:szCs w:val="16"/>
              </w:rPr>
            </w:pPr>
            <w:r w:rsidRPr="00241558">
              <w:rPr>
                <w:sz w:val="16"/>
                <w:szCs w:val="16"/>
              </w:rPr>
              <w:t>13 Apr 2015</w:t>
            </w:r>
          </w:p>
        </w:tc>
        <w:tc>
          <w:tcPr>
            <w:tcW w:w="1704" w:type="dxa"/>
            <w:tcBorders>
              <w:top w:val="single" w:sz="4" w:space="0" w:color="auto"/>
              <w:bottom w:val="single" w:sz="4" w:space="0" w:color="auto"/>
            </w:tcBorders>
            <w:shd w:val="clear" w:color="auto" w:fill="auto"/>
          </w:tcPr>
          <w:p w14:paraId="58A66FD7" w14:textId="40786FEA" w:rsidR="00DC4BDA" w:rsidRPr="00241558" w:rsidRDefault="00725E47" w:rsidP="00F96653">
            <w:pPr>
              <w:pStyle w:val="Tabletext"/>
              <w:rPr>
                <w:sz w:val="16"/>
                <w:szCs w:val="16"/>
              </w:rPr>
            </w:pPr>
            <w:r w:rsidRPr="00241558">
              <w:rPr>
                <w:sz w:val="16"/>
                <w:szCs w:val="16"/>
              </w:rPr>
              <w:t>Sch 1 (</w:t>
            </w:r>
            <w:r w:rsidR="00F561A6" w:rsidRPr="00241558">
              <w:rPr>
                <w:sz w:val="16"/>
                <w:szCs w:val="16"/>
              </w:rPr>
              <w:t>items 1</w:t>
            </w:r>
            <w:r w:rsidRPr="00241558">
              <w:rPr>
                <w:sz w:val="16"/>
                <w:szCs w:val="16"/>
              </w:rPr>
              <w:t xml:space="preserve">H, 1J, 7): </w:t>
            </w:r>
            <w:r w:rsidR="00F96653" w:rsidRPr="00241558">
              <w:rPr>
                <w:sz w:val="16"/>
                <w:szCs w:val="16"/>
              </w:rPr>
              <w:t>13 Oct 2015</w:t>
            </w:r>
            <w:r w:rsidRPr="00241558">
              <w:rPr>
                <w:sz w:val="16"/>
                <w:szCs w:val="16"/>
              </w:rPr>
              <w:t xml:space="preserve"> (s 2(1) </w:t>
            </w:r>
            <w:r w:rsidR="00F561A6" w:rsidRPr="00241558">
              <w:rPr>
                <w:sz w:val="16"/>
                <w:szCs w:val="16"/>
              </w:rPr>
              <w:t>item 2</w:t>
            </w:r>
            <w:r w:rsidRPr="00241558">
              <w:rPr>
                <w:sz w:val="16"/>
                <w:szCs w:val="16"/>
              </w:rPr>
              <w:t>)</w:t>
            </w:r>
            <w:r w:rsidR="00E51B5F" w:rsidRPr="00241558">
              <w:rPr>
                <w:sz w:val="16"/>
                <w:szCs w:val="16"/>
              </w:rPr>
              <w:br/>
              <w:t>Sch 1 (</w:t>
            </w:r>
            <w:r w:rsidR="00F561A6" w:rsidRPr="00241558">
              <w:rPr>
                <w:sz w:val="16"/>
                <w:szCs w:val="16"/>
              </w:rPr>
              <w:t>items 8</w:t>
            </w:r>
            <w:r w:rsidR="00E51B5F" w:rsidRPr="00241558">
              <w:rPr>
                <w:sz w:val="16"/>
                <w:szCs w:val="16"/>
              </w:rPr>
              <w:t>–12): 13</w:t>
            </w:r>
            <w:r w:rsidR="00801D8D" w:rsidRPr="00241558">
              <w:rPr>
                <w:sz w:val="16"/>
                <w:szCs w:val="16"/>
              </w:rPr>
              <w:t> </w:t>
            </w:r>
            <w:r w:rsidR="00E51B5F" w:rsidRPr="00241558">
              <w:rPr>
                <w:sz w:val="16"/>
                <w:szCs w:val="16"/>
              </w:rPr>
              <w:t xml:space="preserve">Apr 2015 (s 2(1) </w:t>
            </w:r>
            <w:r w:rsidR="00F561A6" w:rsidRPr="00241558">
              <w:rPr>
                <w:sz w:val="16"/>
                <w:szCs w:val="16"/>
              </w:rPr>
              <w:t>items 1</w:t>
            </w:r>
            <w:r w:rsidR="00801D8D" w:rsidRPr="00241558">
              <w:rPr>
                <w:sz w:val="16"/>
                <w:szCs w:val="16"/>
              </w:rPr>
              <w:t xml:space="preserve">, </w:t>
            </w:r>
            <w:r w:rsidR="00E51B5F" w:rsidRPr="00241558">
              <w:rPr>
                <w:sz w:val="16"/>
                <w:szCs w:val="16"/>
              </w:rPr>
              <w:t>3)</w:t>
            </w:r>
          </w:p>
        </w:tc>
        <w:tc>
          <w:tcPr>
            <w:tcW w:w="1417" w:type="dxa"/>
            <w:tcBorders>
              <w:top w:val="single" w:sz="4" w:space="0" w:color="auto"/>
              <w:bottom w:val="single" w:sz="4" w:space="0" w:color="auto"/>
            </w:tcBorders>
            <w:shd w:val="clear" w:color="auto" w:fill="auto"/>
          </w:tcPr>
          <w:p w14:paraId="041D835F" w14:textId="77777777" w:rsidR="00DC4BDA" w:rsidRPr="00241558" w:rsidRDefault="00725E47" w:rsidP="00801D8D">
            <w:pPr>
              <w:pStyle w:val="Tabletext"/>
              <w:rPr>
                <w:sz w:val="16"/>
                <w:szCs w:val="16"/>
                <w:u w:val="single"/>
              </w:rPr>
            </w:pPr>
            <w:r w:rsidRPr="00241558">
              <w:rPr>
                <w:sz w:val="16"/>
                <w:szCs w:val="16"/>
              </w:rPr>
              <w:t>S</w:t>
            </w:r>
            <w:r w:rsidR="00E51B5F" w:rsidRPr="00241558">
              <w:rPr>
                <w:sz w:val="16"/>
                <w:szCs w:val="16"/>
              </w:rPr>
              <w:t>ch 1 (</w:t>
            </w:r>
            <w:r w:rsidR="00356B5F" w:rsidRPr="00241558">
              <w:rPr>
                <w:sz w:val="16"/>
                <w:szCs w:val="16"/>
              </w:rPr>
              <w:t>items 7</w:t>
            </w:r>
            <w:r w:rsidR="00DB35D0" w:rsidRPr="00241558">
              <w:rPr>
                <w:sz w:val="16"/>
                <w:szCs w:val="16"/>
              </w:rPr>
              <w:t>–</w:t>
            </w:r>
            <w:r w:rsidR="00E51B5F" w:rsidRPr="00241558">
              <w:rPr>
                <w:sz w:val="16"/>
                <w:szCs w:val="16"/>
              </w:rPr>
              <w:t>12)</w:t>
            </w:r>
          </w:p>
        </w:tc>
      </w:tr>
      <w:tr w:rsidR="00725E47" w:rsidRPr="00241558" w14:paraId="0EFD3969" w14:textId="77777777" w:rsidTr="00A619C1">
        <w:trPr>
          <w:cantSplit/>
        </w:trPr>
        <w:tc>
          <w:tcPr>
            <w:tcW w:w="1838" w:type="dxa"/>
            <w:tcBorders>
              <w:top w:val="single" w:sz="4" w:space="0" w:color="auto"/>
              <w:bottom w:val="nil"/>
            </w:tcBorders>
            <w:shd w:val="clear" w:color="auto" w:fill="auto"/>
          </w:tcPr>
          <w:p w14:paraId="32A9687E" w14:textId="77777777" w:rsidR="00725E47" w:rsidRPr="00241558" w:rsidRDefault="00725E47" w:rsidP="00A619C1">
            <w:pPr>
              <w:pStyle w:val="Tabletext"/>
              <w:keepNext/>
              <w:rPr>
                <w:sz w:val="16"/>
                <w:szCs w:val="16"/>
              </w:rPr>
            </w:pPr>
            <w:r w:rsidRPr="00241558">
              <w:rPr>
                <w:sz w:val="16"/>
                <w:szCs w:val="16"/>
              </w:rPr>
              <w:t>Customs and Other Legislation Amendment (Australian Border Force) Act 2015</w:t>
            </w:r>
          </w:p>
        </w:tc>
        <w:tc>
          <w:tcPr>
            <w:tcW w:w="992" w:type="dxa"/>
            <w:tcBorders>
              <w:top w:val="single" w:sz="4" w:space="0" w:color="auto"/>
              <w:bottom w:val="nil"/>
            </w:tcBorders>
            <w:shd w:val="clear" w:color="auto" w:fill="auto"/>
          </w:tcPr>
          <w:p w14:paraId="281A76BA" w14:textId="77777777" w:rsidR="00725E47" w:rsidRPr="00241558" w:rsidRDefault="00725E47" w:rsidP="00A619C1">
            <w:pPr>
              <w:pStyle w:val="Tabletext"/>
              <w:keepNext/>
              <w:rPr>
                <w:sz w:val="16"/>
                <w:szCs w:val="16"/>
              </w:rPr>
            </w:pPr>
            <w:r w:rsidRPr="00241558">
              <w:rPr>
                <w:sz w:val="16"/>
                <w:szCs w:val="16"/>
              </w:rPr>
              <w:t>41, 2015</w:t>
            </w:r>
          </w:p>
        </w:tc>
        <w:tc>
          <w:tcPr>
            <w:tcW w:w="1134" w:type="dxa"/>
            <w:tcBorders>
              <w:top w:val="single" w:sz="4" w:space="0" w:color="auto"/>
              <w:bottom w:val="nil"/>
            </w:tcBorders>
            <w:shd w:val="clear" w:color="auto" w:fill="auto"/>
          </w:tcPr>
          <w:p w14:paraId="1A4985F4" w14:textId="77777777" w:rsidR="00725E47" w:rsidRPr="00241558" w:rsidRDefault="00725E47" w:rsidP="00A619C1">
            <w:pPr>
              <w:pStyle w:val="Tabletext"/>
              <w:keepNext/>
              <w:rPr>
                <w:sz w:val="16"/>
                <w:szCs w:val="16"/>
              </w:rPr>
            </w:pPr>
            <w:r w:rsidRPr="00241558">
              <w:rPr>
                <w:sz w:val="16"/>
                <w:szCs w:val="16"/>
              </w:rPr>
              <w:t>20</w:t>
            </w:r>
            <w:r w:rsidR="00683B1D" w:rsidRPr="00241558">
              <w:rPr>
                <w:sz w:val="16"/>
                <w:szCs w:val="16"/>
              </w:rPr>
              <w:t> </w:t>
            </w:r>
            <w:r w:rsidRPr="00241558">
              <w:rPr>
                <w:sz w:val="16"/>
                <w:szCs w:val="16"/>
              </w:rPr>
              <w:t>May 2015</w:t>
            </w:r>
          </w:p>
        </w:tc>
        <w:tc>
          <w:tcPr>
            <w:tcW w:w="1704" w:type="dxa"/>
            <w:tcBorders>
              <w:top w:val="single" w:sz="4" w:space="0" w:color="auto"/>
              <w:bottom w:val="nil"/>
            </w:tcBorders>
            <w:shd w:val="clear" w:color="auto" w:fill="auto"/>
          </w:tcPr>
          <w:p w14:paraId="11A4A6F4" w14:textId="257EC4EC" w:rsidR="00725E47" w:rsidRPr="00241558" w:rsidRDefault="00725E47" w:rsidP="00A619C1">
            <w:pPr>
              <w:pStyle w:val="Tabletext"/>
              <w:keepNext/>
              <w:rPr>
                <w:sz w:val="16"/>
                <w:szCs w:val="16"/>
              </w:rPr>
            </w:pPr>
            <w:r w:rsidRPr="00241558">
              <w:rPr>
                <w:sz w:val="16"/>
                <w:szCs w:val="16"/>
              </w:rPr>
              <w:t>Sch 5 (</w:t>
            </w:r>
            <w:r w:rsidR="00F561A6" w:rsidRPr="00241558">
              <w:rPr>
                <w:sz w:val="16"/>
                <w:szCs w:val="16"/>
              </w:rPr>
              <w:t>items 1</w:t>
            </w:r>
            <w:r w:rsidRPr="00241558">
              <w:rPr>
                <w:sz w:val="16"/>
                <w:szCs w:val="16"/>
              </w:rPr>
              <w:t xml:space="preserve">41, 142) and Sch 9: </w:t>
            </w:r>
            <w:r w:rsidR="002E0409" w:rsidRPr="00241558">
              <w:rPr>
                <w:sz w:val="16"/>
                <w:szCs w:val="16"/>
              </w:rPr>
              <w:t>1 July</w:t>
            </w:r>
            <w:r w:rsidRPr="00241558">
              <w:rPr>
                <w:sz w:val="16"/>
                <w:szCs w:val="16"/>
              </w:rPr>
              <w:t xml:space="preserve"> 2015 (s</w:t>
            </w:r>
            <w:r w:rsidR="001645E9" w:rsidRPr="00241558">
              <w:rPr>
                <w:sz w:val="16"/>
                <w:szCs w:val="16"/>
              </w:rPr>
              <w:t> </w:t>
            </w:r>
            <w:r w:rsidRPr="00241558">
              <w:rPr>
                <w:sz w:val="16"/>
                <w:szCs w:val="16"/>
              </w:rPr>
              <w:t xml:space="preserve">2(1) </w:t>
            </w:r>
            <w:r w:rsidR="00F561A6" w:rsidRPr="00241558">
              <w:rPr>
                <w:sz w:val="16"/>
                <w:szCs w:val="16"/>
              </w:rPr>
              <w:t>items 2</w:t>
            </w:r>
            <w:r w:rsidRPr="00241558">
              <w:rPr>
                <w:sz w:val="16"/>
                <w:szCs w:val="16"/>
              </w:rPr>
              <w:t>, 7)</w:t>
            </w:r>
          </w:p>
        </w:tc>
        <w:tc>
          <w:tcPr>
            <w:tcW w:w="1417" w:type="dxa"/>
            <w:tcBorders>
              <w:top w:val="single" w:sz="4" w:space="0" w:color="auto"/>
              <w:bottom w:val="nil"/>
            </w:tcBorders>
            <w:shd w:val="clear" w:color="auto" w:fill="auto"/>
          </w:tcPr>
          <w:p w14:paraId="74A592CA" w14:textId="77777777" w:rsidR="00725E47" w:rsidRPr="00241558" w:rsidRDefault="00725E47" w:rsidP="00A619C1">
            <w:pPr>
              <w:pStyle w:val="Tabletext"/>
              <w:keepNext/>
              <w:rPr>
                <w:sz w:val="16"/>
                <w:szCs w:val="16"/>
              </w:rPr>
            </w:pPr>
            <w:r w:rsidRPr="00241558">
              <w:rPr>
                <w:sz w:val="16"/>
                <w:szCs w:val="16"/>
              </w:rPr>
              <w:t>Sch 5 (</w:t>
            </w:r>
            <w:r w:rsidR="006910FD" w:rsidRPr="00241558">
              <w:rPr>
                <w:sz w:val="16"/>
                <w:szCs w:val="16"/>
              </w:rPr>
              <w:t>item 1</w:t>
            </w:r>
            <w:r w:rsidRPr="00241558">
              <w:rPr>
                <w:sz w:val="16"/>
                <w:szCs w:val="16"/>
              </w:rPr>
              <w:t>42) and Sch 9</w:t>
            </w:r>
          </w:p>
        </w:tc>
      </w:tr>
      <w:tr w:rsidR="00962A9E" w:rsidRPr="00241558" w14:paraId="3AD62CF9" w14:textId="77777777" w:rsidTr="00A619C1">
        <w:trPr>
          <w:cantSplit/>
        </w:trPr>
        <w:tc>
          <w:tcPr>
            <w:tcW w:w="1838" w:type="dxa"/>
            <w:tcBorders>
              <w:top w:val="nil"/>
              <w:bottom w:val="nil"/>
            </w:tcBorders>
            <w:shd w:val="clear" w:color="auto" w:fill="auto"/>
          </w:tcPr>
          <w:p w14:paraId="23902585" w14:textId="77777777" w:rsidR="00962A9E" w:rsidRPr="00241558" w:rsidRDefault="00962A9E" w:rsidP="00A619C1">
            <w:pPr>
              <w:pStyle w:val="ENoteTTIndentHeading"/>
            </w:pPr>
            <w:r w:rsidRPr="00241558">
              <w:t xml:space="preserve">as amended by </w:t>
            </w:r>
          </w:p>
        </w:tc>
        <w:tc>
          <w:tcPr>
            <w:tcW w:w="992" w:type="dxa"/>
            <w:tcBorders>
              <w:top w:val="nil"/>
              <w:bottom w:val="nil"/>
            </w:tcBorders>
            <w:shd w:val="clear" w:color="auto" w:fill="auto"/>
          </w:tcPr>
          <w:p w14:paraId="6BFC37E1" w14:textId="77777777" w:rsidR="00962A9E" w:rsidRPr="00241558" w:rsidRDefault="00962A9E" w:rsidP="005F78D4">
            <w:pPr>
              <w:pStyle w:val="Tabletext"/>
              <w:rPr>
                <w:sz w:val="16"/>
                <w:szCs w:val="16"/>
              </w:rPr>
            </w:pPr>
          </w:p>
        </w:tc>
        <w:tc>
          <w:tcPr>
            <w:tcW w:w="1134" w:type="dxa"/>
            <w:tcBorders>
              <w:top w:val="nil"/>
              <w:bottom w:val="nil"/>
            </w:tcBorders>
            <w:shd w:val="clear" w:color="auto" w:fill="auto"/>
          </w:tcPr>
          <w:p w14:paraId="45F8A767" w14:textId="77777777" w:rsidR="00962A9E" w:rsidRPr="00241558" w:rsidRDefault="00962A9E" w:rsidP="005F78D4">
            <w:pPr>
              <w:pStyle w:val="Tabletext"/>
              <w:rPr>
                <w:sz w:val="16"/>
                <w:szCs w:val="16"/>
              </w:rPr>
            </w:pPr>
          </w:p>
        </w:tc>
        <w:tc>
          <w:tcPr>
            <w:tcW w:w="1704" w:type="dxa"/>
            <w:tcBorders>
              <w:top w:val="nil"/>
              <w:bottom w:val="nil"/>
            </w:tcBorders>
            <w:shd w:val="clear" w:color="auto" w:fill="auto"/>
          </w:tcPr>
          <w:p w14:paraId="6F3AED36" w14:textId="77777777" w:rsidR="00962A9E" w:rsidRPr="00241558" w:rsidRDefault="00962A9E" w:rsidP="001645E9">
            <w:pPr>
              <w:pStyle w:val="Tabletext"/>
              <w:rPr>
                <w:sz w:val="16"/>
                <w:szCs w:val="16"/>
              </w:rPr>
            </w:pPr>
          </w:p>
        </w:tc>
        <w:tc>
          <w:tcPr>
            <w:tcW w:w="1417" w:type="dxa"/>
            <w:tcBorders>
              <w:top w:val="nil"/>
              <w:bottom w:val="nil"/>
            </w:tcBorders>
            <w:shd w:val="clear" w:color="auto" w:fill="auto"/>
          </w:tcPr>
          <w:p w14:paraId="42AB25CE" w14:textId="77777777" w:rsidR="00962A9E" w:rsidRPr="00241558" w:rsidRDefault="00962A9E" w:rsidP="002214A3">
            <w:pPr>
              <w:pStyle w:val="Tabletext"/>
              <w:rPr>
                <w:sz w:val="16"/>
                <w:szCs w:val="16"/>
              </w:rPr>
            </w:pPr>
          </w:p>
        </w:tc>
      </w:tr>
      <w:tr w:rsidR="00962A9E" w:rsidRPr="00241558" w14:paraId="170BB0F0" w14:textId="77777777" w:rsidTr="00A619C1">
        <w:trPr>
          <w:cantSplit/>
        </w:trPr>
        <w:tc>
          <w:tcPr>
            <w:tcW w:w="1838" w:type="dxa"/>
            <w:tcBorders>
              <w:top w:val="nil"/>
              <w:bottom w:val="single" w:sz="4" w:space="0" w:color="auto"/>
            </w:tcBorders>
            <w:shd w:val="clear" w:color="auto" w:fill="auto"/>
          </w:tcPr>
          <w:p w14:paraId="45881DD4" w14:textId="77777777" w:rsidR="00962A9E" w:rsidRPr="00241558" w:rsidRDefault="00962A9E" w:rsidP="00A619C1">
            <w:pPr>
              <w:pStyle w:val="ENoteTTi"/>
              <w:keepNext w:val="0"/>
            </w:pPr>
            <w:r w:rsidRPr="00241558">
              <w:t>Australian Border Force Amendment (Protected Information) Act 2017</w:t>
            </w:r>
          </w:p>
        </w:tc>
        <w:tc>
          <w:tcPr>
            <w:tcW w:w="992" w:type="dxa"/>
            <w:tcBorders>
              <w:top w:val="nil"/>
              <w:bottom w:val="single" w:sz="4" w:space="0" w:color="auto"/>
            </w:tcBorders>
            <w:shd w:val="clear" w:color="auto" w:fill="auto"/>
          </w:tcPr>
          <w:p w14:paraId="11ED31E6" w14:textId="77777777" w:rsidR="00962A9E" w:rsidRPr="00241558" w:rsidRDefault="00962A9E" w:rsidP="005F78D4">
            <w:pPr>
              <w:pStyle w:val="Tabletext"/>
              <w:rPr>
                <w:sz w:val="16"/>
                <w:szCs w:val="16"/>
              </w:rPr>
            </w:pPr>
            <w:r w:rsidRPr="00241558">
              <w:rPr>
                <w:sz w:val="16"/>
                <w:szCs w:val="16"/>
              </w:rPr>
              <w:t>115, 2017</w:t>
            </w:r>
          </w:p>
        </w:tc>
        <w:tc>
          <w:tcPr>
            <w:tcW w:w="1134" w:type="dxa"/>
            <w:tcBorders>
              <w:top w:val="nil"/>
              <w:bottom w:val="single" w:sz="4" w:space="0" w:color="auto"/>
            </w:tcBorders>
            <w:shd w:val="clear" w:color="auto" w:fill="auto"/>
          </w:tcPr>
          <w:p w14:paraId="539FFCE6" w14:textId="77777777" w:rsidR="00962A9E" w:rsidRPr="00241558" w:rsidRDefault="00931B1A" w:rsidP="005F78D4">
            <w:pPr>
              <w:pStyle w:val="Tabletext"/>
              <w:rPr>
                <w:sz w:val="16"/>
                <w:szCs w:val="16"/>
              </w:rPr>
            </w:pPr>
            <w:r w:rsidRPr="00241558">
              <w:rPr>
                <w:sz w:val="16"/>
                <w:szCs w:val="16"/>
              </w:rPr>
              <w:t>30 Oct 2017</w:t>
            </w:r>
          </w:p>
        </w:tc>
        <w:tc>
          <w:tcPr>
            <w:tcW w:w="1704" w:type="dxa"/>
            <w:tcBorders>
              <w:top w:val="nil"/>
              <w:bottom w:val="single" w:sz="4" w:space="0" w:color="auto"/>
            </w:tcBorders>
            <w:shd w:val="clear" w:color="auto" w:fill="auto"/>
          </w:tcPr>
          <w:p w14:paraId="3BB5F42C" w14:textId="68761FC5" w:rsidR="00962A9E" w:rsidRPr="00241558" w:rsidRDefault="00962A9E" w:rsidP="001645E9">
            <w:pPr>
              <w:pStyle w:val="Tabletext"/>
              <w:rPr>
                <w:sz w:val="16"/>
                <w:szCs w:val="16"/>
              </w:rPr>
            </w:pPr>
            <w:r w:rsidRPr="00241558">
              <w:rPr>
                <w:sz w:val="16"/>
                <w:szCs w:val="16"/>
              </w:rPr>
              <w:t>Sch 1 (</w:t>
            </w:r>
            <w:r w:rsidR="00F561A6" w:rsidRPr="00241558">
              <w:rPr>
                <w:sz w:val="16"/>
                <w:szCs w:val="16"/>
              </w:rPr>
              <w:t>item 2</w:t>
            </w:r>
            <w:r w:rsidRPr="00241558">
              <w:rPr>
                <w:sz w:val="16"/>
                <w:szCs w:val="16"/>
              </w:rPr>
              <w:t xml:space="preserve">6): </w:t>
            </w:r>
            <w:r w:rsidR="002E0409" w:rsidRPr="00241558">
              <w:rPr>
                <w:sz w:val="16"/>
                <w:szCs w:val="16"/>
              </w:rPr>
              <w:t>1 July</w:t>
            </w:r>
            <w:r w:rsidRPr="00241558">
              <w:rPr>
                <w:sz w:val="16"/>
                <w:szCs w:val="16"/>
              </w:rPr>
              <w:t xml:space="preserve"> 2015 (s 2(1) </w:t>
            </w:r>
            <w:r w:rsidR="00F561A6" w:rsidRPr="00241558">
              <w:rPr>
                <w:sz w:val="16"/>
                <w:szCs w:val="16"/>
              </w:rPr>
              <w:t>item 2</w:t>
            </w:r>
            <w:r w:rsidR="00931B1A" w:rsidRPr="00241558">
              <w:rPr>
                <w:sz w:val="16"/>
                <w:szCs w:val="16"/>
              </w:rPr>
              <w:t>)</w:t>
            </w:r>
          </w:p>
        </w:tc>
        <w:tc>
          <w:tcPr>
            <w:tcW w:w="1417" w:type="dxa"/>
            <w:tcBorders>
              <w:top w:val="nil"/>
              <w:bottom w:val="single" w:sz="4" w:space="0" w:color="auto"/>
            </w:tcBorders>
            <w:shd w:val="clear" w:color="auto" w:fill="auto"/>
          </w:tcPr>
          <w:p w14:paraId="4E65160C" w14:textId="77777777" w:rsidR="00962A9E" w:rsidRPr="00241558" w:rsidRDefault="00931B1A" w:rsidP="002214A3">
            <w:pPr>
              <w:pStyle w:val="Tabletext"/>
              <w:rPr>
                <w:sz w:val="16"/>
                <w:szCs w:val="16"/>
              </w:rPr>
            </w:pPr>
            <w:r w:rsidRPr="00241558">
              <w:rPr>
                <w:sz w:val="16"/>
                <w:szCs w:val="16"/>
              </w:rPr>
              <w:t>—</w:t>
            </w:r>
          </w:p>
        </w:tc>
      </w:tr>
      <w:tr w:rsidR="00725E47" w:rsidRPr="00241558" w14:paraId="0FA61B7D" w14:textId="77777777" w:rsidTr="003A588A">
        <w:trPr>
          <w:cantSplit/>
        </w:trPr>
        <w:tc>
          <w:tcPr>
            <w:tcW w:w="1838" w:type="dxa"/>
            <w:tcBorders>
              <w:top w:val="single" w:sz="4" w:space="0" w:color="auto"/>
              <w:bottom w:val="nil"/>
            </w:tcBorders>
            <w:shd w:val="clear" w:color="auto" w:fill="auto"/>
          </w:tcPr>
          <w:p w14:paraId="368FB437" w14:textId="77777777" w:rsidR="00725E47" w:rsidRPr="00241558" w:rsidRDefault="00725E47" w:rsidP="00A619C1">
            <w:pPr>
              <w:pStyle w:val="Tabletext"/>
              <w:keepNext/>
              <w:rPr>
                <w:sz w:val="16"/>
                <w:szCs w:val="16"/>
              </w:rPr>
            </w:pPr>
            <w:r w:rsidRPr="00241558">
              <w:rPr>
                <w:sz w:val="16"/>
                <w:szCs w:val="16"/>
              </w:rPr>
              <w:t>Norfolk Island Legislation Amendment Act 2015</w:t>
            </w:r>
          </w:p>
        </w:tc>
        <w:tc>
          <w:tcPr>
            <w:tcW w:w="992" w:type="dxa"/>
            <w:tcBorders>
              <w:top w:val="single" w:sz="4" w:space="0" w:color="auto"/>
              <w:bottom w:val="nil"/>
            </w:tcBorders>
            <w:shd w:val="clear" w:color="auto" w:fill="auto"/>
          </w:tcPr>
          <w:p w14:paraId="42017154" w14:textId="77777777" w:rsidR="00725E47" w:rsidRPr="00241558" w:rsidRDefault="00725E47" w:rsidP="00A619C1">
            <w:pPr>
              <w:pStyle w:val="Tabletext"/>
              <w:keepNext/>
              <w:rPr>
                <w:sz w:val="16"/>
                <w:szCs w:val="16"/>
              </w:rPr>
            </w:pPr>
            <w:r w:rsidRPr="00241558">
              <w:rPr>
                <w:sz w:val="16"/>
                <w:szCs w:val="16"/>
              </w:rPr>
              <w:t>59, 2015</w:t>
            </w:r>
          </w:p>
        </w:tc>
        <w:tc>
          <w:tcPr>
            <w:tcW w:w="1134" w:type="dxa"/>
            <w:tcBorders>
              <w:top w:val="single" w:sz="4" w:space="0" w:color="auto"/>
              <w:bottom w:val="nil"/>
            </w:tcBorders>
            <w:shd w:val="clear" w:color="auto" w:fill="auto"/>
          </w:tcPr>
          <w:p w14:paraId="4C658B11" w14:textId="77777777" w:rsidR="00725E47" w:rsidRPr="00241558" w:rsidRDefault="00725E47" w:rsidP="00A619C1">
            <w:pPr>
              <w:pStyle w:val="Tabletext"/>
              <w:keepNext/>
              <w:rPr>
                <w:sz w:val="16"/>
                <w:szCs w:val="16"/>
              </w:rPr>
            </w:pPr>
            <w:r w:rsidRPr="00241558">
              <w:rPr>
                <w:sz w:val="16"/>
                <w:szCs w:val="16"/>
              </w:rPr>
              <w:t>26</w:t>
            </w:r>
            <w:r w:rsidR="00683B1D" w:rsidRPr="00241558">
              <w:rPr>
                <w:sz w:val="16"/>
                <w:szCs w:val="16"/>
              </w:rPr>
              <w:t> </w:t>
            </w:r>
            <w:r w:rsidRPr="00241558">
              <w:rPr>
                <w:sz w:val="16"/>
                <w:szCs w:val="16"/>
              </w:rPr>
              <w:t>May 2015</w:t>
            </w:r>
          </w:p>
        </w:tc>
        <w:tc>
          <w:tcPr>
            <w:tcW w:w="1704" w:type="dxa"/>
            <w:tcBorders>
              <w:top w:val="single" w:sz="4" w:space="0" w:color="auto"/>
              <w:bottom w:val="nil"/>
            </w:tcBorders>
            <w:shd w:val="clear" w:color="auto" w:fill="auto"/>
          </w:tcPr>
          <w:p w14:paraId="6E94E610" w14:textId="2291BB2B" w:rsidR="00725E47" w:rsidRPr="00241558" w:rsidRDefault="00725E47" w:rsidP="00A619C1">
            <w:pPr>
              <w:pStyle w:val="Tabletext"/>
              <w:keepNext/>
              <w:rPr>
                <w:sz w:val="16"/>
                <w:szCs w:val="16"/>
              </w:rPr>
            </w:pPr>
            <w:r w:rsidRPr="00241558">
              <w:rPr>
                <w:sz w:val="16"/>
                <w:szCs w:val="16"/>
              </w:rPr>
              <w:t>Sch 1 (</w:t>
            </w:r>
            <w:r w:rsidR="00F561A6" w:rsidRPr="00241558">
              <w:rPr>
                <w:sz w:val="16"/>
                <w:szCs w:val="16"/>
              </w:rPr>
              <w:t>items 1</w:t>
            </w:r>
            <w:r w:rsidRPr="00241558">
              <w:rPr>
                <w:sz w:val="16"/>
                <w:szCs w:val="16"/>
              </w:rPr>
              <w:t>50</w:t>
            </w:r>
            <w:r w:rsidR="00CD41D6" w:rsidRPr="00241558">
              <w:rPr>
                <w:sz w:val="16"/>
                <w:szCs w:val="16"/>
              </w:rPr>
              <w:t>–</w:t>
            </w:r>
            <w:r w:rsidRPr="00241558">
              <w:rPr>
                <w:sz w:val="16"/>
                <w:szCs w:val="16"/>
              </w:rPr>
              <w:t>175) and Sch 2 (</w:t>
            </w:r>
            <w:r w:rsidR="006910FD" w:rsidRPr="00241558">
              <w:rPr>
                <w:sz w:val="16"/>
                <w:szCs w:val="16"/>
              </w:rPr>
              <w:t>items 3</w:t>
            </w:r>
            <w:r w:rsidRPr="00241558">
              <w:rPr>
                <w:sz w:val="16"/>
                <w:szCs w:val="16"/>
              </w:rPr>
              <w:t>56–396): 18</w:t>
            </w:r>
            <w:r w:rsidR="00683B1D" w:rsidRPr="00241558">
              <w:rPr>
                <w:sz w:val="16"/>
                <w:szCs w:val="16"/>
              </w:rPr>
              <w:t> </w:t>
            </w:r>
            <w:r w:rsidRPr="00241558">
              <w:rPr>
                <w:sz w:val="16"/>
                <w:szCs w:val="16"/>
              </w:rPr>
              <w:t>June 2015 (s</w:t>
            </w:r>
            <w:r w:rsidR="00CD41D6" w:rsidRPr="00241558">
              <w:rPr>
                <w:sz w:val="16"/>
                <w:szCs w:val="16"/>
              </w:rPr>
              <w:t> </w:t>
            </w:r>
            <w:r w:rsidRPr="00241558">
              <w:rPr>
                <w:sz w:val="16"/>
                <w:szCs w:val="16"/>
              </w:rPr>
              <w:t xml:space="preserve">2(1) </w:t>
            </w:r>
            <w:r w:rsidR="00F561A6" w:rsidRPr="00241558">
              <w:rPr>
                <w:sz w:val="16"/>
                <w:szCs w:val="16"/>
              </w:rPr>
              <w:t>items 2</w:t>
            </w:r>
            <w:r w:rsidRPr="00241558">
              <w:rPr>
                <w:sz w:val="16"/>
                <w:szCs w:val="16"/>
              </w:rPr>
              <w:t>, 6)</w:t>
            </w:r>
            <w:r w:rsidRPr="00241558">
              <w:rPr>
                <w:sz w:val="16"/>
                <w:szCs w:val="16"/>
              </w:rPr>
              <w:br/>
              <w:t>Sch 1 (</w:t>
            </w:r>
            <w:r w:rsidR="00F561A6" w:rsidRPr="00241558">
              <w:rPr>
                <w:sz w:val="16"/>
                <w:szCs w:val="16"/>
              </w:rPr>
              <w:t>items 1</w:t>
            </w:r>
            <w:r w:rsidRPr="00241558">
              <w:rPr>
                <w:sz w:val="16"/>
                <w:szCs w:val="16"/>
              </w:rPr>
              <w:t>84–203): 27</w:t>
            </w:r>
            <w:r w:rsidR="00683B1D" w:rsidRPr="00241558">
              <w:rPr>
                <w:sz w:val="16"/>
                <w:szCs w:val="16"/>
              </w:rPr>
              <w:t> </w:t>
            </w:r>
            <w:r w:rsidRPr="00241558">
              <w:rPr>
                <w:sz w:val="16"/>
                <w:szCs w:val="16"/>
              </w:rPr>
              <w:t>May 2015 (s</w:t>
            </w:r>
            <w:r w:rsidR="0099515E" w:rsidRPr="00241558">
              <w:rPr>
                <w:sz w:val="16"/>
                <w:szCs w:val="16"/>
              </w:rPr>
              <w:t> </w:t>
            </w:r>
            <w:r w:rsidRPr="00241558">
              <w:rPr>
                <w:sz w:val="16"/>
                <w:szCs w:val="16"/>
              </w:rPr>
              <w:t xml:space="preserve">2(1) </w:t>
            </w:r>
            <w:r w:rsidR="00104936" w:rsidRPr="00241558">
              <w:rPr>
                <w:sz w:val="16"/>
                <w:szCs w:val="16"/>
              </w:rPr>
              <w:t>item 3</w:t>
            </w:r>
            <w:r w:rsidRPr="00241558">
              <w:rPr>
                <w:sz w:val="16"/>
                <w:szCs w:val="16"/>
              </w:rPr>
              <w:t>)</w:t>
            </w:r>
            <w:r w:rsidRPr="00241558">
              <w:rPr>
                <w:sz w:val="16"/>
                <w:szCs w:val="16"/>
              </w:rPr>
              <w:br/>
              <w:t>Sch 2 (</w:t>
            </w:r>
            <w:r w:rsidR="00F561A6" w:rsidRPr="00241558">
              <w:rPr>
                <w:sz w:val="16"/>
                <w:szCs w:val="16"/>
              </w:rPr>
              <w:t>items 2</w:t>
            </w:r>
            <w:r w:rsidRPr="00241558">
              <w:rPr>
                <w:sz w:val="16"/>
                <w:szCs w:val="16"/>
              </w:rPr>
              <w:t xml:space="preserve">99–305): </w:t>
            </w:r>
            <w:r w:rsidR="002E0409" w:rsidRPr="00241558">
              <w:rPr>
                <w:sz w:val="16"/>
                <w:szCs w:val="16"/>
              </w:rPr>
              <w:t>1 July</w:t>
            </w:r>
            <w:r w:rsidRPr="00241558">
              <w:rPr>
                <w:sz w:val="16"/>
                <w:szCs w:val="16"/>
              </w:rPr>
              <w:t xml:space="preserve"> 2016 (s</w:t>
            </w:r>
            <w:r w:rsidR="0099515E" w:rsidRPr="00241558">
              <w:rPr>
                <w:sz w:val="16"/>
                <w:szCs w:val="16"/>
              </w:rPr>
              <w:t> </w:t>
            </w:r>
            <w:r w:rsidRPr="00241558">
              <w:rPr>
                <w:sz w:val="16"/>
                <w:szCs w:val="16"/>
              </w:rPr>
              <w:t xml:space="preserve">2(1) </w:t>
            </w:r>
            <w:r w:rsidR="00112DC5" w:rsidRPr="00241558">
              <w:rPr>
                <w:sz w:val="16"/>
                <w:szCs w:val="16"/>
              </w:rPr>
              <w:t>item 5</w:t>
            </w:r>
            <w:r w:rsidRPr="00241558">
              <w:rPr>
                <w:sz w:val="16"/>
                <w:szCs w:val="16"/>
              </w:rPr>
              <w:t>)</w:t>
            </w:r>
          </w:p>
        </w:tc>
        <w:tc>
          <w:tcPr>
            <w:tcW w:w="1417" w:type="dxa"/>
            <w:tcBorders>
              <w:top w:val="single" w:sz="4" w:space="0" w:color="auto"/>
              <w:bottom w:val="nil"/>
            </w:tcBorders>
            <w:shd w:val="clear" w:color="auto" w:fill="auto"/>
          </w:tcPr>
          <w:p w14:paraId="614ADA50" w14:textId="361B8684" w:rsidR="00725E47" w:rsidRPr="00241558" w:rsidRDefault="00725E47" w:rsidP="00A619C1">
            <w:pPr>
              <w:pStyle w:val="Tabletext"/>
              <w:keepNext/>
              <w:rPr>
                <w:sz w:val="16"/>
                <w:szCs w:val="16"/>
              </w:rPr>
            </w:pPr>
            <w:r w:rsidRPr="00241558">
              <w:rPr>
                <w:sz w:val="16"/>
                <w:szCs w:val="16"/>
              </w:rPr>
              <w:t>Sch 1 (</w:t>
            </w:r>
            <w:r w:rsidR="00F561A6" w:rsidRPr="00241558">
              <w:rPr>
                <w:sz w:val="16"/>
                <w:szCs w:val="16"/>
              </w:rPr>
              <w:t>items 1</w:t>
            </w:r>
            <w:r w:rsidRPr="00241558">
              <w:rPr>
                <w:sz w:val="16"/>
                <w:szCs w:val="16"/>
              </w:rPr>
              <w:t>84–203) and Sch 2 (</w:t>
            </w:r>
            <w:r w:rsidR="006910FD" w:rsidRPr="00241558">
              <w:rPr>
                <w:sz w:val="16"/>
                <w:szCs w:val="16"/>
              </w:rPr>
              <w:t>items 3</w:t>
            </w:r>
            <w:r w:rsidRPr="00241558">
              <w:rPr>
                <w:sz w:val="16"/>
                <w:szCs w:val="16"/>
              </w:rPr>
              <w:t>56–396)</w:t>
            </w:r>
          </w:p>
        </w:tc>
      </w:tr>
      <w:tr w:rsidR="00F6406B" w:rsidRPr="00241558" w14:paraId="0DAF0D51" w14:textId="77777777" w:rsidTr="003A588A">
        <w:trPr>
          <w:cantSplit/>
        </w:trPr>
        <w:tc>
          <w:tcPr>
            <w:tcW w:w="1838" w:type="dxa"/>
            <w:tcBorders>
              <w:top w:val="nil"/>
              <w:bottom w:val="nil"/>
            </w:tcBorders>
            <w:shd w:val="clear" w:color="auto" w:fill="auto"/>
          </w:tcPr>
          <w:p w14:paraId="72793784" w14:textId="77777777" w:rsidR="00F6406B" w:rsidRPr="00241558" w:rsidRDefault="00F6406B" w:rsidP="00F6406B">
            <w:pPr>
              <w:pStyle w:val="ENoteTTIndentHeading"/>
            </w:pPr>
            <w:r w:rsidRPr="00241558">
              <w:rPr>
                <w:rFonts w:cs="Times New Roman"/>
              </w:rPr>
              <w:t>as amended by</w:t>
            </w:r>
          </w:p>
        </w:tc>
        <w:tc>
          <w:tcPr>
            <w:tcW w:w="992" w:type="dxa"/>
            <w:tcBorders>
              <w:top w:val="nil"/>
              <w:bottom w:val="nil"/>
            </w:tcBorders>
            <w:shd w:val="clear" w:color="auto" w:fill="auto"/>
          </w:tcPr>
          <w:p w14:paraId="2F53AA21" w14:textId="77777777" w:rsidR="00F6406B" w:rsidRPr="00241558" w:rsidRDefault="00F6406B" w:rsidP="00F6406B">
            <w:pPr>
              <w:pStyle w:val="ENoteTableText"/>
            </w:pPr>
          </w:p>
        </w:tc>
        <w:tc>
          <w:tcPr>
            <w:tcW w:w="1134" w:type="dxa"/>
            <w:tcBorders>
              <w:top w:val="nil"/>
              <w:bottom w:val="nil"/>
            </w:tcBorders>
            <w:shd w:val="clear" w:color="auto" w:fill="auto"/>
          </w:tcPr>
          <w:p w14:paraId="37B29279" w14:textId="77777777" w:rsidR="00F6406B" w:rsidRPr="00241558" w:rsidRDefault="00F6406B" w:rsidP="00F6406B">
            <w:pPr>
              <w:pStyle w:val="ENoteTableText"/>
            </w:pPr>
          </w:p>
        </w:tc>
        <w:tc>
          <w:tcPr>
            <w:tcW w:w="1704" w:type="dxa"/>
            <w:tcBorders>
              <w:top w:val="nil"/>
              <w:bottom w:val="nil"/>
            </w:tcBorders>
            <w:shd w:val="clear" w:color="auto" w:fill="auto"/>
          </w:tcPr>
          <w:p w14:paraId="58AA07AB" w14:textId="77777777" w:rsidR="00F6406B" w:rsidRPr="00241558" w:rsidRDefault="00F6406B" w:rsidP="00F6406B">
            <w:pPr>
              <w:pStyle w:val="ENoteTableText"/>
            </w:pPr>
          </w:p>
        </w:tc>
        <w:tc>
          <w:tcPr>
            <w:tcW w:w="1417" w:type="dxa"/>
            <w:tcBorders>
              <w:top w:val="nil"/>
              <w:bottom w:val="nil"/>
            </w:tcBorders>
            <w:shd w:val="clear" w:color="auto" w:fill="auto"/>
          </w:tcPr>
          <w:p w14:paraId="0DF5118D" w14:textId="77777777" w:rsidR="00F6406B" w:rsidRPr="00241558" w:rsidRDefault="00F6406B" w:rsidP="00F6406B">
            <w:pPr>
              <w:pStyle w:val="ENoteTableText"/>
            </w:pPr>
          </w:p>
        </w:tc>
      </w:tr>
      <w:tr w:rsidR="00F6406B" w:rsidRPr="00241558" w14:paraId="3EDAFAAB" w14:textId="77777777" w:rsidTr="00374A11">
        <w:trPr>
          <w:cantSplit/>
        </w:trPr>
        <w:tc>
          <w:tcPr>
            <w:tcW w:w="1838" w:type="dxa"/>
            <w:tcBorders>
              <w:top w:val="nil"/>
              <w:bottom w:val="single" w:sz="4" w:space="0" w:color="auto"/>
            </w:tcBorders>
            <w:shd w:val="clear" w:color="auto" w:fill="auto"/>
          </w:tcPr>
          <w:p w14:paraId="0F9E8DA8" w14:textId="77777777" w:rsidR="00F6406B" w:rsidRPr="00241558" w:rsidRDefault="00F6406B" w:rsidP="00A619C1">
            <w:pPr>
              <w:pStyle w:val="ENoteTTIndentHeading"/>
              <w:keepNext w:val="0"/>
              <w:rPr>
                <w:rFonts w:cs="Times New Roman"/>
                <w:b w:val="0"/>
              </w:rPr>
            </w:pPr>
            <w:r w:rsidRPr="00241558">
              <w:rPr>
                <w:rFonts w:cs="Times New Roman"/>
                <w:b w:val="0"/>
              </w:rPr>
              <w:t>Territories Legislation Amendment Act 2016</w:t>
            </w:r>
          </w:p>
        </w:tc>
        <w:tc>
          <w:tcPr>
            <w:tcW w:w="992" w:type="dxa"/>
            <w:tcBorders>
              <w:top w:val="nil"/>
              <w:bottom w:val="single" w:sz="4" w:space="0" w:color="auto"/>
            </w:tcBorders>
            <w:shd w:val="clear" w:color="auto" w:fill="auto"/>
          </w:tcPr>
          <w:p w14:paraId="50AD2678" w14:textId="77777777" w:rsidR="00F6406B" w:rsidRPr="00241558" w:rsidRDefault="00F6406B" w:rsidP="00F6406B">
            <w:pPr>
              <w:pStyle w:val="ENoteTableText"/>
            </w:pPr>
            <w:r w:rsidRPr="00241558">
              <w:t>33, 2016</w:t>
            </w:r>
          </w:p>
        </w:tc>
        <w:tc>
          <w:tcPr>
            <w:tcW w:w="1134" w:type="dxa"/>
            <w:tcBorders>
              <w:top w:val="nil"/>
              <w:bottom w:val="single" w:sz="4" w:space="0" w:color="auto"/>
            </w:tcBorders>
            <w:shd w:val="clear" w:color="auto" w:fill="auto"/>
          </w:tcPr>
          <w:p w14:paraId="1DA9AB87" w14:textId="77777777" w:rsidR="00F6406B" w:rsidRPr="00241558" w:rsidRDefault="00F6406B" w:rsidP="00F6406B">
            <w:pPr>
              <w:pStyle w:val="ENoteTableText"/>
            </w:pPr>
            <w:r w:rsidRPr="00241558">
              <w:t>23 Mar 2016</w:t>
            </w:r>
          </w:p>
        </w:tc>
        <w:tc>
          <w:tcPr>
            <w:tcW w:w="1704" w:type="dxa"/>
            <w:tcBorders>
              <w:top w:val="nil"/>
              <w:bottom w:val="single" w:sz="4" w:space="0" w:color="auto"/>
            </w:tcBorders>
            <w:shd w:val="clear" w:color="auto" w:fill="auto"/>
          </w:tcPr>
          <w:p w14:paraId="11261D08" w14:textId="1F617444" w:rsidR="00F6406B" w:rsidRPr="00241558" w:rsidRDefault="00F6406B" w:rsidP="0099515E">
            <w:pPr>
              <w:pStyle w:val="ENoteTableText"/>
            </w:pPr>
            <w:r w:rsidRPr="00241558">
              <w:t>Sch 2: 24 Mar 2016 (s</w:t>
            </w:r>
            <w:r w:rsidR="0099515E" w:rsidRPr="00241558">
              <w:t> </w:t>
            </w:r>
            <w:r w:rsidRPr="00241558">
              <w:t xml:space="preserve">2(1) </w:t>
            </w:r>
            <w:r w:rsidR="00F561A6" w:rsidRPr="00241558">
              <w:t>item 2</w:t>
            </w:r>
            <w:r w:rsidRPr="00241558">
              <w:t>)</w:t>
            </w:r>
          </w:p>
        </w:tc>
        <w:tc>
          <w:tcPr>
            <w:tcW w:w="1417" w:type="dxa"/>
            <w:tcBorders>
              <w:top w:val="nil"/>
              <w:bottom w:val="single" w:sz="4" w:space="0" w:color="auto"/>
            </w:tcBorders>
            <w:shd w:val="clear" w:color="auto" w:fill="auto"/>
          </w:tcPr>
          <w:p w14:paraId="7E347E37" w14:textId="77777777" w:rsidR="00F6406B" w:rsidRPr="00241558" w:rsidRDefault="00F6406B" w:rsidP="00F6406B">
            <w:pPr>
              <w:pStyle w:val="ENoteTableText"/>
            </w:pPr>
            <w:r w:rsidRPr="00241558">
              <w:t>—</w:t>
            </w:r>
          </w:p>
        </w:tc>
      </w:tr>
      <w:tr w:rsidR="00725E47" w:rsidRPr="00241558" w14:paraId="5A54EDA0" w14:textId="77777777" w:rsidTr="00374A11">
        <w:trPr>
          <w:cantSplit/>
        </w:trPr>
        <w:tc>
          <w:tcPr>
            <w:tcW w:w="1838" w:type="dxa"/>
            <w:tcBorders>
              <w:top w:val="single" w:sz="4" w:space="0" w:color="auto"/>
              <w:bottom w:val="nil"/>
            </w:tcBorders>
            <w:shd w:val="clear" w:color="auto" w:fill="auto"/>
          </w:tcPr>
          <w:p w14:paraId="71CF412B" w14:textId="77777777" w:rsidR="00725E47" w:rsidRPr="00241558" w:rsidRDefault="00725E47" w:rsidP="00D10218">
            <w:pPr>
              <w:pStyle w:val="Tabletext"/>
              <w:keepNext/>
              <w:rPr>
                <w:sz w:val="16"/>
                <w:szCs w:val="16"/>
              </w:rPr>
            </w:pPr>
            <w:r w:rsidRPr="00241558">
              <w:rPr>
                <w:sz w:val="16"/>
                <w:szCs w:val="16"/>
              </w:rPr>
              <w:lastRenderedPageBreak/>
              <w:t>Biosecurity (Consequential Amendments and Transitional Provisions) Act 2015</w:t>
            </w:r>
          </w:p>
        </w:tc>
        <w:tc>
          <w:tcPr>
            <w:tcW w:w="992" w:type="dxa"/>
            <w:tcBorders>
              <w:top w:val="single" w:sz="4" w:space="0" w:color="auto"/>
              <w:bottom w:val="nil"/>
            </w:tcBorders>
            <w:shd w:val="clear" w:color="auto" w:fill="auto"/>
          </w:tcPr>
          <w:p w14:paraId="370400AA" w14:textId="77777777" w:rsidR="00725E47" w:rsidRPr="00241558" w:rsidRDefault="00725E47" w:rsidP="00D10218">
            <w:pPr>
              <w:pStyle w:val="Tabletext"/>
              <w:keepNext/>
              <w:rPr>
                <w:sz w:val="16"/>
                <w:szCs w:val="16"/>
              </w:rPr>
            </w:pPr>
            <w:r w:rsidRPr="00241558">
              <w:rPr>
                <w:sz w:val="16"/>
                <w:szCs w:val="16"/>
              </w:rPr>
              <w:t>62, 2015</w:t>
            </w:r>
          </w:p>
        </w:tc>
        <w:tc>
          <w:tcPr>
            <w:tcW w:w="1134" w:type="dxa"/>
            <w:tcBorders>
              <w:top w:val="single" w:sz="4" w:space="0" w:color="auto"/>
              <w:bottom w:val="nil"/>
            </w:tcBorders>
            <w:shd w:val="clear" w:color="auto" w:fill="auto"/>
          </w:tcPr>
          <w:p w14:paraId="2F9A3EEB" w14:textId="77777777" w:rsidR="00725E47" w:rsidRPr="00241558" w:rsidRDefault="00725E47" w:rsidP="00D10218">
            <w:pPr>
              <w:pStyle w:val="Tabletext"/>
              <w:keepNext/>
              <w:rPr>
                <w:sz w:val="16"/>
                <w:szCs w:val="16"/>
              </w:rPr>
            </w:pPr>
            <w:r w:rsidRPr="00241558">
              <w:rPr>
                <w:sz w:val="16"/>
                <w:szCs w:val="16"/>
              </w:rPr>
              <w:t>16</w:t>
            </w:r>
            <w:r w:rsidR="00683B1D" w:rsidRPr="00241558">
              <w:rPr>
                <w:sz w:val="16"/>
                <w:szCs w:val="16"/>
              </w:rPr>
              <w:t> </w:t>
            </w:r>
            <w:r w:rsidRPr="00241558">
              <w:rPr>
                <w:sz w:val="16"/>
                <w:szCs w:val="16"/>
              </w:rPr>
              <w:t>June 2015</w:t>
            </w:r>
          </w:p>
        </w:tc>
        <w:tc>
          <w:tcPr>
            <w:tcW w:w="1704" w:type="dxa"/>
            <w:tcBorders>
              <w:top w:val="single" w:sz="4" w:space="0" w:color="auto"/>
              <w:bottom w:val="nil"/>
            </w:tcBorders>
            <w:shd w:val="clear" w:color="auto" w:fill="auto"/>
          </w:tcPr>
          <w:p w14:paraId="4B6C89F3" w14:textId="0CBB09B1" w:rsidR="00725E47" w:rsidRPr="00241558" w:rsidRDefault="00725E47" w:rsidP="00D10218">
            <w:pPr>
              <w:pStyle w:val="Tabletext"/>
              <w:keepNext/>
              <w:rPr>
                <w:sz w:val="16"/>
                <w:szCs w:val="16"/>
              </w:rPr>
            </w:pPr>
            <w:r w:rsidRPr="00241558">
              <w:rPr>
                <w:sz w:val="16"/>
                <w:szCs w:val="16"/>
              </w:rPr>
              <w:t>Sch 2 (</w:t>
            </w:r>
            <w:r w:rsidR="00112DC5" w:rsidRPr="00241558">
              <w:rPr>
                <w:sz w:val="16"/>
                <w:szCs w:val="16"/>
              </w:rPr>
              <w:t>item 5</w:t>
            </w:r>
            <w:r w:rsidRPr="00241558">
              <w:rPr>
                <w:sz w:val="16"/>
                <w:szCs w:val="16"/>
              </w:rPr>
              <w:t xml:space="preserve">3) and Sch 4: </w:t>
            </w:r>
            <w:r w:rsidR="00AB30DF" w:rsidRPr="00241558">
              <w:rPr>
                <w:sz w:val="16"/>
                <w:szCs w:val="16"/>
              </w:rPr>
              <w:t>16</w:t>
            </w:r>
            <w:r w:rsidR="00683B1D" w:rsidRPr="00241558">
              <w:rPr>
                <w:sz w:val="16"/>
                <w:szCs w:val="16"/>
              </w:rPr>
              <w:t> </w:t>
            </w:r>
            <w:r w:rsidR="00AB30DF" w:rsidRPr="00241558">
              <w:rPr>
                <w:sz w:val="16"/>
                <w:szCs w:val="16"/>
              </w:rPr>
              <w:t>June 2016</w:t>
            </w:r>
            <w:r w:rsidRPr="00241558">
              <w:rPr>
                <w:sz w:val="16"/>
                <w:szCs w:val="16"/>
              </w:rPr>
              <w:t xml:space="preserve"> (s 2(1) </w:t>
            </w:r>
            <w:r w:rsidR="00F561A6" w:rsidRPr="00241558">
              <w:rPr>
                <w:sz w:val="16"/>
                <w:szCs w:val="16"/>
              </w:rPr>
              <w:t>items 2</w:t>
            </w:r>
            <w:r w:rsidRPr="00241558">
              <w:rPr>
                <w:sz w:val="16"/>
                <w:szCs w:val="16"/>
              </w:rPr>
              <w:t>, 4)</w:t>
            </w:r>
            <w:r w:rsidR="00AF3959" w:rsidRPr="00241558">
              <w:rPr>
                <w:sz w:val="16"/>
                <w:szCs w:val="16"/>
              </w:rPr>
              <w:br/>
              <w:t>Sch 3: 16</w:t>
            </w:r>
            <w:r w:rsidR="00683B1D" w:rsidRPr="00241558">
              <w:rPr>
                <w:sz w:val="16"/>
                <w:szCs w:val="16"/>
              </w:rPr>
              <w:t> </w:t>
            </w:r>
            <w:r w:rsidR="00AF3959" w:rsidRPr="00241558">
              <w:rPr>
                <w:sz w:val="16"/>
                <w:szCs w:val="16"/>
              </w:rPr>
              <w:t xml:space="preserve">June 2015 (s 2(1) </w:t>
            </w:r>
            <w:r w:rsidR="00104936" w:rsidRPr="00241558">
              <w:rPr>
                <w:sz w:val="16"/>
                <w:szCs w:val="16"/>
              </w:rPr>
              <w:t>item 3</w:t>
            </w:r>
            <w:r w:rsidR="00AF3959" w:rsidRPr="00241558">
              <w:rPr>
                <w:sz w:val="16"/>
                <w:szCs w:val="16"/>
              </w:rPr>
              <w:t>)</w:t>
            </w:r>
          </w:p>
        </w:tc>
        <w:tc>
          <w:tcPr>
            <w:tcW w:w="1417" w:type="dxa"/>
            <w:tcBorders>
              <w:top w:val="single" w:sz="4" w:space="0" w:color="auto"/>
              <w:bottom w:val="nil"/>
            </w:tcBorders>
            <w:shd w:val="clear" w:color="auto" w:fill="auto"/>
          </w:tcPr>
          <w:p w14:paraId="1DF4FB2F" w14:textId="77777777" w:rsidR="00725E47" w:rsidRPr="00241558" w:rsidRDefault="00AF3959" w:rsidP="00D10218">
            <w:pPr>
              <w:pStyle w:val="Tabletext"/>
              <w:keepNext/>
              <w:rPr>
                <w:sz w:val="16"/>
                <w:szCs w:val="16"/>
                <w:u w:val="single"/>
              </w:rPr>
            </w:pPr>
            <w:r w:rsidRPr="00241558">
              <w:rPr>
                <w:sz w:val="16"/>
                <w:szCs w:val="16"/>
              </w:rPr>
              <w:t>Sch 3 and 4</w:t>
            </w:r>
          </w:p>
        </w:tc>
      </w:tr>
      <w:tr w:rsidR="00962A9E" w:rsidRPr="00241558" w14:paraId="40768B2B" w14:textId="77777777" w:rsidTr="00374A11">
        <w:trPr>
          <w:cantSplit/>
        </w:trPr>
        <w:tc>
          <w:tcPr>
            <w:tcW w:w="1838" w:type="dxa"/>
            <w:tcBorders>
              <w:top w:val="nil"/>
              <w:bottom w:val="nil"/>
            </w:tcBorders>
            <w:shd w:val="clear" w:color="auto" w:fill="auto"/>
          </w:tcPr>
          <w:p w14:paraId="072CEBC5" w14:textId="77777777" w:rsidR="00962A9E" w:rsidRPr="00241558" w:rsidRDefault="00962A9E" w:rsidP="00D10218">
            <w:pPr>
              <w:pStyle w:val="ENoteTTIndentHeading"/>
            </w:pPr>
            <w:r w:rsidRPr="00241558">
              <w:t>as amended by</w:t>
            </w:r>
          </w:p>
        </w:tc>
        <w:tc>
          <w:tcPr>
            <w:tcW w:w="992" w:type="dxa"/>
            <w:tcBorders>
              <w:top w:val="nil"/>
              <w:bottom w:val="nil"/>
            </w:tcBorders>
            <w:shd w:val="clear" w:color="auto" w:fill="auto"/>
          </w:tcPr>
          <w:p w14:paraId="615D9378" w14:textId="77777777" w:rsidR="00962A9E" w:rsidRPr="00241558" w:rsidRDefault="00962A9E" w:rsidP="005F78D4">
            <w:pPr>
              <w:pStyle w:val="Tabletext"/>
              <w:rPr>
                <w:sz w:val="16"/>
                <w:szCs w:val="16"/>
              </w:rPr>
            </w:pPr>
          </w:p>
        </w:tc>
        <w:tc>
          <w:tcPr>
            <w:tcW w:w="1134" w:type="dxa"/>
            <w:tcBorders>
              <w:top w:val="nil"/>
              <w:bottom w:val="nil"/>
            </w:tcBorders>
            <w:shd w:val="clear" w:color="auto" w:fill="auto"/>
          </w:tcPr>
          <w:p w14:paraId="5DEF578E" w14:textId="77777777" w:rsidR="00962A9E" w:rsidRPr="00241558" w:rsidRDefault="00962A9E" w:rsidP="005F78D4">
            <w:pPr>
              <w:pStyle w:val="Tabletext"/>
              <w:rPr>
                <w:sz w:val="16"/>
                <w:szCs w:val="16"/>
              </w:rPr>
            </w:pPr>
          </w:p>
        </w:tc>
        <w:tc>
          <w:tcPr>
            <w:tcW w:w="1704" w:type="dxa"/>
            <w:tcBorders>
              <w:top w:val="nil"/>
              <w:bottom w:val="nil"/>
            </w:tcBorders>
            <w:shd w:val="clear" w:color="auto" w:fill="auto"/>
          </w:tcPr>
          <w:p w14:paraId="41FED12E" w14:textId="77777777" w:rsidR="00962A9E" w:rsidRPr="00241558" w:rsidRDefault="00962A9E" w:rsidP="006C508D">
            <w:pPr>
              <w:pStyle w:val="Tabletext"/>
              <w:rPr>
                <w:sz w:val="16"/>
                <w:szCs w:val="16"/>
              </w:rPr>
            </w:pPr>
          </w:p>
        </w:tc>
        <w:tc>
          <w:tcPr>
            <w:tcW w:w="1417" w:type="dxa"/>
            <w:tcBorders>
              <w:top w:val="nil"/>
              <w:bottom w:val="nil"/>
            </w:tcBorders>
            <w:shd w:val="clear" w:color="auto" w:fill="auto"/>
          </w:tcPr>
          <w:p w14:paraId="67ABAF72" w14:textId="77777777" w:rsidR="00962A9E" w:rsidRPr="00241558" w:rsidRDefault="00962A9E" w:rsidP="00703147">
            <w:pPr>
              <w:pStyle w:val="Tabletext"/>
              <w:rPr>
                <w:sz w:val="16"/>
                <w:szCs w:val="16"/>
              </w:rPr>
            </w:pPr>
          </w:p>
        </w:tc>
      </w:tr>
      <w:tr w:rsidR="00962A9E" w:rsidRPr="00241558" w14:paraId="6FA4E2F9" w14:textId="77777777" w:rsidTr="00374A11">
        <w:trPr>
          <w:cantSplit/>
        </w:trPr>
        <w:tc>
          <w:tcPr>
            <w:tcW w:w="1838" w:type="dxa"/>
            <w:tcBorders>
              <w:top w:val="nil"/>
              <w:bottom w:val="single" w:sz="4" w:space="0" w:color="auto"/>
            </w:tcBorders>
            <w:shd w:val="clear" w:color="auto" w:fill="auto"/>
          </w:tcPr>
          <w:p w14:paraId="1EC5D9E6" w14:textId="77777777" w:rsidR="00962A9E" w:rsidRPr="00241558" w:rsidRDefault="00962A9E" w:rsidP="00D10218">
            <w:pPr>
              <w:pStyle w:val="ENoteTTi"/>
              <w:keepNext w:val="0"/>
            </w:pPr>
            <w:r w:rsidRPr="00241558">
              <w:t>Statute Update (Winter 2017) Act 2017</w:t>
            </w:r>
          </w:p>
        </w:tc>
        <w:tc>
          <w:tcPr>
            <w:tcW w:w="992" w:type="dxa"/>
            <w:tcBorders>
              <w:top w:val="nil"/>
              <w:bottom w:val="single" w:sz="4" w:space="0" w:color="auto"/>
            </w:tcBorders>
            <w:shd w:val="clear" w:color="auto" w:fill="auto"/>
          </w:tcPr>
          <w:p w14:paraId="274507E6" w14:textId="77777777" w:rsidR="00962A9E" w:rsidRPr="00241558" w:rsidRDefault="00931B1A" w:rsidP="005F78D4">
            <w:pPr>
              <w:pStyle w:val="Tabletext"/>
              <w:rPr>
                <w:sz w:val="16"/>
                <w:szCs w:val="16"/>
              </w:rPr>
            </w:pPr>
            <w:r w:rsidRPr="00241558">
              <w:rPr>
                <w:sz w:val="16"/>
                <w:szCs w:val="16"/>
              </w:rPr>
              <w:t>93, 2017</w:t>
            </w:r>
          </w:p>
        </w:tc>
        <w:tc>
          <w:tcPr>
            <w:tcW w:w="1134" w:type="dxa"/>
            <w:tcBorders>
              <w:top w:val="nil"/>
              <w:bottom w:val="single" w:sz="4" w:space="0" w:color="auto"/>
            </w:tcBorders>
            <w:shd w:val="clear" w:color="auto" w:fill="auto"/>
          </w:tcPr>
          <w:p w14:paraId="1E4CD700" w14:textId="77777777" w:rsidR="00962A9E" w:rsidRPr="00241558" w:rsidRDefault="00931B1A" w:rsidP="005F78D4">
            <w:pPr>
              <w:pStyle w:val="Tabletext"/>
              <w:rPr>
                <w:sz w:val="16"/>
                <w:szCs w:val="16"/>
              </w:rPr>
            </w:pPr>
            <w:r w:rsidRPr="00241558">
              <w:rPr>
                <w:sz w:val="16"/>
                <w:szCs w:val="16"/>
              </w:rPr>
              <w:t>23 Aug 2017</w:t>
            </w:r>
          </w:p>
        </w:tc>
        <w:tc>
          <w:tcPr>
            <w:tcW w:w="1704" w:type="dxa"/>
            <w:tcBorders>
              <w:top w:val="nil"/>
              <w:bottom w:val="single" w:sz="4" w:space="0" w:color="auto"/>
            </w:tcBorders>
            <w:shd w:val="clear" w:color="auto" w:fill="auto"/>
          </w:tcPr>
          <w:p w14:paraId="04E0E9AE" w14:textId="77777777" w:rsidR="00962A9E" w:rsidRPr="00241558" w:rsidRDefault="00962A9E" w:rsidP="006C508D">
            <w:pPr>
              <w:pStyle w:val="Tabletext"/>
              <w:rPr>
                <w:sz w:val="16"/>
                <w:szCs w:val="16"/>
              </w:rPr>
            </w:pPr>
            <w:r w:rsidRPr="00241558">
              <w:rPr>
                <w:sz w:val="16"/>
                <w:szCs w:val="16"/>
              </w:rPr>
              <w:t>Sch 2 (</w:t>
            </w:r>
            <w:r w:rsidR="00356B5F" w:rsidRPr="00241558">
              <w:rPr>
                <w:sz w:val="16"/>
                <w:szCs w:val="16"/>
              </w:rPr>
              <w:t>item 9</w:t>
            </w:r>
            <w:r w:rsidRPr="00241558">
              <w:rPr>
                <w:sz w:val="16"/>
                <w:szCs w:val="16"/>
              </w:rPr>
              <w:t xml:space="preserve">): 20 Sept 2017 (s 2(1) </w:t>
            </w:r>
            <w:r w:rsidR="00523E66" w:rsidRPr="00241558">
              <w:rPr>
                <w:sz w:val="16"/>
                <w:szCs w:val="16"/>
              </w:rPr>
              <w:t>item 4</w:t>
            </w:r>
            <w:r w:rsidRPr="00241558">
              <w:rPr>
                <w:sz w:val="16"/>
                <w:szCs w:val="16"/>
              </w:rPr>
              <w:t>)</w:t>
            </w:r>
          </w:p>
        </w:tc>
        <w:tc>
          <w:tcPr>
            <w:tcW w:w="1417" w:type="dxa"/>
            <w:tcBorders>
              <w:top w:val="nil"/>
              <w:bottom w:val="single" w:sz="4" w:space="0" w:color="auto"/>
            </w:tcBorders>
            <w:shd w:val="clear" w:color="auto" w:fill="auto"/>
          </w:tcPr>
          <w:p w14:paraId="4371610C" w14:textId="77777777" w:rsidR="00962A9E" w:rsidRPr="00241558" w:rsidRDefault="00931B1A" w:rsidP="00703147">
            <w:pPr>
              <w:pStyle w:val="Tabletext"/>
              <w:rPr>
                <w:sz w:val="16"/>
                <w:szCs w:val="16"/>
              </w:rPr>
            </w:pPr>
            <w:r w:rsidRPr="00241558">
              <w:rPr>
                <w:sz w:val="16"/>
                <w:szCs w:val="16"/>
              </w:rPr>
              <w:t>—</w:t>
            </w:r>
          </w:p>
        </w:tc>
      </w:tr>
      <w:tr w:rsidR="00F31FF2" w:rsidRPr="00241558" w14:paraId="2AF7F2C9" w14:textId="77777777" w:rsidTr="003A588A">
        <w:trPr>
          <w:cantSplit/>
        </w:trPr>
        <w:tc>
          <w:tcPr>
            <w:tcW w:w="1838" w:type="dxa"/>
            <w:tcBorders>
              <w:top w:val="single" w:sz="4" w:space="0" w:color="auto"/>
              <w:bottom w:val="single" w:sz="4" w:space="0" w:color="auto"/>
            </w:tcBorders>
            <w:shd w:val="clear" w:color="auto" w:fill="auto"/>
          </w:tcPr>
          <w:p w14:paraId="23A44D97" w14:textId="77777777" w:rsidR="00F31FF2" w:rsidRPr="00241558" w:rsidRDefault="00F31FF2">
            <w:pPr>
              <w:pStyle w:val="Tabletext"/>
              <w:rPr>
                <w:sz w:val="16"/>
                <w:szCs w:val="16"/>
              </w:rPr>
            </w:pPr>
            <w:r w:rsidRPr="00241558">
              <w:rPr>
                <w:sz w:val="16"/>
                <w:szCs w:val="16"/>
              </w:rPr>
              <w:t>Acts and Instruments (Framework Reform) (Consequential Provisions) Act 2015</w:t>
            </w:r>
          </w:p>
        </w:tc>
        <w:tc>
          <w:tcPr>
            <w:tcW w:w="992" w:type="dxa"/>
            <w:tcBorders>
              <w:top w:val="single" w:sz="4" w:space="0" w:color="auto"/>
              <w:bottom w:val="single" w:sz="4" w:space="0" w:color="auto"/>
            </w:tcBorders>
            <w:shd w:val="clear" w:color="auto" w:fill="auto"/>
          </w:tcPr>
          <w:p w14:paraId="71415951" w14:textId="77777777" w:rsidR="00F31FF2" w:rsidRPr="00241558" w:rsidRDefault="00F31FF2" w:rsidP="005F78D4">
            <w:pPr>
              <w:pStyle w:val="Tabletext"/>
              <w:rPr>
                <w:sz w:val="16"/>
                <w:szCs w:val="16"/>
              </w:rPr>
            </w:pPr>
            <w:r w:rsidRPr="00241558">
              <w:rPr>
                <w:sz w:val="16"/>
                <w:szCs w:val="16"/>
              </w:rPr>
              <w:t>126, 2015</w:t>
            </w:r>
          </w:p>
        </w:tc>
        <w:tc>
          <w:tcPr>
            <w:tcW w:w="1134" w:type="dxa"/>
            <w:tcBorders>
              <w:top w:val="single" w:sz="4" w:space="0" w:color="auto"/>
              <w:bottom w:val="single" w:sz="4" w:space="0" w:color="auto"/>
            </w:tcBorders>
            <w:shd w:val="clear" w:color="auto" w:fill="auto"/>
          </w:tcPr>
          <w:p w14:paraId="730C72DB" w14:textId="77777777" w:rsidR="00F31FF2" w:rsidRPr="00241558" w:rsidRDefault="00F31FF2" w:rsidP="00F31FF2">
            <w:pPr>
              <w:pStyle w:val="Tabletext"/>
              <w:rPr>
                <w:sz w:val="16"/>
                <w:szCs w:val="16"/>
              </w:rPr>
            </w:pPr>
            <w:r w:rsidRPr="00241558">
              <w:rPr>
                <w:sz w:val="16"/>
                <w:szCs w:val="16"/>
              </w:rPr>
              <w:t>10 Sept 2015</w:t>
            </w:r>
          </w:p>
        </w:tc>
        <w:tc>
          <w:tcPr>
            <w:tcW w:w="1704" w:type="dxa"/>
            <w:tcBorders>
              <w:top w:val="single" w:sz="4" w:space="0" w:color="auto"/>
              <w:bottom w:val="single" w:sz="4" w:space="0" w:color="auto"/>
            </w:tcBorders>
            <w:shd w:val="clear" w:color="auto" w:fill="auto"/>
          </w:tcPr>
          <w:p w14:paraId="3F9F3445" w14:textId="7A929C4F" w:rsidR="00F31FF2" w:rsidRPr="00241558" w:rsidRDefault="00F31FF2" w:rsidP="00703147">
            <w:pPr>
              <w:pStyle w:val="Tabletext"/>
              <w:rPr>
                <w:sz w:val="16"/>
                <w:szCs w:val="16"/>
              </w:rPr>
            </w:pPr>
            <w:r w:rsidRPr="00241558">
              <w:rPr>
                <w:sz w:val="16"/>
                <w:szCs w:val="16"/>
              </w:rPr>
              <w:t>Sch 1 (items</w:t>
            </w:r>
            <w:r w:rsidR="00683B1D" w:rsidRPr="00241558">
              <w:rPr>
                <w:sz w:val="16"/>
                <w:szCs w:val="16"/>
              </w:rPr>
              <w:t> </w:t>
            </w:r>
            <w:r w:rsidRPr="00241558">
              <w:rPr>
                <w:sz w:val="16"/>
                <w:szCs w:val="16"/>
              </w:rPr>
              <w:t xml:space="preserve">479–482): </w:t>
            </w:r>
            <w:r w:rsidR="00060D18" w:rsidRPr="00241558">
              <w:rPr>
                <w:sz w:val="16"/>
                <w:szCs w:val="16"/>
              </w:rPr>
              <w:t>5 Mar 2016</w:t>
            </w:r>
            <w:r w:rsidRPr="00241558">
              <w:rPr>
                <w:sz w:val="16"/>
                <w:szCs w:val="16"/>
              </w:rPr>
              <w:t xml:space="preserve"> (s</w:t>
            </w:r>
            <w:r w:rsidR="00703147" w:rsidRPr="00241558">
              <w:rPr>
                <w:sz w:val="16"/>
                <w:szCs w:val="16"/>
              </w:rPr>
              <w:t> </w:t>
            </w:r>
            <w:r w:rsidRPr="00241558">
              <w:rPr>
                <w:sz w:val="16"/>
                <w:szCs w:val="16"/>
              </w:rPr>
              <w:t xml:space="preserve">2(1) </w:t>
            </w:r>
            <w:r w:rsidR="00F561A6" w:rsidRPr="00241558">
              <w:rPr>
                <w:sz w:val="16"/>
                <w:szCs w:val="16"/>
              </w:rPr>
              <w:t>item 2</w:t>
            </w:r>
            <w:r w:rsidRPr="00241558">
              <w:rPr>
                <w:sz w:val="16"/>
                <w:szCs w:val="16"/>
              </w:rPr>
              <w:t>)</w:t>
            </w:r>
          </w:p>
        </w:tc>
        <w:tc>
          <w:tcPr>
            <w:tcW w:w="1417" w:type="dxa"/>
            <w:tcBorders>
              <w:top w:val="single" w:sz="4" w:space="0" w:color="auto"/>
              <w:bottom w:val="single" w:sz="4" w:space="0" w:color="auto"/>
            </w:tcBorders>
            <w:shd w:val="clear" w:color="auto" w:fill="auto"/>
          </w:tcPr>
          <w:p w14:paraId="59A50685" w14:textId="77777777" w:rsidR="00F31FF2" w:rsidRPr="00241558" w:rsidRDefault="00F31FF2" w:rsidP="00F31FF2">
            <w:pPr>
              <w:pStyle w:val="Tabletext"/>
              <w:rPr>
                <w:sz w:val="16"/>
                <w:szCs w:val="16"/>
              </w:rPr>
            </w:pPr>
            <w:r w:rsidRPr="00241558">
              <w:rPr>
                <w:sz w:val="16"/>
                <w:szCs w:val="16"/>
              </w:rPr>
              <w:t>—</w:t>
            </w:r>
          </w:p>
        </w:tc>
      </w:tr>
      <w:tr w:rsidR="0074152B" w:rsidRPr="00241558" w14:paraId="762CCB33" w14:textId="77777777" w:rsidTr="003A588A">
        <w:trPr>
          <w:cantSplit/>
        </w:trPr>
        <w:tc>
          <w:tcPr>
            <w:tcW w:w="1838" w:type="dxa"/>
            <w:tcBorders>
              <w:top w:val="single" w:sz="4" w:space="0" w:color="auto"/>
              <w:bottom w:val="single" w:sz="4" w:space="0" w:color="auto"/>
            </w:tcBorders>
            <w:shd w:val="clear" w:color="auto" w:fill="auto"/>
          </w:tcPr>
          <w:p w14:paraId="0529D407" w14:textId="77777777" w:rsidR="0074152B" w:rsidRPr="00241558" w:rsidRDefault="00DF7164">
            <w:pPr>
              <w:pStyle w:val="Tabletext"/>
              <w:rPr>
                <w:sz w:val="16"/>
                <w:szCs w:val="16"/>
              </w:rPr>
            </w:pPr>
            <w:r w:rsidRPr="00241558">
              <w:rPr>
                <w:sz w:val="16"/>
                <w:szCs w:val="16"/>
              </w:rPr>
              <w:t>Crimes Legislation Amendment (Powers, Offences and Other Measures) Act 2015</w:t>
            </w:r>
          </w:p>
        </w:tc>
        <w:tc>
          <w:tcPr>
            <w:tcW w:w="992" w:type="dxa"/>
            <w:tcBorders>
              <w:top w:val="single" w:sz="4" w:space="0" w:color="auto"/>
              <w:bottom w:val="single" w:sz="4" w:space="0" w:color="auto"/>
            </w:tcBorders>
            <w:shd w:val="clear" w:color="auto" w:fill="auto"/>
          </w:tcPr>
          <w:p w14:paraId="30B7BD34" w14:textId="77777777" w:rsidR="0074152B" w:rsidRPr="00241558" w:rsidRDefault="0074152B" w:rsidP="005F78D4">
            <w:pPr>
              <w:pStyle w:val="Tabletext"/>
              <w:rPr>
                <w:sz w:val="16"/>
                <w:szCs w:val="16"/>
              </w:rPr>
            </w:pPr>
            <w:r w:rsidRPr="00241558">
              <w:rPr>
                <w:sz w:val="16"/>
                <w:szCs w:val="16"/>
              </w:rPr>
              <w:t>153, 2015</w:t>
            </w:r>
          </w:p>
        </w:tc>
        <w:tc>
          <w:tcPr>
            <w:tcW w:w="1134" w:type="dxa"/>
            <w:tcBorders>
              <w:top w:val="single" w:sz="4" w:space="0" w:color="auto"/>
              <w:bottom w:val="single" w:sz="4" w:space="0" w:color="auto"/>
            </w:tcBorders>
            <w:shd w:val="clear" w:color="auto" w:fill="auto"/>
          </w:tcPr>
          <w:p w14:paraId="13E23143" w14:textId="77777777" w:rsidR="0074152B" w:rsidRPr="00241558" w:rsidRDefault="00DF7164" w:rsidP="00F31FF2">
            <w:pPr>
              <w:pStyle w:val="Tabletext"/>
              <w:rPr>
                <w:sz w:val="16"/>
                <w:szCs w:val="16"/>
              </w:rPr>
            </w:pPr>
            <w:r w:rsidRPr="00241558">
              <w:rPr>
                <w:sz w:val="16"/>
                <w:szCs w:val="16"/>
              </w:rPr>
              <w:t>26 Nov 2015</w:t>
            </w:r>
          </w:p>
        </w:tc>
        <w:tc>
          <w:tcPr>
            <w:tcW w:w="1704" w:type="dxa"/>
            <w:tcBorders>
              <w:top w:val="single" w:sz="4" w:space="0" w:color="auto"/>
              <w:bottom w:val="single" w:sz="4" w:space="0" w:color="auto"/>
            </w:tcBorders>
            <w:shd w:val="clear" w:color="auto" w:fill="auto"/>
          </w:tcPr>
          <w:p w14:paraId="678881BF" w14:textId="166A456E" w:rsidR="0074152B" w:rsidRPr="00241558" w:rsidRDefault="00DF7164" w:rsidP="00F31FF2">
            <w:pPr>
              <w:pStyle w:val="Tabletext"/>
              <w:rPr>
                <w:sz w:val="16"/>
                <w:szCs w:val="16"/>
              </w:rPr>
            </w:pPr>
            <w:r w:rsidRPr="00241558">
              <w:rPr>
                <w:sz w:val="16"/>
                <w:szCs w:val="16"/>
              </w:rPr>
              <w:t>Sch 15 (</w:t>
            </w:r>
            <w:r w:rsidR="00F561A6" w:rsidRPr="00241558">
              <w:rPr>
                <w:sz w:val="16"/>
                <w:szCs w:val="16"/>
              </w:rPr>
              <w:t>items 1</w:t>
            </w:r>
            <w:r w:rsidRPr="00241558">
              <w:rPr>
                <w:sz w:val="16"/>
                <w:szCs w:val="16"/>
              </w:rPr>
              <w:t xml:space="preserve">1, 12): 27 Nov 2015 (s 2(1) </w:t>
            </w:r>
            <w:r w:rsidR="00104936" w:rsidRPr="00241558">
              <w:rPr>
                <w:sz w:val="16"/>
                <w:szCs w:val="16"/>
              </w:rPr>
              <w:t>item 3</w:t>
            </w:r>
            <w:r w:rsidRPr="00241558">
              <w:rPr>
                <w:sz w:val="16"/>
                <w:szCs w:val="16"/>
              </w:rPr>
              <w:t>)</w:t>
            </w:r>
          </w:p>
        </w:tc>
        <w:tc>
          <w:tcPr>
            <w:tcW w:w="1417" w:type="dxa"/>
            <w:tcBorders>
              <w:top w:val="single" w:sz="4" w:space="0" w:color="auto"/>
              <w:bottom w:val="single" w:sz="4" w:space="0" w:color="auto"/>
            </w:tcBorders>
            <w:shd w:val="clear" w:color="auto" w:fill="auto"/>
          </w:tcPr>
          <w:p w14:paraId="7AE6753E" w14:textId="77777777" w:rsidR="0074152B" w:rsidRPr="00241558" w:rsidRDefault="00DF7164" w:rsidP="00F31FF2">
            <w:pPr>
              <w:pStyle w:val="Tabletext"/>
              <w:rPr>
                <w:sz w:val="16"/>
                <w:szCs w:val="16"/>
              </w:rPr>
            </w:pPr>
            <w:r w:rsidRPr="00241558">
              <w:rPr>
                <w:sz w:val="16"/>
                <w:szCs w:val="16"/>
              </w:rPr>
              <w:t>—</w:t>
            </w:r>
          </w:p>
        </w:tc>
      </w:tr>
      <w:tr w:rsidR="0074152B" w:rsidRPr="00241558" w14:paraId="546BA3B2" w14:textId="77777777" w:rsidTr="003A588A">
        <w:trPr>
          <w:cantSplit/>
        </w:trPr>
        <w:tc>
          <w:tcPr>
            <w:tcW w:w="1838" w:type="dxa"/>
            <w:tcBorders>
              <w:top w:val="single" w:sz="4" w:space="0" w:color="auto"/>
              <w:bottom w:val="single" w:sz="4" w:space="0" w:color="auto"/>
            </w:tcBorders>
            <w:shd w:val="clear" w:color="auto" w:fill="auto"/>
          </w:tcPr>
          <w:p w14:paraId="2F7C5126" w14:textId="77777777" w:rsidR="0074152B" w:rsidRPr="00241558" w:rsidRDefault="0074152B">
            <w:pPr>
              <w:pStyle w:val="Tabletext"/>
              <w:rPr>
                <w:sz w:val="16"/>
                <w:szCs w:val="16"/>
              </w:rPr>
            </w:pPr>
            <w:r w:rsidRPr="00241558">
              <w:rPr>
                <w:sz w:val="16"/>
                <w:szCs w:val="16"/>
              </w:rPr>
              <w:t>Health Legislation Amendment (eHealth) Act 2015</w:t>
            </w:r>
          </w:p>
        </w:tc>
        <w:tc>
          <w:tcPr>
            <w:tcW w:w="992" w:type="dxa"/>
            <w:tcBorders>
              <w:top w:val="single" w:sz="4" w:space="0" w:color="auto"/>
              <w:bottom w:val="single" w:sz="4" w:space="0" w:color="auto"/>
            </w:tcBorders>
            <w:shd w:val="clear" w:color="auto" w:fill="auto"/>
          </w:tcPr>
          <w:p w14:paraId="4F41EEC1" w14:textId="77777777" w:rsidR="0074152B" w:rsidRPr="00241558" w:rsidRDefault="0074152B" w:rsidP="005F78D4">
            <w:pPr>
              <w:pStyle w:val="Tabletext"/>
              <w:rPr>
                <w:sz w:val="16"/>
                <w:szCs w:val="16"/>
              </w:rPr>
            </w:pPr>
            <w:r w:rsidRPr="00241558">
              <w:rPr>
                <w:sz w:val="16"/>
                <w:szCs w:val="16"/>
              </w:rPr>
              <w:t>157, 2015</w:t>
            </w:r>
          </w:p>
        </w:tc>
        <w:tc>
          <w:tcPr>
            <w:tcW w:w="1134" w:type="dxa"/>
            <w:tcBorders>
              <w:top w:val="single" w:sz="4" w:space="0" w:color="auto"/>
              <w:bottom w:val="single" w:sz="4" w:space="0" w:color="auto"/>
            </w:tcBorders>
            <w:shd w:val="clear" w:color="auto" w:fill="auto"/>
          </w:tcPr>
          <w:p w14:paraId="2F7134B0" w14:textId="77777777" w:rsidR="0074152B" w:rsidRPr="00241558" w:rsidRDefault="0074152B" w:rsidP="00F31FF2">
            <w:pPr>
              <w:pStyle w:val="Tabletext"/>
              <w:rPr>
                <w:sz w:val="16"/>
                <w:szCs w:val="16"/>
              </w:rPr>
            </w:pPr>
            <w:r w:rsidRPr="00241558">
              <w:rPr>
                <w:sz w:val="16"/>
                <w:szCs w:val="16"/>
              </w:rPr>
              <w:t>26 Nov 2015</w:t>
            </w:r>
          </w:p>
        </w:tc>
        <w:tc>
          <w:tcPr>
            <w:tcW w:w="1704" w:type="dxa"/>
            <w:tcBorders>
              <w:top w:val="single" w:sz="4" w:space="0" w:color="auto"/>
              <w:bottom w:val="single" w:sz="4" w:space="0" w:color="auto"/>
            </w:tcBorders>
            <w:shd w:val="clear" w:color="auto" w:fill="auto"/>
          </w:tcPr>
          <w:p w14:paraId="24FEFDDC" w14:textId="02D41790" w:rsidR="0074152B" w:rsidRPr="00241558" w:rsidRDefault="0074152B" w:rsidP="00D13FD9">
            <w:pPr>
              <w:pStyle w:val="Tabletext"/>
              <w:rPr>
                <w:sz w:val="16"/>
                <w:szCs w:val="16"/>
              </w:rPr>
            </w:pPr>
            <w:r w:rsidRPr="00241558">
              <w:rPr>
                <w:sz w:val="16"/>
                <w:szCs w:val="16"/>
              </w:rPr>
              <w:t>Sch 1 (</w:t>
            </w:r>
            <w:r w:rsidR="00F561A6" w:rsidRPr="00241558">
              <w:rPr>
                <w:sz w:val="16"/>
                <w:szCs w:val="16"/>
              </w:rPr>
              <w:t>items 1</w:t>
            </w:r>
            <w:r w:rsidR="00CE40C9" w:rsidRPr="00241558">
              <w:rPr>
                <w:sz w:val="16"/>
                <w:szCs w:val="16"/>
              </w:rPr>
              <w:t>07–136):</w:t>
            </w:r>
            <w:r w:rsidRPr="00241558">
              <w:rPr>
                <w:sz w:val="16"/>
                <w:szCs w:val="16"/>
              </w:rPr>
              <w:t xml:space="preserve"> 27 Nov 2015 (s</w:t>
            </w:r>
            <w:r w:rsidR="00D13FD9" w:rsidRPr="00241558">
              <w:rPr>
                <w:sz w:val="16"/>
                <w:szCs w:val="16"/>
              </w:rPr>
              <w:t> </w:t>
            </w:r>
            <w:r w:rsidRPr="00241558">
              <w:rPr>
                <w:sz w:val="16"/>
                <w:szCs w:val="16"/>
              </w:rPr>
              <w:t xml:space="preserve">2(1) </w:t>
            </w:r>
            <w:r w:rsidR="00F561A6" w:rsidRPr="00241558">
              <w:rPr>
                <w:sz w:val="16"/>
                <w:szCs w:val="16"/>
              </w:rPr>
              <w:t>item 2</w:t>
            </w:r>
            <w:r w:rsidRPr="00241558">
              <w:rPr>
                <w:sz w:val="16"/>
                <w:szCs w:val="16"/>
              </w:rPr>
              <w:t>)</w:t>
            </w:r>
          </w:p>
        </w:tc>
        <w:tc>
          <w:tcPr>
            <w:tcW w:w="1417" w:type="dxa"/>
            <w:tcBorders>
              <w:top w:val="single" w:sz="4" w:space="0" w:color="auto"/>
              <w:bottom w:val="single" w:sz="4" w:space="0" w:color="auto"/>
            </w:tcBorders>
            <w:shd w:val="clear" w:color="auto" w:fill="auto"/>
          </w:tcPr>
          <w:p w14:paraId="655DA40E" w14:textId="41E11EFC" w:rsidR="0074152B" w:rsidRPr="00241558" w:rsidRDefault="0074152B" w:rsidP="00F31FF2">
            <w:pPr>
              <w:pStyle w:val="Tabletext"/>
              <w:rPr>
                <w:sz w:val="16"/>
                <w:szCs w:val="16"/>
              </w:rPr>
            </w:pPr>
            <w:r w:rsidRPr="00241558">
              <w:rPr>
                <w:sz w:val="16"/>
                <w:szCs w:val="16"/>
              </w:rPr>
              <w:t>Sch 1 (</w:t>
            </w:r>
            <w:r w:rsidR="00F561A6" w:rsidRPr="00241558">
              <w:rPr>
                <w:sz w:val="16"/>
                <w:szCs w:val="16"/>
              </w:rPr>
              <w:t>items 1</w:t>
            </w:r>
            <w:r w:rsidRPr="00241558">
              <w:rPr>
                <w:sz w:val="16"/>
                <w:szCs w:val="16"/>
              </w:rPr>
              <w:t>11</w:t>
            </w:r>
            <w:r w:rsidR="00CE40C9" w:rsidRPr="00241558">
              <w:rPr>
                <w:sz w:val="16"/>
                <w:szCs w:val="16"/>
              </w:rPr>
              <w:t>–</w:t>
            </w:r>
            <w:r w:rsidRPr="00241558">
              <w:rPr>
                <w:sz w:val="16"/>
                <w:szCs w:val="16"/>
              </w:rPr>
              <w:t>136)</w:t>
            </w:r>
          </w:p>
        </w:tc>
      </w:tr>
      <w:tr w:rsidR="00BC66F2" w:rsidRPr="00241558" w14:paraId="5C3500B3" w14:textId="77777777" w:rsidTr="003A588A">
        <w:trPr>
          <w:cantSplit/>
        </w:trPr>
        <w:tc>
          <w:tcPr>
            <w:tcW w:w="1838" w:type="dxa"/>
            <w:tcBorders>
              <w:top w:val="single" w:sz="4" w:space="0" w:color="auto"/>
              <w:bottom w:val="single" w:sz="4" w:space="0" w:color="auto"/>
            </w:tcBorders>
            <w:shd w:val="clear" w:color="auto" w:fill="auto"/>
          </w:tcPr>
          <w:p w14:paraId="4073D21C" w14:textId="77777777" w:rsidR="00BC66F2" w:rsidRPr="00241558" w:rsidRDefault="00BC66F2">
            <w:pPr>
              <w:pStyle w:val="Tabletext"/>
              <w:rPr>
                <w:sz w:val="16"/>
                <w:szCs w:val="16"/>
              </w:rPr>
            </w:pPr>
            <w:r w:rsidRPr="00241558">
              <w:rPr>
                <w:sz w:val="16"/>
                <w:szCs w:val="16"/>
              </w:rPr>
              <w:t>Defence Legislation Amendment (First Principles) Act 2015</w:t>
            </w:r>
          </w:p>
        </w:tc>
        <w:tc>
          <w:tcPr>
            <w:tcW w:w="992" w:type="dxa"/>
            <w:tcBorders>
              <w:top w:val="single" w:sz="4" w:space="0" w:color="auto"/>
              <w:bottom w:val="single" w:sz="4" w:space="0" w:color="auto"/>
            </w:tcBorders>
            <w:shd w:val="clear" w:color="auto" w:fill="auto"/>
          </w:tcPr>
          <w:p w14:paraId="36504BF9" w14:textId="77777777" w:rsidR="00BC66F2" w:rsidRPr="00241558" w:rsidRDefault="00BC66F2" w:rsidP="005F78D4">
            <w:pPr>
              <w:pStyle w:val="Tabletext"/>
              <w:rPr>
                <w:sz w:val="16"/>
                <w:szCs w:val="16"/>
              </w:rPr>
            </w:pPr>
            <w:r w:rsidRPr="00241558">
              <w:rPr>
                <w:sz w:val="16"/>
                <w:szCs w:val="16"/>
              </w:rPr>
              <w:t>164, 2015</w:t>
            </w:r>
          </w:p>
        </w:tc>
        <w:tc>
          <w:tcPr>
            <w:tcW w:w="1134" w:type="dxa"/>
            <w:tcBorders>
              <w:top w:val="single" w:sz="4" w:space="0" w:color="auto"/>
              <w:bottom w:val="single" w:sz="4" w:space="0" w:color="auto"/>
            </w:tcBorders>
            <w:shd w:val="clear" w:color="auto" w:fill="auto"/>
          </w:tcPr>
          <w:p w14:paraId="417F5417" w14:textId="77777777" w:rsidR="00BC66F2" w:rsidRPr="00241558" w:rsidRDefault="00BC66F2" w:rsidP="00F31FF2">
            <w:pPr>
              <w:pStyle w:val="Tabletext"/>
              <w:rPr>
                <w:sz w:val="16"/>
                <w:szCs w:val="16"/>
              </w:rPr>
            </w:pPr>
            <w:r w:rsidRPr="00241558">
              <w:rPr>
                <w:sz w:val="16"/>
                <w:szCs w:val="16"/>
              </w:rPr>
              <w:t>2 Dec 2015</w:t>
            </w:r>
          </w:p>
        </w:tc>
        <w:tc>
          <w:tcPr>
            <w:tcW w:w="1704" w:type="dxa"/>
            <w:tcBorders>
              <w:top w:val="single" w:sz="4" w:space="0" w:color="auto"/>
              <w:bottom w:val="single" w:sz="4" w:space="0" w:color="auto"/>
            </w:tcBorders>
            <w:shd w:val="clear" w:color="auto" w:fill="auto"/>
          </w:tcPr>
          <w:p w14:paraId="4CC9DEE1" w14:textId="046A8865" w:rsidR="00BC66F2" w:rsidRPr="00241558" w:rsidRDefault="00BC66F2">
            <w:pPr>
              <w:pStyle w:val="Tabletext"/>
              <w:rPr>
                <w:sz w:val="16"/>
                <w:szCs w:val="16"/>
              </w:rPr>
            </w:pPr>
            <w:r w:rsidRPr="00241558">
              <w:rPr>
                <w:sz w:val="16"/>
                <w:szCs w:val="16"/>
              </w:rPr>
              <w:t>Sch 2 (</w:t>
            </w:r>
            <w:r w:rsidR="00112DC5" w:rsidRPr="00241558">
              <w:rPr>
                <w:sz w:val="16"/>
                <w:szCs w:val="16"/>
              </w:rPr>
              <w:t>items 6</w:t>
            </w:r>
            <w:r w:rsidRPr="00241558">
              <w:rPr>
                <w:sz w:val="16"/>
                <w:szCs w:val="16"/>
              </w:rPr>
              <w:t>9</w:t>
            </w:r>
            <w:r w:rsidR="0053594E" w:rsidRPr="00241558">
              <w:rPr>
                <w:sz w:val="16"/>
                <w:szCs w:val="16"/>
              </w:rPr>
              <w:t>, 80</w:t>
            </w:r>
            <w:r w:rsidRPr="00241558">
              <w:rPr>
                <w:sz w:val="16"/>
                <w:szCs w:val="16"/>
              </w:rPr>
              <w:t xml:space="preserve">): </w:t>
            </w:r>
            <w:r w:rsidR="002E0409" w:rsidRPr="00241558">
              <w:rPr>
                <w:sz w:val="16"/>
                <w:szCs w:val="16"/>
              </w:rPr>
              <w:t>1 July</w:t>
            </w:r>
            <w:r w:rsidRPr="00241558">
              <w:rPr>
                <w:sz w:val="16"/>
                <w:szCs w:val="16"/>
              </w:rPr>
              <w:t xml:space="preserve"> 2016 (s 2(1) </w:t>
            </w:r>
            <w:r w:rsidR="00F561A6" w:rsidRPr="00241558">
              <w:rPr>
                <w:sz w:val="16"/>
                <w:szCs w:val="16"/>
              </w:rPr>
              <w:t>item 2</w:t>
            </w:r>
            <w:r w:rsidRPr="00241558">
              <w:rPr>
                <w:sz w:val="16"/>
                <w:szCs w:val="16"/>
              </w:rPr>
              <w:t>)</w:t>
            </w:r>
          </w:p>
        </w:tc>
        <w:tc>
          <w:tcPr>
            <w:tcW w:w="1417" w:type="dxa"/>
            <w:tcBorders>
              <w:top w:val="single" w:sz="4" w:space="0" w:color="auto"/>
              <w:bottom w:val="single" w:sz="4" w:space="0" w:color="auto"/>
            </w:tcBorders>
            <w:shd w:val="clear" w:color="auto" w:fill="auto"/>
          </w:tcPr>
          <w:p w14:paraId="7778467C" w14:textId="1A7B8808" w:rsidR="00BC66F2" w:rsidRPr="00241558" w:rsidRDefault="0053594E" w:rsidP="00F31FF2">
            <w:pPr>
              <w:pStyle w:val="Tabletext"/>
              <w:rPr>
                <w:sz w:val="16"/>
                <w:szCs w:val="16"/>
              </w:rPr>
            </w:pPr>
            <w:r w:rsidRPr="00241558">
              <w:rPr>
                <w:sz w:val="16"/>
                <w:szCs w:val="16"/>
              </w:rPr>
              <w:t>Sch 2 (</w:t>
            </w:r>
            <w:r w:rsidR="00F561A6" w:rsidRPr="00241558">
              <w:rPr>
                <w:sz w:val="16"/>
                <w:szCs w:val="16"/>
              </w:rPr>
              <w:t>item 8</w:t>
            </w:r>
            <w:r w:rsidRPr="00241558">
              <w:rPr>
                <w:sz w:val="16"/>
                <w:szCs w:val="16"/>
              </w:rPr>
              <w:t>0)</w:t>
            </w:r>
          </w:p>
        </w:tc>
      </w:tr>
      <w:tr w:rsidR="000B16DE" w:rsidRPr="00241558" w14:paraId="5F891726" w14:textId="77777777" w:rsidTr="003A588A">
        <w:trPr>
          <w:cantSplit/>
        </w:trPr>
        <w:tc>
          <w:tcPr>
            <w:tcW w:w="1838" w:type="dxa"/>
            <w:tcBorders>
              <w:top w:val="single" w:sz="4" w:space="0" w:color="auto"/>
              <w:bottom w:val="single" w:sz="4" w:space="0" w:color="auto"/>
            </w:tcBorders>
            <w:shd w:val="clear" w:color="auto" w:fill="auto"/>
          </w:tcPr>
          <w:p w14:paraId="7868C464" w14:textId="77777777" w:rsidR="000B16DE" w:rsidRPr="00241558" w:rsidRDefault="000B16DE">
            <w:pPr>
              <w:pStyle w:val="Tabletext"/>
              <w:rPr>
                <w:sz w:val="16"/>
                <w:szCs w:val="16"/>
              </w:rPr>
            </w:pPr>
            <w:r w:rsidRPr="00241558">
              <w:rPr>
                <w:sz w:val="16"/>
                <w:szCs w:val="16"/>
              </w:rPr>
              <w:t>Statute Law Revision Act (No.</w:t>
            </w:r>
            <w:r w:rsidR="00683B1D" w:rsidRPr="00241558">
              <w:rPr>
                <w:sz w:val="16"/>
                <w:szCs w:val="16"/>
              </w:rPr>
              <w:t> </w:t>
            </w:r>
            <w:r w:rsidRPr="00241558">
              <w:rPr>
                <w:sz w:val="16"/>
                <w:szCs w:val="16"/>
              </w:rPr>
              <w:t>1) 2016</w:t>
            </w:r>
          </w:p>
        </w:tc>
        <w:tc>
          <w:tcPr>
            <w:tcW w:w="992" w:type="dxa"/>
            <w:tcBorders>
              <w:top w:val="single" w:sz="4" w:space="0" w:color="auto"/>
              <w:bottom w:val="single" w:sz="4" w:space="0" w:color="auto"/>
            </w:tcBorders>
            <w:shd w:val="clear" w:color="auto" w:fill="auto"/>
          </w:tcPr>
          <w:p w14:paraId="664329B6" w14:textId="77777777" w:rsidR="000B16DE" w:rsidRPr="00241558" w:rsidRDefault="000B16DE" w:rsidP="005F78D4">
            <w:pPr>
              <w:pStyle w:val="Tabletext"/>
              <w:rPr>
                <w:sz w:val="16"/>
                <w:szCs w:val="16"/>
              </w:rPr>
            </w:pPr>
            <w:r w:rsidRPr="00241558">
              <w:rPr>
                <w:sz w:val="16"/>
                <w:szCs w:val="16"/>
              </w:rPr>
              <w:t>4, 2016</w:t>
            </w:r>
          </w:p>
        </w:tc>
        <w:tc>
          <w:tcPr>
            <w:tcW w:w="1134" w:type="dxa"/>
            <w:tcBorders>
              <w:top w:val="single" w:sz="4" w:space="0" w:color="auto"/>
              <w:bottom w:val="single" w:sz="4" w:space="0" w:color="auto"/>
            </w:tcBorders>
            <w:shd w:val="clear" w:color="auto" w:fill="auto"/>
          </w:tcPr>
          <w:p w14:paraId="39A40ED9" w14:textId="77777777" w:rsidR="000B16DE" w:rsidRPr="00241558" w:rsidRDefault="000B16DE" w:rsidP="00F31FF2">
            <w:pPr>
              <w:pStyle w:val="Tabletext"/>
              <w:rPr>
                <w:sz w:val="16"/>
                <w:szCs w:val="16"/>
              </w:rPr>
            </w:pPr>
            <w:r w:rsidRPr="00241558">
              <w:rPr>
                <w:sz w:val="16"/>
                <w:szCs w:val="16"/>
              </w:rPr>
              <w:t>11 Feb 2016</w:t>
            </w:r>
          </w:p>
        </w:tc>
        <w:tc>
          <w:tcPr>
            <w:tcW w:w="1704" w:type="dxa"/>
            <w:tcBorders>
              <w:top w:val="single" w:sz="4" w:space="0" w:color="auto"/>
              <w:bottom w:val="single" w:sz="4" w:space="0" w:color="auto"/>
            </w:tcBorders>
            <w:shd w:val="clear" w:color="auto" w:fill="auto"/>
          </w:tcPr>
          <w:p w14:paraId="65DA6B9A" w14:textId="509EC885" w:rsidR="000B16DE" w:rsidRPr="00241558" w:rsidRDefault="000B16DE">
            <w:pPr>
              <w:pStyle w:val="Tabletext"/>
              <w:rPr>
                <w:sz w:val="16"/>
                <w:szCs w:val="16"/>
              </w:rPr>
            </w:pPr>
            <w:r w:rsidRPr="00241558">
              <w:rPr>
                <w:sz w:val="16"/>
                <w:szCs w:val="16"/>
              </w:rPr>
              <w:t>Sch 4 (</w:t>
            </w:r>
            <w:r w:rsidR="00F561A6" w:rsidRPr="00241558">
              <w:rPr>
                <w:sz w:val="16"/>
                <w:szCs w:val="16"/>
              </w:rPr>
              <w:t>items 1</w:t>
            </w:r>
            <w:r w:rsidRPr="00241558">
              <w:rPr>
                <w:sz w:val="16"/>
                <w:szCs w:val="16"/>
              </w:rPr>
              <w:t xml:space="preserve">, 232): 10 Mar 2016 (s 2(1) </w:t>
            </w:r>
            <w:r w:rsidR="006910FD" w:rsidRPr="00241558">
              <w:rPr>
                <w:sz w:val="16"/>
                <w:szCs w:val="16"/>
              </w:rPr>
              <w:t>item 6</w:t>
            </w:r>
            <w:r w:rsidRPr="00241558">
              <w:rPr>
                <w:sz w:val="16"/>
                <w:szCs w:val="16"/>
              </w:rPr>
              <w:t>)</w:t>
            </w:r>
          </w:p>
        </w:tc>
        <w:tc>
          <w:tcPr>
            <w:tcW w:w="1417" w:type="dxa"/>
            <w:tcBorders>
              <w:top w:val="single" w:sz="4" w:space="0" w:color="auto"/>
              <w:bottom w:val="single" w:sz="4" w:space="0" w:color="auto"/>
            </w:tcBorders>
            <w:shd w:val="clear" w:color="auto" w:fill="auto"/>
          </w:tcPr>
          <w:p w14:paraId="075EEBCF" w14:textId="77777777" w:rsidR="000B16DE" w:rsidRPr="00241558" w:rsidRDefault="000B16DE" w:rsidP="00F31FF2">
            <w:pPr>
              <w:pStyle w:val="Tabletext"/>
              <w:rPr>
                <w:sz w:val="16"/>
                <w:szCs w:val="16"/>
              </w:rPr>
            </w:pPr>
            <w:r w:rsidRPr="00241558">
              <w:rPr>
                <w:sz w:val="16"/>
                <w:szCs w:val="16"/>
              </w:rPr>
              <w:t>—</w:t>
            </w:r>
          </w:p>
        </w:tc>
      </w:tr>
      <w:tr w:rsidR="00AB30DF" w:rsidRPr="00241558" w14:paraId="2EC2A70F" w14:textId="77777777" w:rsidTr="003A588A">
        <w:trPr>
          <w:cantSplit/>
        </w:trPr>
        <w:tc>
          <w:tcPr>
            <w:tcW w:w="1838" w:type="dxa"/>
            <w:tcBorders>
              <w:top w:val="single" w:sz="4" w:space="0" w:color="auto"/>
              <w:bottom w:val="single" w:sz="4" w:space="0" w:color="auto"/>
            </w:tcBorders>
            <w:shd w:val="clear" w:color="auto" w:fill="auto"/>
          </w:tcPr>
          <w:p w14:paraId="2949FA6D" w14:textId="77777777" w:rsidR="00AB30DF" w:rsidRPr="00241558" w:rsidRDefault="00AB30DF">
            <w:pPr>
              <w:pStyle w:val="Tabletext"/>
              <w:rPr>
                <w:sz w:val="16"/>
                <w:szCs w:val="16"/>
              </w:rPr>
            </w:pPr>
            <w:r w:rsidRPr="00241558">
              <w:rPr>
                <w:sz w:val="16"/>
                <w:szCs w:val="16"/>
              </w:rPr>
              <w:t>Courts Administration Legislation Amendment Act 2016</w:t>
            </w:r>
          </w:p>
        </w:tc>
        <w:tc>
          <w:tcPr>
            <w:tcW w:w="992" w:type="dxa"/>
            <w:tcBorders>
              <w:top w:val="single" w:sz="4" w:space="0" w:color="auto"/>
              <w:bottom w:val="single" w:sz="4" w:space="0" w:color="auto"/>
            </w:tcBorders>
            <w:shd w:val="clear" w:color="auto" w:fill="auto"/>
          </w:tcPr>
          <w:p w14:paraId="1618F779" w14:textId="77777777" w:rsidR="00AB30DF" w:rsidRPr="00241558" w:rsidRDefault="00AB30DF" w:rsidP="005F78D4">
            <w:pPr>
              <w:pStyle w:val="Tabletext"/>
              <w:rPr>
                <w:sz w:val="16"/>
                <w:szCs w:val="16"/>
              </w:rPr>
            </w:pPr>
            <w:r w:rsidRPr="00241558">
              <w:rPr>
                <w:sz w:val="16"/>
                <w:szCs w:val="16"/>
              </w:rPr>
              <w:t>24, 2016</w:t>
            </w:r>
          </w:p>
        </w:tc>
        <w:tc>
          <w:tcPr>
            <w:tcW w:w="1134" w:type="dxa"/>
            <w:tcBorders>
              <w:top w:val="single" w:sz="4" w:space="0" w:color="auto"/>
              <w:bottom w:val="single" w:sz="4" w:space="0" w:color="auto"/>
            </w:tcBorders>
            <w:shd w:val="clear" w:color="auto" w:fill="auto"/>
          </w:tcPr>
          <w:p w14:paraId="56DAA88F" w14:textId="77777777" w:rsidR="00AB30DF" w:rsidRPr="00241558" w:rsidRDefault="00AB30DF" w:rsidP="00F31FF2">
            <w:pPr>
              <w:pStyle w:val="Tabletext"/>
              <w:rPr>
                <w:sz w:val="16"/>
                <w:szCs w:val="16"/>
              </w:rPr>
            </w:pPr>
            <w:r w:rsidRPr="00241558">
              <w:rPr>
                <w:sz w:val="16"/>
                <w:szCs w:val="16"/>
              </w:rPr>
              <w:t>18 Mar 2016</w:t>
            </w:r>
          </w:p>
        </w:tc>
        <w:tc>
          <w:tcPr>
            <w:tcW w:w="1704" w:type="dxa"/>
            <w:tcBorders>
              <w:top w:val="single" w:sz="4" w:space="0" w:color="auto"/>
              <w:bottom w:val="single" w:sz="4" w:space="0" w:color="auto"/>
            </w:tcBorders>
            <w:shd w:val="clear" w:color="auto" w:fill="auto"/>
          </w:tcPr>
          <w:p w14:paraId="1D815A5B" w14:textId="2E3FAF6E" w:rsidR="00AB30DF" w:rsidRPr="00241558" w:rsidRDefault="0096459C" w:rsidP="00D13FD9">
            <w:pPr>
              <w:pStyle w:val="Tabletext"/>
              <w:rPr>
                <w:sz w:val="16"/>
                <w:szCs w:val="16"/>
              </w:rPr>
            </w:pPr>
            <w:r w:rsidRPr="00241558">
              <w:rPr>
                <w:sz w:val="16"/>
                <w:szCs w:val="16"/>
              </w:rPr>
              <w:t>Sch 5 (</w:t>
            </w:r>
            <w:r w:rsidR="00F561A6" w:rsidRPr="00241558">
              <w:rPr>
                <w:sz w:val="16"/>
                <w:szCs w:val="16"/>
              </w:rPr>
              <w:t>item 2</w:t>
            </w:r>
            <w:r w:rsidRPr="00241558">
              <w:rPr>
                <w:sz w:val="16"/>
                <w:szCs w:val="16"/>
              </w:rPr>
              <w:t xml:space="preserve">8): </w:t>
            </w:r>
            <w:r w:rsidR="002E0409" w:rsidRPr="00241558">
              <w:rPr>
                <w:sz w:val="16"/>
                <w:szCs w:val="16"/>
              </w:rPr>
              <w:t>1 July</w:t>
            </w:r>
            <w:r w:rsidRPr="00241558">
              <w:rPr>
                <w:sz w:val="16"/>
                <w:szCs w:val="16"/>
              </w:rPr>
              <w:t xml:space="preserve"> 2016 (s 2(1) </w:t>
            </w:r>
            <w:r w:rsidR="00F561A6" w:rsidRPr="00241558">
              <w:rPr>
                <w:sz w:val="16"/>
                <w:szCs w:val="16"/>
              </w:rPr>
              <w:t>item 7</w:t>
            </w:r>
            <w:r w:rsidRPr="00241558">
              <w:rPr>
                <w:sz w:val="16"/>
                <w:szCs w:val="16"/>
              </w:rPr>
              <w:t>)</w:t>
            </w:r>
            <w:r w:rsidRPr="00241558">
              <w:rPr>
                <w:sz w:val="16"/>
                <w:szCs w:val="16"/>
              </w:rPr>
              <w:br/>
              <w:t>Sch 6: 18 Mar 2016 (s</w:t>
            </w:r>
            <w:r w:rsidR="00D13FD9" w:rsidRPr="00241558">
              <w:rPr>
                <w:sz w:val="16"/>
                <w:szCs w:val="16"/>
              </w:rPr>
              <w:t> </w:t>
            </w:r>
            <w:r w:rsidRPr="00241558">
              <w:rPr>
                <w:sz w:val="16"/>
                <w:szCs w:val="16"/>
              </w:rPr>
              <w:t xml:space="preserve">2(1) </w:t>
            </w:r>
            <w:r w:rsidR="00356B5F" w:rsidRPr="00241558">
              <w:rPr>
                <w:sz w:val="16"/>
                <w:szCs w:val="16"/>
              </w:rPr>
              <w:t>item 9</w:t>
            </w:r>
            <w:r w:rsidRPr="00241558">
              <w:rPr>
                <w:sz w:val="16"/>
                <w:szCs w:val="16"/>
              </w:rPr>
              <w:t>)</w:t>
            </w:r>
          </w:p>
        </w:tc>
        <w:tc>
          <w:tcPr>
            <w:tcW w:w="1417" w:type="dxa"/>
            <w:tcBorders>
              <w:top w:val="single" w:sz="4" w:space="0" w:color="auto"/>
              <w:bottom w:val="single" w:sz="4" w:space="0" w:color="auto"/>
            </w:tcBorders>
            <w:shd w:val="clear" w:color="auto" w:fill="auto"/>
          </w:tcPr>
          <w:p w14:paraId="067417D3" w14:textId="77777777" w:rsidR="00AB30DF" w:rsidRPr="00241558" w:rsidRDefault="0096459C" w:rsidP="00F31FF2">
            <w:pPr>
              <w:pStyle w:val="Tabletext"/>
              <w:rPr>
                <w:sz w:val="16"/>
                <w:szCs w:val="16"/>
              </w:rPr>
            </w:pPr>
            <w:r w:rsidRPr="00241558">
              <w:rPr>
                <w:sz w:val="16"/>
                <w:szCs w:val="16"/>
              </w:rPr>
              <w:t>Sch 6</w:t>
            </w:r>
          </w:p>
        </w:tc>
      </w:tr>
      <w:tr w:rsidR="00AB30DF" w:rsidRPr="00241558" w14:paraId="3614F3F5" w14:textId="77777777" w:rsidTr="003A588A">
        <w:trPr>
          <w:cantSplit/>
        </w:trPr>
        <w:tc>
          <w:tcPr>
            <w:tcW w:w="1838" w:type="dxa"/>
            <w:tcBorders>
              <w:top w:val="single" w:sz="4" w:space="0" w:color="auto"/>
              <w:bottom w:val="single" w:sz="4" w:space="0" w:color="auto"/>
            </w:tcBorders>
            <w:shd w:val="clear" w:color="auto" w:fill="auto"/>
          </w:tcPr>
          <w:p w14:paraId="7C8FC722" w14:textId="77777777" w:rsidR="00AB30DF" w:rsidRPr="00241558" w:rsidRDefault="0096459C">
            <w:pPr>
              <w:pStyle w:val="Tabletext"/>
              <w:rPr>
                <w:sz w:val="16"/>
                <w:szCs w:val="16"/>
              </w:rPr>
            </w:pPr>
            <w:r w:rsidRPr="00241558">
              <w:rPr>
                <w:sz w:val="16"/>
                <w:szCs w:val="16"/>
              </w:rPr>
              <w:lastRenderedPageBreak/>
              <w:t>Australian Crime Commission Amendment (National Policing Information) Act 2016</w:t>
            </w:r>
          </w:p>
        </w:tc>
        <w:tc>
          <w:tcPr>
            <w:tcW w:w="992" w:type="dxa"/>
            <w:tcBorders>
              <w:top w:val="single" w:sz="4" w:space="0" w:color="auto"/>
              <w:bottom w:val="single" w:sz="4" w:space="0" w:color="auto"/>
            </w:tcBorders>
            <w:shd w:val="clear" w:color="auto" w:fill="auto"/>
          </w:tcPr>
          <w:p w14:paraId="32D757A4" w14:textId="77777777" w:rsidR="00AB30DF" w:rsidRPr="00241558" w:rsidRDefault="0096459C" w:rsidP="005F78D4">
            <w:pPr>
              <w:pStyle w:val="Tabletext"/>
              <w:rPr>
                <w:sz w:val="16"/>
                <w:szCs w:val="16"/>
              </w:rPr>
            </w:pPr>
            <w:r w:rsidRPr="00241558">
              <w:rPr>
                <w:sz w:val="16"/>
                <w:szCs w:val="16"/>
              </w:rPr>
              <w:t>45, 2016</w:t>
            </w:r>
          </w:p>
        </w:tc>
        <w:tc>
          <w:tcPr>
            <w:tcW w:w="1134" w:type="dxa"/>
            <w:tcBorders>
              <w:top w:val="single" w:sz="4" w:space="0" w:color="auto"/>
              <w:bottom w:val="single" w:sz="4" w:space="0" w:color="auto"/>
            </w:tcBorders>
            <w:shd w:val="clear" w:color="auto" w:fill="auto"/>
          </w:tcPr>
          <w:p w14:paraId="0A4A04D3" w14:textId="77777777" w:rsidR="00AB30DF" w:rsidRPr="00241558" w:rsidRDefault="0096459C" w:rsidP="00F31FF2">
            <w:pPr>
              <w:pStyle w:val="Tabletext"/>
              <w:rPr>
                <w:sz w:val="16"/>
                <w:szCs w:val="16"/>
              </w:rPr>
            </w:pPr>
            <w:r w:rsidRPr="00241558">
              <w:rPr>
                <w:sz w:val="16"/>
                <w:szCs w:val="16"/>
              </w:rPr>
              <w:t>5</w:t>
            </w:r>
            <w:r w:rsidR="00683B1D" w:rsidRPr="00241558">
              <w:rPr>
                <w:sz w:val="16"/>
                <w:szCs w:val="16"/>
              </w:rPr>
              <w:t> </w:t>
            </w:r>
            <w:r w:rsidRPr="00241558">
              <w:rPr>
                <w:sz w:val="16"/>
                <w:szCs w:val="16"/>
              </w:rPr>
              <w:t>May 2016</w:t>
            </w:r>
          </w:p>
        </w:tc>
        <w:tc>
          <w:tcPr>
            <w:tcW w:w="1704" w:type="dxa"/>
            <w:tcBorders>
              <w:top w:val="single" w:sz="4" w:space="0" w:color="auto"/>
              <w:bottom w:val="single" w:sz="4" w:space="0" w:color="auto"/>
            </w:tcBorders>
            <w:shd w:val="clear" w:color="auto" w:fill="auto"/>
          </w:tcPr>
          <w:p w14:paraId="54A7C8C0" w14:textId="77777777" w:rsidR="00AB30DF" w:rsidRPr="00241558" w:rsidRDefault="0096459C" w:rsidP="00E91CC6">
            <w:pPr>
              <w:pStyle w:val="Tabletext"/>
              <w:rPr>
                <w:sz w:val="16"/>
                <w:szCs w:val="16"/>
              </w:rPr>
            </w:pPr>
            <w:r w:rsidRPr="00241558">
              <w:rPr>
                <w:sz w:val="16"/>
                <w:szCs w:val="16"/>
              </w:rPr>
              <w:t>Sch 2 (</w:t>
            </w:r>
            <w:r w:rsidR="006910FD" w:rsidRPr="00241558">
              <w:rPr>
                <w:sz w:val="16"/>
                <w:szCs w:val="16"/>
              </w:rPr>
              <w:t>items 9</w:t>
            </w:r>
            <w:r w:rsidRPr="00241558">
              <w:rPr>
                <w:sz w:val="16"/>
                <w:szCs w:val="16"/>
              </w:rPr>
              <w:t xml:space="preserve">–11): </w:t>
            </w:r>
            <w:r w:rsidR="002E0409" w:rsidRPr="00241558">
              <w:rPr>
                <w:sz w:val="16"/>
                <w:szCs w:val="16"/>
              </w:rPr>
              <w:t>1 July</w:t>
            </w:r>
            <w:r w:rsidR="007C4CCB" w:rsidRPr="00241558">
              <w:rPr>
                <w:sz w:val="16"/>
                <w:szCs w:val="16"/>
              </w:rPr>
              <w:t xml:space="preserve"> 2016</w:t>
            </w:r>
            <w:r w:rsidRPr="00241558">
              <w:rPr>
                <w:sz w:val="16"/>
                <w:szCs w:val="16"/>
              </w:rPr>
              <w:t xml:space="preserve"> (s 2(1) </w:t>
            </w:r>
            <w:r w:rsidR="006910FD" w:rsidRPr="00241558">
              <w:rPr>
                <w:sz w:val="16"/>
                <w:szCs w:val="16"/>
              </w:rPr>
              <w:t>item 1</w:t>
            </w:r>
            <w:r w:rsidRPr="00241558">
              <w:rPr>
                <w:sz w:val="16"/>
                <w:szCs w:val="16"/>
              </w:rPr>
              <w:t>)</w:t>
            </w:r>
          </w:p>
        </w:tc>
        <w:tc>
          <w:tcPr>
            <w:tcW w:w="1417" w:type="dxa"/>
            <w:tcBorders>
              <w:top w:val="single" w:sz="4" w:space="0" w:color="auto"/>
              <w:bottom w:val="single" w:sz="4" w:space="0" w:color="auto"/>
            </w:tcBorders>
            <w:shd w:val="clear" w:color="auto" w:fill="auto"/>
          </w:tcPr>
          <w:p w14:paraId="43CD4D22" w14:textId="15909715" w:rsidR="00AB30DF" w:rsidRPr="00241558" w:rsidRDefault="0096459C" w:rsidP="00F31FF2">
            <w:pPr>
              <w:pStyle w:val="Tabletext"/>
              <w:rPr>
                <w:sz w:val="16"/>
                <w:szCs w:val="16"/>
              </w:rPr>
            </w:pPr>
            <w:r w:rsidRPr="00241558">
              <w:rPr>
                <w:sz w:val="16"/>
                <w:szCs w:val="16"/>
              </w:rPr>
              <w:t>Sch 2 (</w:t>
            </w:r>
            <w:r w:rsidR="00F561A6" w:rsidRPr="00241558">
              <w:rPr>
                <w:sz w:val="16"/>
                <w:szCs w:val="16"/>
              </w:rPr>
              <w:t>items 1</w:t>
            </w:r>
            <w:r w:rsidRPr="00241558">
              <w:rPr>
                <w:sz w:val="16"/>
                <w:szCs w:val="16"/>
              </w:rPr>
              <w:t>0, 11)</w:t>
            </w:r>
          </w:p>
        </w:tc>
      </w:tr>
      <w:tr w:rsidR="006C7832" w:rsidRPr="00241558" w14:paraId="6FE6A219" w14:textId="77777777" w:rsidTr="009B4108">
        <w:trPr>
          <w:cantSplit/>
        </w:trPr>
        <w:tc>
          <w:tcPr>
            <w:tcW w:w="1838" w:type="dxa"/>
            <w:tcBorders>
              <w:top w:val="single" w:sz="4" w:space="0" w:color="auto"/>
              <w:bottom w:val="single" w:sz="4" w:space="0" w:color="auto"/>
            </w:tcBorders>
            <w:shd w:val="clear" w:color="auto" w:fill="auto"/>
          </w:tcPr>
          <w:p w14:paraId="5CDFD957" w14:textId="77777777" w:rsidR="006C7832" w:rsidRPr="00241558" w:rsidRDefault="006C7832">
            <w:pPr>
              <w:pStyle w:val="Tabletext"/>
              <w:rPr>
                <w:sz w:val="16"/>
                <w:szCs w:val="16"/>
              </w:rPr>
            </w:pPr>
            <w:r w:rsidRPr="00241558">
              <w:rPr>
                <w:sz w:val="16"/>
                <w:szCs w:val="16"/>
              </w:rPr>
              <w:t>Statute Update Act 2016</w:t>
            </w:r>
          </w:p>
        </w:tc>
        <w:tc>
          <w:tcPr>
            <w:tcW w:w="992" w:type="dxa"/>
            <w:tcBorders>
              <w:top w:val="single" w:sz="4" w:space="0" w:color="auto"/>
              <w:bottom w:val="single" w:sz="4" w:space="0" w:color="auto"/>
            </w:tcBorders>
            <w:shd w:val="clear" w:color="auto" w:fill="auto"/>
          </w:tcPr>
          <w:p w14:paraId="12A1C88F" w14:textId="77777777" w:rsidR="006C7832" w:rsidRPr="00241558" w:rsidRDefault="006C7832" w:rsidP="005F78D4">
            <w:pPr>
              <w:pStyle w:val="Tabletext"/>
              <w:rPr>
                <w:sz w:val="16"/>
                <w:szCs w:val="16"/>
              </w:rPr>
            </w:pPr>
            <w:r w:rsidRPr="00241558">
              <w:rPr>
                <w:sz w:val="16"/>
                <w:szCs w:val="16"/>
              </w:rPr>
              <w:t>61, 2016</w:t>
            </w:r>
          </w:p>
        </w:tc>
        <w:tc>
          <w:tcPr>
            <w:tcW w:w="1134" w:type="dxa"/>
            <w:tcBorders>
              <w:top w:val="single" w:sz="4" w:space="0" w:color="auto"/>
              <w:bottom w:val="single" w:sz="4" w:space="0" w:color="auto"/>
            </w:tcBorders>
            <w:shd w:val="clear" w:color="auto" w:fill="auto"/>
          </w:tcPr>
          <w:p w14:paraId="6397C347" w14:textId="77777777" w:rsidR="006C7832" w:rsidRPr="00241558" w:rsidRDefault="006C7832" w:rsidP="00F31FF2">
            <w:pPr>
              <w:pStyle w:val="Tabletext"/>
              <w:rPr>
                <w:sz w:val="16"/>
                <w:szCs w:val="16"/>
              </w:rPr>
            </w:pPr>
            <w:r w:rsidRPr="00241558">
              <w:rPr>
                <w:sz w:val="16"/>
                <w:szCs w:val="16"/>
              </w:rPr>
              <w:t>23 Sept 2016</w:t>
            </w:r>
          </w:p>
        </w:tc>
        <w:tc>
          <w:tcPr>
            <w:tcW w:w="1704" w:type="dxa"/>
            <w:tcBorders>
              <w:top w:val="single" w:sz="4" w:space="0" w:color="auto"/>
              <w:bottom w:val="single" w:sz="4" w:space="0" w:color="auto"/>
            </w:tcBorders>
            <w:shd w:val="clear" w:color="auto" w:fill="auto"/>
          </w:tcPr>
          <w:p w14:paraId="502B76E0" w14:textId="77777777" w:rsidR="006C7832" w:rsidRPr="00241558" w:rsidRDefault="006C7832" w:rsidP="00D13FD9">
            <w:pPr>
              <w:pStyle w:val="Tabletext"/>
              <w:rPr>
                <w:sz w:val="16"/>
                <w:szCs w:val="16"/>
              </w:rPr>
            </w:pPr>
            <w:r w:rsidRPr="00241558">
              <w:rPr>
                <w:sz w:val="16"/>
                <w:szCs w:val="16"/>
              </w:rPr>
              <w:t>Sch 1 (</w:t>
            </w:r>
            <w:r w:rsidR="006910FD" w:rsidRPr="00241558">
              <w:rPr>
                <w:sz w:val="16"/>
                <w:szCs w:val="16"/>
              </w:rPr>
              <w:t>items 3</w:t>
            </w:r>
            <w:r w:rsidRPr="00241558">
              <w:rPr>
                <w:sz w:val="16"/>
                <w:szCs w:val="16"/>
              </w:rPr>
              <w:t>72–377): 21 Oct 2016 (s</w:t>
            </w:r>
            <w:r w:rsidR="00D13FD9" w:rsidRPr="00241558">
              <w:rPr>
                <w:sz w:val="16"/>
                <w:szCs w:val="16"/>
              </w:rPr>
              <w:t> </w:t>
            </w:r>
            <w:r w:rsidRPr="00241558">
              <w:rPr>
                <w:sz w:val="16"/>
                <w:szCs w:val="16"/>
              </w:rPr>
              <w:t xml:space="preserve">2(1) </w:t>
            </w:r>
            <w:r w:rsidR="006910FD" w:rsidRPr="00241558">
              <w:rPr>
                <w:sz w:val="16"/>
                <w:szCs w:val="16"/>
              </w:rPr>
              <w:t>item 1</w:t>
            </w:r>
            <w:r w:rsidRPr="00241558">
              <w:rPr>
                <w:sz w:val="16"/>
                <w:szCs w:val="16"/>
              </w:rPr>
              <w:t>)</w:t>
            </w:r>
          </w:p>
        </w:tc>
        <w:tc>
          <w:tcPr>
            <w:tcW w:w="1417" w:type="dxa"/>
            <w:tcBorders>
              <w:top w:val="single" w:sz="4" w:space="0" w:color="auto"/>
              <w:bottom w:val="single" w:sz="4" w:space="0" w:color="auto"/>
            </w:tcBorders>
            <w:shd w:val="clear" w:color="auto" w:fill="auto"/>
          </w:tcPr>
          <w:p w14:paraId="2E7C416C" w14:textId="77777777" w:rsidR="006C7832" w:rsidRPr="00241558" w:rsidRDefault="006C7832" w:rsidP="00F31FF2">
            <w:pPr>
              <w:pStyle w:val="Tabletext"/>
              <w:rPr>
                <w:sz w:val="16"/>
                <w:szCs w:val="16"/>
              </w:rPr>
            </w:pPr>
            <w:r w:rsidRPr="00241558">
              <w:rPr>
                <w:sz w:val="16"/>
                <w:szCs w:val="16"/>
              </w:rPr>
              <w:t>—</w:t>
            </w:r>
          </w:p>
        </w:tc>
      </w:tr>
      <w:tr w:rsidR="00292443" w:rsidRPr="00241558" w14:paraId="690F7960" w14:textId="77777777" w:rsidTr="009B4108">
        <w:trPr>
          <w:cantSplit/>
        </w:trPr>
        <w:tc>
          <w:tcPr>
            <w:tcW w:w="1838" w:type="dxa"/>
            <w:tcBorders>
              <w:top w:val="single" w:sz="4" w:space="0" w:color="auto"/>
              <w:bottom w:val="single" w:sz="4" w:space="0" w:color="auto"/>
            </w:tcBorders>
            <w:shd w:val="clear" w:color="auto" w:fill="auto"/>
          </w:tcPr>
          <w:p w14:paraId="7DE59F6D" w14:textId="77777777" w:rsidR="00292443" w:rsidRPr="00241558" w:rsidRDefault="00CE5C13">
            <w:pPr>
              <w:pStyle w:val="Tabletext"/>
              <w:rPr>
                <w:sz w:val="16"/>
                <w:szCs w:val="16"/>
              </w:rPr>
            </w:pPr>
            <w:r w:rsidRPr="00241558">
              <w:rPr>
                <w:iCs/>
                <w:sz w:val="16"/>
                <w:szCs w:val="16"/>
              </w:rPr>
              <w:t xml:space="preserve">Law Enforcement Legislation Amendment (State Bodies and Other Measures) Act 2016 </w:t>
            </w:r>
          </w:p>
        </w:tc>
        <w:tc>
          <w:tcPr>
            <w:tcW w:w="992" w:type="dxa"/>
            <w:tcBorders>
              <w:top w:val="single" w:sz="4" w:space="0" w:color="auto"/>
              <w:bottom w:val="single" w:sz="4" w:space="0" w:color="auto"/>
            </w:tcBorders>
            <w:shd w:val="clear" w:color="auto" w:fill="auto"/>
          </w:tcPr>
          <w:p w14:paraId="6D220CA9" w14:textId="77777777" w:rsidR="00292443" w:rsidRPr="00241558" w:rsidRDefault="00292443" w:rsidP="005F78D4">
            <w:pPr>
              <w:pStyle w:val="Tabletext"/>
              <w:rPr>
                <w:sz w:val="16"/>
                <w:szCs w:val="16"/>
              </w:rPr>
            </w:pPr>
            <w:r w:rsidRPr="00241558">
              <w:rPr>
                <w:sz w:val="16"/>
                <w:szCs w:val="16"/>
              </w:rPr>
              <w:t>86, 2016</w:t>
            </w:r>
          </w:p>
        </w:tc>
        <w:tc>
          <w:tcPr>
            <w:tcW w:w="1134" w:type="dxa"/>
            <w:tcBorders>
              <w:top w:val="single" w:sz="4" w:space="0" w:color="auto"/>
              <w:bottom w:val="single" w:sz="4" w:space="0" w:color="auto"/>
            </w:tcBorders>
            <w:shd w:val="clear" w:color="auto" w:fill="auto"/>
          </w:tcPr>
          <w:p w14:paraId="4E4C972B" w14:textId="77777777" w:rsidR="00292443" w:rsidRPr="00241558" w:rsidRDefault="00292443" w:rsidP="00F31FF2">
            <w:pPr>
              <w:pStyle w:val="Tabletext"/>
              <w:rPr>
                <w:sz w:val="16"/>
                <w:szCs w:val="16"/>
              </w:rPr>
            </w:pPr>
            <w:r w:rsidRPr="00241558">
              <w:rPr>
                <w:sz w:val="16"/>
                <w:szCs w:val="16"/>
              </w:rPr>
              <w:t>30 Nov 2016</w:t>
            </w:r>
          </w:p>
        </w:tc>
        <w:tc>
          <w:tcPr>
            <w:tcW w:w="1704" w:type="dxa"/>
            <w:tcBorders>
              <w:top w:val="single" w:sz="4" w:space="0" w:color="auto"/>
              <w:bottom w:val="single" w:sz="4" w:space="0" w:color="auto"/>
            </w:tcBorders>
            <w:shd w:val="clear" w:color="auto" w:fill="auto"/>
          </w:tcPr>
          <w:p w14:paraId="6B503C7D" w14:textId="179E7B9D" w:rsidR="00292443" w:rsidRPr="00241558" w:rsidRDefault="00BE6479" w:rsidP="00146031">
            <w:pPr>
              <w:pStyle w:val="Tabletext"/>
              <w:rPr>
                <w:sz w:val="16"/>
                <w:szCs w:val="16"/>
              </w:rPr>
            </w:pPr>
            <w:r w:rsidRPr="00241558">
              <w:rPr>
                <w:sz w:val="16"/>
                <w:szCs w:val="16"/>
              </w:rPr>
              <w:t>Sch 1 (</w:t>
            </w:r>
            <w:r w:rsidR="00F561A6" w:rsidRPr="00241558">
              <w:rPr>
                <w:sz w:val="16"/>
                <w:szCs w:val="16"/>
              </w:rPr>
              <w:t>items 1</w:t>
            </w:r>
            <w:r w:rsidR="006F086F" w:rsidRPr="00241558">
              <w:rPr>
                <w:sz w:val="16"/>
                <w:szCs w:val="16"/>
              </w:rPr>
              <w:t>, 56–58</w:t>
            </w:r>
            <w:r w:rsidRPr="00241558">
              <w:rPr>
                <w:sz w:val="16"/>
                <w:szCs w:val="16"/>
              </w:rPr>
              <w:t xml:space="preserve">): 1 Dec 2016 (s 2(1) </w:t>
            </w:r>
            <w:r w:rsidR="00F561A6" w:rsidRPr="00241558">
              <w:rPr>
                <w:sz w:val="16"/>
                <w:szCs w:val="16"/>
              </w:rPr>
              <w:t>items 2</w:t>
            </w:r>
            <w:r w:rsidR="00721B0B" w:rsidRPr="00241558">
              <w:rPr>
                <w:sz w:val="16"/>
                <w:szCs w:val="16"/>
              </w:rPr>
              <w:t xml:space="preserve">, </w:t>
            </w:r>
            <w:r w:rsidR="006F086F" w:rsidRPr="00241558">
              <w:rPr>
                <w:sz w:val="16"/>
                <w:szCs w:val="16"/>
              </w:rPr>
              <w:t>4</w:t>
            </w:r>
            <w:r w:rsidRPr="00241558">
              <w:rPr>
                <w:sz w:val="16"/>
                <w:szCs w:val="16"/>
              </w:rPr>
              <w:t>)</w:t>
            </w:r>
            <w:r w:rsidRPr="00241558">
              <w:rPr>
                <w:sz w:val="16"/>
                <w:szCs w:val="16"/>
              </w:rPr>
              <w:br/>
            </w:r>
            <w:r w:rsidR="00292443" w:rsidRPr="00241558">
              <w:rPr>
                <w:sz w:val="16"/>
                <w:szCs w:val="16"/>
              </w:rPr>
              <w:t>Sch 1 (item</w:t>
            </w:r>
            <w:r w:rsidRPr="00241558">
              <w:rPr>
                <w:sz w:val="16"/>
                <w:szCs w:val="16"/>
              </w:rPr>
              <w:t>s</w:t>
            </w:r>
            <w:r w:rsidR="00683B1D" w:rsidRPr="00241558">
              <w:rPr>
                <w:sz w:val="16"/>
                <w:szCs w:val="16"/>
              </w:rPr>
              <w:t> </w:t>
            </w:r>
            <w:r w:rsidR="00292443" w:rsidRPr="00241558">
              <w:rPr>
                <w:sz w:val="16"/>
                <w:szCs w:val="16"/>
              </w:rPr>
              <w:t>49</w:t>
            </w:r>
            <w:r w:rsidRPr="00241558">
              <w:rPr>
                <w:sz w:val="16"/>
                <w:szCs w:val="16"/>
              </w:rPr>
              <w:t xml:space="preserve">, 50, 54, 55): </w:t>
            </w:r>
            <w:r w:rsidR="002E0409" w:rsidRPr="00241558">
              <w:rPr>
                <w:sz w:val="16"/>
                <w:szCs w:val="16"/>
              </w:rPr>
              <w:t>1 July</w:t>
            </w:r>
            <w:r w:rsidRPr="00241558">
              <w:rPr>
                <w:sz w:val="16"/>
                <w:szCs w:val="16"/>
              </w:rPr>
              <w:t xml:space="preserve"> 2017 (s 2(1) </w:t>
            </w:r>
            <w:r w:rsidR="00104936" w:rsidRPr="00241558">
              <w:rPr>
                <w:sz w:val="16"/>
                <w:szCs w:val="16"/>
              </w:rPr>
              <w:t>item 3</w:t>
            </w:r>
            <w:r w:rsidRPr="00241558">
              <w:rPr>
                <w:sz w:val="16"/>
                <w:szCs w:val="16"/>
              </w:rPr>
              <w:t>)</w:t>
            </w:r>
          </w:p>
        </w:tc>
        <w:tc>
          <w:tcPr>
            <w:tcW w:w="1417" w:type="dxa"/>
            <w:tcBorders>
              <w:top w:val="single" w:sz="4" w:space="0" w:color="auto"/>
              <w:bottom w:val="single" w:sz="4" w:space="0" w:color="auto"/>
            </w:tcBorders>
            <w:shd w:val="clear" w:color="auto" w:fill="auto"/>
          </w:tcPr>
          <w:p w14:paraId="002D6885" w14:textId="79EB4648" w:rsidR="00292443" w:rsidRPr="00241558" w:rsidRDefault="00BE6479" w:rsidP="00146031">
            <w:pPr>
              <w:pStyle w:val="Tabletext"/>
              <w:rPr>
                <w:sz w:val="16"/>
                <w:szCs w:val="16"/>
              </w:rPr>
            </w:pPr>
            <w:r w:rsidRPr="00241558">
              <w:rPr>
                <w:sz w:val="16"/>
                <w:szCs w:val="16"/>
              </w:rPr>
              <w:t>Sch 1 (</w:t>
            </w:r>
            <w:r w:rsidR="00F561A6" w:rsidRPr="00241558">
              <w:rPr>
                <w:sz w:val="16"/>
                <w:szCs w:val="16"/>
              </w:rPr>
              <w:t>items 1</w:t>
            </w:r>
            <w:r w:rsidRPr="00241558">
              <w:rPr>
                <w:sz w:val="16"/>
                <w:szCs w:val="16"/>
              </w:rPr>
              <w:t>, 50, 54</w:t>
            </w:r>
            <w:r w:rsidR="00721B0B" w:rsidRPr="00241558">
              <w:rPr>
                <w:sz w:val="16"/>
                <w:szCs w:val="16"/>
              </w:rPr>
              <w:t>–58</w:t>
            </w:r>
            <w:r w:rsidRPr="00241558">
              <w:rPr>
                <w:sz w:val="16"/>
                <w:szCs w:val="16"/>
              </w:rPr>
              <w:t>)</w:t>
            </w:r>
          </w:p>
        </w:tc>
      </w:tr>
      <w:tr w:rsidR="009A1990" w:rsidRPr="00241558" w14:paraId="283DF40C" w14:textId="77777777" w:rsidTr="003719A5">
        <w:trPr>
          <w:cantSplit/>
        </w:trPr>
        <w:tc>
          <w:tcPr>
            <w:tcW w:w="1838" w:type="dxa"/>
            <w:tcBorders>
              <w:top w:val="single" w:sz="4" w:space="0" w:color="auto"/>
              <w:bottom w:val="single" w:sz="4" w:space="0" w:color="auto"/>
            </w:tcBorders>
            <w:shd w:val="clear" w:color="auto" w:fill="auto"/>
          </w:tcPr>
          <w:p w14:paraId="11B04786" w14:textId="77777777" w:rsidR="009A1990" w:rsidRPr="00241558" w:rsidRDefault="00CA2B0C">
            <w:pPr>
              <w:pStyle w:val="Tabletext"/>
              <w:rPr>
                <w:sz w:val="16"/>
                <w:szCs w:val="16"/>
              </w:rPr>
            </w:pPr>
            <w:r w:rsidRPr="00241558">
              <w:rPr>
                <w:sz w:val="16"/>
                <w:szCs w:val="16"/>
              </w:rPr>
              <w:t>Privacy Amendment (Notifiable Data Breaches) Act 2017</w:t>
            </w:r>
          </w:p>
        </w:tc>
        <w:tc>
          <w:tcPr>
            <w:tcW w:w="992" w:type="dxa"/>
            <w:tcBorders>
              <w:top w:val="single" w:sz="4" w:space="0" w:color="auto"/>
              <w:bottom w:val="single" w:sz="4" w:space="0" w:color="auto"/>
            </w:tcBorders>
            <w:shd w:val="clear" w:color="auto" w:fill="auto"/>
          </w:tcPr>
          <w:p w14:paraId="32B493E8" w14:textId="77777777" w:rsidR="009A1990" w:rsidRPr="00241558" w:rsidRDefault="00CA2B0C" w:rsidP="005F78D4">
            <w:pPr>
              <w:pStyle w:val="Tabletext"/>
              <w:rPr>
                <w:sz w:val="16"/>
                <w:szCs w:val="16"/>
              </w:rPr>
            </w:pPr>
            <w:r w:rsidRPr="00241558">
              <w:rPr>
                <w:sz w:val="16"/>
                <w:szCs w:val="16"/>
              </w:rPr>
              <w:t>12, 2017</w:t>
            </w:r>
          </w:p>
        </w:tc>
        <w:tc>
          <w:tcPr>
            <w:tcW w:w="1134" w:type="dxa"/>
            <w:tcBorders>
              <w:top w:val="single" w:sz="4" w:space="0" w:color="auto"/>
              <w:bottom w:val="single" w:sz="4" w:space="0" w:color="auto"/>
            </w:tcBorders>
            <w:shd w:val="clear" w:color="auto" w:fill="auto"/>
          </w:tcPr>
          <w:p w14:paraId="549AF5E9" w14:textId="77777777" w:rsidR="009A1990" w:rsidRPr="00241558" w:rsidRDefault="00CA2B0C" w:rsidP="00F31FF2">
            <w:pPr>
              <w:pStyle w:val="Tabletext"/>
              <w:rPr>
                <w:sz w:val="16"/>
                <w:szCs w:val="16"/>
              </w:rPr>
            </w:pPr>
            <w:r w:rsidRPr="00241558">
              <w:rPr>
                <w:sz w:val="16"/>
                <w:szCs w:val="16"/>
              </w:rPr>
              <w:t>22 Feb 2017</w:t>
            </w:r>
          </w:p>
        </w:tc>
        <w:tc>
          <w:tcPr>
            <w:tcW w:w="1704" w:type="dxa"/>
            <w:tcBorders>
              <w:top w:val="single" w:sz="4" w:space="0" w:color="auto"/>
              <w:bottom w:val="single" w:sz="4" w:space="0" w:color="auto"/>
            </w:tcBorders>
            <w:shd w:val="clear" w:color="auto" w:fill="auto"/>
          </w:tcPr>
          <w:p w14:paraId="57D8C230" w14:textId="31CAB2FF" w:rsidR="009A1990" w:rsidRPr="00241558" w:rsidRDefault="00CA2B0C" w:rsidP="000037F5">
            <w:pPr>
              <w:pStyle w:val="Tabletext"/>
              <w:rPr>
                <w:sz w:val="16"/>
                <w:szCs w:val="16"/>
              </w:rPr>
            </w:pPr>
            <w:r w:rsidRPr="00241558">
              <w:rPr>
                <w:sz w:val="16"/>
                <w:szCs w:val="16"/>
              </w:rPr>
              <w:t xml:space="preserve">Sch 1: </w:t>
            </w:r>
            <w:r w:rsidR="0089253F" w:rsidRPr="00241558">
              <w:rPr>
                <w:sz w:val="16"/>
                <w:szCs w:val="16"/>
              </w:rPr>
              <w:t xml:space="preserve">22 Feb 2018 (s 2(1) </w:t>
            </w:r>
            <w:r w:rsidR="00F561A6" w:rsidRPr="00241558">
              <w:rPr>
                <w:sz w:val="16"/>
                <w:szCs w:val="16"/>
              </w:rPr>
              <w:t>item 2</w:t>
            </w:r>
            <w:r w:rsidR="0089253F" w:rsidRPr="00241558">
              <w:rPr>
                <w:sz w:val="16"/>
                <w:szCs w:val="16"/>
              </w:rPr>
              <w:t>)</w:t>
            </w:r>
          </w:p>
        </w:tc>
        <w:tc>
          <w:tcPr>
            <w:tcW w:w="1417" w:type="dxa"/>
            <w:tcBorders>
              <w:top w:val="single" w:sz="4" w:space="0" w:color="auto"/>
              <w:bottom w:val="single" w:sz="4" w:space="0" w:color="auto"/>
            </w:tcBorders>
            <w:shd w:val="clear" w:color="auto" w:fill="auto"/>
          </w:tcPr>
          <w:p w14:paraId="319E7D69" w14:textId="77777777" w:rsidR="009A1990" w:rsidRPr="00241558" w:rsidRDefault="00CA2B0C" w:rsidP="00F31FF2">
            <w:pPr>
              <w:pStyle w:val="Tabletext"/>
              <w:rPr>
                <w:sz w:val="16"/>
                <w:szCs w:val="16"/>
              </w:rPr>
            </w:pPr>
            <w:r w:rsidRPr="00241558">
              <w:rPr>
                <w:sz w:val="16"/>
                <w:szCs w:val="16"/>
              </w:rPr>
              <w:t>Sch 1 (</w:t>
            </w:r>
            <w:r w:rsidR="006910FD" w:rsidRPr="00241558">
              <w:rPr>
                <w:sz w:val="16"/>
                <w:szCs w:val="16"/>
              </w:rPr>
              <w:t>item 6</w:t>
            </w:r>
            <w:r w:rsidRPr="00241558">
              <w:rPr>
                <w:sz w:val="16"/>
                <w:szCs w:val="16"/>
              </w:rPr>
              <w:t>)</w:t>
            </w:r>
          </w:p>
        </w:tc>
      </w:tr>
      <w:tr w:rsidR="00312D23" w:rsidRPr="00241558" w14:paraId="01B6D267" w14:textId="77777777" w:rsidTr="00EC5A7D">
        <w:trPr>
          <w:cantSplit/>
        </w:trPr>
        <w:tc>
          <w:tcPr>
            <w:tcW w:w="1838" w:type="dxa"/>
            <w:tcBorders>
              <w:top w:val="single" w:sz="4" w:space="0" w:color="auto"/>
              <w:bottom w:val="single" w:sz="4" w:space="0" w:color="auto"/>
            </w:tcBorders>
            <w:shd w:val="clear" w:color="auto" w:fill="auto"/>
          </w:tcPr>
          <w:p w14:paraId="6BC82E19" w14:textId="77777777" w:rsidR="00312D23" w:rsidRPr="00241558" w:rsidRDefault="00312D23">
            <w:pPr>
              <w:pStyle w:val="Tabletext"/>
              <w:rPr>
                <w:sz w:val="16"/>
                <w:szCs w:val="16"/>
              </w:rPr>
            </w:pPr>
            <w:r w:rsidRPr="00241558">
              <w:rPr>
                <w:sz w:val="16"/>
                <w:szCs w:val="16"/>
              </w:rPr>
              <w:t>Public Governance and Resources Legislation Amendment Act (No.</w:t>
            </w:r>
            <w:r w:rsidR="00683B1D" w:rsidRPr="00241558">
              <w:rPr>
                <w:sz w:val="16"/>
                <w:szCs w:val="16"/>
              </w:rPr>
              <w:t> </w:t>
            </w:r>
            <w:r w:rsidRPr="00241558">
              <w:rPr>
                <w:sz w:val="16"/>
                <w:szCs w:val="16"/>
              </w:rPr>
              <w:t>1) 2017</w:t>
            </w:r>
          </w:p>
        </w:tc>
        <w:tc>
          <w:tcPr>
            <w:tcW w:w="992" w:type="dxa"/>
            <w:tcBorders>
              <w:top w:val="single" w:sz="4" w:space="0" w:color="auto"/>
              <w:bottom w:val="single" w:sz="4" w:space="0" w:color="auto"/>
            </w:tcBorders>
            <w:shd w:val="clear" w:color="auto" w:fill="auto"/>
          </w:tcPr>
          <w:p w14:paraId="799D68B1" w14:textId="77777777" w:rsidR="00312D23" w:rsidRPr="00241558" w:rsidRDefault="00312D23" w:rsidP="005F78D4">
            <w:pPr>
              <w:pStyle w:val="Tabletext"/>
              <w:rPr>
                <w:sz w:val="16"/>
                <w:szCs w:val="16"/>
              </w:rPr>
            </w:pPr>
            <w:r w:rsidRPr="00241558">
              <w:rPr>
                <w:sz w:val="16"/>
                <w:szCs w:val="16"/>
              </w:rPr>
              <w:t>92, 2017</w:t>
            </w:r>
          </w:p>
        </w:tc>
        <w:tc>
          <w:tcPr>
            <w:tcW w:w="1134" w:type="dxa"/>
            <w:tcBorders>
              <w:top w:val="single" w:sz="4" w:space="0" w:color="auto"/>
              <w:bottom w:val="single" w:sz="4" w:space="0" w:color="auto"/>
            </w:tcBorders>
            <w:shd w:val="clear" w:color="auto" w:fill="auto"/>
          </w:tcPr>
          <w:p w14:paraId="26C658FF" w14:textId="77777777" w:rsidR="00312D23" w:rsidRPr="00241558" w:rsidRDefault="00312D23" w:rsidP="00F31FF2">
            <w:pPr>
              <w:pStyle w:val="Tabletext"/>
              <w:rPr>
                <w:sz w:val="16"/>
                <w:szCs w:val="16"/>
              </w:rPr>
            </w:pPr>
            <w:r w:rsidRPr="00241558">
              <w:rPr>
                <w:sz w:val="16"/>
                <w:szCs w:val="16"/>
              </w:rPr>
              <w:t>23 Aug 2017</w:t>
            </w:r>
          </w:p>
        </w:tc>
        <w:tc>
          <w:tcPr>
            <w:tcW w:w="1704" w:type="dxa"/>
            <w:tcBorders>
              <w:top w:val="single" w:sz="4" w:space="0" w:color="auto"/>
              <w:bottom w:val="single" w:sz="4" w:space="0" w:color="auto"/>
            </w:tcBorders>
            <w:shd w:val="clear" w:color="auto" w:fill="auto"/>
          </w:tcPr>
          <w:p w14:paraId="2250EA82" w14:textId="77777777" w:rsidR="00312D23" w:rsidRPr="00241558" w:rsidRDefault="00312D23" w:rsidP="003719A5">
            <w:pPr>
              <w:pStyle w:val="Tabletext"/>
              <w:rPr>
                <w:sz w:val="16"/>
                <w:szCs w:val="16"/>
              </w:rPr>
            </w:pPr>
            <w:r w:rsidRPr="00241558">
              <w:rPr>
                <w:sz w:val="16"/>
                <w:szCs w:val="16"/>
              </w:rPr>
              <w:t>Sch 3 (</w:t>
            </w:r>
            <w:r w:rsidR="00192DF7" w:rsidRPr="00241558">
              <w:rPr>
                <w:sz w:val="16"/>
                <w:szCs w:val="16"/>
              </w:rPr>
              <w:t>items 5</w:t>
            </w:r>
            <w:r w:rsidRPr="00241558">
              <w:rPr>
                <w:sz w:val="16"/>
                <w:szCs w:val="16"/>
              </w:rPr>
              <w:t>–10)</w:t>
            </w:r>
            <w:r w:rsidR="003719A5" w:rsidRPr="00241558">
              <w:rPr>
                <w:sz w:val="16"/>
                <w:szCs w:val="16"/>
              </w:rPr>
              <w:t xml:space="preserve"> and Sch 4</w:t>
            </w:r>
            <w:r w:rsidRPr="00241558">
              <w:rPr>
                <w:sz w:val="16"/>
                <w:szCs w:val="16"/>
              </w:rPr>
              <w:t>: 23 Aug 2017</w:t>
            </w:r>
            <w:r w:rsidR="003719A5" w:rsidRPr="00241558">
              <w:rPr>
                <w:sz w:val="16"/>
                <w:szCs w:val="16"/>
              </w:rPr>
              <w:t xml:space="preserve"> (s 2(1) </w:t>
            </w:r>
            <w:r w:rsidR="006910FD" w:rsidRPr="00241558">
              <w:rPr>
                <w:sz w:val="16"/>
                <w:szCs w:val="16"/>
              </w:rPr>
              <w:t>item 1</w:t>
            </w:r>
            <w:r w:rsidR="003719A5" w:rsidRPr="00241558">
              <w:rPr>
                <w:sz w:val="16"/>
                <w:szCs w:val="16"/>
              </w:rPr>
              <w:t>)</w:t>
            </w:r>
          </w:p>
        </w:tc>
        <w:tc>
          <w:tcPr>
            <w:tcW w:w="1417" w:type="dxa"/>
            <w:tcBorders>
              <w:top w:val="single" w:sz="4" w:space="0" w:color="auto"/>
              <w:bottom w:val="single" w:sz="4" w:space="0" w:color="auto"/>
            </w:tcBorders>
            <w:shd w:val="clear" w:color="auto" w:fill="auto"/>
          </w:tcPr>
          <w:p w14:paraId="154135BA" w14:textId="77777777" w:rsidR="00312D23" w:rsidRPr="00241558" w:rsidRDefault="00312D23" w:rsidP="00F31FF2">
            <w:pPr>
              <w:pStyle w:val="Tabletext"/>
              <w:rPr>
                <w:sz w:val="16"/>
                <w:szCs w:val="16"/>
              </w:rPr>
            </w:pPr>
            <w:r w:rsidRPr="00241558">
              <w:rPr>
                <w:sz w:val="16"/>
                <w:szCs w:val="16"/>
              </w:rPr>
              <w:t>Sch 4</w:t>
            </w:r>
          </w:p>
        </w:tc>
      </w:tr>
      <w:tr w:rsidR="00120489" w:rsidRPr="00241558" w14:paraId="7DEF2844" w14:textId="77777777" w:rsidTr="0039260C">
        <w:trPr>
          <w:cantSplit/>
        </w:trPr>
        <w:tc>
          <w:tcPr>
            <w:tcW w:w="1838" w:type="dxa"/>
            <w:tcBorders>
              <w:top w:val="single" w:sz="4" w:space="0" w:color="auto"/>
              <w:bottom w:val="single" w:sz="4" w:space="0" w:color="auto"/>
            </w:tcBorders>
            <w:shd w:val="clear" w:color="auto" w:fill="auto"/>
          </w:tcPr>
          <w:p w14:paraId="5DB264E0" w14:textId="77777777" w:rsidR="00120489" w:rsidRPr="00241558" w:rsidRDefault="00B94EFC">
            <w:pPr>
              <w:pStyle w:val="Tabletext"/>
              <w:rPr>
                <w:sz w:val="16"/>
                <w:szCs w:val="16"/>
              </w:rPr>
            </w:pPr>
            <w:r w:rsidRPr="00241558">
              <w:rPr>
                <w:sz w:val="16"/>
                <w:szCs w:val="16"/>
              </w:rPr>
              <w:t>Regulatory Powers (Standardisation Reform) Act 2017</w:t>
            </w:r>
          </w:p>
        </w:tc>
        <w:tc>
          <w:tcPr>
            <w:tcW w:w="992" w:type="dxa"/>
            <w:tcBorders>
              <w:top w:val="single" w:sz="4" w:space="0" w:color="auto"/>
              <w:bottom w:val="single" w:sz="4" w:space="0" w:color="auto"/>
            </w:tcBorders>
            <w:shd w:val="clear" w:color="auto" w:fill="auto"/>
          </w:tcPr>
          <w:p w14:paraId="1FD4CCB5" w14:textId="77777777" w:rsidR="00120489" w:rsidRPr="00241558" w:rsidRDefault="00B94EFC" w:rsidP="005F78D4">
            <w:pPr>
              <w:pStyle w:val="Tabletext"/>
              <w:rPr>
                <w:sz w:val="16"/>
                <w:szCs w:val="16"/>
              </w:rPr>
            </w:pPr>
            <w:r w:rsidRPr="00241558">
              <w:rPr>
                <w:sz w:val="16"/>
                <w:szCs w:val="16"/>
              </w:rPr>
              <w:t>124, 2017</w:t>
            </w:r>
          </w:p>
        </w:tc>
        <w:tc>
          <w:tcPr>
            <w:tcW w:w="1134" w:type="dxa"/>
            <w:tcBorders>
              <w:top w:val="single" w:sz="4" w:space="0" w:color="auto"/>
              <w:bottom w:val="single" w:sz="4" w:space="0" w:color="auto"/>
            </w:tcBorders>
            <w:shd w:val="clear" w:color="auto" w:fill="auto"/>
          </w:tcPr>
          <w:p w14:paraId="41BDF260" w14:textId="77777777" w:rsidR="00120489" w:rsidRPr="00241558" w:rsidRDefault="00B94EFC" w:rsidP="00F31FF2">
            <w:pPr>
              <w:pStyle w:val="Tabletext"/>
              <w:rPr>
                <w:sz w:val="16"/>
                <w:szCs w:val="16"/>
              </w:rPr>
            </w:pPr>
            <w:r w:rsidRPr="00241558">
              <w:rPr>
                <w:sz w:val="16"/>
                <w:szCs w:val="16"/>
              </w:rPr>
              <w:t>6 Nov 2017</w:t>
            </w:r>
          </w:p>
        </w:tc>
        <w:tc>
          <w:tcPr>
            <w:tcW w:w="1704" w:type="dxa"/>
            <w:tcBorders>
              <w:top w:val="single" w:sz="4" w:space="0" w:color="auto"/>
              <w:bottom w:val="single" w:sz="4" w:space="0" w:color="auto"/>
            </w:tcBorders>
            <w:shd w:val="clear" w:color="auto" w:fill="auto"/>
          </w:tcPr>
          <w:p w14:paraId="2F0836AD" w14:textId="77777777" w:rsidR="00120489" w:rsidRPr="00241558" w:rsidRDefault="00B94EFC">
            <w:pPr>
              <w:pStyle w:val="Tabletext"/>
              <w:rPr>
                <w:sz w:val="16"/>
                <w:szCs w:val="16"/>
              </w:rPr>
            </w:pPr>
            <w:r w:rsidRPr="00241558">
              <w:rPr>
                <w:sz w:val="16"/>
                <w:szCs w:val="16"/>
              </w:rPr>
              <w:t xml:space="preserve">Sch 13: </w:t>
            </w:r>
            <w:r w:rsidR="000708B8" w:rsidRPr="00241558">
              <w:rPr>
                <w:sz w:val="16"/>
                <w:szCs w:val="16"/>
              </w:rPr>
              <w:t>6 Nov 2018</w:t>
            </w:r>
            <w:r w:rsidRPr="00241558">
              <w:rPr>
                <w:sz w:val="16"/>
                <w:szCs w:val="16"/>
              </w:rPr>
              <w:t xml:space="preserve"> (s 2(1) </w:t>
            </w:r>
            <w:r w:rsidR="00104936" w:rsidRPr="00241558">
              <w:rPr>
                <w:sz w:val="16"/>
                <w:szCs w:val="16"/>
              </w:rPr>
              <w:t>item 3</w:t>
            </w:r>
            <w:r w:rsidRPr="00241558">
              <w:rPr>
                <w:sz w:val="16"/>
                <w:szCs w:val="16"/>
              </w:rPr>
              <w:t>)</w:t>
            </w:r>
          </w:p>
        </w:tc>
        <w:tc>
          <w:tcPr>
            <w:tcW w:w="1417" w:type="dxa"/>
            <w:tcBorders>
              <w:top w:val="single" w:sz="4" w:space="0" w:color="auto"/>
              <w:bottom w:val="single" w:sz="4" w:space="0" w:color="auto"/>
            </w:tcBorders>
            <w:shd w:val="clear" w:color="auto" w:fill="auto"/>
          </w:tcPr>
          <w:p w14:paraId="6926509B" w14:textId="1F798650" w:rsidR="00120489" w:rsidRPr="00241558" w:rsidRDefault="00B94EFC" w:rsidP="00F31FF2">
            <w:pPr>
              <w:pStyle w:val="Tabletext"/>
              <w:rPr>
                <w:sz w:val="16"/>
                <w:szCs w:val="16"/>
              </w:rPr>
            </w:pPr>
            <w:r w:rsidRPr="00241558">
              <w:rPr>
                <w:sz w:val="16"/>
                <w:szCs w:val="16"/>
              </w:rPr>
              <w:t>Sch 13 (</w:t>
            </w:r>
            <w:r w:rsidR="00F561A6" w:rsidRPr="00241558">
              <w:rPr>
                <w:sz w:val="16"/>
                <w:szCs w:val="16"/>
              </w:rPr>
              <w:t>items 1</w:t>
            </w:r>
            <w:r w:rsidRPr="00241558">
              <w:rPr>
                <w:sz w:val="16"/>
                <w:szCs w:val="16"/>
              </w:rPr>
              <w:t>0</w:t>
            </w:r>
            <w:r w:rsidR="00A41081" w:rsidRPr="00241558">
              <w:rPr>
                <w:sz w:val="16"/>
                <w:szCs w:val="16"/>
              </w:rPr>
              <w:t>–</w:t>
            </w:r>
            <w:r w:rsidRPr="00241558">
              <w:rPr>
                <w:sz w:val="16"/>
                <w:szCs w:val="16"/>
              </w:rPr>
              <w:t>12)</w:t>
            </w:r>
          </w:p>
        </w:tc>
      </w:tr>
      <w:tr w:rsidR="004F0E05" w:rsidRPr="00241558" w14:paraId="4D608FD2" w14:textId="77777777" w:rsidTr="00F13A64">
        <w:trPr>
          <w:cantSplit/>
        </w:trPr>
        <w:tc>
          <w:tcPr>
            <w:tcW w:w="1838" w:type="dxa"/>
            <w:tcBorders>
              <w:top w:val="single" w:sz="4" w:space="0" w:color="auto"/>
              <w:bottom w:val="single" w:sz="4" w:space="0" w:color="auto"/>
            </w:tcBorders>
            <w:shd w:val="clear" w:color="auto" w:fill="auto"/>
          </w:tcPr>
          <w:p w14:paraId="5AE8B05D" w14:textId="77777777" w:rsidR="004F0E05" w:rsidRPr="00241558" w:rsidRDefault="004F0E05">
            <w:pPr>
              <w:pStyle w:val="Tabletext"/>
              <w:rPr>
                <w:sz w:val="16"/>
                <w:szCs w:val="16"/>
              </w:rPr>
            </w:pPr>
            <w:r w:rsidRPr="00241558">
              <w:rPr>
                <w:sz w:val="16"/>
                <w:szCs w:val="16"/>
              </w:rPr>
              <w:t>Intelligence Services Amendment (Establishment of the Australian Signals Directorate) Act 2018</w:t>
            </w:r>
          </w:p>
        </w:tc>
        <w:tc>
          <w:tcPr>
            <w:tcW w:w="992" w:type="dxa"/>
            <w:tcBorders>
              <w:top w:val="single" w:sz="4" w:space="0" w:color="auto"/>
              <w:bottom w:val="single" w:sz="4" w:space="0" w:color="auto"/>
            </w:tcBorders>
            <w:shd w:val="clear" w:color="auto" w:fill="auto"/>
          </w:tcPr>
          <w:p w14:paraId="2BC2BCC6" w14:textId="77777777" w:rsidR="004F0E05" w:rsidRPr="00241558" w:rsidRDefault="004F0E05" w:rsidP="005F78D4">
            <w:pPr>
              <w:pStyle w:val="Tabletext"/>
              <w:rPr>
                <w:sz w:val="16"/>
                <w:szCs w:val="16"/>
              </w:rPr>
            </w:pPr>
            <w:r w:rsidRPr="00241558">
              <w:rPr>
                <w:sz w:val="16"/>
                <w:szCs w:val="16"/>
              </w:rPr>
              <w:t>25, 2018</w:t>
            </w:r>
          </w:p>
        </w:tc>
        <w:tc>
          <w:tcPr>
            <w:tcW w:w="1134" w:type="dxa"/>
            <w:tcBorders>
              <w:top w:val="single" w:sz="4" w:space="0" w:color="auto"/>
              <w:bottom w:val="single" w:sz="4" w:space="0" w:color="auto"/>
            </w:tcBorders>
            <w:shd w:val="clear" w:color="auto" w:fill="auto"/>
          </w:tcPr>
          <w:p w14:paraId="68D0BB5D" w14:textId="77777777" w:rsidR="004F0E05" w:rsidRPr="00241558" w:rsidRDefault="004F0E05" w:rsidP="00F31FF2">
            <w:pPr>
              <w:pStyle w:val="Tabletext"/>
              <w:rPr>
                <w:sz w:val="16"/>
                <w:szCs w:val="16"/>
              </w:rPr>
            </w:pPr>
            <w:r w:rsidRPr="00241558">
              <w:rPr>
                <w:sz w:val="16"/>
                <w:szCs w:val="16"/>
              </w:rPr>
              <w:t>11 Apr 2018</w:t>
            </w:r>
          </w:p>
        </w:tc>
        <w:tc>
          <w:tcPr>
            <w:tcW w:w="1704" w:type="dxa"/>
            <w:tcBorders>
              <w:top w:val="single" w:sz="4" w:space="0" w:color="auto"/>
              <w:bottom w:val="single" w:sz="4" w:space="0" w:color="auto"/>
            </w:tcBorders>
            <w:shd w:val="clear" w:color="auto" w:fill="auto"/>
          </w:tcPr>
          <w:p w14:paraId="2AB0CAE9" w14:textId="6F5BF6C5" w:rsidR="004F0E05" w:rsidRPr="00241558" w:rsidRDefault="004F0E05" w:rsidP="00A01185">
            <w:pPr>
              <w:pStyle w:val="Tabletext"/>
              <w:rPr>
                <w:sz w:val="16"/>
                <w:szCs w:val="16"/>
              </w:rPr>
            </w:pPr>
            <w:r w:rsidRPr="00241558">
              <w:rPr>
                <w:sz w:val="16"/>
                <w:szCs w:val="16"/>
              </w:rPr>
              <w:t>Sch 1 (</w:t>
            </w:r>
            <w:r w:rsidR="00F561A6" w:rsidRPr="00241558">
              <w:rPr>
                <w:sz w:val="16"/>
                <w:szCs w:val="16"/>
              </w:rPr>
              <w:t>items 8</w:t>
            </w:r>
            <w:r w:rsidRPr="00241558">
              <w:rPr>
                <w:sz w:val="16"/>
                <w:szCs w:val="16"/>
              </w:rPr>
              <w:t xml:space="preserve">6–89, 100–110): </w:t>
            </w:r>
            <w:r w:rsidR="002E0409" w:rsidRPr="00241558">
              <w:rPr>
                <w:sz w:val="16"/>
                <w:szCs w:val="16"/>
              </w:rPr>
              <w:t>1 July</w:t>
            </w:r>
            <w:r w:rsidRPr="00241558">
              <w:rPr>
                <w:sz w:val="16"/>
                <w:szCs w:val="16"/>
              </w:rPr>
              <w:t xml:space="preserve"> 2018 (s 2(1) </w:t>
            </w:r>
            <w:r w:rsidR="00F561A6" w:rsidRPr="00241558">
              <w:rPr>
                <w:sz w:val="16"/>
                <w:szCs w:val="16"/>
              </w:rPr>
              <w:t>items 2</w:t>
            </w:r>
            <w:r w:rsidRPr="00241558">
              <w:rPr>
                <w:sz w:val="16"/>
                <w:szCs w:val="16"/>
              </w:rPr>
              <w:t xml:space="preserve">, </w:t>
            </w:r>
            <w:r w:rsidR="00A01185" w:rsidRPr="00241558">
              <w:rPr>
                <w:sz w:val="16"/>
                <w:szCs w:val="16"/>
              </w:rPr>
              <w:t>3</w:t>
            </w:r>
            <w:r w:rsidRPr="00241558">
              <w:rPr>
                <w:sz w:val="16"/>
                <w:szCs w:val="16"/>
              </w:rPr>
              <w:t>)</w:t>
            </w:r>
          </w:p>
        </w:tc>
        <w:tc>
          <w:tcPr>
            <w:tcW w:w="1417" w:type="dxa"/>
            <w:tcBorders>
              <w:top w:val="single" w:sz="4" w:space="0" w:color="auto"/>
              <w:bottom w:val="single" w:sz="4" w:space="0" w:color="auto"/>
            </w:tcBorders>
            <w:shd w:val="clear" w:color="auto" w:fill="auto"/>
          </w:tcPr>
          <w:p w14:paraId="5B65043D" w14:textId="05F64148" w:rsidR="004F0E05" w:rsidRPr="00241558" w:rsidRDefault="004F0E05" w:rsidP="00F31FF2">
            <w:pPr>
              <w:pStyle w:val="Tabletext"/>
              <w:rPr>
                <w:sz w:val="16"/>
                <w:szCs w:val="16"/>
                <w:u w:val="single"/>
              </w:rPr>
            </w:pPr>
            <w:r w:rsidRPr="00241558">
              <w:rPr>
                <w:sz w:val="16"/>
                <w:szCs w:val="16"/>
              </w:rPr>
              <w:t>Sch 1 (</w:t>
            </w:r>
            <w:r w:rsidR="00F561A6" w:rsidRPr="00241558">
              <w:rPr>
                <w:sz w:val="16"/>
                <w:szCs w:val="16"/>
              </w:rPr>
              <w:t>items 1</w:t>
            </w:r>
            <w:r w:rsidRPr="00241558">
              <w:rPr>
                <w:sz w:val="16"/>
                <w:szCs w:val="16"/>
              </w:rPr>
              <w:t>00–108)</w:t>
            </w:r>
          </w:p>
        </w:tc>
      </w:tr>
      <w:tr w:rsidR="008749A5" w:rsidRPr="00241558" w14:paraId="2B20E7B9" w14:textId="77777777" w:rsidTr="003D206F">
        <w:trPr>
          <w:cantSplit/>
        </w:trPr>
        <w:tc>
          <w:tcPr>
            <w:tcW w:w="1838" w:type="dxa"/>
            <w:tcBorders>
              <w:top w:val="single" w:sz="4" w:space="0" w:color="auto"/>
              <w:bottom w:val="single" w:sz="4" w:space="0" w:color="auto"/>
            </w:tcBorders>
            <w:shd w:val="clear" w:color="auto" w:fill="auto"/>
          </w:tcPr>
          <w:p w14:paraId="0C7A4834" w14:textId="77777777" w:rsidR="008749A5" w:rsidRPr="00241558" w:rsidRDefault="008749A5">
            <w:pPr>
              <w:pStyle w:val="Tabletext"/>
              <w:rPr>
                <w:sz w:val="16"/>
                <w:szCs w:val="16"/>
              </w:rPr>
            </w:pPr>
            <w:r w:rsidRPr="00241558">
              <w:rPr>
                <w:sz w:val="16"/>
                <w:szCs w:val="16"/>
              </w:rPr>
              <w:lastRenderedPageBreak/>
              <w:t>Office of National Intelligence (Consequential and Transitional Provisions) Act 2018</w:t>
            </w:r>
          </w:p>
        </w:tc>
        <w:tc>
          <w:tcPr>
            <w:tcW w:w="992" w:type="dxa"/>
            <w:tcBorders>
              <w:top w:val="single" w:sz="4" w:space="0" w:color="auto"/>
              <w:bottom w:val="single" w:sz="4" w:space="0" w:color="auto"/>
            </w:tcBorders>
            <w:shd w:val="clear" w:color="auto" w:fill="auto"/>
          </w:tcPr>
          <w:p w14:paraId="4A30AF5C" w14:textId="77777777" w:rsidR="008749A5" w:rsidRPr="00241558" w:rsidRDefault="008749A5" w:rsidP="005F78D4">
            <w:pPr>
              <w:pStyle w:val="Tabletext"/>
              <w:rPr>
                <w:sz w:val="16"/>
                <w:szCs w:val="16"/>
              </w:rPr>
            </w:pPr>
            <w:r w:rsidRPr="00241558">
              <w:rPr>
                <w:sz w:val="16"/>
                <w:szCs w:val="16"/>
              </w:rPr>
              <w:t>156, 2018</w:t>
            </w:r>
          </w:p>
        </w:tc>
        <w:tc>
          <w:tcPr>
            <w:tcW w:w="1134" w:type="dxa"/>
            <w:tcBorders>
              <w:top w:val="single" w:sz="4" w:space="0" w:color="auto"/>
              <w:bottom w:val="single" w:sz="4" w:space="0" w:color="auto"/>
            </w:tcBorders>
            <w:shd w:val="clear" w:color="auto" w:fill="auto"/>
          </w:tcPr>
          <w:p w14:paraId="48C4264D" w14:textId="77777777" w:rsidR="008749A5" w:rsidRPr="00241558" w:rsidRDefault="008749A5" w:rsidP="00F31FF2">
            <w:pPr>
              <w:pStyle w:val="Tabletext"/>
              <w:rPr>
                <w:sz w:val="16"/>
                <w:szCs w:val="16"/>
              </w:rPr>
            </w:pPr>
            <w:r w:rsidRPr="00241558">
              <w:rPr>
                <w:sz w:val="16"/>
                <w:szCs w:val="16"/>
              </w:rPr>
              <w:t>10 Dec 2018</w:t>
            </w:r>
          </w:p>
        </w:tc>
        <w:tc>
          <w:tcPr>
            <w:tcW w:w="1704" w:type="dxa"/>
            <w:tcBorders>
              <w:top w:val="single" w:sz="4" w:space="0" w:color="auto"/>
              <w:bottom w:val="single" w:sz="4" w:space="0" w:color="auto"/>
            </w:tcBorders>
            <w:shd w:val="clear" w:color="auto" w:fill="auto"/>
          </w:tcPr>
          <w:p w14:paraId="27FE358F" w14:textId="2383B87A" w:rsidR="008749A5" w:rsidRPr="00241558" w:rsidRDefault="008749A5" w:rsidP="00A01185">
            <w:pPr>
              <w:pStyle w:val="Tabletext"/>
              <w:rPr>
                <w:sz w:val="16"/>
                <w:szCs w:val="16"/>
              </w:rPr>
            </w:pPr>
            <w:r w:rsidRPr="00241558">
              <w:rPr>
                <w:sz w:val="16"/>
                <w:szCs w:val="16"/>
              </w:rPr>
              <w:t>Sch 2 (</w:t>
            </w:r>
            <w:r w:rsidR="00F561A6" w:rsidRPr="00241558">
              <w:rPr>
                <w:sz w:val="16"/>
                <w:szCs w:val="16"/>
              </w:rPr>
              <w:t>items 8</w:t>
            </w:r>
            <w:r w:rsidRPr="00241558">
              <w:rPr>
                <w:sz w:val="16"/>
                <w:szCs w:val="16"/>
              </w:rPr>
              <w:t xml:space="preserve">5–88) and Sch 4: 20 Dec 2018 (s 2(1) </w:t>
            </w:r>
            <w:r w:rsidR="00F561A6" w:rsidRPr="00241558">
              <w:rPr>
                <w:sz w:val="16"/>
                <w:szCs w:val="16"/>
              </w:rPr>
              <w:t>items 2</w:t>
            </w:r>
            <w:r w:rsidRPr="00241558">
              <w:rPr>
                <w:sz w:val="16"/>
                <w:szCs w:val="16"/>
              </w:rPr>
              <w:t>, 4)</w:t>
            </w:r>
          </w:p>
        </w:tc>
        <w:tc>
          <w:tcPr>
            <w:tcW w:w="1417" w:type="dxa"/>
            <w:tcBorders>
              <w:top w:val="single" w:sz="4" w:space="0" w:color="auto"/>
              <w:bottom w:val="single" w:sz="4" w:space="0" w:color="auto"/>
            </w:tcBorders>
            <w:shd w:val="clear" w:color="auto" w:fill="auto"/>
          </w:tcPr>
          <w:p w14:paraId="5E5983C4" w14:textId="77777777" w:rsidR="008749A5" w:rsidRPr="00241558" w:rsidRDefault="008749A5" w:rsidP="00F31FF2">
            <w:pPr>
              <w:pStyle w:val="Tabletext"/>
              <w:rPr>
                <w:sz w:val="16"/>
                <w:szCs w:val="16"/>
              </w:rPr>
            </w:pPr>
            <w:r w:rsidRPr="00241558">
              <w:rPr>
                <w:sz w:val="16"/>
                <w:szCs w:val="16"/>
              </w:rPr>
              <w:t>Sch 4</w:t>
            </w:r>
          </w:p>
        </w:tc>
      </w:tr>
      <w:tr w:rsidR="00173E08" w:rsidRPr="00241558" w14:paraId="52647A21" w14:textId="77777777" w:rsidTr="00FD61A1">
        <w:trPr>
          <w:cantSplit/>
        </w:trPr>
        <w:tc>
          <w:tcPr>
            <w:tcW w:w="1838" w:type="dxa"/>
            <w:tcBorders>
              <w:top w:val="single" w:sz="4" w:space="0" w:color="auto"/>
              <w:bottom w:val="single" w:sz="4" w:space="0" w:color="auto"/>
            </w:tcBorders>
            <w:shd w:val="clear" w:color="auto" w:fill="auto"/>
          </w:tcPr>
          <w:p w14:paraId="28665ECD" w14:textId="77777777" w:rsidR="00173E08" w:rsidRPr="00241558" w:rsidRDefault="00173E08">
            <w:pPr>
              <w:pStyle w:val="Tabletext"/>
              <w:rPr>
                <w:sz w:val="16"/>
                <w:szCs w:val="16"/>
              </w:rPr>
            </w:pPr>
            <w:r w:rsidRPr="00241558">
              <w:rPr>
                <w:sz w:val="16"/>
                <w:szCs w:val="16"/>
              </w:rPr>
              <w:t>Treasury Laws Amendment (Consumer Data Right) Act 2019</w:t>
            </w:r>
          </w:p>
        </w:tc>
        <w:tc>
          <w:tcPr>
            <w:tcW w:w="992" w:type="dxa"/>
            <w:tcBorders>
              <w:top w:val="single" w:sz="4" w:space="0" w:color="auto"/>
              <w:bottom w:val="single" w:sz="4" w:space="0" w:color="auto"/>
            </w:tcBorders>
            <w:shd w:val="clear" w:color="auto" w:fill="auto"/>
          </w:tcPr>
          <w:p w14:paraId="7A4FB9F5" w14:textId="77777777" w:rsidR="00173E08" w:rsidRPr="00241558" w:rsidRDefault="00173E08" w:rsidP="005F78D4">
            <w:pPr>
              <w:pStyle w:val="Tabletext"/>
              <w:rPr>
                <w:sz w:val="16"/>
                <w:szCs w:val="16"/>
              </w:rPr>
            </w:pPr>
            <w:r w:rsidRPr="00241558">
              <w:rPr>
                <w:sz w:val="16"/>
                <w:szCs w:val="16"/>
              </w:rPr>
              <w:t>63, 2019</w:t>
            </w:r>
          </w:p>
        </w:tc>
        <w:tc>
          <w:tcPr>
            <w:tcW w:w="1134" w:type="dxa"/>
            <w:tcBorders>
              <w:top w:val="single" w:sz="4" w:space="0" w:color="auto"/>
              <w:bottom w:val="single" w:sz="4" w:space="0" w:color="auto"/>
            </w:tcBorders>
            <w:shd w:val="clear" w:color="auto" w:fill="auto"/>
          </w:tcPr>
          <w:p w14:paraId="5F9DE3E3" w14:textId="77777777" w:rsidR="00173E08" w:rsidRPr="00241558" w:rsidRDefault="00173E08" w:rsidP="00F31FF2">
            <w:pPr>
              <w:pStyle w:val="Tabletext"/>
              <w:rPr>
                <w:sz w:val="16"/>
                <w:szCs w:val="16"/>
              </w:rPr>
            </w:pPr>
            <w:r w:rsidRPr="00241558">
              <w:rPr>
                <w:sz w:val="16"/>
                <w:szCs w:val="16"/>
              </w:rPr>
              <w:t>12 Aug 2019</w:t>
            </w:r>
          </w:p>
        </w:tc>
        <w:tc>
          <w:tcPr>
            <w:tcW w:w="1704" w:type="dxa"/>
            <w:tcBorders>
              <w:top w:val="single" w:sz="4" w:space="0" w:color="auto"/>
              <w:bottom w:val="single" w:sz="4" w:space="0" w:color="auto"/>
            </w:tcBorders>
            <w:shd w:val="clear" w:color="auto" w:fill="auto"/>
          </w:tcPr>
          <w:p w14:paraId="473C6D48" w14:textId="77777777" w:rsidR="00173E08" w:rsidRPr="00241558" w:rsidRDefault="00173E08" w:rsidP="00A01185">
            <w:pPr>
              <w:pStyle w:val="Tabletext"/>
              <w:rPr>
                <w:sz w:val="16"/>
                <w:szCs w:val="16"/>
              </w:rPr>
            </w:pPr>
            <w:r w:rsidRPr="00241558">
              <w:rPr>
                <w:sz w:val="16"/>
                <w:szCs w:val="16"/>
              </w:rPr>
              <w:t>Sch 1 (</w:t>
            </w:r>
            <w:r w:rsidR="00356B5F" w:rsidRPr="00241558">
              <w:rPr>
                <w:sz w:val="16"/>
                <w:szCs w:val="16"/>
              </w:rPr>
              <w:t>items 7</w:t>
            </w:r>
            <w:r w:rsidRPr="00241558">
              <w:rPr>
                <w:sz w:val="16"/>
                <w:szCs w:val="16"/>
              </w:rPr>
              <w:t xml:space="preserve">8–82): 13 Aug 2019 (s 2(1) </w:t>
            </w:r>
            <w:r w:rsidR="006910FD" w:rsidRPr="00241558">
              <w:rPr>
                <w:sz w:val="16"/>
                <w:szCs w:val="16"/>
              </w:rPr>
              <w:t>item 1</w:t>
            </w:r>
            <w:r w:rsidRPr="00241558">
              <w:rPr>
                <w:sz w:val="16"/>
                <w:szCs w:val="16"/>
              </w:rPr>
              <w:t>)</w:t>
            </w:r>
          </w:p>
        </w:tc>
        <w:tc>
          <w:tcPr>
            <w:tcW w:w="1417" w:type="dxa"/>
            <w:tcBorders>
              <w:top w:val="single" w:sz="4" w:space="0" w:color="auto"/>
              <w:bottom w:val="single" w:sz="4" w:space="0" w:color="auto"/>
            </w:tcBorders>
            <w:shd w:val="clear" w:color="auto" w:fill="auto"/>
          </w:tcPr>
          <w:p w14:paraId="7439399F" w14:textId="77777777" w:rsidR="00173E08" w:rsidRPr="00241558" w:rsidRDefault="00173E08" w:rsidP="00F31FF2">
            <w:pPr>
              <w:pStyle w:val="Tabletext"/>
              <w:rPr>
                <w:sz w:val="16"/>
                <w:szCs w:val="16"/>
              </w:rPr>
            </w:pPr>
            <w:r w:rsidRPr="00241558">
              <w:rPr>
                <w:sz w:val="16"/>
                <w:szCs w:val="16"/>
              </w:rPr>
              <w:t>—</w:t>
            </w:r>
          </w:p>
        </w:tc>
      </w:tr>
      <w:tr w:rsidR="0003250F" w:rsidRPr="00241558" w14:paraId="67E026BB" w14:textId="77777777" w:rsidTr="00FD61A1">
        <w:trPr>
          <w:cantSplit/>
        </w:trPr>
        <w:tc>
          <w:tcPr>
            <w:tcW w:w="1838" w:type="dxa"/>
            <w:tcBorders>
              <w:top w:val="single" w:sz="4" w:space="0" w:color="auto"/>
              <w:bottom w:val="single" w:sz="4" w:space="0" w:color="auto"/>
            </w:tcBorders>
            <w:shd w:val="clear" w:color="auto" w:fill="auto"/>
          </w:tcPr>
          <w:p w14:paraId="73AE1715" w14:textId="2089086B" w:rsidR="0003250F" w:rsidRPr="00241558" w:rsidRDefault="0003250F">
            <w:pPr>
              <w:pStyle w:val="Tabletext"/>
              <w:rPr>
                <w:sz w:val="16"/>
                <w:szCs w:val="16"/>
              </w:rPr>
            </w:pPr>
            <w:r w:rsidRPr="00241558">
              <w:rPr>
                <w:sz w:val="16"/>
                <w:szCs w:val="16"/>
              </w:rPr>
              <w:t>Health Legislation Amendment (Data</w:t>
            </w:r>
            <w:r w:rsidR="00241558">
              <w:noBreakHyphen/>
            </w:r>
            <w:r w:rsidRPr="00241558">
              <w:rPr>
                <w:sz w:val="16"/>
                <w:szCs w:val="16"/>
              </w:rPr>
              <w:t>matching and Other Matters) Act 2019</w:t>
            </w:r>
          </w:p>
        </w:tc>
        <w:tc>
          <w:tcPr>
            <w:tcW w:w="992" w:type="dxa"/>
            <w:tcBorders>
              <w:top w:val="single" w:sz="4" w:space="0" w:color="auto"/>
              <w:bottom w:val="single" w:sz="4" w:space="0" w:color="auto"/>
            </w:tcBorders>
            <w:shd w:val="clear" w:color="auto" w:fill="auto"/>
          </w:tcPr>
          <w:p w14:paraId="78B86B53" w14:textId="77777777" w:rsidR="0003250F" w:rsidRPr="00241558" w:rsidRDefault="0003250F" w:rsidP="005F78D4">
            <w:pPr>
              <w:pStyle w:val="Tabletext"/>
              <w:rPr>
                <w:sz w:val="16"/>
                <w:szCs w:val="16"/>
              </w:rPr>
            </w:pPr>
            <w:r w:rsidRPr="00241558">
              <w:rPr>
                <w:sz w:val="16"/>
                <w:szCs w:val="16"/>
              </w:rPr>
              <w:t>121, 2019</w:t>
            </w:r>
          </w:p>
        </w:tc>
        <w:tc>
          <w:tcPr>
            <w:tcW w:w="1134" w:type="dxa"/>
            <w:tcBorders>
              <w:top w:val="single" w:sz="4" w:space="0" w:color="auto"/>
              <w:bottom w:val="single" w:sz="4" w:space="0" w:color="auto"/>
            </w:tcBorders>
            <w:shd w:val="clear" w:color="auto" w:fill="auto"/>
          </w:tcPr>
          <w:p w14:paraId="55FA422B" w14:textId="77777777" w:rsidR="0003250F" w:rsidRPr="00241558" w:rsidRDefault="0003250F" w:rsidP="00F31FF2">
            <w:pPr>
              <w:pStyle w:val="Tabletext"/>
              <w:rPr>
                <w:sz w:val="16"/>
                <w:szCs w:val="16"/>
              </w:rPr>
            </w:pPr>
            <w:r w:rsidRPr="00241558">
              <w:rPr>
                <w:sz w:val="16"/>
                <w:szCs w:val="16"/>
              </w:rPr>
              <w:t>12 Dec 2019</w:t>
            </w:r>
          </w:p>
        </w:tc>
        <w:tc>
          <w:tcPr>
            <w:tcW w:w="1704" w:type="dxa"/>
            <w:tcBorders>
              <w:top w:val="single" w:sz="4" w:space="0" w:color="auto"/>
              <w:bottom w:val="single" w:sz="4" w:space="0" w:color="auto"/>
            </w:tcBorders>
            <w:shd w:val="clear" w:color="auto" w:fill="auto"/>
          </w:tcPr>
          <w:p w14:paraId="7CC93E90" w14:textId="64680447" w:rsidR="0003250F" w:rsidRPr="00241558" w:rsidRDefault="0003250F" w:rsidP="00A01185">
            <w:pPr>
              <w:pStyle w:val="Tabletext"/>
              <w:rPr>
                <w:sz w:val="16"/>
                <w:szCs w:val="16"/>
              </w:rPr>
            </w:pPr>
            <w:r w:rsidRPr="00241558">
              <w:rPr>
                <w:sz w:val="16"/>
                <w:szCs w:val="16"/>
              </w:rPr>
              <w:t>Sch 1 (</w:t>
            </w:r>
            <w:r w:rsidR="00F561A6" w:rsidRPr="00241558">
              <w:rPr>
                <w:sz w:val="16"/>
                <w:szCs w:val="16"/>
              </w:rPr>
              <w:t>item 7</w:t>
            </w:r>
            <w:r w:rsidRPr="00241558">
              <w:rPr>
                <w:sz w:val="16"/>
                <w:szCs w:val="16"/>
              </w:rPr>
              <w:t xml:space="preserve">): 13 Dec 2019 (s 2(1) </w:t>
            </w:r>
            <w:r w:rsidR="006910FD" w:rsidRPr="00241558">
              <w:rPr>
                <w:sz w:val="16"/>
                <w:szCs w:val="16"/>
              </w:rPr>
              <w:t>item 1</w:t>
            </w:r>
            <w:r w:rsidRPr="00241558">
              <w:rPr>
                <w:sz w:val="16"/>
                <w:szCs w:val="16"/>
              </w:rPr>
              <w:t>)</w:t>
            </w:r>
          </w:p>
        </w:tc>
        <w:tc>
          <w:tcPr>
            <w:tcW w:w="1417" w:type="dxa"/>
            <w:tcBorders>
              <w:top w:val="single" w:sz="4" w:space="0" w:color="auto"/>
              <w:bottom w:val="single" w:sz="4" w:space="0" w:color="auto"/>
            </w:tcBorders>
            <w:shd w:val="clear" w:color="auto" w:fill="auto"/>
          </w:tcPr>
          <w:p w14:paraId="4F721D70" w14:textId="77777777" w:rsidR="0003250F" w:rsidRPr="00241558" w:rsidRDefault="0003250F" w:rsidP="00F31FF2">
            <w:pPr>
              <w:pStyle w:val="Tabletext"/>
              <w:rPr>
                <w:sz w:val="16"/>
                <w:szCs w:val="16"/>
              </w:rPr>
            </w:pPr>
            <w:r w:rsidRPr="00241558">
              <w:rPr>
                <w:sz w:val="16"/>
                <w:szCs w:val="16"/>
              </w:rPr>
              <w:t>—</w:t>
            </w:r>
          </w:p>
        </w:tc>
      </w:tr>
      <w:tr w:rsidR="0003250F" w:rsidRPr="00241558" w14:paraId="6007EE8B" w14:textId="77777777" w:rsidTr="00AA7C4E">
        <w:trPr>
          <w:cantSplit/>
        </w:trPr>
        <w:tc>
          <w:tcPr>
            <w:tcW w:w="1838" w:type="dxa"/>
            <w:tcBorders>
              <w:top w:val="single" w:sz="4" w:space="0" w:color="auto"/>
              <w:bottom w:val="single" w:sz="4" w:space="0" w:color="auto"/>
            </w:tcBorders>
            <w:shd w:val="clear" w:color="auto" w:fill="auto"/>
          </w:tcPr>
          <w:p w14:paraId="1D3AB3FE" w14:textId="6878AA6A" w:rsidR="0003250F" w:rsidRPr="00241558" w:rsidRDefault="0003250F" w:rsidP="00FD61A1">
            <w:pPr>
              <w:pStyle w:val="Tabletext"/>
              <w:rPr>
                <w:sz w:val="16"/>
                <w:szCs w:val="16"/>
              </w:rPr>
            </w:pPr>
            <w:r w:rsidRPr="00241558">
              <w:rPr>
                <w:sz w:val="16"/>
                <w:szCs w:val="16"/>
              </w:rPr>
              <w:t>Interactive Gambling Amendment (National Self</w:t>
            </w:r>
            <w:r w:rsidR="00241558">
              <w:noBreakHyphen/>
            </w:r>
            <w:r w:rsidRPr="00241558">
              <w:rPr>
                <w:sz w:val="16"/>
                <w:szCs w:val="16"/>
              </w:rPr>
              <w:t>exclusion Register) Act 2019</w:t>
            </w:r>
          </w:p>
        </w:tc>
        <w:tc>
          <w:tcPr>
            <w:tcW w:w="992" w:type="dxa"/>
            <w:tcBorders>
              <w:top w:val="single" w:sz="4" w:space="0" w:color="auto"/>
              <w:bottom w:val="single" w:sz="4" w:space="0" w:color="auto"/>
            </w:tcBorders>
            <w:shd w:val="clear" w:color="auto" w:fill="auto"/>
          </w:tcPr>
          <w:p w14:paraId="7017EBDD" w14:textId="77777777" w:rsidR="0003250F" w:rsidRPr="00241558" w:rsidRDefault="0003250F" w:rsidP="005F78D4">
            <w:pPr>
              <w:pStyle w:val="Tabletext"/>
              <w:rPr>
                <w:sz w:val="16"/>
                <w:szCs w:val="16"/>
              </w:rPr>
            </w:pPr>
            <w:r w:rsidRPr="00241558">
              <w:rPr>
                <w:sz w:val="16"/>
                <w:szCs w:val="16"/>
              </w:rPr>
              <w:t>127, 2019</w:t>
            </w:r>
          </w:p>
        </w:tc>
        <w:tc>
          <w:tcPr>
            <w:tcW w:w="1134" w:type="dxa"/>
            <w:tcBorders>
              <w:top w:val="single" w:sz="4" w:space="0" w:color="auto"/>
              <w:bottom w:val="single" w:sz="4" w:space="0" w:color="auto"/>
            </w:tcBorders>
            <w:shd w:val="clear" w:color="auto" w:fill="auto"/>
          </w:tcPr>
          <w:p w14:paraId="60C08042" w14:textId="77777777" w:rsidR="0003250F" w:rsidRPr="00241558" w:rsidRDefault="0003250F" w:rsidP="00F31FF2">
            <w:pPr>
              <w:pStyle w:val="Tabletext"/>
              <w:rPr>
                <w:sz w:val="16"/>
                <w:szCs w:val="16"/>
              </w:rPr>
            </w:pPr>
            <w:r w:rsidRPr="00241558">
              <w:rPr>
                <w:sz w:val="16"/>
                <w:szCs w:val="16"/>
              </w:rPr>
              <w:t>12 Dec 2019</w:t>
            </w:r>
          </w:p>
        </w:tc>
        <w:tc>
          <w:tcPr>
            <w:tcW w:w="1704" w:type="dxa"/>
            <w:tcBorders>
              <w:top w:val="single" w:sz="4" w:space="0" w:color="auto"/>
              <w:bottom w:val="single" w:sz="4" w:space="0" w:color="auto"/>
            </w:tcBorders>
            <w:shd w:val="clear" w:color="auto" w:fill="auto"/>
          </w:tcPr>
          <w:p w14:paraId="5405514C" w14:textId="77777777" w:rsidR="0003250F" w:rsidRPr="00241558" w:rsidRDefault="0003250F" w:rsidP="00A01185">
            <w:pPr>
              <w:pStyle w:val="Tabletext"/>
              <w:rPr>
                <w:sz w:val="16"/>
                <w:szCs w:val="16"/>
              </w:rPr>
            </w:pPr>
            <w:r w:rsidRPr="00241558">
              <w:rPr>
                <w:sz w:val="16"/>
                <w:szCs w:val="16"/>
              </w:rPr>
              <w:t>Sch 1 (</w:t>
            </w:r>
            <w:r w:rsidR="006910FD" w:rsidRPr="00241558">
              <w:rPr>
                <w:sz w:val="16"/>
                <w:szCs w:val="16"/>
              </w:rPr>
              <w:t>item 1</w:t>
            </w:r>
            <w:r w:rsidRPr="00241558">
              <w:rPr>
                <w:sz w:val="16"/>
                <w:szCs w:val="16"/>
              </w:rPr>
              <w:t xml:space="preserve">3): 13 Dec 2019 (s 2(1) </w:t>
            </w:r>
            <w:r w:rsidR="006910FD" w:rsidRPr="00241558">
              <w:rPr>
                <w:sz w:val="16"/>
                <w:szCs w:val="16"/>
              </w:rPr>
              <w:t>item 1</w:t>
            </w:r>
            <w:r w:rsidRPr="00241558">
              <w:rPr>
                <w:sz w:val="16"/>
                <w:szCs w:val="16"/>
              </w:rPr>
              <w:t>)</w:t>
            </w:r>
          </w:p>
        </w:tc>
        <w:tc>
          <w:tcPr>
            <w:tcW w:w="1417" w:type="dxa"/>
            <w:tcBorders>
              <w:top w:val="single" w:sz="4" w:space="0" w:color="auto"/>
              <w:bottom w:val="single" w:sz="4" w:space="0" w:color="auto"/>
            </w:tcBorders>
            <w:shd w:val="clear" w:color="auto" w:fill="auto"/>
          </w:tcPr>
          <w:p w14:paraId="6B0CAAF8" w14:textId="77777777" w:rsidR="0003250F" w:rsidRPr="00241558" w:rsidRDefault="0003250F" w:rsidP="00F31FF2">
            <w:pPr>
              <w:pStyle w:val="Tabletext"/>
              <w:rPr>
                <w:sz w:val="16"/>
                <w:szCs w:val="16"/>
              </w:rPr>
            </w:pPr>
            <w:r w:rsidRPr="00241558">
              <w:rPr>
                <w:sz w:val="16"/>
                <w:szCs w:val="16"/>
              </w:rPr>
              <w:t>—</w:t>
            </w:r>
          </w:p>
        </w:tc>
      </w:tr>
      <w:tr w:rsidR="00151B31" w:rsidRPr="00241558" w14:paraId="04E7A336" w14:textId="77777777" w:rsidTr="00CD5B44">
        <w:trPr>
          <w:cantSplit/>
        </w:trPr>
        <w:tc>
          <w:tcPr>
            <w:tcW w:w="1838" w:type="dxa"/>
            <w:tcBorders>
              <w:top w:val="single" w:sz="4" w:space="0" w:color="auto"/>
              <w:bottom w:val="single" w:sz="4" w:space="0" w:color="auto"/>
            </w:tcBorders>
            <w:shd w:val="clear" w:color="auto" w:fill="auto"/>
          </w:tcPr>
          <w:p w14:paraId="2B572D7A" w14:textId="2CDF94EB" w:rsidR="00151B31" w:rsidRPr="00241558" w:rsidRDefault="00AA7C4E" w:rsidP="001803AA">
            <w:pPr>
              <w:pStyle w:val="Tabletext"/>
              <w:rPr>
                <w:sz w:val="16"/>
                <w:szCs w:val="16"/>
              </w:rPr>
            </w:pPr>
            <w:r w:rsidRPr="00241558">
              <w:rPr>
                <w:sz w:val="16"/>
                <w:szCs w:val="16"/>
              </w:rPr>
              <w:t>Australian Sports Anti</w:t>
            </w:r>
            <w:r w:rsidR="00241558">
              <w:rPr>
                <w:sz w:val="16"/>
                <w:szCs w:val="16"/>
              </w:rPr>
              <w:noBreakHyphen/>
            </w:r>
            <w:r w:rsidRPr="00241558">
              <w:rPr>
                <w:sz w:val="16"/>
                <w:szCs w:val="16"/>
              </w:rPr>
              <w:t>Doping Authority Amendment (Sport Integrity Australia) Act 2020</w:t>
            </w:r>
          </w:p>
        </w:tc>
        <w:tc>
          <w:tcPr>
            <w:tcW w:w="992" w:type="dxa"/>
            <w:tcBorders>
              <w:top w:val="single" w:sz="4" w:space="0" w:color="auto"/>
              <w:bottom w:val="single" w:sz="4" w:space="0" w:color="auto"/>
            </w:tcBorders>
            <w:shd w:val="clear" w:color="auto" w:fill="auto"/>
          </w:tcPr>
          <w:p w14:paraId="4A787923" w14:textId="77777777" w:rsidR="00151B31" w:rsidRPr="00241558" w:rsidRDefault="00151B31" w:rsidP="005F78D4">
            <w:pPr>
              <w:pStyle w:val="Tabletext"/>
              <w:rPr>
                <w:sz w:val="16"/>
                <w:szCs w:val="16"/>
              </w:rPr>
            </w:pPr>
            <w:r w:rsidRPr="00241558">
              <w:rPr>
                <w:sz w:val="16"/>
                <w:szCs w:val="16"/>
              </w:rPr>
              <w:t>11, 2020</w:t>
            </w:r>
          </w:p>
        </w:tc>
        <w:tc>
          <w:tcPr>
            <w:tcW w:w="1134" w:type="dxa"/>
            <w:tcBorders>
              <w:top w:val="single" w:sz="4" w:space="0" w:color="auto"/>
              <w:bottom w:val="single" w:sz="4" w:space="0" w:color="auto"/>
            </w:tcBorders>
            <w:shd w:val="clear" w:color="auto" w:fill="auto"/>
          </w:tcPr>
          <w:p w14:paraId="0ACC0910" w14:textId="77777777" w:rsidR="00151B31" w:rsidRPr="00241558" w:rsidRDefault="001803AA" w:rsidP="00F31FF2">
            <w:pPr>
              <w:pStyle w:val="Tabletext"/>
              <w:rPr>
                <w:sz w:val="16"/>
                <w:szCs w:val="16"/>
              </w:rPr>
            </w:pPr>
            <w:r w:rsidRPr="00241558">
              <w:rPr>
                <w:sz w:val="16"/>
                <w:szCs w:val="16"/>
              </w:rPr>
              <w:t>6 Mar 2020</w:t>
            </w:r>
          </w:p>
        </w:tc>
        <w:tc>
          <w:tcPr>
            <w:tcW w:w="1704" w:type="dxa"/>
            <w:tcBorders>
              <w:top w:val="single" w:sz="4" w:space="0" w:color="auto"/>
              <w:bottom w:val="single" w:sz="4" w:space="0" w:color="auto"/>
            </w:tcBorders>
            <w:shd w:val="clear" w:color="auto" w:fill="auto"/>
          </w:tcPr>
          <w:p w14:paraId="50845A04" w14:textId="186E5C1B" w:rsidR="00151B31" w:rsidRPr="00241558" w:rsidRDefault="00151B31" w:rsidP="00A01185">
            <w:pPr>
              <w:pStyle w:val="Tabletext"/>
              <w:rPr>
                <w:sz w:val="16"/>
                <w:szCs w:val="16"/>
              </w:rPr>
            </w:pPr>
            <w:r w:rsidRPr="00241558">
              <w:rPr>
                <w:sz w:val="16"/>
                <w:szCs w:val="16"/>
              </w:rPr>
              <w:t>Sch 2 (</w:t>
            </w:r>
            <w:r w:rsidR="00F561A6" w:rsidRPr="00241558">
              <w:rPr>
                <w:sz w:val="16"/>
                <w:szCs w:val="16"/>
              </w:rPr>
              <w:t>item 2</w:t>
            </w:r>
            <w:r w:rsidRPr="00241558">
              <w:rPr>
                <w:sz w:val="16"/>
                <w:szCs w:val="16"/>
              </w:rPr>
              <w:t>3)</w:t>
            </w:r>
            <w:r w:rsidR="00642231" w:rsidRPr="00241558">
              <w:rPr>
                <w:sz w:val="16"/>
                <w:szCs w:val="16"/>
              </w:rPr>
              <w:t xml:space="preserve"> and Sch 4 (</w:t>
            </w:r>
            <w:r w:rsidR="00F561A6" w:rsidRPr="00241558">
              <w:rPr>
                <w:sz w:val="16"/>
                <w:szCs w:val="16"/>
              </w:rPr>
              <w:t>items 2</w:t>
            </w:r>
            <w:r w:rsidR="00642231" w:rsidRPr="00241558">
              <w:rPr>
                <w:sz w:val="16"/>
                <w:szCs w:val="16"/>
              </w:rPr>
              <w:t>–7)</w:t>
            </w:r>
            <w:r w:rsidR="001803AA" w:rsidRPr="00241558">
              <w:rPr>
                <w:sz w:val="16"/>
                <w:szCs w:val="16"/>
              </w:rPr>
              <w:t xml:space="preserve">: </w:t>
            </w:r>
            <w:r w:rsidR="002E0409" w:rsidRPr="00241558">
              <w:rPr>
                <w:sz w:val="16"/>
                <w:szCs w:val="16"/>
              </w:rPr>
              <w:t>1 July</w:t>
            </w:r>
            <w:r w:rsidR="001803AA" w:rsidRPr="00241558">
              <w:rPr>
                <w:sz w:val="16"/>
                <w:szCs w:val="16"/>
              </w:rPr>
              <w:t xml:space="preserve"> 2020 (s 2(1) </w:t>
            </w:r>
            <w:r w:rsidR="00F561A6" w:rsidRPr="00241558">
              <w:rPr>
                <w:sz w:val="16"/>
                <w:szCs w:val="16"/>
              </w:rPr>
              <w:t>items 2</w:t>
            </w:r>
            <w:r w:rsidR="00642231" w:rsidRPr="00241558">
              <w:rPr>
                <w:sz w:val="16"/>
                <w:szCs w:val="16"/>
              </w:rPr>
              <w:t>, 5</w:t>
            </w:r>
            <w:r w:rsidR="001803AA" w:rsidRPr="00241558">
              <w:rPr>
                <w:sz w:val="16"/>
                <w:szCs w:val="16"/>
              </w:rPr>
              <w:t>)</w:t>
            </w:r>
          </w:p>
        </w:tc>
        <w:tc>
          <w:tcPr>
            <w:tcW w:w="1417" w:type="dxa"/>
            <w:tcBorders>
              <w:top w:val="single" w:sz="4" w:space="0" w:color="auto"/>
              <w:bottom w:val="single" w:sz="4" w:space="0" w:color="auto"/>
            </w:tcBorders>
            <w:shd w:val="clear" w:color="auto" w:fill="auto"/>
          </w:tcPr>
          <w:p w14:paraId="007E35EE" w14:textId="6C6049CD" w:rsidR="00151B31" w:rsidRPr="00241558" w:rsidRDefault="002F2EA6" w:rsidP="00F31FF2">
            <w:pPr>
              <w:pStyle w:val="Tabletext"/>
              <w:rPr>
                <w:sz w:val="16"/>
                <w:szCs w:val="16"/>
              </w:rPr>
            </w:pPr>
            <w:r w:rsidRPr="00241558">
              <w:rPr>
                <w:sz w:val="16"/>
                <w:szCs w:val="16"/>
              </w:rPr>
              <w:t>Sch 4</w:t>
            </w:r>
            <w:r w:rsidR="00A43256" w:rsidRPr="00241558">
              <w:rPr>
                <w:sz w:val="16"/>
                <w:szCs w:val="16"/>
              </w:rPr>
              <w:t xml:space="preserve"> (</w:t>
            </w:r>
            <w:r w:rsidR="00F561A6" w:rsidRPr="00241558">
              <w:rPr>
                <w:sz w:val="16"/>
                <w:szCs w:val="16"/>
              </w:rPr>
              <w:t>items 2</w:t>
            </w:r>
            <w:r w:rsidR="00A43256" w:rsidRPr="00241558">
              <w:rPr>
                <w:sz w:val="16"/>
                <w:szCs w:val="16"/>
              </w:rPr>
              <w:t>–7)</w:t>
            </w:r>
          </w:p>
        </w:tc>
      </w:tr>
      <w:tr w:rsidR="001F08B9" w:rsidRPr="00241558" w14:paraId="6764BD87" w14:textId="77777777" w:rsidTr="00830FAC">
        <w:trPr>
          <w:cantSplit/>
        </w:trPr>
        <w:tc>
          <w:tcPr>
            <w:tcW w:w="1838" w:type="dxa"/>
            <w:tcBorders>
              <w:top w:val="single" w:sz="4" w:space="0" w:color="auto"/>
              <w:bottom w:val="single" w:sz="4" w:space="0" w:color="auto"/>
            </w:tcBorders>
            <w:shd w:val="clear" w:color="auto" w:fill="auto"/>
          </w:tcPr>
          <w:p w14:paraId="456D077D" w14:textId="77777777" w:rsidR="001F08B9" w:rsidRPr="00241558" w:rsidRDefault="0063605E" w:rsidP="00FD61A1">
            <w:pPr>
              <w:pStyle w:val="Tabletext"/>
              <w:rPr>
                <w:sz w:val="16"/>
                <w:szCs w:val="16"/>
              </w:rPr>
            </w:pPr>
            <w:r w:rsidRPr="00241558">
              <w:rPr>
                <w:sz w:val="16"/>
                <w:szCs w:val="16"/>
              </w:rPr>
              <w:t>Privacy Amendment (Public Health Contact Information) Act 2020</w:t>
            </w:r>
          </w:p>
        </w:tc>
        <w:tc>
          <w:tcPr>
            <w:tcW w:w="992" w:type="dxa"/>
            <w:tcBorders>
              <w:top w:val="single" w:sz="4" w:space="0" w:color="auto"/>
              <w:bottom w:val="single" w:sz="4" w:space="0" w:color="auto"/>
            </w:tcBorders>
            <w:shd w:val="clear" w:color="auto" w:fill="auto"/>
          </w:tcPr>
          <w:p w14:paraId="02C52694" w14:textId="77777777" w:rsidR="001F08B9" w:rsidRPr="00241558" w:rsidRDefault="0063605E" w:rsidP="005F78D4">
            <w:pPr>
              <w:pStyle w:val="Tabletext"/>
              <w:rPr>
                <w:sz w:val="16"/>
                <w:szCs w:val="16"/>
              </w:rPr>
            </w:pPr>
            <w:r w:rsidRPr="00241558">
              <w:rPr>
                <w:sz w:val="16"/>
                <w:szCs w:val="16"/>
              </w:rPr>
              <w:t>44, 2020</w:t>
            </w:r>
          </w:p>
        </w:tc>
        <w:tc>
          <w:tcPr>
            <w:tcW w:w="1134" w:type="dxa"/>
            <w:tcBorders>
              <w:top w:val="single" w:sz="4" w:space="0" w:color="auto"/>
              <w:bottom w:val="single" w:sz="4" w:space="0" w:color="auto"/>
            </w:tcBorders>
            <w:shd w:val="clear" w:color="auto" w:fill="auto"/>
          </w:tcPr>
          <w:p w14:paraId="6065C006" w14:textId="77777777" w:rsidR="001F08B9" w:rsidRPr="00241558" w:rsidRDefault="0063605E" w:rsidP="00F31FF2">
            <w:pPr>
              <w:pStyle w:val="Tabletext"/>
              <w:rPr>
                <w:sz w:val="16"/>
                <w:szCs w:val="16"/>
              </w:rPr>
            </w:pPr>
            <w:r w:rsidRPr="00241558">
              <w:rPr>
                <w:sz w:val="16"/>
                <w:szCs w:val="16"/>
              </w:rPr>
              <w:t>15</w:t>
            </w:r>
            <w:r w:rsidR="00683B1D" w:rsidRPr="00241558">
              <w:rPr>
                <w:sz w:val="16"/>
                <w:szCs w:val="16"/>
              </w:rPr>
              <w:t> </w:t>
            </w:r>
            <w:r w:rsidRPr="00241558">
              <w:rPr>
                <w:sz w:val="16"/>
                <w:szCs w:val="16"/>
              </w:rPr>
              <w:t>May 2020</w:t>
            </w:r>
          </w:p>
        </w:tc>
        <w:tc>
          <w:tcPr>
            <w:tcW w:w="1704" w:type="dxa"/>
            <w:tcBorders>
              <w:top w:val="single" w:sz="4" w:space="0" w:color="auto"/>
              <w:bottom w:val="single" w:sz="4" w:space="0" w:color="auto"/>
            </w:tcBorders>
            <w:shd w:val="clear" w:color="auto" w:fill="auto"/>
          </w:tcPr>
          <w:p w14:paraId="3A84923B" w14:textId="38CEA48E" w:rsidR="001F08B9" w:rsidRPr="00241558" w:rsidRDefault="0063605E" w:rsidP="00A01185">
            <w:pPr>
              <w:pStyle w:val="Tabletext"/>
              <w:rPr>
                <w:sz w:val="16"/>
                <w:szCs w:val="16"/>
              </w:rPr>
            </w:pPr>
            <w:r w:rsidRPr="00241558">
              <w:rPr>
                <w:sz w:val="16"/>
                <w:szCs w:val="16"/>
              </w:rPr>
              <w:t>Sch 1: 16</w:t>
            </w:r>
            <w:r w:rsidR="00683B1D" w:rsidRPr="00241558">
              <w:rPr>
                <w:sz w:val="16"/>
                <w:szCs w:val="16"/>
              </w:rPr>
              <w:t> </w:t>
            </w:r>
            <w:r w:rsidRPr="00241558">
              <w:rPr>
                <w:sz w:val="16"/>
                <w:szCs w:val="16"/>
              </w:rPr>
              <w:t xml:space="preserve">May 2020 (s 2(1) </w:t>
            </w:r>
            <w:r w:rsidR="00F561A6" w:rsidRPr="00241558">
              <w:rPr>
                <w:sz w:val="16"/>
                <w:szCs w:val="16"/>
              </w:rPr>
              <w:t>item 2</w:t>
            </w:r>
            <w:r w:rsidRPr="00241558">
              <w:rPr>
                <w:sz w:val="16"/>
                <w:szCs w:val="16"/>
              </w:rPr>
              <w:t>)</w:t>
            </w:r>
            <w:r w:rsidRPr="00241558">
              <w:rPr>
                <w:sz w:val="16"/>
                <w:szCs w:val="16"/>
              </w:rPr>
              <w:br/>
              <w:t>Sch 2 (</w:t>
            </w:r>
            <w:r w:rsidR="00F561A6" w:rsidRPr="00241558">
              <w:rPr>
                <w:sz w:val="16"/>
                <w:szCs w:val="16"/>
              </w:rPr>
              <w:t>items 2</w:t>
            </w:r>
            <w:r w:rsidR="00A37E6F" w:rsidRPr="00241558">
              <w:rPr>
                <w:sz w:val="16"/>
                <w:szCs w:val="16"/>
              </w:rPr>
              <w:t>–</w:t>
            </w:r>
            <w:r w:rsidRPr="00241558">
              <w:rPr>
                <w:sz w:val="16"/>
                <w:szCs w:val="16"/>
              </w:rPr>
              <w:t xml:space="preserve">4): </w:t>
            </w:r>
            <w:r w:rsidR="002A52D2" w:rsidRPr="00241558">
              <w:rPr>
                <w:sz w:val="16"/>
                <w:szCs w:val="16"/>
              </w:rPr>
              <w:t>14 Nov 2022</w:t>
            </w:r>
            <w:r w:rsidR="00151B31" w:rsidRPr="00241558">
              <w:rPr>
                <w:sz w:val="16"/>
                <w:szCs w:val="16"/>
              </w:rPr>
              <w:t xml:space="preserve"> </w:t>
            </w:r>
            <w:r w:rsidRPr="00241558">
              <w:rPr>
                <w:sz w:val="16"/>
                <w:szCs w:val="16"/>
              </w:rPr>
              <w:t xml:space="preserve">(s 2(1) </w:t>
            </w:r>
            <w:r w:rsidR="00523E66" w:rsidRPr="00241558">
              <w:rPr>
                <w:sz w:val="16"/>
                <w:szCs w:val="16"/>
              </w:rPr>
              <w:t>item 4</w:t>
            </w:r>
            <w:r w:rsidRPr="00241558">
              <w:rPr>
                <w:sz w:val="16"/>
                <w:szCs w:val="16"/>
              </w:rPr>
              <w:t>)</w:t>
            </w:r>
          </w:p>
        </w:tc>
        <w:tc>
          <w:tcPr>
            <w:tcW w:w="1417" w:type="dxa"/>
            <w:tcBorders>
              <w:top w:val="single" w:sz="4" w:space="0" w:color="auto"/>
              <w:bottom w:val="single" w:sz="4" w:space="0" w:color="auto"/>
            </w:tcBorders>
            <w:shd w:val="clear" w:color="auto" w:fill="auto"/>
          </w:tcPr>
          <w:p w14:paraId="0AEAA912" w14:textId="77777777" w:rsidR="001F08B9" w:rsidRPr="00241558" w:rsidRDefault="0063605E" w:rsidP="00F31FF2">
            <w:pPr>
              <w:pStyle w:val="Tabletext"/>
              <w:rPr>
                <w:sz w:val="16"/>
                <w:szCs w:val="16"/>
              </w:rPr>
            </w:pPr>
            <w:r w:rsidRPr="00241558">
              <w:rPr>
                <w:sz w:val="16"/>
                <w:szCs w:val="16"/>
              </w:rPr>
              <w:t>Sch 2 (</w:t>
            </w:r>
            <w:r w:rsidR="00523E66" w:rsidRPr="00241558">
              <w:rPr>
                <w:sz w:val="16"/>
                <w:szCs w:val="16"/>
              </w:rPr>
              <w:t>item 4</w:t>
            </w:r>
            <w:r w:rsidRPr="00241558">
              <w:rPr>
                <w:sz w:val="16"/>
                <w:szCs w:val="16"/>
              </w:rPr>
              <w:t>)</w:t>
            </w:r>
          </w:p>
        </w:tc>
      </w:tr>
      <w:tr w:rsidR="00DA276A" w:rsidRPr="00241558" w14:paraId="481AFFD5" w14:textId="77777777" w:rsidTr="003602BB">
        <w:trPr>
          <w:cantSplit/>
        </w:trPr>
        <w:tc>
          <w:tcPr>
            <w:tcW w:w="1838" w:type="dxa"/>
            <w:tcBorders>
              <w:top w:val="single" w:sz="4" w:space="0" w:color="auto"/>
              <w:bottom w:val="single" w:sz="4" w:space="0" w:color="auto"/>
            </w:tcBorders>
            <w:shd w:val="clear" w:color="auto" w:fill="auto"/>
          </w:tcPr>
          <w:p w14:paraId="1EC7C168" w14:textId="77777777" w:rsidR="00DA276A" w:rsidRPr="00241558" w:rsidRDefault="00DA276A" w:rsidP="00FD61A1">
            <w:pPr>
              <w:pStyle w:val="Tabletext"/>
              <w:rPr>
                <w:sz w:val="16"/>
                <w:szCs w:val="16"/>
              </w:rPr>
            </w:pPr>
            <w:r w:rsidRPr="00241558">
              <w:rPr>
                <w:sz w:val="16"/>
                <w:szCs w:val="16"/>
              </w:rPr>
              <w:t>National Emergency Declaration (Consequential Amendments) Act 2020</w:t>
            </w:r>
          </w:p>
        </w:tc>
        <w:tc>
          <w:tcPr>
            <w:tcW w:w="992" w:type="dxa"/>
            <w:tcBorders>
              <w:top w:val="single" w:sz="4" w:space="0" w:color="auto"/>
              <w:bottom w:val="single" w:sz="4" w:space="0" w:color="auto"/>
            </w:tcBorders>
            <w:shd w:val="clear" w:color="auto" w:fill="auto"/>
          </w:tcPr>
          <w:p w14:paraId="705372B1" w14:textId="77777777" w:rsidR="00DA276A" w:rsidRPr="00241558" w:rsidRDefault="00DA276A" w:rsidP="005F78D4">
            <w:pPr>
              <w:pStyle w:val="Tabletext"/>
              <w:rPr>
                <w:sz w:val="16"/>
                <w:szCs w:val="16"/>
              </w:rPr>
            </w:pPr>
            <w:r w:rsidRPr="00241558">
              <w:rPr>
                <w:sz w:val="16"/>
                <w:szCs w:val="16"/>
              </w:rPr>
              <w:t>129, 2020</w:t>
            </w:r>
          </w:p>
        </w:tc>
        <w:tc>
          <w:tcPr>
            <w:tcW w:w="1134" w:type="dxa"/>
            <w:tcBorders>
              <w:top w:val="single" w:sz="4" w:space="0" w:color="auto"/>
              <w:bottom w:val="single" w:sz="4" w:space="0" w:color="auto"/>
            </w:tcBorders>
            <w:shd w:val="clear" w:color="auto" w:fill="auto"/>
          </w:tcPr>
          <w:p w14:paraId="4C63EE2E" w14:textId="77777777" w:rsidR="00DA276A" w:rsidRPr="00241558" w:rsidRDefault="00DA276A" w:rsidP="00F31FF2">
            <w:pPr>
              <w:pStyle w:val="Tabletext"/>
              <w:rPr>
                <w:sz w:val="16"/>
                <w:szCs w:val="16"/>
              </w:rPr>
            </w:pPr>
            <w:r w:rsidRPr="00241558">
              <w:rPr>
                <w:sz w:val="16"/>
                <w:szCs w:val="16"/>
              </w:rPr>
              <w:t>15 Dec 2020</w:t>
            </w:r>
          </w:p>
        </w:tc>
        <w:tc>
          <w:tcPr>
            <w:tcW w:w="1704" w:type="dxa"/>
            <w:tcBorders>
              <w:top w:val="single" w:sz="4" w:space="0" w:color="auto"/>
              <w:bottom w:val="single" w:sz="4" w:space="0" w:color="auto"/>
            </w:tcBorders>
            <w:shd w:val="clear" w:color="auto" w:fill="auto"/>
          </w:tcPr>
          <w:p w14:paraId="30B53A8C" w14:textId="0B79F6C2" w:rsidR="00DA276A" w:rsidRPr="00241558" w:rsidRDefault="00DA276A" w:rsidP="00A01185">
            <w:pPr>
              <w:pStyle w:val="Tabletext"/>
              <w:rPr>
                <w:sz w:val="16"/>
                <w:szCs w:val="16"/>
              </w:rPr>
            </w:pPr>
            <w:r w:rsidRPr="00241558">
              <w:rPr>
                <w:sz w:val="16"/>
                <w:szCs w:val="16"/>
              </w:rPr>
              <w:t>Sch 1 (</w:t>
            </w:r>
            <w:r w:rsidR="006910FD" w:rsidRPr="00241558">
              <w:rPr>
                <w:sz w:val="16"/>
                <w:szCs w:val="16"/>
              </w:rPr>
              <w:t>items 3</w:t>
            </w:r>
            <w:r w:rsidRPr="00241558">
              <w:rPr>
                <w:sz w:val="16"/>
                <w:szCs w:val="16"/>
              </w:rPr>
              <w:t>7–4</w:t>
            </w:r>
            <w:r w:rsidR="00830FAC" w:rsidRPr="00241558">
              <w:rPr>
                <w:sz w:val="16"/>
                <w:szCs w:val="16"/>
              </w:rPr>
              <w:t xml:space="preserve">0): 16 Dec 2020 (s 2(1) </w:t>
            </w:r>
            <w:r w:rsidR="00F561A6" w:rsidRPr="00241558">
              <w:rPr>
                <w:sz w:val="16"/>
                <w:szCs w:val="16"/>
              </w:rPr>
              <w:t>item 2</w:t>
            </w:r>
            <w:r w:rsidR="00830FAC" w:rsidRPr="00241558">
              <w:rPr>
                <w:sz w:val="16"/>
                <w:szCs w:val="16"/>
              </w:rPr>
              <w:t>)</w:t>
            </w:r>
          </w:p>
        </w:tc>
        <w:tc>
          <w:tcPr>
            <w:tcW w:w="1417" w:type="dxa"/>
            <w:tcBorders>
              <w:top w:val="single" w:sz="4" w:space="0" w:color="auto"/>
              <w:bottom w:val="single" w:sz="4" w:space="0" w:color="auto"/>
            </w:tcBorders>
            <w:shd w:val="clear" w:color="auto" w:fill="auto"/>
          </w:tcPr>
          <w:p w14:paraId="3393CC8D" w14:textId="77777777" w:rsidR="00DA276A" w:rsidRPr="00241558" w:rsidRDefault="002F6F5A" w:rsidP="00F31FF2">
            <w:pPr>
              <w:pStyle w:val="Tabletext"/>
              <w:rPr>
                <w:sz w:val="16"/>
                <w:szCs w:val="16"/>
              </w:rPr>
            </w:pPr>
            <w:r w:rsidRPr="00241558">
              <w:rPr>
                <w:sz w:val="16"/>
                <w:szCs w:val="16"/>
              </w:rPr>
              <w:t>—</w:t>
            </w:r>
          </w:p>
        </w:tc>
      </w:tr>
      <w:tr w:rsidR="00755AEA" w:rsidRPr="00241558" w14:paraId="45F16CB5" w14:textId="77777777" w:rsidTr="003602BB">
        <w:trPr>
          <w:cantSplit/>
        </w:trPr>
        <w:tc>
          <w:tcPr>
            <w:tcW w:w="1838" w:type="dxa"/>
            <w:tcBorders>
              <w:top w:val="single" w:sz="4" w:space="0" w:color="auto"/>
              <w:bottom w:val="single" w:sz="4" w:space="0" w:color="auto"/>
            </w:tcBorders>
            <w:shd w:val="clear" w:color="auto" w:fill="auto"/>
          </w:tcPr>
          <w:p w14:paraId="4ED57A93" w14:textId="77777777" w:rsidR="00755AEA" w:rsidRPr="00241558" w:rsidRDefault="00755AEA" w:rsidP="00FD61A1">
            <w:pPr>
              <w:pStyle w:val="Tabletext"/>
              <w:rPr>
                <w:sz w:val="16"/>
                <w:szCs w:val="16"/>
              </w:rPr>
            </w:pPr>
            <w:r w:rsidRPr="00241558">
              <w:rPr>
                <w:sz w:val="16"/>
                <w:szCs w:val="16"/>
              </w:rPr>
              <w:t>Territories Legislation Amendment Act 2020</w:t>
            </w:r>
          </w:p>
        </w:tc>
        <w:tc>
          <w:tcPr>
            <w:tcW w:w="992" w:type="dxa"/>
            <w:tcBorders>
              <w:top w:val="single" w:sz="4" w:space="0" w:color="auto"/>
              <w:bottom w:val="single" w:sz="4" w:space="0" w:color="auto"/>
            </w:tcBorders>
            <w:shd w:val="clear" w:color="auto" w:fill="auto"/>
          </w:tcPr>
          <w:p w14:paraId="6ECC3E54" w14:textId="77777777" w:rsidR="00755AEA" w:rsidRPr="00241558" w:rsidRDefault="00755AEA" w:rsidP="005F78D4">
            <w:pPr>
              <w:pStyle w:val="Tabletext"/>
              <w:rPr>
                <w:sz w:val="16"/>
                <w:szCs w:val="16"/>
              </w:rPr>
            </w:pPr>
            <w:r w:rsidRPr="00241558">
              <w:rPr>
                <w:sz w:val="16"/>
                <w:szCs w:val="16"/>
              </w:rPr>
              <w:t>154, 2020</w:t>
            </w:r>
          </w:p>
        </w:tc>
        <w:tc>
          <w:tcPr>
            <w:tcW w:w="1134" w:type="dxa"/>
            <w:tcBorders>
              <w:top w:val="single" w:sz="4" w:space="0" w:color="auto"/>
              <w:bottom w:val="single" w:sz="4" w:space="0" w:color="auto"/>
            </w:tcBorders>
            <w:shd w:val="clear" w:color="auto" w:fill="auto"/>
          </w:tcPr>
          <w:p w14:paraId="2C80100E" w14:textId="77777777" w:rsidR="00755AEA" w:rsidRPr="00241558" w:rsidRDefault="00755AEA" w:rsidP="00F31FF2">
            <w:pPr>
              <w:pStyle w:val="Tabletext"/>
              <w:rPr>
                <w:sz w:val="16"/>
                <w:szCs w:val="16"/>
              </w:rPr>
            </w:pPr>
            <w:r w:rsidRPr="00241558">
              <w:rPr>
                <w:sz w:val="16"/>
                <w:szCs w:val="16"/>
              </w:rPr>
              <w:t>17 Dec 2020</w:t>
            </w:r>
          </w:p>
        </w:tc>
        <w:tc>
          <w:tcPr>
            <w:tcW w:w="1704" w:type="dxa"/>
            <w:tcBorders>
              <w:top w:val="single" w:sz="4" w:space="0" w:color="auto"/>
              <w:bottom w:val="single" w:sz="4" w:space="0" w:color="auto"/>
            </w:tcBorders>
            <w:shd w:val="clear" w:color="auto" w:fill="auto"/>
          </w:tcPr>
          <w:p w14:paraId="47F4C685" w14:textId="77777777" w:rsidR="00755AEA" w:rsidRPr="00241558" w:rsidRDefault="00755AEA" w:rsidP="00A01185">
            <w:pPr>
              <w:pStyle w:val="Tabletext"/>
              <w:rPr>
                <w:sz w:val="16"/>
                <w:szCs w:val="16"/>
                <w:u w:val="single"/>
              </w:rPr>
            </w:pPr>
            <w:r w:rsidRPr="00241558">
              <w:rPr>
                <w:sz w:val="16"/>
                <w:szCs w:val="16"/>
              </w:rPr>
              <w:t>Sch 3 (</w:t>
            </w:r>
            <w:r w:rsidR="00192DF7" w:rsidRPr="00241558">
              <w:rPr>
                <w:sz w:val="16"/>
                <w:szCs w:val="16"/>
              </w:rPr>
              <w:t>items 5</w:t>
            </w:r>
            <w:r w:rsidRPr="00241558">
              <w:rPr>
                <w:sz w:val="16"/>
                <w:szCs w:val="16"/>
              </w:rPr>
              <w:t xml:space="preserve">1–76): </w:t>
            </w:r>
            <w:r w:rsidR="00112DC5" w:rsidRPr="00241558">
              <w:rPr>
                <w:sz w:val="16"/>
                <w:szCs w:val="16"/>
              </w:rPr>
              <w:t>17 June</w:t>
            </w:r>
            <w:r w:rsidR="00C15C83" w:rsidRPr="00241558">
              <w:rPr>
                <w:sz w:val="16"/>
                <w:szCs w:val="16"/>
              </w:rPr>
              <w:t xml:space="preserve"> 2021</w:t>
            </w:r>
            <w:r w:rsidRPr="00241558">
              <w:rPr>
                <w:sz w:val="16"/>
                <w:szCs w:val="16"/>
              </w:rPr>
              <w:t xml:space="preserve"> (s 2(1) </w:t>
            </w:r>
            <w:r w:rsidR="00356B5F" w:rsidRPr="00241558">
              <w:rPr>
                <w:sz w:val="16"/>
                <w:szCs w:val="16"/>
              </w:rPr>
              <w:t>item 9</w:t>
            </w:r>
            <w:r w:rsidRPr="00241558">
              <w:rPr>
                <w:sz w:val="16"/>
                <w:szCs w:val="16"/>
              </w:rPr>
              <w:t>)</w:t>
            </w:r>
          </w:p>
        </w:tc>
        <w:tc>
          <w:tcPr>
            <w:tcW w:w="1417" w:type="dxa"/>
            <w:tcBorders>
              <w:top w:val="single" w:sz="4" w:space="0" w:color="auto"/>
              <w:bottom w:val="single" w:sz="4" w:space="0" w:color="auto"/>
            </w:tcBorders>
            <w:shd w:val="clear" w:color="auto" w:fill="auto"/>
          </w:tcPr>
          <w:p w14:paraId="1470C991" w14:textId="0E3EE9FB" w:rsidR="00755AEA" w:rsidRPr="00241558" w:rsidRDefault="00755AEA" w:rsidP="00F31FF2">
            <w:pPr>
              <w:pStyle w:val="Tabletext"/>
              <w:rPr>
                <w:sz w:val="16"/>
                <w:szCs w:val="16"/>
              </w:rPr>
            </w:pPr>
            <w:r w:rsidRPr="00241558">
              <w:rPr>
                <w:sz w:val="16"/>
                <w:szCs w:val="16"/>
              </w:rPr>
              <w:t>Sch 3 (</w:t>
            </w:r>
            <w:r w:rsidR="00F561A6" w:rsidRPr="00241558">
              <w:rPr>
                <w:sz w:val="16"/>
                <w:szCs w:val="16"/>
              </w:rPr>
              <w:t>item 7</w:t>
            </w:r>
            <w:r w:rsidRPr="00241558">
              <w:rPr>
                <w:sz w:val="16"/>
                <w:szCs w:val="16"/>
              </w:rPr>
              <w:t>6)</w:t>
            </w:r>
          </w:p>
        </w:tc>
      </w:tr>
      <w:tr w:rsidR="004B3CF6" w:rsidRPr="00241558" w14:paraId="3C4449A4" w14:textId="77777777" w:rsidTr="00336233">
        <w:trPr>
          <w:cantSplit/>
        </w:trPr>
        <w:tc>
          <w:tcPr>
            <w:tcW w:w="1838" w:type="dxa"/>
            <w:tcBorders>
              <w:top w:val="single" w:sz="4" w:space="0" w:color="auto"/>
              <w:bottom w:val="single" w:sz="4" w:space="0" w:color="auto"/>
            </w:tcBorders>
            <w:shd w:val="clear" w:color="auto" w:fill="auto"/>
          </w:tcPr>
          <w:p w14:paraId="59E43BF6" w14:textId="77777777" w:rsidR="004B3CF6" w:rsidRPr="00241558" w:rsidRDefault="004B3CF6" w:rsidP="00FD61A1">
            <w:pPr>
              <w:pStyle w:val="Tabletext"/>
              <w:rPr>
                <w:sz w:val="16"/>
                <w:szCs w:val="16"/>
              </w:rPr>
            </w:pPr>
            <w:r w:rsidRPr="00241558">
              <w:rPr>
                <w:sz w:val="16"/>
                <w:szCs w:val="16"/>
              </w:rPr>
              <w:lastRenderedPageBreak/>
              <w:t>National Consumer Credit Protection Amendment (Mandatory Credit Reporting and Other Measures) Act 2021</w:t>
            </w:r>
          </w:p>
        </w:tc>
        <w:tc>
          <w:tcPr>
            <w:tcW w:w="992" w:type="dxa"/>
            <w:tcBorders>
              <w:top w:val="single" w:sz="4" w:space="0" w:color="auto"/>
              <w:bottom w:val="single" w:sz="4" w:space="0" w:color="auto"/>
            </w:tcBorders>
            <w:shd w:val="clear" w:color="auto" w:fill="auto"/>
          </w:tcPr>
          <w:p w14:paraId="23DD2EE6" w14:textId="77777777" w:rsidR="004B3CF6" w:rsidRPr="00241558" w:rsidRDefault="004B3CF6" w:rsidP="005F78D4">
            <w:pPr>
              <w:pStyle w:val="Tabletext"/>
              <w:rPr>
                <w:sz w:val="16"/>
                <w:szCs w:val="16"/>
              </w:rPr>
            </w:pPr>
            <w:r w:rsidRPr="00241558">
              <w:rPr>
                <w:sz w:val="16"/>
                <w:szCs w:val="16"/>
              </w:rPr>
              <w:t>5, 2021</w:t>
            </w:r>
          </w:p>
        </w:tc>
        <w:tc>
          <w:tcPr>
            <w:tcW w:w="1134" w:type="dxa"/>
            <w:tcBorders>
              <w:top w:val="single" w:sz="4" w:space="0" w:color="auto"/>
              <w:bottom w:val="single" w:sz="4" w:space="0" w:color="auto"/>
            </w:tcBorders>
            <w:shd w:val="clear" w:color="auto" w:fill="auto"/>
          </w:tcPr>
          <w:p w14:paraId="775D01EC" w14:textId="77777777" w:rsidR="004B3CF6" w:rsidRPr="00241558" w:rsidRDefault="004B3CF6" w:rsidP="00F31FF2">
            <w:pPr>
              <w:pStyle w:val="Tabletext"/>
              <w:rPr>
                <w:sz w:val="16"/>
                <w:szCs w:val="16"/>
              </w:rPr>
            </w:pPr>
            <w:r w:rsidRPr="00241558">
              <w:rPr>
                <w:sz w:val="16"/>
                <w:szCs w:val="16"/>
              </w:rPr>
              <w:t>16 Feb 2021</w:t>
            </w:r>
          </w:p>
        </w:tc>
        <w:tc>
          <w:tcPr>
            <w:tcW w:w="1704" w:type="dxa"/>
            <w:tcBorders>
              <w:top w:val="single" w:sz="4" w:space="0" w:color="auto"/>
              <w:bottom w:val="single" w:sz="4" w:space="0" w:color="auto"/>
            </w:tcBorders>
            <w:shd w:val="clear" w:color="auto" w:fill="auto"/>
          </w:tcPr>
          <w:p w14:paraId="461FA8CE" w14:textId="729AAE99" w:rsidR="004B3CF6" w:rsidRPr="00241558" w:rsidRDefault="004B3CF6" w:rsidP="00A01185">
            <w:pPr>
              <w:pStyle w:val="Tabletext"/>
              <w:rPr>
                <w:sz w:val="16"/>
                <w:szCs w:val="16"/>
              </w:rPr>
            </w:pPr>
            <w:r w:rsidRPr="00241558">
              <w:rPr>
                <w:sz w:val="16"/>
                <w:szCs w:val="16"/>
              </w:rPr>
              <w:t>Sch 1 (</w:t>
            </w:r>
            <w:r w:rsidR="006910FD" w:rsidRPr="00241558">
              <w:rPr>
                <w:sz w:val="16"/>
                <w:szCs w:val="16"/>
              </w:rPr>
              <w:t>item 1</w:t>
            </w:r>
            <w:r w:rsidRPr="00241558">
              <w:rPr>
                <w:sz w:val="16"/>
                <w:szCs w:val="16"/>
              </w:rPr>
              <w:t>1) and Sch 2 (</w:t>
            </w:r>
            <w:r w:rsidR="00F561A6" w:rsidRPr="00241558">
              <w:rPr>
                <w:sz w:val="16"/>
                <w:szCs w:val="16"/>
              </w:rPr>
              <w:t>items 2</w:t>
            </w:r>
            <w:r w:rsidRPr="00241558">
              <w:rPr>
                <w:sz w:val="16"/>
                <w:szCs w:val="16"/>
              </w:rPr>
              <w:t>4</w:t>
            </w:r>
            <w:r w:rsidR="00244B88" w:rsidRPr="00241558">
              <w:rPr>
                <w:sz w:val="16"/>
                <w:szCs w:val="16"/>
              </w:rPr>
              <w:t>–</w:t>
            </w:r>
            <w:r w:rsidRPr="00241558">
              <w:rPr>
                <w:sz w:val="16"/>
                <w:szCs w:val="16"/>
              </w:rPr>
              <w:t>35): 17 Feb</w:t>
            </w:r>
            <w:r w:rsidR="00244B88" w:rsidRPr="00241558">
              <w:rPr>
                <w:sz w:val="16"/>
                <w:szCs w:val="16"/>
              </w:rPr>
              <w:t xml:space="preserve"> 2021</w:t>
            </w:r>
            <w:r w:rsidRPr="00241558">
              <w:rPr>
                <w:sz w:val="16"/>
                <w:szCs w:val="16"/>
              </w:rPr>
              <w:t xml:space="preserve"> (s 2(1)</w:t>
            </w:r>
            <w:r w:rsidR="00244B88" w:rsidRPr="00241558">
              <w:rPr>
                <w:sz w:val="16"/>
                <w:szCs w:val="16"/>
              </w:rPr>
              <w:t xml:space="preserve"> </w:t>
            </w:r>
            <w:r w:rsidR="00F561A6" w:rsidRPr="00241558">
              <w:rPr>
                <w:sz w:val="16"/>
                <w:szCs w:val="16"/>
              </w:rPr>
              <w:t>items 2</w:t>
            </w:r>
            <w:r w:rsidR="00244B88" w:rsidRPr="00241558">
              <w:rPr>
                <w:sz w:val="16"/>
                <w:szCs w:val="16"/>
              </w:rPr>
              <w:t>, 5)</w:t>
            </w:r>
            <w:r w:rsidR="00244B88" w:rsidRPr="00241558">
              <w:rPr>
                <w:sz w:val="16"/>
                <w:szCs w:val="16"/>
              </w:rPr>
              <w:br/>
              <w:t>Sch 2 (</w:t>
            </w:r>
            <w:r w:rsidR="00F561A6" w:rsidRPr="00241558">
              <w:rPr>
                <w:sz w:val="16"/>
                <w:szCs w:val="16"/>
              </w:rPr>
              <w:t>items 1</w:t>
            </w:r>
            <w:r w:rsidR="00244B88" w:rsidRPr="00241558">
              <w:rPr>
                <w:sz w:val="16"/>
                <w:szCs w:val="16"/>
              </w:rPr>
              <w:t xml:space="preserve">–14): </w:t>
            </w:r>
            <w:r w:rsidR="002E0409" w:rsidRPr="00241558">
              <w:rPr>
                <w:sz w:val="16"/>
                <w:szCs w:val="16"/>
              </w:rPr>
              <w:t>1 July</w:t>
            </w:r>
            <w:r w:rsidR="00244B88" w:rsidRPr="00241558">
              <w:rPr>
                <w:sz w:val="16"/>
                <w:szCs w:val="16"/>
              </w:rPr>
              <w:t xml:space="preserve"> 2022 (s 2(1) </w:t>
            </w:r>
            <w:r w:rsidR="00104936" w:rsidRPr="00241558">
              <w:rPr>
                <w:sz w:val="16"/>
                <w:szCs w:val="16"/>
              </w:rPr>
              <w:t>item 3</w:t>
            </w:r>
            <w:r w:rsidR="00244B88" w:rsidRPr="00241558">
              <w:rPr>
                <w:sz w:val="16"/>
                <w:szCs w:val="16"/>
              </w:rPr>
              <w:t>)</w:t>
            </w:r>
          </w:p>
        </w:tc>
        <w:tc>
          <w:tcPr>
            <w:tcW w:w="1417" w:type="dxa"/>
            <w:tcBorders>
              <w:top w:val="single" w:sz="4" w:space="0" w:color="auto"/>
              <w:bottom w:val="single" w:sz="4" w:space="0" w:color="auto"/>
            </w:tcBorders>
            <w:shd w:val="clear" w:color="auto" w:fill="auto"/>
          </w:tcPr>
          <w:p w14:paraId="479BBA3B" w14:textId="77777777" w:rsidR="004B3CF6" w:rsidRPr="00241558" w:rsidRDefault="00244B88" w:rsidP="00F31FF2">
            <w:pPr>
              <w:pStyle w:val="Tabletext"/>
              <w:rPr>
                <w:sz w:val="16"/>
                <w:szCs w:val="16"/>
              </w:rPr>
            </w:pPr>
            <w:r w:rsidRPr="00241558">
              <w:rPr>
                <w:sz w:val="16"/>
                <w:szCs w:val="16"/>
              </w:rPr>
              <w:t xml:space="preserve">Sch </w:t>
            </w:r>
            <w:r w:rsidR="00755AEA" w:rsidRPr="00241558">
              <w:rPr>
                <w:sz w:val="16"/>
                <w:szCs w:val="16"/>
              </w:rPr>
              <w:t>2</w:t>
            </w:r>
            <w:r w:rsidR="004A4F14" w:rsidRPr="00241558">
              <w:rPr>
                <w:sz w:val="16"/>
                <w:szCs w:val="16"/>
              </w:rPr>
              <w:t xml:space="preserve"> (</w:t>
            </w:r>
            <w:r w:rsidR="006910FD" w:rsidRPr="00241558">
              <w:rPr>
                <w:sz w:val="16"/>
                <w:szCs w:val="16"/>
              </w:rPr>
              <w:t>item 1</w:t>
            </w:r>
            <w:r w:rsidR="004A4F14" w:rsidRPr="00241558">
              <w:rPr>
                <w:sz w:val="16"/>
                <w:szCs w:val="16"/>
              </w:rPr>
              <w:t xml:space="preserve">4) and Sch </w:t>
            </w:r>
            <w:r w:rsidR="00755AEA" w:rsidRPr="00241558">
              <w:rPr>
                <w:sz w:val="16"/>
                <w:szCs w:val="16"/>
              </w:rPr>
              <w:t>2</w:t>
            </w:r>
            <w:r w:rsidR="004A4F14" w:rsidRPr="00241558">
              <w:rPr>
                <w:sz w:val="16"/>
                <w:szCs w:val="16"/>
              </w:rPr>
              <w:t xml:space="preserve"> (</w:t>
            </w:r>
            <w:r w:rsidR="00104936" w:rsidRPr="00241558">
              <w:rPr>
                <w:sz w:val="16"/>
                <w:szCs w:val="16"/>
              </w:rPr>
              <w:t>item 3</w:t>
            </w:r>
            <w:r w:rsidR="004A4F14" w:rsidRPr="00241558">
              <w:rPr>
                <w:sz w:val="16"/>
                <w:szCs w:val="16"/>
              </w:rPr>
              <w:t>5)</w:t>
            </w:r>
          </w:p>
        </w:tc>
      </w:tr>
      <w:tr w:rsidR="00C15C83" w:rsidRPr="00241558" w14:paraId="1E684736" w14:textId="77777777" w:rsidTr="00462898">
        <w:trPr>
          <w:cantSplit/>
        </w:trPr>
        <w:tc>
          <w:tcPr>
            <w:tcW w:w="1838" w:type="dxa"/>
            <w:tcBorders>
              <w:top w:val="single" w:sz="4" w:space="0" w:color="auto"/>
              <w:bottom w:val="single" w:sz="4" w:space="0" w:color="auto"/>
            </w:tcBorders>
            <w:shd w:val="clear" w:color="auto" w:fill="auto"/>
          </w:tcPr>
          <w:p w14:paraId="22C9FB1C" w14:textId="77777777" w:rsidR="00C15C83" w:rsidRPr="00241558" w:rsidRDefault="00DE24C9" w:rsidP="00FD61A1">
            <w:pPr>
              <w:pStyle w:val="Tabletext"/>
              <w:rPr>
                <w:sz w:val="16"/>
                <w:szCs w:val="16"/>
              </w:rPr>
            </w:pPr>
            <w:r w:rsidRPr="00241558">
              <w:rPr>
                <w:sz w:val="16"/>
                <w:szCs w:val="16"/>
              </w:rPr>
              <w:t>Federal Circuit and Family Court of Australia (Consequential Amendments and Transitional Provisions) Act 2021</w:t>
            </w:r>
          </w:p>
        </w:tc>
        <w:tc>
          <w:tcPr>
            <w:tcW w:w="992" w:type="dxa"/>
            <w:tcBorders>
              <w:top w:val="single" w:sz="4" w:space="0" w:color="auto"/>
              <w:bottom w:val="single" w:sz="4" w:space="0" w:color="auto"/>
            </w:tcBorders>
            <w:shd w:val="clear" w:color="auto" w:fill="auto"/>
          </w:tcPr>
          <w:p w14:paraId="39B3358B" w14:textId="77777777" w:rsidR="00C15C83" w:rsidRPr="00241558" w:rsidRDefault="00DE24C9" w:rsidP="005F78D4">
            <w:pPr>
              <w:pStyle w:val="Tabletext"/>
              <w:rPr>
                <w:sz w:val="16"/>
                <w:szCs w:val="16"/>
              </w:rPr>
            </w:pPr>
            <w:r w:rsidRPr="00241558">
              <w:rPr>
                <w:sz w:val="16"/>
                <w:szCs w:val="16"/>
              </w:rPr>
              <w:t>13, 2021</w:t>
            </w:r>
          </w:p>
        </w:tc>
        <w:tc>
          <w:tcPr>
            <w:tcW w:w="1134" w:type="dxa"/>
            <w:tcBorders>
              <w:top w:val="single" w:sz="4" w:space="0" w:color="auto"/>
              <w:bottom w:val="single" w:sz="4" w:space="0" w:color="auto"/>
            </w:tcBorders>
            <w:shd w:val="clear" w:color="auto" w:fill="auto"/>
          </w:tcPr>
          <w:p w14:paraId="2B19DD34" w14:textId="77777777" w:rsidR="00C15C83" w:rsidRPr="00241558" w:rsidRDefault="00DE24C9" w:rsidP="00F31FF2">
            <w:pPr>
              <w:pStyle w:val="Tabletext"/>
              <w:rPr>
                <w:sz w:val="16"/>
                <w:szCs w:val="16"/>
              </w:rPr>
            </w:pPr>
            <w:r w:rsidRPr="00241558">
              <w:rPr>
                <w:sz w:val="16"/>
                <w:szCs w:val="16"/>
              </w:rPr>
              <w:t>1 Mar 2021</w:t>
            </w:r>
          </w:p>
        </w:tc>
        <w:tc>
          <w:tcPr>
            <w:tcW w:w="1704" w:type="dxa"/>
            <w:tcBorders>
              <w:top w:val="single" w:sz="4" w:space="0" w:color="auto"/>
              <w:bottom w:val="single" w:sz="4" w:space="0" w:color="auto"/>
            </w:tcBorders>
            <w:shd w:val="clear" w:color="auto" w:fill="auto"/>
          </w:tcPr>
          <w:p w14:paraId="1A47E737" w14:textId="77777777" w:rsidR="00C15C83" w:rsidRPr="00241558" w:rsidRDefault="00DE24C9" w:rsidP="00A01185">
            <w:pPr>
              <w:pStyle w:val="Tabletext"/>
              <w:rPr>
                <w:sz w:val="16"/>
                <w:szCs w:val="16"/>
              </w:rPr>
            </w:pPr>
            <w:r w:rsidRPr="00241558">
              <w:rPr>
                <w:sz w:val="16"/>
                <w:szCs w:val="16"/>
              </w:rPr>
              <w:t>Sch 2 (</w:t>
            </w:r>
            <w:r w:rsidR="00112DC5" w:rsidRPr="00241558">
              <w:rPr>
                <w:sz w:val="16"/>
                <w:szCs w:val="16"/>
              </w:rPr>
              <w:t>items 6</w:t>
            </w:r>
            <w:r w:rsidRPr="00241558">
              <w:rPr>
                <w:sz w:val="16"/>
                <w:szCs w:val="16"/>
              </w:rPr>
              <w:t xml:space="preserve">97–703): </w:t>
            </w:r>
            <w:r w:rsidR="00F97E4E" w:rsidRPr="00241558">
              <w:rPr>
                <w:sz w:val="16"/>
                <w:szCs w:val="16"/>
              </w:rPr>
              <w:t>1 Sept 2021</w:t>
            </w:r>
            <w:r w:rsidRPr="00241558">
              <w:rPr>
                <w:sz w:val="16"/>
                <w:szCs w:val="16"/>
              </w:rPr>
              <w:t xml:space="preserve"> (s 2(1) </w:t>
            </w:r>
            <w:r w:rsidR="00112DC5" w:rsidRPr="00241558">
              <w:rPr>
                <w:sz w:val="16"/>
                <w:szCs w:val="16"/>
              </w:rPr>
              <w:t>item 5</w:t>
            </w:r>
            <w:r w:rsidRPr="00241558">
              <w:rPr>
                <w:sz w:val="16"/>
                <w:szCs w:val="16"/>
              </w:rPr>
              <w:t>)</w:t>
            </w:r>
          </w:p>
        </w:tc>
        <w:tc>
          <w:tcPr>
            <w:tcW w:w="1417" w:type="dxa"/>
            <w:tcBorders>
              <w:top w:val="single" w:sz="4" w:space="0" w:color="auto"/>
              <w:bottom w:val="single" w:sz="4" w:space="0" w:color="auto"/>
            </w:tcBorders>
            <w:shd w:val="clear" w:color="auto" w:fill="auto"/>
          </w:tcPr>
          <w:p w14:paraId="537DDBDB" w14:textId="77777777" w:rsidR="00C15C83" w:rsidRPr="00241558" w:rsidRDefault="00DE24C9" w:rsidP="00F31FF2">
            <w:pPr>
              <w:pStyle w:val="Tabletext"/>
              <w:rPr>
                <w:sz w:val="16"/>
                <w:szCs w:val="16"/>
              </w:rPr>
            </w:pPr>
            <w:r w:rsidRPr="00241558">
              <w:rPr>
                <w:sz w:val="16"/>
                <w:szCs w:val="16"/>
              </w:rPr>
              <w:t>—</w:t>
            </w:r>
          </w:p>
        </w:tc>
      </w:tr>
      <w:tr w:rsidR="007F29D2" w:rsidRPr="00241558" w14:paraId="2953B65D" w14:textId="77777777" w:rsidTr="004D7EFD">
        <w:trPr>
          <w:cantSplit/>
          <w:trHeight w:val="1106"/>
        </w:trPr>
        <w:tc>
          <w:tcPr>
            <w:tcW w:w="1838" w:type="dxa"/>
            <w:tcBorders>
              <w:top w:val="single" w:sz="4" w:space="0" w:color="auto"/>
              <w:bottom w:val="single" w:sz="4" w:space="0" w:color="auto"/>
            </w:tcBorders>
            <w:shd w:val="clear" w:color="auto" w:fill="auto"/>
          </w:tcPr>
          <w:p w14:paraId="2180B69D" w14:textId="77777777" w:rsidR="007F29D2" w:rsidRPr="00241558" w:rsidRDefault="007F29D2" w:rsidP="00FD61A1">
            <w:pPr>
              <w:pStyle w:val="Tabletext"/>
              <w:rPr>
                <w:sz w:val="16"/>
                <w:szCs w:val="16"/>
              </w:rPr>
            </w:pPr>
            <w:r w:rsidRPr="00241558">
              <w:rPr>
                <w:sz w:val="16"/>
                <w:szCs w:val="16"/>
              </w:rPr>
              <w:t>Surveillance Legislation Amendment (Identify and Disrupt) Act 2021</w:t>
            </w:r>
          </w:p>
        </w:tc>
        <w:tc>
          <w:tcPr>
            <w:tcW w:w="992" w:type="dxa"/>
            <w:tcBorders>
              <w:top w:val="single" w:sz="4" w:space="0" w:color="auto"/>
              <w:bottom w:val="single" w:sz="4" w:space="0" w:color="auto"/>
            </w:tcBorders>
            <w:shd w:val="clear" w:color="auto" w:fill="auto"/>
          </w:tcPr>
          <w:p w14:paraId="61EA7043" w14:textId="77777777" w:rsidR="007F29D2" w:rsidRPr="00241558" w:rsidRDefault="007F29D2" w:rsidP="005F78D4">
            <w:pPr>
              <w:pStyle w:val="Tabletext"/>
              <w:rPr>
                <w:sz w:val="16"/>
                <w:szCs w:val="16"/>
              </w:rPr>
            </w:pPr>
            <w:r w:rsidRPr="00241558">
              <w:rPr>
                <w:sz w:val="16"/>
                <w:szCs w:val="16"/>
              </w:rPr>
              <w:t>98, 2021</w:t>
            </w:r>
          </w:p>
        </w:tc>
        <w:tc>
          <w:tcPr>
            <w:tcW w:w="1134" w:type="dxa"/>
            <w:tcBorders>
              <w:top w:val="single" w:sz="4" w:space="0" w:color="auto"/>
              <w:bottom w:val="single" w:sz="4" w:space="0" w:color="auto"/>
            </w:tcBorders>
            <w:shd w:val="clear" w:color="auto" w:fill="auto"/>
          </w:tcPr>
          <w:p w14:paraId="79E1A243" w14:textId="77777777" w:rsidR="007F29D2" w:rsidRPr="00241558" w:rsidRDefault="007F29D2" w:rsidP="00F31FF2">
            <w:pPr>
              <w:pStyle w:val="Tabletext"/>
              <w:rPr>
                <w:sz w:val="16"/>
                <w:szCs w:val="16"/>
              </w:rPr>
            </w:pPr>
            <w:r w:rsidRPr="00241558">
              <w:rPr>
                <w:sz w:val="16"/>
                <w:szCs w:val="16"/>
              </w:rPr>
              <w:t>3 Sept 2021</w:t>
            </w:r>
          </w:p>
        </w:tc>
        <w:tc>
          <w:tcPr>
            <w:tcW w:w="1704" w:type="dxa"/>
            <w:tcBorders>
              <w:top w:val="single" w:sz="4" w:space="0" w:color="auto"/>
              <w:bottom w:val="single" w:sz="4" w:space="0" w:color="auto"/>
            </w:tcBorders>
            <w:shd w:val="clear" w:color="auto" w:fill="auto"/>
          </w:tcPr>
          <w:p w14:paraId="601AE211" w14:textId="77777777" w:rsidR="007F29D2" w:rsidRPr="00241558" w:rsidRDefault="007F29D2" w:rsidP="00A01185">
            <w:pPr>
              <w:pStyle w:val="Tabletext"/>
              <w:rPr>
                <w:sz w:val="16"/>
                <w:szCs w:val="16"/>
              </w:rPr>
            </w:pPr>
            <w:r w:rsidRPr="00241558">
              <w:rPr>
                <w:sz w:val="16"/>
                <w:szCs w:val="16"/>
              </w:rPr>
              <w:t>Sch 2 (</w:t>
            </w:r>
            <w:r w:rsidR="006910FD" w:rsidRPr="00241558">
              <w:rPr>
                <w:sz w:val="16"/>
                <w:szCs w:val="16"/>
              </w:rPr>
              <w:t>items 9</w:t>
            </w:r>
            <w:r w:rsidRPr="00241558">
              <w:rPr>
                <w:sz w:val="16"/>
                <w:szCs w:val="16"/>
              </w:rPr>
              <w:t xml:space="preserve">2–95): 4 Sept 2021 (s </w:t>
            </w:r>
            <w:bookmarkStart w:id="486" w:name="opcCurrentPosition"/>
            <w:bookmarkEnd w:id="486"/>
            <w:r w:rsidRPr="00241558">
              <w:rPr>
                <w:sz w:val="16"/>
                <w:szCs w:val="16"/>
              </w:rPr>
              <w:t xml:space="preserve">2(1) </w:t>
            </w:r>
            <w:r w:rsidR="00104936" w:rsidRPr="00241558">
              <w:rPr>
                <w:sz w:val="16"/>
                <w:szCs w:val="16"/>
              </w:rPr>
              <w:t>item 3</w:t>
            </w:r>
            <w:r w:rsidRPr="00241558">
              <w:rPr>
                <w:sz w:val="16"/>
                <w:szCs w:val="16"/>
              </w:rPr>
              <w:t>)</w:t>
            </w:r>
          </w:p>
        </w:tc>
        <w:tc>
          <w:tcPr>
            <w:tcW w:w="1417" w:type="dxa"/>
            <w:tcBorders>
              <w:top w:val="single" w:sz="4" w:space="0" w:color="auto"/>
              <w:bottom w:val="single" w:sz="4" w:space="0" w:color="auto"/>
            </w:tcBorders>
            <w:shd w:val="clear" w:color="auto" w:fill="auto"/>
          </w:tcPr>
          <w:p w14:paraId="025F9E97" w14:textId="77777777" w:rsidR="007F29D2" w:rsidRPr="00241558" w:rsidRDefault="007F29D2" w:rsidP="00F31FF2">
            <w:pPr>
              <w:pStyle w:val="Tabletext"/>
              <w:rPr>
                <w:sz w:val="16"/>
                <w:szCs w:val="16"/>
              </w:rPr>
            </w:pPr>
            <w:r w:rsidRPr="00241558">
              <w:rPr>
                <w:sz w:val="16"/>
                <w:szCs w:val="16"/>
              </w:rPr>
              <w:t>—</w:t>
            </w:r>
          </w:p>
        </w:tc>
      </w:tr>
      <w:tr w:rsidR="00EB04B2" w:rsidRPr="00241558" w14:paraId="1AB47C4C" w14:textId="77777777" w:rsidTr="00DB1616">
        <w:trPr>
          <w:cantSplit/>
        </w:trPr>
        <w:tc>
          <w:tcPr>
            <w:tcW w:w="1838" w:type="dxa"/>
            <w:tcBorders>
              <w:top w:val="single" w:sz="4" w:space="0" w:color="auto"/>
              <w:bottom w:val="single" w:sz="4" w:space="0" w:color="auto"/>
            </w:tcBorders>
            <w:shd w:val="clear" w:color="auto" w:fill="auto"/>
          </w:tcPr>
          <w:p w14:paraId="0B87C769" w14:textId="77777777" w:rsidR="00EB04B2" w:rsidRPr="00241558" w:rsidRDefault="00EB04B2" w:rsidP="00FD61A1">
            <w:pPr>
              <w:pStyle w:val="Tabletext"/>
              <w:rPr>
                <w:sz w:val="16"/>
                <w:szCs w:val="16"/>
              </w:rPr>
            </w:pPr>
            <w:r w:rsidRPr="00241558">
              <w:rPr>
                <w:sz w:val="16"/>
                <w:szCs w:val="16"/>
              </w:rPr>
              <w:t>Data Availability and Transparency (Consequential Amendments) Act 2022</w:t>
            </w:r>
          </w:p>
        </w:tc>
        <w:tc>
          <w:tcPr>
            <w:tcW w:w="992" w:type="dxa"/>
            <w:tcBorders>
              <w:top w:val="single" w:sz="4" w:space="0" w:color="auto"/>
              <w:bottom w:val="single" w:sz="4" w:space="0" w:color="auto"/>
            </w:tcBorders>
            <w:shd w:val="clear" w:color="auto" w:fill="auto"/>
          </w:tcPr>
          <w:p w14:paraId="72F9C568" w14:textId="77777777" w:rsidR="00EB04B2" w:rsidRPr="00241558" w:rsidRDefault="00EB04B2" w:rsidP="005F78D4">
            <w:pPr>
              <w:pStyle w:val="Tabletext"/>
              <w:rPr>
                <w:sz w:val="16"/>
                <w:szCs w:val="16"/>
              </w:rPr>
            </w:pPr>
            <w:r w:rsidRPr="00241558">
              <w:rPr>
                <w:sz w:val="16"/>
                <w:szCs w:val="16"/>
              </w:rPr>
              <w:t>12, 2022</w:t>
            </w:r>
          </w:p>
        </w:tc>
        <w:tc>
          <w:tcPr>
            <w:tcW w:w="1134" w:type="dxa"/>
            <w:tcBorders>
              <w:top w:val="single" w:sz="4" w:space="0" w:color="auto"/>
              <w:bottom w:val="single" w:sz="4" w:space="0" w:color="auto"/>
            </w:tcBorders>
            <w:shd w:val="clear" w:color="auto" w:fill="auto"/>
          </w:tcPr>
          <w:p w14:paraId="731724CF" w14:textId="77777777" w:rsidR="00EB04B2" w:rsidRPr="00241558" w:rsidRDefault="00EB04B2" w:rsidP="00F31FF2">
            <w:pPr>
              <w:pStyle w:val="Tabletext"/>
              <w:rPr>
                <w:sz w:val="16"/>
                <w:szCs w:val="16"/>
              </w:rPr>
            </w:pPr>
            <w:r w:rsidRPr="00241558">
              <w:rPr>
                <w:sz w:val="16"/>
                <w:szCs w:val="16"/>
              </w:rPr>
              <w:t>31 Mar 2022</w:t>
            </w:r>
          </w:p>
        </w:tc>
        <w:tc>
          <w:tcPr>
            <w:tcW w:w="1704" w:type="dxa"/>
            <w:tcBorders>
              <w:top w:val="single" w:sz="4" w:space="0" w:color="auto"/>
              <w:bottom w:val="single" w:sz="4" w:space="0" w:color="auto"/>
            </w:tcBorders>
            <w:shd w:val="clear" w:color="auto" w:fill="auto"/>
          </w:tcPr>
          <w:p w14:paraId="59EC071E" w14:textId="77777777" w:rsidR="00EB04B2" w:rsidRPr="00241558" w:rsidRDefault="00EB04B2" w:rsidP="00A01185">
            <w:pPr>
              <w:pStyle w:val="Tabletext"/>
              <w:rPr>
                <w:sz w:val="16"/>
                <w:szCs w:val="16"/>
              </w:rPr>
            </w:pPr>
            <w:r w:rsidRPr="00241558">
              <w:rPr>
                <w:sz w:val="16"/>
                <w:szCs w:val="16"/>
              </w:rPr>
              <w:t>Sch 1 (</w:t>
            </w:r>
            <w:r w:rsidR="00192DF7" w:rsidRPr="00241558">
              <w:rPr>
                <w:sz w:val="16"/>
                <w:szCs w:val="16"/>
              </w:rPr>
              <w:t>items 5</w:t>
            </w:r>
            <w:r w:rsidRPr="00241558">
              <w:rPr>
                <w:sz w:val="16"/>
                <w:szCs w:val="16"/>
              </w:rPr>
              <w:t xml:space="preserve">A–8), Sch 2 and 3: 1 Apr 2022 (s 2(1) </w:t>
            </w:r>
            <w:r w:rsidR="006910FD" w:rsidRPr="00241558">
              <w:rPr>
                <w:sz w:val="16"/>
                <w:szCs w:val="16"/>
              </w:rPr>
              <w:t>item 1</w:t>
            </w:r>
            <w:r w:rsidRPr="00241558">
              <w:rPr>
                <w:sz w:val="16"/>
                <w:szCs w:val="16"/>
              </w:rPr>
              <w:t>)</w:t>
            </w:r>
          </w:p>
        </w:tc>
        <w:tc>
          <w:tcPr>
            <w:tcW w:w="1417" w:type="dxa"/>
            <w:tcBorders>
              <w:top w:val="single" w:sz="4" w:space="0" w:color="auto"/>
              <w:bottom w:val="single" w:sz="4" w:space="0" w:color="auto"/>
            </w:tcBorders>
            <w:shd w:val="clear" w:color="auto" w:fill="auto"/>
          </w:tcPr>
          <w:p w14:paraId="4ED9F5B8" w14:textId="77777777" w:rsidR="00EB04B2" w:rsidRPr="00241558" w:rsidRDefault="00EB04B2" w:rsidP="00F31FF2">
            <w:pPr>
              <w:pStyle w:val="Tabletext"/>
              <w:rPr>
                <w:sz w:val="16"/>
                <w:szCs w:val="16"/>
              </w:rPr>
            </w:pPr>
            <w:r w:rsidRPr="00241558">
              <w:rPr>
                <w:sz w:val="16"/>
                <w:szCs w:val="16"/>
              </w:rPr>
              <w:t>Sch 2</w:t>
            </w:r>
            <w:r w:rsidR="00710E25" w:rsidRPr="00241558">
              <w:rPr>
                <w:sz w:val="16"/>
                <w:szCs w:val="16"/>
              </w:rPr>
              <w:t xml:space="preserve"> and</w:t>
            </w:r>
            <w:r w:rsidRPr="00241558">
              <w:rPr>
                <w:sz w:val="16"/>
                <w:szCs w:val="16"/>
              </w:rPr>
              <w:t xml:space="preserve"> 3</w:t>
            </w:r>
          </w:p>
        </w:tc>
      </w:tr>
      <w:tr w:rsidR="00CA3D5D" w:rsidRPr="00241558" w14:paraId="114F0C33" w14:textId="77777777" w:rsidTr="00805CCF">
        <w:trPr>
          <w:cantSplit/>
        </w:trPr>
        <w:tc>
          <w:tcPr>
            <w:tcW w:w="1838" w:type="dxa"/>
            <w:tcBorders>
              <w:top w:val="single" w:sz="4" w:space="0" w:color="auto"/>
              <w:bottom w:val="single" w:sz="4" w:space="0" w:color="auto"/>
            </w:tcBorders>
            <w:shd w:val="clear" w:color="auto" w:fill="auto"/>
          </w:tcPr>
          <w:p w14:paraId="19112B08" w14:textId="77777777" w:rsidR="00CA3D5D" w:rsidRPr="00241558" w:rsidRDefault="00CA3D5D" w:rsidP="00FD61A1">
            <w:pPr>
              <w:pStyle w:val="Tabletext"/>
              <w:rPr>
                <w:sz w:val="16"/>
                <w:szCs w:val="16"/>
              </w:rPr>
            </w:pPr>
            <w:r w:rsidRPr="00241558">
              <w:rPr>
                <w:sz w:val="16"/>
                <w:szCs w:val="16"/>
              </w:rPr>
              <w:t>Privacy Legislation Amendment (Enforcement and Other Measures) Act 2022</w:t>
            </w:r>
          </w:p>
        </w:tc>
        <w:tc>
          <w:tcPr>
            <w:tcW w:w="992" w:type="dxa"/>
            <w:tcBorders>
              <w:top w:val="single" w:sz="4" w:space="0" w:color="auto"/>
              <w:bottom w:val="single" w:sz="4" w:space="0" w:color="auto"/>
            </w:tcBorders>
            <w:shd w:val="clear" w:color="auto" w:fill="auto"/>
          </w:tcPr>
          <w:p w14:paraId="42AC86F5" w14:textId="77777777" w:rsidR="00CA3D5D" w:rsidRPr="00241558" w:rsidRDefault="00CA3D5D" w:rsidP="005F78D4">
            <w:pPr>
              <w:pStyle w:val="Tabletext"/>
              <w:rPr>
                <w:sz w:val="16"/>
                <w:szCs w:val="16"/>
              </w:rPr>
            </w:pPr>
            <w:r w:rsidRPr="00241558">
              <w:rPr>
                <w:sz w:val="16"/>
                <w:szCs w:val="16"/>
              </w:rPr>
              <w:t>83, 2022</w:t>
            </w:r>
          </w:p>
        </w:tc>
        <w:tc>
          <w:tcPr>
            <w:tcW w:w="1134" w:type="dxa"/>
            <w:tcBorders>
              <w:top w:val="single" w:sz="4" w:space="0" w:color="auto"/>
              <w:bottom w:val="single" w:sz="4" w:space="0" w:color="auto"/>
            </w:tcBorders>
            <w:shd w:val="clear" w:color="auto" w:fill="auto"/>
          </w:tcPr>
          <w:p w14:paraId="6FC22F8E" w14:textId="77777777" w:rsidR="00CA3D5D" w:rsidRPr="00241558" w:rsidRDefault="00CA3D5D" w:rsidP="00F31FF2">
            <w:pPr>
              <w:pStyle w:val="Tabletext"/>
              <w:rPr>
                <w:sz w:val="16"/>
                <w:szCs w:val="16"/>
              </w:rPr>
            </w:pPr>
            <w:r w:rsidRPr="00241558">
              <w:rPr>
                <w:sz w:val="16"/>
                <w:szCs w:val="16"/>
              </w:rPr>
              <w:t>12 Dec 2022</w:t>
            </w:r>
          </w:p>
        </w:tc>
        <w:tc>
          <w:tcPr>
            <w:tcW w:w="1704" w:type="dxa"/>
            <w:tcBorders>
              <w:top w:val="single" w:sz="4" w:space="0" w:color="auto"/>
              <w:bottom w:val="single" w:sz="4" w:space="0" w:color="auto"/>
            </w:tcBorders>
            <w:shd w:val="clear" w:color="auto" w:fill="auto"/>
          </w:tcPr>
          <w:p w14:paraId="07A75087" w14:textId="77777777" w:rsidR="00CA3D5D" w:rsidRPr="00241558" w:rsidRDefault="00CA3D5D" w:rsidP="00A01185">
            <w:pPr>
              <w:pStyle w:val="Tabletext"/>
              <w:rPr>
                <w:sz w:val="16"/>
                <w:szCs w:val="16"/>
              </w:rPr>
            </w:pPr>
            <w:r w:rsidRPr="00241558">
              <w:rPr>
                <w:sz w:val="16"/>
                <w:szCs w:val="16"/>
              </w:rPr>
              <w:t>Sch 1 (</w:t>
            </w:r>
            <w:r w:rsidR="006910FD" w:rsidRPr="00241558">
              <w:rPr>
                <w:sz w:val="16"/>
                <w:szCs w:val="16"/>
              </w:rPr>
              <w:t>items 9</w:t>
            </w:r>
            <w:r w:rsidRPr="00241558">
              <w:rPr>
                <w:sz w:val="16"/>
                <w:szCs w:val="16"/>
              </w:rPr>
              <w:t xml:space="preserve">–45): 13 Dec 2022 (s 2(1) </w:t>
            </w:r>
            <w:r w:rsidR="006910FD" w:rsidRPr="00241558">
              <w:rPr>
                <w:sz w:val="16"/>
                <w:szCs w:val="16"/>
              </w:rPr>
              <w:t>item 1</w:t>
            </w:r>
            <w:r w:rsidRPr="00241558">
              <w:rPr>
                <w:sz w:val="16"/>
                <w:szCs w:val="16"/>
              </w:rPr>
              <w:t>)</w:t>
            </w:r>
          </w:p>
        </w:tc>
        <w:tc>
          <w:tcPr>
            <w:tcW w:w="1417" w:type="dxa"/>
            <w:tcBorders>
              <w:top w:val="single" w:sz="4" w:space="0" w:color="auto"/>
              <w:bottom w:val="single" w:sz="4" w:space="0" w:color="auto"/>
            </w:tcBorders>
            <w:shd w:val="clear" w:color="auto" w:fill="auto"/>
          </w:tcPr>
          <w:p w14:paraId="38C8FAEC" w14:textId="77777777" w:rsidR="00CA3D5D" w:rsidRPr="00241558" w:rsidRDefault="00CA3D5D" w:rsidP="00F31FF2">
            <w:pPr>
              <w:pStyle w:val="Tabletext"/>
              <w:rPr>
                <w:sz w:val="16"/>
                <w:szCs w:val="16"/>
              </w:rPr>
            </w:pPr>
            <w:r w:rsidRPr="00241558">
              <w:rPr>
                <w:sz w:val="16"/>
                <w:szCs w:val="16"/>
              </w:rPr>
              <w:t>Sch 1 (</w:t>
            </w:r>
            <w:r w:rsidR="00523E66" w:rsidRPr="00241558">
              <w:rPr>
                <w:sz w:val="16"/>
                <w:szCs w:val="16"/>
              </w:rPr>
              <w:t>item 4</w:t>
            </w:r>
            <w:r w:rsidRPr="00241558">
              <w:rPr>
                <w:sz w:val="16"/>
                <w:szCs w:val="16"/>
              </w:rPr>
              <w:t>5)</w:t>
            </w:r>
          </w:p>
        </w:tc>
      </w:tr>
      <w:tr w:rsidR="00CA3D5D" w:rsidRPr="00241558" w14:paraId="0587AD03" w14:textId="77777777" w:rsidTr="003504FB">
        <w:trPr>
          <w:cantSplit/>
        </w:trPr>
        <w:tc>
          <w:tcPr>
            <w:tcW w:w="1838" w:type="dxa"/>
            <w:tcBorders>
              <w:top w:val="single" w:sz="4" w:space="0" w:color="auto"/>
              <w:bottom w:val="single" w:sz="4" w:space="0" w:color="auto"/>
            </w:tcBorders>
            <w:shd w:val="clear" w:color="auto" w:fill="auto"/>
          </w:tcPr>
          <w:p w14:paraId="2093B98D" w14:textId="50FB02AD" w:rsidR="00CA3D5D" w:rsidRPr="00241558" w:rsidRDefault="00CA3D5D" w:rsidP="00FD61A1">
            <w:pPr>
              <w:pStyle w:val="Tabletext"/>
              <w:rPr>
                <w:sz w:val="16"/>
                <w:szCs w:val="16"/>
              </w:rPr>
            </w:pPr>
            <w:r w:rsidRPr="00241558">
              <w:rPr>
                <w:sz w:val="16"/>
                <w:szCs w:val="16"/>
              </w:rPr>
              <w:t>National Anti</w:t>
            </w:r>
            <w:r w:rsidR="00241558">
              <w:rPr>
                <w:sz w:val="16"/>
                <w:szCs w:val="16"/>
              </w:rPr>
              <w:noBreakHyphen/>
            </w:r>
            <w:r w:rsidRPr="00241558">
              <w:rPr>
                <w:sz w:val="16"/>
                <w:szCs w:val="16"/>
              </w:rPr>
              <w:t>Corruption Commission (Consequential and Transitional Provisions) Act 2022</w:t>
            </w:r>
          </w:p>
        </w:tc>
        <w:tc>
          <w:tcPr>
            <w:tcW w:w="992" w:type="dxa"/>
            <w:tcBorders>
              <w:top w:val="single" w:sz="4" w:space="0" w:color="auto"/>
              <w:bottom w:val="single" w:sz="4" w:space="0" w:color="auto"/>
            </w:tcBorders>
            <w:shd w:val="clear" w:color="auto" w:fill="auto"/>
          </w:tcPr>
          <w:p w14:paraId="5E421277" w14:textId="77777777" w:rsidR="00CA3D5D" w:rsidRPr="00241558" w:rsidRDefault="00CA3D5D" w:rsidP="005F78D4">
            <w:pPr>
              <w:pStyle w:val="Tabletext"/>
              <w:rPr>
                <w:sz w:val="16"/>
                <w:szCs w:val="16"/>
              </w:rPr>
            </w:pPr>
            <w:r w:rsidRPr="00241558">
              <w:rPr>
                <w:sz w:val="16"/>
                <w:szCs w:val="16"/>
              </w:rPr>
              <w:t>89, 2022</w:t>
            </w:r>
          </w:p>
        </w:tc>
        <w:tc>
          <w:tcPr>
            <w:tcW w:w="1134" w:type="dxa"/>
            <w:tcBorders>
              <w:top w:val="single" w:sz="4" w:space="0" w:color="auto"/>
              <w:bottom w:val="single" w:sz="4" w:space="0" w:color="auto"/>
            </w:tcBorders>
            <w:shd w:val="clear" w:color="auto" w:fill="auto"/>
          </w:tcPr>
          <w:p w14:paraId="27CB3A92" w14:textId="77777777" w:rsidR="00CA3D5D" w:rsidRPr="00241558" w:rsidRDefault="00CA3D5D" w:rsidP="00F31FF2">
            <w:pPr>
              <w:pStyle w:val="Tabletext"/>
              <w:rPr>
                <w:sz w:val="16"/>
                <w:szCs w:val="16"/>
              </w:rPr>
            </w:pPr>
            <w:r w:rsidRPr="00241558">
              <w:rPr>
                <w:sz w:val="16"/>
                <w:szCs w:val="16"/>
              </w:rPr>
              <w:t>12 Dec 2022</w:t>
            </w:r>
          </w:p>
        </w:tc>
        <w:tc>
          <w:tcPr>
            <w:tcW w:w="1704" w:type="dxa"/>
            <w:tcBorders>
              <w:top w:val="single" w:sz="4" w:space="0" w:color="auto"/>
              <w:bottom w:val="single" w:sz="4" w:space="0" w:color="auto"/>
            </w:tcBorders>
            <w:shd w:val="clear" w:color="auto" w:fill="auto"/>
          </w:tcPr>
          <w:p w14:paraId="3A92B6A0" w14:textId="4418D805" w:rsidR="00CA3D5D" w:rsidRPr="00241558" w:rsidRDefault="00CA3D5D" w:rsidP="00A01185">
            <w:pPr>
              <w:pStyle w:val="Tabletext"/>
              <w:rPr>
                <w:sz w:val="16"/>
                <w:szCs w:val="16"/>
                <w:u w:val="single"/>
              </w:rPr>
            </w:pPr>
            <w:r w:rsidRPr="00241558">
              <w:rPr>
                <w:sz w:val="16"/>
                <w:szCs w:val="16"/>
              </w:rPr>
              <w:t>Sch 1 (</w:t>
            </w:r>
            <w:r w:rsidR="00F561A6" w:rsidRPr="00241558">
              <w:rPr>
                <w:sz w:val="16"/>
                <w:szCs w:val="16"/>
              </w:rPr>
              <w:t>items 1</w:t>
            </w:r>
            <w:r w:rsidRPr="00241558">
              <w:rPr>
                <w:sz w:val="16"/>
                <w:szCs w:val="16"/>
              </w:rPr>
              <w:t>52–157)</w:t>
            </w:r>
            <w:r w:rsidR="00C2524D" w:rsidRPr="00241558">
              <w:rPr>
                <w:sz w:val="16"/>
                <w:szCs w:val="16"/>
              </w:rPr>
              <w:t xml:space="preserve">: </w:t>
            </w:r>
            <w:r w:rsidR="002E0409" w:rsidRPr="00241558">
              <w:rPr>
                <w:sz w:val="16"/>
                <w:szCs w:val="16"/>
              </w:rPr>
              <w:t>1 July</w:t>
            </w:r>
            <w:r w:rsidR="003115B5" w:rsidRPr="00241558">
              <w:rPr>
                <w:sz w:val="16"/>
                <w:szCs w:val="16"/>
              </w:rPr>
              <w:t xml:space="preserve"> 2023</w:t>
            </w:r>
            <w:r w:rsidR="00C2524D" w:rsidRPr="00241558">
              <w:rPr>
                <w:sz w:val="16"/>
                <w:szCs w:val="16"/>
              </w:rPr>
              <w:t xml:space="preserve"> (s 2(1) </w:t>
            </w:r>
            <w:r w:rsidR="00F561A6" w:rsidRPr="00241558">
              <w:rPr>
                <w:sz w:val="16"/>
                <w:szCs w:val="16"/>
              </w:rPr>
              <w:t>item 2</w:t>
            </w:r>
            <w:r w:rsidR="00C2524D" w:rsidRPr="00241558">
              <w:rPr>
                <w:sz w:val="16"/>
                <w:szCs w:val="16"/>
              </w:rPr>
              <w:t>)</w:t>
            </w:r>
          </w:p>
        </w:tc>
        <w:tc>
          <w:tcPr>
            <w:tcW w:w="1417" w:type="dxa"/>
            <w:tcBorders>
              <w:top w:val="single" w:sz="4" w:space="0" w:color="auto"/>
              <w:bottom w:val="single" w:sz="4" w:space="0" w:color="auto"/>
            </w:tcBorders>
            <w:shd w:val="clear" w:color="auto" w:fill="auto"/>
          </w:tcPr>
          <w:p w14:paraId="2974EBD2" w14:textId="77777777" w:rsidR="00CA3D5D" w:rsidRPr="00241558" w:rsidRDefault="00C2524D" w:rsidP="00F31FF2">
            <w:pPr>
              <w:pStyle w:val="Tabletext"/>
              <w:rPr>
                <w:sz w:val="16"/>
                <w:szCs w:val="16"/>
              </w:rPr>
            </w:pPr>
            <w:r w:rsidRPr="00241558">
              <w:rPr>
                <w:sz w:val="16"/>
                <w:szCs w:val="16"/>
              </w:rPr>
              <w:t>—</w:t>
            </w:r>
          </w:p>
        </w:tc>
      </w:tr>
      <w:tr w:rsidR="008A6024" w:rsidRPr="00241558" w14:paraId="44F445DD" w14:textId="77777777" w:rsidTr="00951E4F">
        <w:trPr>
          <w:cantSplit/>
        </w:trPr>
        <w:tc>
          <w:tcPr>
            <w:tcW w:w="1838" w:type="dxa"/>
            <w:tcBorders>
              <w:top w:val="single" w:sz="4" w:space="0" w:color="auto"/>
              <w:bottom w:val="single" w:sz="4" w:space="0" w:color="auto"/>
            </w:tcBorders>
            <w:shd w:val="clear" w:color="auto" w:fill="auto"/>
          </w:tcPr>
          <w:p w14:paraId="4104F7C6" w14:textId="77777777" w:rsidR="008A6024" w:rsidRPr="00241558" w:rsidRDefault="008A6024" w:rsidP="00FD61A1">
            <w:pPr>
              <w:pStyle w:val="Tabletext"/>
              <w:rPr>
                <w:sz w:val="16"/>
                <w:szCs w:val="16"/>
              </w:rPr>
            </w:pPr>
            <w:r w:rsidRPr="00241558">
              <w:rPr>
                <w:sz w:val="16"/>
                <w:szCs w:val="16"/>
              </w:rPr>
              <w:lastRenderedPageBreak/>
              <w:t>Crimes and Other Legislation Amendment (Omnibus) Act 2023</w:t>
            </w:r>
          </w:p>
        </w:tc>
        <w:tc>
          <w:tcPr>
            <w:tcW w:w="992" w:type="dxa"/>
            <w:tcBorders>
              <w:top w:val="single" w:sz="4" w:space="0" w:color="auto"/>
              <w:bottom w:val="single" w:sz="4" w:space="0" w:color="auto"/>
            </w:tcBorders>
            <w:shd w:val="clear" w:color="auto" w:fill="auto"/>
          </w:tcPr>
          <w:p w14:paraId="76A23CCB" w14:textId="77777777" w:rsidR="008A6024" w:rsidRPr="00241558" w:rsidRDefault="008A6024" w:rsidP="005F78D4">
            <w:pPr>
              <w:pStyle w:val="Tabletext"/>
              <w:rPr>
                <w:sz w:val="16"/>
                <w:szCs w:val="16"/>
              </w:rPr>
            </w:pPr>
            <w:r w:rsidRPr="00241558">
              <w:rPr>
                <w:sz w:val="16"/>
                <w:szCs w:val="16"/>
              </w:rPr>
              <w:t>63, 2023</w:t>
            </w:r>
          </w:p>
        </w:tc>
        <w:tc>
          <w:tcPr>
            <w:tcW w:w="1134" w:type="dxa"/>
            <w:tcBorders>
              <w:top w:val="single" w:sz="4" w:space="0" w:color="auto"/>
              <w:bottom w:val="single" w:sz="4" w:space="0" w:color="auto"/>
            </w:tcBorders>
            <w:shd w:val="clear" w:color="auto" w:fill="auto"/>
          </w:tcPr>
          <w:p w14:paraId="49033E18" w14:textId="77777777" w:rsidR="008A6024" w:rsidRPr="00241558" w:rsidRDefault="008A6024" w:rsidP="00F31FF2">
            <w:pPr>
              <w:pStyle w:val="Tabletext"/>
              <w:rPr>
                <w:sz w:val="16"/>
                <w:szCs w:val="16"/>
              </w:rPr>
            </w:pPr>
            <w:r w:rsidRPr="00241558">
              <w:rPr>
                <w:sz w:val="16"/>
                <w:szCs w:val="16"/>
              </w:rPr>
              <w:t>13 Sept 2023</w:t>
            </w:r>
          </w:p>
        </w:tc>
        <w:tc>
          <w:tcPr>
            <w:tcW w:w="1704" w:type="dxa"/>
            <w:tcBorders>
              <w:top w:val="single" w:sz="4" w:space="0" w:color="auto"/>
              <w:bottom w:val="single" w:sz="4" w:space="0" w:color="auto"/>
            </w:tcBorders>
            <w:shd w:val="clear" w:color="auto" w:fill="auto"/>
          </w:tcPr>
          <w:p w14:paraId="1C71EC6C" w14:textId="79410E46" w:rsidR="008A6024" w:rsidRPr="00241558" w:rsidRDefault="008A6024" w:rsidP="00A01185">
            <w:pPr>
              <w:pStyle w:val="Tabletext"/>
              <w:rPr>
                <w:sz w:val="16"/>
                <w:szCs w:val="16"/>
              </w:rPr>
            </w:pPr>
            <w:r w:rsidRPr="00241558">
              <w:rPr>
                <w:sz w:val="16"/>
                <w:szCs w:val="16"/>
              </w:rPr>
              <w:t>Sch 10 (</w:t>
            </w:r>
            <w:r w:rsidR="006910FD" w:rsidRPr="00241558">
              <w:rPr>
                <w:sz w:val="16"/>
                <w:szCs w:val="16"/>
              </w:rPr>
              <w:t>item 6</w:t>
            </w:r>
            <w:r w:rsidRPr="00241558">
              <w:rPr>
                <w:sz w:val="16"/>
                <w:szCs w:val="16"/>
              </w:rPr>
              <w:t xml:space="preserve">): 14 Sept 2023 (s 2(1) </w:t>
            </w:r>
            <w:r w:rsidR="00F561A6" w:rsidRPr="00241558">
              <w:rPr>
                <w:sz w:val="16"/>
                <w:szCs w:val="16"/>
              </w:rPr>
              <w:t>item 8</w:t>
            </w:r>
            <w:r w:rsidRPr="00241558">
              <w:rPr>
                <w:sz w:val="16"/>
                <w:szCs w:val="16"/>
              </w:rPr>
              <w:t>)</w:t>
            </w:r>
          </w:p>
        </w:tc>
        <w:tc>
          <w:tcPr>
            <w:tcW w:w="1417" w:type="dxa"/>
            <w:tcBorders>
              <w:top w:val="single" w:sz="4" w:space="0" w:color="auto"/>
              <w:bottom w:val="single" w:sz="4" w:space="0" w:color="auto"/>
            </w:tcBorders>
            <w:shd w:val="clear" w:color="auto" w:fill="auto"/>
          </w:tcPr>
          <w:p w14:paraId="5987AC92" w14:textId="77777777" w:rsidR="008A6024" w:rsidRPr="00241558" w:rsidRDefault="008A6024" w:rsidP="00F31FF2">
            <w:pPr>
              <w:pStyle w:val="Tabletext"/>
              <w:rPr>
                <w:sz w:val="16"/>
                <w:szCs w:val="16"/>
              </w:rPr>
            </w:pPr>
            <w:r w:rsidRPr="00241558">
              <w:rPr>
                <w:sz w:val="16"/>
                <w:szCs w:val="16"/>
              </w:rPr>
              <w:t>—</w:t>
            </w:r>
          </w:p>
        </w:tc>
      </w:tr>
      <w:tr w:rsidR="00444B66" w:rsidRPr="00241558" w14:paraId="4B5E531C" w14:textId="77777777" w:rsidTr="00037844">
        <w:trPr>
          <w:cantSplit/>
        </w:trPr>
        <w:tc>
          <w:tcPr>
            <w:tcW w:w="1838" w:type="dxa"/>
            <w:tcBorders>
              <w:top w:val="single" w:sz="4" w:space="0" w:color="auto"/>
              <w:bottom w:val="single" w:sz="4" w:space="0" w:color="auto"/>
            </w:tcBorders>
            <w:shd w:val="clear" w:color="auto" w:fill="auto"/>
          </w:tcPr>
          <w:p w14:paraId="6A290D8B" w14:textId="1C2CFD40" w:rsidR="00444B66" w:rsidRPr="00241558" w:rsidRDefault="00444B66" w:rsidP="00FD61A1">
            <w:pPr>
              <w:pStyle w:val="Tabletext"/>
              <w:rPr>
                <w:sz w:val="16"/>
                <w:szCs w:val="16"/>
              </w:rPr>
            </w:pPr>
            <w:r w:rsidRPr="00241558">
              <w:rPr>
                <w:sz w:val="16"/>
                <w:szCs w:val="16"/>
              </w:rPr>
              <w:t>Inspector</w:t>
            </w:r>
            <w:r w:rsidR="00241558">
              <w:rPr>
                <w:sz w:val="16"/>
                <w:szCs w:val="16"/>
              </w:rPr>
              <w:noBreakHyphen/>
            </w:r>
            <w:r w:rsidRPr="00241558">
              <w:rPr>
                <w:sz w:val="16"/>
                <w:szCs w:val="16"/>
              </w:rPr>
              <w:t>General of Intelligence and Security and Other Legislation Amendment (Modernisation) Act 2023</w:t>
            </w:r>
          </w:p>
        </w:tc>
        <w:tc>
          <w:tcPr>
            <w:tcW w:w="992" w:type="dxa"/>
            <w:tcBorders>
              <w:top w:val="single" w:sz="4" w:space="0" w:color="auto"/>
              <w:bottom w:val="single" w:sz="4" w:space="0" w:color="auto"/>
            </w:tcBorders>
            <w:shd w:val="clear" w:color="auto" w:fill="auto"/>
          </w:tcPr>
          <w:p w14:paraId="43F97AAB" w14:textId="77777777" w:rsidR="00444B66" w:rsidRPr="00241558" w:rsidRDefault="00444B66" w:rsidP="005F78D4">
            <w:pPr>
              <w:pStyle w:val="Tabletext"/>
              <w:rPr>
                <w:sz w:val="16"/>
                <w:szCs w:val="16"/>
              </w:rPr>
            </w:pPr>
            <w:r w:rsidRPr="00241558">
              <w:rPr>
                <w:sz w:val="16"/>
                <w:szCs w:val="16"/>
              </w:rPr>
              <w:t>73, 2023</w:t>
            </w:r>
          </w:p>
        </w:tc>
        <w:tc>
          <w:tcPr>
            <w:tcW w:w="1134" w:type="dxa"/>
            <w:tcBorders>
              <w:top w:val="single" w:sz="4" w:space="0" w:color="auto"/>
              <w:bottom w:val="single" w:sz="4" w:space="0" w:color="auto"/>
            </w:tcBorders>
            <w:shd w:val="clear" w:color="auto" w:fill="auto"/>
          </w:tcPr>
          <w:p w14:paraId="54E3BE8C" w14:textId="77777777" w:rsidR="00444B66" w:rsidRPr="00241558" w:rsidRDefault="00444B66" w:rsidP="00F31FF2">
            <w:pPr>
              <w:pStyle w:val="Tabletext"/>
              <w:rPr>
                <w:sz w:val="16"/>
                <w:szCs w:val="16"/>
              </w:rPr>
            </w:pPr>
            <w:r w:rsidRPr="00241558">
              <w:rPr>
                <w:sz w:val="16"/>
                <w:szCs w:val="16"/>
              </w:rPr>
              <w:t>20 Sept 2023</w:t>
            </w:r>
          </w:p>
        </w:tc>
        <w:tc>
          <w:tcPr>
            <w:tcW w:w="1704" w:type="dxa"/>
            <w:tcBorders>
              <w:top w:val="single" w:sz="4" w:space="0" w:color="auto"/>
              <w:bottom w:val="single" w:sz="4" w:space="0" w:color="auto"/>
            </w:tcBorders>
            <w:shd w:val="clear" w:color="auto" w:fill="auto"/>
          </w:tcPr>
          <w:p w14:paraId="4011E530" w14:textId="6A47B164" w:rsidR="00444B66" w:rsidRPr="00241558" w:rsidRDefault="00444B66" w:rsidP="00A01185">
            <w:pPr>
              <w:pStyle w:val="Tabletext"/>
              <w:rPr>
                <w:sz w:val="16"/>
                <w:szCs w:val="16"/>
              </w:rPr>
            </w:pPr>
            <w:r w:rsidRPr="00241558">
              <w:rPr>
                <w:sz w:val="16"/>
                <w:szCs w:val="16"/>
              </w:rPr>
              <w:t>Sch 1 (</w:t>
            </w:r>
            <w:r w:rsidR="006910FD" w:rsidRPr="00241558">
              <w:rPr>
                <w:sz w:val="16"/>
                <w:szCs w:val="16"/>
              </w:rPr>
              <w:t>item 1</w:t>
            </w:r>
            <w:r w:rsidRPr="00241558">
              <w:rPr>
                <w:sz w:val="16"/>
                <w:szCs w:val="16"/>
              </w:rPr>
              <w:t>95) and Sch 3 (</w:t>
            </w:r>
            <w:r w:rsidR="00F561A6" w:rsidRPr="00241558">
              <w:rPr>
                <w:sz w:val="16"/>
                <w:szCs w:val="16"/>
              </w:rPr>
              <w:t>item 2</w:t>
            </w:r>
            <w:r w:rsidRPr="00241558">
              <w:rPr>
                <w:sz w:val="16"/>
                <w:szCs w:val="16"/>
              </w:rPr>
              <w:t xml:space="preserve">): 21 Sept 2023 (s 2(1) </w:t>
            </w:r>
            <w:r w:rsidR="00F561A6" w:rsidRPr="00241558">
              <w:rPr>
                <w:sz w:val="16"/>
                <w:szCs w:val="16"/>
              </w:rPr>
              <w:t>items 2</w:t>
            </w:r>
            <w:r w:rsidRPr="00241558">
              <w:rPr>
                <w:sz w:val="16"/>
                <w:szCs w:val="16"/>
              </w:rPr>
              <w:t>, 5)</w:t>
            </w:r>
          </w:p>
        </w:tc>
        <w:tc>
          <w:tcPr>
            <w:tcW w:w="1417" w:type="dxa"/>
            <w:tcBorders>
              <w:top w:val="single" w:sz="4" w:space="0" w:color="auto"/>
              <w:bottom w:val="single" w:sz="4" w:space="0" w:color="auto"/>
            </w:tcBorders>
            <w:shd w:val="clear" w:color="auto" w:fill="auto"/>
          </w:tcPr>
          <w:p w14:paraId="09924499" w14:textId="09070AF7" w:rsidR="00444B66" w:rsidRPr="00241558" w:rsidRDefault="00444B66" w:rsidP="00F31FF2">
            <w:pPr>
              <w:pStyle w:val="Tabletext"/>
              <w:rPr>
                <w:sz w:val="16"/>
                <w:szCs w:val="16"/>
              </w:rPr>
            </w:pPr>
            <w:r w:rsidRPr="00241558">
              <w:rPr>
                <w:sz w:val="16"/>
                <w:szCs w:val="16"/>
              </w:rPr>
              <w:t>Sch 3 (</w:t>
            </w:r>
            <w:r w:rsidR="00F561A6" w:rsidRPr="00241558">
              <w:rPr>
                <w:sz w:val="16"/>
                <w:szCs w:val="16"/>
              </w:rPr>
              <w:t>item 2</w:t>
            </w:r>
            <w:r w:rsidRPr="00241558">
              <w:rPr>
                <w:sz w:val="16"/>
                <w:szCs w:val="16"/>
              </w:rPr>
              <w:t>)</w:t>
            </w:r>
          </w:p>
        </w:tc>
      </w:tr>
      <w:tr w:rsidR="00EA5966" w:rsidRPr="00241558" w14:paraId="552712A4" w14:textId="77777777" w:rsidTr="00E41B92">
        <w:trPr>
          <w:cantSplit/>
        </w:trPr>
        <w:tc>
          <w:tcPr>
            <w:tcW w:w="1838" w:type="dxa"/>
            <w:tcBorders>
              <w:top w:val="single" w:sz="4" w:space="0" w:color="auto"/>
              <w:bottom w:val="single" w:sz="4" w:space="0" w:color="auto"/>
            </w:tcBorders>
            <w:shd w:val="clear" w:color="auto" w:fill="auto"/>
          </w:tcPr>
          <w:p w14:paraId="7CA7357B" w14:textId="77777777" w:rsidR="00EA5966" w:rsidRPr="00241558" w:rsidRDefault="00831CD5" w:rsidP="00FD61A1">
            <w:pPr>
              <w:pStyle w:val="Tabletext"/>
              <w:rPr>
                <w:sz w:val="16"/>
                <w:szCs w:val="16"/>
              </w:rPr>
            </w:pPr>
            <w:r w:rsidRPr="00241558">
              <w:rPr>
                <w:sz w:val="16"/>
                <w:szCs w:val="16"/>
              </w:rPr>
              <w:t>Statute Law Amendment (Prescribed Forms and Other Updates) Act 2023</w:t>
            </w:r>
          </w:p>
        </w:tc>
        <w:tc>
          <w:tcPr>
            <w:tcW w:w="992" w:type="dxa"/>
            <w:tcBorders>
              <w:top w:val="single" w:sz="4" w:space="0" w:color="auto"/>
              <w:bottom w:val="single" w:sz="4" w:space="0" w:color="auto"/>
            </w:tcBorders>
            <w:shd w:val="clear" w:color="auto" w:fill="auto"/>
          </w:tcPr>
          <w:p w14:paraId="35BBA77F" w14:textId="77777777" w:rsidR="00EA5966" w:rsidRPr="00241558" w:rsidRDefault="00B74B71" w:rsidP="005F78D4">
            <w:pPr>
              <w:pStyle w:val="Tabletext"/>
              <w:rPr>
                <w:sz w:val="16"/>
                <w:szCs w:val="16"/>
              </w:rPr>
            </w:pPr>
            <w:r w:rsidRPr="00241558">
              <w:rPr>
                <w:sz w:val="16"/>
                <w:szCs w:val="16"/>
              </w:rPr>
              <w:t>74, 2023</w:t>
            </w:r>
          </w:p>
        </w:tc>
        <w:tc>
          <w:tcPr>
            <w:tcW w:w="1134" w:type="dxa"/>
            <w:tcBorders>
              <w:top w:val="single" w:sz="4" w:space="0" w:color="auto"/>
              <w:bottom w:val="single" w:sz="4" w:space="0" w:color="auto"/>
            </w:tcBorders>
            <w:shd w:val="clear" w:color="auto" w:fill="auto"/>
          </w:tcPr>
          <w:p w14:paraId="7B1577B1" w14:textId="77777777" w:rsidR="00EA5966" w:rsidRPr="00241558" w:rsidRDefault="00B74B71" w:rsidP="00F31FF2">
            <w:pPr>
              <w:pStyle w:val="Tabletext"/>
              <w:rPr>
                <w:sz w:val="16"/>
                <w:szCs w:val="16"/>
              </w:rPr>
            </w:pPr>
            <w:r w:rsidRPr="00241558">
              <w:rPr>
                <w:sz w:val="16"/>
                <w:szCs w:val="16"/>
              </w:rPr>
              <w:t>20 Sept 2023</w:t>
            </w:r>
          </w:p>
        </w:tc>
        <w:tc>
          <w:tcPr>
            <w:tcW w:w="1704" w:type="dxa"/>
            <w:tcBorders>
              <w:top w:val="single" w:sz="4" w:space="0" w:color="auto"/>
              <w:bottom w:val="single" w:sz="4" w:space="0" w:color="auto"/>
            </w:tcBorders>
            <w:shd w:val="clear" w:color="auto" w:fill="auto"/>
          </w:tcPr>
          <w:p w14:paraId="019DC93A" w14:textId="77777777" w:rsidR="00EA5966" w:rsidRPr="00241558" w:rsidRDefault="00CD1636" w:rsidP="00A01185">
            <w:pPr>
              <w:pStyle w:val="Tabletext"/>
              <w:rPr>
                <w:sz w:val="16"/>
                <w:szCs w:val="16"/>
              </w:rPr>
            </w:pPr>
            <w:r w:rsidRPr="00241558">
              <w:rPr>
                <w:sz w:val="16"/>
                <w:szCs w:val="16"/>
              </w:rPr>
              <w:t xml:space="preserve">Sch </w:t>
            </w:r>
            <w:r w:rsidR="00831CD5" w:rsidRPr="00241558">
              <w:rPr>
                <w:sz w:val="16"/>
                <w:szCs w:val="16"/>
              </w:rPr>
              <w:t>5</w:t>
            </w:r>
            <w:r w:rsidRPr="00241558">
              <w:rPr>
                <w:sz w:val="16"/>
                <w:szCs w:val="16"/>
              </w:rPr>
              <w:t xml:space="preserve"> (</w:t>
            </w:r>
            <w:r w:rsidR="006910FD" w:rsidRPr="00241558">
              <w:rPr>
                <w:sz w:val="16"/>
                <w:szCs w:val="16"/>
              </w:rPr>
              <w:t>item 1</w:t>
            </w:r>
            <w:r w:rsidRPr="00241558">
              <w:rPr>
                <w:sz w:val="16"/>
                <w:szCs w:val="16"/>
              </w:rPr>
              <w:t xml:space="preserve">6): 18 Oct 2023 (s 2(1) </w:t>
            </w:r>
            <w:r w:rsidR="00104936" w:rsidRPr="00241558">
              <w:rPr>
                <w:sz w:val="16"/>
                <w:szCs w:val="16"/>
              </w:rPr>
              <w:t>item 3</w:t>
            </w:r>
            <w:r w:rsidRPr="00241558">
              <w:rPr>
                <w:sz w:val="16"/>
                <w:szCs w:val="16"/>
              </w:rPr>
              <w:t>)</w:t>
            </w:r>
          </w:p>
        </w:tc>
        <w:tc>
          <w:tcPr>
            <w:tcW w:w="1417" w:type="dxa"/>
            <w:tcBorders>
              <w:top w:val="single" w:sz="4" w:space="0" w:color="auto"/>
              <w:bottom w:val="single" w:sz="4" w:space="0" w:color="auto"/>
            </w:tcBorders>
            <w:shd w:val="clear" w:color="auto" w:fill="auto"/>
          </w:tcPr>
          <w:p w14:paraId="1D3D565E" w14:textId="77777777" w:rsidR="00EA5966" w:rsidRPr="00241558" w:rsidRDefault="00CD1636" w:rsidP="00F31FF2">
            <w:pPr>
              <w:pStyle w:val="Tabletext"/>
              <w:rPr>
                <w:sz w:val="16"/>
                <w:szCs w:val="16"/>
              </w:rPr>
            </w:pPr>
            <w:r w:rsidRPr="00241558">
              <w:rPr>
                <w:sz w:val="16"/>
                <w:szCs w:val="16"/>
              </w:rPr>
              <w:t>—</w:t>
            </w:r>
          </w:p>
        </w:tc>
      </w:tr>
      <w:tr w:rsidR="00A23EA4" w:rsidRPr="00241558" w14:paraId="4280A766" w14:textId="77777777" w:rsidTr="00FF0D83">
        <w:trPr>
          <w:cantSplit/>
        </w:trPr>
        <w:tc>
          <w:tcPr>
            <w:tcW w:w="1838" w:type="dxa"/>
            <w:tcBorders>
              <w:top w:val="single" w:sz="4" w:space="0" w:color="auto"/>
              <w:bottom w:val="single" w:sz="4" w:space="0" w:color="auto"/>
            </w:tcBorders>
            <w:shd w:val="clear" w:color="auto" w:fill="auto"/>
          </w:tcPr>
          <w:p w14:paraId="5702EF49" w14:textId="77777777" w:rsidR="00A23EA4" w:rsidRPr="00241558" w:rsidRDefault="00A23EA4" w:rsidP="00FD61A1">
            <w:pPr>
              <w:pStyle w:val="Tabletext"/>
              <w:rPr>
                <w:sz w:val="16"/>
                <w:szCs w:val="16"/>
              </w:rPr>
            </w:pPr>
            <w:r w:rsidRPr="00241558">
              <w:rPr>
                <w:sz w:val="16"/>
                <w:szCs w:val="16"/>
              </w:rPr>
              <w:t>National Security Legislation Amendment (Comprehensive Review and Other Measures No. 3) Act 2024</w:t>
            </w:r>
          </w:p>
        </w:tc>
        <w:tc>
          <w:tcPr>
            <w:tcW w:w="992" w:type="dxa"/>
            <w:tcBorders>
              <w:top w:val="single" w:sz="4" w:space="0" w:color="auto"/>
              <w:bottom w:val="single" w:sz="4" w:space="0" w:color="auto"/>
            </w:tcBorders>
            <w:shd w:val="clear" w:color="auto" w:fill="auto"/>
          </w:tcPr>
          <w:p w14:paraId="26A2B39D" w14:textId="77777777" w:rsidR="00A23EA4" w:rsidRPr="00241558" w:rsidRDefault="00A23EA4" w:rsidP="005F78D4">
            <w:pPr>
              <w:pStyle w:val="Tabletext"/>
              <w:rPr>
                <w:sz w:val="16"/>
                <w:szCs w:val="16"/>
              </w:rPr>
            </w:pPr>
            <w:r w:rsidRPr="00241558">
              <w:rPr>
                <w:sz w:val="16"/>
                <w:szCs w:val="16"/>
              </w:rPr>
              <w:t>24, 2024</w:t>
            </w:r>
          </w:p>
        </w:tc>
        <w:tc>
          <w:tcPr>
            <w:tcW w:w="1134" w:type="dxa"/>
            <w:tcBorders>
              <w:top w:val="single" w:sz="4" w:space="0" w:color="auto"/>
              <w:bottom w:val="single" w:sz="4" w:space="0" w:color="auto"/>
            </w:tcBorders>
            <w:shd w:val="clear" w:color="auto" w:fill="auto"/>
          </w:tcPr>
          <w:p w14:paraId="4AD15DAF" w14:textId="77777777" w:rsidR="00A23EA4" w:rsidRPr="00241558" w:rsidRDefault="006910FD" w:rsidP="00F31FF2">
            <w:pPr>
              <w:pStyle w:val="Tabletext"/>
              <w:rPr>
                <w:sz w:val="16"/>
                <w:szCs w:val="16"/>
              </w:rPr>
            </w:pPr>
            <w:r w:rsidRPr="00241558">
              <w:rPr>
                <w:sz w:val="16"/>
                <w:szCs w:val="16"/>
              </w:rPr>
              <w:t>21 May</w:t>
            </w:r>
            <w:r w:rsidR="00A23EA4" w:rsidRPr="00241558">
              <w:rPr>
                <w:sz w:val="16"/>
                <w:szCs w:val="16"/>
              </w:rPr>
              <w:t xml:space="preserve"> 2024</w:t>
            </w:r>
          </w:p>
        </w:tc>
        <w:tc>
          <w:tcPr>
            <w:tcW w:w="1704" w:type="dxa"/>
            <w:tcBorders>
              <w:top w:val="single" w:sz="4" w:space="0" w:color="auto"/>
              <w:bottom w:val="single" w:sz="4" w:space="0" w:color="auto"/>
            </w:tcBorders>
            <w:shd w:val="clear" w:color="auto" w:fill="auto"/>
          </w:tcPr>
          <w:p w14:paraId="5D03DFA2" w14:textId="6D553EF3" w:rsidR="00A23EA4" w:rsidRPr="00241558" w:rsidRDefault="00A23EA4" w:rsidP="00A01185">
            <w:pPr>
              <w:pStyle w:val="Tabletext"/>
              <w:rPr>
                <w:sz w:val="16"/>
                <w:szCs w:val="16"/>
              </w:rPr>
            </w:pPr>
            <w:r w:rsidRPr="00241558">
              <w:rPr>
                <w:sz w:val="16"/>
                <w:szCs w:val="16"/>
              </w:rPr>
              <w:t>Sch 2 (</w:t>
            </w:r>
            <w:r w:rsidR="006910FD" w:rsidRPr="00241558">
              <w:rPr>
                <w:sz w:val="16"/>
                <w:szCs w:val="16"/>
              </w:rPr>
              <w:t>items 3</w:t>
            </w:r>
            <w:r w:rsidRPr="00241558">
              <w:rPr>
                <w:sz w:val="16"/>
                <w:szCs w:val="16"/>
              </w:rPr>
              <w:t xml:space="preserve">1, 48): </w:t>
            </w:r>
            <w:r w:rsidR="006910FD" w:rsidRPr="00241558">
              <w:rPr>
                <w:sz w:val="16"/>
                <w:szCs w:val="16"/>
              </w:rPr>
              <w:t>22 May</w:t>
            </w:r>
            <w:r w:rsidRPr="00241558">
              <w:rPr>
                <w:sz w:val="16"/>
                <w:szCs w:val="16"/>
              </w:rPr>
              <w:t xml:space="preserve"> 2024 (s 2(1) </w:t>
            </w:r>
            <w:r w:rsidR="00F561A6" w:rsidRPr="00241558">
              <w:rPr>
                <w:sz w:val="16"/>
                <w:szCs w:val="16"/>
              </w:rPr>
              <w:t>item 7</w:t>
            </w:r>
            <w:r w:rsidRPr="00241558">
              <w:rPr>
                <w:sz w:val="16"/>
                <w:szCs w:val="16"/>
              </w:rPr>
              <w:t>)</w:t>
            </w:r>
          </w:p>
        </w:tc>
        <w:tc>
          <w:tcPr>
            <w:tcW w:w="1417" w:type="dxa"/>
            <w:tcBorders>
              <w:top w:val="single" w:sz="4" w:space="0" w:color="auto"/>
              <w:bottom w:val="single" w:sz="4" w:space="0" w:color="auto"/>
            </w:tcBorders>
            <w:shd w:val="clear" w:color="auto" w:fill="auto"/>
          </w:tcPr>
          <w:p w14:paraId="78A73A9E" w14:textId="77777777" w:rsidR="00A23EA4" w:rsidRPr="00241558" w:rsidRDefault="00A23EA4" w:rsidP="00F31FF2">
            <w:pPr>
              <w:pStyle w:val="Tabletext"/>
              <w:rPr>
                <w:sz w:val="16"/>
                <w:szCs w:val="16"/>
              </w:rPr>
            </w:pPr>
            <w:r w:rsidRPr="00241558">
              <w:rPr>
                <w:sz w:val="16"/>
                <w:szCs w:val="16"/>
              </w:rPr>
              <w:t>—</w:t>
            </w:r>
          </w:p>
        </w:tc>
      </w:tr>
      <w:tr w:rsidR="0057388E" w:rsidRPr="00241558" w14:paraId="2C2CD64A" w14:textId="77777777" w:rsidTr="00FF0D83">
        <w:trPr>
          <w:cantSplit/>
        </w:trPr>
        <w:tc>
          <w:tcPr>
            <w:tcW w:w="1838" w:type="dxa"/>
            <w:tcBorders>
              <w:top w:val="single" w:sz="4" w:space="0" w:color="auto"/>
              <w:bottom w:val="single" w:sz="4" w:space="0" w:color="auto"/>
            </w:tcBorders>
            <w:shd w:val="clear" w:color="auto" w:fill="auto"/>
          </w:tcPr>
          <w:p w14:paraId="5CA2D263" w14:textId="77777777" w:rsidR="0057388E" w:rsidRPr="00241558" w:rsidRDefault="0057388E" w:rsidP="00FD61A1">
            <w:pPr>
              <w:pStyle w:val="Tabletext"/>
              <w:rPr>
                <w:sz w:val="16"/>
                <w:szCs w:val="16"/>
              </w:rPr>
            </w:pPr>
            <w:r w:rsidRPr="00241558">
              <w:rPr>
                <w:sz w:val="16"/>
                <w:szCs w:val="16"/>
              </w:rPr>
              <w:t>Digital ID (Transitional and Consequential Provisions) Act 2024</w:t>
            </w:r>
          </w:p>
        </w:tc>
        <w:tc>
          <w:tcPr>
            <w:tcW w:w="992" w:type="dxa"/>
            <w:tcBorders>
              <w:top w:val="single" w:sz="4" w:space="0" w:color="auto"/>
              <w:bottom w:val="single" w:sz="4" w:space="0" w:color="auto"/>
            </w:tcBorders>
            <w:shd w:val="clear" w:color="auto" w:fill="auto"/>
          </w:tcPr>
          <w:p w14:paraId="6D6E141A" w14:textId="77777777" w:rsidR="0057388E" w:rsidRPr="00241558" w:rsidRDefault="0057388E" w:rsidP="005F78D4">
            <w:pPr>
              <w:pStyle w:val="Tabletext"/>
              <w:rPr>
                <w:sz w:val="16"/>
                <w:szCs w:val="16"/>
              </w:rPr>
            </w:pPr>
            <w:r w:rsidRPr="00241558">
              <w:rPr>
                <w:sz w:val="16"/>
                <w:szCs w:val="16"/>
              </w:rPr>
              <w:t>26, 2024</w:t>
            </w:r>
          </w:p>
        </w:tc>
        <w:tc>
          <w:tcPr>
            <w:tcW w:w="1134" w:type="dxa"/>
            <w:tcBorders>
              <w:top w:val="single" w:sz="4" w:space="0" w:color="auto"/>
              <w:bottom w:val="single" w:sz="4" w:space="0" w:color="auto"/>
            </w:tcBorders>
            <w:shd w:val="clear" w:color="auto" w:fill="auto"/>
          </w:tcPr>
          <w:p w14:paraId="3306181E" w14:textId="77777777" w:rsidR="0057388E" w:rsidRPr="00241558" w:rsidRDefault="006910FD" w:rsidP="00F31FF2">
            <w:pPr>
              <w:pStyle w:val="Tabletext"/>
              <w:rPr>
                <w:sz w:val="16"/>
                <w:szCs w:val="16"/>
              </w:rPr>
            </w:pPr>
            <w:r w:rsidRPr="00241558">
              <w:rPr>
                <w:sz w:val="16"/>
                <w:szCs w:val="16"/>
              </w:rPr>
              <w:t>30 May</w:t>
            </w:r>
            <w:r w:rsidR="0057388E" w:rsidRPr="00241558">
              <w:rPr>
                <w:sz w:val="16"/>
                <w:szCs w:val="16"/>
              </w:rPr>
              <w:t xml:space="preserve"> 2024</w:t>
            </w:r>
          </w:p>
        </w:tc>
        <w:tc>
          <w:tcPr>
            <w:tcW w:w="1704" w:type="dxa"/>
            <w:tcBorders>
              <w:top w:val="single" w:sz="4" w:space="0" w:color="auto"/>
              <w:bottom w:val="single" w:sz="4" w:space="0" w:color="auto"/>
            </w:tcBorders>
            <w:shd w:val="clear" w:color="auto" w:fill="auto"/>
          </w:tcPr>
          <w:p w14:paraId="0BD7F551" w14:textId="6844F8E5" w:rsidR="0057388E" w:rsidRPr="00241558" w:rsidRDefault="0057388E" w:rsidP="00A01185">
            <w:pPr>
              <w:pStyle w:val="Tabletext"/>
              <w:rPr>
                <w:sz w:val="16"/>
                <w:szCs w:val="16"/>
              </w:rPr>
            </w:pPr>
            <w:r w:rsidRPr="00241558">
              <w:rPr>
                <w:sz w:val="16"/>
                <w:szCs w:val="16"/>
              </w:rPr>
              <w:t>Sch 2 (</w:t>
            </w:r>
            <w:r w:rsidR="006910FD" w:rsidRPr="00241558">
              <w:rPr>
                <w:sz w:val="16"/>
                <w:szCs w:val="16"/>
              </w:rPr>
              <w:t>item 6</w:t>
            </w:r>
            <w:r w:rsidRPr="00241558">
              <w:rPr>
                <w:sz w:val="16"/>
                <w:szCs w:val="16"/>
              </w:rPr>
              <w:t xml:space="preserve">): </w:t>
            </w:r>
            <w:r w:rsidR="00ED796B" w:rsidRPr="00241558">
              <w:rPr>
                <w:sz w:val="16"/>
                <w:szCs w:val="16"/>
              </w:rPr>
              <w:t>30 Nov</w:t>
            </w:r>
            <w:r w:rsidR="00C56AD6" w:rsidRPr="00241558">
              <w:rPr>
                <w:sz w:val="16"/>
                <w:szCs w:val="16"/>
              </w:rPr>
              <w:t xml:space="preserve"> 2024</w:t>
            </w:r>
            <w:r w:rsidRPr="00241558">
              <w:rPr>
                <w:sz w:val="16"/>
                <w:szCs w:val="16"/>
              </w:rPr>
              <w:t xml:space="preserve"> (s 2(1) </w:t>
            </w:r>
            <w:r w:rsidR="006910FD" w:rsidRPr="00241558">
              <w:rPr>
                <w:sz w:val="16"/>
                <w:szCs w:val="16"/>
              </w:rPr>
              <w:t>item 1</w:t>
            </w:r>
            <w:r w:rsidRPr="00241558">
              <w:rPr>
                <w:sz w:val="16"/>
                <w:szCs w:val="16"/>
              </w:rPr>
              <w:t>)</w:t>
            </w:r>
          </w:p>
        </w:tc>
        <w:tc>
          <w:tcPr>
            <w:tcW w:w="1417" w:type="dxa"/>
            <w:tcBorders>
              <w:top w:val="single" w:sz="4" w:space="0" w:color="auto"/>
              <w:bottom w:val="single" w:sz="4" w:space="0" w:color="auto"/>
            </w:tcBorders>
            <w:shd w:val="clear" w:color="auto" w:fill="auto"/>
          </w:tcPr>
          <w:p w14:paraId="76EAE3AA" w14:textId="77777777" w:rsidR="0057388E" w:rsidRPr="00241558" w:rsidRDefault="002B5299" w:rsidP="00F31FF2">
            <w:pPr>
              <w:pStyle w:val="Tabletext"/>
              <w:rPr>
                <w:sz w:val="16"/>
                <w:szCs w:val="16"/>
              </w:rPr>
            </w:pPr>
            <w:r w:rsidRPr="00241558">
              <w:rPr>
                <w:sz w:val="16"/>
                <w:szCs w:val="16"/>
              </w:rPr>
              <w:t>—</w:t>
            </w:r>
          </w:p>
        </w:tc>
      </w:tr>
      <w:tr w:rsidR="0053644A" w:rsidRPr="00241558" w14:paraId="459DE614" w14:textId="77777777" w:rsidTr="0062564D">
        <w:trPr>
          <w:cantSplit/>
        </w:trPr>
        <w:tc>
          <w:tcPr>
            <w:tcW w:w="1838" w:type="dxa"/>
            <w:tcBorders>
              <w:top w:val="single" w:sz="4" w:space="0" w:color="auto"/>
              <w:bottom w:val="single" w:sz="4" w:space="0" w:color="auto"/>
            </w:tcBorders>
            <w:shd w:val="clear" w:color="auto" w:fill="auto"/>
          </w:tcPr>
          <w:p w14:paraId="4F258D27" w14:textId="77777777" w:rsidR="0053644A" w:rsidRPr="00241558" w:rsidRDefault="00607E8C" w:rsidP="00FD61A1">
            <w:pPr>
              <w:pStyle w:val="Tabletext"/>
              <w:rPr>
                <w:sz w:val="16"/>
                <w:szCs w:val="16"/>
              </w:rPr>
            </w:pPr>
            <w:r w:rsidRPr="00241558">
              <w:rPr>
                <w:sz w:val="16"/>
                <w:szCs w:val="16"/>
              </w:rPr>
              <w:t>Administrative Review Tribunal (Consequential and Transitional Provisions No. 2) Act 2024</w:t>
            </w:r>
          </w:p>
        </w:tc>
        <w:tc>
          <w:tcPr>
            <w:tcW w:w="992" w:type="dxa"/>
            <w:tcBorders>
              <w:top w:val="single" w:sz="4" w:space="0" w:color="auto"/>
              <w:bottom w:val="single" w:sz="4" w:space="0" w:color="auto"/>
            </w:tcBorders>
            <w:shd w:val="clear" w:color="auto" w:fill="auto"/>
          </w:tcPr>
          <w:p w14:paraId="6EA4FAD0" w14:textId="77777777" w:rsidR="0053644A" w:rsidRPr="00241558" w:rsidRDefault="0053644A" w:rsidP="005F78D4">
            <w:pPr>
              <w:pStyle w:val="Tabletext"/>
              <w:rPr>
                <w:sz w:val="16"/>
                <w:szCs w:val="16"/>
              </w:rPr>
            </w:pPr>
            <w:r w:rsidRPr="00241558">
              <w:rPr>
                <w:sz w:val="16"/>
                <w:szCs w:val="16"/>
              </w:rPr>
              <w:t>39, 2024</w:t>
            </w:r>
          </w:p>
        </w:tc>
        <w:tc>
          <w:tcPr>
            <w:tcW w:w="1134" w:type="dxa"/>
            <w:tcBorders>
              <w:top w:val="single" w:sz="4" w:space="0" w:color="auto"/>
              <w:bottom w:val="single" w:sz="4" w:space="0" w:color="auto"/>
            </w:tcBorders>
            <w:shd w:val="clear" w:color="auto" w:fill="auto"/>
          </w:tcPr>
          <w:p w14:paraId="4A37021C" w14:textId="77777777" w:rsidR="0053644A" w:rsidRPr="00241558" w:rsidRDefault="006910FD" w:rsidP="00F31FF2">
            <w:pPr>
              <w:pStyle w:val="Tabletext"/>
              <w:rPr>
                <w:sz w:val="16"/>
                <w:szCs w:val="16"/>
              </w:rPr>
            </w:pPr>
            <w:r w:rsidRPr="00241558">
              <w:rPr>
                <w:sz w:val="16"/>
                <w:szCs w:val="16"/>
              </w:rPr>
              <w:t>31 May</w:t>
            </w:r>
            <w:r w:rsidR="0053644A" w:rsidRPr="00241558">
              <w:rPr>
                <w:sz w:val="16"/>
                <w:szCs w:val="16"/>
              </w:rPr>
              <w:t xml:space="preserve"> 2024</w:t>
            </w:r>
          </w:p>
        </w:tc>
        <w:tc>
          <w:tcPr>
            <w:tcW w:w="1704" w:type="dxa"/>
            <w:tcBorders>
              <w:top w:val="single" w:sz="4" w:space="0" w:color="auto"/>
              <w:bottom w:val="single" w:sz="4" w:space="0" w:color="auto"/>
            </w:tcBorders>
            <w:shd w:val="clear" w:color="auto" w:fill="auto"/>
          </w:tcPr>
          <w:p w14:paraId="3B58D273" w14:textId="1A542DA8" w:rsidR="0053644A" w:rsidRPr="00241558" w:rsidRDefault="0053644A" w:rsidP="00A01185">
            <w:pPr>
              <w:pStyle w:val="Tabletext"/>
              <w:rPr>
                <w:sz w:val="16"/>
                <w:szCs w:val="16"/>
              </w:rPr>
            </w:pPr>
            <w:r w:rsidRPr="00241558">
              <w:rPr>
                <w:sz w:val="16"/>
                <w:szCs w:val="16"/>
              </w:rPr>
              <w:t>Sch 2 (</w:t>
            </w:r>
            <w:r w:rsidR="006910FD" w:rsidRPr="00241558">
              <w:rPr>
                <w:sz w:val="16"/>
                <w:szCs w:val="16"/>
              </w:rPr>
              <w:t>items 9</w:t>
            </w:r>
            <w:r w:rsidRPr="00241558">
              <w:rPr>
                <w:sz w:val="16"/>
                <w:szCs w:val="16"/>
              </w:rPr>
              <w:t>7</w:t>
            </w:r>
            <w:r w:rsidR="00607E8C" w:rsidRPr="00241558">
              <w:rPr>
                <w:sz w:val="16"/>
                <w:szCs w:val="16"/>
              </w:rPr>
              <w:t xml:space="preserve">–99): 14 Oct 2024 (s 2(1) </w:t>
            </w:r>
            <w:r w:rsidR="00F561A6" w:rsidRPr="00241558">
              <w:rPr>
                <w:sz w:val="16"/>
                <w:szCs w:val="16"/>
              </w:rPr>
              <w:t>item 2</w:t>
            </w:r>
            <w:r w:rsidR="00607E8C" w:rsidRPr="00241558">
              <w:rPr>
                <w:sz w:val="16"/>
                <w:szCs w:val="16"/>
              </w:rPr>
              <w:t>)</w:t>
            </w:r>
          </w:p>
        </w:tc>
        <w:tc>
          <w:tcPr>
            <w:tcW w:w="1417" w:type="dxa"/>
            <w:tcBorders>
              <w:top w:val="single" w:sz="4" w:space="0" w:color="auto"/>
              <w:bottom w:val="single" w:sz="4" w:space="0" w:color="auto"/>
            </w:tcBorders>
            <w:shd w:val="clear" w:color="auto" w:fill="auto"/>
          </w:tcPr>
          <w:p w14:paraId="598E5D4B" w14:textId="77777777" w:rsidR="0053644A" w:rsidRPr="00241558" w:rsidRDefault="0053644A" w:rsidP="00F31FF2">
            <w:pPr>
              <w:pStyle w:val="Tabletext"/>
              <w:rPr>
                <w:sz w:val="16"/>
                <w:szCs w:val="16"/>
              </w:rPr>
            </w:pPr>
            <w:r w:rsidRPr="00241558">
              <w:rPr>
                <w:sz w:val="16"/>
                <w:szCs w:val="16"/>
              </w:rPr>
              <w:t>—</w:t>
            </w:r>
          </w:p>
        </w:tc>
      </w:tr>
      <w:tr w:rsidR="00E93BDA" w:rsidRPr="00241558" w14:paraId="356A98F9" w14:textId="77777777" w:rsidTr="00917E69">
        <w:trPr>
          <w:cantSplit/>
        </w:trPr>
        <w:tc>
          <w:tcPr>
            <w:tcW w:w="1838" w:type="dxa"/>
            <w:tcBorders>
              <w:top w:val="single" w:sz="4" w:space="0" w:color="auto"/>
              <w:bottom w:val="single" w:sz="4" w:space="0" w:color="auto"/>
            </w:tcBorders>
            <w:shd w:val="clear" w:color="auto" w:fill="auto"/>
          </w:tcPr>
          <w:p w14:paraId="0D79EF25" w14:textId="30235F42" w:rsidR="00E93BDA" w:rsidRPr="00241558" w:rsidRDefault="00E93BDA" w:rsidP="00FD61A1">
            <w:pPr>
              <w:pStyle w:val="Tabletext"/>
              <w:rPr>
                <w:sz w:val="16"/>
                <w:szCs w:val="16"/>
              </w:rPr>
            </w:pPr>
            <w:r w:rsidRPr="00241558">
              <w:rPr>
                <w:sz w:val="16"/>
                <w:szCs w:val="16"/>
              </w:rPr>
              <w:t>Privacy and Other Legislation Amendment Act 2024</w:t>
            </w:r>
          </w:p>
        </w:tc>
        <w:tc>
          <w:tcPr>
            <w:tcW w:w="992" w:type="dxa"/>
            <w:tcBorders>
              <w:top w:val="single" w:sz="4" w:space="0" w:color="auto"/>
              <w:bottom w:val="single" w:sz="4" w:space="0" w:color="auto"/>
            </w:tcBorders>
            <w:shd w:val="clear" w:color="auto" w:fill="auto"/>
          </w:tcPr>
          <w:p w14:paraId="19D81165" w14:textId="0F3476AA" w:rsidR="00E93BDA" w:rsidRPr="00241558" w:rsidRDefault="00E93BDA" w:rsidP="005F78D4">
            <w:pPr>
              <w:pStyle w:val="Tabletext"/>
              <w:rPr>
                <w:sz w:val="16"/>
                <w:szCs w:val="16"/>
              </w:rPr>
            </w:pPr>
            <w:r w:rsidRPr="00241558">
              <w:rPr>
                <w:sz w:val="16"/>
                <w:szCs w:val="16"/>
              </w:rPr>
              <w:t>128, 2024</w:t>
            </w:r>
          </w:p>
        </w:tc>
        <w:tc>
          <w:tcPr>
            <w:tcW w:w="1134" w:type="dxa"/>
            <w:tcBorders>
              <w:top w:val="single" w:sz="4" w:space="0" w:color="auto"/>
              <w:bottom w:val="single" w:sz="4" w:space="0" w:color="auto"/>
            </w:tcBorders>
            <w:shd w:val="clear" w:color="auto" w:fill="auto"/>
          </w:tcPr>
          <w:p w14:paraId="112016F4" w14:textId="0A3113B5" w:rsidR="00E93BDA" w:rsidRPr="00241558" w:rsidRDefault="00E93BDA" w:rsidP="00F31FF2">
            <w:pPr>
              <w:pStyle w:val="Tabletext"/>
              <w:rPr>
                <w:sz w:val="16"/>
                <w:szCs w:val="16"/>
              </w:rPr>
            </w:pPr>
            <w:r w:rsidRPr="00241558">
              <w:rPr>
                <w:sz w:val="16"/>
                <w:szCs w:val="16"/>
              </w:rPr>
              <w:t>10 Dec 2024</w:t>
            </w:r>
          </w:p>
        </w:tc>
        <w:tc>
          <w:tcPr>
            <w:tcW w:w="1704" w:type="dxa"/>
            <w:tcBorders>
              <w:top w:val="single" w:sz="4" w:space="0" w:color="auto"/>
              <w:bottom w:val="single" w:sz="4" w:space="0" w:color="auto"/>
            </w:tcBorders>
            <w:shd w:val="clear" w:color="auto" w:fill="auto"/>
          </w:tcPr>
          <w:p w14:paraId="171D3827" w14:textId="271D4E45" w:rsidR="00D03ED5" w:rsidRPr="00241558" w:rsidRDefault="00E93BDA" w:rsidP="00A01185">
            <w:pPr>
              <w:pStyle w:val="Tabletext"/>
              <w:rPr>
                <w:sz w:val="16"/>
                <w:szCs w:val="16"/>
              </w:rPr>
            </w:pPr>
            <w:r w:rsidRPr="00241558">
              <w:rPr>
                <w:sz w:val="16"/>
                <w:szCs w:val="16"/>
              </w:rPr>
              <w:t>Sch 1 (</w:t>
            </w:r>
            <w:r w:rsidR="00F561A6" w:rsidRPr="00241558">
              <w:rPr>
                <w:sz w:val="16"/>
                <w:szCs w:val="16"/>
              </w:rPr>
              <w:t>items 1</w:t>
            </w:r>
            <w:r w:rsidRPr="00241558">
              <w:rPr>
                <w:sz w:val="16"/>
                <w:szCs w:val="16"/>
              </w:rPr>
              <w:t xml:space="preserve">–44, 49–67, </w:t>
            </w:r>
            <w:r w:rsidR="00D03ED5" w:rsidRPr="00241558">
              <w:rPr>
                <w:sz w:val="16"/>
                <w:szCs w:val="16"/>
              </w:rPr>
              <w:t xml:space="preserve">72, </w:t>
            </w:r>
            <w:r w:rsidRPr="00241558">
              <w:rPr>
                <w:sz w:val="16"/>
                <w:szCs w:val="16"/>
              </w:rPr>
              <w:t>73, 82–86)</w:t>
            </w:r>
            <w:r w:rsidR="00D03ED5" w:rsidRPr="00241558">
              <w:rPr>
                <w:sz w:val="16"/>
                <w:szCs w:val="16"/>
              </w:rPr>
              <w:t xml:space="preserve">: 11 Dec 2024 (s 2(1) </w:t>
            </w:r>
            <w:r w:rsidR="00F561A6" w:rsidRPr="00241558">
              <w:rPr>
                <w:sz w:val="16"/>
                <w:szCs w:val="16"/>
              </w:rPr>
              <w:t>items 2</w:t>
            </w:r>
            <w:r w:rsidR="00D03ED5" w:rsidRPr="00241558">
              <w:rPr>
                <w:sz w:val="16"/>
                <w:szCs w:val="16"/>
              </w:rPr>
              <w:t>, 5, 6)</w:t>
            </w:r>
            <w:r w:rsidR="00D03ED5" w:rsidRPr="00241558">
              <w:rPr>
                <w:sz w:val="16"/>
                <w:szCs w:val="16"/>
              </w:rPr>
              <w:br/>
              <w:t>Sch 1 (</w:t>
            </w:r>
            <w:r w:rsidR="00F561A6" w:rsidRPr="00241558">
              <w:rPr>
                <w:sz w:val="16"/>
                <w:szCs w:val="16"/>
              </w:rPr>
              <w:t>items 8</w:t>
            </w:r>
            <w:r w:rsidR="00D03ED5" w:rsidRPr="00241558">
              <w:rPr>
                <w:sz w:val="16"/>
                <w:szCs w:val="16"/>
              </w:rPr>
              <w:t xml:space="preserve">7–89): </w:t>
            </w:r>
            <w:r w:rsidR="00D03ED5" w:rsidRPr="00241558">
              <w:rPr>
                <w:sz w:val="16"/>
                <w:szCs w:val="16"/>
                <w:u w:val="single"/>
              </w:rPr>
              <w:t xml:space="preserve">10 Dec 2026 (s 2(1) </w:t>
            </w:r>
            <w:r w:rsidR="00F561A6" w:rsidRPr="00241558">
              <w:rPr>
                <w:sz w:val="16"/>
                <w:szCs w:val="16"/>
                <w:u w:val="single"/>
              </w:rPr>
              <w:t>item 7</w:t>
            </w:r>
            <w:r w:rsidR="00D03ED5" w:rsidRPr="00241558">
              <w:rPr>
                <w:sz w:val="16"/>
                <w:szCs w:val="16"/>
                <w:u w:val="single"/>
              </w:rPr>
              <w:t>)</w:t>
            </w:r>
            <w:r w:rsidR="00D03ED5" w:rsidRPr="00241558">
              <w:rPr>
                <w:sz w:val="16"/>
                <w:szCs w:val="16"/>
              </w:rPr>
              <w:br/>
              <w:t xml:space="preserve">Sch 2: </w:t>
            </w:r>
            <w:r w:rsidR="00863C78" w:rsidRPr="00241558">
              <w:rPr>
                <w:sz w:val="16"/>
                <w:szCs w:val="16"/>
              </w:rPr>
              <w:t>10 June 2025</w:t>
            </w:r>
            <w:r w:rsidR="00D03ED5" w:rsidRPr="00241558">
              <w:rPr>
                <w:sz w:val="16"/>
                <w:szCs w:val="16"/>
              </w:rPr>
              <w:t xml:space="preserve"> (s 2(1) </w:t>
            </w:r>
            <w:r w:rsidR="00F561A6" w:rsidRPr="00241558">
              <w:rPr>
                <w:sz w:val="16"/>
                <w:szCs w:val="16"/>
              </w:rPr>
              <w:t>item 8</w:t>
            </w:r>
            <w:r w:rsidR="00D03ED5" w:rsidRPr="00241558">
              <w:rPr>
                <w:sz w:val="16"/>
                <w:szCs w:val="16"/>
              </w:rPr>
              <w:t>)</w:t>
            </w:r>
          </w:p>
        </w:tc>
        <w:tc>
          <w:tcPr>
            <w:tcW w:w="1417" w:type="dxa"/>
            <w:tcBorders>
              <w:top w:val="single" w:sz="4" w:space="0" w:color="auto"/>
              <w:bottom w:val="single" w:sz="4" w:space="0" w:color="auto"/>
            </w:tcBorders>
            <w:shd w:val="clear" w:color="auto" w:fill="auto"/>
          </w:tcPr>
          <w:p w14:paraId="56FFFBC5" w14:textId="69C61580" w:rsidR="00E93BDA" w:rsidRPr="00241558" w:rsidRDefault="00A72E07" w:rsidP="00F31FF2">
            <w:pPr>
              <w:pStyle w:val="Tabletext"/>
              <w:rPr>
                <w:sz w:val="16"/>
                <w:szCs w:val="16"/>
              </w:rPr>
            </w:pPr>
            <w:r w:rsidRPr="00241558">
              <w:rPr>
                <w:sz w:val="16"/>
                <w:szCs w:val="16"/>
              </w:rPr>
              <w:t>Sch 1 (</w:t>
            </w:r>
            <w:r w:rsidR="00F561A6" w:rsidRPr="00241558">
              <w:rPr>
                <w:sz w:val="16"/>
                <w:szCs w:val="16"/>
              </w:rPr>
              <w:t>items 2</w:t>
            </w:r>
            <w:r w:rsidRPr="00241558">
              <w:rPr>
                <w:sz w:val="16"/>
                <w:szCs w:val="16"/>
              </w:rPr>
              <w:t>9, 35, 39, 44, 58, 60, 64, 67, 73, 86</w:t>
            </w:r>
            <w:r w:rsidR="00D03ED5" w:rsidRPr="00241558">
              <w:rPr>
                <w:sz w:val="16"/>
                <w:szCs w:val="16"/>
              </w:rPr>
              <w:t>)</w:t>
            </w:r>
            <w:r w:rsidR="009A798A" w:rsidRPr="00241558">
              <w:rPr>
                <w:sz w:val="16"/>
                <w:szCs w:val="16"/>
              </w:rPr>
              <w:t xml:space="preserve"> and </w:t>
            </w:r>
            <w:r w:rsidR="00D03ED5" w:rsidRPr="00241558">
              <w:rPr>
                <w:sz w:val="16"/>
                <w:szCs w:val="16"/>
                <w:u w:val="single"/>
              </w:rPr>
              <w:t>Sch 1 (</w:t>
            </w:r>
            <w:r w:rsidR="00F561A6" w:rsidRPr="00241558">
              <w:rPr>
                <w:sz w:val="16"/>
                <w:szCs w:val="16"/>
                <w:u w:val="single"/>
              </w:rPr>
              <w:t>item 8</w:t>
            </w:r>
            <w:r w:rsidR="00D03ED5" w:rsidRPr="00241558">
              <w:rPr>
                <w:sz w:val="16"/>
                <w:szCs w:val="16"/>
                <w:u w:val="single"/>
              </w:rPr>
              <w:t>9)</w:t>
            </w:r>
          </w:p>
        </w:tc>
      </w:tr>
      <w:tr w:rsidR="00C01B5B" w:rsidRPr="00241558" w14:paraId="75997A9A" w14:textId="77777777" w:rsidTr="0039260C">
        <w:trPr>
          <w:cantSplit/>
        </w:trPr>
        <w:tc>
          <w:tcPr>
            <w:tcW w:w="1838" w:type="dxa"/>
            <w:tcBorders>
              <w:top w:val="single" w:sz="4" w:space="0" w:color="auto"/>
              <w:bottom w:val="single" w:sz="12" w:space="0" w:color="auto"/>
            </w:tcBorders>
            <w:shd w:val="clear" w:color="auto" w:fill="auto"/>
          </w:tcPr>
          <w:p w14:paraId="0FC52B8C" w14:textId="6E791320" w:rsidR="00C01B5B" w:rsidRPr="00241558" w:rsidRDefault="00C01B5B" w:rsidP="00FD61A1">
            <w:pPr>
              <w:pStyle w:val="Tabletext"/>
              <w:rPr>
                <w:sz w:val="16"/>
                <w:szCs w:val="16"/>
              </w:rPr>
            </w:pPr>
            <w:r w:rsidRPr="00241558">
              <w:rPr>
                <w:sz w:val="16"/>
                <w:szCs w:val="16"/>
              </w:rPr>
              <w:lastRenderedPageBreak/>
              <w:t>Universities Accord (National Student Ombudsman) Act 2024</w:t>
            </w:r>
          </w:p>
        </w:tc>
        <w:tc>
          <w:tcPr>
            <w:tcW w:w="992" w:type="dxa"/>
            <w:tcBorders>
              <w:top w:val="single" w:sz="4" w:space="0" w:color="auto"/>
              <w:bottom w:val="single" w:sz="12" w:space="0" w:color="auto"/>
            </w:tcBorders>
            <w:shd w:val="clear" w:color="auto" w:fill="auto"/>
          </w:tcPr>
          <w:p w14:paraId="1A2458E0" w14:textId="15A38AD9" w:rsidR="00C01B5B" w:rsidRPr="00241558" w:rsidRDefault="00C01B5B" w:rsidP="005F78D4">
            <w:pPr>
              <w:pStyle w:val="Tabletext"/>
              <w:rPr>
                <w:sz w:val="16"/>
                <w:szCs w:val="16"/>
              </w:rPr>
            </w:pPr>
            <w:r w:rsidRPr="00241558">
              <w:rPr>
                <w:sz w:val="16"/>
                <w:szCs w:val="16"/>
              </w:rPr>
              <w:t>139, 2024</w:t>
            </w:r>
          </w:p>
        </w:tc>
        <w:tc>
          <w:tcPr>
            <w:tcW w:w="1134" w:type="dxa"/>
            <w:tcBorders>
              <w:top w:val="single" w:sz="4" w:space="0" w:color="auto"/>
              <w:bottom w:val="single" w:sz="12" w:space="0" w:color="auto"/>
            </w:tcBorders>
            <w:shd w:val="clear" w:color="auto" w:fill="auto"/>
          </w:tcPr>
          <w:p w14:paraId="7F7259FF" w14:textId="65167B08" w:rsidR="00C01B5B" w:rsidRPr="00241558" w:rsidRDefault="00C01B5B" w:rsidP="00F31FF2">
            <w:pPr>
              <w:pStyle w:val="Tabletext"/>
              <w:rPr>
                <w:sz w:val="16"/>
                <w:szCs w:val="16"/>
              </w:rPr>
            </w:pPr>
            <w:r w:rsidRPr="00241558">
              <w:rPr>
                <w:sz w:val="16"/>
                <w:szCs w:val="16"/>
              </w:rPr>
              <w:t>10 Dec 2024</w:t>
            </w:r>
          </w:p>
        </w:tc>
        <w:tc>
          <w:tcPr>
            <w:tcW w:w="1704" w:type="dxa"/>
            <w:tcBorders>
              <w:top w:val="single" w:sz="4" w:space="0" w:color="auto"/>
              <w:bottom w:val="single" w:sz="12" w:space="0" w:color="auto"/>
            </w:tcBorders>
            <w:shd w:val="clear" w:color="auto" w:fill="auto"/>
          </w:tcPr>
          <w:p w14:paraId="60F3768F" w14:textId="7BAC7F4F" w:rsidR="00C01B5B" w:rsidRPr="00241558" w:rsidRDefault="00C01B5B" w:rsidP="00A01185">
            <w:pPr>
              <w:pStyle w:val="Tabletext"/>
              <w:rPr>
                <w:sz w:val="16"/>
                <w:szCs w:val="16"/>
              </w:rPr>
            </w:pPr>
            <w:r w:rsidRPr="00241558">
              <w:rPr>
                <w:sz w:val="16"/>
                <w:szCs w:val="16"/>
              </w:rPr>
              <w:t>Sch 1 (</w:t>
            </w:r>
            <w:r w:rsidR="00F561A6" w:rsidRPr="00241558">
              <w:rPr>
                <w:sz w:val="16"/>
                <w:szCs w:val="16"/>
              </w:rPr>
              <w:t>items 1</w:t>
            </w:r>
            <w:r w:rsidRPr="00241558">
              <w:rPr>
                <w:sz w:val="16"/>
                <w:szCs w:val="16"/>
              </w:rPr>
              <w:t xml:space="preserve">2, 13): 1 Feb 2025 (s 2(1) </w:t>
            </w:r>
            <w:r w:rsidR="00F561A6" w:rsidRPr="00241558">
              <w:rPr>
                <w:sz w:val="16"/>
                <w:szCs w:val="16"/>
              </w:rPr>
              <w:t>item 2</w:t>
            </w:r>
            <w:r w:rsidRPr="00241558">
              <w:rPr>
                <w:sz w:val="16"/>
                <w:szCs w:val="16"/>
              </w:rPr>
              <w:t>)</w:t>
            </w:r>
          </w:p>
        </w:tc>
        <w:tc>
          <w:tcPr>
            <w:tcW w:w="1417" w:type="dxa"/>
            <w:tcBorders>
              <w:top w:val="single" w:sz="4" w:space="0" w:color="auto"/>
              <w:bottom w:val="single" w:sz="12" w:space="0" w:color="auto"/>
            </w:tcBorders>
            <w:shd w:val="clear" w:color="auto" w:fill="auto"/>
          </w:tcPr>
          <w:p w14:paraId="77182D94" w14:textId="1A4B6FFA" w:rsidR="00C01B5B" w:rsidRPr="00241558" w:rsidRDefault="00C01B5B" w:rsidP="00F31FF2">
            <w:pPr>
              <w:pStyle w:val="Tabletext"/>
              <w:rPr>
                <w:sz w:val="16"/>
                <w:szCs w:val="16"/>
              </w:rPr>
            </w:pPr>
            <w:r w:rsidRPr="00241558">
              <w:rPr>
                <w:sz w:val="16"/>
                <w:szCs w:val="16"/>
              </w:rPr>
              <w:t>—</w:t>
            </w:r>
          </w:p>
        </w:tc>
      </w:tr>
    </w:tbl>
    <w:p w14:paraId="55907351" w14:textId="77777777" w:rsidR="005F78D4" w:rsidRPr="00241558" w:rsidRDefault="005F78D4" w:rsidP="005A1583">
      <w:pPr>
        <w:pStyle w:val="Tabletext"/>
      </w:pPr>
    </w:p>
    <w:p w14:paraId="16862BD9" w14:textId="77777777" w:rsidR="004573C2" w:rsidRPr="00241558" w:rsidRDefault="004573C2" w:rsidP="004573C2">
      <w:pPr>
        <w:pStyle w:val="ENotesHeading2"/>
        <w:pageBreakBefore/>
      </w:pPr>
      <w:bookmarkStart w:id="487" w:name="_Toc200110448"/>
      <w:r w:rsidRPr="00241558">
        <w:lastRenderedPageBreak/>
        <w:t>Endnote 4—Amendment history</w:t>
      </w:r>
      <w:bookmarkEnd w:id="487"/>
    </w:p>
    <w:p w14:paraId="344CE805" w14:textId="77777777" w:rsidR="004573C2" w:rsidRPr="00241558" w:rsidRDefault="004573C2" w:rsidP="004573C2">
      <w:pPr>
        <w:pStyle w:val="Tabletext"/>
      </w:pPr>
    </w:p>
    <w:tbl>
      <w:tblPr>
        <w:tblW w:w="7088" w:type="dxa"/>
        <w:tblInd w:w="108" w:type="dxa"/>
        <w:tblLayout w:type="fixed"/>
        <w:tblLook w:val="0000" w:firstRow="0" w:lastRow="0" w:firstColumn="0" w:lastColumn="0" w:noHBand="0" w:noVBand="0"/>
      </w:tblPr>
      <w:tblGrid>
        <w:gridCol w:w="2551"/>
        <w:gridCol w:w="4537"/>
      </w:tblGrid>
      <w:tr w:rsidR="004573C2" w:rsidRPr="00241558" w14:paraId="6D7A055C" w14:textId="77777777" w:rsidTr="007B1E39">
        <w:trPr>
          <w:cantSplit/>
          <w:tblHeader/>
        </w:trPr>
        <w:tc>
          <w:tcPr>
            <w:tcW w:w="2551" w:type="dxa"/>
            <w:tcBorders>
              <w:top w:val="single" w:sz="12" w:space="0" w:color="auto"/>
              <w:bottom w:val="single" w:sz="12" w:space="0" w:color="auto"/>
            </w:tcBorders>
            <w:shd w:val="clear" w:color="auto" w:fill="auto"/>
          </w:tcPr>
          <w:p w14:paraId="056DC689" w14:textId="77777777" w:rsidR="004573C2" w:rsidRPr="00241558" w:rsidRDefault="004573C2" w:rsidP="007B1E39">
            <w:pPr>
              <w:pStyle w:val="ENoteTableHeading"/>
              <w:tabs>
                <w:tab w:val="center" w:leader="dot" w:pos="2268"/>
              </w:tabs>
            </w:pPr>
            <w:r w:rsidRPr="00241558">
              <w:t>Provision affected</w:t>
            </w:r>
          </w:p>
        </w:tc>
        <w:tc>
          <w:tcPr>
            <w:tcW w:w="4537" w:type="dxa"/>
            <w:tcBorders>
              <w:top w:val="single" w:sz="12" w:space="0" w:color="auto"/>
              <w:bottom w:val="single" w:sz="12" w:space="0" w:color="auto"/>
            </w:tcBorders>
            <w:shd w:val="clear" w:color="auto" w:fill="auto"/>
          </w:tcPr>
          <w:p w14:paraId="5F662A84" w14:textId="77777777" w:rsidR="004573C2" w:rsidRPr="00241558" w:rsidRDefault="004573C2" w:rsidP="007B1E39">
            <w:pPr>
              <w:pStyle w:val="ENoteTableHeading"/>
              <w:tabs>
                <w:tab w:val="center" w:leader="dot" w:pos="2268"/>
              </w:tabs>
            </w:pPr>
            <w:r w:rsidRPr="00241558">
              <w:t>How affected</w:t>
            </w:r>
          </w:p>
        </w:tc>
      </w:tr>
      <w:tr w:rsidR="004573C2" w:rsidRPr="00241558" w14:paraId="3D686139" w14:textId="77777777" w:rsidTr="007B1E39">
        <w:trPr>
          <w:cantSplit/>
        </w:trPr>
        <w:tc>
          <w:tcPr>
            <w:tcW w:w="2551" w:type="dxa"/>
            <w:tcBorders>
              <w:top w:val="single" w:sz="12" w:space="0" w:color="auto"/>
            </w:tcBorders>
            <w:shd w:val="clear" w:color="auto" w:fill="auto"/>
          </w:tcPr>
          <w:p w14:paraId="7D2C7A7A" w14:textId="77777777" w:rsidR="004573C2" w:rsidRPr="00241558" w:rsidRDefault="004573C2" w:rsidP="007B1E39">
            <w:pPr>
              <w:pStyle w:val="Tabletext"/>
              <w:tabs>
                <w:tab w:val="center" w:leader="dot" w:pos="2268"/>
              </w:tabs>
              <w:rPr>
                <w:sz w:val="16"/>
                <w:szCs w:val="16"/>
              </w:rPr>
            </w:pPr>
            <w:r w:rsidRPr="00241558">
              <w:rPr>
                <w:sz w:val="16"/>
                <w:szCs w:val="16"/>
              </w:rPr>
              <w:t>Preamble</w:t>
            </w:r>
            <w:r w:rsidRPr="00241558">
              <w:rPr>
                <w:sz w:val="16"/>
                <w:szCs w:val="16"/>
              </w:rPr>
              <w:tab/>
            </w:r>
          </w:p>
        </w:tc>
        <w:tc>
          <w:tcPr>
            <w:tcW w:w="4537" w:type="dxa"/>
            <w:tcBorders>
              <w:top w:val="single" w:sz="12" w:space="0" w:color="auto"/>
            </w:tcBorders>
            <w:shd w:val="clear" w:color="auto" w:fill="auto"/>
          </w:tcPr>
          <w:p w14:paraId="2E63956E" w14:textId="77777777" w:rsidR="004573C2" w:rsidRPr="00241558" w:rsidRDefault="004573C2" w:rsidP="007B1E39">
            <w:pPr>
              <w:pStyle w:val="Tabletext"/>
              <w:rPr>
                <w:sz w:val="16"/>
                <w:szCs w:val="16"/>
              </w:rPr>
            </w:pPr>
            <w:r w:rsidRPr="00241558">
              <w:rPr>
                <w:sz w:val="16"/>
                <w:szCs w:val="16"/>
              </w:rPr>
              <w:t>am No 70, 2009</w:t>
            </w:r>
          </w:p>
        </w:tc>
      </w:tr>
      <w:tr w:rsidR="004573C2" w:rsidRPr="00241558" w14:paraId="77247B34" w14:textId="77777777" w:rsidTr="007B1E39">
        <w:trPr>
          <w:cantSplit/>
        </w:trPr>
        <w:tc>
          <w:tcPr>
            <w:tcW w:w="2551" w:type="dxa"/>
            <w:shd w:val="clear" w:color="auto" w:fill="auto"/>
          </w:tcPr>
          <w:p w14:paraId="68668D63" w14:textId="77777777" w:rsidR="004573C2" w:rsidRPr="00241558" w:rsidRDefault="004573C2" w:rsidP="007B1E39">
            <w:pPr>
              <w:pStyle w:val="Tabletext"/>
              <w:rPr>
                <w:sz w:val="16"/>
                <w:szCs w:val="16"/>
              </w:rPr>
            </w:pPr>
            <w:r w:rsidRPr="00241558">
              <w:rPr>
                <w:b/>
                <w:sz w:val="16"/>
                <w:szCs w:val="16"/>
              </w:rPr>
              <w:t>Part I</w:t>
            </w:r>
          </w:p>
        </w:tc>
        <w:tc>
          <w:tcPr>
            <w:tcW w:w="4537" w:type="dxa"/>
            <w:shd w:val="clear" w:color="auto" w:fill="auto"/>
          </w:tcPr>
          <w:p w14:paraId="414B0C52" w14:textId="77777777" w:rsidR="004573C2" w:rsidRPr="00241558" w:rsidRDefault="004573C2" w:rsidP="007B1E39">
            <w:pPr>
              <w:pStyle w:val="Tabletext"/>
              <w:rPr>
                <w:sz w:val="16"/>
                <w:szCs w:val="16"/>
              </w:rPr>
            </w:pPr>
          </w:p>
        </w:tc>
      </w:tr>
      <w:tr w:rsidR="004573C2" w:rsidRPr="00241558" w14:paraId="28B8E5A7" w14:textId="77777777" w:rsidTr="007B1E39">
        <w:trPr>
          <w:cantSplit/>
        </w:trPr>
        <w:tc>
          <w:tcPr>
            <w:tcW w:w="2551" w:type="dxa"/>
            <w:shd w:val="clear" w:color="auto" w:fill="auto"/>
          </w:tcPr>
          <w:p w14:paraId="4D977CCA" w14:textId="77777777" w:rsidR="004573C2" w:rsidRPr="00241558" w:rsidRDefault="004573C2" w:rsidP="007B1E39">
            <w:pPr>
              <w:pStyle w:val="Tabletext"/>
              <w:tabs>
                <w:tab w:val="center" w:leader="dot" w:pos="2268"/>
              </w:tabs>
              <w:rPr>
                <w:sz w:val="16"/>
                <w:szCs w:val="16"/>
              </w:rPr>
            </w:pPr>
            <w:r w:rsidRPr="00241558">
              <w:rPr>
                <w:sz w:val="16"/>
                <w:szCs w:val="16"/>
              </w:rPr>
              <w:t>s 2A</w:t>
            </w:r>
            <w:r w:rsidRPr="00241558">
              <w:rPr>
                <w:sz w:val="16"/>
                <w:szCs w:val="16"/>
              </w:rPr>
              <w:tab/>
            </w:r>
          </w:p>
        </w:tc>
        <w:tc>
          <w:tcPr>
            <w:tcW w:w="4537" w:type="dxa"/>
            <w:shd w:val="clear" w:color="auto" w:fill="auto"/>
          </w:tcPr>
          <w:p w14:paraId="479B37CF"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3993DD3A" w14:textId="77777777" w:rsidTr="007B1E39">
        <w:trPr>
          <w:cantSplit/>
        </w:trPr>
        <w:tc>
          <w:tcPr>
            <w:tcW w:w="2551" w:type="dxa"/>
            <w:shd w:val="clear" w:color="auto" w:fill="auto"/>
          </w:tcPr>
          <w:p w14:paraId="584F0F42"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6C093DC7" w14:textId="64967E92" w:rsidR="004573C2" w:rsidRPr="00241558" w:rsidRDefault="004573C2" w:rsidP="007B1E39">
            <w:pPr>
              <w:pStyle w:val="Tabletext"/>
              <w:rPr>
                <w:sz w:val="16"/>
                <w:szCs w:val="16"/>
              </w:rPr>
            </w:pPr>
            <w:r w:rsidRPr="00241558">
              <w:rPr>
                <w:sz w:val="16"/>
                <w:szCs w:val="16"/>
              </w:rPr>
              <w:t>am No 128, 2024</w:t>
            </w:r>
          </w:p>
        </w:tc>
      </w:tr>
      <w:tr w:rsidR="004573C2" w:rsidRPr="00241558" w14:paraId="0A113535" w14:textId="77777777" w:rsidTr="007B1E39">
        <w:trPr>
          <w:cantSplit/>
        </w:trPr>
        <w:tc>
          <w:tcPr>
            <w:tcW w:w="2551" w:type="dxa"/>
            <w:shd w:val="clear" w:color="auto" w:fill="auto"/>
          </w:tcPr>
          <w:p w14:paraId="789ABD21" w14:textId="77777777" w:rsidR="004573C2" w:rsidRPr="00241558" w:rsidRDefault="004573C2" w:rsidP="007B1E39">
            <w:pPr>
              <w:pStyle w:val="Tabletext"/>
              <w:tabs>
                <w:tab w:val="center" w:leader="dot" w:pos="2268"/>
              </w:tabs>
              <w:rPr>
                <w:sz w:val="16"/>
                <w:szCs w:val="16"/>
              </w:rPr>
            </w:pPr>
            <w:r w:rsidRPr="00241558">
              <w:rPr>
                <w:sz w:val="16"/>
                <w:szCs w:val="16"/>
              </w:rPr>
              <w:t>s 3</w:t>
            </w:r>
            <w:r w:rsidRPr="00241558">
              <w:rPr>
                <w:sz w:val="16"/>
                <w:szCs w:val="16"/>
              </w:rPr>
              <w:tab/>
            </w:r>
          </w:p>
        </w:tc>
        <w:tc>
          <w:tcPr>
            <w:tcW w:w="4537" w:type="dxa"/>
            <w:shd w:val="clear" w:color="auto" w:fill="auto"/>
          </w:tcPr>
          <w:p w14:paraId="63568AA1" w14:textId="77777777" w:rsidR="004573C2" w:rsidRPr="00241558" w:rsidRDefault="004573C2" w:rsidP="007B1E39">
            <w:pPr>
              <w:pStyle w:val="Tabletext"/>
              <w:rPr>
                <w:sz w:val="16"/>
                <w:szCs w:val="16"/>
              </w:rPr>
            </w:pPr>
            <w:r w:rsidRPr="00241558">
              <w:rPr>
                <w:sz w:val="16"/>
                <w:szCs w:val="16"/>
              </w:rPr>
              <w:t>am No 116, 1990; No 155, 2000; No 197, 2012; No 128, 2024</w:t>
            </w:r>
          </w:p>
        </w:tc>
      </w:tr>
      <w:tr w:rsidR="004573C2" w:rsidRPr="00241558" w14:paraId="76D86C8E" w14:textId="77777777" w:rsidTr="007B1E39">
        <w:trPr>
          <w:cantSplit/>
        </w:trPr>
        <w:tc>
          <w:tcPr>
            <w:tcW w:w="2551" w:type="dxa"/>
            <w:shd w:val="clear" w:color="auto" w:fill="auto"/>
          </w:tcPr>
          <w:p w14:paraId="5132E940" w14:textId="77777777" w:rsidR="004573C2" w:rsidRPr="00241558" w:rsidRDefault="004573C2" w:rsidP="007B1E39">
            <w:pPr>
              <w:pStyle w:val="Tabletext"/>
              <w:tabs>
                <w:tab w:val="center" w:leader="dot" w:pos="2268"/>
              </w:tabs>
              <w:rPr>
                <w:sz w:val="16"/>
                <w:szCs w:val="16"/>
              </w:rPr>
            </w:pPr>
            <w:r w:rsidRPr="00241558">
              <w:rPr>
                <w:sz w:val="16"/>
                <w:szCs w:val="16"/>
              </w:rPr>
              <w:t>s 3A</w:t>
            </w:r>
            <w:r w:rsidRPr="00241558">
              <w:rPr>
                <w:sz w:val="16"/>
                <w:szCs w:val="16"/>
              </w:rPr>
              <w:tab/>
            </w:r>
          </w:p>
        </w:tc>
        <w:tc>
          <w:tcPr>
            <w:tcW w:w="4537" w:type="dxa"/>
            <w:shd w:val="clear" w:color="auto" w:fill="auto"/>
          </w:tcPr>
          <w:p w14:paraId="292B2287" w14:textId="77777777" w:rsidR="004573C2" w:rsidRPr="00241558" w:rsidRDefault="004573C2" w:rsidP="007B1E39">
            <w:pPr>
              <w:pStyle w:val="Tabletext"/>
              <w:rPr>
                <w:sz w:val="16"/>
                <w:szCs w:val="16"/>
              </w:rPr>
            </w:pPr>
            <w:r w:rsidRPr="00241558">
              <w:rPr>
                <w:sz w:val="16"/>
                <w:szCs w:val="16"/>
              </w:rPr>
              <w:t>ad No 24, 2001</w:t>
            </w:r>
          </w:p>
        </w:tc>
      </w:tr>
      <w:tr w:rsidR="004573C2" w:rsidRPr="00241558" w14:paraId="55131F99" w14:textId="77777777" w:rsidTr="007B1E39">
        <w:trPr>
          <w:cantSplit/>
        </w:trPr>
        <w:tc>
          <w:tcPr>
            <w:tcW w:w="2551" w:type="dxa"/>
            <w:shd w:val="clear" w:color="auto" w:fill="auto"/>
          </w:tcPr>
          <w:p w14:paraId="67C989C8" w14:textId="77777777" w:rsidR="004573C2" w:rsidRPr="00241558" w:rsidRDefault="004573C2" w:rsidP="007B1E39">
            <w:pPr>
              <w:pStyle w:val="Tabletext"/>
              <w:tabs>
                <w:tab w:val="center" w:leader="dot" w:pos="2268"/>
              </w:tabs>
              <w:rPr>
                <w:sz w:val="16"/>
                <w:szCs w:val="16"/>
              </w:rPr>
            </w:pPr>
            <w:r w:rsidRPr="00241558">
              <w:rPr>
                <w:sz w:val="16"/>
                <w:szCs w:val="16"/>
              </w:rPr>
              <w:t>s 4</w:t>
            </w:r>
            <w:r w:rsidRPr="00241558">
              <w:rPr>
                <w:sz w:val="16"/>
                <w:szCs w:val="16"/>
              </w:rPr>
              <w:tab/>
            </w:r>
          </w:p>
        </w:tc>
        <w:tc>
          <w:tcPr>
            <w:tcW w:w="4537" w:type="dxa"/>
            <w:shd w:val="clear" w:color="auto" w:fill="auto"/>
          </w:tcPr>
          <w:p w14:paraId="39B7A3C9" w14:textId="77777777" w:rsidR="004573C2" w:rsidRPr="00241558" w:rsidRDefault="004573C2" w:rsidP="007B1E39">
            <w:pPr>
              <w:pStyle w:val="Tabletext"/>
              <w:rPr>
                <w:sz w:val="16"/>
                <w:szCs w:val="16"/>
              </w:rPr>
            </w:pPr>
            <w:r w:rsidRPr="00241558">
              <w:rPr>
                <w:sz w:val="16"/>
                <w:szCs w:val="16"/>
              </w:rPr>
              <w:t>am No 92, 1994; No 59, 2015</w:t>
            </w:r>
          </w:p>
        </w:tc>
      </w:tr>
      <w:tr w:rsidR="004573C2" w:rsidRPr="00241558" w14:paraId="73950EE5" w14:textId="77777777" w:rsidTr="007B1E39">
        <w:trPr>
          <w:cantSplit/>
        </w:trPr>
        <w:tc>
          <w:tcPr>
            <w:tcW w:w="2551" w:type="dxa"/>
            <w:shd w:val="clear" w:color="auto" w:fill="auto"/>
          </w:tcPr>
          <w:p w14:paraId="59B018A8" w14:textId="77777777" w:rsidR="004573C2" w:rsidRPr="00241558" w:rsidRDefault="004573C2" w:rsidP="007B1E39">
            <w:pPr>
              <w:pStyle w:val="Tabletext"/>
              <w:tabs>
                <w:tab w:val="center" w:leader="dot" w:pos="2268"/>
              </w:tabs>
              <w:rPr>
                <w:sz w:val="16"/>
                <w:szCs w:val="16"/>
              </w:rPr>
            </w:pPr>
            <w:r w:rsidRPr="00241558">
              <w:rPr>
                <w:sz w:val="16"/>
                <w:szCs w:val="16"/>
              </w:rPr>
              <w:t>s 5</w:t>
            </w:r>
            <w:r w:rsidRPr="00241558">
              <w:rPr>
                <w:sz w:val="16"/>
                <w:szCs w:val="16"/>
              </w:rPr>
              <w:tab/>
            </w:r>
          </w:p>
        </w:tc>
        <w:tc>
          <w:tcPr>
            <w:tcW w:w="4537" w:type="dxa"/>
            <w:shd w:val="clear" w:color="auto" w:fill="auto"/>
          </w:tcPr>
          <w:p w14:paraId="53AECA55"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6A5052F4" w14:textId="77777777" w:rsidTr="007B1E39">
        <w:trPr>
          <w:cantSplit/>
        </w:trPr>
        <w:tc>
          <w:tcPr>
            <w:tcW w:w="2551" w:type="dxa"/>
            <w:shd w:val="clear" w:color="auto" w:fill="auto"/>
          </w:tcPr>
          <w:p w14:paraId="3869563C" w14:textId="77777777" w:rsidR="004573C2" w:rsidRPr="00241558" w:rsidRDefault="004573C2" w:rsidP="007B1E39">
            <w:pPr>
              <w:pStyle w:val="Tabletext"/>
              <w:tabs>
                <w:tab w:val="center" w:leader="dot" w:pos="2268"/>
              </w:tabs>
              <w:rPr>
                <w:sz w:val="16"/>
                <w:szCs w:val="16"/>
              </w:rPr>
            </w:pPr>
            <w:r w:rsidRPr="00241558">
              <w:rPr>
                <w:sz w:val="16"/>
                <w:szCs w:val="16"/>
              </w:rPr>
              <w:t>s 5A</w:t>
            </w:r>
            <w:r w:rsidRPr="00241558">
              <w:rPr>
                <w:sz w:val="16"/>
                <w:szCs w:val="16"/>
              </w:rPr>
              <w:tab/>
            </w:r>
          </w:p>
        </w:tc>
        <w:tc>
          <w:tcPr>
            <w:tcW w:w="4537" w:type="dxa"/>
            <w:shd w:val="clear" w:color="auto" w:fill="auto"/>
          </w:tcPr>
          <w:p w14:paraId="3C1E1D21" w14:textId="77777777" w:rsidR="004573C2" w:rsidRPr="00241558" w:rsidRDefault="004573C2" w:rsidP="007B1E39">
            <w:pPr>
              <w:pStyle w:val="Tabletext"/>
              <w:rPr>
                <w:sz w:val="16"/>
                <w:szCs w:val="16"/>
              </w:rPr>
            </w:pPr>
            <w:r w:rsidRPr="00241558">
              <w:rPr>
                <w:sz w:val="16"/>
                <w:szCs w:val="16"/>
              </w:rPr>
              <w:t>ad No 116, 1990</w:t>
            </w:r>
          </w:p>
        </w:tc>
      </w:tr>
      <w:tr w:rsidR="004573C2" w:rsidRPr="00241558" w14:paraId="344CAEAC" w14:textId="77777777" w:rsidTr="007B1E39">
        <w:trPr>
          <w:cantSplit/>
        </w:trPr>
        <w:tc>
          <w:tcPr>
            <w:tcW w:w="2551" w:type="dxa"/>
            <w:shd w:val="clear" w:color="auto" w:fill="auto"/>
          </w:tcPr>
          <w:p w14:paraId="268B3DEC"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46D3540F" w14:textId="77777777" w:rsidR="004573C2" w:rsidRPr="00241558" w:rsidRDefault="004573C2" w:rsidP="007B1E39">
            <w:pPr>
              <w:pStyle w:val="Tabletext"/>
              <w:rPr>
                <w:sz w:val="16"/>
                <w:szCs w:val="16"/>
              </w:rPr>
            </w:pPr>
            <w:r w:rsidRPr="00241558">
              <w:rPr>
                <w:sz w:val="16"/>
                <w:szCs w:val="16"/>
              </w:rPr>
              <w:t>am No 128, 2024</w:t>
            </w:r>
          </w:p>
        </w:tc>
      </w:tr>
      <w:tr w:rsidR="004573C2" w:rsidRPr="00241558" w14:paraId="4FB4CD29" w14:textId="77777777" w:rsidTr="007B1E39">
        <w:trPr>
          <w:cantSplit/>
        </w:trPr>
        <w:tc>
          <w:tcPr>
            <w:tcW w:w="2551" w:type="dxa"/>
            <w:shd w:val="clear" w:color="auto" w:fill="auto"/>
          </w:tcPr>
          <w:p w14:paraId="7CD5D38C" w14:textId="77777777" w:rsidR="004573C2" w:rsidRPr="00241558" w:rsidRDefault="004573C2" w:rsidP="007B1E39">
            <w:pPr>
              <w:pStyle w:val="Tabletext"/>
              <w:tabs>
                <w:tab w:val="center" w:leader="dot" w:pos="2268"/>
              </w:tabs>
              <w:rPr>
                <w:sz w:val="16"/>
                <w:szCs w:val="16"/>
              </w:rPr>
            </w:pPr>
            <w:r w:rsidRPr="00241558">
              <w:rPr>
                <w:sz w:val="16"/>
                <w:szCs w:val="16"/>
              </w:rPr>
              <w:t>s 5B</w:t>
            </w:r>
            <w:r w:rsidRPr="00241558">
              <w:rPr>
                <w:sz w:val="16"/>
                <w:szCs w:val="16"/>
              </w:rPr>
              <w:tab/>
            </w:r>
          </w:p>
        </w:tc>
        <w:tc>
          <w:tcPr>
            <w:tcW w:w="4537" w:type="dxa"/>
            <w:shd w:val="clear" w:color="auto" w:fill="auto"/>
          </w:tcPr>
          <w:p w14:paraId="3221A49C"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44A6F882" w14:textId="77777777" w:rsidTr="007B1E39">
        <w:trPr>
          <w:cantSplit/>
        </w:trPr>
        <w:tc>
          <w:tcPr>
            <w:tcW w:w="2551" w:type="dxa"/>
            <w:shd w:val="clear" w:color="auto" w:fill="auto"/>
          </w:tcPr>
          <w:p w14:paraId="662F8B96"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490AF6B2" w14:textId="77777777" w:rsidR="004573C2" w:rsidRPr="00241558" w:rsidRDefault="004573C2" w:rsidP="007B1E39">
            <w:pPr>
              <w:pStyle w:val="Tabletext"/>
              <w:rPr>
                <w:sz w:val="16"/>
                <w:szCs w:val="16"/>
              </w:rPr>
            </w:pPr>
            <w:r w:rsidRPr="00241558">
              <w:rPr>
                <w:sz w:val="16"/>
                <w:szCs w:val="16"/>
              </w:rPr>
              <w:t>am No 49, 2004; No 197, 2012; No 83, 2022; No 128, 2024</w:t>
            </w:r>
          </w:p>
        </w:tc>
      </w:tr>
      <w:tr w:rsidR="004573C2" w:rsidRPr="00241558" w14:paraId="62DF2042" w14:textId="77777777" w:rsidTr="007B1E39">
        <w:trPr>
          <w:cantSplit/>
        </w:trPr>
        <w:tc>
          <w:tcPr>
            <w:tcW w:w="2551" w:type="dxa"/>
            <w:shd w:val="clear" w:color="auto" w:fill="auto"/>
          </w:tcPr>
          <w:p w14:paraId="54987801" w14:textId="77777777" w:rsidR="004573C2" w:rsidRPr="00241558" w:rsidRDefault="004573C2" w:rsidP="007B1E39">
            <w:pPr>
              <w:pStyle w:val="Tabletext"/>
              <w:rPr>
                <w:sz w:val="16"/>
                <w:szCs w:val="16"/>
              </w:rPr>
            </w:pPr>
            <w:r w:rsidRPr="00241558">
              <w:rPr>
                <w:b/>
                <w:sz w:val="16"/>
                <w:szCs w:val="16"/>
              </w:rPr>
              <w:t>Part II</w:t>
            </w:r>
          </w:p>
        </w:tc>
        <w:tc>
          <w:tcPr>
            <w:tcW w:w="4537" w:type="dxa"/>
            <w:shd w:val="clear" w:color="auto" w:fill="auto"/>
          </w:tcPr>
          <w:p w14:paraId="7840A3F7" w14:textId="77777777" w:rsidR="004573C2" w:rsidRPr="00241558" w:rsidRDefault="004573C2" w:rsidP="007B1E39">
            <w:pPr>
              <w:pStyle w:val="Tabletext"/>
              <w:rPr>
                <w:sz w:val="16"/>
                <w:szCs w:val="16"/>
              </w:rPr>
            </w:pPr>
          </w:p>
        </w:tc>
      </w:tr>
      <w:tr w:rsidR="004573C2" w:rsidRPr="00241558" w14:paraId="49B7FBF9" w14:textId="77777777" w:rsidTr="007B1E39">
        <w:trPr>
          <w:cantSplit/>
        </w:trPr>
        <w:tc>
          <w:tcPr>
            <w:tcW w:w="2551" w:type="dxa"/>
            <w:shd w:val="clear" w:color="auto" w:fill="auto"/>
          </w:tcPr>
          <w:p w14:paraId="24E5629D" w14:textId="77777777" w:rsidR="004573C2" w:rsidRPr="00241558" w:rsidRDefault="004573C2" w:rsidP="007B1E39">
            <w:pPr>
              <w:pStyle w:val="Tabletext"/>
              <w:tabs>
                <w:tab w:val="center" w:leader="dot" w:pos="2268"/>
              </w:tabs>
              <w:rPr>
                <w:b/>
                <w:sz w:val="16"/>
                <w:szCs w:val="16"/>
              </w:rPr>
            </w:pPr>
            <w:r w:rsidRPr="00241558">
              <w:rPr>
                <w:b/>
                <w:sz w:val="16"/>
                <w:szCs w:val="16"/>
              </w:rPr>
              <w:t>Division 1</w:t>
            </w:r>
          </w:p>
        </w:tc>
        <w:tc>
          <w:tcPr>
            <w:tcW w:w="4537" w:type="dxa"/>
            <w:shd w:val="clear" w:color="auto" w:fill="auto"/>
          </w:tcPr>
          <w:p w14:paraId="0F04E453" w14:textId="77777777" w:rsidR="004573C2" w:rsidRPr="00241558" w:rsidRDefault="004573C2" w:rsidP="007B1E39">
            <w:pPr>
              <w:pStyle w:val="Tabletext"/>
              <w:rPr>
                <w:sz w:val="16"/>
                <w:szCs w:val="16"/>
              </w:rPr>
            </w:pPr>
          </w:p>
        </w:tc>
      </w:tr>
      <w:tr w:rsidR="004573C2" w:rsidRPr="00241558" w14:paraId="65380581" w14:textId="77777777" w:rsidTr="007B1E39">
        <w:trPr>
          <w:cantSplit/>
        </w:trPr>
        <w:tc>
          <w:tcPr>
            <w:tcW w:w="2551" w:type="dxa"/>
            <w:shd w:val="clear" w:color="auto" w:fill="auto"/>
          </w:tcPr>
          <w:p w14:paraId="324A65A9" w14:textId="77777777" w:rsidR="004573C2" w:rsidRPr="00241558" w:rsidRDefault="004573C2" w:rsidP="007B1E39">
            <w:pPr>
              <w:pStyle w:val="Tabletext"/>
              <w:tabs>
                <w:tab w:val="center" w:leader="dot" w:pos="2268"/>
              </w:tabs>
              <w:rPr>
                <w:sz w:val="16"/>
                <w:szCs w:val="16"/>
              </w:rPr>
            </w:pPr>
            <w:r w:rsidRPr="00241558">
              <w:rPr>
                <w:sz w:val="16"/>
                <w:szCs w:val="16"/>
              </w:rPr>
              <w:t>Division 1 heading</w:t>
            </w:r>
            <w:r w:rsidRPr="00241558">
              <w:rPr>
                <w:sz w:val="16"/>
                <w:szCs w:val="16"/>
              </w:rPr>
              <w:tab/>
            </w:r>
          </w:p>
        </w:tc>
        <w:tc>
          <w:tcPr>
            <w:tcW w:w="4537" w:type="dxa"/>
            <w:shd w:val="clear" w:color="auto" w:fill="auto"/>
          </w:tcPr>
          <w:p w14:paraId="6B2AD4F1"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09E263B6" w14:textId="77777777" w:rsidTr="007B1E39">
        <w:trPr>
          <w:cantSplit/>
        </w:trPr>
        <w:tc>
          <w:tcPr>
            <w:tcW w:w="2551" w:type="dxa"/>
            <w:shd w:val="clear" w:color="auto" w:fill="auto"/>
          </w:tcPr>
          <w:p w14:paraId="31380BB1" w14:textId="77777777" w:rsidR="004573C2" w:rsidRPr="00241558" w:rsidRDefault="004573C2" w:rsidP="007B1E39">
            <w:pPr>
              <w:pStyle w:val="Tabletext"/>
              <w:tabs>
                <w:tab w:val="center" w:leader="dot" w:pos="2268"/>
              </w:tabs>
              <w:rPr>
                <w:sz w:val="16"/>
                <w:szCs w:val="16"/>
              </w:rPr>
            </w:pPr>
            <w:r w:rsidRPr="00241558">
              <w:rPr>
                <w:sz w:val="16"/>
                <w:szCs w:val="16"/>
              </w:rPr>
              <w:t>s 6</w:t>
            </w:r>
            <w:r w:rsidRPr="00241558">
              <w:rPr>
                <w:sz w:val="16"/>
                <w:szCs w:val="16"/>
              </w:rPr>
              <w:tab/>
            </w:r>
          </w:p>
        </w:tc>
        <w:tc>
          <w:tcPr>
            <w:tcW w:w="4537" w:type="dxa"/>
            <w:shd w:val="clear" w:color="auto" w:fill="auto"/>
          </w:tcPr>
          <w:p w14:paraId="4E25595F" w14:textId="77777777" w:rsidR="004573C2" w:rsidRPr="00241558" w:rsidRDefault="004573C2" w:rsidP="007B1E39">
            <w:pPr>
              <w:pStyle w:val="Tabletext"/>
              <w:rPr>
                <w:sz w:val="16"/>
                <w:szCs w:val="16"/>
              </w:rPr>
            </w:pPr>
            <w:r w:rsidRPr="00241558">
              <w:rPr>
                <w:sz w:val="16"/>
                <w:szCs w:val="16"/>
              </w:rPr>
              <w:t>am No 11, 1990; No 116, 1990; No 28, 1991; No 136, 1991; No 143, 1992; No 13, 1994; No 92, 1994; No 177, 1994; No 34, 1997; No 82, 1997; No 48, 1998; No 44, 1999; No 146, 1999; No 161, 1999; No 155, 2000; No 55, 2001; No 125, 2002; No 135, 2003; No 100, 2005; No 86, 2006; No 99, 2006; No 158, 2007; No 113, 2008; No 144, 2008; No 33, 2009; No 54, 2009; No 102, 2009; No 51, 2010; No 73, 2010; No 139, 2010; No 3, 2011; No 60, 2011; No 74, 2012; No 197, 2012; No 13, 2013; No 39, 2015; No 41, 2015; No 59, 2015; No 62, 2015; No 153, 2015; No 157, 2015; No 164, 2015; No 45, 2016; No 86, 2016; No 12, 2017; No 92, 2017; No 124, 2017; No 25, 2018; No 156, 2018; No 63, 2019; No 11, 2020; No 44, 2020; No 129, 2020; No 154, 2020; No 5, 2021; No 13, 2021; No 83, 2022; No 89, 2022; No 63, 2023; No 128, 2024</w:t>
            </w:r>
          </w:p>
        </w:tc>
      </w:tr>
      <w:tr w:rsidR="004573C2" w:rsidRPr="00241558" w14:paraId="4E3DAFAD" w14:textId="77777777" w:rsidTr="007B1E39">
        <w:trPr>
          <w:cantSplit/>
        </w:trPr>
        <w:tc>
          <w:tcPr>
            <w:tcW w:w="2551" w:type="dxa"/>
            <w:shd w:val="clear" w:color="auto" w:fill="auto"/>
          </w:tcPr>
          <w:p w14:paraId="4D17FA8F" w14:textId="77777777" w:rsidR="004573C2" w:rsidRPr="00241558" w:rsidRDefault="004573C2" w:rsidP="007B1E39">
            <w:pPr>
              <w:pStyle w:val="Tabletext"/>
              <w:tabs>
                <w:tab w:val="center" w:leader="dot" w:pos="2268"/>
              </w:tabs>
              <w:rPr>
                <w:sz w:val="16"/>
                <w:szCs w:val="16"/>
              </w:rPr>
            </w:pPr>
            <w:r w:rsidRPr="00241558">
              <w:rPr>
                <w:sz w:val="16"/>
                <w:szCs w:val="16"/>
              </w:rPr>
              <w:t>s 6AA</w:t>
            </w:r>
            <w:r w:rsidRPr="00241558">
              <w:rPr>
                <w:sz w:val="16"/>
                <w:szCs w:val="16"/>
              </w:rPr>
              <w:tab/>
            </w:r>
          </w:p>
        </w:tc>
        <w:tc>
          <w:tcPr>
            <w:tcW w:w="4537" w:type="dxa"/>
            <w:shd w:val="clear" w:color="auto" w:fill="auto"/>
          </w:tcPr>
          <w:p w14:paraId="2BF417B1"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0DA61449" w14:textId="77777777" w:rsidTr="007B1E39">
        <w:trPr>
          <w:cantSplit/>
        </w:trPr>
        <w:tc>
          <w:tcPr>
            <w:tcW w:w="2551" w:type="dxa"/>
            <w:shd w:val="clear" w:color="auto" w:fill="auto"/>
          </w:tcPr>
          <w:p w14:paraId="2F89598A" w14:textId="77777777" w:rsidR="004573C2" w:rsidRPr="00241558" w:rsidRDefault="004573C2" w:rsidP="007B1E39">
            <w:pPr>
              <w:pStyle w:val="Tabletext"/>
              <w:tabs>
                <w:tab w:val="center" w:leader="dot" w:pos="2268"/>
              </w:tabs>
              <w:rPr>
                <w:sz w:val="16"/>
                <w:szCs w:val="16"/>
              </w:rPr>
            </w:pPr>
            <w:r w:rsidRPr="00241558">
              <w:rPr>
                <w:sz w:val="16"/>
                <w:szCs w:val="16"/>
              </w:rPr>
              <w:t>s 6A</w:t>
            </w:r>
            <w:r w:rsidRPr="00241558">
              <w:rPr>
                <w:sz w:val="16"/>
                <w:szCs w:val="16"/>
              </w:rPr>
              <w:tab/>
            </w:r>
          </w:p>
        </w:tc>
        <w:tc>
          <w:tcPr>
            <w:tcW w:w="4537" w:type="dxa"/>
            <w:shd w:val="clear" w:color="auto" w:fill="auto"/>
          </w:tcPr>
          <w:p w14:paraId="433CC6DE"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5234B721" w14:textId="77777777" w:rsidTr="007B1E39">
        <w:trPr>
          <w:cantSplit/>
        </w:trPr>
        <w:tc>
          <w:tcPr>
            <w:tcW w:w="2551" w:type="dxa"/>
            <w:shd w:val="clear" w:color="auto" w:fill="auto"/>
          </w:tcPr>
          <w:p w14:paraId="3764DBA2"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334AA8A6" w14:textId="77777777" w:rsidR="004573C2" w:rsidRPr="00241558" w:rsidRDefault="004573C2" w:rsidP="007B1E39">
            <w:pPr>
              <w:pStyle w:val="Tabletext"/>
              <w:rPr>
                <w:sz w:val="16"/>
                <w:szCs w:val="16"/>
              </w:rPr>
            </w:pPr>
            <w:r w:rsidRPr="00241558">
              <w:rPr>
                <w:sz w:val="16"/>
                <w:szCs w:val="16"/>
              </w:rPr>
              <w:t>am No 113, 2008; No 197, 2012</w:t>
            </w:r>
          </w:p>
        </w:tc>
      </w:tr>
      <w:tr w:rsidR="004573C2" w:rsidRPr="00241558" w14:paraId="048EE085" w14:textId="77777777" w:rsidTr="007B1E39">
        <w:trPr>
          <w:cantSplit/>
        </w:trPr>
        <w:tc>
          <w:tcPr>
            <w:tcW w:w="2551" w:type="dxa"/>
            <w:shd w:val="clear" w:color="auto" w:fill="auto"/>
          </w:tcPr>
          <w:p w14:paraId="4B624A20" w14:textId="77777777" w:rsidR="004573C2" w:rsidRPr="00241558" w:rsidRDefault="004573C2" w:rsidP="007B1E39">
            <w:pPr>
              <w:pStyle w:val="Tabletext"/>
              <w:tabs>
                <w:tab w:val="center" w:leader="dot" w:pos="2268"/>
              </w:tabs>
              <w:rPr>
                <w:sz w:val="16"/>
                <w:szCs w:val="16"/>
              </w:rPr>
            </w:pPr>
            <w:r w:rsidRPr="00241558">
              <w:rPr>
                <w:sz w:val="16"/>
                <w:szCs w:val="16"/>
              </w:rPr>
              <w:t>s 6B</w:t>
            </w:r>
            <w:r w:rsidRPr="00241558">
              <w:rPr>
                <w:sz w:val="16"/>
                <w:szCs w:val="16"/>
              </w:rPr>
              <w:tab/>
            </w:r>
          </w:p>
        </w:tc>
        <w:tc>
          <w:tcPr>
            <w:tcW w:w="4537" w:type="dxa"/>
            <w:shd w:val="clear" w:color="auto" w:fill="auto"/>
          </w:tcPr>
          <w:p w14:paraId="14C27F00"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3D06B73B" w14:textId="77777777" w:rsidTr="007B1E39">
        <w:trPr>
          <w:cantSplit/>
        </w:trPr>
        <w:tc>
          <w:tcPr>
            <w:tcW w:w="2551" w:type="dxa"/>
            <w:shd w:val="clear" w:color="auto" w:fill="auto"/>
          </w:tcPr>
          <w:p w14:paraId="784806A9"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E347202" w14:textId="77777777" w:rsidR="004573C2" w:rsidRPr="00241558" w:rsidRDefault="004573C2" w:rsidP="007B1E39">
            <w:pPr>
              <w:pStyle w:val="Tabletext"/>
              <w:rPr>
                <w:sz w:val="16"/>
                <w:szCs w:val="16"/>
              </w:rPr>
            </w:pPr>
            <w:r w:rsidRPr="00241558">
              <w:rPr>
                <w:sz w:val="16"/>
                <w:szCs w:val="16"/>
              </w:rPr>
              <w:t>am No 113, 2008; No 197, 2012</w:t>
            </w:r>
          </w:p>
        </w:tc>
      </w:tr>
      <w:tr w:rsidR="004573C2" w:rsidRPr="00241558" w14:paraId="2FDA68F4" w14:textId="77777777" w:rsidTr="007B1E39">
        <w:trPr>
          <w:cantSplit/>
        </w:trPr>
        <w:tc>
          <w:tcPr>
            <w:tcW w:w="2551" w:type="dxa"/>
            <w:shd w:val="clear" w:color="auto" w:fill="auto"/>
          </w:tcPr>
          <w:p w14:paraId="45B019B1" w14:textId="77777777" w:rsidR="004573C2" w:rsidRPr="00241558" w:rsidRDefault="004573C2" w:rsidP="007B1E39">
            <w:pPr>
              <w:pStyle w:val="Tabletext"/>
              <w:tabs>
                <w:tab w:val="center" w:leader="dot" w:pos="2268"/>
              </w:tabs>
              <w:rPr>
                <w:sz w:val="16"/>
                <w:szCs w:val="16"/>
              </w:rPr>
            </w:pPr>
            <w:r w:rsidRPr="00241558">
              <w:rPr>
                <w:sz w:val="16"/>
                <w:szCs w:val="16"/>
              </w:rPr>
              <w:t>s 6BA</w:t>
            </w:r>
            <w:r w:rsidRPr="00241558">
              <w:rPr>
                <w:sz w:val="16"/>
                <w:szCs w:val="16"/>
              </w:rPr>
              <w:tab/>
            </w:r>
          </w:p>
        </w:tc>
        <w:tc>
          <w:tcPr>
            <w:tcW w:w="4537" w:type="dxa"/>
            <w:shd w:val="clear" w:color="auto" w:fill="auto"/>
          </w:tcPr>
          <w:p w14:paraId="0FD66B2D"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7C7B8902" w14:textId="77777777" w:rsidTr="007B1E39">
        <w:trPr>
          <w:cantSplit/>
        </w:trPr>
        <w:tc>
          <w:tcPr>
            <w:tcW w:w="2551" w:type="dxa"/>
            <w:shd w:val="clear" w:color="auto" w:fill="auto"/>
          </w:tcPr>
          <w:p w14:paraId="68F916AE" w14:textId="77777777" w:rsidR="004573C2" w:rsidRPr="00241558" w:rsidRDefault="004573C2" w:rsidP="007B1E39">
            <w:pPr>
              <w:pStyle w:val="Tabletext"/>
              <w:tabs>
                <w:tab w:val="center" w:leader="dot" w:pos="2268"/>
              </w:tabs>
              <w:rPr>
                <w:sz w:val="16"/>
                <w:szCs w:val="16"/>
              </w:rPr>
            </w:pPr>
            <w:r w:rsidRPr="00241558">
              <w:rPr>
                <w:sz w:val="16"/>
                <w:szCs w:val="16"/>
              </w:rPr>
              <w:t>s 6C</w:t>
            </w:r>
            <w:r w:rsidRPr="00241558">
              <w:rPr>
                <w:sz w:val="16"/>
                <w:szCs w:val="16"/>
              </w:rPr>
              <w:tab/>
            </w:r>
          </w:p>
        </w:tc>
        <w:tc>
          <w:tcPr>
            <w:tcW w:w="4537" w:type="dxa"/>
            <w:shd w:val="clear" w:color="auto" w:fill="auto"/>
          </w:tcPr>
          <w:p w14:paraId="36E7FA56"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2B8BEE75" w14:textId="77777777" w:rsidTr="007B1E39">
        <w:trPr>
          <w:cantSplit/>
        </w:trPr>
        <w:tc>
          <w:tcPr>
            <w:tcW w:w="2551" w:type="dxa"/>
            <w:shd w:val="clear" w:color="auto" w:fill="auto"/>
          </w:tcPr>
          <w:p w14:paraId="2A4414C7"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10DDE44C" w14:textId="77777777" w:rsidR="004573C2" w:rsidRPr="00241558" w:rsidRDefault="004573C2" w:rsidP="007B1E39">
            <w:pPr>
              <w:pStyle w:val="Tabletext"/>
              <w:rPr>
                <w:sz w:val="16"/>
                <w:szCs w:val="16"/>
              </w:rPr>
            </w:pPr>
            <w:r w:rsidRPr="00241558">
              <w:rPr>
                <w:sz w:val="16"/>
                <w:szCs w:val="16"/>
              </w:rPr>
              <w:t>am No 139, 2010; No 46, 2011; No 197, 2012; No 39, 2015; No 59, 2015; No 126, 2015</w:t>
            </w:r>
          </w:p>
        </w:tc>
      </w:tr>
      <w:tr w:rsidR="004573C2" w:rsidRPr="00241558" w14:paraId="5F1E1C27" w14:textId="77777777" w:rsidTr="007B1E39">
        <w:trPr>
          <w:cantSplit/>
        </w:trPr>
        <w:tc>
          <w:tcPr>
            <w:tcW w:w="2551" w:type="dxa"/>
            <w:shd w:val="clear" w:color="auto" w:fill="auto"/>
          </w:tcPr>
          <w:p w14:paraId="3247D6D8" w14:textId="77777777" w:rsidR="004573C2" w:rsidRPr="00241558" w:rsidRDefault="004573C2" w:rsidP="007B1E39">
            <w:pPr>
              <w:pStyle w:val="Tabletext"/>
              <w:tabs>
                <w:tab w:val="center" w:leader="dot" w:pos="2268"/>
              </w:tabs>
              <w:rPr>
                <w:sz w:val="16"/>
                <w:szCs w:val="16"/>
              </w:rPr>
            </w:pPr>
            <w:r w:rsidRPr="00241558">
              <w:rPr>
                <w:sz w:val="16"/>
                <w:szCs w:val="16"/>
              </w:rPr>
              <w:t>s 6D</w:t>
            </w:r>
            <w:r w:rsidRPr="00241558">
              <w:rPr>
                <w:sz w:val="16"/>
                <w:szCs w:val="16"/>
              </w:rPr>
              <w:tab/>
            </w:r>
          </w:p>
        </w:tc>
        <w:tc>
          <w:tcPr>
            <w:tcW w:w="4537" w:type="dxa"/>
            <w:shd w:val="clear" w:color="auto" w:fill="auto"/>
          </w:tcPr>
          <w:p w14:paraId="0909FC3B"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6892A458" w14:textId="77777777" w:rsidTr="007B1E39">
        <w:trPr>
          <w:cantSplit/>
        </w:trPr>
        <w:tc>
          <w:tcPr>
            <w:tcW w:w="2551" w:type="dxa"/>
            <w:shd w:val="clear" w:color="auto" w:fill="auto"/>
          </w:tcPr>
          <w:p w14:paraId="212AF144"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776832A" w14:textId="77777777" w:rsidR="004573C2" w:rsidRPr="00241558" w:rsidRDefault="004573C2" w:rsidP="007B1E39">
            <w:pPr>
              <w:pStyle w:val="Tabletext"/>
              <w:rPr>
                <w:sz w:val="16"/>
                <w:szCs w:val="16"/>
              </w:rPr>
            </w:pPr>
            <w:r w:rsidRPr="00241558">
              <w:rPr>
                <w:sz w:val="16"/>
                <w:szCs w:val="16"/>
              </w:rPr>
              <w:t>am No 197, 2012</w:t>
            </w:r>
          </w:p>
        </w:tc>
      </w:tr>
      <w:tr w:rsidR="004573C2" w:rsidRPr="00241558" w14:paraId="231A1FD0" w14:textId="77777777" w:rsidTr="007B1E39">
        <w:trPr>
          <w:cantSplit/>
        </w:trPr>
        <w:tc>
          <w:tcPr>
            <w:tcW w:w="2551" w:type="dxa"/>
            <w:shd w:val="clear" w:color="auto" w:fill="auto"/>
          </w:tcPr>
          <w:p w14:paraId="5CB7A5C0" w14:textId="77777777" w:rsidR="004573C2" w:rsidRPr="00241558" w:rsidRDefault="004573C2" w:rsidP="007B1E39">
            <w:pPr>
              <w:pStyle w:val="Tabletext"/>
              <w:tabs>
                <w:tab w:val="center" w:leader="dot" w:pos="2268"/>
              </w:tabs>
              <w:rPr>
                <w:sz w:val="16"/>
                <w:szCs w:val="16"/>
              </w:rPr>
            </w:pPr>
            <w:r w:rsidRPr="00241558">
              <w:rPr>
                <w:sz w:val="16"/>
                <w:szCs w:val="16"/>
              </w:rPr>
              <w:t>s 6DA</w:t>
            </w:r>
            <w:r w:rsidRPr="00241558">
              <w:rPr>
                <w:sz w:val="16"/>
                <w:szCs w:val="16"/>
              </w:rPr>
              <w:tab/>
            </w:r>
          </w:p>
        </w:tc>
        <w:tc>
          <w:tcPr>
            <w:tcW w:w="4537" w:type="dxa"/>
            <w:shd w:val="clear" w:color="auto" w:fill="auto"/>
          </w:tcPr>
          <w:p w14:paraId="0C5E922A"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5746C5B9" w14:textId="77777777" w:rsidTr="007B1E39">
        <w:trPr>
          <w:cantSplit/>
        </w:trPr>
        <w:tc>
          <w:tcPr>
            <w:tcW w:w="2551" w:type="dxa"/>
            <w:shd w:val="clear" w:color="auto" w:fill="auto"/>
          </w:tcPr>
          <w:p w14:paraId="3C433E23" w14:textId="77777777" w:rsidR="004573C2" w:rsidRPr="00241558" w:rsidRDefault="004573C2" w:rsidP="007B1E39">
            <w:pPr>
              <w:pStyle w:val="Tabletext"/>
              <w:tabs>
                <w:tab w:val="center" w:leader="dot" w:pos="2268"/>
              </w:tabs>
              <w:rPr>
                <w:sz w:val="16"/>
                <w:szCs w:val="16"/>
              </w:rPr>
            </w:pPr>
            <w:r w:rsidRPr="00241558">
              <w:rPr>
                <w:sz w:val="16"/>
                <w:szCs w:val="16"/>
              </w:rPr>
              <w:t>s 6E</w:t>
            </w:r>
            <w:r w:rsidRPr="00241558">
              <w:rPr>
                <w:sz w:val="16"/>
                <w:szCs w:val="16"/>
              </w:rPr>
              <w:tab/>
            </w:r>
          </w:p>
        </w:tc>
        <w:tc>
          <w:tcPr>
            <w:tcW w:w="4537" w:type="dxa"/>
            <w:shd w:val="clear" w:color="auto" w:fill="auto"/>
          </w:tcPr>
          <w:p w14:paraId="7AB39ACE"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2F19D22E" w14:textId="77777777" w:rsidTr="007B1E39">
        <w:trPr>
          <w:cantSplit/>
        </w:trPr>
        <w:tc>
          <w:tcPr>
            <w:tcW w:w="2551" w:type="dxa"/>
            <w:shd w:val="clear" w:color="auto" w:fill="auto"/>
          </w:tcPr>
          <w:p w14:paraId="511C31D5"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41B09A3C" w14:textId="77777777" w:rsidR="004573C2" w:rsidRPr="00241558" w:rsidRDefault="004573C2" w:rsidP="007B1E39">
            <w:pPr>
              <w:pStyle w:val="Tabletext"/>
              <w:rPr>
                <w:sz w:val="16"/>
                <w:szCs w:val="16"/>
              </w:rPr>
            </w:pPr>
            <w:r w:rsidRPr="00241558">
              <w:rPr>
                <w:sz w:val="16"/>
                <w:szCs w:val="16"/>
              </w:rPr>
              <w:t>am No 170, 2006; No 54, 2009; No 46, 2011; No 60, 2011; No 126, 2015; No 63, 2019</w:t>
            </w:r>
          </w:p>
        </w:tc>
      </w:tr>
      <w:tr w:rsidR="004573C2" w:rsidRPr="00241558" w14:paraId="348A3AE6" w14:textId="77777777" w:rsidTr="007B1E39">
        <w:trPr>
          <w:cantSplit/>
        </w:trPr>
        <w:tc>
          <w:tcPr>
            <w:tcW w:w="2551" w:type="dxa"/>
            <w:shd w:val="clear" w:color="auto" w:fill="auto"/>
          </w:tcPr>
          <w:p w14:paraId="0CA0F526" w14:textId="77777777" w:rsidR="004573C2" w:rsidRPr="00241558" w:rsidRDefault="004573C2" w:rsidP="007B1E39">
            <w:pPr>
              <w:pStyle w:val="Tabletext"/>
              <w:tabs>
                <w:tab w:val="center" w:leader="dot" w:pos="2268"/>
              </w:tabs>
              <w:rPr>
                <w:sz w:val="16"/>
                <w:szCs w:val="16"/>
              </w:rPr>
            </w:pPr>
            <w:r w:rsidRPr="00241558">
              <w:rPr>
                <w:sz w:val="16"/>
                <w:szCs w:val="16"/>
              </w:rPr>
              <w:t>s 6EA</w:t>
            </w:r>
            <w:r w:rsidRPr="00241558">
              <w:rPr>
                <w:sz w:val="16"/>
                <w:szCs w:val="16"/>
              </w:rPr>
              <w:tab/>
            </w:r>
          </w:p>
        </w:tc>
        <w:tc>
          <w:tcPr>
            <w:tcW w:w="4537" w:type="dxa"/>
            <w:shd w:val="clear" w:color="auto" w:fill="auto"/>
          </w:tcPr>
          <w:p w14:paraId="15E95C65"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2E18BAC6" w14:textId="77777777" w:rsidTr="007B1E39">
        <w:trPr>
          <w:cantSplit/>
        </w:trPr>
        <w:tc>
          <w:tcPr>
            <w:tcW w:w="2551" w:type="dxa"/>
            <w:shd w:val="clear" w:color="auto" w:fill="auto"/>
          </w:tcPr>
          <w:p w14:paraId="360269D7"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15A3203E" w14:textId="77777777" w:rsidR="004573C2" w:rsidRPr="00241558" w:rsidRDefault="004573C2" w:rsidP="007B1E39">
            <w:pPr>
              <w:pStyle w:val="Tabletext"/>
              <w:rPr>
                <w:sz w:val="16"/>
                <w:szCs w:val="16"/>
              </w:rPr>
            </w:pPr>
            <w:r w:rsidRPr="00241558">
              <w:rPr>
                <w:sz w:val="16"/>
                <w:szCs w:val="16"/>
              </w:rPr>
              <w:t>am No 197, 2012</w:t>
            </w:r>
          </w:p>
        </w:tc>
      </w:tr>
      <w:tr w:rsidR="004573C2" w:rsidRPr="00241558" w14:paraId="24909F77" w14:textId="77777777" w:rsidTr="007B1E39">
        <w:trPr>
          <w:cantSplit/>
        </w:trPr>
        <w:tc>
          <w:tcPr>
            <w:tcW w:w="2551" w:type="dxa"/>
            <w:shd w:val="clear" w:color="auto" w:fill="auto"/>
          </w:tcPr>
          <w:p w14:paraId="05C20604" w14:textId="77777777" w:rsidR="004573C2" w:rsidRPr="00241558" w:rsidRDefault="004573C2" w:rsidP="007B1E39">
            <w:pPr>
              <w:pStyle w:val="Tabletext"/>
              <w:tabs>
                <w:tab w:val="center" w:leader="dot" w:pos="2268"/>
              </w:tabs>
              <w:rPr>
                <w:sz w:val="16"/>
                <w:szCs w:val="16"/>
              </w:rPr>
            </w:pPr>
            <w:r w:rsidRPr="00241558">
              <w:rPr>
                <w:sz w:val="16"/>
                <w:szCs w:val="16"/>
              </w:rPr>
              <w:t>s 6F</w:t>
            </w:r>
            <w:r w:rsidRPr="00241558">
              <w:rPr>
                <w:sz w:val="16"/>
                <w:szCs w:val="16"/>
              </w:rPr>
              <w:tab/>
            </w:r>
          </w:p>
        </w:tc>
        <w:tc>
          <w:tcPr>
            <w:tcW w:w="4537" w:type="dxa"/>
            <w:shd w:val="clear" w:color="auto" w:fill="auto"/>
          </w:tcPr>
          <w:p w14:paraId="7F6D70E3"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61BAB18E" w14:textId="77777777" w:rsidTr="007B1E39">
        <w:trPr>
          <w:cantSplit/>
        </w:trPr>
        <w:tc>
          <w:tcPr>
            <w:tcW w:w="2551" w:type="dxa"/>
            <w:shd w:val="clear" w:color="auto" w:fill="auto"/>
          </w:tcPr>
          <w:p w14:paraId="5B425A64"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1B929715" w14:textId="77777777" w:rsidR="004573C2" w:rsidRPr="00241558" w:rsidRDefault="004573C2" w:rsidP="007B1E39">
            <w:pPr>
              <w:pStyle w:val="Tabletext"/>
              <w:rPr>
                <w:sz w:val="16"/>
                <w:szCs w:val="16"/>
              </w:rPr>
            </w:pPr>
            <w:r w:rsidRPr="00241558">
              <w:rPr>
                <w:sz w:val="16"/>
                <w:szCs w:val="16"/>
              </w:rPr>
              <w:t>am No 46, 2011; No 197, 2012; No 126, 2015</w:t>
            </w:r>
          </w:p>
        </w:tc>
      </w:tr>
      <w:tr w:rsidR="004573C2" w:rsidRPr="00241558" w14:paraId="61A6313B" w14:textId="77777777" w:rsidTr="007B1E39">
        <w:trPr>
          <w:cantSplit/>
        </w:trPr>
        <w:tc>
          <w:tcPr>
            <w:tcW w:w="2551" w:type="dxa"/>
            <w:shd w:val="clear" w:color="auto" w:fill="auto"/>
          </w:tcPr>
          <w:p w14:paraId="523A85E0" w14:textId="77777777" w:rsidR="004573C2" w:rsidRPr="00241558" w:rsidRDefault="004573C2" w:rsidP="007B1E39">
            <w:pPr>
              <w:pStyle w:val="Tabletext"/>
              <w:tabs>
                <w:tab w:val="center" w:leader="dot" w:pos="2268"/>
              </w:tabs>
              <w:rPr>
                <w:sz w:val="16"/>
                <w:szCs w:val="16"/>
              </w:rPr>
            </w:pPr>
            <w:r w:rsidRPr="00241558">
              <w:rPr>
                <w:sz w:val="16"/>
                <w:szCs w:val="16"/>
              </w:rPr>
              <w:t>s 6FA</w:t>
            </w:r>
            <w:r w:rsidRPr="00241558">
              <w:rPr>
                <w:sz w:val="16"/>
                <w:szCs w:val="16"/>
              </w:rPr>
              <w:tab/>
            </w:r>
          </w:p>
        </w:tc>
        <w:tc>
          <w:tcPr>
            <w:tcW w:w="4537" w:type="dxa"/>
            <w:shd w:val="clear" w:color="auto" w:fill="auto"/>
          </w:tcPr>
          <w:p w14:paraId="2A2ED4CB" w14:textId="77777777" w:rsidR="004573C2" w:rsidRPr="00241558" w:rsidRDefault="004573C2" w:rsidP="007B1E39">
            <w:pPr>
              <w:pStyle w:val="Tabletext"/>
              <w:rPr>
                <w:sz w:val="16"/>
                <w:szCs w:val="16"/>
              </w:rPr>
            </w:pPr>
            <w:r w:rsidRPr="00241558">
              <w:rPr>
                <w:sz w:val="16"/>
                <w:szCs w:val="16"/>
              </w:rPr>
              <w:t>ad No 157, 2015</w:t>
            </w:r>
          </w:p>
        </w:tc>
      </w:tr>
      <w:tr w:rsidR="004573C2" w:rsidRPr="00241558" w14:paraId="26AA09A2" w14:textId="77777777" w:rsidTr="007B1E39">
        <w:trPr>
          <w:cantSplit/>
        </w:trPr>
        <w:tc>
          <w:tcPr>
            <w:tcW w:w="2551" w:type="dxa"/>
            <w:shd w:val="clear" w:color="auto" w:fill="auto"/>
          </w:tcPr>
          <w:p w14:paraId="3FBB9B32" w14:textId="77777777" w:rsidR="004573C2" w:rsidRPr="00241558" w:rsidRDefault="004573C2" w:rsidP="007B1E39">
            <w:pPr>
              <w:pStyle w:val="Tabletext"/>
              <w:tabs>
                <w:tab w:val="center" w:leader="dot" w:pos="2268"/>
              </w:tabs>
              <w:rPr>
                <w:sz w:val="16"/>
                <w:szCs w:val="16"/>
              </w:rPr>
            </w:pPr>
            <w:r w:rsidRPr="00241558">
              <w:rPr>
                <w:sz w:val="16"/>
                <w:szCs w:val="16"/>
              </w:rPr>
              <w:t>s 6FB</w:t>
            </w:r>
            <w:r w:rsidRPr="00241558">
              <w:rPr>
                <w:sz w:val="16"/>
                <w:szCs w:val="16"/>
              </w:rPr>
              <w:tab/>
            </w:r>
          </w:p>
        </w:tc>
        <w:tc>
          <w:tcPr>
            <w:tcW w:w="4537" w:type="dxa"/>
            <w:shd w:val="clear" w:color="auto" w:fill="auto"/>
          </w:tcPr>
          <w:p w14:paraId="1B3DA32F" w14:textId="77777777" w:rsidR="004573C2" w:rsidRPr="00241558" w:rsidRDefault="004573C2" w:rsidP="007B1E39">
            <w:pPr>
              <w:pStyle w:val="Tabletext"/>
              <w:rPr>
                <w:sz w:val="16"/>
                <w:szCs w:val="16"/>
              </w:rPr>
            </w:pPr>
            <w:r w:rsidRPr="00241558">
              <w:rPr>
                <w:sz w:val="16"/>
                <w:szCs w:val="16"/>
              </w:rPr>
              <w:t>ad No 157, 2015</w:t>
            </w:r>
          </w:p>
        </w:tc>
      </w:tr>
      <w:tr w:rsidR="004573C2" w:rsidRPr="00241558" w14:paraId="527025B2" w14:textId="77777777" w:rsidTr="007B1E39">
        <w:trPr>
          <w:cantSplit/>
        </w:trPr>
        <w:tc>
          <w:tcPr>
            <w:tcW w:w="2551" w:type="dxa"/>
            <w:shd w:val="clear" w:color="auto" w:fill="auto"/>
          </w:tcPr>
          <w:p w14:paraId="6440513C" w14:textId="77777777" w:rsidR="004573C2" w:rsidRPr="00241558" w:rsidRDefault="004573C2" w:rsidP="007B1E39">
            <w:pPr>
              <w:pStyle w:val="Tabletext"/>
              <w:rPr>
                <w:sz w:val="16"/>
                <w:szCs w:val="16"/>
              </w:rPr>
            </w:pPr>
            <w:r w:rsidRPr="00241558">
              <w:rPr>
                <w:b/>
                <w:sz w:val="16"/>
                <w:szCs w:val="16"/>
              </w:rPr>
              <w:t>Division 2</w:t>
            </w:r>
          </w:p>
        </w:tc>
        <w:tc>
          <w:tcPr>
            <w:tcW w:w="4537" w:type="dxa"/>
            <w:shd w:val="clear" w:color="auto" w:fill="auto"/>
          </w:tcPr>
          <w:p w14:paraId="12794C48" w14:textId="77777777" w:rsidR="004573C2" w:rsidRPr="00241558" w:rsidRDefault="004573C2" w:rsidP="007B1E39">
            <w:pPr>
              <w:pStyle w:val="Tabletext"/>
              <w:rPr>
                <w:sz w:val="16"/>
                <w:szCs w:val="16"/>
              </w:rPr>
            </w:pPr>
          </w:p>
        </w:tc>
      </w:tr>
      <w:tr w:rsidR="004573C2" w:rsidRPr="00241558" w14:paraId="51E8BC69" w14:textId="77777777" w:rsidTr="007B1E39">
        <w:trPr>
          <w:cantSplit/>
        </w:trPr>
        <w:tc>
          <w:tcPr>
            <w:tcW w:w="2551" w:type="dxa"/>
            <w:shd w:val="clear" w:color="auto" w:fill="auto"/>
          </w:tcPr>
          <w:p w14:paraId="3362F8B4" w14:textId="77777777" w:rsidR="004573C2" w:rsidRPr="00241558" w:rsidRDefault="004573C2" w:rsidP="007B1E39">
            <w:pPr>
              <w:pStyle w:val="Tabletext"/>
              <w:tabs>
                <w:tab w:val="center" w:leader="dot" w:pos="2268"/>
              </w:tabs>
              <w:rPr>
                <w:sz w:val="16"/>
                <w:szCs w:val="16"/>
              </w:rPr>
            </w:pPr>
            <w:r w:rsidRPr="00241558">
              <w:rPr>
                <w:sz w:val="16"/>
                <w:szCs w:val="16"/>
              </w:rPr>
              <w:t>Division 2</w:t>
            </w:r>
            <w:r w:rsidRPr="00241558">
              <w:rPr>
                <w:sz w:val="16"/>
                <w:szCs w:val="16"/>
              </w:rPr>
              <w:tab/>
            </w:r>
          </w:p>
        </w:tc>
        <w:tc>
          <w:tcPr>
            <w:tcW w:w="4537" w:type="dxa"/>
            <w:shd w:val="clear" w:color="auto" w:fill="auto"/>
          </w:tcPr>
          <w:p w14:paraId="76EBDF76"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0D166BD4" w14:textId="77777777" w:rsidTr="007B1E39">
        <w:trPr>
          <w:cantSplit/>
        </w:trPr>
        <w:tc>
          <w:tcPr>
            <w:tcW w:w="2551" w:type="dxa"/>
            <w:shd w:val="clear" w:color="auto" w:fill="auto"/>
          </w:tcPr>
          <w:p w14:paraId="6890DC70" w14:textId="77777777" w:rsidR="004573C2" w:rsidRPr="00241558" w:rsidRDefault="004573C2" w:rsidP="007B1E39">
            <w:pPr>
              <w:pStyle w:val="Tabletext"/>
              <w:rPr>
                <w:sz w:val="16"/>
                <w:szCs w:val="16"/>
              </w:rPr>
            </w:pPr>
            <w:r w:rsidRPr="00241558">
              <w:rPr>
                <w:b/>
                <w:sz w:val="16"/>
                <w:szCs w:val="16"/>
              </w:rPr>
              <w:t>Subdivision A</w:t>
            </w:r>
          </w:p>
        </w:tc>
        <w:tc>
          <w:tcPr>
            <w:tcW w:w="4537" w:type="dxa"/>
            <w:shd w:val="clear" w:color="auto" w:fill="auto"/>
          </w:tcPr>
          <w:p w14:paraId="18659BCB" w14:textId="77777777" w:rsidR="004573C2" w:rsidRPr="00241558" w:rsidRDefault="004573C2" w:rsidP="007B1E39">
            <w:pPr>
              <w:pStyle w:val="Tabletext"/>
              <w:rPr>
                <w:sz w:val="16"/>
                <w:szCs w:val="16"/>
              </w:rPr>
            </w:pPr>
          </w:p>
        </w:tc>
      </w:tr>
      <w:tr w:rsidR="004573C2" w:rsidRPr="00241558" w14:paraId="392AE43A" w14:textId="77777777" w:rsidTr="007B1E39">
        <w:trPr>
          <w:cantSplit/>
        </w:trPr>
        <w:tc>
          <w:tcPr>
            <w:tcW w:w="2551" w:type="dxa"/>
            <w:shd w:val="clear" w:color="auto" w:fill="auto"/>
          </w:tcPr>
          <w:p w14:paraId="30335685" w14:textId="77777777" w:rsidR="004573C2" w:rsidRPr="00241558" w:rsidRDefault="004573C2" w:rsidP="007B1E39">
            <w:pPr>
              <w:pStyle w:val="Tabletext"/>
              <w:tabs>
                <w:tab w:val="center" w:leader="dot" w:pos="2268"/>
              </w:tabs>
              <w:rPr>
                <w:sz w:val="16"/>
                <w:szCs w:val="16"/>
              </w:rPr>
            </w:pPr>
            <w:r w:rsidRPr="00241558">
              <w:rPr>
                <w:sz w:val="16"/>
                <w:szCs w:val="16"/>
              </w:rPr>
              <w:t>s 6G</w:t>
            </w:r>
            <w:r w:rsidRPr="00241558">
              <w:rPr>
                <w:sz w:val="16"/>
                <w:szCs w:val="16"/>
              </w:rPr>
              <w:tab/>
            </w:r>
          </w:p>
        </w:tc>
        <w:tc>
          <w:tcPr>
            <w:tcW w:w="4537" w:type="dxa"/>
            <w:shd w:val="clear" w:color="auto" w:fill="auto"/>
          </w:tcPr>
          <w:p w14:paraId="3C8AF021"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799716DE" w14:textId="77777777" w:rsidTr="007B1E39">
        <w:trPr>
          <w:cantSplit/>
        </w:trPr>
        <w:tc>
          <w:tcPr>
            <w:tcW w:w="2551" w:type="dxa"/>
            <w:shd w:val="clear" w:color="auto" w:fill="auto"/>
          </w:tcPr>
          <w:p w14:paraId="3D824E6D" w14:textId="77777777" w:rsidR="004573C2" w:rsidRPr="00241558" w:rsidRDefault="004573C2" w:rsidP="007B1E39">
            <w:pPr>
              <w:pStyle w:val="Tabletext"/>
              <w:tabs>
                <w:tab w:val="center" w:leader="dot" w:pos="2268"/>
              </w:tabs>
              <w:rPr>
                <w:sz w:val="16"/>
                <w:szCs w:val="16"/>
              </w:rPr>
            </w:pPr>
            <w:r w:rsidRPr="00241558">
              <w:rPr>
                <w:sz w:val="16"/>
                <w:szCs w:val="16"/>
              </w:rPr>
              <w:t>s 6H</w:t>
            </w:r>
            <w:r w:rsidRPr="00241558">
              <w:rPr>
                <w:sz w:val="16"/>
                <w:szCs w:val="16"/>
              </w:rPr>
              <w:tab/>
            </w:r>
          </w:p>
        </w:tc>
        <w:tc>
          <w:tcPr>
            <w:tcW w:w="4537" w:type="dxa"/>
            <w:shd w:val="clear" w:color="auto" w:fill="auto"/>
          </w:tcPr>
          <w:p w14:paraId="4B077EC5"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003D6F4D" w14:textId="77777777" w:rsidTr="007B1E39">
        <w:trPr>
          <w:cantSplit/>
        </w:trPr>
        <w:tc>
          <w:tcPr>
            <w:tcW w:w="2551" w:type="dxa"/>
            <w:shd w:val="clear" w:color="auto" w:fill="auto"/>
          </w:tcPr>
          <w:p w14:paraId="3455318B" w14:textId="77777777" w:rsidR="004573C2" w:rsidRPr="00241558" w:rsidRDefault="004573C2" w:rsidP="007B1E39">
            <w:pPr>
              <w:pStyle w:val="Tabletext"/>
              <w:tabs>
                <w:tab w:val="center" w:leader="dot" w:pos="2268"/>
              </w:tabs>
              <w:rPr>
                <w:sz w:val="16"/>
                <w:szCs w:val="16"/>
              </w:rPr>
            </w:pPr>
            <w:r w:rsidRPr="00241558">
              <w:rPr>
                <w:sz w:val="16"/>
                <w:szCs w:val="16"/>
              </w:rPr>
              <w:t>s 6J</w:t>
            </w:r>
            <w:r w:rsidRPr="00241558">
              <w:rPr>
                <w:sz w:val="16"/>
                <w:szCs w:val="16"/>
              </w:rPr>
              <w:tab/>
            </w:r>
          </w:p>
        </w:tc>
        <w:tc>
          <w:tcPr>
            <w:tcW w:w="4537" w:type="dxa"/>
            <w:shd w:val="clear" w:color="auto" w:fill="auto"/>
          </w:tcPr>
          <w:p w14:paraId="435A74BE"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63489FD2" w14:textId="77777777" w:rsidTr="007B1E39">
        <w:trPr>
          <w:cantSplit/>
        </w:trPr>
        <w:tc>
          <w:tcPr>
            <w:tcW w:w="2551" w:type="dxa"/>
            <w:shd w:val="clear" w:color="auto" w:fill="auto"/>
          </w:tcPr>
          <w:p w14:paraId="4FE37B05" w14:textId="77777777" w:rsidR="004573C2" w:rsidRPr="00241558" w:rsidRDefault="004573C2" w:rsidP="007B1E39">
            <w:pPr>
              <w:pStyle w:val="Tabletext"/>
              <w:tabs>
                <w:tab w:val="center" w:leader="dot" w:pos="2268"/>
              </w:tabs>
              <w:rPr>
                <w:sz w:val="16"/>
                <w:szCs w:val="16"/>
              </w:rPr>
            </w:pPr>
            <w:r w:rsidRPr="00241558">
              <w:rPr>
                <w:sz w:val="16"/>
                <w:szCs w:val="16"/>
              </w:rPr>
              <w:t>s 6K</w:t>
            </w:r>
            <w:r w:rsidRPr="00241558">
              <w:rPr>
                <w:sz w:val="16"/>
                <w:szCs w:val="16"/>
              </w:rPr>
              <w:tab/>
            </w:r>
          </w:p>
        </w:tc>
        <w:tc>
          <w:tcPr>
            <w:tcW w:w="4537" w:type="dxa"/>
            <w:shd w:val="clear" w:color="auto" w:fill="auto"/>
          </w:tcPr>
          <w:p w14:paraId="64F34270"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69448B3B" w14:textId="77777777" w:rsidTr="007B1E39">
        <w:trPr>
          <w:cantSplit/>
        </w:trPr>
        <w:tc>
          <w:tcPr>
            <w:tcW w:w="2551" w:type="dxa"/>
            <w:shd w:val="clear" w:color="auto" w:fill="auto"/>
          </w:tcPr>
          <w:p w14:paraId="74283306" w14:textId="77777777" w:rsidR="004573C2" w:rsidRPr="00241558" w:rsidRDefault="004573C2" w:rsidP="007B1E39">
            <w:pPr>
              <w:pStyle w:val="Tabletext"/>
              <w:rPr>
                <w:sz w:val="16"/>
                <w:szCs w:val="16"/>
              </w:rPr>
            </w:pPr>
            <w:r w:rsidRPr="00241558">
              <w:rPr>
                <w:b/>
                <w:sz w:val="16"/>
                <w:szCs w:val="16"/>
              </w:rPr>
              <w:t>Subdivision B</w:t>
            </w:r>
          </w:p>
        </w:tc>
        <w:tc>
          <w:tcPr>
            <w:tcW w:w="4537" w:type="dxa"/>
            <w:shd w:val="clear" w:color="auto" w:fill="auto"/>
          </w:tcPr>
          <w:p w14:paraId="453A510F" w14:textId="77777777" w:rsidR="004573C2" w:rsidRPr="00241558" w:rsidRDefault="004573C2" w:rsidP="007B1E39">
            <w:pPr>
              <w:pStyle w:val="Tabletext"/>
              <w:rPr>
                <w:sz w:val="16"/>
                <w:szCs w:val="16"/>
              </w:rPr>
            </w:pPr>
          </w:p>
        </w:tc>
      </w:tr>
      <w:tr w:rsidR="004573C2" w:rsidRPr="00241558" w14:paraId="6E18586D" w14:textId="77777777" w:rsidTr="007B1E39">
        <w:trPr>
          <w:cantSplit/>
        </w:trPr>
        <w:tc>
          <w:tcPr>
            <w:tcW w:w="2551" w:type="dxa"/>
            <w:shd w:val="clear" w:color="auto" w:fill="auto"/>
          </w:tcPr>
          <w:p w14:paraId="059E4E06" w14:textId="77777777" w:rsidR="004573C2" w:rsidRPr="00241558" w:rsidRDefault="004573C2" w:rsidP="007B1E39">
            <w:pPr>
              <w:pStyle w:val="Tabletext"/>
              <w:tabs>
                <w:tab w:val="center" w:leader="dot" w:pos="2268"/>
              </w:tabs>
              <w:rPr>
                <w:sz w:val="16"/>
                <w:szCs w:val="16"/>
              </w:rPr>
            </w:pPr>
            <w:r w:rsidRPr="00241558">
              <w:rPr>
                <w:sz w:val="16"/>
                <w:szCs w:val="16"/>
              </w:rPr>
              <w:t>s 6L</w:t>
            </w:r>
            <w:r w:rsidRPr="00241558">
              <w:rPr>
                <w:sz w:val="16"/>
                <w:szCs w:val="16"/>
              </w:rPr>
              <w:tab/>
            </w:r>
          </w:p>
        </w:tc>
        <w:tc>
          <w:tcPr>
            <w:tcW w:w="4537" w:type="dxa"/>
            <w:shd w:val="clear" w:color="auto" w:fill="auto"/>
          </w:tcPr>
          <w:p w14:paraId="2523EBC3"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186EAF8A" w14:textId="77777777" w:rsidTr="007B1E39">
        <w:trPr>
          <w:cantSplit/>
        </w:trPr>
        <w:tc>
          <w:tcPr>
            <w:tcW w:w="2551" w:type="dxa"/>
            <w:shd w:val="clear" w:color="auto" w:fill="auto"/>
          </w:tcPr>
          <w:p w14:paraId="37053D77" w14:textId="77777777" w:rsidR="004573C2" w:rsidRPr="00241558" w:rsidRDefault="004573C2" w:rsidP="007B1E39">
            <w:pPr>
              <w:pStyle w:val="Tabletext"/>
              <w:tabs>
                <w:tab w:val="center" w:leader="dot" w:pos="2268"/>
              </w:tabs>
              <w:rPr>
                <w:sz w:val="16"/>
                <w:szCs w:val="16"/>
              </w:rPr>
            </w:pPr>
            <w:r w:rsidRPr="00241558">
              <w:rPr>
                <w:sz w:val="16"/>
                <w:szCs w:val="16"/>
              </w:rPr>
              <w:t>s 6M</w:t>
            </w:r>
            <w:r w:rsidRPr="00241558">
              <w:rPr>
                <w:sz w:val="16"/>
                <w:szCs w:val="16"/>
              </w:rPr>
              <w:tab/>
            </w:r>
          </w:p>
        </w:tc>
        <w:tc>
          <w:tcPr>
            <w:tcW w:w="4537" w:type="dxa"/>
            <w:shd w:val="clear" w:color="auto" w:fill="auto"/>
          </w:tcPr>
          <w:p w14:paraId="5F13DF69"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0049658F" w14:textId="77777777" w:rsidTr="007B1E39">
        <w:trPr>
          <w:cantSplit/>
        </w:trPr>
        <w:tc>
          <w:tcPr>
            <w:tcW w:w="2551" w:type="dxa"/>
            <w:shd w:val="clear" w:color="auto" w:fill="auto"/>
          </w:tcPr>
          <w:p w14:paraId="6951064A" w14:textId="77777777" w:rsidR="004573C2" w:rsidRPr="00241558" w:rsidRDefault="004573C2" w:rsidP="007B1E39">
            <w:pPr>
              <w:pStyle w:val="Tabletext"/>
              <w:tabs>
                <w:tab w:val="center" w:leader="dot" w:pos="2268"/>
              </w:tabs>
              <w:rPr>
                <w:sz w:val="16"/>
                <w:szCs w:val="16"/>
              </w:rPr>
            </w:pPr>
            <w:r w:rsidRPr="00241558">
              <w:rPr>
                <w:sz w:val="16"/>
                <w:szCs w:val="16"/>
              </w:rPr>
              <w:t>s 6N</w:t>
            </w:r>
            <w:r w:rsidRPr="00241558">
              <w:rPr>
                <w:sz w:val="16"/>
                <w:szCs w:val="16"/>
              </w:rPr>
              <w:tab/>
            </w:r>
          </w:p>
        </w:tc>
        <w:tc>
          <w:tcPr>
            <w:tcW w:w="4537" w:type="dxa"/>
            <w:shd w:val="clear" w:color="auto" w:fill="auto"/>
          </w:tcPr>
          <w:p w14:paraId="646B37D2"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6D3EB5BB" w14:textId="77777777" w:rsidTr="007B1E39">
        <w:trPr>
          <w:cantSplit/>
        </w:trPr>
        <w:tc>
          <w:tcPr>
            <w:tcW w:w="2551" w:type="dxa"/>
            <w:shd w:val="clear" w:color="auto" w:fill="auto"/>
          </w:tcPr>
          <w:p w14:paraId="1AC9D281"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4B9D5124" w14:textId="77777777" w:rsidR="004573C2" w:rsidRPr="00241558" w:rsidRDefault="004573C2" w:rsidP="007B1E39">
            <w:pPr>
              <w:pStyle w:val="Tabletext"/>
              <w:rPr>
                <w:sz w:val="16"/>
                <w:szCs w:val="16"/>
              </w:rPr>
            </w:pPr>
            <w:r w:rsidRPr="00241558">
              <w:rPr>
                <w:sz w:val="16"/>
                <w:szCs w:val="16"/>
              </w:rPr>
              <w:t>am No 5, 2021</w:t>
            </w:r>
          </w:p>
        </w:tc>
      </w:tr>
      <w:tr w:rsidR="004573C2" w:rsidRPr="00241558" w14:paraId="5577199F" w14:textId="77777777" w:rsidTr="007B1E39">
        <w:trPr>
          <w:cantSplit/>
        </w:trPr>
        <w:tc>
          <w:tcPr>
            <w:tcW w:w="2551" w:type="dxa"/>
            <w:shd w:val="clear" w:color="auto" w:fill="auto"/>
          </w:tcPr>
          <w:p w14:paraId="19CEB71B" w14:textId="77777777" w:rsidR="004573C2" w:rsidRPr="00241558" w:rsidRDefault="004573C2" w:rsidP="007B1E39">
            <w:pPr>
              <w:pStyle w:val="Tabletext"/>
              <w:tabs>
                <w:tab w:val="center" w:leader="dot" w:pos="2268"/>
              </w:tabs>
              <w:rPr>
                <w:sz w:val="16"/>
                <w:szCs w:val="16"/>
              </w:rPr>
            </w:pPr>
            <w:r w:rsidRPr="00241558">
              <w:rPr>
                <w:sz w:val="16"/>
                <w:szCs w:val="16"/>
              </w:rPr>
              <w:lastRenderedPageBreak/>
              <w:t>s 6P</w:t>
            </w:r>
            <w:r w:rsidRPr="00241558">
              <w:rPr>
                <w:sz w:val="16"/>
                <w:szCs w:val="16"/>
              </w:rPr>
              <w:tab/>
            </w:r>
          </w:p>
        </w:tc>
        <w:tc>
          <w:tcPr>
            <w:tcW w:w="4537" w:type="dxa"/>
            <w:shd w:val="clear" w:color="auto" w:fill="auto"/>
          </w:tcPr>
          <w:p w14:paraId="2A533724"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59F6EDCC" w14:textId="77777777" w:rsidTr="007B1E39">
        <w:trPr>
          <w:cantSplit/>
        </w:trPr>
        <w:tc>
          <w:tcPr>
            <w:tcW w:w="2551" w:type="dxa"/>
            <w:shd w:val="clear" w:color="auto" w:fill="auto"/>
          </w:tcPr>
          <w:p w14:paraId="551ED5C8" w14:textId="77777777" w:rsidR="004573C2" w:rsidRPr="00241558" w:rsidRDefault="004573C2" w:rsidP="007B1E39">
            <w:pPr>
              <w:pStyle w:val="Tabletext"/>
              <w:tabs>
                <w:tab w:val="center" w:leader="dot" w:pos="2268"/>
              </w:tabs>
              <w:rPr>
                <w:sz w:val="16"/>
                <w:szCs w:val="16"/>
              </w:rPr>
            </w:pPr>
            <w:r w:rsidRPr="00241558">
              <w:rPr>
                <w:sz w:val="16"/>
                <w:szCs w:val="16"/>
              </w:rPr>
              <w:t>s 6Q</w:t>
            </w:r>
            <w:r w:rsidRPr="00241558">
              <w:rPr>
                <w:sz w:val="16"/>
                <w:szCs w:val="16"/>
              </w:rPr>
              <w:tab/>
            </w:r>
          </w:p>
        </w:tc>
        <w:tc>
          <w:tcPr>
            <w:tcW w:w="4537" w:type="dxa"/>
            <w:shd w:val="clear" w:color="auto" w:fill="auto"/>
          </w:tcPr>
          <w:p w14:paraId="1AFC3E83"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06AE1DB4" w14:textId="77777777" w:rsidTr="007B1E39">
        <w:trPr>
          <w:cantSplit/>
        </w:trPr>
        <w:tc>
          <w:tcPr>
            <w:tcW w:w="2551" w:type="dxa"/>
            <w:shd w:val="clear" w:color="auto" w:fill="auto"/>
          </w:tcPr>
          <w:p w14:paraId="710D8C83" w14:textId="77777777" w:rsidR="004573C2" w:rsidRPr="00241558" w:rsidRDefault="004573C2" w:rsidP="007B1E39">
            <w:pPr>
              <w:pStyle w:val="Tabletext"/>
              <w:tabs>
                <w:tab w:val="center" w:leader="dot" w:pos="2268"/>
              </w:tabs>
              <w:rPr>
                <w:sz w:val="16"/>
                <w:szCs w:val="16"/>
              </w:rPr>
            </w:pPr>
            <w:r w:rsidRPr="00241558">
              <w:rPr>
                <w:sz w:val="16"/>
                <w:szCs w:val="16"/>
              </w:rPr>
              <w:t>s 6QA</w:t>
            </w:r>
            <w:r w:rsidRPr="00241558">
              <w:rPr>
                <w:sz w:val="16"/>
                <w:szCs w:val="16"/>
              </w:rPr>
              <w:tab/>
            </w:r>
          </w:p>
        </w:tc>
        <w:tc>
          <w:tcPr>
            <w:tcW w:w="4537" w:type="dxa"/>
            <w:shd w:val="clear" w:color="auto" w:fill="auto"/>
          </w:tcPr>
          <w:p w14:paraId="2FD482E3" w14:textId="77777777" w:rsidR="004573C2" w:rsidRPr="00241558" w:rsidRDefault="004573C2" w:rsidP="007B1E39">
            <w:pPr>
              <w:pStyle w:val="Tabletext"/>
              <w:rPr>
                <w:sz w:val="16"/>
                <w:szCs w:val="16"/>
              </w:rPr>
            </w:pPr>
            <w:r w:rsidRPr="00241558">
              <w:rPr>
                <w:sz w:val="16"/>
                <w:szCs w:val="16"/>
              </w:rPr>
              <w:t>ad No 5, 2021</w:t>
            </w:r>
          </w:p>
        </w:tc>
      </w:tr>
      <w:tr w:rsidR="004573C2" w:rsidRPr="00241558" w14:paraId="185133BA" w14:textId="77777777" w:rsidTr="007B1E39">
        <w:trPr>
          <w:cantSplit/>
        </w:trPr>
        <w:tc>
          <w:tcPr>
            <w:tcW w:w="2551" w:type="dxa"/>
            <w:shd w:val="clear" w:color="auto" w:fill="auto"/>
          </w:tcPr>
          <w:p w14:paraId="60B630B2" w14:textId="77777777" w:rsidR="004573C2" w:rsidRPr="00241558" w:rsidRDefault="004573C2" w:rsidP="007B1E39">
            <w:pPr>
              <w:pStyle w:val="Tabletext"/>
              <w:tabs>
                <w:tab w:val="center" w:leader="dot" w:pos="2268"/>
              </w:tabs>
              <w:rPr>
                <w:sz w:val="16"/>
                <w:szCs w:val="16"/>
              </w:rPr>
            </w:pPr>
            <w:r w:rsidRPr="00241558">
              <w:rPr>
                <w:sz w:val="16"/>
                <w:szCs w:val="16"/>
              </w:rPr>
              <w:t>s 6R</w:t>
            </w:r>
            <w:r w:rsidRPr="00241558">
              <w:rPr>
                <w:sz w:val="16"/>
                <w:szCs w:val="16"/>
              </w:rPr>
              <w:tab/>
            </w:r>
          </w:p>
        </w:tc>
        <w:tc>
          <w:tcPr>
            <w:tcW w:w="4537" w:type="dxa"/>
            <w:shd w:val="clear" w:color="auto" w:fill="auto"/>
          </w:tcPr>
          <w:p w14:paraId="4877003E"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2CEED323" w14:textId="77777777" w:rsidTr="007B1E39">
        <w:trPr>
          <w:cantSplit/>
        </w:trPr>
        <w:tc>
          <w:tcPr>
            <w:tcW w:w="2551" w:type="dxa"/>
            <w:shd w:val="clear" w:color="auto" w:fill="auto"/>
          </w:tcPr>
          <w:p w14:paraId="7E3A1AF1" w14:textId="77777777" w:rsidR="004573C2" w:rsidRPr="00241558" w:rsidRDefault="004573C2" w:rsidP="007B1E39">
            <w:pPr>
              <w:pStyle w:val="Tabletext"/>
              <w:tabs>
                <w:tab w:val="center" w:leader="dot" w:pos="2268"/>
              </w:tabs>
              <w:rPr>
                <w:sz w:val="16"/>
                <w:szCs w:val="16"/>
              </w:rPr>
            </w:pPr>
            <w:r w:rsidRPr="00241558">
              <w:rPr>
                <w:sz w:val="16"/>
                <w:szCs w:val="16"/>
              </w:rPr>
              <w:t>s 6S</w:t>
            </w:r>
            <w:r w:rsidRPr="00241558">
              <w:rPr>
                <w:sz w:val="16"/>
                <w:szCs w:val="16"/>
              </w:rPr>
              <w:tab/>
            </w:r>
          </w:p>
        </w:tc>
        <w:tc>
          <w:tcPr>
            <w:tcW w:w="4537" w:type="dxa"/>
            <w:shd w:val="clear" w:color="auto" w:fill="auto"/>
          </w:tcPr>
          <w:p w14:paraId="16288E7B"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0FD2A566" w14:textId="77777777" w:rsidTr="007B1E39">
        <w:trPr>
          <w:cantSplit/>
        </w:trPr>
        <w:tc>
          <w:tcPr>
            <w:tcW w:w="2551" w:type="dxa"/>
            <w:shd w:val="clear" w:color="auto" w:fill="auto"/>
          </w:tcPr>
          <w:p w14:paraId="6126A002" w14:textId="77777777" w:rsidR="004573C2" w:rsidRPr="00241558" w:rsidRDefault="004573C2" w:rsidP="007B1E39">
            <w:pPr>
              <w:pStyle w:val="Tabletext"/>
              <w:tabs>
                <w:tab w:val="center" w:leader="dot" w:pos="2268"/>
              </w:tabs>
              <w:rPr>
                <w:sz w:val="16"/>
                <w:szCs w:val="16"/>
              </w:rPr>
            </w:pPr>
            <w:r w:rsidRPr="00241558">
              <w:rPr>
                <w:sz w:val="16"/>
                <w:szCs w:val="16"/>
              </w:rPr>
              <w:t>s 6T</w:t>
            </w:r>
            <w:r w:rsidRPr="00241558">
              <w:rPr>
                <w:sz w:val="16"/>
                <w:szCs w:val="16"/>
              </w:rPr>
              <w:tab/>
            </w:r>
          </w:p>
        </w:tc>
        <w:tc>
          <w:tcPr>
            <w:tcW w:w="4537" w:type="dxa"/>
            <w:shd w:val="clear" w:color="auto" w:fill="auto"/>
          </w:tcPr>
          <w:p w14:paraId="21D552B5"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733F8BDA" w14:textId="77777777" w:rsidTr="007B1E39">
        <w:trPr>
          <w:cantSplit/>
        </w:trPr>
        <w:tc>
          <w:tcPr>
            <w:tcW w:w="2551" w:type="dxa"/>
            <w:shd w:val="clear" w:color="auto" w:fill="auto"/>
          </w:tcPr>
          <w:p w14:paraId="1F200403" w14:textId="77777777" w:rsidR="004573C2" w:rsidRPr="00241558" w:rsidRDefault="004573C2" w:rsidP="007B1E39">
            <w:pPr>
              <w:pStyle w:val="Tabletext"/>
              <w:tabs>
                <w:tab w:val="center" w:leader="dot" w:pos="2268"/>
              </w:tabs>
              <w:rPr>
                <w:sz w:val="16"/>
                <w:szCs w:val="16"/>
              </w:rPr>
            </w:pPr>
            <w:r w:rsidRPr="00241558">
              <w:rPr>
                <w:sz w:val="16"/>
                <w:szCs w:val="16"/>
              </w:rPr>
              <w:t>s 6U</w:t>
            </w:r>
            <w:r w:rsidRPr="00241558">
              <w:rPr>
                <w:sz w:val="16"/>
                <w:szCs w:val="16"/>
              </w:rPr>
              <w:tab/>
            </w:r>
          </w:p>
        </w:tc>
        <w:tc>
          <w:tcPr>
            <w:tcW w:w="4537" w:type="dxa"/>
            <w:shd w:val="clear" w:color="auto" w:fill="auto"/>
          </w:tcPr>
          <w:p w14:paraId="2A46A548"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72A123D7" w14:textId="77777777" w:rsidTr="007B1E39">
        <w:trPr>
          <w:cantSplit/>
        </w:trPr>
        <w:tc>
          <w:tcPr>
            <w:tcW w:w="2551" w:type="dxa"/>
            <w:shd w:val="clear" w:color="auto" w:fill="auto"/>
          </w:tcPr>
          <w:p w14:paraId="67E51C16" w14:textId="77777777" w:rsidR="004573C2" w:rsidRPr="00241558" w:rsidRDefault="004573C2" w:rsidP="007B1E39">
            <w:pPr>
              <w:pStyle w:val="Tabletext"/>
              <w:tabs>
                <w:tab w:val="center" w:leader="dot" w:pos="2268"/>
              </w:tabs>
              <w:rPr>
                <w:sz w:val="16"/>
                <w:szCs w:val="16"/>
              </w:rPr>
            </w:pPr>
            <w:r w:rsidRPr="00241558">
              <w:rPr>
                <w:sz w:val="16"/>
                <w:szCs w:val="16"/>
              </w:rPr>
              <w:t>s 6V</w:t>
            </w:r>
            <w:r w:rsidRPr="00241558">
              <w:rPr>
                <w:sz w:val="16"/>
                <w:szCs w:val="16"/>
              </w:rPr>
              <w:tab/>
            </w:r>
          </w:p>
        </w:tc>
        <w:tc>
          <w:tcPr>
            <w:tcW w:w="4537" w:type="dxa"/>
            <w:shd w:val="clear" w:color="auto" w:fill="auto"/>
          </w:tcPr>
          <w:p w14:paraId="5B73556D"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0AB2122E" w14:textId="77777777" w:rsidTr="007B1E39">
        <w:trPr>
          <w:cantSplit/>
        </w:trPr>
        <w:tc>
          <w:tcPr>
            <w:tcW w:w="2551" w:type="dxa"/>
            <w:shd w:val="clear" w:color="auto" w:fill="auto"/>
          </w:tcPr>
          <w:p w14:paraId="2AE8E8DE"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443A4691" w14:textId="77777777" w:rsidR="004573C2" w:rsidRPr="00241558" w:rsidRDefault="004573C2" w:rsidP="007B1E39">
            <w:pPr>
              <w:pStyle w:val="Tabletext"/>
              <w:rPr>
                <w:sz w:val="16"/>
                <w:szCs w:val="16"/>
              </w:rPr>
            </w:pPr>
            <w:r w:rsidRPr="00241558">
              <w:rPr>
                <w:sz w:val="16"/>
                <w:szCs w:val="16"/>
              </w:rPr>
              <w:t>am No 5, 2021</w:t>
            </w:r>
          </w:p>
        </w:tc>
      </w:tr>
      <w:tr w:rsidR="004573C2" w:rsidRPr="00241558" w14:paraId="11B7E2B6" w14:textId="77777777" w:rsidTr="007B1E39">
        <w:trPr>
          <w:cantSplit/>
        </w:trPr>
        <w:tc>
          <w:tcPr>
            <w:tcW w:w="2551" w:type="dxa"/>
            <w:shd w:val="clear" w:color="auto" w:fill="auto"/>
          </w:tcPr>
          <w:p w14:paraId="6C701898" w14:textId="77777777" w:rsidR="004573C2" w:rsidRPr="00241558" w:rsidRDefault="004573C2" w:rsidP="007B1E39">
            <w:pPr>
              <w:pStyle w:val="Tabletext"/>
              <w:tabs>
                <w:tab w:val="center" w:leader="dot" w:pos="2268"/>
              </w:tabs>
              <w:rPr>
                <w:b/>
                <w:sz w:val="16"/>
                <w:szCs w:val="16"/>
              </w:rPr>
            </w:pPr>
            <w:r w:rsidRPr="00241558">
              <w:rPr>
                <w:b/>
                <w:sz w:val="16"/>
                <w:szCs w:val="16"/>
              </w:rPr>
              <w:t>Division 3</w:t>
            </w:r>
          </w:p>
        </w:tc>
        <w:tc>
          <w:tcPr>
            <w:tcW w:w="4537" w:type="dxa"/>
            <w:shd w:val="clear" w:color="auto" w:fill="auto"/>
          </w:tcPr>
          <w:p w14:paraId="236C6DAA" w14:textId="77777777" w:rsidR="004573C2" w:rsidRPr="00241558" w:rsidRDefault="004573C2" w:rsidP="007B1E39">
            <w:pPr>
              <w:pStyle w:val="Tabletext"/>
              <w:rPr>
                <w:sz w:val="16"/>
                <w:szCs w:val="16"/>
              </w:rPr>
            </w:pPr>
          </w:p>
        </w:tc>
      </w:tr>
      <w:tr w:rsidR="004573C2" w:rsidRPr="00241558" w14:paraId="5A5E07D2" w14:textId="77777777" w:rsidTr="007B1E39">
        <w:trPr>
          <w:cantSplit/>
        </w:trPr>
        <w:tc>
          <w:tcPr>
            <w:tcW w:w="2551" w:type="dxa"/>
            <w:shd w:val="clear" w:color="auto" w:fill="auto"/>
          </w:tcPr>
          <w:p w14:paraId="56810C53" w14:textId="77777777" w:rsidR="004573C2" w:rsidRPr="00241558" w:rsidRDefault="004573C2" w:rsidP="007B1E39">
            <w:pPr>
              <w:pStyle w:val="Tabletext"/>
              <w:tabs>
                <w:tab w:val="center" w:leader="dot" w:pos="2268"/>
              </w:tabs>
              <w:rPr>
                <w:sz w:val="16"/>
                <w:szCs w:val="16"/>
              </w:rPr>
            </w:pPr>
            <w:r w:rsidRPr="00241558">
              <w:rPr>
                <w:sz w:val="16"/>
                <w:szCs w:val="16"/>
              </w:rPr>
              <w:t>Division 3 heading</w:t>
            </w:r>
            <w:r w:rsidRPr="00241558">
              <w:rPr>
                <w:sz w:val="16"/>
                <w:szCs w:val="16"/>
              </w:rPr>
              <w:tab/>
            </w:r>
          </w:p>
        </w:tc>
        <w:tc>
          <w:tcPr>
            <w:tcW w:w="4537" w:type="dxa"/>
            <w:shd w:val="clear" w:color="auto" w:fill="auto"/>
          </w:tcPr>
          <w:p w14:paraId="2FC2AC70"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37CF5ECD" w14:textId="77777777" w:rsidTr="007B1E39">
        <w:trPr>
          <w:cantSplit/>
        </w:trPr>
        <w:tc>
          <w:tcPr>
            <w:tcW w:w="2551" w:type="dxa"/>
            <w:shd w:val="clear" w:color="auto" w:fill="auto"/>
          </w:tcPr>
          <w:p w14:paraId="645EF9E6" w14:textId="77777777" w:rsidR="004573C2" w:rsidRPr="00241558" w:rsidRDefault="004573C2" w:rsidP="007B1E39">
            <w:pPr>
              <w:pStyle w:val="Tabletext"/>
              <w:tabs>
                <w:tab w:val="center" w:leader="dot" w:pos="2268"/>
              </w:tabs>
              <w:rPr>
                <w:sz w:val="16"/>
                <w:szCs w:val="16"/>
              </w:rPr>
            </w:pPr>
            <w:r w:rsidRPr="00241558">
              <w:rPr>
                <w:sz w:val="16"/>
                <w:szCs w:val="16"/>
              </w:rPr>
              <w:t>s 7</w:t>
            </w:r>
            <w:r w:rsidRPr="00241558">
              <w:rPr>
                <w:sz w:val="16"/>
                <w:szCs w:val="16"/>
              </w:rPr>
              <w:tab/>
            </w:r>
          </w:p>
        </w:tc>
        <w:tc>
          <w:tcPr>
            <w:tcW w:w="4537" w:type="dxa"/>
            <w:shd w:val="clear" w:color="auto" w:fill="auto"/>
          </w:tcPr>
          <w:p w14:paraId="2AA5DB00" w14:textId="77777777" w:rsidR="004573C2" w:rsidRPr="00241558" w:rsidRDefault="004573C2" w:rsidP="007B1E39">
            <w:pPr>
              <w:pStyle w:val="Tabletext"/>
              <w:rPr>
                <w:sz w:val="16"/>
                <w:szCs w:val="16"/>
              </w:rPr>
            </w:pPr>
            <w:r w:rsidRPr="00241558">
              <w:rPr>
                <w:sz w:val="16"/>
                <w:szCs w:val="16"/>
              </w:rPr>
              <w:t>am No 75, 1990; No 116, 1990; No 13, 1994; No 84, 1994; No 92, 1994; No 177, 1994; No 82, 1997 (as am by No 100, 2005 and No 9, 2006); No 155, 2000; No 125, 2002; No 128, 2005; No 86, 2006; No 158, 2007; No 102, 2009; No 139, 2010; No 197, 2012; No 108, 2014; No 59, 2015; No 25, 2018; No 156, 2018; No 154, 2020; No 89, 2022</w:t>
            </w:r>
          </w:p>
        </w:tc>
      </w:tr>
      <w:tr w:rsidR="004573C2" w:rsidRPr="00241558" w14:paraId="3A6544A1" w14:textId="77777777" w:rsidTr="007B1E39">
        <w:trPr>
          <w:cantSplit/>
        </w:trPr>
        <w:tc>
          <w:tcPr>
            <w:tcW w:w="2551" w:type="dxa"/>
            <w:shd w:val="clear" w:color="auto" w:fill="auto"/>
          </w:tcPr>
          <w:p w14:paraId="2974A31C" w14:textId="77777777" w:rsidR="004573C2" w:rsidRPr="00241558" w:rsidRDefault="004573C2" w:rsidP="007B1E39">
            <w:pPr>
              <w:pStyle w:val="Tabletext"/>
              <w:tabs>
                <w:tab w:val="center" w:leader="dot" w:pos="2268"/>
              </w:tabs>
              <w:rPr>
                <w:sz w:val="16"/>
                <w:szCs w:val="16"/>
              </w:rPr>
            </w:pPr>
            <w:r w:rsidRPr="00241558">
              <w:rPr>
                <w:sz w:val="16"/>
                <w:szCs w:val="16"/>
              </w:rPr>
              <w:t>s 7A</w:t>
            </w:r>
            <w:r w:rsidRPr="00241558">
              <w:rPr>
                <w:sz w:val="16"/>
                <w:szCs w:val="16"/>
              </w:rPr>
              <w:tab/>
            </w:r>
          </w:p>
        </w:tc>
        <w:tc>
          <w:tcPr>
            <w:tcW w:w="4537" w:type="dxa"/>
            <w:shd w:val="clear" w:color="auto" w:fill="auto"/>
          </w:tcPr>
          <w:p w14:paraId="7AA22B55"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5FA63453" w14:textId="77777777" w:rsidTr="007B1E39">
        <w:trPr>
          <w:cantSplit/>
        </w:trPr>
        <w:tc>
          <w:tcPr>
            <w:tcW w:w="2551" w:type="dxa"/>
            <w:shd w:val="clear" w:color="auto" w:fill="auto"/>
          </w:tcPr>
          <w:p w14:paraId="5A06ABEE"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4CFEA253" w14:textId="77777777" w:rsidR="004573C2" w:rsidRPr="00241558" w:rsidRDefault="004573C2" w:rsidP="007B1E39">
            <w:pPr>
              <w:pStyle w:val="Tabletext"/>
              <w:rPr>
                <w:sz w:val="16"/>
                <w:szCs w:val="16"/>
              </w:rPr>
            </w:pPr>
            <w:r w:rsidRPr="00241558">
              <w:rPr>
                <w:sz w:val="16"/>
                <w:szCs w:val="16"/>
              </w:rPr>
              <w:t>am No 46, 2011</w:t>
            </w:r>
          </w:p>
        </w:tc>
      </w:tr>
      <w:tr w:rsidR="004573C2" w:rsidRPr="00241558" w14:paraId="61E0ABC3" w14:textId="77777777" w:rsidTr="007B1E39">
        <w:trPr>
          <w:cantSplit/>
        </w:trPr>
        <w:tc>
          <w:tcPr>
            <w:tcW w:w="2551" w:type="dxa"/>
            <w:shd w:val="clear" w:color="auto" w:fill="auto"/>
          </w:tcPr>
          <w:p w14:paraId="06323CC2" w14:textId="77777777" w:rsidR="004573C2" w:rsidRPr="00241558" w:rsidRDefault="004573C2" w:rsidP="007B1E39">
            <w:pPr>
              <w:pStyle w:val="Tabletext"/>
              <w:tabs>
                <w:tab w:val="center" w:leader="dot" w:pos="2268"/>
              </w:tabs>
              <w:rPr>
                <w:sz w:val="16"/>
                <w:szCs w:val="16"/>
              </w:rPr>
            </w:pPr>
            <w:r w:rsidRPr="00241558">
              <w:rPr>
                <w:sz w:val="16"/>
                <w:szCs w:val="16"/>
              </w:rPr>
              <w:t>s 7B</w:t>
            </w:r>
            <w:r w:rsidRPr="00241558">
              <w:rPr>
                <w:sz w:val="16"/>
                <w:szCs w:val="16"/>
              </w:rPr>
              <w:tab/>
            </w:r>
          </w:p>
        </w:tc>
        <w:tc>
          <w:tcPr>
            <w:tcW w:w="4537" w:type="dxa"/>
            <w:shd w:val="clear" w:color="auto" w:fill="auto"/>
          </w:tcPr>
          <w:p w14:paraId="50518178"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6AEC8DB9" w14:textId="77777777" w:rsidTr="007B1E39">
        <w:trPr>
          <w:cantSplit/>
        </w:trPr>
        <w:tc>
          <w:tcPr>
            <w:tcW w:w="2551" w:type="dxa"/>
            <w:shd w:val="clear" w:color="auto" w:fill="auto"/>
          </w:tcPr>
          <w:p w14:paraId="032A4983"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852C8C3" w14:textId="77777777" w:rsidR="004573C2" w:rsidRPr="00241558" w:rsidRDefault="004573C2" w:rsidP="007B1E39">
            <w:pPr>
              <w:pStyle w:val="Tabletext"/>
              <w:rPr>
                <w:sz w:val="16"/>
                <w:szCs w:val="16"/>
              </w:rPr>
            </w:pPr>
            <w:r w:rsidRPr="00241558">
              <w:rPr>
                <w:sz w:val="16"/>
                <w:szCs w:val="16"/>
              </w:rPr>
              <w:t>am No 197, 2012</w:t>
            </w:r>
          </w:p>
        </w:tc>
      </w:tr>
      <w:tr w:rsidR="004573C2" w:rsidRPr="00241558" w14:paraId="59DCD274" w14:textId="77777777" w:rsidTr="007B1E39">
        <w:trPr>
          <w:cantSplit/>
        </w:trPr>
        <w:tc>
          <w:tcPr>
            <w:tcW w:w="2551" w:type="dxa"/>
            <w:shd w:val="clear" w:color="auto" w:fill="auto"/>
          </w:tcPr>
          <w:p w14:paraId="1005DB7A" w14:textId="77777777" w:rsidR="004573C2" w:rsidRPr="00241558" w:rsidRDefault="004573C2" w:rsidP="007B1E39">
            <w:pPr>
              <w:pStyle w:val="Tabletext"/>
              <w:tabs>
                <w:tab w:val="center" w:leader="dot" w:pos="2268"/>
              </w:tabs>
              <w:rPr>
                <w:sz w:val="16"/>
                <w:szCs w:val="16"/>
              </w:rPr>
            </w:pPr>
            <w:r w:rsidRPr="00241558">
              <w:rPr>
                <w:sz w:val="16"/>
                <w:szCs w:val="16"/>
              </w:rPr>
              <w:t>s 7C</w:t>
            </w:r>
            <w:r w:rsidRPr="00241558">
              <w:rPr>
                <w:sz w:val="16"/>
                <w:szCs w:val="16"/>
              </w:rPr>
              <w:tab/>
            </w:r>
          </w:p>
        </w:tc>
        <w:tc>
          <w:tcPr>
            <w:tcW w:w="4537" w:type="dxa"/>
            <w:shd w:val="clear" w:color="auto" w:fill="auto"/>
          </w:tcPr>
          <w:p w14:paraId="4BC18374"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2E1C4116" w14:textId="77777777" w:rsidTr="007B1E39">
        <w:trPr>
          <w:cantSplit/>
        </w:trPr>
        <w:tc>
          <w:tcPr>
            <w:tcW w:w="2551" w:type="dxa"/>
            <w:shd w:val="clear" w:color="auto" w:fill="auto"/>
          </w:tcPr>
          <w:p w14:paraId="078299C4" w14:textId="77777777" w:rsidR="004573C2" w:rsidRPr="00241558" w:rsidRDefault="004573C2" w:rsidP="007B1E39">
            <w:pPr>
              <w:pStyle w:val="Tabletext"/>
              <w:tabs>
                <w:tab w:val="center" w:leader="dot" w:pos="2268"/>
              </w:tabs>
              <w:rPr>
                <w:sz w:val="16"/>
                <w:szCs w:val="16"/>
              </w:rPr>
            </w:pPr>
            <w:r w:rsidRPr="00241558">
              <w:rPr>
                <w:sz w:val="16"/>
                <w:szCs w:val="16"/>
              </w:rPr>
              <w:t>s 8</w:t>
            </w:r>
            <w:r w:rsidRPr="00241558">
              <w:rPr>
                <w:sz w:val="16"/>
                <w:szCs w:val="16"/>
              </w:rPr>
              <w:tab/>
            </w:r>
          </w:p>
        </w:tc>
        <w:tc>
          <w:tcPr>
            <w:tcW w:w="4537" w:type="dxa"/>
            <w:shd w:val="clear" w:color="auto" w:fill="auto"/>
          </w:tcPr>
          <w:p w14:paraId="38519DB7" w14:textId="77777777" w:rsidR="004573C2" w:rsidRPr="00241558" w:rsidRDefault="004573C2" w:rsidP="007B1E39">
            <w:pPr>
              <w:pStyle w:val="Tabletext"/>
              <w:rPr>
                <w:sz w:val="16"/>
                <w:szCs w:val="16"/>
              </w:rPr>
            </w:pPr>
            <w:r w:rsidRPr="00241558">
              <w:rPr>
                <w:sz w:val="16"/>
                <w:szCs w:val="16"/>
              </w:rPr>
              <w:t>am No 116, 1990; No 28, 1991; No 155, 2000; No 139, 2010; No 197, 2012; No 154, 2020</w:t>
            </w:r>
          </w:p>
        </w:tc>
      </w:tr>
      <w:tr w:rsidR="004573C2" w:rsidRPr="00241558" w14:paraId="20A551AE" w14:textId="77777777" w:rsidTr="007B1E39">
        <w:trPr>
          <w:cantSplit/>
        </w:trPr>
        <w:tc>
          <w:tcPr>
            <w:tcW w:w="2551" w:type="dxa"/>
            <w:shd w:val="clear" w:color="auto" w:fill="auto"/>
          </w:tcPr>
          <w:p w14:paraId="0CF9A709" w14:textId="77777777" w:rsidR="004573C2" w:rsidRPr="00241558" w:rsidRDefault="004573C2" w:rsidP="007B1E39">
            <w:pPr>
              <w:pStyle w:val="Tabletext"/>
              <w:tabs>
                <w:tab w:val="center" w:leader="dot" w:pos="2268"/>
              </w:tabs>
              <w:rPr>
                <w:sz w:val="16"/>
                <w:szCs w:val="16"/>
              </w:rPr>
            </w:pPr>
            <w:r w:rsidRPr="00241558">
              <w:rPr>
                <w:sz w:val="16"/>
                <w:szCs w:val="16"/>
              </w:rPr>
              <w:t>s 9</w:t>
            </w:r>
            <w:r w:rsidRPr="00241558">
              <w:rPr>
                <w:sz w:val="16"/>
                <w:szCs w:val="16"/>
              </w:rPr>
              <w:tab/>
            </w:r>
          </w:p>
        </w:tc>
        <w:tc>
          <w:tcPr>
            <w:tcW w:w="4537" w:type="dxa"/>
            <w:shd w:val="clear" w:color="auto" w:fill="auto"/>
          </w:tcPr>
          <w:p w14:paraId="6089C707" w14:textId="77777777" w:rsidR="004573C2" w:rsidRPr="00241558" w:rsidRDefault="004573C2" w:rsidP="007B1E39">
            <w:pPr>
              <w:pStyle w:val="Tabletext"/>
              <w:rPr>
                <w:sz w:val="16"/>
                <w:szCs w:val="16"/>
              </w:rPr>
            </w:pPr>
            <w:r w:rsidRPr="00241558">
              <w:rPr>
                <w:sz w:val="16"/>
                <w:szCs w:val="16"/>
              </w:rPr>
              <w:t>am No 28, 1991; No 139, 2010</w:t>
            </w:r>
          </w:p>
        </w:tc>
      </w:tr>
      <w:tr w:rsidR="004573C2" w:rsidRPr="00241558" w14:paraId="613CC9E8" w14:textId="77777777" w:rsidTr="007B1E39">
        <w:trPr>
          <w:cantSplit/>
        </w:trPr>
        <w:tc>
          <w:tcPr>
            <w:tcW w:w="2551" w:type="dxa"/>
            <w:shd w:val="clear" w:color="auto" w:fill="auto"/>
          </w:tcPr>
          <w:p w14:paraId="013B368A"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57A7F3B2"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740346CE" w14:textId="77777777" w:rsidTr="007B1E39">
        <w:trPr>
          <w:cantSplit/>
        </w:trPr>
        <w:tc>
          <w:tcPr>
            <w:tcW w:w="2551" w:type="dxa"/>
            <w:shd w:val="clear" w:color="auto" w:fill="auto"/>
          </w:tcPr>
          <w:p w14:paraId="741AB134" w14:textId="77777777" w:rsidR="004573C2" w:rsidRPr="00241558" w:rsidRDefault="004573C2" w:rsidP="007B1E39">
            <w:pPr>
              <w:pStyle w:val="Tabletext"/>
              <w:tabs>
                <w:tab w:val="center" w:leader="dot" w:pos="2268"/>
              </w:tabs>
              <w:rPr>
                <w:sz w:val="16"/>
                <w:szCs w:val="16"/>
              </w:rPr>
            </w:pPr>
            <w:r w:rsidRPr="00241558">
              <w:rPr>
                <w:sz w:val="16"/>
                <w:szCs w:val="16"/>
              </w:rPr>
              <w:t>s 10</w:t>
            </w:r>
            <w:r w:rsidRPr="00241558">
              <w:rPr>
                <w:sz w:val="16"/>
                <w:szCs w:val="16"/>
              </w:rPr>
              <w:tab/>
            </w:r>
          </w:p>
        </w:tc>
        <w:tc>
          <w:tcPr>
            <w:tcW w:w="4537" w:type="dxa"/>
            <w:shd w:val="clear" w:color="auto" w:fill="auto"/>
          </w:tcPr>
          <w:p w14:paraId="3F0D159F" w14:textId="77777777" w:rsidR="004573C2" w:rsidRPr="00241558" w:rsidRDefault="004573C2" w:rsidP="007B1E39">
            <w:pPr>
              <w:pStyle w:val="Tabletext"/>
              <w:rPr>
                <w:sz w:val="16"/>
                <w:szCs w:val="16"/>
              </w:rPr>
            </w:pPr>
            <w:r w:rsidRPr="00241558">
              <w:rPr>
                <w:sz w:val="16"/>
                <w:szCs w:val="16"/>
              </w:rPr>
              <w:t>am No 28, 1991; No 113, 2008; No 139, 2010; No 197, 2012</w:t>
            </w:r>
          </w:p>
        </w:tc>
      </w:tr>
      <w:tr w:rsidR="004573C2" w:rsidRPr="00241558" w14:paraId="59993F43" w14:textId="77777777" w:rsidTr="007B1E39">
        <w:trPr>
          <w:cantSplit/>
        </w:trPr>
        <w:tc>
          <w:tcPr>
            <w:tcW w:w="2551" w:type="dxa"/>
            <w:shd w:val="clear" w:color="auto" w:fill="auto"/>
          </w:tcPr>
          <w:p w14:paraId="3CC04911" w14:textId="77777777" w:rsidR="004573C2" w:rsidRPr="00241558" w:rsidRDefault="004573C2" w:rsidP="007B1E39">
            <w:pPr>
              <w:pStyle w:val="Tabletext"/>
              <w:tabs>
                <w:tab w:val="center" w:leader="dot" w:pos="2268"/>
              </w:tabs>
              <w:rPr>
                <w:sz w:val="16"/>
                <w:szCs w:val="16"/>
              </w:rPr>
            </w:pPr>
            <w:r w:rsidRPr="00241558">
              <w:rPr>
                <w:sz w:val="16"/>
                <w:szCs w:val="16"/>
              </w:rPr>
              <w:t>s 11</w:t>
            </w:r>
            <w:r w:rsidRPr="00241558">
              <w:rPr>
                <w:sz w:val="16"/>
                <w:szCs w:val="16"/>
              </w:rPr>
              <w:tab/>
            </w:r>
          </w:p>
        </w:tc>
        <w:tc>
          <w:tcPr>
            <w:tcW w:w="4537" w:type="dxa"/>
            <w:shd w:val="clear" w:color="auto" w:fill="auto"/>
          </w:tcPr>
          <w:p w14:paraId="37BFF14F" w14:textId="77777777" w:rsidR="004573C2" w:rsidRPr="00241558" w:rsidRDefault="004573C2" w:rsidP="007B1E39">
            <w:pPr>
              <w:pStyle w:val="Tabletext"/>
              <w:rPr>
                <w:sz w:val="16"/>
                <w:szCs w:val="16"/>
              </w:rPr>
            </w:pPr>
            <w:r w:rsidRPr="00241558">
              <w:rPr>
                <w:sz w:val="16"/>
                <w:szCs w:val="16"/>
              </w:rPr>
              <w:t>am No 28, 1991; No 139, 2010; No 154, 2020</w:t>
            </w:r>
          </w:p>
        </w:tc>
      </w:tr>
      <w:tr w:rsidR="004573C2" w:rsidRPr="00241558" w14:paraId="4AD873F5" w14:textId="77777777" w:rsidTr="007B1E39">
        <w:trPr>
          <w:cantSplit/>
        </w:trPr>
        <w:tc>
          <w:tcPr>
            <w:tcW w:w="2551" w:type="dxa"/>
            <w:shd w:val="clear" w:color="auto" w:fill="auto"/>
          </w:tcPr>
          <w:p w14:paraId="671CC5D4" w14:textId="77777777" w:rsidR="004573C2" w:rsidRPr="00241558" w:rsidRDefault="004573C2" w:rsidP="007B1E39">
            <w:pPr>
              <w:pStyle w:val="Tabletext"/>
              <w:tabs>
                <w:tab w:val="center" w:leader="dot" w:pos="2268"/>
              </w:tabs>
              <w:rPr>
                <w:sz w:val="16"/>
                <w:szCs w:val="16"/>
              </w:rPr>
            </w:pPr>
            <w:r w:rsidRPr="00241558">
              <w:rPr>
                <w:sz w:val="16"/>
                <w:szCs w:val="16"/>
              </w:rPr>
              <w:t>s 11A</w:t>
            </w:r>
            <w:r w:rsidRPr="00241558">
              <w:rPr>
                <w:sz w:val="16"/>
                <w:szCs w:val="16"/>
              </w:rPr>
              <w:tab/>
            </w:r>
          </w:p>
        </w:tc>
        <w:tc>
          <w:tcPr>
            <w:tcW w:w="4537" w:type="dxa"/>
            <w:shd w:val="clear" w:color="auto" w:fill="auto"/>
          </w:tcPr>
          <w:p w14:paraId="55DE43B6" w14:textId="77777777" w:rsidR="004573C2" w:rsidRPr="00241558" w:rsidRDefault="004573C2" w:rsidP="007B1E39">
            <w:pPr>
              <w:pStyle w:val="Tabletext"/>
              <w:rPr>
                <w:sz w:val="16"/>
                <w:szCs w:val="16"/>
              </w:rPr>
            </w:pPr>
            <w:r w:rsidRPr="00241558">
              <w:rPr>
                <w:sz w:val="16"/>
                <w:szCs w:val="16"/>
              </w:rPr>
              <w:t>ad No 116, 1990</w:t>
            </w:r>
          </w:p>
        </w:tc>
      </w:tr>
      <w:tr w:rsidR="004573C2" w:rsidRPr="00241558" w14:paraId="6D596E59" w14:textId="77777777" w:rsidTr="007B1E39">
        <w:trPr>
          <w:cantSplit/>
        </w:trPr>
        <w:tc>
          <w:tcPr>
            <w:tcW w:w="2551" w:type="dxa"/>
            <w:shd w:val="clear" w:color="auto" w:fill="auto"/>
          </w:tcPr>
          <w:p w14:paraId="6CE56BD9"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3867489D"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2CF50033" w14:textId="77777777" w:rsidTr="007B1E39">
        <w:trPr>
          <w:cantSplit/>
        </w:trPr>
        <w:tc>
          <w:tcPr>
            <w:tcW w:w="2551" w:type="dxa"/>
            <w:shd w:val="clear" w:color="auto" w:fill="auto"/>
          </w:tcPr>
          <w:p w14:paraId="1AEB38D5" w14:textId="77777777" w:rsidR="004573C2" w:rsidRPr="00241558" w:rsidRDefault="004573C2" w:rsidP="007B1E39">
            <w:pPr>
              <w:pStyle w:val="Tabletext"/>
              <w:tabs>
                <w:tab w:val="center" w:leader="dot" w:pos="2268"/>
              </w:tabs>
              <w:rPr>
                <w:sz w:val="16"/>
                <w:szCs w:val="16"/>
              </w:rPr>
            </w:pPr>
            <w:r w:rsidRPr="00241558">
              <w:rPr>
                <w:sz w:val="16"/>
                <w:szCs w:val="16"/>
              </w:rPr>
              <w:t>s 11B</w:t>
            </w:r>
            <w:r w:rsidRPr="00241558">
              <w:rPr>
                <w:sz w:val="16"/>
                <w:szCs w:val="16"/>
              </w:rPr>
              <w:tab/>
            </w:r>
          </w:p>
        </w:tc>
        <w:tc>
          <w:tcPr>
            <w:tcW w:w="4537" w:type="dxa"/>
            <w:shd w:val="clear" w:color="auto" w:fill="auto"/>
          </w:tcPr>
          <w:p w14:paraId="4CEFF774" w14:textId="77777777" w:rsidR="004573C2" w:rsidRPr="00241558" w:rsidRDefault="004573C2" w:rsidP="007B1E39">
            <w:pPr>
              <w:pStyle w:val="Tabletext"/>
              <w:rPr>
                <w:sz w:val="16"/>
                <w:szCs w:val="16"/>
              </w:rPr>
            </w:pPr>
            <w:r w:rsidRPr="00241558">
              <w:rPr>
                <w:sz w:val="16"/>
                <w:szCs w:val="16"/>
              </w:rPr>
              <w:t>ad No 116, 1990</w:t>
            </w:r>
          </w:p>
        </w:tc>
      </w:tr>
      <w:tr w:rsidR="004573C2" w:rsidRPr="00241558" w14:paraId="0275AF72" w14:textId="77777777" w:rsidTr="007B1E39">
        <w:trPr>
          <w:cantSplit/>
        </w:trPr>
        <w:tc>
          <w:tcPr>
            <w:tcW w:w="2551" w:type="dxa"/>
            <w:shd w:val="clear" w:color="auto" w:fill="auto"/>
          </w:tcPr>
          <w:p w14:paraId="4E155CF3"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249BA780" w14:textId="77777777" w:rsidR="004573C2" w:rsidRPr="00241558" w:rsidRDefault="004573C2" w:rsidP="007B1E39">
            <w:pPr>
              <w:pStyle w:val="Tabletext"/>
              <w:rPr>
                <w:sz w:val="16"/>
                <w:szCs w:val="16"/>
              </w:rPr>
            </w:pPr>
            <w:r w:rsidRPr="00241558">
              <w:rPr>
                <w:sz w:val="16"/>
                <w:szCs w:val="16"/>
              </w:rPr>
              <w:t>am No 136, 1991; No 143, 1992; No 34, 1997; No 44, 1999</w:t>
            </w:r>
          </w:p>
        </w:tc>
      </w:tr>
      <w:tr w:rsidR="004573C2" w:rsidRPr="00241558" w14:paraId="0FCA80C3" w14:textId="77777777" w:rsidTr="007B1E39">
        <w:trPr>
          <w:cantSplit/>
        </w:trPr>
        <w:tc>
          <w:tcPr>
            <w:tcW w:w="2551" w:type="dxa"/>
            <w:shd w:val="clear" w:color="auto" w:fill="auto"/>
          </w:tcPr>
          <w:p w14:paraId="77D86900"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444114DF"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7F8861F5" w14:textId="77777777" w:rsidTr="007B1E39">
        <w:trPr>
          <w:cantSplit/>
        </w:trPr>
        <w:tc>
          <w:tcPr>
            <w:tcW w:w="2551" w:type="dxa"/>
            <w:shd w:val="clear" w:color="auto" w:fill="auto"/>
          </w:tcPr>
          <w:p w14:paraId="66BA72D5" w14:textId="77777777" w:rsidR="004573C2" w:rsidRPr="00241558" w:rsidRDefault="004573C2" w:rsidP="007B1E39">
            <w:pPr>
              <w:pStyle w:val="Tabletext"/>
              <w:tabs>
                <w:tab w:val="center" w:leader="dot" w:pos="2268"/>
              </w:tabs>
              <w:rPr>
                <w:sz w:val="16"/>
                <w:szCs w:val="16"/>
              </w:rPr>
            </w:pPr>
            <w:r w:rsidRPr="00241558">
              <w:rPr>
                <w:sz w:val="16"/>
                <w:szCs w:val="16"/>
              </w:rPr>
              <w:t>s 12</w:t>
            </w:r>
            <w:r w:rsidRPr="00241558">
              <w:rPr>
                <w:sz w:val="16"/>
                <w:szCs w:val="16"/>
              </w:rPr>
              <w:tab/>
            </w:r>
          </w:p>
        </w:tc>
        <w:tc>
          <w:tcPr>
            <w:tcW w:w="4537" w:type="dxa"/>
            <w:shd w:val="clear" w:color="auto" w:fill="auto"/>
          </w:tcPr>
          <w:p w14:paraId="19D445D9"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2A4F54BA" w14:textId="77777777" w:rsidTr="007B1E39">
        <w:trPr>
          <w:cantSplit/>
        </w:trPr>
        <w:tc>
          <w:tcPr>
            <w:tcW w:w="2551" w:type="dxa"/>
            <w:shd w:val="clear" w:color="auto" w:fill="auto"/>
          </w:tcPr>
          <w:p w14:paraId="2E22E2D3" w14:textId="77777777" w:rsidR="004573C2" w:rsidRPr="00241558" w:rsidRDefault="004573C2" w:rsidP="007B1E39">
            <w:pPr>
              <w:pStyle w:val="Tabletext"/>
              <w:tabs>
                <w:tab w:val="center" w:leader="dot" w:pos="2268"/>
              </w:tabs>
              <w:rPr>
                <w:sz w:val="16"/>
                <w:szCs w:val="16"/>
              </w:rPr>
            </w:pPr>
            <w:r w:rsidRPr="00241558">
              <w:rPr>
                <w:sz w:val="16"/>
                <w:szCs w:val="16"/>
              </w:rPr>
              <w:t>s 12A</w:t>
            </w:r>
            <w:r w:rsidRPr="00241558">
              <w:rPr>
                <w:sz w:val="16"/>
                <w:szCs w:val="16"/>
              </w:rPr>
              <w:tab/>
            </w:r>
          </w:p>
        </w:tc>
        <w:tc>
          <w:tcPr>
            <w:tcW w:w="4537" w:type="dxa"/>
            <w:shd w:val="clear" w:color="auto" w:fill="auto"/>
          </w:tcPr>
          <w:p w14:paraId="0B648502" w14:textId="77777777" w:rsidR="004573C2" w:rsidRPr="00241558" w:rsidRDefault="004573C2" w:rsidP="007B1E39">
            <w:pPr>
              <w:pStyle w:val="Tabletext"/>
              <w:rPr>
                <w:sz w:val="16"/>
                <w:szCs w:val="16"/>
              </w:rPr>
            </w:pPr>
            <w:r w:rsidRPr="00241558">
              <w:rPr>
                <w:sz w:val="16"/>
                <w:szCs w:val="16"/>
              </w:rPr>
              <w:t>ad No 116, 1990</w:t>
            </w:r>
          </w:p>
        </w:tc>
      </w:tr>
      <w:tr w:rsidR="004573C2" w:rsidRPr="00241558" w14:paraId="1A092B26" w14:textId="77777777" w:rsidTr="007B1E39">
        <w:trPr>
          <w:cantSplit/>
        </w:trPr>
        <w:tc>
          <w:tcPr>
            <w:tcW w:w="2551" w:type="dxa"/>
            <w:shd w:val="clear" w:color="auto" w:fill="auto"/>
          </w:tcPr>
          <w:p w14:paraId="4072237C" w14:textId="77777777" w:rsidR="004573C2" w:rsidRPr="00241558" w:rsidRDefault="004573C2" w:rsidP="007B1E39">
            <w:pPr>
              <w:pStyle w:val="Tabletext"/>
              <w:tabs>
                <w:tab w:val="center" w:leader="dot" w:pos="2268"/>
              </w:tabs>
              <w:rPr>
                <w:sz w:val="16"/>
                <w:szCs w:val="16"/>
              </w:rPr>
            </w:pPr>
            <w:r w:rsidRPr="00241558">
              <w:rPr>
                <w:sz w:val="16"/>
                <w:szCs w:val="16"/>
              </w:rPr>
              <w:t>s 12B</w:t>
            </w:r>
            <w:r w:rsidRPr="00241558">
              <w:rPr>
                <w:sz w:val="16"/>
                <w:szCs w:val="16"/>
              </w:rPr>
              <w:tab/>
            </w:r>
          </w:p>
        </w:tc>
        <w:tc>
          <w:tcPr>
            <w:tcW w:w="4537" w:type="dxa"/>
            <w:shd w:val="clear" w:color="auto" w:fill="auto"/>
          </w:tcPr>
          <w:p w14:paraId="75C8238F"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66A5E79F" w14:textId="77777777" w:rsidTr="007B1E39">
        <w:trPr>
          <w:cantSplit/>
        </w:trPr>
        <w:tc>
          <w:tcPr>
            <w:tcW w:w="2551" w:type="dxa"/>
            <w:shd w:val="clear" w:color="auto" w:fill="auto"/>
          </w:tcPr>
          <w:p w14:paraId="6CC91091"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88D7A9E" w14:textId="77777777" w:rsidR="004573C2" w:rsidRPr="00241558" w:rsidRDefault="004573C2" w:rsidP="007B1E39">
            <w:pPr>
              <w:pStyle w:val="Tabletext"/>
              <w:rPr>
                <w:sz w:val="16"/>
                <w:szCs w:val="16"/>
              </w:rPr>
            </w:pPr>
            <w:r w:rsidRPr="00241558">
              <w:rPr>
                <w:sz w:val="16"/>
                <w:szCs w:val="16"/>
              </w:rPr>
              <w:t>am No 8, 2010; No 197, 2012; No 128, 2024</w:t>
            </w:r>
          </w:p>
        </w:tc>
      </w:tr>
      <w:tr w:rsidR="004573C2" w:rsidRPr="00241558" w14:paraId="39EBB29D" w14:textId="77777777" w:rsidTr="007B1E39">
        <w:trPr>
          <w:cantSplit/>
        </w:trPr>
        <w:tc>
          <w:tcPr>
            <w:tcW w:w="2551" w:type="dxa"/>
            <w:shd w:val="clear" w:color="auto" w:fill="auto"/>
          </w:tcPr>
          <w:p w14:paraId="05B3B215" w14:textId="77777777" w:rsidR="004573C2" w:rsidRPr="00241558" w:rsidRDefault="004573C2" w:rsidP="007B1E39">
            <w:pPr>
              <w:pStyle w:val="Tabletext"/>
              <w:keepNext/>
              <w:rPr>
                <w:sz w:val="16"/>
                <w:szCs w:val="16"/>
              </w:rPr>
            </w:pPr>
            <w:r w:rsidRPr="00241558">
              <w:rPr>
                <w:b/>
                <w:sz w:val="16"/>
                <w:szCs w:val="16"/>
              </w:rPr>
              <w:t>Part III</w:t>
            </w:r>
          </w:p>
        </w:tc>
        <w:tc>
          <w:tcPr>
            <w:tcW w:w="4537" w:type="dxa"/>
            <w:shd w:val="clear" w:color="auto" w:fill="auto"/>
          </w:tcPr>
          <w:p w14:paraId="59C371A5" w14:textId="77777777" w:rsidR="004573C2" w:rsidRPr="00241558" w:rsidRDefault="004573C2" w:rsidP="007B1E39">
            <w:pPr>
              <w:pStyle w:val="Tabletext"/>
              <w:keepNext/>
              <w:rPr>
                <w:sz w:val="16"/>
                <w:szCs w:val="16"/>
              </w:rPr>
            </w:pPr>
          </w:p>
        </w:tc>
      </w:tr>
      <w:tr w:rsidR="004573C2" w:rsidRPr="00241558" w14:paraId="032E2FC5" w14:textId="77777777" w:rsidTr="007B1E39">
        <w:trPr>
          <w:cantSplit/>
        </w:trPr>
        <w:tc>
          <w:tcPr>
            <w:tcW w:w="2551" w:type="dxa"/>
            <w:shd w:val="clear" w:color="auto" w:fill="auto"/>
          </w:tcPr>
          <w:p w14:paraId="22300B8D" w14:textId="77777777" w:rsidR="004573C2" w:rsidRPr="00241558" w:rsidRDefault="004573C2" w:rsidP="007B1E39">
            <w:pPr>
              <w:pStyle w:val="Tabletext"/>
              <w:keepNext/>
              <w:rPr>
                <w:sz w:val="16"/>
                <w:szCs w:val="16"/>
              </w:rPr>
            </w:pPr>
            <w:r w:rsidRPr="00241558">
              <w:rPr>
                <w:b/>
                <w:sz w:val="16"/>
                <w:szCs w:val="16"/>
              </w:rPr>
              <w:t>Division 1</w:t>
            </w:r>
          </w:p>
        </w:tc>
        <w:tc>
          <w:tcPr>
            <w:tcW w:w="4537" w:type="dxa"/>
            <w:shd w:val="clear" w:color="auto" w:fill="auto"/>
          </w:tcPr>
          <w:p w14:paraId="2837E3E2" w14:textId="77777777" w:rsidR="004573C2" w:rsidRPr="00241558" w:rsidRDefault="004573C2" w:rsidP="007B1E39">
            <w:pPr>
              <w:pStyle w:val="Tabletext"/>
              <w:keepNext/>
              <w:rPr>
                <w:sz w:val="16"/>
                <w:szCs w:val="16"/>
              </w:rPr>
            </w:pPr>
          </w:p>
        </w:tc>
      </w:tr>
      <w:tr w:rsidR="004573C2" w:rsidRPr="00241558" w14:paraId="1BAAF78B" w14:textId="77777777" w:rsidTr="007B1E39">
        <w:trPr>
          <w:cantSplit/>
        </w:trPr>
        <w:tc>
          <w:tcPr>
            <w:tcW w:w="2551" w:type="dxa"/>
            <w:shd w:val="clear" w:color="auto" w:fill="auto"/>
          </w:tcPr>
          <w:p w14:paraId="1DEB43CD" w14:textId="77777777" w:rsidR="004573C2" w:rsidRPr="00241558" w:rsidRDefault="004573C2" w:rsidP="007B1E39">
            <w:pPr>
              <w:pStyle w:val="Tabletext"/>
              <w:tabs>
                <w:tab w:val="center" w:leader="dot" w:pos="2268"/>
              </w:tabs>
              <w:rPr>
                <w:sz w:val="16"/>
                <w:szCs w:val="16"/>
              </w:rPr>
            </w:pPr>
            <w:r w:rsidRPr="00241558">
              <w:rPr>
                <w:sz w:val="16"/>
                <w:szCs w:val="16"/>
              </w:rPr>
              <w:t>Division 1 heading</w:t>
            </w:r>
            <w:r w:rsidRPr="00241558">
              <w:rPr>
                <w:sz w:val="16"/>
                <w:szCs w:val="16"/>
              </w:rPr>
              <w:tab/>
            </w:r>
          </w:p>
        </w:tc>
        <w:tc>
          <w:tcPr>
            <w:tcW w:w="4537" w:type="dxa"/>
            <w:shd w:val="clear" w:color="auto" w:fill="auto"/>
          </w:tcPr>
          <w:p w14:paraId="6594E1E5"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2F16DDBB" w14:textId="77777777" w:rsidTr="007B1E39">
        <w:trPr>
          <w:cantSplit/>
        </w:trPr>
        <w:tc>
          <w:tcPr>
            <w:tcW w:w="2551" w:type="dxa"/>
            <w:shd w:val="clear" w:color="auto" w:fill="auto"/>
          </w:tcPr>
          <w:p w14:paraId="08E751D0" w14:textId="77777777" w:rsidR="004573C2" w:rsidRPr="00241558" w:rsidRDefault="004573C2" w:rsidP="007B1E39">
            <w:pPr>
              <w:pStyle w:val="Tabletext"/>
              <w:tabs>
                <w:tab w:val="center" w:leader="dot" w:pos="2268"/>
              </w:tabs>
              <w:rPr>
                <w:sz w:val="16"/>
                <w:szCs w:val="16"/>
              </w:rPr>
            </w:pPr>
            <w:r w:rsidRPr="00241558">
              <w:rPr>
                <w:sz w:val="16"/>
                <w:szCs w:val="16"/>
              </w:rPr>
              <w:t>s 13</w:t>
            </w:r>
            <w:r w:rsidRPr="00241558">
              <w:rPr>
                <w:sz w:val="16"/>
                <w:szCs w:val="16"/>
              </w:rPr>
              <w:tab/>
            </w:r>
          </w:p>
        </w:tc>
        <w:tc>
          <w:tcPr>
            <w:tcW w:w="4537" w:type="dxa"/>
            <w:shd w:val="clear" w:color="auto" w:fill="auto"/>
          </w:tcPr>
          <w:p w14:paraId="2D3A4286" w14:textId="77777777" w:rsidR="004573C2" w:rsidRPr="00241558" w:rsidRDefault="004573C2" w:rsidP="007B1E39">
            <w:pPr>
              <w:pStyle w:val="Tabletext"/>
              <w:rPr>
                <w:sz w:val="16"/>
                <w:szCs w:val="16"/>
              </w:rPr>
            </w:pPr>
            <w:r w:rsidRPr="00241558">
              <w:rPr>
                <w:sz w:val="16"/>
                <w:szCs w:val="16"/>
              </w:rPr>
              <w:t>am No 116, 1990; Nos 20 and 194, 1991; No 28, 1993; No 155, 2000; No 131, 2009; No 73, 2010; No 60, 2011</w:t>
            </w:r>
          </w:p>
        </w:tc>
      </w:tr>
      <w:tr w:rsidR="004573C2" w:rsidRPr="00241558" w14:paraId="2DF99100" w14:textId="77777777" w:rsidTr="007B1E39">
        <w:trPr>
          <w:cantSplit/>
        </w:trPr>
        <w:tc>
          <w:tcPr>
            <w:tcW w:w="2551" w:type="dxa"/>
            <w:shd w:val="clear" w:color="auto" w:fill="auto"/>
          </w:tcPr>
          <w:p w14:paraId="1B451A9D"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451ABE0B" w14:textId="77777777" w:rsidR="004573C2" w:rsidRPr="00241558" w:rsidRDefault="004573C2" w:rsidP="007B1E39">
            <w:pPr>
              <w:pStyle w:val="Tabletext"/>
              <w:rPr>
                <w:sz w:val="16"/>
                <w:szCs w:val="16"/>
              </w:rPr>
            </w:pPr>
            <w:r w:rsidRPr="00241558">
              <w:rPr>
                <w:sz w:val="16"/>
                <w:szCs w:val="16"/>
              </w:rPr>
              <w:t>rs No 197, 2012</w:t>
            </w:r>
          </w:p>
        </w:tc>
      </w:tr>
      <w:tr w:rsidR="004573C2" w:rsidRPr="00241558" w14:paraId="6F68B6FD" w14:textId="77777777" w:rsidTr="007B1E39">
        <w:trPr>
          <w:cantSplit/>
        </w:trPr>
        <w:tc>
          <w:tcPr>
            <w:tcW w:w="2551" w:type="dxa"/>
            <w:shd w:val="clear" w:color="auto" w:fill="auto"/>
          </w:tcPr>
          <w:p w14:paraId="5A3C8125"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5E33419B" w14:textId="77777777" w:rsidR="004573C2" w:rsidRPr="00241558" w:rsidRDefault="004573C2" w:rsidP="007B1E39">
            <w:pPr>
              <w:pStyle w:val="Tabletext"/>
              <w:rPr>
                <w:sz w:val="16"/>
                <w:szCs w:val="16"/>
              </w:rPr>
            </w:pPr>
            <w:r w:rsidRPr="00241558">
              <w:rPr>
                <w:sz w:val="16"/>
                <w:szCs w:val="16"/>
              </w:rPr>
              <w:t>am No 12, 2017</w:t>
            </w:r>
          </w:p>
        </w:tc>
      </w:tr>
      <w:tr w:rsidR="004573C2" w:rsidRPr="00241558" w14:paraId="1930D129" w14:textId="77777777" w:rsidTr="007B1E39">
        <w:trPr>
          <w:cantSplit/>
        </w:trPr>
        <w:tc>
          <w:tcPr>
            <w:tcW w:w="2551" w:type="dxa"/>
            <w:shd w:val="clear" w:color="auto" w:fill="auto"/>
          </w:tcPr>
          <w:p w14:paraId="1F410664" w14:textId="77777777" w:rsidR="004573C2" w:rsidRPr="00241558" w:rsidRDefault="004573C2" w:rsidP="007B1E39">
            <w:pPr>
              <w:pStyle w:val="Tabletext"/>
              <w:tabs>
                <w:tab w:val="center" w:leader="dot" w:pos="2268"/>
              </w:tabs>
              <w:rPr>
                <w:sz w:val="16"/>
                <w:szCs w:val="16"/>
              </w:rPr>
            </w:pPr>
            <w:r w:rsidRPr="00241558">
              <w:rPr>
                <w:sz w:val="16"/>
                <w:szCs w:val="16"/>
              </w:rPr>
              <w:t>s 13A</w:t>
            </w:r>
            <w:r w:rsidRPr="00241558">
              <w:rPr>
                <w:sz w:val="16"/>
                <w:szCs w:val="16"/>
              </w:rPr>
              <w:tab/>
            </w:r>
          </w:p>
        </w:tc>
        <w:tc>
          <w:tcPr>
            <w:tcW w:w="4537" w:type="dxa"/>
            <w:shd w:val="clear" w:color="auto" w:fill="auto"/>
          </w:tcPr>
          <w:p w14:paraId="1C9EF52F" w14:textId="77777777" w:rsidR="004573C2" w:rsidRPr="00241558" w:rsidRDefault="004573C2" w:rsidP="007B1E39">
            <w:pPr>
              <w:pStyle w:val="Tabletext"/>
              <w:rPr>
                <w:sz w:val="16"/>
                <w:szCs w:val="16"/>
              </w:rPr>
            </w:pPr>
            <w:r w:rsidRPr="00241558">
              <w:rPr>
                <w:sz w:val="16"/>
                <w:szCs w:val="16"/>
              </w:rPr>
              <w:t>ad No 155, 2000; No 60, 2011</w:t>
            </w:r>
          </w:p>
        </w:tc>
      </w:tr>
      <w:tr w:rsidR="004573C2" w:rsidRPr="00241558" w14:paraId="6E0BC101" w14:textId="77777777" w:rsidTr="007B1E39">
        <w:trPr>
          <w:cantSplit/>
        </w:trPr>
        <w:tc>
          <w:tcPr>
            <w:tcW w:w="2551" w:type="dxa"/>
            <w:shd w:val="clear" w:color="auto" w:fill="auto"/>
          </w:tcPr>
          <w:p w14:paraId="00D4D782"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05C3FE4"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35BD4220" w14:textId="77777777" w:rsidTr="007B1E39">
        <w:trPr>
          <w:cantSplit/>
        </w:trPr>
        <w:tc>
          <w:tcPr>
            <w:tcW w:w="2551" w:type="dxa"/>
            <w:shd w:val="clear" w:color="auto" w:fill="auto"/>
          </w:tcPr>
          <w:p w14:paraId="53F82B06" w14:textId="77777777" w:rsidR="004573C2" w:rsidRPr="00241558" w:rsidRDefault="004573C2" w:rsidP="007B1E39">
            <w:pPr>
              <w:pStyle w:val="Tabletext"/>
              <w:tabs>
                <w:tab w:val="center" w:leader="dot" w:pos="2268"/>
              </w:tabs>
              <w:rPr>
                <w:sz w:val="16"/>
                <w:szCs w:val="16"/>
              </w:rPr>
            </w:pPr>
            <w:r w:rsidRPr="00241558">
              <w:rPr>
                <w:sz w:val="16"/>
                <w:szCs w:val="16"/>
              </w:rPr>
              <w:t>s 13B</w:t>
            </w:r>
            <w:r w:rsidRPr="00241558">
              <w:rPr>
                <w:sz w:val="16"/>
                <w:szCs w:val="16"/>
              </w:rPr>
              <w:tab/>
            </w:r>
          </w:p>
        </w:tc>
        <w:tc>
          <w:tcPr>
            <w:tcW w:w="4537" w:type="dxa"/>
            <w:shd w:val="clear" w:color="auto" w:fill="auto"/>
          </w:tcPr>
          <w:p w14:paraId="729769A8"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1D7B5B2E" w14:textId="77777777" w:rsidTr="007B1E39">
        <w:trPr>
          <w:cantSplit/>
        </w:trPr>
        <w:tc>
          <w:tcPr>
            <w:tcW w:w="2551" w:type="dxa"/>
            <w:shd w:val="clear" w:color="auto" w:fill="auto"/>
          </w:tcPr>
          <w:p w14:paraId="389E9546"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36D17B7E" w14:textId="77777777" w:rsidR="004573C2" w:rsidRPr="00241558" w:rsidRDefault="004573C2" w:rsidP="007B1E39">
            <w:pPr>
              <w:pStyle w:val="Tabletext"/>
              <w:rPr>
                <w:sz w:val="16"/>
                <w:szCs w:val="16"/>
              </w:rPr>
            </w:pPr>
            <w:r w:rsidRPr="00241558">
              <w:rPr>
                <w:sz w:val="16"/>
                <w:szCs w:val="16"/>
              </w:rPr>
              <w:t>am No 197, 2012</w:t>
            </w:r>
          </w:p>
        </w:tc>
      </w:tr>
      <w:tr w:rsidR="004573C2" w:rsidRPr="00241558" w14:paraId="68DF6EE5" w14:textId="77777777" w:rsidTr="007B1E39">
        <w:trPr>
          <w:cantSplit/>
        </w:trPr>
        <w:tc>
          <w:tcPr>
            <w:tcW w:w="2551" w:type="dxa"/>
            <w:shd w:val="clear" w:color="auto" w:fill="auto"/>
          </w:tcPr>
          <w:p w14:paraId="2065B55A" w14:textId="77777777" w:rsidR="004573C2" w:rsidRPr="00241558" w:rsidRDefault="004573C2" w:rsidP="007B1E39">
            <w:pPr>
              <w:pStyle w:val="Tabletext"/>
              <w:tabs>
                <w:tab w:val="center" w:leader="dot" w:pos="2268"/>
              </w:tabs>
              <w:rPr>
                <w:sz w:val="16"/>
                <w:szCs w:val="16"/>
              </w:rPr>
            </w:pPr>
            <w:r w:rsidRPr="00241558">
              <w:rPr>
                <w:sz w:val="16"/>
                <w:szCs w:val="16"/>
              </w:rPr>
              <w:t>s 13C</w:t>
            </w:r>
            <w:r w:rsidRPr="00241558">
              <w:rPr>
                <w:sz w:val="16"/>
                <w:szCs w:val="16"/>
              </w:rPr>
              <w:tab/>
            </w:r>
          </w:p>
        </w:tc>
        <w:tc>
          <w:tcPr>
            <w:tcW w:w="4537" w:type="dxa"/>
            <w:shd w:val="clear" w:color="auto" w:fill="auto"/>
          </w:tcPr>
          <w:p w14:paraId="78EAF5AA"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24EB358B" w14:textId="77777777" w:rsidTr="007B1E39">
        <w:trPr>
          <w:cantSplit/>
        </w:trPr>
        <w:tc>
          <w:tcPr>
            <w:tcW w:w="2551" w:type="dxa"/>
            <w:shd w:val="clear" w:color="auto" w:fill="auto"/>
          </w:tcPr>
          <w:p w14:paraId="5EAE3602"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5C5ADD5E" w14:textId="77777777" w:rsidR="004573C2" w:rsidRPr="00241558" w:rsidRDefault="004573C2" w:rsidP="007B1E39">
            <w:pPr>
              <w:pStyle w:val="Tabletext"/>
              <w:rPr>
                <w:sz w:val="16"/>
                <w:szCs w:val="16"/>
              </w:rPr>
            </w:pPr>
            <w:r w:rsidRPr="00241558">
              <w:rPr>
                <w:sz w:val="16"/>
                <w:szCs w:val="16"/>
              </w:rPr>
              <w:t>am No 197, 2012</w:t>
            </w:r>
          </w:p>
        </w:tc>
      </w:tr>
      <w:tr w:rsidR="004573C2" w:rsidRPr="00241558" w14:paraId="101B974B" w14:textId="77777777" w:rsidTr="007B1E39">
        <w:trPr>
          <w:cantSplit/>
        </w:trPr>
        <w:tc>
          <w:tcPr>
            <w:tcW w:w="2551" w:type="dxa"/>
            <w:shd w:val="clear" w:color="auto" w:fill="auto"/>
          </w:tcPr>
          <w:p w14:paraId="6E71D987" w14:textId="77777777" w:rsidR="004573C2" w:rsidRPr="00241558" w:rsidRDefault="004573C2" w:rsidP="007B1E39">
            <w:pPr>
              <w:pStyle w:val="Tabletext"/>
              <w:tabs>
                <w:tab w:val="center" w:leader="dot" w:pos="2268"/>
              </w:tabs>
              <w:rPr>
                <w:sz w:val="16"/>
                <w:szCs w:val="16"/>
              </w:rPr>
            </w:pPr>
            <w:r w:rsidRPr="00241558">
              <w:rPr>
                <w:sz w:val="16"/>
                <w:szCs w:val="16"/>
              </w:rPr>
              <w:t>s 13D</w:t>
            </w:r>
            <w:r w:rsidRPr="00241558">
              <w:rPr>
                <w:sz w:val="16"/>
                <w:szCs w:val="16"/>
              </w:rPr>
              <w:tab/>
            </w:r>
          </w:p>
        </w:tc>
        <w:tc>
          <w:tcPr>
            <w:tcW w:w="4537" w:type="dxa"/>
            <w:shd w:val="clear" w:color="auto" w:fill="auto"/>
          </w:tcPr>
          <w:p w14:paraId="20B30D8D"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021BF20E" w14:textId="77777777" w:rsidTr="007B1E39">
        <w:trPr>
          <w:cantSplit/>
        </w:trPr>
        <w:tc>
          <w:tcPr>
            <w:tcW w:w="2551" w:type="dxa"/>
            <w:shd w:val="clear" w:color="auto" w:fill="auto"/>
          </w:tcPr>
          <w:p w14:paraId="0D87CD26"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2DD5E76C" w14:textId="77777777" w:rsidR="004573C2" w:rsidRPr="00241558" w:rsidRDefault="004573C2" w:rsidP="007B1E39">
            <w:pPr>
              <w:pStyle w:val="Tabletext"/>
              <w:rPr>
                <w:sz w:val="16"/>
                <w:szCs w:val="16"/>
              </w:rPr>
            </w:pPr>
            <w:r w:rsidRPr="00241558">
              <w:rPr>
                <w:sz w:val="16"/>
                <w:szCs w:val="16"/>
              </w:rPr>
              <w:t>am No 197, 2012</w:t>
            </w:r>
          </w:p>
        </w:tc>
      </w:tr>
      <w:tr w:rsidR="004573C2" w:rsidRPr="00241558" w14:paraId="6E04797D" w14:textId="77777777" w:rsidTr="007B1E39">
        <w:trPr>
          <w:cantSplit/>
        </w:trPr>
        <w:tc>
          <w:tcPr>
            <w:tcW w:w="2551" w:type="dxa"/>
            <w:shd w:val="clear" w:color="auto" w:fill="auto"/>
          </w:tcPr>
          <w:p w14:paraId="0521B212" w14:textId="77777777" w:rsidR="004573C2" w:rsidRPr="00241558" w:rsidRDefault="004573C2" w:rsidP="007B1E39">
            <w:pPr>
              <w:pStyle w:val="Tabletext"/>
              <w:tabs>
                <w:tab w:val="center" w:leader="dot" w:pos="2268"/>
              </w:tabs>
              <w:rPr>
                <w:sz w:val="16"/>
                <w:szCs w:val="16"/>
              </w:rPr>
            </w:pPr>
            <w:r w:rsidRPr="00241558">
              <w:rPr>
                <w:sz w:val="16"/>
                <w:szCs w:val="16"/>
              </w:rPr>
              <w:t>s 13E</w:t>
            </w:r>
            <w:r w:rsidRPr="00241558">
              <w:rPr>
                <w:sz w:val="16"/>
                <w:szCs w:val="16"/>
              </w:rPr>
              <w:tab/>
            </w:r>
          </w:p>
        </w:tc>
        <w:tc>
          <w:tcPr>
            <w:tcW w:w="4537" w:type="dxa"/>
            <w:shd w:val="clear" w:color="auto" w:fill="auto"/>
          </w:tcPr>
          <w:p w14:paraId="78B90BBE"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64DBFA19" w14:textId="77777777" w:rsidTr="007B1E39">
        <w:trPr>
          <w:cantSplit/>
        </w:trPr>
        <w:tc>
          <w:tcPr>
            <w:tcW w:w="2551" w:type="dxa"/>
            <w:shd w:val="clear" w:color="auto" w:fill="auto"/>
          </w:tcPr>
          <w:p w14:paraId="3CB59CAF"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1E48AB2F" w14:textId="77777777" w:rsidR="004573C2" w:rsidRPr="00241558" w:rsidRDefault="004573C2" w:rsidP="007B1E39">
            <w:pPr>
              <w:pStyle w:val="Tabletext"/>
              <w:rPr>
                <w:sz w:val="16"/>
                <w:szCs w:val="16"/>
              </w:rPr>
            </w:pPr>
            <w:r w:rsidRPr="00241558">
              <w:rPr>
                <w:sz w:val="16"/>
                <w:szCs w:val="16"/>
              </w:rPr>
              <w:t>rs No 197, 2012</w:t>
            </w:r>
          </w:p>
        </w:tc>
      </w:tr>
      <w:tr w:rsidR="004573C2" w:rsidRPr="00241558" w14:paraId="3359149C" w14:textId="77777777" w:rsidTr="007B1E39">
        <w:trPr>
          <w:cantSplit/>
        </w:trPr>
        <w:tc>
          <w:tcPr>
            <w:tcW w:w="2551" w:type="dxa"/>
            <w:shd w:val="clear" w:color="auto" w:fill="auto"/>
          </w:tcPr>
          <w:p w14:paraId="66166A9F" w14:textId="77777777" w:rsidR="004573C2" w:rsidRPr="00241558" w:rsidRDefault="004573C2" w:rsidP="007B1E39">
            <w:pPr>
              <w:pStyle w:val="Tabletext"/>
              <w:tabs>
                <w:tab w:val="center" w:leader="dot" w:pos="2268"/>
              </w:tabs>
              <w:rPr>
                <w:sz w:val="16"/>
                <w:szCs w:val="16"/>
              </w:rPr>
            </w:pPr>
            <w:r w:rsidRPr="00241558">
              <w:rPr>
                <w:sz w:val="16"/>
                <w:szCs w:val="16"/>
              </w:rPr>
              <w:t>s 13F</w:t>
            </w:r>
            <w:r w:rsidRPr="00241558">
              <w:rPr>
                <w:sz w:val="16"/>
                <w:szCs w:val="16"/>
              </w:rPr>
              <w:tab/>
            </w:r>
          </w:p>
        </w:tc>
        <w:tc>
          <w:tcPr>
            <w:tcW w:w="4537" w:type="dxa"/>
            <w:shd w:val="clear" w:color="auto" w:fill="auto"/>
          </w:tcPr>
          <w:p w14:paraId="050531ED"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4D7135F0" w14:textId="77777777" w:rsidTr="007B1E39">
        <w:trPr>
          <w:cantSplit/>
        </w:trPr>
        <w:tc>
          <w:tcPr>
            <w:tcW w:w="2551" w:type="dxa"/>
            <w:shd w:val="clear" w:color="auto" w:fill="auto"/>
          </w:tcPr>
          <w:p w14:paraId="7B787165"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56A32FE5" w14:textId="77777777" w:rsidR="004573C2" w:rsidRPr="00241558" w:rsidRDefault="004573C2" w:rsidP="007B1E39">
            <w:pPr>
              <w:pStyle w:val="Tabletext"/>
              <w:rPr>
                <w:sz w:val="16"/>
                <w:szCs w:val="16"/>
              </w:rPr>
            </w:pPr>
            <w:r w:rsidRPr="00241558">
              <w:rPr>
                <w:sz w:val="16"/>
                <w:szCs w:val="16"/>
              </w:rPr>
              <w:t>rs No 197, 2012</w:t>
            </w:r>
          </w:p>
        </w:tc>
      </w:tr>
      <w:tr w:rsidR="004573C2" w:rsidRPr="00241558" w14:paraId="6E3FDBDB" w14:textId="77777777" w:rsidTr="007B1E39">
        <w:trPr>
          <w:cantSplit/>
        </w:trPr>
        <w:tc>
          <w:tcPr>
            <w:tcW w:w="2551" w:type="dxa"/>
            <w:shd w:val="clear" w:color="auto" w:fill="auto"/>
          </w:tcPr>
          <w:p w14:paraId="0B2F188D" w14:textId="77777777" w:rsidR="004573C2" w:rsidRPr="00241558" w:rsidRDefault="004573C2" w:rsidP="007B1E39">
            <w:pPr>
              <w:pStyle w:val="Tabletext"/>
              <w:tabs>
                <w:tab w:val="center" w:leader="dot" w:pos="2268"/>
              </w:tabs>
              <w:rPr>
                <w:sz w:val="16"/>
                <w:szCs w:val="16"/>
              </w:rPr>
            </w:pPr>
            <w:r w:rsidRPr="00241558">
              <w:rPr>
                <w:sz w:val="16"/>
                <w:szCs w:val="16"/>
              </w:rPr>
              <w:t>s 13G</w:t>
            </w:r>
            <w:r w:rsidRPr="00241558">
              <w:rPr>
                <w:sz w:val="16"/>
                <w:szCs w:val="16"/>
              </w:rPr>
              <w:tab/>
            </w:r>
          </w:p>
        </w:tc>
        <w:tc>
          <w:tcPr>
            <w:tcW w:w="4537" w:type="dxa"/>
            <w:shd w:val="clear" w:color="auto" w:fill="auto"/>
          </w:tcPr>
          <w:p w14:paraId="28CD7CF7"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6BB26637" w14:textId="77777777" w:rsidTr="007B1E39">
        <w:trPr>
          <w:cantSplit/>
        </w:trPr>
        <w:tc>
          <w:tcPr>
            <w:tcW w:w="2551" w:type="dxa"/>
            <w:shd w:val="clear" w:color="auto" w:fill="auto"/>
          </w:tcPr>
          <w:p w14:paraId="22E24F61"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5F0C0897" w14:textId="77777777" w:rsidR="004573C2" w:rsidRPr="00241558" w:rsidRDefault="004573C2" w:rsidP="007B1E39">
            <w:pPr>
              <w:pStyle w:val="Tabletext"/>
              <w:rPr>
                <w:sz w:val="16"/>
                <w:szCs w:val="16"/>
              </w:rPr>
            </w:pPr>
            <w:r w:rsidRPr="00241558">
              <w:rPr>
                <w:sz w:val="16"/>
                <w:szCs w:val="16"/>
              </w:rPr>
              <w:t>am No 83, 2022; No 128, 2024</w:t>
            </w:r>
          </w:p>
        </w:tc>
      </w:tr>
      <w:tr w:rsidR="00360AEC" w:rsidRPr="00241558" w14:paraId="57A67057" w14:textId="77777777" w:rsidTr="007B1E39">
        <w:trPr>
          <w:cantSplit/>
        </w:trPr>
        <w:tc>
          <w:tcPr>
            <w:tcW w:w="2551" w:type="dxa"/>
            <w:shd w:val="clear" w:color="auto" w:fill="auto"/>
          </w:tcPr>
          <w:p w14:paraId="348976BD" w14:textId="77777777" w:rsidR="00360AEC" w:rsidRPr="00241558" w:rsidRDefault="00360AEC" w:rsidP="007B1E39">
            <w:pPr>
              <w:pStyle w:val="Tabletext"/>
              <w:tabs>
                <w:tab w:val="center" w:leader="dot" w:pos="2268"/>
              </w:tabs>
              <w:rPr>
                <w:sz w:val="16"/>
                <w:szCs w:val="16"/>
              </w:rPr>
            </w:pPr>
          </w:p>
        </w:tc>
        <w:tc>
          <w:tcPr>
            <w:tcW w:w="4537" w:type="dxa"/>
            <w:shd w:val="clear" w:color="auto" w:fill="auto"/>
          </w:tcPr>
          <w:p w14:paraId="189CEFC1" w14:textId="04D21DD1" w:rsidR="00360AEC" w:rsidRPr="00241558" w:rsidRDefault="00360AEC" w:rsidP="007B1E39">
            <w:pPr>
              <w:pStyle w:val="Tabletext"/>
              <w:rPr>
                <w:sz w:val="16"/>
                <w:szCs w:val="16"/>
              </w:rPr>
            </w:pPr>
            <w:r w:rsidRPr="00241558">
              <w:rPr>
                <w:sz w:val="16"/>
                <w:szCs w:val="16"/>
              </w:rPr>
              <w:t>ed C103</w:t>
            </w:r>
          </w:p>
        </w:tc>
      </w:tr>
      <w:tr w:rsidR="004573C2" w:rsidRPr="00241558" w14:paraId="197FD27B" w14:textId="77777777" w:rsidTr="007B1E39">
        <w:trPr>
          <w:cantSplit/>
        </w:trPr>
        <w:tc>
          <w:tcPr>
            <w:tcW w:w="2551" w:type="dxa"/>
            <w:shd w:val="clear" w:color="auto" w:fill="auto"/>
          </w:tcPr>
          <w:p w14:paraId="36083242" w14:textId="77777777" w:rsidR="004573C2" w:rsidRPr="00241558" w:rsidRDefault="004573C2" w:rsidP="007B1E39">
            <w:pPr>
              <w:pStyle w:val="Tabletext"/>
              <w:tabs>
                <w:tab w:val="center" w:leader="dot" w:pos="2268"/>
              </w:tabs>
              <w:rPr>
                <w:sz w:val="16"/>
                <w:szCs w:val="16"/>
              </w:rPr>
            </w:pPr>
            <w:r w:rsidRPr="00241558">
              <w:rPr>
                <w:sz w:val="16"/>
                <w:szCs w:val="16"/>
              </w:rPr>
              <w:t>s 13H</w:t>
            </w:r>
            <w:r w:rsidRPr="00241558">
              <w:rPr>
                <w:sz w:val="16"/>
                <w:szCs w:val="16"/>
              </w:rPr>
              <w:tab/>
            </w:r>
          </w:p>
        </w:tc>
        <w:tc>
          <w:tcPr>
            <w:tcW w:w="4537" w:type="dxa"/>
            <w:shd w:val="clear" w:color="auto" w:fill="auto"/>
          </w:tcPr>
          <w:p w14:paraId="737CE591"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5E596A41" w14:textId="77777777" w:rsidTr="007B1E39">
        <w:trPr>
          <w:cantSplit/>
        </w:trPr>
        <w:tc>
          <w:tcPr>
            <w:tcW w:w="2551" w:type="dxa"/>
            <w:shd w:val="clear" w:color="auto" w:fill="auto"/>
          </w:tcPr>
          <w:p w14:paraId="57BA7440" w14:textId="77777777" w:rsidR="004573C2" w:rsidRPr="00241558" w:rsidRDefault="004573C2" w:rsidP="007B1E39">
            <w:pPr>
              <w:pStyle w:val="Tabletext"/>
              <w:tabs>
                <w:tab w:val="center" w:leader="dot" w:pos="2268"/>
              </w:tabs>
              <w:rPr>
                <w:sz w:val="16"/>
                <w:szCs w:val="16"/>
              </w:rPr>
            </w:pPr>
            <w:r w:rsidRPr="00241558">
              <w:rPr>
                <w:sz w:val="16"/>
                <w:szCs w:val="16"/>
              </w:rPr>
              <w:t>s 13J</w:t>
            </w:r>
            <w:r w:rsidRPr="00241558">
              <w:rPr>
                <w:sz w:val="16"/>
                <w:szCs w:val="16"/>
              </w:rPr>
              <w:tab/>
            </w:r>
          </w:p>
        </w:tc>
        <w:tc>
          <w:tcPr>
            <w:tcW w:w="4537" w:type="dxa"/>
            <w:shd w:val="clear" w:color="auto" w:fill="auto"/>
          </w:tcPr>
          <w:p w14:paraId="270AA49A"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74626CDB" w14:textId="77777777" w:rsidTr="007B1E39">
        <w:trPr>
          <w:cantSplit/>
        </w:trPr>
        <w:tc>
          <w:tcPr>
            <w:tcW w:w="2551" w:type="dxa"/>
            <w:shd w:val="clear" w:color="auto" w:fill="auto"/>
          </w:tcPr>
          <w:p w14:paraId="274E364D" w14:textId="77777777" w:rsidR="004573C2" w:rsidRPr="00241558" w:rsidRDefault="004573C2" w:rsidP="007B1E39">
            <w:pPr>
              <w:pStyle w:val="Tabletext"/>
              <w:tabs>
                <w:tab w:val="center" w:leader="dot" w:pos="2268"/>
              </w:tabs>
              <w:rPr>
                <w:sz w:val="16"/>
                <w:szCs w:val="16"/>
              </w:rPr>
            </w:pPr>
            <w:r w:rsidRPr="00241558">
              <w:rPr>
                <w:sz w:val="16"/>
                <w:szCs w:val="16"/>
              </w:rPr>
              <w:t>s 13K</w:t>
            </w:r>
            <w:r w:rsidRPr="00241558">
              <w:rPr>
                <w:sz w:val="16"/>
                <w:szCs w:val="16"/>
              </w:rPr>
              <w:tab/>
            </w:r>
          </w:p>
        </w:tc>
        <w:tc>
          <w:tcPr>
            <w:tcW w:w="4537" w:type="dxa"/>
            <w:shd w:val="clear" w:color="auto" w:fill="auto"/>
          </w:tcPr>
          <w:p w14:paraId="7E85F705"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1A8D081B" w14:textId="77777777" w:rsidTr="007B1E39">
        <w:trPr>
          <w:cantSplit/>
        </w:trPr>
        <w:tc>
          <w:tcPr>
            <w:tcW w:w="2551" w:type="dxa"/>
            <w:shd w:val="clear" w:color="auto" w:fill="auto"/>
          </w:tcPr>
          <w:p w14:paraId="7EF6F914"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63BE6747" w14:textId="77777777" w:rsidR="004573C2" w:rsidRPr="00241558" w:rsidRDefault="004573C2" w:rsidP="007B1E39">
            <w:pPr>
              <w:pStyle w:val="Tabletext"/>
              <w:rPr>
                <w:sz w:val="16"/>
                <w:szCs w:val="16"/>
              </w:rPr>
            </w:pPr>
            <w:r w:rsidRPr="00241558">
              <w:rPr>
                <w:sz w:val="16"/>
                <w:szCs w:val="16"/>
              </w:rPr>
              <w:t xml:space="preserve">am </w:t>
            </w:r>
            <w:r w:rsidRPr="00241558">
              <w:rPr>
                <w:sz w:val="16"/>
                <w:szCs w:val="16"/>
                <w:u w:val="single"/>
              </w:rPr>
              <w:t>No 128, 2024</w:t>
            </w:r>
          </w:p>
        </w:tc>
      </w:tr>
      <w:tr w:rsidR="004573C2" w:rsidRPr="00241558" w14:paraId="2F65EBED" w14:textId="77777777" w:rsidTr="007B1E39">
        <w:trPr>
          <w:cantSplit/>
        </w:trPr>
        <w:tc>
          <w:tcPr>
            <w:tcW w:w="2551" w:type="dxa"/>
            <w:shd w:val="clear" w:color="auto" w:fill="auto"/>
          </w:tcPr>
          <w:p w14:paraId="2F7CAA35" w14:textId="77777777" w:rsidR="004573C2" w:rsidRPr="00241558" w:rsidRDefault="004573C2" w:rsidP="007B1E39">
            <w:pPr>
              <w:pStyle w:val="Tabletext"/>
              <w:keepNext/>
              <w:rPr>
                <w:sz w:val="16"/>
                <w:szCs w:val="16"/>
              </w:rPr>
            </w:pPr>
            <w:r w:rsidRPr="00241558">
              <w:rPr>
                <w:b/>
                <w:sz w:val="16"/>
                <w:szCs w:val="16"/>
              </w:rPr>
              <w:lastRenderedPageBreak/>
              <w:t>Division 2</w:t>
            </w:r>
          </w:p>
        </w:tc>
        <w:tc>
          <w:tcPr>
            <w:tcW w:w="4537" w:type="dxa"/>
            <w:shd w:val="clear" w:color="auto" w:fill="auto"/>
          </w:tcPr>
          <w:p w14:paraId="5C9A8825" w14:textId="77777777" w:rsidR="004573C2" w:rsidRPr="00241558" w:rsidRDefault="004573C2" w:rsidP="007B1E39">
            <w:pPr>
              <w:pStyle w:val="Tabletext"/>
              <w:keepNext/>
              <w:rPr>
                <w:sz w:val="16"/>
                <w:szCs w:val="16"/>
              </w:rPr>
            </w:pPr>
          </w:p>
        </w:tc>
      </w:tr>
      <w:tr w:rsidR="004573C2" w:rsidRPr="00241558" w14:paraId="22CEA117" w14:textId="77777777" w:rsidTr="007B1E39">
        <w:trPr>
          <w:cantSplit/>
        </w:trPr>
        <w:tc>
          <w:tcPr>
            <w:tcW w:w="2551" w:type="dxa"/>
            <w:shd w:val="clear" w:color="auto" w:fill="auto"/>
          </w:tcPr>
          <w:p w14:paraId="7418BFEE" w14:textId="77777777" w:rsidR="004573C2" w:rsidRPr="00241558" w:rsidRDefault="004573C2" w:rsidP="007B1E39">
            <w:pPr>
              <w:pStyle w:val="Tabletext"/>
              <w:tabs>
                <w:tab w:val="center" w:leader="dot" w:pos="2268"/>
              </w:tabs>
              <w:rPr>
                <w:sz w:val="16"/>
                <w:szCs w:val="16"/>
              </w:rPr>
            </w:pPr>
            <w:r w:rsidRPr="00241558">
              <w:rPr>
                <w:sz w:val="16"/>
                <w:szCs w:val="16"/>
              </w:rPr>
              <w:t>Division 2 heading</w:t>
            </w:r>
            <w:r w:rsidRPr="00241558">
              <w:rPr>
                <w:sz w:val="16"/>
                <w:szCs w:val="16"/>
              </w:rPr>
              <w:tab/>
            </w:r>
          </w:p>
        </w:tc>
        <w:tc>
          <w:tcPr>
            <w:tcW w:w="4537" w:type="dxa"/>
            <w:shd w:val="clear" w:color="auto" w:fill="auto"/>
          </w:tcPr>
          <w:p w14:paraId="74880FAF"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22FC9DE6" w14:textId="77777777" w:rsidTr="007B1E39">
        <w:trPr>
          <w:cantSplit/>
        </w:trPr>
        <w:tc>
          <w:tcPr>
            <w:tcW w:w="2551" w:type="dxa"/>
            <w:shd w:val="clear" w:color="auto" w:fill="auto"/>
          </w:tcPr>
          <w:p w14:paraId="6C06B436"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583C790C" w14:textId="77777777" w:rsidR="004573C2" w:rsidRPr="00241558" w:rsidRDefault="004573C2" w:rsidP="007B1E39">
            <w:pPr>
              <w:pStyle w:val="Tabletext"/>
              <w:rPr>
                <w:sz w:val="16"/>
                <w:szCs w:val="16"/>
              </w:rPr>
            </w:pPr>
            <w:r w:rsidRPr="00241558">
              <w:rPr>
                <w:sz w:val="16"/>
                <w:szCs w:val="16"/>
              </w:rPr>
              <w:t>rs No 197, 2012</w:t>
            </w:r>
          </w:p>
        </w:tc>
      </w:tr>
      <w:tr w:rsidR="004573C2" w:rsidRPr="00241558" w14:paraId="242062E6" w14:textId="77777777" w:rsidTr="007B1E39">
        <w:trPr>
          <w:cantSplit/>
        </w:trPr>
        <w:tc>
          <w:tcPr>
            <w:tcW w:w="2551" w:type="dxa"/>
            <w:shd w:val="clear" w:color="auto" w:fill="auto"/>
          </w:tcPr>
          <w:p w14:paraId="5042408B" w14:textId="77777777" w:rsidR="004573C2" w:rsidRPr="00241558" w:rsidRDefault="004573C2" w:rsidP="007B1E39">
            <w:pPr>
              <w:pStyle w:val="Tabletext"/>
              <w:tabs>
                <w:tab w:val="center" w:leader="dot" w:pos="2268"/>
              </w:tabs>
              <w:ind w:left="142" w:hanging="142"/>
              <w:rPr>
                <w:sz w:val="16"/>
                <w:szCs w:val="16"/>
              </w:rPr>
            </w:pPr>
            <w:r w:rsidRPr="00241558">
              <w:rPr>
                <w:sz w:val="16"/>
                <w:szCs w:val="16"/>
              </w:rPr>
              <w:t>Division 2</w:t>
            </w:r>
            <w:r w:rsidRPr="00241558">
              <w:rPr>
                <w:sz w:val="16"/>
                <w:szCs w:val="16"/>
              </w:rPr>
              <w:tab/>
            </w:r>
          </w:p>
        </w:tc>
        <w:tc>
          <w:tcPr>
            <w:tcW w:w="4537" w:type="dxa"/>
            <w:shd w:val="clear" w:color="auto" w:fill="auto"/>
          </w:tcPr>
          <w:p w14:paraId="18B2F2FC" w14:textId="77777777" w:rsidR="004573C2" w:rsidRPr="00241558" w:rsidRDefault="004573C2" w:rsidP="007B1E39">
            <w:pPr>
              <w:pStyle w:val="Tabletext"/>
              <w:rPr>
                <w:sz w:val="16"/>
                <w:szCs w:val="16"/>
              </w:rPr>
            </w:pPr>
            <w:r w:rsidRPr="00241558">
              <w:rPr>
                <w:sz w:val="16"/>
                <w:szCs w:val="16"/>
              </w:rPr>
              <w:t>rs No 197, 2012</w:t>
            </w:r>
          </w:p>
        </w:tc>
      </w:tr>
      <w:tr w:rsidR="004573C2" w:rsidRPr="00241558" w14:paraId="6901A5C9" w14:textId="77777777" w:rsidTr="007B1E39">
        <w:trPr>
          <w:cantSplit/>
        </w:trPr>
        <w:tc>
          <w:tcPr>
            <w:tcW w:w="2551" w:type="dxa"/>
            <w:shd w:val="clear" w:color="auto" w:fill="auto"/>
          </w:tcPr>
          <w:p w14:paraId="097ED19F" w14:textId="77777777" w:rsidR="004573C2" w:rsidRPr="00241558" w:rsidRDefault="004573C2" w:rsidP="007B1E39">
            <w:pPr>
              <w:pStyle w:val="Tabletext"/>
              <w:tabs>
                <w:tab w:val="center" w:leader="dot" w:pos="2268"/>
              </w:tabs>
              <w:rPr>
                <w:sz w:val="16"/>
                <w:szCs w:val="16"/>
              </w:rPr>
            </w:pPr>
            <w:r w:rsidRPr="00241558">
              <w:rPr>
                <w:sz w:val="16"/>
                <w:szCs w:val="16"/>
              </w:rPr>
              <w:t>s 14</w:t>
            </w:r>
            <w:r w:rsidRPr="00241558">
              <w:rPr>
                <w:sz w:val="16"/>
                <w:szCs w:val="16"/>
              </w:rPr>
              <w:tab/>
            </w:r>
          </w:p>
        </w:tc>
        <w:tc>
          <w:tcPr>
            <w:tcW w:w="4537" w:type="dxa"/>
            <w:shd w:val="clear" w:color="auto" w:fill="auto"/>
          </w:tcPr>
          <w:p w14:paraId="613C7FDA" w14:textId="77777777" w:rsidR="004573C2" w:rsidRPr="00241558" w:rsidRDefault="004573C2" w:rsidP="007B1E39">
            <w:pPr>
              <w:pStyle w:val="Tabletext"/>
              <w:rPr>
                <w:sz w:val="16"/>
                <w:szCs w:val="16"/>
              </w:rPr>
            </w:pPr>
            <w:r w:rsidRPr="00241558">
              <w:rPr>
                <w:sz w:val="16"/>
                <w:szCs w:val="16"/>
              </w:rPr>
              <w:t>rs No 197, 2012</w:t>
            </w:r>
          </w:p>
        </w:tc>
      </w:tr>
      <w:tr w:rsidR="004573C2" w:rsidRPr="00241558" w14:paraId="36F625C5" w14:textId="77777777" w:rsidTr="007B1E39">
        <w:trPr>
          <w:cantSplit/>
        </w:trPr>
        <w:tc>
          <w:tcPr>
            <w:tcW w:w="2551" w:type="dxa"/>
            <w:shd w:val="clear" w:color="auto" w:fill="auto"/>
          </w:tcPr>
          <w:p w14:paraId="7F41F6D1" w14:textId="77777777" w:rsidR="004573C2" w:rsidRPr="00241558" w:rsidRDefault="004573C2" w:rsidP="007B1E39">
            <w:pPr>
              <w:pStyle w:val="Tabletext"/>
              <w:tabs>
                <w:tab w:val="center" w:leader="dot" w:pos="2268"/>
              </w:tabs>
              <w:rPr>
                <w:sz w:val="16"/>
                <w:szCs w:val="16"/>
              </w:rPr>
            </w:pPr>
            <w:r w:rsidRPr="00241558">
              <w:rPr>
                <w:sz w:val="16"/>
                <w:szCs w:val="16"/>
              </w:rPr>
              <w:t>s 15</w:t>
            </w:r>
            <w:r w:rsidRPr="00241558">
              <w:rPr>
                <w:sz w:val="16"/>
                <w:szCs w:val="16"/>
              </w:rPr>
              <w:tab/>
            </w:r>
          </w:p>
        </w:tc>
        <w:tc>
          <w:tcPr>
            <w:tcW w:w="4537" w:type="dxa"/>
            <w:shd w:val="clear" w:color="auto" w:fill="auto"/>
          </w:tcPr>
          <w:p w14:paraId="20A6B839" w14:textId="77777777" w:rsidR="004573C2" w:rsidRPr="00241558" w:rsidRDefault="004573C2" w:rsidP="007B1E39">
            <w:pPr>
              <w:pStyle w:val="Tabletext"/>
              <w:rPr>
                <w:sz w:val="16"/>
                <w:szCs w:val="16"/>
              </w:rPr>
            </w:pPr>
            <w:r w:rsidRPr="00241558">
              <w:rPr>
                <w:sz w:val="16"/>
                <w:szCs w:val="16"/>
              </w:rPr>
              <w:t>am No 139, 2010</w:t>
            </w:r>
          </w:p>
        </w:tc>
      </w:tr>
      <w:tr w:rsidR="004573C2" w:rsidRPr="00241558" w14:paraId="550E8CB1" w14:textId="77777777" w:rsidTr="007B1E39">
        <w:trPr>
          <w:cantSplit/>
        </w:trPr>
        <w:tc>
          <w:tcPr>
            <w:tcW w:w="2551" w:type="dxa"/>
            <w:shd w:val="clear" w:color="auto" w:fill="auto"/>
          </w:tcPr>
          <w:p w14:paraId="1C13BFD9"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3CB3B409" w14:textId="77777777" w:rsidR="004573C2" w:rsidRPr="00241558" w:rsidRDefault="004573C2" w:rsidP="007B1E39">
            <w:pPr>
              <w:pStyle w:val="Tabletext"/>
              <w:rPr>
                <w:sz w:val="16"/>
                <w:szCs w:val="16"/>
              </w:rPr>
            </w:pPr>
            <w:r w:rsidRPr="00241558">
              <w:rPr>
                <w:sz w:val="16"/>
                <w:szCs w:val="16"/>
              </w:rPr>
              <w:t>rs No 197, 2012</w:t>
            </w:r>
          </w:p>
        </w:tc>
      </w:tr>
      <w:tr w:rsidR="004573C2" w:rsidRPr="00241558" w14:paraId="772882F6" w14:textId="77777777" w:rsidTr="007B1E39">
        <w:trPr>
          <w:cantSplit/>
        </w:trPr>
        <w:tc>
          <w:tcPr>
            <w:tcW w:w="2551" w:type="dxa"/>
            <w:shd w:val="clear" w:color="auto" w:fill="auto"/>
          </w:tcPr>
          <w:p w14:paraId="2A3850D2" w14:textId="77777777" w:rsidR="004573C2" w:rsidRPr="00241558" w:rsidRDefault="004573C2" w:rsidP="007B1E39">
            <w:pPr>
              <w:pStyle w:val="Tabletext"/>
              <w:tabs>
                <w:tab w:val="center" w:leader="dot" w:pos="2268"/>
              </w:tabs>
              <w:rPr>
                <w:sz w:val="16"/>
                <w:szCs w:val="16"/>
              </w:rPr>
            </w:pPr>
            <w:r w:rsidRPr="00241558">
              <w:rPr>
                <w:sz w:val="16"/>
                <w:szCs w:val="16"/>
              </w:rPr>
              <w:t>s 15B</w:t>
            </w:r>
            <w:r w:rsidRPr="00241558">
              <w:rPr>
                <w:sz w:val="16"/>
                <w:szCs w:val="16"/>
              </w:rPr>
              <w:tab/>
            </w:r>
          </w:p>
        </w:tc>
        <w:tc>
          <w:tcPr>
            <w:tcW w:w="4537" w:type="dxa"/>
            <w:shd w:val="clear" w:color="auto" w:fill="auto"/>
          </w:tcPr>
          <w:p w14:paraId="4D815F0E" w14:textId="77777777" w:rsidR="004573C2" w:rsidRPr="00241558" w:rsidRDefault="004573C2" w:rsidP="007B1E39">
            <w:pPr>
              <w:pStyle w:val="Tabletext"/>
              <w:rPr>
                <w:sz w:val="16"/>
                <w:szCs w:val="16"/>
              </w:rPr>
            </w:pPr>
            <w:r w:rsidRPr="00241558">
              <w:rPr>
                <w:sz w:val="16"/>
                <w:szCs w:val="16"/>
              </w:rPr>
              <w:t>ad No 139, 2010</w:t>
            </w:r>
          </w:p>
        </w:tc>
      </w:tr>
      <w:tr w:rsidR="004573C2" w:rsidRPr="00241558" w14:paraId="524E3482" w14:textId="77777777" w:rsidTr="007B1E39">
        <w:trPr>
          <w:cantSplit/>
        </w:trPr>
        <w:tc>
          <w:tcPr>
            <w:tcW w:w="2551" w:type="dxa"/>
            <w:shd w:val="clear" w:color="auto" w:fill="auto"/>
          </w:tcPr>
          <w:p w14:paraId="68350044"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545815EE"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76D2B743" w14:textId="77777777" w:rsidTr="007B1E39">
        <w:trPr>
          <w:cantSplit/>
        </w:trPr>
        <w:tc>
          <w:tcPr>
            <w:tcW w:w="2551" w:type="dxa"/>
            <w:shd w:val="clear" w:color="auto" w:fill="auto"/>
          </w:tcPr>
          <w:p w14:paraId="1D415265" w14:textId="77777777" w:rsidR="004573C2" w:rsidRPr="00241558" w:rsidRDefault="004573C2" w:rsidP="007B1E39">
            <w:pPr>
              <w:pStyle w:val="Tabletext"/>
              <w:tabs>
                <w:tab w:val="center" w:leader="dot" w:pos="2268"/>
              </w:tabs>
              <w:rPr>
                <w:sz w:val="16"/>
                <w:szCs w:val="16"/>
              </w:rPr>
            </w:pPr>
            <w:r w:rsidRPr="00241558">
              <w:rPr>
                <w:sz w:val="16"/>
                <w:szCs w:val="16"/>
              </w:rPr>
              <w:t>s 16</w:t>
            </w:r>
            <w:r w:rsidRPr="00241558">
              <w:rPr>
                <w:sz w:val="16"/>
                <w:szCs w:val="16"/>
              </w:rPr>
              <w:tab/>
            </w:r>
          </w:p>
        </w:tc>
        <w:tc>
          <w:tcPr>
            <w:tcW w:w="4537" w:type="dxa"/>
            <w:shd w:val="clear" w:color="auto" w:fill="auto"/>
          </w:tcPr>
          <w:p w14:paraId="6E02A722" w14:textId="77777777" w:rsidR="004573C2" w:rsidRPr="00241558" w:rsidRDefault="004573C2" w:rsidP="007B1E39">
            <w:pPr>
              <w:pStyle w:val="Tabletext"/>
              <w:rPr>
                <w:sz w:val="16"/>
                <w:szCs w:val="16"/>
              </w:rPr>
            </w:pPr>
            <w:r w:rsidRPr="00241558">
              <w:rPr>
                <w:sz w:val="16"/>
                <w:szCs w:val="16"/>
              </w:rPr>
              <w:t>rs No 197, 2012</w:t>
            </w:r>
          </w:p>
        </w:tc>
      </w:tr>
      <w:tr w:rsidR="004573C2" w:rsidRPr="00241558" w14:paraId="7881E5E1" w14:textId="77777777" w:rsidTr="007B1E39">
        <w:trPr>
          <w:cantSplit/>
        </w:trPr>
        <w:tc>
          <w:tcPr>
            <w:tcW w:w="2551" w:type="dxa"/>
            <w:shd w:val="clear" w:color="auto" w:fill="auto"/>
          </w:tcPr>
          <w:p w14:paraId="0CCD858C" w14:textId="77777777" w:rsidR="004573C2" w:rsidRPr="00241558" w:rsidRDefault="004573C2" w:rsidP="007B1E39">
            <w:pPr>
              <w:pStyle w:val="Tabletext"/>
              <w:tabs>
                <w:tab w:val="center" w:leader="dot" w:pos="2268"/>
              </w:tabs>
              <w:rPr>
                <w:sz w:val="16"/>
                <w:szCs w:val="16"/>
              </w:rPr>
            </w:pPr>
            <w:r w:rsidRPr="00241558">
              <w:rPr>
                <w:sz w:val="16"/>
                <w:szCs w:val="16"/>
              </w:rPr>
              <w:t>s 16A</w:t>
            </w:r>
            <w:r w:rsidRPr="00241558">
              <w:rPr>
                <w:sz w:val="16"/>
                <w:szCs w:val="16"/>
              </w:rPr>
              <w:tab/>
            </w:r>
          </w:p>
        </w:tc>
        <w:tc>
          <w:tcPr>
            <w:tcW w:w="4537" w:type="dxa"/>
            <w:shd w:val="clear" w:color="auto" w:fill="auto"/>
          </w:tcPr>
          <w:p w14:paraId="4388F73E"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3BD061EE" w14:textId="77777777" w:rsidTr="007B1E39">
        <w:trPr>
          <w:cantSplit/>
        </w:trPr>
        <w:tc>
          <w:tcPr>
            <w:tcW w:w="2551" w:type="dxa"/>
            <w:shd w:val="clear" w:color="auto" w:fill="auto"/>
          </w:tcPr>
          <w:p w14:paraId="2A5CD935"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47059275" w14:textId="77777777" w:rsidR="004573C2" w:rsidRPr="00241558" w:rsidRDefault="004573C2" w:rsidP="007B1E39">
            <w:pPr>
              <w:pStyle w:val="Tabletext"/>
              <w:rPr>
                <w:sz w:val="16"/>
                <w:szCs w:val="16"/>
              </w:rPr>
            </w:pPr>
            <w:r w:rsidRPr="00241558">
              <w:rPr>
                <w:sz w:val="16"/>
                <w:szCs w:val="16"/>
              </w:rPr>
              <w:t>rs No 197, 2012</w:t>
            </w:r>
          </w:p>
        </w:tc>
      </w:tr>
      <w:tr w:rsidR="004573C2" w:rsidRPr="00241558" w14:paraId="77FC8D22" w14:textId="77777777" w:rsidTr="007B1E39">
        <w:trPr>
          <w:cantSplit/>
        </w:trPr>
        <w:tc>
          <w:tcPr>
            <w:tcW w:w="2551" w:type="dxa"/>
            <w:shd w:val="clear" w:color="auto" w:fill="auto"/>
          </w:tcPr>
          <w:p w14:paraId="4449AF9E" w14:textId="77777777" w:rsidR="004573C2" w:rsidRPr="00241558" w:rsidRDefault="004573C2" w:rsidP="007B1E39">
            <w:pPr>
              <w:pStyle w:val="Tabletext"/>
              <w:tabs>
                <w:tab w:val="center" w:leader="dot" w:pos="2268"/>
              </w:tabs>
              <w:rPr>
                <w:sz w:val="16"/>
                <w:szCs w:val="16"/>
              </w:rPr>
            </w:pPr>
            <w:r w:rsidRPr="00241558">
              <w:rPr>
                <w:sz w:val="16"/>
                <w:szCs w:val="16"/>
              </w:rPr>
              <w:t>s 16B</w:t>
            </w:r>
            <w:r w:rsidRPr="00241558">
              <w:rPr>
                <w:sz w:val="16"/>
                <w:szCs w:val="16"/>
              </w:rPr>
              <w:tab/>
            </w:r>
          </w:p>
        </w:tc>
        <w:tc>
          <w:tcPr>
            <w:tcW w:w="4537" w:type="dxa"/>
            <w:shd w:val="clear" w:color="auto" w:fill="auto"/>
          </w:tcPr>
          <w:p w14:paraId="59E3172A"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70A8C75E" w14:textId="77777777" w:rsidTr="007B1E39">
        <w:trPr>
          <w:cantSplit/>
        </w:trPr>
        <w:tc>
          <w:tcPr>
            <w:tcW w:w="2551" w:type="dxa"/>
            <w:shd w:val="clear" w:color="auto" w:fill="auto"/>
          </w:tcPr>
          <w:p w14:paraId="2EBF3A41"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92A8E7A" w14:textId="77777777" w:rsidR="004573C2" w:rsidRPr="00241558" w:rsidRDefault="004573C2" w:rsidP="007B1E39">
            <w:pPr>
              <w:pStyle w:val="Tabletext"/>
              <w:rPr>
                <w:sz w:val="16"/>
                <w:szCs w:val="16"/>
              </w:rPr>
            </w:pPr>
            <w:r w:rsidRPr="00241558">
              <w:rPr>
                <w:sz w:val="16"/>
                <w:szCs w:val="16"/>
              </w:rPr>
              <w:t>rs No 197, 2012</w:t>
            </w:r>
          </w:p>
        </w:tc>
      </w:tr>
      <w:tr w:rsidR="004573C2" w:rsidRPr="00241558" w14:paraId="09372938" w14:textId="77777777" w:rsidTr="007B1E39">
        <w:trPr>
          <w:cantSplit/>
        </w:trPr>
        <w:tc>
          <w:tcPr>
            <w:tcW w:w="2551" w:type="dxa"/>
            <w:shd w:val="clear" w:color="auto" w:fill="auto"/>
          </w:tcPr>
          <w:p w14:paraId="15F55477"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FB621AF" w14:textId="77777777" w:rsidR="004573C2" w:rsidRPr="00241558" w:rsidRDefault="004573C2" w:rsidP="007B1E39">
            <w:pPr>
              <w:pStyle w:val="Tabletext"/>
              <w:rPr>
                <w:sz w:val="16"/>
                <w:szCs w:val="16"/>
              </w:rPr>
            </w:pPr>
            <w:r w:rsidRPr="00241558">
              <w:rPr>
                <w:sz w:val="16"/>
                <w:szCs w:val="16"/>
              </w:rPr>
              <w:t>am No 157, 2015</w:t>
            </w:r>
          </w:p>
        </w:tc>
      </w:tr>
      <w:tr w:rsidR="004573C2" w:rsidRPr="00241558" w14:paraId="28A9E492" w14:textId="77777777" w:rsidTr="007B1E39">
        <w:trPr>
          <w:cantSplit/>
        </w:trPr>
        <w:tc>
          <w:tcPr>
            <w:tcW w:w="2551" w:type="dxa"/>
            <w:shd w:val="clear" w:color="auto" w:fill="auto"/>
          </w:tcPr>
          <w:p w14:paraId="2434F986" w14:textId="77777777" w:rsidR="004573C2" w:rsidRPr="00241558" w:rsidRDefault="004573C2" w:rsidP="007B1E39">
            <w:pPr>
              <w:pStyle w:val="Tabletext"/>
              <w:tabs>
                <w:tab w:val="center" w:leader="dot" w:pos="2268"/>
              </w:tabs>
              <w:rPr>
                <w:sz w:val="16"/>
                <w:szCs w:val="16"/>
              </w:rPr>
            </w:pPr>
            <w:r w:rsidRPr="00241558">
              <w:rPr>
                <w:sz w:val="16"/>
                <w:szCs w:val="16"/>
              </w:rPr>
              <w:t>s 16C</w:t>
            </w:r>
            <w:r w:rsidRPr="00241558">
              <w:rPr>
                <w:sz w:val="16"/>
                <w:szCs w:val="16"/>
              </w:rPr>
              <w:tab/>
            </w:r>
          </w:p>
        </w:tc>
        <w:tc>
          <w:tcPr>
            <w:tcW w:w="4537" w:type="dxa"/>
            <w:shd w:val="clear" w:color="auto" w:fill="auto"/>
          </w:tcPr>
          <w:p w14:paraId="1F555BA7"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033CBB8A" w14:textId="77777777" w:rsidTr="007B1E39">
        <w:trPr>
          <w:cantSplit/>
        </w:trPr>
        <w:tc>
          <w:tcPr>
            <w:tcW w:w="2551" w:type="dxa"/>
            <w:shd w:val="clear" w:color="auto" w:fill="auto"/>
          </w:tcPr>
          <w:p w14:paraId="18B272C8"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10EA2FE9" w14:textId="77777777" w:rsidR="004573C2" w:rsidRPr="00241558" w:rsidRDefault="004573C2" w:rsidP="007B1E39">
            <w:pPr>
              <w:pStyle w:val="Tabletext"/>
              <w:rPr>
                <w:sz w:val="16"/>
                <w:szCs w:val="16"/>
              </w:rPr>
            </w:pPr>
            <w:r w:rsidRPr="00241558">
              <w:rPr>
                <w:sz w:val="16"/>
                <w:szCs w:val="16"/>
              </w:rPr>
              <w:t>rs No 197, 2012</w:t>
            </w:r>
          </w:p>
        </w:tc>
      </w:tr>
      <w:tr w:rsidR="004573C2" w:rsidRPr="00241558" w14:paraId="0BB98C66" w14:textId="77777777" w:rsidTr="007B1E39">
        <w:trPr>
          <w:cantSplit/>
        </w:trPr>
        <w:tc>
          <w:tcPr>
            <w:tcW w:w="2551" w:type="dxa"/>
            <w:shd w:val="clear" w:color="auto" w:fill="auto"/>
          </w:tcPr>
          <w:p w14:paraId="4BF351F5" w14:textId="77777777" w:rsidR="004573C2" w:rsidRPr="00241558" w:rsidRDefault="004573C2" w:rsidP="007B1E39">
            <w:pPr>
              <w:pStyle w:val="Tabletext"/>
              <w:tabs>
                <w:tab w:val="center" w:leader="dot" w:pos="2268"/>
              </w:tabs>
              <w:rPr>
                <w:sz w:val="16"/>
                <w:szCs w:val="16"/>
              </w:rPr>
            </w:pPr>
            <w:r w:rsidRPr="00241558">
              <w:rPr>
                <w:sz w:val="16"/>
                <w:szCs w:val="16"/>
              </w:rPr>
              <w:t>Division 3</w:t>
            </w:r>
            <w:r w:rsidRPr="00241558">
              <w:rPr>
                <w:sz w:val="16"/>
                <w:szCs w:val="16"/>
              </w:rPr>
              <w:tab/>
            </w:r>
          </w:p>
        </w:tc>
        <w:tc>
          <w:tcPr>
            <w:tcW w:w="4537" w:type="dxa"/>
            <w:shd w:val="clear" w:color="auto" w:fill="auto"/>
          </w:tcPr>
          <w:p w14:paraId="509C0004"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4E8D07FE" w14:textId="77777777" w:rsidTr="007B1E39">
        <w:trPr>
          <w:cantSplit/>
        </w:trPr>
        <w:tc>
          <w:tcPr>
            <w:tcW w:w="2551" w:type="dxa"/>
            <w:shd w:val="clear" w:color="auto" w:fill="auto"/>
          </w:tcPr>
          <w:p w14:paraId="684BCA97"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3EA80322"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38BAAE50" w14:textId="77777777" w:rsidTr="007B1E39">
        <w:trPr>
          <w:cantSplit/>
        </w:trPr>
        <w:tc>
          <w:tcPr>
            <w:tcW w:w="2551" w:type="dxa"/>
            <w:shd w:val="clear" w:color="auto" w:fill="auto"/>
          </w:tcPr>
          <w:p w14:paraId="1378708B" w14:textId="77777777" w:rsidR="004573C2" w:rsidRPr="00241558" w:rsidRDefault="004573C2" w:rsidP="007B1E39">
            <w:pPr>
              <w:pStyle w:val="Tabletext"/>
              <w:tabs>
                <w:tab w:val="center" w:leader="dot" w:pos="2268"/>
              </w:tabs>
              <w:rPr>
                <w:sz w:val="16"/>
                <w:szCs w:val="16"/>
              </w:rPr>
            </w:pPr>
            <w:r w:rsidRPr="00241558">
              <w:rPr>
                <w:sz w:val="16"/>
                <w:szCs w:val="16"/>
              </w:rPr>
              <w:t>s 16D–16F</w:t>
            </w:r>
            <w:r w:rsidRPr="00241558">
              <w:rPr>
                <w:sz w:val="16"/>
                <w:szCs w:val="16"/>
              </w:rPr>
              <w:tab/>
            </w:r>
          </w:p>
        </w:tc>
        <w:tc>
          <w:tcPr>
            <w:tcW w:w="4537" w:type="dxa"/>
            <w:shd w:val="clear" w:color="auto" w:fill="auto"/>
          </w:tcPr>
          <w:p w14:paraId="0E825319"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1039BBB6" w14:textId="77777777" w:rsidTr="007B1E39">
        <w:trPr>
          <w:cantSplit/>
        </w:trPr>
        <w:tc>
          <w:tcPr>
            <w:tcW w:w="2551" w:type="dxa"/>
            <w:shd w:val="clear" w:color="auto" w:fill="auto"/>
          </w:tcPr>
          <w:p w14:paraId="6CBE10CC"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529744DD"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4227C267" w14:textId="77777777" w:rsidTr="007B1E39">
        <w:trPr>
          <w:cantSplit/>
        </w:trPr>
        <w:tc>
          <w:tcPr>
            <w:tcW w:w="2551" w:type="dxa"/>
            <w:shd w:val="clear" w:color="auto" w:fill="auto"/>
          </w:tcPr>
          <w:p w14:paraId="11E2FE66" w14:textId="77777777" w:rsidR="004573C2" w:rsidRPr="00241558" w:rsidRDefault="004573C2" w:rsidP="007B1E39">
            <w:pPr>
              <w:pStyle w:val="Tabletext"/>
              <w:rPr>
                <w:sz w:val="16"/>
                <w:szCs w:val="16"/>
              </w:rPr>
            </w:pPr>
            <w:r w:rsidRPr="00241558">
              <w:rPr>
                <w:b/>
                <w:sz w:val="16"/>
                <w:szCs w:val="16"/>
              </w:rPr>
              <w:t>Division 4</w:t>
            </w:r>
          </w:p>
        </w:tc>
        <w:tc>
          <w:tcPr>
            <w:tcW w:w="4537" w:type="dxa"/>
            <w:shd w:val="clear" w:color="auto" w:fill="auto"/>
          </w:tcPr>
          <w:p w14:paraId="4C465B42" w14:textId="77777777" w:rsidR="004573C2" w:rsidRPr="00241558" w:rsidRDefault="004573C2" w:rsidP="007B1E39">
            <w:pPr>
              <w:pStyle w:val="Tabletext"/>
              <w:rPr>
                <w:sz w:val="16"/>
                <w:szCs w:val="16"/>
              </w:rPr>
            </w:pPr>
          </w:p>
        </w:tc>
      </w:tr>
      <w:tr w:rsidR="004573C2" w:rsidRPr="00241558" w14:paraId="0ACAF780" w14:textId="77777777" w:rsidTr="007B1E39">
        <w:trPr>
          <w:cantSplit/>
        </w:trPr>
        <w:tc>
          <w:tcPr>
            <w:tcW w:w="2551" w:type="dxa"/>
            <w:shd w:val="clear" w:color="auto" w:fill="auto"/>
          </w:tcPr>
          <w:p w14:paraId="0A59B194" w14:textId="77777777" w:rsidR="004573C2" w:rsidRPr="00241558" w:rsidRDefault="004573C2" w:rsidP="007B1E39">
            <w:pPr>
              <w:pStyle w:val="Tabletext"/>
              <w:tabs>
                <w:tab w:val="center" w:leader="dot" w:pos="2268"/>
              </w:tabs>
              <w:rPr>
                <w:sz w:val="16"/>
                <w:szCs w:val="16"/>
              </w:rPr>
            </w:pPr>
            <w:r w:rsidRPr="00241558">
              <w:rPr>
                <w:sz w:val="16"/>
                <w:szCs w:val="16"/>
              </w:rPr>
              <w:t>Division 4 heading</w:t>
            </w:r>
            <w:r w:rsidRPr="00241558">
              <w:rPr>
                <w:sz w:val="16"/>
                <w:szCs w:val="16"/>
              </w:rPr>
              <w:tab/>
            </w:r>
          </w:p>
        </w:tc>
        <w:tc>
          <w:tcPr>
            <w:tcW w:w="4537" w:type="dxa"/>
            <w:shd w:val="clear" w:color="auto" w:fill="auto"/>
          </w:tcPr>
          <w:p w14:paraId="2DFE2B2C"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18708330" w14:textId="77777777" w:rsidTr="007B1E39">
        <w:trPr>
          <w:cantSplit/>
        </w:trPr>
        <w:tc>
          <w:tcPr>
            <w:tcW w:w="2551" w:type="dxa"/>
            <w:shd w:val="clear" w:color="auto" w:fill="auto"/>
          </w:tcPr>
          <w:p w14:paraId="2785AC0A" w14:textId="77777777" w:rsidR="004573C2" w:rsidRPr="00241558" w:rsidRDefault="004573C2" w:rsidP="007B1E39">
            <w:pPr>
              <w:pStyle w:val="Tabletext"/>
              <w:tabs>
                <w:tab w:val="center" w:leader="dot" w:pos="2268"/>
              </w:tabs>
              <w:rPr>
                <w:sz w:val="16"/>
                <w:szCs w:val="16"/>
              </w:rPr>
            </w:pPr>
            <w:r w:rsidRPr="00241558">
              <w:rPr>
                <w:sz w:val="16"/>
                <w:szCs w:val="16"/>
              </w:rPr>
              <w:t>s 17</w:t>
            </w:r>
            <w:r w:rsidRPr="00241558">
              <w:rPr>
                <w:sz w:val="16"/>
                <w:szCs w:val="16"/>
              </w:rPr>
              <w:tab/>
            </w:r>
          </w:p>
        </w:tc>
        <w:tc>
          <w:tcPr>
            <w:tcW w:w="4537" w:type="dxa"/>
            <w:shd w:val="clear" w:color="auto" w:fill="auto"/>
          </w:tcPr>
          <w:p w14:paraId="4E25BA7F" w14:textId="77777777" w:rsidR="004573C2" w:rsidRPr="00241558" w:rsidRDefault="004573C2" w:rsidP="007B1E39">
            <w:pPr>
              <w:pStyle w:val="Tabletext"/>
              <w:rPr>
                <w:sz w:val="16"/>
                <w:szCs w:val="16"/>
              </w:rPr>
            </w:pPr>
            <w:r w:rsidRPr="00241558">
              <w:rPr>
                <w:sz w:val="16"/>
                <w:szCs w:val="16"/>
              </w:rPr>
              <w:t>am No 116, 1990; No 145, 2010; No 5, 2011</w:t>
            </w:r>
          </w:p>
        </w:tc>
      </w:tr>
      <w:tr w:rsidR="004573C2" w:rsidRPr="00241558" w14:paraId="178C68A6" w14:textId="77777777" w:rsidTr="007B1E39">
        <w:trPr>
          <w:cantSplit/>
        </w:trPr>
        <w:tc>
          <w:tcPr>
            <w:tcW w:w="2551" w:type="dxa"/>
            <w:shd w:val="clear" w:color="auto" w:fill="auto"/>
          </w:tcPr>
          <w:p w14:paraId="2F65953E"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671B25F7" w14:textId="77777777" w:rsidR="004573C2" w:rsidRPr="00241558" w:rsidRDefault="004573C2" w:rsidP="007B1E39">
            <w:pPr>
              <w:pStyle w:val="Tabletext"/>
              <w:rPr>
                <w:sz w:val="16"/>
                <w:szCs w:val="16"/>
              </w:rPr>
            </w:pPr>
            <w:r w:rsidRPr="00241558">
              <w:rPr>
                <w:sz w:val="16"/>
                <w:szCs w:val="16"/>
              </w:rPr>
              <w:t>rs No 197, 2012</w:t>
            </w:r>
          </w:p>
        </w:tc>
      </w:tr>
      <w:tr w:rsidR="004573C2" w:rsidRPr="00241558" w14:paraId="7F5FDB03" w14:textId="77777777" w:rsidTr="007B1E39">
        <w:trPr>
          <w:cantSplit/>
        </w:trPr>
        <w:tc>
          <w:tcPr>
            <w:tcW w:w="2551" w:type="dxa"/>
            <w:shd w:val="clear" w:color="auto" w:fill="auto"/>
          </w:tcPr>
          <w:p w14:paraId="00975BB6" w14:textId="77777777" w:rsidR="004573C2" w:rsidRPr="00241558" w:rsidRDefault="004573C2" w:rsidP="007B1E39">
            <w:pPr>
              <w:pStyle w:val="Tabletext"/>
              <w:tabs>
                <w:tab w:val="center" w:leader="dot" w:pos="2268"/>
              </w:tabs>
              <w:rPr>
                <w:sz w:val="16"/>
                <w:szCs w:val="16"/>
              </w:rPr>
            </w:pPr>
            <w:r w:rsidRPr="00241558">
              <w:rPr>
                <w:sz w:val="16"/>
                <w:szCs w:val="16"/>
              </w:rPr>
              <w:t>s 18</w:t>
            </w:r>
            <w:r w:rsidRPr="00241558">
              <w:rPr>
                <w:sz w:val="16"/>
                <w:szCs w:val="16"/>
              </w:rPr>
              <w:tab/>
            </w:r>
          </w:p>
        </w:tc>
        <w:tc>
          <w:tcPr>
            <w:tcW w:w="4537" w:type="dxa"/>
            <w:shd w:val="clear" w:color="auto" w:fill="auto"/>
          </w:tcPr>
          <w:p w14:paraId="49A5F975" w14:textId="77777777" w:rsidR="004573C2" w:rsidRPr="00241558" w:rsidRDefault="004573C2" w:rsidP="007B1E39">
            <w:pPr>
              <w:pStyle w:val="Tabletext"/>
              <w:rPr>
                <w:sz w:val="16"/>
                <w:szCs w:val="16"/>
              </w:rPr>
            </w:pPr>
            <w:r w:rsidRPr="00241558">
              <w:rPr>
                <w:sz w:val="16"/>
                <w:szCs w:val="16"/>
              </w:rPr>
              <w:t>am No 197, 2012</w:t>
            </w:r>
          </w:p>
        </w:tc>
      </w:tr>
      <w:tr w:rsidR="004573C2" w:rsidRPr="00241558" w14:paraId="5A81D386" w14:textId="77777777" w:rsidTr="007B1E39">
        <w:trPr>
          <w:cantSplit/>
        </w:trPr>
        <w:tc>
          <w:tcPr>
            <w:tcW w:w="2551" w:type="dxa"/>
            <w:shd w:val="clear" w:color="auto" w:fill="auto"/>
          </w:tcPr>
          <w:p w14:paraId="1B6201C5" w14:textId="77777777" w:rsidR="004573C2" w:rsidRPr="00241558" w:rsidRDefault="004573C2" w:rsidP="007B1E39">
            <w:pPr>
              <w:pStyle w:val="Tabletext"/>
              <w:tabs>
                <w:tab w:val="center" w:leader="dot" w:pos="2268"/>
              </w:tabs>
              <w:rPr>
                <w:sz w:val="16"/>
                <w:szCs w:val="16"/>
              </w:rPr>
            </w:pPr>
            <w:r w:rsidRPr="00241558">
              <w:rPr>
                <w:sz w:val="16"/>
                <w:szCs w:val="16"/>
              </w:rPr>
              <w:t>Division 5 heading</w:t>
            </w:r>
            <w:r w:rsidRPr="00241558">
              <w:rPr>
                <w:sz w:val="16"/>
                <w:szCs w:val="16"/>
              </w:rPr>
              <w:tab/>
            </w:r>
          </w:p>
        </w:tc>
        <w:tc>
          <w:tcPr>
            <w:tcW w:w="4537" w:type="dxa"/>
            <w:shd w:val="clear" w:color="auto" w:fill="auto"/>
          </w:tcPr>
          <w:p w14:paraId="19EAA9D3"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4FF55418" w14:textId="77777777" w:rsidTr="007B1E39">
        <w:trPr>
          <w:cantSplit/>
        </w:trPr>
        <w:tc>
          <w:tcPr>
            <w:tcW w:w="2551" w:type="dxa"/>
            <w:shd w:val="clear" w:color="auto" w:fill="auto"/>
          </w:tcPr>
          <w:p w14:paraId="419CADA5"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32BE7759"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0F263503" w14:textId="77777777" w:rsidTr="007B1E39">
        <w:trPr>
          <w:cantSplit/>
        </w:trPr>
        <w:tc>
          <w:tcPr>
            <w:tcW w:w="2551" w:type="dxa"/>
            <w:shd w:val="clear" w:color="auto" w:fill="auto"/>
          </w:tcPr>
          <w:p w14:paraId="11A7F07E" w14:textId="77777777" w:rsidR="004573C2" w:rsidRPr="00241558" w:rsidRDefault="004573C2" w:rsidP="007B1E39">
            <w:pPr>
              <w:pStyle w:val="Tabletext"/>
              <w:tabs>
                <w:tab w:val="center" w:leader="dot" w:pos="2268"/>
              </w:tabs>
              <w:rPr>
                <w:sz w:val="16"/>
                <w:szCs w:val="16"/>
              </w:rPr>
            </w:pPr>
            <w:r w:rsidRPr="00241558">
              <w:rPr>
                <w:sz w:val="16"/>
                <w:szCs w:val="16"/>
              </w:rPr>
              <w:t>Division 5</w:t>
            </w:r>
            <w:r w:rsidRPr="00241558">
              <w:rPr>
                <w:sz w:val="16"/>
                <w:szCs w:val="16"/>
              </w:rPr>
              <w:tab/>
            </w:r>
          </w:p>
        </w:tc>
        <w:tc>
          <w:tcPr>
            <w:tcW w:w="4537" w:type="dxa"/>
            <w:shd w:val="clear" w:color="auto" w:fill="auto"/>
          </w:tcPr>
          <w:p w14:paraId="72C1C818"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0AC30FF9" w14:textId="77777777" w:rsidTr="007B1E39">
        <w:trPr>
          <w:cantSplit/>
        </w:trPr>
        <w:tc>
          <w:tcPr>
            <w:tcW w:w="2551" w:type="dxa"/>
            <w:shd w:val="clear" w:color="auto" w:fill="auto"/>
          </w:tcPr>
          <w:p w14:paraId="47CC63F8" w14:textId="77777777" w:rsidR="004573C2" w:rsidRPr="00241558" w:rsidRDefault="004573C2" w:rsidP="007B1E39">
            <w:pPr>
              <w:pStyle w:val="Tabletext"/>
              <w:tabs>
                <w:tab w:val="center" w:leader="dot" w:pos="2268"/>
              </w:tabs>
              <w:rPr>
                <w:sz w:val="16"/>
                <w:szCs w:val="16"/>
              </w:rPr>
            </w:pPr>
            <w:r w:rsidRPr="00241558">
              <w:rPr>
                <w:sz w:val="16"/>
                <w:szCs w:val="16"/>
              </w:rPr>
              <w:t>s 18A</w:t>
            </w:r>
            <w:r w:rsidRPr="00241558">
              <w:rPr>
                <w:sz w:val="16"/>
                <w:szCs w:val="16"/>
              </w:rPr>
              <w:tab/>
            </w:r>
          </w:p>
        </w:tc>
        <w:tc>
          <w:tcPr>
            <w:tcW w:w="4537" w:type="dxa"/>
            <w:shd w:val="clear" w:color="auto" w:fill="auto"/>
          </w:tcPr>
          <w:p w14:paraId="0723FD8F" w14:textId="77777777" w:rsidR="004573C2" w:rsidRPr="00241558" w:rsidRDefault="004573C2" w:rsidP="007B1E39">
            <w:pPr>
              <w:pStyle w:val="Tabletext"/>
              <w:rPr>
                <w:sz w:val="16"/>
                <w:szCs w:val="16"/>
              </w:rPr>
            </w:pPr>
            <w:r w:rsidRPr="00241558">
              <w:rPr>
                <w:sz w:val="16"/>
                <w:szCs w:val="16"/>
              </w:rPr>
              <w:t>ad No 116, 1990</w:t>
            </w:r>
          </w:p>
        </w:tc>
      </w:tr>
      <w:tr w:rsidR="004573C2" w:rsidRPr="00241558" w14:paraId="1407C6D0" w14:textId="77777777" w:rsidTr="007B1E39">
        <w:trPr>
          <w:cantSplit/>
        </w:trPr>
        <w:tc>
          <w:tcPr>
            <w:tcW w:w="2551" w:type="dxa"/>
            <w:shd w:val="clear" w:color="auto" w:fill="auto"/>
          </w:tcPr>
          <w:p w14:paraId="78487FB2"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1057D15E" w14:textId="77777777" w:rsidR="004573C2" w:rsidRPr="00241558" w:rsidRDefault="004573C2" w:rsidP="007B1E39">
            <w:pPr>
              <w:pStyle w:val="Tabletext"/>
              <w:rPr>
                <w:sz w:val="16"/>
                <w:szCs w:val="16"/>
              </w:rPr>
            </w:pPr>
            <w:r w:rsidRPr="00241558">
              <w:rPr>
                <w:sz w:val="16"/>
                <w:szCs w:val="16"/>
              </w:rPr>
              <w:t>am No 155, 2000</w:t>
            </w:r>
          </w:p>
        </w:tc>
      </w:tr>
      <w:tr w:rsidR="004573C2" w:rsidRPr="00241558" w14:paraId="0F447887" w14:textId="77777777" w:rsidTr="007B1E39">
        <w:trPr>
          <w:cantSplit/>
        </w:trPr>
        <w:tc>
          <w:tcPr>
            <w:tcW w:w="2551" w:type="dxa"/>
            <w:shd w:val="clear" w:color="auto" w:fill="auto"/>
          </w:tcPr>
          <w:p w14:paraId="0962CDDE"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2E8068E2"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1F97FF3C" w14:textId="77777777" w:rsidTr="007B1E39">
        <w:trPr>
          <w:cantSplit/>
        </w:trPr>
        <w:tc>
          <w:tcPr>
            <w:tcW w:w="2551" w:type="dxa"/>
            <w:shd w:val="clear" w:color="auto" w:fill="auto"/>
          </w:tcPr>
          <w:p w14:paraId="50D07F06" w14:textId="77777777" w:rsidR="004573C2" w:rsidRPr="00241558" w:rsidRDefault="004573C2" w:rsidP="007B1E39">
            <w:pPr>
              <w:pStyle w:val="Tabletext"/>
              <w:tabs>
                <w:tab w:val="center" w:leader="dot" w:pos="2268"/>
              </w:tabs>
              <w:rPr>
                <w:sz w:val="16"/>
                <w:szCs w:val="16"/>
              </w:rPr>
            </w:pPr>
            <w:r w:rsidRPr="00241558">
              <w:rPr>
                <w:sz w:val="16"/>
                <w:szCs w:val="16"/>
              </w:rPr>
              <w:t>s 18B</w:t>
            </w:r>
            <w:r w:rsidRPr="00241558">
              <w:rPr>
                <w:sz w:val="16"/>
                <w:szCs w:val="16"/>
              </w:rPr>
              <w:tab/>
            </w:r>
          </w:p>
        </w:tc>
        <w:tc>
          <w:tcPr>
            <w:tcW w:w="4537" w:type="dxa"/>
            <w:shd w:val="clear" w:color="auto" w:fill="auto"/>
          </w:tcPr>
          <w:p w14:paraId="69A5FAEB" w14:textId="77777777" w:rsidR="004573C2" w:rsidRPr="00241558" w:rsidRDefault="004573C2" w:rsidP="007B1E39">
            <w:pPr>
              <w:pStyle w:val="Tabletext"/>
              <w:rPr>
                <w:sz w:val="16"/>
                <w:szCs w:val="16"/>
              </w:rPr>
            </w:pPr>
            <w:r w:rsidRPr="00241558">
              <w:rPr>
                <w:sz w:val="16"/>
                <w:szCs w:val="16"/>
              </w:rPr>
              <w:t>ad No 116, 1990</w:t>
            </w:r>
          </w:p>
        </w:tc>
      </w:tr>
      <w:tr w:rsidR="004573C2" w:rsidRPr="00241558" w14:paraId="3CA6077D" w14:textId="77777777" w:rsidTr="007B1E39">
        <w:trPr>
          <w:cantSplit/>
        </w:trPr>
        <w:tc>
          <w:tcPr>
            <w:tcW w:w="2551" w:type="dxa"/>
            <w:shd w:val="clear" w:color="auto" w:fill="auto"/>
          </w:tcPr>
          <w:p w14:paraId="25276FEC"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4FD8361"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6A2FA611" w14:textId="77777777" w:rsidTr="007B1E39">
        <w:trPr>
          <w:cantSplit/>
        </w:trPr>
        <w:tc>
          <w:tcPr>
            <w:tcW w:w="2551" w:type="dxa"/>
            <w:shd w:val="clear" w:color="auto" w:fill="auto"/>
          </w:tcPr>
          <w:p w14:paraId="487A2BF0" w14:textId="77777777" w:rsidR="004573C2" w:rsidRPr="00241558" w:rsidRDefault="004573C2" w:rsidP="007B1E39">
            <w:pPr>
              <w:pStyle w:val="Tabletext"/>
              <w:tabs>
                <w:tab w:val="center" w:leader="dot" w:pos="2268"/>
              </w:tabs>
              <w:rPr>
                <w:sz w:val="16"/>
                <w:szCs w:val="16"/>
              </w:rPr>
            </w:pPr>
            <w:r w:rsidRPr="00241558">
              <w:rPr>
                <w:sz w:val="16"/>
                <w:szCs w:val="16"/>
              </w:rPr>
              <w:t>Part IIIAA</w:t>
            </w:r>
            <w:r w:rsidRPr="00241558">
              <w:rPr>
                <w:sz w:val="16"/>
                <w:szCs w:val="16"/>
              </w:rPr>
              <w:tab/>
            </w:r>
          </w:p>
        </w:tc>
        <w:tc>
          <w:tcPr>
            <w:tcW w:w="4537" w:type="dxa"/>
            <w:shd w:val="clear" w:color="auto" w:fill="auto"/>
          </w:tcPr>
          <w:p w14:paraId="11F474C0"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6FEB95A8" w14:textId="77777777" w:rsidTr="007B1E39">
        <w:trPr>
          <w:cantSplit/>
        </w:trPr>
        <w:tc>
          <w:tcPr>
            <w:tcW w:w="2551" w:type="dxa"/>
            <w:shd w:val="clear" w:color="auto" w:fill="auto"/>
          </w:tcPr>
          <w:p w14:paraId="4102BC7B"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2105A083"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5CEDF501" w14:textId="77777777" w:rsidTr="007B1E39">
        <w:trPr>
          <w:cantSplit/>
        </w:trPr>
        <w:tc>
          <w:tcPr>
            <w:tcW w:w="2551" w:type="dxa"/>
            <w:shd w:val="clear" w:color="auto" w:fill="auto"/>
          </w:tcPr>
          <w:p w14:paraId="3BD94697" w14:textId="77777777" w:rsidR="004573C2" w:rsidRPr="00241558" w:rsidRDefault="004573C2" w:rsidP="007B1E39">
            <w:pPr>
              <w:pStyle w:val="Tabletext"/>
              <w:tabs>
                <w:tab w:val="center" w:leader="dot" w:pos="2268"/>
              </w:tabs>
              <w:rPr>
                <w:sz w:val="16"/>
                <w:szCs w:val="16"/>
              </w:rPr>
            </w:pPr>
            <w:r w:rsidRPr="00241558">
              <w:rPr>
                <w:sz w:val="16"/>
                <w:szCs w:val="16"/>
              </w:rPr>
              <w:t>s 18BA</w:t>
            </w:r>
            <w:r w:rsidRPr="00241558">
              <w:rPr>
                <w:sz w:val="16"/>
                <w:szCs w:val="16"/>
              </w:rPr>
              <w:tab/>
            </w:r>
          </w:p>
        </w:tc>
        <w:tc>
          <w:tcPr>
            <w:tcW w:w="4537" w:type="dxa"/>
            <w:shd w:val="clear" w:color="auto" w:fill="auto"/>
          </w:tcPr>
          <w:p w14:paraId="1975F2BD"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71A7A176" w14:textId="77777777" w:rsidTr="007B1E39">
        <w:trPr>
          <w:cantSplit/>
        </w:trPr>
        <w:tc>
          <w:tcPr>
            <w:tcW w:w="2551" w:type="dxa"/>
            <w:shd w:val="clear" w:color="auto" w:fill="auto"/>
          </w:tcPr>
          <w:p w14:paraId="2FDD17FB"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4FEDD23F"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789FB5B3" w14:textId="77777777" w:rsidTr="007B1E39">
        <w:trPr>
          <w:cantSplit/>
        </w:trPr>
        <w:tc>
          <w:tcPr>
            <w:tcW w:w="2551" w:type="dxa"/>
            <w:shd w:val="clear" w:color="auto" w:fill="auto"/>
          </w:tcPr>
          <w:p w14:paraId="46EA1F42" w14:textId="77777777" w:rsidR="004573C2" w:rsidRPr="00241558" w:rsidRDefault="004573C2" w:rsidP="007B1E39">
            <w:pPr>
              <w:pStyle w:val="Tabletext"/>
              <w:tabs>
                <w:tab w:val="center" w:leader="dot" w:pos="2268"/>
              </w:tabs>
              <w:rPr>
                <w:sz w:val="16"/>
                <w:szCs w:val="16"/>
              </w:rPr>
            </w:pPr>
            <w:r w:rsidRPr="00241558">
              <w:rPr>
                <w:sz w:val="16"/>
                <w:szCs w:val="16"/>
              </w:rPr>
              <w:t>s 18BAA</w:t>
            </w:r>
            <w:r w:rsidRPr="00241558">
              <w:rPr>
                <w:sz w:val="16"/>
                <w:szCs w:val="16"/>
              </w:rPr>
              <w:tab/>
            </w:r>
          </w:p>
        </w:tc>
        <w:tc>
          <w:tcPr>
            <w:tcW w:w="4537" w:type="dxa"/>
            <w:shd w:val="clear" w:color="auto" w:fill="auto"/>
          </w:tcPr>
          <w:p w14:paraId="1EBDF654" w14:textId="77777777" w:rsidR="004573C2" w:rsidRPr="00241558" w:rsidRDefault="004573C2" w:rsidP="007B1E39">
            <w:pPr>
              <w:pStyle w:val="Tabletext"/>
              <w:rPr>
                <w:sz w:val="16"/>
                <w:szCs w:val="16"/>
              </w:rPr>
            </w:pPr>
            <w:r w:rsidRPr="00241558">
              <w:rPr>
                <w:sz w:val="16"/>
                <w:szCs w:val="16"/>
              </w:rPr>
              <w:t>ad No 49, 2004</w:t>
            </w:r>
          </w:p>
        </w:tc>
      </w:tr>
      <w:tr w:rsidR="004573C2" w:rsidRPr="00241558" w14:paraId="2674288A" w14:textId="77777777" w:rsidTr="007B1E39">
        <w:trPr>
          <w:cantSplit/>
        </w:trPr>
        <w:tc>
          <w:tcPr>
            <w:tcW w:w="2551" w:type="dxa"/>
            <w:shd w:val="clear" w:color="auto" w:fill="auto"/>
          </w:tcPr>
          <w:p w14:paraId="220A9548"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B0DAB60"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5D5503AF" w14:textId="77777777" w:rsidTr="007B1E39">
        <w:trPr>
          <w:cantSplit/>
        </w:trPr>
        <w:tc>
          <w:tcPr>
            <w:tcW w:w="2551" w:type="dxa"/>
            <w:shd w:val="clear" w:color="auto" w:fill="auto"/>
          </w:tcPr>
          <w:p w14:paraId="5144057B" w14:textId="77777777" w:rsidR="004573C2" w:rsidRPr="00241558" w:rsidRDefault="004573C2" w:rsidP="007B1E39">
            <w:pPr>
              <w:pStyle w:val="Tabletext"/>
              <w:tabs>
                <w:tab w:val="center" w:leader="dot" w:pos="2268"/>
              </w:tabs>
              <w:rPr>
                <w:sz w:val="16"/>
                <w:szCs w:val="16"/>
              </w:rPr>
            </w:pPr>
            <w:r w:rsidRPr="00241558">
              <w:rPr>
                <w:sz w:val="16"/>
                <w:szCs w:val="16"/>
              </w:rPr>
              <w:t>s 18BB–18BI</w:t>
            </w:r>
            <w:r w:rsidRPr="00241558">
              <w:rPr>
                <w:sz w:val="16"/>
                <w:szCs w:val="16"/>
              </w:rPr>
              <w:tab/>
            </w:r>
          </w:p>
        </w:tc>
        <w:tc>
          <w:tcPr>
            <w:tcW w:w="4537" w:type="dxa"/>
            <w:shd w:val="clear" w:color="auto" w:fill="auto"/>
          </w:tcPr>
          <w:p w14:paraId="3993273C"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116B03A0" w14:textId="77777777" w:rsidTr="007B1E39">
        <w:trPr>
          <w:cantSplit/>
        </w:trPr>
        <w:tc>
          <w:tcPr>
            <w:tcW w:w="2551" w:type="dxa"/>
            <w:shd w:val="clear" w:color="auto" w:fill="auto"/>
          </w:tcPr>
          <w:p w14:paraId="217B3714"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EFCC054"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59163C53" w14:textId="77777777" w:rsidTr="007B1E39">
        <w:trPr>
          <w:cantSplit/>
        </w:trPr>
        <w:tc>
          <w:tcPr>
            <w:tcW w:w="2551" w:type="dxa"/>
            <w:shd w:val="clear" w:color="auto" w:fill="auto"/>
          </w:tcPr>
          <w:p w14:paraId="5176D1F0" w14:textId="77777777" w:rsidR="004573C2" w:rsidRPr="00241558" w:rsidRDefault="004573C2" w:rsidP="007B1E39">
            <w:pPr>
              <w:pStyle w:val="Tabletext"/>
              <w:rPr>
                <w:sz w:val="16"/>
                <w:szCs w:val="16"/>
              </w:rPr>
            </w:pPr>
            <w:r w:rsidRPr="00241558">
              <w:rPr>
                <w:b/>
                <w:sz w:val="16"/>
                <w:szCs w:val="16"/>
              </w:rPr>
              <w:t>Part IIIA</w:t>
            </w:r>
          </w:p>
        </w:tc>
        <w:tc>
          <w:tcPr>
            <w:tcW w:w="4537" w:type="dxa"/>
            <w:shd w:val="clear" w:color="auto" w:fill="auto"/>
          </w:tcPr>
          <w:p w14:paraId="5660C299" w14:textId="77777777" w:rsidR="004573C2" w:rsidRPr="00241558" w:rsidRDefault="004573C2" w:rsidP="007B1E39">
            <w:pPr>
              <w:pStyle w:val="Tabletext"/>
              <w:rPr>
                <w:sz w:val="16"/>
                <w:szCs w:val="16"/>
              </w:rPr>
            </w:pPr>
          </w:p>
        </w:tc>
      </w:tr>
      <w:tr w:rsidR="004573C2" w:rsidRPr="00241558" w14:paraId="127794ED" w14:textId="77777777" w:rsidTr="007B1E39">
        <w:trPr>
          <w:cantSplit/>
        </w:trPr>
        <w:tc>
          <w:tcPr>
            <w:tcW w:w="2551" w:type="dxa"/>
            <w:shd w:val="clear" w:color="auto" w:fill="auto"/>
          </w:tcPr>
          <w:p w14:paraId="451526B3" w14:textId="77777777" w:rsidR="004573C2" w:rsidRPr="00241558" w:rsidRDefault="004573C2" w:rsidP="007B1E39">
            <w:pPr>
              <w:pStyle w:val="Tabletext"/>
              <w:tabs>
                <w:tab w:val="center" w:leader="dot" w:pos="2268"/>
              </w:tabs>
              <w:rPr>
                <w:sz w:val="16"/>
                <w:szCs w:val="16"/>
              </w:rPr>
            </w:pPr>
            <w:r w:rsidRPr="00241558">
              <w:rPr>
                <w:sz w:val="16"/>
                <w:szCs w:val="16"/>
              </w:rPr>
              <w:t>Part IIIA</w:t>
            </w:r>
            <w:r w:rsidRPr="00241558">
              <w:rPr>
                <w:sz w:val="16"/>
                <w:szCs w:val="16"/>
              </w:rPr>
              <w:tab/>
            </w:r>
          </w:p>
        </w:tc>
        <w:tc>
          <w:tcPr>
            <w:tcW w:w="4537" w:type="dxa"/>
            <w:shd w:val="clear" w:color="auto" w:fill="auto"/>
          </w:tcPr>
          <w:p w14:paraId="577A861B" w14:textId="77777777" w:rsidR="004573C2" w:rsidRPr="00241558" w:rsidRDefault="004573C2" w:rsidP="007B1E39">
            <w:pPr>
              <w:pStyle w:val="Tabletext"/>
              <w:rPr>
                <w:sz w:val="16"/>
                <w:szCs w:val="16"/>
              </w:rPr>
            </w:pPr>
            <w:r w:rsidRPr="00241558">
              <w:rPr>
                <w:sz w:val="16"/>
                <w:szCs w:val="16"/>
              </w:rPr>
              <w:t>ad No 116, 1990</w:t>
            </w:r>
          </w:p>
        </w:tc>
      </w:tr>
      <w:tr w:rsidR="004573C2" w:rsidRPr="00241558" w14:paraId="4FC0214A" w14:textId="77777777" w:rsidTr="007B1E39">
        <w:trPr>
          <w:cantSplit/>
        </w:trPr>
        <w:tc>
          <w:tcPr>
            <w:tcW w:w="2551" w:type="dxa"/>
            <w:shd w:val="clear" w:color="auto" w:fill="auto"/>
          </w:tcPr>
          <w:p w14:paraId="1098F6C8"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5740105A" w14:textId="77777777" w:rsidR="004573C2" w:rsidRPr="00241558" w:rsidRDefault="004573C2" w:rsidP="007B1E39">
            <w:pPr>
              <w:pStyle w:val="Tabletext"/>
              <w:rPr>
                <w:sz w:val="16"/>
                <w:szCs w:val="16"/>
              </w:rPr>
            </w:pPr>
            <w:r w:rsidRPr="00241558">
              <w:rPr>
                <w:sz w:val="16"/>
                <w:szCs w:val="16"/>
              </w:rPr>
              <w:t>rs No 197, 2012</w:t>
            </w:r>
          </w:p>
        </w:tc>
      </w:tr>
      <w:tr w:rsidR="004573C2" w:rsidRPr="00241558" w14:paraId="4B161615" w14:textId="77777777" w:rsidTr="007B1E39">
        <w:trPr>
          <w:cantSplit/>
        </w:trPr>
        <w:tc>
          <w:tcPr>
            <w:tcW w:w="2551" w:type="dxa"/>
            <w:shd w:val="clear" w:color="auto" w:fill="auto"/>
          </w:tcPr>
          <w:p w14:paraId="18C9F07F" w14:textId="77777777" w:rsidR="004573C2" w:rsidRPr="00241558" w:rsidRDefault="004573C2" w:rsidP="007B1E39">
            <w:pPr>
              <w:pStyle w:val="Tabletext"/>
              <w:rPr>
                <w:sz w:val="16"/>
                <w:szCs w:val="16"/>
              </w:rPr>
            </w:pPr>
            <w:r w:rsidRPr="00241558">
              <w:rPr>
                <w:b/>
                <w:sz w:val="16"/>
                <w:szCs w:val="16"/>
              </w:rPr>
              <w:t>Division 1</w:t>
            </w:r>
          </w:p>
        </w:tc>
        <w:tc>
          <w:tcPr>
            <w:tcW w:w="4537" w:type="dxa"/>
            <w:shd w:val="clear" w:color="auto" w:fill="auto"/>
          </w:tcPr>
          <w:p w14:paraId="161BFF19" w14:textId="77777777" w:rsidR="004573C2" w:rsidRPr="00241558" w:rsidRDefault="004573C2" w:rsidP="007B1E39">
            <w:pPr>
              <w:pStyle w:val="Tabletext"/>
              <w:rPr>
                <w:sz w:val="16"/>
                <w:szCs w:val="16"/>
              </w:rPr>
            </w:pPr>
          </w:p>
        </w:tc>
      </w:tr>
      <w:tr w:rsidR="004573C2" w:rsidRPr="00241558" w14:paraId="1E6690D1" w14:textId="77777777" w:rsidTr="007B1E39">
        <w:trPr>
          <w:cantSplit/>
        </w:trPr>
        <w:tc>
          <w:tcPr>
            <w:tcW w:w="2551" w:type="dxa"/>
            <w:shd w:val="clear" w:color="auto" w:fill="auto"/>
          </w:tcPr>
          <w:p w14:paraId="2959FFB8" w14:textId="77777777" w:rsidR="004573C2" w:rsidRPr="00241558" w:rsidRDefault="004573C2" w:rsidP="007B1E39">
            <w:pPr>
              <w:pStyle w:val="Tabletext"/>
              <w:tabs>
                <w:tab w:val="center" w:leader="dot" w:pos="2268"/>
              </w:tabs>
              <w:rPr>
                <w:sz w:val="16"/>
                <w:szCs w:val="16"/>
              </w:rPr>
            </w:pPr>
            <w:r w:rsidRPr="00241558">
              <w:rPr>
                <w:sz w:val="16"/>
                <w:szCs w:val="16"/>
              </w:rPr>
              <w:t>s 18C, 18D</w:t>
            </w:r>
            <w:r w:rsidRPr="00241558">
              <w:rPr>
                <w:sz w:val="16"/>
                <w:szCs w:val="16"/>
              </w:rPr>
              <w:tab/>
            </w:r>
          </w:p>
        </w:tc>
        <w:tc>
          <w:tcPr>
            <w:tcW w:w="4537" w:type="dxa"/>
            <w:shd w:val="clear" w:color="auto" w:fill="auto"/>
          </w:tcPr>
          <w:p w14:paraId="7CB3F262" w14:textId="77777777" w:rsidR="004573C2" w:rsidRPr="00241558" w:rsidRDefault="004573C2" w:rsidP="007B1E39">
            <w:pPr>
              <w:pStyle w:val="Tabletext"/>
              <w:rPr>
                <w:sz w:val="16"/>
                <w:szCs w:val="16"/>
              </w:rPr>
            </w:pPr>
            <w:r w:rsidRPr="00241558">
              <w:rPr>
                <w:sz w:val="16"/>
                <w:szCs w:val="16"/>
              </w:rPr>
              <w:t>ad No 116, 1990</w:t>
            </w:r>
          </w:p>
        </w:tc>
      </w:tr>
      <w:tr w:rsidR="004573C2" w:rsidRPr="00241558" w14:paraId="65A1FE2E" w14:textId="77777777" w:rsidTr="007B1E39">
        <w:trPr>
          <w:cantSplit/>
        </w:trPr>
        <w:tc>
          <w:tcPr>
            <w:tcW w:w="2551" w:type="dxa"/>
            <w:shd w:val="clear" w:color="auto" w:fill="auto"/>
          </w:tcPr>
          <w:p w14:paraId="5FCE551A"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9A3A29C" w14:textId="77777777" w:rsidR="004573C2" w:rsidRPr="00241558" w:rsidRDefault="004573C2" w:rsidP="007B1E39">
            <w:pPr>
              <w:pStyle w:val="Tabletext"/>
              <w:rPr>
                <w:sz w:val="16"/>
                <w:szCs w:val="16"/>
              </w:rPr>
            </w:pPr>
            <w:r w:rsidRPr="00241558">
              <w:rPr>
                <w:sz w:val="16"/>
                <w:szCs w:val="16"/>
              </w:rPr>
              <w:t>am No 24, 2001</w:t>
            </w:r>
          </w:p>
        </w:tc>
      </w:tr>
      <w:tr w:rsidR="004573C2" w:rsidRPr="00241558" w14:paraId="27819DBC" w14:textId="77777777" w:rsidTr="007B1E39">
        <w:trPr>
          <w:cantSplit/>
        </w:trPr>
        <w:tc>
          <w:tcPr>
            <w:tcW w:w="2551" w:type="dxa"/>
            <w:shd w:val="clear" w:color="auto" w:fill="auto"/>
          </w:tcPr>
          <w:p w14:paraId="12A11DCE"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4A011B50"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0F38CB03" w14:textId="77777777" w:rsidTr="007B1E39">
        <w:trPr>
          <w:cantSplit/>
        </w:trPr>
        <w:tc>
          <w:tcPr>
            <w:tcW w:w="2551" w:type="dxa"/>
            <w:shd w:val="clear" w:color="auto" w:fill="auto"/>
          </w:tcPr>
          <w:p w14:paraId="328D0EB0" w14:textId="77777777" w:rsidR="004573C2" w:rsidRPr="00241558" w:rsidRDefault="004573C2" w:rsidP="007B1E39">
            <w:pPr>
              <w:pStyle w:val="Tabletext"/>
              <w:tabs>
                <w:tab w:val="center" w:leader="dot" w:pos="2268"/>
              </w:tabs>
              <w:rPr>
                <w:sz w:val="16"/>
                <w:szCs w:val="16"/>
              </w:rPr>
            </w:pPr>
            <w:r w:rsidRPr="00241558">
              <w:rPr>
                <w:sz w:val="16"/>
                <w:szCs w:val="16"/>
              </w:rPr>
              <w:t>s 18E</w:t>
            </w:r>
            <w:r w:rsidRPr="00241558">
              <w:rPr>
                <w:sz w:val="16"/>
                <w:szCs w:val="16"/>
              </w:rPr>
              <w:tab/>
            </w:r>
          </w:p>
        </w:tc>
        <w:tc>
          <w:tcPr>
            <w:tcW w:w="4537" w:type="dxa"/>
            <w:shd w:val="clear" w:color="auto" w:fill="auto"/>
          </w:tcPr>
          <w:p w14:paraId="68794429" w14:textId="77777777" w:rsidR="004573C2" w:rsidRPr="00241558" w:rsidRDefault="004573C2" w:rsidP="007B1E39">
            <w:pPr>
              <w:pStyle w:val="Tabletext"/>
              <w:rPr>
                <w:sz w:val="16"/>
                <w:szCs w:val="16"/>
              </w:rPr>
            </w:pPr>
            <w:r w:rsidRPr="00241558">
              <w:rPr>
                <w:sz w:val="16"/>
                <w:szCs w:val="16"/>
              </w:rPr>
              <w:t>ad No 116, 1990</w:t>
            </w:r>
          </w:p>
        </w:tc>
      </w:tr>
      <w:tr w:rsidR="004573C2" w:rsidRPr="00241558" w14:paraId="3B751AF8" w14:textId="77777777" w:rsidTr="007B1E39">
        <w:trPr>
          <w:cantSplit/>
        </w:trPr>
        <w:tc>
          <w:tcPr>
            <w:tcW w:w="2551" w:type="dxa"/>
            <w:shd w:val="clear" w:color="auto" w:fill="auto"/>
          </w:tcPr>
          <w:p w14:paraId="10D0FE12"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3CAFB30F" w14:textId="77777777" w:rsidR="004573C2" w:rsidRPr="00241558" w:rsidRDefault="004573C2" w:rsidP="007B1E39">
            <w:pPr>
              <w:pStyle w:val="Tabletext"/>
              <w:rPr>
                <w:sz w:val="16"/>
                <w:szCs w:val="16"/>
              </w:rPr>
            </w:pPr>
            <w:r w:rsidRPr="00241558">
              <w:rPr>
                <w:sz w:val="16"/>
                <w:szCs w:val="16"/>
              </w:rPr>
              <w:t>am No 143, 1992; No 34, 1997</w:t>
            </w:r>
          </w:p>
        </w:tc>
      </w:tr>
      <w:tr w:rsidR="004573C2" w:rsidRPr="00241558" w14:paraId="2B846EA7" w14:textId="77777777" w:rsidTr="007B1E39">
        <w:trPr>
          <w:cantSplit/>
        </w:trPr>
        <w:tc>
          <w:tcPr>
            <w:tcW w:w="2551" w:type="dxa"/>
            <w:shd w:val="clear" w:color="auto" w:fill="auto"/>
          </w:tcPr>
          <w:p w14:paraId="169871BD"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1502ABC"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2E766E66" w14:textId="77777777" w:rsidTr="007B1E39">
        <w:trPr>
          <w:cantSplit/>
        </w:trPr>
        <w:tc>
          <w:tcPr>
            <w:tcW w:w="2551" w:type="dxa"/>
            <w:shd w:val="clear" w:color="auto" w:fill="auto"/>
          </w:tcPr>
          <w:p w14:paraId="1295B5FE" w14:textId="77777777" w:rsidR="004573C2" w:rsidRPr="00241558" w:rsidRDefault="004573C2" w:rsidP="007B1E39">
            <w:pPr>
              <w:pStyle w:val="Tabletext"/>
              <w:tabs>
                <w:tab w:val="center" w:leader="dot" w:pos="2268"/>
              </w:tabs>
              <w:rPr>
                <w:sz w:val="16"/>
                <w:szCs w:val="16"/>
              </w:rPr>
            </w:pPr>
            <w:r w:rsidRPr="00241558">
              <w:rPr>
                <w:sz w:val="16"/>
                <w:szCs w:val="16"/>
              </w:rPr>
              <w:t>s 18F</w:t>
            </w:r>
            <w:r w:rsidRPr="00241558">
              <w:rPr>
                <w:sz w:val="16"/>
                <w:szCs w:val="16"/>
              </w:rPr>
              <w:tab/>
            </w:r>
          </w:p>
        </w:tc>
        <w:tc>
          <w:tcPr>
            <w:tcW w:w="4537" w:type="dxa"/>
            <w:shd w:val="clear" w:color="auto" w:fill="auto"/>
          </w:tcPr>
          <w:p w14:paraId="14738307" w14:textId="77777777" w:rsidR="004573C2" w:rsidRPr="00241558" w:rsidRDefault="004573C2" w:rsidP="007B1E39">
            <w:pPr>
              <w:pStyle w:val="Tabletext"/>
              <w:rPr>
                <w:sz w:val="16"/>
                <w:szCs w:val="16"/>
              </w:rPr>
            </w:pPr>
            <w:r w:rsidRPr="00241558">
              <w:rPr>
                <w:sz w:val="16"/>
                <w:szCs w:val="16"/>
              </w:rPr>
              <w:t>ad No 116, 1990</w:t>
            </w:r>
          </w:p>
        </w:tc>
      </w:tr>
      <w:tr w:rsidR="004573C2" w:rsidRPr="00241558" w14:paraId="2C9995F6" w14:textId="77777777" w:rsidTr="007B1E39">
        <w:trPr>
          <w:cantSplit/>
        </w:trPr>
        <w:tc>
          <w:tcPr>
            <w:tcW w:w="2551" w:type="dxa"/>
            <w:shd w:val="clear" w:color="auto" w:fill="auto"/>
          </w:tcPr>
          <w:p w14:paraId="10760424"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1A899EB0" w14:textId="77777777" w:rsidR="004573C2" w:rsidRPr="00241558" w:rsidRDefault="004573C2" w:rsidP="007B1E39">
            <w:pPr>
              <w:pStyle w:val="Tabletext"/>
              <w:rPr>
                <w:sz w:val="16"/>
                <w:szCs w:val="16"/>
              </w:rPr>
            </w:pPr>
            <w:r w:rsidRPr="00241558">
              <w:rPr>
                <w:sz w:val="16"/>
                <w:szCs w:val="16"/>
              </w:rPr>
              <w:t>am No 143, 1992; No 34, 1997</w:t>
            </w:r>
          </w:p>
        </w:tc>
      </w:tr>
      <w:tr w:rsidR="004573C2" w:rsidRPr="00241558" w14:paraId="0EF8C7EE" w14:textId="77777777" w:rsidTr="007B1E39">
        <w:trPr>
          <w:cantSplit/>
        </w:trPr>
        <w:tc>
          <w:tcPr>
            <w:tcW w:w="2551" w:type="dxa"/>
            <w:shd w:val="clear" w:color="auto" w:fill="auto"/>
          </w:tcPr>
          <w:p w14:paraId="1B1AD7E9"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6FD9BB71"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61B06856" w14:textId="77777777" w:rsidTr="007B1E39">
        <w:trPr>
          <w:cantSplit/>
        </w:trPr>
        <w:tc>
          <w:tcPr>
            <w:tcW w:w="2551" w:type="dxa"/>
            <w:shd w:val="clear" w:color="auto" w:fill="auto"/>
          </w:tcPr>
          <w:p w14:paraId="791A9BE5" w14:textId="77777777" w:rsidR="004573C2" w:rsidRPr="00241558" w:rsidRDefault="004573C2" w:rsidP="007B1E39">
            <w:pPr>
              <w:pStyle w:val="Tabletext"/>
              <w:tabs>
                <w:tab w:val="center" w:leader="dot" w:pos="2268"/>
              </w:tabs>
              <w:rPr>
                <w:sz w:val="16"/>
                <w:szCs w:val="16"/>
              </w:rPr>
            </w:pPr>
            <w:r w:rsidRPr="00241558">
              <w:rPr>
                <w:sz w:val="16"/>
                <w:szCs w:val="16"/>
              </w:rPr>
              <w:t>s 18G</w:t>
            </w:r>
            <w:r w:rsidRPr="00241558">
              <w:rPr>
                <w:sz w:val="16"/>
                <w:szCs w:val="16"/>
              </w:rPr>
              <w:tab/>
            </w:r>
          </w:p>
        </w:tc>
        <w:tc>
          <w:tcPr>
            <w:tcW w:w="4537" w:type="dxa"/>
            <w:shd w:val="clear" w:color="auto" w:fill="auto"/>
          </w:tcPr>
          <w:p w14:paraId="0CDBA75E" w14:textId="77777777" w:rsidR="004573C2" w:rsidRPr="00241558" w:rsidRDefault="004573C2" w:rsidP="007B1E39">
            <w:pPr>
              <w:pStyle w:val="Tabletext"/>
              <w:rPr>
                <w:sz w:val="16"/>
                <w:szCs w:val="16"/>
              </w:rPr>
            </w:pPr>
            <w:r w:rsidRPr="00241558">
              <w:rPr>
                <w:sz w:val="16"/>
                <w:szCs w:val="16"/>
              </w:rPr>
              <w:t>ad No 116, 1990</w:t>
            </w:r>
          </w:p>
        </w:tc>
      </w:tr>
      <w:tr w:rsidR="004573C2" w:rsidRPr="00241558" w14:paraId="1CB92179" w14:textId="77777777" w:rsidTr="007B1E39">
        <w:trPr>
          <w:cantSplit/>
        </w:trPr>
        <w:tc>
          <w:tcPr>
            <w:tcW w:w="2551" w:type="dxa"/>
            <w:shd w:val="clear" w:color="auto" w:fill="auto"/>
          </w:tcPr>
          <w:p w14:paraId="479F8502"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4DBE686E"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52A5528A" w14:textId="77777777" w:rsidTr="007B1E39">
        <w:trPr>
          <w:cantSplit/>
        </w:trPr>
        <w:tc>
          <w:tcPr>
            <w:tcW w:w="2551" w:type="dxa"/>
            <w:shd w:val="clear" w:color="auto" w:fill="auto"/>
          </w:tcPr>
          <w:p w14:paraId="0545ECD0" w14:textId="77777777" w:rsidR="004573C2" w:rsidRPr="00241558" w:rsidRDefault="004573C2" w:rsidP="007B1E39">
            <w:pPr>
              <w:pStyle w:val="Tabletext"/>
              <w:tabs>
                <w:tab w:val="center" w:leader="dot" w:pos="2268"/>
              </w:tabs>
              <w:rPr>
                <w:sz w:val="16"/>
                <w:szCs w:val="16"/>
              </w:rPr>
            </w:pPr>
            <w:r w:rsidRPr="00241558">
              <w:rPr>
                <w:sz w:val="16"/>
                <w:szCs w:val="16"/>
              </w:rPr>
              <w:t>s 18H</w:t>
            </w:r>
            <w:r w:rsidRPr="00241558">
              <w:rPr>
                <w:sz w:val="16"/>
                <w:szCs w:val="16"/>
              </w:rPr>
              <w:tab/>
            </w:r>
          </w:p>
        </w:tc>
        <w:tc>
          <w:tcPr>
            <w:tcW w:w="4537" w:type="dxa"/>
            <w:shd w:val="clear" w:color="auto" w:fill="auto"/>
          </w:tcPr>
          <w:p w14:paraId="669A9079" w14:textId="77777777" w:rsidR="004573C2" w:rsidRPr="00241558" w:rsidRDefault="004573C2" w:rsidP="007B1E39">
            <w:pPr>
              <w:pStyle w:val="Tabletext"/>
              <w:rPr>
                <w:sz w:val="16"/>
                <w:szCs w:val="16"/>
              </w:rPr>
            </w:pPr>
            <w:r w:rsidRPr="00241558">
              <w:rPr>
                <w:sz w:val="16"/>
                <w:szCs w:val="16"/>
              </w:rPr>
              <w:t>ad No 116, 1990</w:t>
            </w:r>
          </w:p>
        </w:tc>
      </w:tr>
      <w:tr w:rsidR="004573C2" w:rsidRPr="00241558" w14:paraId="489748D5" w14:textId="77777777" w:rsidTr="007B1E39">
        <w:trPr>
          <w:cantSplit/>
        </w:trPr>
        <w:tc>
          <w:tcPr>
            <w:tcW w:w="2551" w:type="dxa"/>
            <w:shd w:val="clear" w:color="auto" w:fill="auto"/>
          </w:tcPr>
          <w:p w14:paraId="2B5C5725"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1087E635" w14:textId="77777777" w:rsidR="004573C2" w:rsidRPr="00241558" w:rsidRDefault="004573C2" w:rsidP="007B1E39">
            <w:pPr>
              <w:pStyle w:val="Tabletext"/>
              <w:rPr>
                <w:sz w:val="16"/>
                <w:szCs w:val="16"/>
              </w:rPr>
            </w:pPr>
            <w:r w:rsidRPr="00241558">
              <w:rPr>
                <w:sz w:val="16"/>
                <w:szCs w:val="16"/>
              </w:rPr>
              <w:t>am No 136, 1991</w:t>
            </w:r>
          </w:p>
        </w:tc>
      </w:tr>
      <w:tr w:rsidR="004573C2" w:rsidRPr="00241558" w14:paraId="41D4BD12" w14:textId="77777777" w:rsidTr="007B1E39">
        <w:trPr>
          <w:cantSplit/>
        </w:trPr>
        <w:tc>
          <w:tcPr>
            <w:tcW w:w="2551" w:type="dxa"/>
            <w:shd w:val="clear" w:color="auto" w:fill="auto"/>
          </w:tcPr>
          <w:p w14:paraId="6ED1FB74"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8A87673"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4FDF5A12" w14:textId="77777777" w:rsidTr="007B1E39">
        <w:trPr>
          <w:cantSplit/>
        </w:trPr>
        <w:tc>
          <w:tcPr>
            <w:tcW w:w="2551" w:type="dxa"/>
            <w:shd w:val="clear" w:color="auto" w:fill="auto"/>
          </w:tcPr>
          <w:p w14:paraId="19662439" w14:textId="77777777" w:rsidR="004573C2" w:rsidRPr="00241558" w:rsidRDefault="004573C2" w:rsidP="007B1E39">
            <w:pPr>
              <w:pStyle w:val="Tabletext"/>
              <w:tabs>
                <w:tab w:val="center" w:leader="dot" w:pos="2268"/>
              </w:tabs>
              <w:rPr>
                <w:sz w:val="16"/>
                <w:szCs w:val="16"/>
              </w:rPr>
            </w:pPr>
            <w:r w:rsidRPr="00241558">
              <w:rPr>
                <w:sz w:val="16"/>
                <w:szCs w:val="16"/>
              </w:rPr>
              <w:t>s 18J</w:t>
            </w:r>
            <w:r w:rsidRPr="00241558">
              <w:rPr>
                <w:sz w:val="16"/>
                <w:szCs w:val="16"/>
              </w:rPr>
              <w:tab/>
            </w:r>
          </w:p>
        </w:tc>
        <w:tc>
          <w:tcPr>
            <w:tcW w:w="4537" w:type="dxa"/>
            <w:shd w:val="clear" w:color="auto" w:fill="auto"/>
          </w:tcPr>
          <w:p w14:paraId="7E885986" w14:textId="77777777" w:rsidR="004573C2" w:rsidRPr="00241558" w:rsidRDefault="004573C2" w:rsidP="007B1E39">
            <w:pPr>
              <w:pStyle w:val="Tabletext"/>
              <w:rPr>
                <w:sz w:val="16"/>
                <w:szCs w:val="16"/>
              </w:rPr>
            </w:pPr>
            <w:r w:rsidRPr="00241558">
              <w:rPr>
                <w:sz w:val="16"/>
                <w:szCs w:val="16"/>
              </w:rPr>
              <w:t>ad No 116, 1990</w:t>
            </w:r>
          </w:p>
        </w:tc>
      </w:tr>
      <w:tr w:rsidR="004573C2" w:rsidRPr="00241558" w14:paraId="15A2C23C" w14:textId="77777777" w:rsidTr="007B1E39">
        <w:trPr>
          <w:cantSplit/>
        </w:trPr>
        <w:tc>
          <w:tcPr>
            <w:tcW w:w="2551" w:type="dxa"/>
            <w:shd w:val="clear" w:color="auto" w:fill="auto"/>
          </w:tcPr>
          <w:p w14:paraId="468F5010"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2FF4265"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2A6E1706" w14:textId="77777777" w:rsidTr="007B1E39">
        <w:trPr>
          <w:cantSplit/>
        </w:trPr>
        <w:tc>
          <w:tcPr>
            <w:tcW w:w="2551" w:type="dxa"/>
            <w:shd w:val="clear" w:color="auto" w:fill="auto"/>
          </w:tcPr>
          <w:p w14:paraId="20022B5A" w14:textId="77777777" w:rsidR="004573C2" w:rsidRPr="00241558" w:rsidRDefault="004573C2" w:rsidP="007B1E39">
            <w:pPr>
              <w:pStyle w:val="Tabletext"/>
              <w:tabs>
                <w:tab w:val="center" w:leader="dot" w:pos="2268"/>
              </w:tabs>
              <w:rPr>
                <w:sz w:val="16"/>
                <w:szCs w:val="16"/>
              </w:rPr>
            </w:pPr>
            <w:r w:rsidRPr="00241558">
              <w:rPr>
                <w:sz w:val="16"/>
                <w:szCs w:val="16"/>
              </w:rPr>
              <w:lastRenderedPageBreak/>
              <w:t>s 18K</w:t>
            </w:r>
            <w:r w:rsidRPr="00241558">
              <w:rPr>
                <w:sz w:val="16"/>
                <w:szCs w:val="16"/>
              </w:rPr>
              <w:tab/>
            </w:r>
          </w:p>
        </w:tc>
        <w:tc>
          <w:tcPr>
            <w:tcW w:w="4537" w:type="dxa"/>
            <w:shd w:val="clear" w:color="auto" w:fill="auto"/>
          </w:tcPr>
          <w:p w14:paraId="0E45E4FB" w14:textId="77777777" w:rsidR="004573C2" w:rsidRPr="00241558" w:rsidRDefault="004573C2" w:rsidP="007B1E39">
            <w:pPr>
              <w:pStyle w:val="Tabletext"/>
              <w:rPr>
                <w:sz w:val="16"/>
                <w:szCs w:val="16"/>
              </w:rPr>
            </w:pPr>
            <w:r w:rsidRPr="00241558">
              <w:rPr>
                <w:sz w:val="16"/>
                <w:szCs w:val="16"/>
              </w:rPr>
              <w:t>ad No 116, 1990</w:t>
            </w:r>
          </w:p>
        </w:tc>
      </w:tr>
      <w:tr w:rsidR="004573C2" w:rsidRPr="00241558" w14:paraId="0201F600" w14:textId="77777777" w:rsidTr="007B1E39">
        <w:trPr>
          <w:cantSplit/>
        </w:trPr>
        <w:tc>
          <w:tcPr>
            <w:tcW w:w="2551" w:type="dxa"/>
            <w:shd w:val="clear" w:color="auto" w:fill="auto"/>
          </w:tcPr>
          <w:p w14:paraId="5C76109A"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3867D277" w14:textId="77777777" w:rsidR="004573C2" w:rsidRPr="00241558" w:rsidRDefault="004573C2" w:rsidP="007B1E39">
            <w:pPr>
              <w:pStyle w:val="Tabletext"/>
              <w:rPr>
                <w:sz w:val="16"/>
                <w:szCs w:val="16"/>
              </w:rPr>
            </w:pPr>
            <w:r w:rsidRPr="00241558">
              <w:rPr>
                <w:sz w:val="16"/>
                <w:szCs w:val="16"/>
              </w:rPr>
              <w:t>am No 136, 1991; No 143, 1992; No 24, 2001; No 125, 2002; No 135, 2001; No 86, 2006; No 24, 2012</w:t>
            </w:r>
          </w:p>
        </w:tc>
      </w:tr>
      <w:tr w:rsidR="004573C2" w:rsidRPr="00241558" w14:paraId="056A67A5" w14:textId="77777777" w:rsidTr="007B1E39">
        <w:trPr>
          <w:cantSplit/>
        </w:trPr>
        <w:tc>
          <w:tcPr>
            <w:tcW w:w="2551" w:type="dxa"/>
            <w:shd w:val="clear" w:color="auto" w:fill="auto"/>
          </w:tcPr>
          <w:p w14:paraId="20471E84"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636A707D"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74EE62EB" w14:textId="77777777" w:rsidTr="007B1E39">
        <w:trPr>
          <w:cantSplit/>
        </w:trPr>
        <w:tc>
          <w:tcPr>
            <w:tcW w:w="2551" w:type="dxa"/>
            <w:shd w:val="clear" w:color="auto" w:fill="auto"/>
          </w:tcPr>
          <w:p w14:paraId="5E16DE8F" w14:textId="77777777" w:rsidR="004573C2" w:rsidRPr="00241558" w:rsidRDefault="004573C2" w:rsidP="007B1E39">
            <w:pPr>
              <w:pStyle w:val="Tabletext"/>
              <w:tabs>
                <w:tab w:val="center" w:leader="dot" w:pos="2268"/>
              </w:tabs>
              <w:rPr>
                <w:sz w:val="16"/>
                <w:szCs w:val="16"/>
              </w:rPr>
            </w:pPr>
            <w:r w:rsidRPr="00241558">
              <w:rPr>
                <w:sz w:val="16"/>
                <w:szCs w:val="16"/>
              </w:rPr>
              <w:t>s 18L</w:t>
            </w:r>
            <w:r w:rsidRPr="00241558">
              <w:rPr>
                <w:sz w:val="16"/>
                <w:szCs w:val="16"/>
              </w:rPr>
              <w:tab/>
            </w:r>
          </w:p>
        </w:tc>
        <w:tc>
          <w:tcPr>
            <w:tcW w:w="4537" w:type="dxa"/>
            <w:shd w:val="clear" w:color="auto" w:fill="auto"/>
          </w:tcPr>
          <w:p w14:paraId="2E6507F1" w14:textId="77777777" w:rsidR="004573C2" w:rsidRPr="00241558" w:rsidRDefault="004573C2" w:rsidP="007B1E39">
            <w:pPr>
              <w:pStyle w:val="Tabletext"/>
              <w:rPr>
                <w:sz w:val="16"/>
                <w:szCs w:val="16"/>
              </w:rPr>
            </w:pPr>
            <w:r w:rsidRPr="00241558">
              <w:rPr>
                <w:sz w:val="16"/>
                <w:szCs w:val="16"/>
              </w:rPr>
              <w:t>ad No 116, 1990</w:t>
            </w:r>
          </w:p>
        </w:tc>
      </w:tr>
      <w:tr w:rsidR="004573C2" w:rsidRPr="00241558" w14:paraId="33F21235" w14:textId="77777777" w:rsidTr="007B1E39">
        <w:trPr>
          <w:cantSplit/>
        </w:trPr>
        <w:tc>
          <w:tcPr>
            <w:tcW w:w="2551" w:type="dxa"/>
            <w:shd w:val="clear" w:color="auto" w:fill="auto"/>
          </w:tcPr>
          <w:p w14:paraId="7855BE50"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C730777" w14:textId="77777777" w:rsidR="004573C2" w:rsidRPr="00241558" w:rsidRDefault="004573C2" w:rsidP="007B1E39">
            <w:pPr>
              <w:pStyle w:val="Tabletext"/>
              <w:rPr>
                <w:sz w:val="16"/>
                <w:szCs w:val="16"/>
              </w:rPr>
            </w:pPr>
            <w:r w:rsidRPr="00241558">
              <w:rPr>
                <w:sz w:val="16"/>
                <w:szCs w:val="16"/>
              </w:rPr>
              <w:t>am No 136, 1991; No 143, 1992; No 24, 2001</w:t>
            </w:r>
          </w:p>
        </w:tc>
      </w:tr>
      <w:tr w:rsidR="004573C2" w:rsidRPr="00241558" w14:paraId="7185C214" w14:textId="77777777" w:rsidTr="007B1E39">
        <w:trPr>
          <w:cantSplit/>
        </w:trPr>
        <w:tc>
          <w:tcPr>
            <w:tcW w:w="2551" w:type="dxa"/>
            <w:shd w:val="clear" w:color="auto" w:fill="auto"/>
          </w:tcPr>
          <w:p w14:paraId="68B15B03"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6FD612C"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49E6E1B4" w14:textId="77777777" w:rsidTr="007B1E39">
        <w:trPr>
          <w:cantSplit/>
        </w:trPr>
        <w:tc>
          <w:tcPr>
            <w:tcW w:w="2551" w:type="dxa"/>
            <w:shd w:val="clear" w:color="auto" w:fill="auto"/>
          </w:tcPr>
          <w:p w14:paraId="33736517" w14:textId="77777777" w:rsidR="004573C2" w:rsidRPr="00241558" w:rsidRDefault="004573C2" w:rsidP="007B1E39">
            <w:pPr>
              <w:pStyle w:val="Tabletext"/>
              <w:tabs>
                <w:tab w:val="center" w:leader="dot" w:pos="2268"/>
              </w:tabs>
              <w:rPr>
                <w:sz w:val="16"/>
                <w:szCs w:val="16"/>
              </w:rPr>
            </w:pPr>
            <w:r w:rsidRPr="00241558">
              <w:rPr>
                <w:sz w:val="16"/>
                <w:szCs w:val="16"/>
              </w:rPr>
              <w:t>s 18M</w:t>
            </w:r>
            <w:r w:rsidRPr="00241558">
              <w:rPr>
                <w:sz w:val="16"/>
                <w:szCs w:val="16"/>
              </w:rPr>
              <w:tab/>
            </w:r>
          </w:p>
        </w:tc>
        <w:tc>
          <w:tcPr>
            <w:tcW w:w="4537" w:type="dxa"/>
            <w:shd w:val="clear" w:color="auto" w:fill="auto"/>
          </w:tcPr>
          <w:p w14:paraId="6CF9E584" w14:textId="77777777" w:rsidR="004573C2" w:rsidRPr="00241558" w:rsidRDefault="004573C2" w:rsidP="007B1E39">
            <w:pPr>
              <w:pStyle w:val="Tabletext"/>
              <w:rPr>
                <w:sz w:val="16"/>
                <w:szCs w:val="16"/>
              </w:rPr>
            </w:pPr>
            <w:r w:rsidRPr="00241558">
              <w:rPr>
                <w:sz w:val="16"/>
                <w:szCs w:val="16"/>
              </w:rPr>
              <w:t>ad No 116, 1990</w:t>
            </w:r>
          </w:p>
        </w:tc>
      </w:tr>
      <w:tr w:rsidR="004573C2" w:rsidRPr="00241558" w14:paraId="4A8E1DB2" w14:textId="77777777" w:rsidTr="007B1E39">
        <w:trPr>
          <w:cantSplit/>
        </w:trPr>
        <w:tc>
          <w:tcPr>
            <w:tcW w:w="2551" w:type="dxa"/>
            <w:shd w:val="clear" w:color="auto" w:fill="auto"/>
          </w:tcPr>
          <w:p w14:paraId="396D8DD5"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3AE6FD3F" w14:textId="77777777" w:rsidR="004573C2" w:rsidRPr="00241558" w:rsidRDefault="004573C2" w:rsidP="007B1E39">
            <w:pPr>
              <w:pStyle w:val="Tabletext"/>
              <w:rPr>
                <w:sz w:val="16"/>
                <w:szCs w:val="16"/>
              </w:rPr>
            </w:pPr>
            <w:r w:rsidRPr="00241558">
              <w:rPr>
                <w:sz w:val="16"/>
                <w:szCs w:val="16"/>
              </w:rPr>
              <w:t>rs No 136, 1991</w:t>
            </w:r>
          </w:p>
        </w:tc>
      </w:tr>
      <w:tr w:rsidR="004573C2" w:rsidRPr="00241558" w14:paraId="7407729E" w14:textId="77777777" w:rsidTr="007B1E39">
        <w:trPr>
          <w:cantSplit/>
        </w:trPr>
        <w:tc>
          <w:tcPr>
            <w:tcW w:w="2551" w:type="dxa"/>
            <w:shd w:val="clear" w:color="auto" w:fill="auto"/>
          </w:tcPr>
          <w:p w14:paraId="49161E44"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093E00E" w14:textId="77777777" w:rsidR="004573C2" w:rsidRPr="00241558" w:rsidRDefault="004573C2" w:rsidP="007B1E39">
            <w:pPr>
              <w:pStyle w:val="Tabletext"/>
              <w:rPr>
                <w:sz w:val="16"/>
                <w:szCs w:val="16"/>
              </w:rPr>
            </w:pPr>
            <w:r w:rsidRPr="00241558">
              <w:rPr>
                <w:sz w:val="16"/>
                <w:szCs w:val="16"/>
              </w:rPr>
              <w:t>am No 143, 1992</w:t>
            </w:r>
          </w:p>
        </w:tc>
      </w:tr>
      <w:tr w:rsidR="004573C2" w:rsidRPr="00241558" w14:paraId="181A3BA7" w14:textId="77777777" w:rsidTr="007B1E39">
        <w:trPr>
          <w:cantSplit/>
        </w:trPr>
        <w:tc>
          <w:tcPr>
            <w:tcW w:w="2551" w:type="dxa"/>
            <w:shd w:val="clear" w:color="auto" w:fill="auto"/>
          </w:tcPr>
          <w:p w14:paraId="5CC50937"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DFF5987"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5BC28FE8" w14:textId="77777777" w:rsidTr="007B1E39">
        <w:trPr>
          <w:cantSplit/>
        </w:trPr>
        <w:tc>
          <w:tcPr>
            <w:tcW w:w="2551" w:type="dxa"/>
            <w:shd w:val="clear" w:color="auto" w:fill="auto"/>
          </w:tcPr>
          <w:p w14:paraId="416F4491" w14:textId="77777777" w:rsidR="004573C2" w:rsidRPr="00241558" w:rsidRDefault="004573C2" w:rsidP="007B1E39">
            <w:pPr>
              <w:pStyle w:val="Tabletext"/>
              <w:tabs>
                <w:tab w:val="center" w:leader="dot" w:pos="2268"/>
              </w:tabs>
              <w:rPr>
                <w:sz w:val="16"/>
                <w:szCs w:val="16"/>
              </w:rPr>
            </w:pPr>
            <w:r w:rsidRPr="00241558">
              <w:rPr>
                <w:sz w:val="16"/>
                <w:szCs w:val="16"/>
              </w:rPr>
              <w:t>s 18N</w:t>
            </w:r>
            <w:r w:rsidRPr="00241558">
              <w:rPr>
                <w:sz w:val="16"/>
                <w:szCs w:val="16"/>
              </w:rPr>
              <w:tab/>
            </w:r>
          </w:p>
        </w:tc>
        <w:tc>
          <w:tcPr>
            <w:tcW w:w="4537" w:type="dxa"/>
            <w:shd w:val="clear" w:color="auto" w:fill="auto"/>
          </w:tcPr>
          <w:p w14:paraId="64A652C7" w14:textId="77777777" w:rsidR="004573C2" w:rsidRPr="00241558" w:rsidRDefault="004573C2" w:rsidP="007B1E39">
            <w:pPr>
              <w:pStyle w:val="Tabletext"/>
              <w:rPr>
                <w:sz w:val="16"/>
                <w:szCs w:val="16"/>
              </w:rPr>
            </w:pPr>
            <w:r w:rsidRPr="00241558">
              <w:rPr>
                <w:sz w:val="16"/>
                <w:szCs w:val="16"/>
              </w:rPr>
              <w:t>ad No 116, 1990</w:t>
            </w:r>
          </w:p>
        </w:tc>
      </w:tr>
      <w:tr w:rsidR="004573C2" w:rsidRPr="00241558" w14:paraId="71D5E003" w14:textId="77777777" w:rsidTr="007B1E39">
        <w:trPr>
          <w:cantSplit/>
        </w:trPr>
        <w:tc>
          <w:tcPr>
            <w:tcW w:w="2551" w:type="dxa"/>
            <w:shd w:val="clear" w:color="auto" w:fill="auto"/>
          </w:tcPr>
          <w:p w14:paraId="52179B89"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6EB6B1F4" w14:textId="77777777" w:rsidR="004573C2" w:rsidRPr="00241558" w:rsidRDefault="004573C2" w:rsidP="007B1E39">
            <w:pPr>
              <w:pStyle w:val="Tabletext"/>
              <w:rPr>
                <w:sz w:val="16"/>
                <w:szCs w:val="16"/>
              </w:rPr>
            </w:pPr>
            <w:r w:rsidRPr="00241558">
              <w:rPr>
                <w:sz w:val="16"/>
                <w:szCs w:val="16"/>
              </w:rPr>
              <w:t>am No 136, 1991; No 143, 1992; No 13, 1994; No 24, 2001</w:t>
            </w:r>
          </w:p>
        </w:tc>
      </w:tr>
      <w:tr w:rsidR="004573C2" w:rsidRPr="00241558" w14:paraId="7D5B4691" w14:textId="77777777" w:rsidTr="007B1E39">
        <w:trPr>
          <w:cantSplit/>
        </w:trPr>
        <w:tc>
          <w:tcPr>
            <w:tcW w:w="2551" w:type="dxa"/>
            <w:shd w:val="clear" w:color="auto" w:fill="auto"/>
          </w:tcPr>
          <w:p w14:paraId="34FFD564"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55AA325F"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672AAE0E" w14:textId="77777777" w:rsidTr="007B1E39">
        <w:trPr>
          <w:cantSplit/>
        </w:trPr>
        <w:tc>
          <w:tcPr>
            <w:tcW w:w="2551" w:type="dxa"/>
            <w:shd w:val="clear" w:color="auto" w:fill="auto"/>
          </w:tcPr>
          <w:p w14:paraId="31AF23A2" w14:textId="77777777" w:rsidR="004573C2" w:rsidRPr="00241558" w:rsidRDefault="004573C2" w:rsidP="007B1E39">
            <w:pPr>
              <w:pStyle w:val="Tabletext"/>
              <w:tabs>
                <w:tab w:val="center" w:leader="dot" w:pos="2268"/>
              </w:tabs>
              <w:rPr>
                <w:sz w:val="16"/>
                <w:szCs w:val="16"/>
              </w:rPr>
            </w:pPr>
            <w:r w:rsidRPr="00241558">
              <w:rPr>
                <w:sz w:val="16"/>
                <w:szCs w:val="16"/>
              </w:rPr>
              <w:t>s 18NA</w:t>
            </w:r>
            <w:r w:rsidRPr="00241558">
              <w:rPr>
                <w:sz w:val="16"/>
                <w:szCs w:val="16"/>
              </w:rPr>
              <w:tab/>
            </w:r>
          </w:p>
        </w:tc>
        <w:tc>
          <w:tcPr>
            <w:tcW w:w="4537" w:type="dxa"/>
            <w:shd w:val="clear" w:color="auto" w:fill="auto"/>
          </w:tcPr>
          <w:p w14:paraId="26F6DA8A" w14:textId="77777777" w:rsidR="004573C2" w:rsidRPr="00241558" w:rsidRDefault="004573C2" w:rsidP="007B1E39">
            <w:pPr>
              <w:pStyle w:val="Tabletext"/>
              <w:rPr>
                <w:sz w:val="16"/>
                <w:szCs w:val="16"/>
              </w:rPr>
            </w:pPr>
            <w:r w:rsidRPr="00241558">
              <w:rPr>
                <w:sz w:val="16"/>
                <w:szCs w:val="16"/>
              </w:rPr>
              <w:t>ad No 34, 1997</w:t>
            </w:r>
          </w:p>
        </w:tc>
      </w:tr>
      <w:tr w:rsidR="004573C2" w:rsidRPr="00241558" w14:paraId="23229560" w14:textId="77777777" w:rsidTr="007B1E39">
        <w:trPr>
          <w:cantSplit/>
        </w:trPr>
        <w:tc>
          <w:tcPr>
            <w:tcW w:w="2551" w:type="dxa"/>
            <w:shd w:val="clear" w:color="auto" w:fill="auto"/>
          </w:tcPr>
          <w:p w14:paraId="6B644BB0"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1B8A1C4"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189E41B6" w14:textId="77777777" w:rsidTr="007B1E39">
        <w:trPr>
          <w:cantSplit/>
        </w:trPr>
        <w:tc>
          <w:tcPr>
            <w:tcW w:w="2551" w:type="dxa"/>
            <w:shd w:val="clear" w:color="auto" w:fill="auto"/>
          </w:tcPr>
          <w:p w14:paraId="00C94E0F" w14:textId="77777777" w:rsidR="004573C2" w:rsidRPr="00241558" w:rsidRDefault="004573C2" w:rsidP="007B1E39">
            <w:pPr>
              <w:pStyle w:val="Tabletext"/>
              <w:tabs>
                <w:tab w:val="center" w:leader="dot" w:pos="2268"/>
              </w:tabs>
              <w:rPr>
                <w:sz w:val="16"/>
                <w:szCs w:val="16"/>
              </w:rPr>
            </w:pPr>
            <w:r w:rsidRPr="00241558">
              <w:rPr>
                <w:sz w:val="16"/>
                <w:szCs w:val="16"/>
              </w:rPr>
              <w:t>s 18P</w:t>
            </w:r>
            <w:r w:rsidRPr="00241558">
              <w:rPr>
                <w:sz w:val="16"/>
                <w:szCs w:val="16"/>
              </w:rPr>
              <w:tab/>
            </w:r>
          </w:p>
        </w:tc>
        <w:tc>
          <w:tcPr>
            <w:tcW w:w="4537" w:type="dxa"/>
            <w:shd w:val="clear" w:color="auto" w:fill="auto"/>
          </w:tcPr>
          <w:p w14:paraId="45C4592F" w14:textId="77777777" w:rsidR="004573C2" w:rsidRPr="00241558" w:rsidRDefault="004573C2" w:rsidP="007B1E39">
            <w:pPr>
              <w:pStyle w:val="Tabletext"/>
              <w:rPr>
                <w:sz w:val="16"/>
                <w:szCs w:val="16"/>
              </w:rPr>
            </w:pPr>
            <w:r w:rsidRPr="00241558">
              <w:rPr>
                <w:sz w:val="16"/>
                <w:szCs w:val="16"/>
              </w:rPr>
              <w:t>ad No 116, 1990</w:t>
            </w:r>
          </w:p>
        </w:tc>
      </w:tr>
      <w:tr w:rsidR="004573C2" w:rsidRPr="00241558" w14:paraId="61770B87" w14:textId="77777777" w:rsidTr="007B1E39">
        <w:trPr>
          <w:cantSplit/>
        </w:trPr>
        <w:tc>
          <w:tcPr>
            <w:tcW w:w="2551" w:type="dxa"/>
            <w:shd w:val="clear" w:color="auto" w:fill="auto"/>
          </w:tcPr>
          <w:p w14:paraId="0A4B95B3"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10BA9872" w14:textId="77777777" w:rsidR="004573C2" w:rsidRPr="00241558" w:rsidRDefault="004573C2" w:rsidP="007B1E39">
            <w:pPr>
              <w:pStyle w:val="Tabletext"/>
              <w:rPr>
                <w:sz w:val="16"/>
                <w:szCs w:val="16"/>
              </w:rPr>
            </w:pPr>
            <w:r w:rsidRPr="00241558">
              <w:rPr>
                <w:sz w:val="16"/>
                <w:szCs w:val="16"/>
              </w:rPr>
              <w:t>am No 136, 1991; No 143, 1992</w:t>
            </w:r>
          </w:p>
        </w:tc>
      </w:tr>
      <w:tr w:rsidR="004573C2" w:rsidRPr="00241558" w14:paraId="7672DCD8" w14:textId="77777777" w:rsidTr="007B1E39">
        <w:trPr>
          <w:cantSplit/>
        </w:trPr>
        <w:tc>
          <w:tcPr>
            <w:tcW w:w="2551" w:type="dxa"/>
            <w:shd w:val="clear" w:color="auto" w:fill="auto"/>
          </w:tcPr>
          <w:p w14:paraId="2F022A23"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117505E"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4EDF8066" w14:textId="77777777" w:rsidTr="007B1E39">
        <w:trPr>
          <w:cantSplit/>
        </w:trPr>
        <w:tc>
          <w:tcPr>
            <w:tcW w:w="2551" w:type="dxa"/>
            <w:shd w:val="clear" w:color="auto" w:fill="auto"/>
          </w:tcPr>
          <w:p w14:paraId="2F8F3B3D" w14:textId="77777777" w:rsidR="004573C2" w:rsidRPr="00241558" w:rsidRDefault="004573C2" w:rsidP="007B1E39">
            <w:pPr>
              <w:pStyle w:val="Tabletext"/>
              <w:tabs>
                <w:tab w:val="center" w:leader="dot" w:pos="2268"/>
              </w:tabs>
              <w:rPr>
                <w:sz w:val="16"/>
                <w:szCs w:val="16"/>
              </w:rPr>
            </w:pPr>
            <w:r w:rsidRPr="00241558">
              <w:rPr>
                <w:sz w:val="16"/>
                <w:szCs w:val="16"/>
              </w:rPr>
              <w:t>s 18Q</w:t>
            </w:r>
            <w:r w:rsidRPr="00241558">
              <w:rPr>
                <w:sz w:val="16"/>
                <w:szCs w:val="16"/>
              </w:rPr>
              <w:tab/>
            </w:r>
          </w:p>
        </w:tc>
        <w:tc>
          <w:tcPr>
            <w:tcW w:w="4537" w:type="dxa"/>
            <w:shd w:val="clear" w:color="auto" w:fill="auto"/>
          </w:tcPr>
          <w:p w14:paraId="24E0606A" w14:textId="77777777" w:rsidR="004573C2" w:rsidRPr="00241558" w:rsidRDefault="004573C2" w:rsidP="007B1E39">
            <w:pPr>
              <w:pStyle w:val="Tabletext"/>
              <w:rPr>
                <w:sz w:val="16"/>
                <w:szCs w:val="16"/>
              </w:rPr>
            </w:pPr>
            <w:r w:rsidRPr="00241558">
              <w:rPr>
                <w:sz w:val="16"/>
                <w:szCs w:val="16"/>
              </w:rPr>
              <w:t>ad No 116, 1990</w:t>
            </w:r>
          </w:p>
        </w:tc>
      </w:tr>
      <w:tr w:rsidR="004573C2" w:rsidRPr="00241558" w14:paraId="4DDAF5B5" w14:textId="77777777" w:rsidTr="007B1E39">
        <w:trPr>
          <w:cantSplit/>
        </w:trPr>
        <w:tc>
          <w:tcPr>
            <w:tcW w:w="2551" w:type="dxa"/>
            <w:shd w:val="clear" w:color="auto" w:fill="auto"/>
          </w:tcPr>
          <w:p w14:paraId="6F4DA43D"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10A2BA8A" w14:textId="77777777" w:rsidR="004573C2" w:rsidRPr="00241558" w:rsidRDefault="004573C2" w:rsidP="007B1E39">
            <w:pPr>
              <w:pStyle w:val="Tabletext"/>
              <w:rPr>
                <w:sz w:val="16"/>
                <w:szCs w:val="16"/>
              </w:rPr>
            </w:pPr>
            <w:r w:rsidRPr="00241558">
              <w:rPr>
                <w:sz w:val="16"/>
                <w:szCs w:val="16"/>
              </w:rPr>
              <w:t>am No 136, 1991; No 143, 1992; No 24, 2001</w:t>
            </w:r>
          </w:p>
        </w:tc>
      </w:tr>
      <w:tr w:rsidR="004573C2" w:rsidRPr="00241558" w14:paraId="5FB2A353" w14:textId="77777777" w:rsidTr="007B1E39">
        <w:trPr>
          <w:cantSplit/>
        </w:trPr>
        <w:tc>
          <w:tcPr>
            <w:tcW w:w="2551" w:type="dxa"/>
            <w:shd w:val="clear" w:color="auto" w:fill="auto"/>
          </w:tcPr>
          <w:p w14:paraId="6410F5B9"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9AF934B"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027496CF" w14:textId="77777777" w:rsidTr="007B1E39">
        <w:trPr>
          <w:cantSplit/>
        </w:trPr>
        <w:tc>
          <w:tcPr>
            <w:tcW w:w="2551" w:type="dxa"/>
            <w:shd w:val="clear" w:color="auto" w:fill="auto"/>
          </w:tcPr>
          <w:p w14:paraId="63308363" w14:textId="77777777" w:rsidR="004573C2" w:rsidRPr="00241558" w:rsidRDefault="004573C2" w:rsidP="007B1E39">
            <w:pPr>
              <w:pStyle w:val="Tabletext"/>
              <w:tabs>
                <w:tab w:val="center" w:leader="dot" w:pos="2268"/>
              </w:tabs>
              <w:rPr>
                <w:sz w:val="16"/>
                <w:szCs w:val="16"/>
              </w:rPr>
            </w:pPr>
            <w:r w:rsidRPr="00241558">
              <w:rPr>
                <w:sz w:val="16"/>
                <w:szCs w:val="16"/>
              </w:rPr>
              <w:t>s 18R</w:t>
            </w:r>
            <w:r w:rsidRPr="00241558">
              <w:rPr>
                <w:sz w:val="16"/>
                <w:szCs w:val="16"/>
              </w:rPr>
              <w:tab/>
            </w:r>
          </w:p>
        </w:tc>
        <w:tc>
          <w:tcPr>
            <w:tcW w:w="4537" w:type="dxa"/>
            <w:shd w:val="clear" w:color="auto" w:fill="auto"/>
          </w:tcPr>
          <w:p w14:paraId="572D5DCE" w14:textId="77777777" w:rsidR="004573C2" w:rsidRPr="00241558" w:rsidRDefault="004573C2" w:rsidP="007B1E39">
            <w:pPr>
              <w:pStyle w:val="Tabletext"/>
              <w:rPr>
                <w:sz w:val="16"/>
                <w:szCs w:val="16"/>
              </w:rPr>
            </w:pPr>
            <w:r w:rsidRPr="00241558">
              <w:rPr>
                <w:sz w:val="16"/>
                <w:szCs w:val="16"/>
              </w:rPr>
              <w:t>ad No 116, 1990</w:t>
            </w:r>
          </w:p>
        </w:tc>
      </w:tr>
      <w:tr w:rsidR="004573C2" w:rsidRPr="00241558" w14:paraId="076A5C2A" w14:textId="77777777" w:rsidTr="007B1E39">
        <w:trPr>
          <w:cantSplit/>
        </w:trPr>
        <w:tc>
          <w:tcPr>
            <w:tcW w:w="2551" w:type="dxa"/>
            <w:shd w:val="clear" w:color="auto" w:fill="auto"/>
          </w:tcPr>
          <w:p w14:paraId="4DCA370D"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61AEBBE0" w14:textId="77777777" w:rsidR="004573C2" w:rsidRPr="00241558" w:rsidRDefault="004573C2" w:rsidP="007B1E39">
            <w:pPr>
              <w:pStyle w:val="Tabletext"/>
              <w:rPr>
                <w:sz w:val="16"/>
                <w:szCs w:val="16"/>
              </w:rPr>
            </w:pPr>
            <w:r w:rsidRPr="00241558">
              <w:rPr>
                <w:sz w:val="16"/>
                <w:szCs w:val="16"/>
              </w:rPr>
              <w:t>am No 24, 2001</w:t>
            </w:r>
          </w:p>
        </w:tc>
      </w:tr>
      <w:tr w:rsidR="004573C2" w:rsidRPr="00241558" w14:paraId="56D11BF2" w14:textId="77777777" w:rsidTr="007B1E39">
        <w:trPr>
          <w:cantSplit/>
        </w:trPr>
        <w:tc>
          <w:tcPr>
            <w:tcW w:w="2551" w:type="dxa"/>
            <w:shd w:val="clear" w:color="auto" w:fill="auto"/>
          </w:tcPr>
          <w:p w14:paraId="165E7E4B"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421FBE37"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01310BA3" w14:textId="77777777" w:rsidTr="007B1E39">
        <w:trPr>
          <w:cantSplit/>
        </w:trPr>
        <w:tc>
          <w:tcPr>
            <w:tcW w:w="2551" w:type="dxa"/>
            <w:shd w:val="clear" w:color="auto" w:fill="auto"/>
          </w:tcPr>
          <w:p w14:paraId="2F29F632" w14:textId="77777777" w:rsidR="004573C2" w:rsidRPr="00241558" w:rsidRDefault="004573C2" w:rsidP="007B1E39">
            <w:pPr>
              <w:pStyle w:val="Tabletext"/>
              <w:tabs>
                <w:tab w:val="center" w:leader="dot" w:pos="2268"/>
              </w:tabs>
              <w:rPr>
                <w:sz w:val="16"/>
                <w:szCs w:val="16"/>
              </w:rPr>
            </w:pPr>
            <w:r w:rsidRPr="00241558">
              <w:rPr>
                <w:sz w:val="16"/>
                <w:szCs w:val="16"/>
              </w:rPr>
              <w:t>s 18S</w:t>
            </w:r>
            <w:r w:rsidRPr="00241558">
              <w:rPr>
                <w:sz w:val="16"/>
                <w:szCs w:val="16"/>
              </w:rPr>
              <w:tab/>
            </w:r>
          </w:p>
        </w:tc>
        <w:tc>
          <w:tcPr>
            <w:tcW w:w="4537" w:type="dxa"/>
            <w:shd w:val="clear" w:color="auto" w:fill="auto"/>
          </w:tcPr>
          <w:p w14:paraId="77D6A97D" w14:textId="77777777" w:rsidR="004573C2" w:rsidRPr="00241558" w:rsidRDefault="004573C2" w:rsidP="007B1E39">
            <w:pPr>
              <w:pStyle w:val="Tabletext"/>
              <w:rPr>
                <w:sz w:val="16"/>
                <w:szCs w:val="16"/>
              </w:rPr>
            </w:pPr>
            <w:r w:rsidRPr="00241558">
              <w:rPr>
                <w:sz w:val="16"/>
                <w:szCs w:val="16"/>
              </w:rPr>
              <w:t>ad No 116, 1990</w:t>
            </w:r>
          </w:p>
        </w:tc>
      </w:tr>
      <w:tr w:rsidR="004573C2" w:rsidRPr="00241558" w14:paraId="4DD3433F" w14:textId="77777777" w:rsidTr="007B1E39">
        <w:trPr>
          <w:cantSplit/>
        </w:trPr>
        <w:tc>
          <w:tcPr>
            <w:tcW w:w="2551" w:type="dxa"/>
            <w:shd w:val="clear" w:color="auto" w:fill="auto"/>
          </w:tcPr>
          <w:p w14:paraId="51981CFE"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539D1FA1" w14:textId="77777777" w:rsidR="004573C2" w:rsidRPr="00241558" w:rsidRDefault="004573C2" w:rsidP="007B1E39">
            <w:pPr>
              <w:pStyle w:val="Tabletext"/>
              <w:rPr>
                <w:sz w:val="16"/>
                <w:szCs w:val="16"/>
              </w:rPr>
            </w:pPr>
            <w:r w:rsidRPr="00241558">
              <w:rPr>
                <w:sz w:val="16"/>
                <w:szCs w:val="16"/>
              </w:rPr>
              <w:t>am No 24, 2001</w:t>
            </w:r>
          </w:p>
        </w:tc>
      </w:tr>
      <w:tr w:rsidR="004573C2" w:rsidRPr="00241558" w14:paraId="63FFCE42" w14:textId="77777777" w:rsidTr="007B1E39">
        <w:trPr>
          <w:cantSplit/>
        </w:trPr>
        <w:tc>
          <w:tcPr>
            <w:tcW w:w="2551" w:type="dxa"/>
            <w:shd w:val="clear" w:color="auto" w:fill="auto"/>
          </w:tcPr>
          <w:p w14:paraId="3CC7A6F9"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525D6530"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2F5391A7" w14:textId="77777777" w:rsidTr="007B1E39">
        <w:trPr>
          <w:cantSplit/>
        </w:trPr>
        <w:tc>
          <w:tcPr>
            <w:tcW w:w="2551" w:type="dxa"/>
            <w:shd w:val="clear" w:color="auto" w:fill="auto"/>
          </w:tcPr>
          <w:p w14:paraId="6798A26D" w14:textId="77777777" w:rsidR="004573C2" w:rsidRPr="00241558" w:rsidRDefault="004573C2" w:rsidP="007B1E39">
            <w:pPr>
              <w:pStyle w:val="Tabletext"/>
              <w:tabs>
                <w:tab w:val="center" w:leader="dot" w:pos="2268"/>
              </w:tabs>
              <w:rPr>
                <w:sz w:val="16"/>
                <w:szCs w:val="16"/>
              </w:rPr>
            </w:pPr>
            <w:r w:rsidRPr="00241558">
              <w:rPr>
                <w:sz w:val="16"/>
                <w:szCs w:val="16"/>
              </w:rPr>
              <w:t>s 18T</w:t>
            </w:r>
            <w:r w:rsidRPr="00241558">
              <w:rPr>
                <w:sz w:val="16"/>
                <w:szCs w:val="16"/>
              </w:rPr>
              <w:tab/>
            </w:r>
          </w:p>
        </w:tc>
        <w:tc>
          <w:tcPr>
            <w:tcW w:w="4537" w:type="dxa"/>
            <w:shd w:val="clear" w:color="auto" w:fill="auto"/>
          </w:tcPr>
          <w:p w14:paraId="659C1161" w14:textId="77777777" w:rsidR="004573C2" w:rsidRPr="00241558" w:rsidRDefault="004573C2" w:rsidP="007B1E39">
            <w:pPr>
              <w:pStyle w:val="Tabletext"/>
              <w:rPr>
                <w:sz w:val="16"/>
                <w:szCs w:val="16"/>
              </w:rPr>
            </w:pPr>
            <w:r w:rsidRPr="00241558">
              <w:rPr>
                <w:sz w:val="16"/>
                <w:szCs w:val="16"/>
              </w:rPr>
              <w:t>ad No 116, 1990</w:t>
            </w:r>
          </w:p>
        </w:tc>
      </w:tr>
      <w:tr w:rsidR="004573C2" w:rsidRPr="00241558" w14:paraId="011D4041" w14:textId="77777777" w:rsidTr="007B1E39">
        <w:trPr>
          <w:cantSplit/>
        </w:trPr>
        <w:tc>
          <w:tcPr>
            <w:tcW w:w="2551" w:type="dxa"/>
            <w:shd w:val="clear" w:color="auto" w:fill="auto"/>
          </w:tcPr>
          <w:p w14:paraId="34077E39"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1E822049"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132428E9" w14:textId="77777777" w:rsidTr="007B1E39">
        <w:trPr>
          <w:cantSplit/>
        </w:trPr>
        <w:tc>
          <w:tcPr>
            <w:tcW w:w="2551" w:type="dxa"/>
            <w:shd w:val="clear" w:color="auto" w:fill="auto"/>
          </w:tcPr>
          <w:p w14:paraId="5A36A5C6" w14:textId="77777777" w:rsidR="004573C2" w:rsidRPr="00241558" w:rsidRDefault="004573C2" w:rsidP="007B1E39">
            <w:pPr>
              <w:pStyle w:val="Tabletext"/>
              <w:tabs>
                <w:tab w:val="center" w:leader="dot" w:pos="2268"/>
              </w:tabs>
              <w:rPr>
                <w:sz w:val="16"/>
                <w:szCs w:val="16"/>
              </w:rPr>
            </w:pPr>
            <w:r w:rsidRPr="00241558">
              <w:rPr>
                <w:sz w:val="16"/>
                <w:szCs w:val="16"/>
              </w:rPr>
              <w:t>s 18U</w:t>
            </w:r>
            <w:r w:rsidRPr="00241558">
              <w:rPr>
                <w:sz w:val="16"/>
                <w:szCs w:val="16"/>
              </w:rPr>
              <w:tab/>
            </w:r>
          </w:p>
        </w:tc>
        <w:tc>
          <w:tcPr>
            <w:tcW w:w="4537" w:type="dxa"/>
            <w:shd w:val="clear" w:color="auto" w:fill="auto"/>
          </w:tcPr>
          <w:p w14:paraId="7D82848E" w14:textId="77777777" w:rsidR="004573C2" w:rsidRPr="00241558" w:rsidRDefault="004573C2" w:rsidP="007B1E39">
            <w:pPr>
              <w:pStyle w:val="Tabletext"/>
              <w:rPr>
                <w:sz w:val="16"/>
                <w:szCs w:val="16"/>
              </w:rPr>
            </w:pPr>
            <w:r w:rsidRPr="00241558">
              <w:rPr>
                <w:sz w:val="16"/>
                <w:szCs w:val="16"/>
              </w:rPr>
              <w:t>ad No 116, 1990</w:t>
            </w:r>
          </w:p>
        </w:tc>
      </w:tr>
      <w:tr w:rsidR="004573C2" w:rsidRPr="00241558" w14:paraId="733DAD7C" w14:textId="77777777" w:rsidTr="007B1E39">
        <w:trPr>
          <w:cantSplit/>
        </w:trPr>
        <w:tc>
          <w:tcPr>
            <w:tcW w:w="2551" w:type="dxa"/>
            <w:shd w:val="clear" w:color="auto" w:fill="auto"/>
          </w:tcPr>
          <w:p w14:paraId="6D4226B8"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1DD443E7"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297A7B1B" w14:textId="77777777" w:rsidTr="007B1E39">
        <w:trPr>
          <w:cantSplit/>
        </w:trPr>
        <w:tc>
          <w:tcPr>
            <w:tcW w:w="2551" w:type="dxa"/>
            <w:shd w:val="clear" w:color="auto" w:fill="auto"/>
          </w:tcPr>
          <w:p w14:paraId="20357392" w14:textId="77777777" w:rsidR="004573C2" w:rsidRPr="00241558" w:rsidRDefault="004573C2" w:rsidP="007B1E39">
            <w:pPr>
              <w:pStyle w:val="Tabletext"/>
              <w:tabs>
                <w:tab w:val="center" w:leader="dot" w:pos="2268"/>
              </w:tabs>
              <w:rPr>
                <w:sz w:val="16"/>
                <w:szCs w:val="16"/>
              </w:rPr>
            </w:pPr>
            <w:r w:rsidRPr="00241558">
              <w:rPr>
                <w:sz w:val="16"/>
                <w:szCs w:val="16"/>
              </w:rPr>
              <w:t>s 18V</w:t>
            </w:r>
            <w:r w:rsidRPr="00241558">
              <w:rPr>
                <w:sz w:val="16"/>
                <w:szCs w:val="16"/>
              </w:rPr>
              <w:tab/>
            </w:r>
          </w:p>
        </w:tc>
        <w:tc>
          <w:tcPr>
            <w:tcW w:w="4537" w:type="dxa"/>
            <w:shd w:val="clear" w:color="auto" w:fill="auto"/>
          </w:tcPr>
          <w:p w14:paraId="3D9F75E4" w14:textId="77777777" w:rsidR="004573C2" w:rsidRPr="00241558" w:rsidRDefault="004573C2" w:rsidP="007B1E39">
            <w:pPr>
              <w:pStyle w:val="Tabletext"/>
              <w:rPr>
                <w:sz w:val="16"/>
                <w:szCs w:val="16"/>
              </w:rPr>
            </w:pPr>
            <w:r w:rsidRPr="00241558">
              <w:rPr>
                <w:sz w:val="16"/>
                <w:szCs w:val="16"/>
              </w:rPr>
              <w:t>ad No 116, 1990</w:t>
            </w:r>
          </w:p>
        </w:tc>
      </w:tr>
      <w:tr w:rsidR="004573C2" w:rsidRPr="00241558" w14:paraId="3CE8435A" w14:textId="77777777" w:rsidTr="007B1E39">
        <w:trPr>
          <w:cantSplit/>
        </w:trPr>
        <w:tc>
          <w:tcPr>
            <w:tcW w:w="2551" w:type="dxa"/>
            <w:shd w:val="clear" w:color="auto" w:fill="auto"/>
          </w:tcPr>
          <w:p w14:paraId="5AD17507"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30836C8E" w14:textId="77777777" w:rsidR="004573C2" w:rsidRPr="00241558" w:rsidRDefault="004573C2" w:rsidP="007B1E39">
            <w:pPr>
              <w:pStyle w:val="Tabletext"/>
              <w:rPr>
                <w:sz w:val="16"/>
                <w:szCs w:val="16"/>
              </w:rPr>
            </w:pPr>
            <w:r w:rsidRPr="00241558">
              <w:rPr>
                <w:sz w:val="16"/>
                <w:szCs w:val="16"/>
              </w:rPr>
              <w:t>am No 136, 1991</w:t>
            </w:r>
          </w:p>
        </w:tc>
      </w:tr>
      <w:tr w:rsidR="004573C2" w:rsidRPr="00241558" w14:paraId="30CE302B" w14:textId="77777777" w:rsidTr="007B1E39">
        <w:trPr>
          <w:cantSplit/>
        </w:trPr>
        <w:tc>
          <w:tcPr>
            <w:tcW w:w="2551" w:type="dxa"/>
            <w:shd w:val="clear" w:color="auto" w:fill="auto"/>
          </w:tcPr>
          <w:p w14:paraId="356C9D47"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22DA6E82"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7FD88249" w14:textId="77777777" w:rsidTr="007B1E39">
        <w:trPr>
          <w:cantSplit/>
        </w:trPr>
        <w:tc>
          <w:tcPr>
            <w:tcW w:w="2551" w:type="dxa"/>
            <w:shd w:val="clear" w:color="auto" w:fill="auto"/>
          </w:tcPr>
          <w:p w14:paraId="711AAB46" w14:textId="77777777" w:rsidR="004573C2" w:rsidRPr="00241558" w:rsidRDefault="004573C2" w:rsidP="007B1E39">
            <w:pPr>
              <w:pStyle w:val="Tabletext"/>
              <w:tabs>
                <w:tab w:val="center" w:leader="dot" w:pos="2268"/>
              </w:tabs>
              <w:rPr>
                <w:sz w:val="16"/>
                <w:szCs w:val="16"/>
              </w:rPr>
            </w:pPr>
            <w:r w:rsidRPr="00241558">
              <w:rPr>
                <w:sz w:val="16"/>
                <w:szCs w:val="16"/>
              </w:rPr>
              <w:t>s 19</w:t>
            </w:r>
            <w:r w:rsidRPr="00241558">
              <w:rPr>
                <w:sz w:val="16"/>
                <w:szCs w:val="16"/>
              </w:rPr>
              <w:tab/>
            </w:r>
          </w:p>
        </w:tc>
        <w:tc>
          <w:tcPr>
            <w:tcW w:w="4537" w:type="dxa"/>
            <w:shd w:val="clear" w:color="auto" w:fill="auto"/>
          </w:tcPr>
          <w:p w14:paraId="27298B7A" w14:textId="77777777" w:rsidR="004573C2" w:rsidRPr="00241558" w:rsidRDefault="004573C2" w:rsidP="007B1E39">
            <w:pPr>
              <w:pStyle w:val="Tabletext"/>
              <w:rPr>
                <w:sz w:val="16"/>
                <w:szCs w:val="16"/>
              </w:rPr>
            </w:pPr>
            <w:r w:rsidRPr="00241558">
              <w:rPr>
                <w:sz w:val="16"/>
                <w:szCs w:val="16"/>
              </w:rPr>
              <w:t>ad No 2, 2000</w:t>
            </w:r>
          </w:p>
        </w:tc>
      </w:tr>
      <w:tr w:rsidR="004573C2" w:rsidRPr="00241558" w14:paraId="0550159B" w14:textId="77777777" w:rsidTr="007B1E39">
        <w:trPr>
          <w:cantSplit/>
        </w:trPr>
        <w:tc>
          <w:tcPr>
            <w:tcW w:w="2551" w:type="dxa"/>
            <w:shd w:val="clear" w:color="auto" w:fill="auto"/>
          </w:tcPr>
          <w:p w14:paraId="300B28DA"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372AF043" w14:textId="77777777" w:rsidR="004573C2" w:rsidRPr="00241558" w:rsidRDefault="004573C2" w:rsidP="007B1E39">
            <w:pPr>
              <w:pStyle w:val="Tabletext"/>
              <w:rPr>
                <w:sz w:val="16"/>
                <w:szCs w:val="16"/>
              </w:rPr>
            </w:pPr>
            <w:r w:rsidRPr="00241558">
              <w:rPr>
                <w:sz w:val="16"/>
                <w:szCs w:val="16"/>
              </w:rPr>
              <w:t>rep No 51, 2010</w:t>
            </w:r>
          </w:p>
        </w:tc>
      </w:tr>
      <w:tr w:rsidR="004573C2" w:rsidRPr="00241558" w14:paraId="0915845B" w14:textId="77777777" w:rsidTr="007B1E39">
        <w:trPr>
          <w:cantSplit/>
        </w:trPr>
        <w:tc>
          <w:tcPr>
            <w:tcW w:w="2551" w:type="dxa"/>
            <w:shd w:val="clear" w:color="auto" w:fill="auto"/>
          </w:tcPr>
          <w:p w14:paraId="6C5997EC"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442636EA"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077AA3AD" w14:textId="77777777" w:rsidTr="007B1E39">
        <w:trPr>
          <w:cantSplit/>
        </w:trPr>
        <w:tc>
          <w:tcPr>
            <w:tcW w:w="2551" w:type="dxa"/>
            <w:shd w:val="clear" w:color="auto" w:fill="auto"/>
          </w:tcPr>
          <w:p w14:paraId="19834644"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5C2B62D0" w14:textId="77777777" w:rsidR="004573C2" w:rsidRPr="00241558" w:rsidRDefault="004573C2" w:rsidP="007B1E39">
            <w:pPr>
              <w:pStyle w:val="Tabletext"/>
              <w:rPr>
                <w:sz w:val="16"/>
                <w:szCs w:val="16"/>
              </w:rPr>
            </w:pPr>
            <w:r w:rsidRPr="00241558">
              <w:rPr>
                <w:sz w:val="16"/>
                <w:szCs w:val="16"/>
              </w:rPr>
              <w:t>am No 13, 2013; No 13, 2021</w:t>
            </w:r>
          </w:p>
        </w:tc>
      </w:tr>
      <w:tr w:rsidR="004573C2" w:rsidRPr="00241558" w14:paraId="39FDAC2C" w14:textId="77777777" w:rsidTr="007B1E39">
        <w:trPr>
          <w:cantSplit/>
        </w:trPr>
        <w:tc>
          <w:tcPr>
            <w:tcW w:w="2551" w:type="dxa"/>
            <w:shd w:val="clear" w:color="auto" w:fill="auto"/>
          </w:tcPr>
          <w:p w14:paraId="06E5DCB9" w14:textId="77777777" w:rsidR="004573C2" w:rsidRPr="00241558" w:rsidRDefault="004573C2" w:rsidP="007B1E39">
            <w:pPr>
              <w:pStyle w:val="Tabletext"/>
              <w:tabs>
                <w:tab w:val="center" w:leader="dot" w:pos="2268"/>
              </w:tabs>
              <w:rPr>
                <w:sz w:val="16"/>
                <w:szCs w:val="16"/>
              </w:rPr>
            </w:pPr>
            <w:r w:rsidRPr="00241558">
              <w:rPr>
                <w:sz w:val="16"/>
                <w:szCs w:val="16"/>
              </w:rPr>
              <w:t>s 19</w:t>
            </w:r>
            <w:r w:rsidRPr="00241558">
              <w:rPr>
                <w:sz w:val="16"/>
                <w:szCs w:val="16"/>
              </w:rPr>
              <w:tab/>
            </w:r>
            <w:r w:rsidRPr="00241558">
              <w:rPr>
                <w:sz w:val="16"/>
                <w:szCs w:val="16"/>
              </w:rPr>
              <w:br/>
              <w:t>renum s 19A</w:t>
            </w:r>
            <w:r w:rsidRPr="00241558">
              <w:rPr>
                <w:sz w:val="16"/>
                <w:szCs w:val="16"/>
              </w:rPr>
              <w:tab/>
            </w:r>
          </w:p>
        </w:tc>
        <w:tc>
          <w:tcPr>
            <w:tcW w:w="4537" w:type="dxa"/>
            <w:shd w:val="clear" w:color="auto" w:fill="auto"/>
          </w:tcPr>
          <w:p w14:paraId="3B515383" w14:textId="77777777" w:rsidR="004573C2" w:rsidRPr="00241558" w:rsidRDefault="004573C2" w:rsidP="007B1E39">
            <w:pPr>
              <w:pStyle w:val="Tabletext"/>
              <w:rPr>
                <w:sz w:val="16"/>
                <w:szCs w:val="16"/>
              </w:rPr>
            </w:pPr>
            <w:r w:rsidRPr="00241558">
              <w:rPr>
                <w:sz w:val="16"/>
                <w:szCs w:val="16"/>
              </w:rPr>
              <w:t>am No 59, 1995</w:t>
            </w:r>
            <w:r w:rsidRPr="00241558">
              <w:rPr>
                <w:sz w:val="16"/>
                <w:szCs w:val="16"/>
              </w:rPr>
              <w:br/>
              <w:t>No 2, 2000</w:t>
            </w:r>
          </w:p>
        </w:tc>
      </w:tr>
      <w:tr w:rsidR="004573C2" w:rsidRPr="00241558" w14:paraId="5472121B" w14:textId="77777777" w:rsidTr="007B1E39">
        <w:trPr>
          <w:cantSplit/>
        </w:trPr>
        <w:tc>
          <w:tcPr>
            <w:tcW w:w="2551" w:type="dxa"/>
            <w:shd w:val="clear" w:color="auto" w:fill="auto"/>
          </w:tcPr>
          <w:p w14:paraId="53C2D6D2" w14:textId="77777777" w:rsidR="004573C2" w:rsidRPr="00241558" w:rsidRDefault="004573C2" w:rsidP="007B1E39">
            <w:pPr>
              <w:pStyle w:val="Tabletext"/>
              <w:tabs>
                <w:tab w:val="center" w:leader="dot" w:pos="2268"/>
              </w:tabs>
              <w:rPr>
                <w:sz w:val="16"/>
                <w:szCs w:val="16"/>
              </w:rPr>
            </w:pPr>
            <w:r w:rsidRPr="00241558">
              <w:rPr>
                <w:sz w:val="16"/>
                <w:szCs w:val="16"/>
              </w:rPr>
              <w:t>s 19A</w:t>
            </w:r>
            <w:r w:rsidRPr="00241558">
              <w:rPr>
                <w:sz w:val="16"/>
                <w:szCs w:val="16"/>
              </w:rPr>
              <w:tab/>
            </w:r>
          </w:p>
        </w:tc>
        <w:tc>
          <w:tcPr>
            <w:tcW w:w="4537" w:type="dxa"/>
            <w:shd w:val="clear" w:color="auto" w:fill="auto"/>
          </w:tcPr>
          <w:p w14:paraId="74B81106" w14:textId="77777777" w:rsidR="004573C2" w:rsidRPr="00241558" w:rsidRDefault="004573C2" w:rsidP="007B1E39">
            <w:pPr>
              <w:pStyle w:val="Tabletext"/>
              <w:rPr>
                <w:sz w:val="16"/>
                <w:szCs w:val="16"/>
              </w:rPr>
            </w:pPr>
            <w:r w:rsidRPr="00241558">
              <w:rPr>
                <w:sz w:val="16"/>
                <w:szCs w:val="16"/>
              </w:rPr>
              <w:t>rep No 51, 2010</w:t>
            </w:r>
          </w:p>
        </w:tc>
      </w:tr>
      <w:tr w:rsidR="004573C2" w:rsidRPr="00241558" w14:paraId="51CDACD9" w14:textId="77777777" w:rsidTr="007B1E39">
        <w:trPr>
          <w:cantSplit/>
        </w:trPr>
        <w:tc>
          <w:tcPr>
            <w:tcW w:w="2551" w:type="dxa"/>
            <w:shd w:val="clear" w:color="auto" w:fill="auto"/>
          </w:tcPr>
          <w:p w14:paraId="372D8A9F" w14:textId="77777777" w:rsidR="004573C2" w:rsidRPr="00241558" w:rsidRDefault="004573C2" w:rsidP="007B1E39">
            <w:pPr>
              <w:pStyle w:val="Tabletext"/>
              <w:rPr>
                <w:sz w:val="16"/>
                <w:szCs w:val="16"/>
              </w:rPr>
            </w:pPr>
            <w:r w:rsidRPr="00241558">
              <w:rPr>
                <w:b/>
                <w:sz w:val="16"/>
                <w:szCs w:val="16"/>
              </w:rPr>
              <w:t>Division 2</w:t>
            </w:r>
          </w:p>
        </w:tc>
        <w:tc>
          <w:tcPr>
            <w:tcW w:w="4537" w:type="dxa"/>
            <w:shd w:val="clear" w:color="auto" w:fill="auto"/>
          </w:tcPr>
          <w:p w14:paraId="692BD66B" w14:textId="77777777" w:rsidR="004573C2" w:rsidRPr="00241558" w:rsidRDefault="004573C2" w:rsidP="007B1E39">
            <w:pPr>
              <w:pStyle w:val="Tabletext"/>
              <w:rPr>
                <w:sz w:val="16"/>
                <w:szCs w:val="16"/>
              </w:rPr>
            </w:pPr>
          </w:p>
        </w:tc>
      </w:tr>
      <w:tr w:rsidR="004573C2" w:rsidRPr="00241558" w14:paraId="290C5001" w14:textId="77777777" w:rsidTr="007B1E39">
        <w:trPr>
          <w:cantSplit/>
        </w:trPr>
        <w:tc>
          <w:tcPr>
            <w:tcW w:w="2551" w:type="dxa"/>
            <w:shd w:val="clear" w:color="auto" w:fill="auto"/>
          </w:tcPr>
          <w:p w14:paraId="5A6CE2D6" w14:textId="77777777" w:rsidR="004573C2" w:rsidRPr="00241558" w:rsidRDefault="004573C2" w:rsidP="007B1E39">
            <w:pPr>
              <w:pStyle w:val="Tabletext"/>
              <w:rPr>
                <w:sz w:val="16"/>
                <w:szCs w:val="16"/>
              </w:rPr>
            </w:pPr>
            <w:r w:rsidRPr="00241558">
              <w:rPr>
                <w:b/>
                <w:sz w:val="16"/>
                <w:szCs w:val="16"/>
              </w:rPr>
              <w:t>Subdivision A</w:t>
            </w:r>
          </w:p>
        </w:tc>
        <w:tc>
          <w:tcPr>
            <w:tcW w:w="4537" w:type="dxa"/>
            <w:shd w:val="clear" w:color="auto" w:fill="auto"/>
          </w:tcPr>
          <w:p w14:paraId="1E471C10" w14:textId="77777777" w:rsidR="004573C2" w:rsidRPr="00241558" w:rsidRDefault="004573C2" w:rsidP="007B1E39">
            <w:pPr>
              <w:pStyle w:val="Tabletext"/>
              <w:rPr>
                <w:sz w:val="16"/>
                <w:szCs w:val="16"/>
              </w:rPr>
            </w:pPr>
          </w:p>
        </w:tc>
      </w:tr>
      <w:tr w:rsidR="004573C2" w:rsidRPr="00241558" w14:paraId="252B330B" w14:textId="77777777" w:rsidTr="007B1E39">
        <w:trPr>
          <w:cantSplit/>
        </w:trPr>
        <w:tc>
          <w:tcPr>
            <w:tcW w:w="2551" w:type="dxa"/>
            <w:shd w:val="clear" w:color="auto" w:fill="auto"/>
          </w:tcPr>
          <w:p w14:paraId="5866070F" w14:textId="77777777" w:rsidR="004573C2" w:rsidRPr="00241558" w:rsidRDefault="004573C2" w:rsidP="007B1E39">
            <w:pPr>
              <w:pStyle w:val="Tabletext"/>
              <w:tabs>
                <w:tab w:val="center" w:leader="dot" w:pos="2268"/>
              </w:tabs>
              <w:rPr>
                <w:sz w:val="16"/>
                <w:szCs w:val="16"/>
              </w:rPr>
            </w:pPr>
            <w:r w:rsidRPr="00241558">
              <w:rPr>
                <w:sz w:val="16"/>
                <w:szCs w:val="16"/>
              </w:rPr>
              <w:t>s 20</w:t>
            </w:r>
            <w:r w:rsidRPr="00241558">
              <w:rPr>
                <w:sz w:val="16"/>
                <w:szCs w:val="16"/>
              </w:rPr>
              <w:tab/>
            </w:r>
          </w:p>
        </w:tc>
        <w:tc>
          <w:tcPr>
            <w:tcW w:w="4537" w:type="dxa"/>
            <w:shd w:val="clear" w:color="auto" w:fill="auto"/>
          </w:tcPr>
          <w:p w14:paraId="5D29BC57" w14:textId="77777777" w:rsidR="004573C2" w:rsidRPr="00241558" w:rsidRDefault="004573C2" w:rsidP="007B1E39">
            <w:pPr>
              <w:pStyle w:val="Tabletext"/>
              <w:rPr>
                <w:sz w:val="16"/>
                <w:szCs w:val="16"/>
              </w:rPr>
            </w:pPr>
            <w:r w:rsidRPr="00241558">
              <w:rPr>
                <w:sz w:val="16"/>
                <w:szCs w:val="16"/>
              </w:rPr>
              <w:t>am No 159, 2001</w:t>
            </w:r>
          </w:p>
        </w:tc>
      </w:tr>
      <w:tr w:rsidR="004573C2" w:rsidRPr="00241558" w14:paraId="5E5B428F" w14:textId="77777777" w:rsidTr="007B1E39">
        <w:trPr>
          <w:cantSplit/>
        </w:trPr>
        <w:tc>
          <w:tcPr>
            <w:tcW w:w="2551" w:type="dxa"/>
            <w:shd w:val="clear" w:color="auto" w:fill="auto"/>
          </w:tcPr>
          <w:p w14:paraId="0551F3E2"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3405D222" w14:textId="77777777" w:rsidR="004573C2" w:rsidRPr="00241558" w:rsidRDefault="004573C2" w:rsidP="007B1E39">
            <w:pPr>
              <w:pStyle w:val="Tabletext"/>
              <w:rPr>
                <w:sz w:val="16"/>
                <w:szCs w:val="16"/>
              </w:rPr>
            </w:pPr>
            <w:r w:rsidRPr="00241558">
              <w:rPr>
                <w:sz w:val="16"/>
                <w:szCs w:val="16"/>
              </w:rPr>
              <w:t>rep No 51, 2010</w:t>
            </w:r>
          </w:p>
        </w:tc>
      </w:tr>
      <w:tr w:rsidR="004573C2" w:rsidRPr="00241558" w14:paraId="75B551F0" w14:textId="77777777" w:rsidTr="007B1E39">
        <w:trPr>
          <w:cantSplit/>
        </w:trPr>
        <w:tc>
          <w:tcPr>
            <w:tcW w:w="2551" w:type="dxa"/>
            <w:shd w:val="clear" w:color="auto" w:fill="auto"/>
          </w:tcPr>
          <w:p w14:paraId="6E154A7A"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41D7250E"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399AE64F" w14:textId="77777777" w:rsidTr="007B1E39">
        <w:trPr>
          <w:cantSplit/>
        </w:trPr>
        <w:tc>
          <w:tcPr>
            <w:tcW w:w="2551" w:type="dxa"/>
            <w:shd w:val="clear" w:color="auto" w:fill="auto"/>
          </w:tcPr>
          <w:p w14:paraId="48156BCF" w14:textId="77777777" w:rsidR="004573C2" w:rsidRPr="00241558" w:rsidRDefault="004573C2" w:rsidP="007B1E39">
            <w:pPr>
              <w:pStyle w:val="Tabletext"/>
              <w:tabs>
                <w:tab w:val="center" w:leader="dot" w:pos="2268"/>
              </w:tabs>
              <w:rPr>
                <w:sz w:val="16"/>
                <w:szCs w:val="16"/>
              </w:rPr>
            </w:pPr>
            <w:r w:rsidRPr="00241558">
              <w:rPr>
                <w:sz w:val="16"/>
                <w:szCs w:val="16"/>
              </w:rPr>
              <w:t>s 20A</w:t>
            </w:r>
            <w:r w:rsidRPr="00241558">
              <w:rPr>
                <w:sz w:val="16"/>
                <w:szCs w:val="16"/>
              </w:rPr>
              <w:tab/>
            </w:r>
          </w:p>
        </w:tc>
        <w:tc>
          <w:tcPr>
            <w:tcW w:w="4537" w:type="dxa"/>
            <w:shd w:val="clear" w:color="auto" w:fill="auto"/>
          </w:tcPr>
          <w:p w14:paraId="78D5B558"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5835B7D7" w14:textId="77777777" w:rsidTr="007B1E39">
        <w:trPr>
          <w:cantSplit/>
        </w:trPr>
        <w:tc>
          <w:tcPr>
            <w:tcW w:w="2551" w:type="dxa"/>
            <w:shd w:val="clear" w:color="auto" w:fill="auto"/>
          </w:tcPr>
          <w:p w14:paraId="06822990" w14:textId="77777777" w:rsidR="004573C2" w:rsidRPr="00241558" w:rsidRDefault="004573C2" w:rsidP="007B1E39">
            <w:pPr>
              <w:pStyle w:val="Tabletext"/>
              <w:rPr>
                <w:sz w:val="16"/>
                <w:szCs w:val="16"/>
              </w:rPr>
            </w:pPr>
            <w:r w:rsidRPr="00241558">
              <w:rPr>
                <w:b/>
                <w:sz w:val="16"/>
                <w:szCs w:val="16"/>
              </w:rPr>
              <w:t>Subdivision B</w:t>
            </w:r>
          </w:p>
        </w:tc>
        <w:tc>
          <w:tcPr>
            <w:tcW w:w="4537" w:type="dxa"/>
            <w:shd w:val="clear" w:color="auto" w:fill="auto"/>
          </w:tcPr>
          <w:p w14:paraId="4A812A04" w14:textId="77777777" w:rsidR="004573C2" w:rsidRPr="00241558" w:rsidRDefault="004573C2" w:rsidP="007B1E39">
            <w:pPr>
              <w:pStyle w:val="Tabletext"/>
              <w:rPr>
                <w:sz w:val="16"/>
                <w:szCs w:val="16"/>
              </w:rPr>
            </w:pPr>
          </w:p>
        </w:tc>
      </w:tr>
      <w:tr w:rsidR="004573C2" w:rsidRPr="00241558" w14:paraId="65D004F5" w14:textId="77777777" w:rsidTr="007B1E39">
        <w:trPr>
          <w:cantSplit/>
        </w:trPr>
        <w:tc>
          <w:tcPr>
            <w:tcW w:w="2551" w:type="dxa"/>
            <w:shd w:val="clear" w:color="auto" w:fill="auto"/>
          </w:tcPr>
          <w:p w14:paraId="1FDA8B86" w14:textId="77777777" w:rsidR="004573C2" w:rsidRPr="00241558" w:rsidRDefault="004573C2" w:rsidP="007B1E39">
            <w:pPr>
              <w:pStyle w:val="Tabletext"/>
              <w:tabs>
                <w:tab w:val="center" w:leader="dot" w:pos="2268"/>
              </w:tabs>
              <w:rPr>
                <w:sz w:val="16"/>
                <w:szCs w:val="16"/>
              </w:rPr>
            </w:pPr>
            <w:r w:rsidRPr="00241558">
              <w:rPr>
                <w:sz w:val="16"/>
                <w:szCs w:val="16"/>
              </w:rPr>
              <w:t>s 20B</w:t>
            </w:r>
            <w:r w:rsidRPr="00241558">
              <w:rPr>
                <w:sz w:val="16"/>
                <w:szCs w:val="16"/>
              </w:rPr>
              <w:tab/>
            </w:r>
          </w:p>
        </w:tc>
        <w:tc>
          <w:tcPr>
            <w:tcW w:w="4537" w:type="dxa"/>
            <w:shd w:val="clear" w:color="auto" w:fill="auto"/>
          </w:tcPr>
          <w:p w14:paraId="1E27540C"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391731D2" w14:textId="77777777" w:rsidTr="007B1E39">
        <w:trPr>
          <w:cantSplit/>
        </w:trPr>
        <w:tc>
          <w:tcPr>
            <w:tcW w:w="2551" w:type="dxa"/>
            <w:shd w:val="clear" w:color="auto" w:fill="auto"/>
          </w:tcPr>
          <w:p w14:paraId="785B1879" w14:textId="77777777" w:rsidR="004573C2" w:rsidRPr="00241558" w:rsidRDefault="004573C2" w:rsidP="007B1E39">
            <w:pPr>
              <w:pStyle w:val="Tabletext"/>
              <w:rPr>
                <w:sz w:val="16"/>
                <w:szCs w:val="16"/>
              </w:rPr>
            </w:pPr>
            <w:r w:rsidRPr="00241558">
              <w:rPr>
                <w:b/>
                <w:sz w:val="16"/>
                <w:szCs w:val="16"/>
              </w:rPr>
              <w:t>Subdivision C</w:t>
            </w:r>
          </w:p>
        </w:tc>
        <w:tc>
          <w:tcPr>
            <w:tcW w:w="4537" w:type="dxa"/>
            <w:shd w:val="clear" w:color="auto" w:fill="auto"/>
          </w:tcPr>
          <w:p w14:paraId="59C6C242" w14:textId="77777777" w:rsidR="004573C2" w:rsidRPr="00241558" w:rsidRDefault="004573C2" w:rsidP="007B1E39">
            <w:pPr>
              <w:pStyle w:val="Tabletext"/>
              <w:rPr>
                <w:sz w:val="16"/>
                <w:szCs w:val="16"/>
              </w:rPr>
            </w:pPr>
          </w:p>
        </w:tc>
      </w:tr>
      <w:tr w:rsidR="004573C2" w:rsidRPr="00241558" w14:paraId="5CA68A76" w14:textId="77777777" w:rsidTr="007B1E39">
        <w:trPr>
          <w:cantSplit/>
        </w:trPr>
        <w:tc>
          <w:tcPr>
            <w:tcW w:w="2551" w:type="dxa"/>
            <w:shd w:val="clear" w:color="auto" w:fill="auto"/>
          </w:tcPr>
          <w:p w14:paraId="49DF28F2" w14:textId="77777777" w:rsidR="004573C2" w:rsidRPr="00241558" w:rsidRDefault="004573C2" w:rsidP="007B1E39">
            <w:pPr>
              <w:pStyle w:val="Tabletext"/>
              <w:tabs>
                <w:tab w:val="center" w:leader="dot" w:pos="2268"/>
              </w:tabs>
              <w:rPr>
                <w:sz w:val="16"/>
                <w:szCs w:val="16"/>
              </w:rPr>
            </w:pPr>
            <w:r w:rsidRPr="00241558">
              <w:rPr>
                <w:sz w:val="16"/>
                <w:szCs w:val="16"/>
              </w:rPr>
              <w:t>s 20C</w:t>
            </w:r>
            <w:r w:rsidRPr="00241558">
              <w:rPr>
                <w:sz w:val="16"/>
                <w:szCs w:val="16"/>
              </w:rPr>
              <w:tab/>
            </w:r>
          </w:p>
        </w:tc>
        <w:tc>
          <w:tcPr>
            <w:tcW w:w="4537" w:type="dxa"/>
            <w:shd w:val="clear" w:color="auto" w:fill="auto"/>
          </w:tcPr>
          <w:p w14:paraId="113295B9"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318A3F73" w14:textId="77777777" w:rsidTr="007B1E39">
        <w:trPr>
          <w:cantSplit/>
        </w:trPr>
        <w:tc>
          <w:tcPr>
            <w:tcW w:w="2551" w:type="dxa"/>
            <w:shd w:val="clear" w:color="auto" w:fill="auto"/>
          </w:tcPr>
          <w:p w14:paraId="7C1AA9CE"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25F134FB" w14:textId="77777777" w:rsidR="004573C2" w:rsidRPr="00241558" w:rsidRDefault="004573C2" w:rsidP="007B1E39">
            <w:pPr>
              <w:pStyle w:val="Tabletext"/>
              <w:rPr>
                <w:sz w:val="16"/>
                <w:szCs w:val="16"/>
              </w:rPr>
            </w:pPr>
            <w:r w:rsidRPr="00241558">
              <w:rPr>
                <w:sz w:val="16"/>
                <w:szCs w:val="16"/>
              </w:rPr>
              <w:t>am No 5, 2021</w:t>
            </w:r>
          </w:p>
        </w:tc>
      </w:tr>
      <w:tr w:rsidR="004573C2" w:rsidRPr="00241558" w14:paraId="753C6819" w14:textId="77777777" w:rsidTr="007B1E39">
        <w:trPr>
          <w:cantSplit/>
        </w:trPr>
        <w:tc>
          <w:tcPr>
            <w:tcW w:w="2551" w:type="dxa"/>
            <w:shd w:val="clear" w:color="auto" w:fill="auto"/>
          </w:tcPr>
          <w:p w14:paraId="1FB0F672" w14:textId="77777777" w:rsidR="004573C2" w:rsidRPr="00241558" w:rsidRDefault="004573C2" w:rsidP="007B1E39">
            <w:pPr>
              <w:pStyle w:val="Tabletext"/>
              <w:tabs>
                <w:tab w:val="center" w:leader="dot" w:pos="2268"/>
              </w:tabs>
              <w:rPr>
                <w:sz w:val="16"/>
                <w:szCs w:val="16"/>
              </w:rPr>
            </w:pPr>
            <w:r w:rsidRPr="00241558">
              <w:rPr>
                <w:sz w:val="16"/>
                <w:szCs w:val="16"/>
              </w:rPr>
              <w:t>s 20D</w:t>
            </w:r>
            <w:r w:rsidRPr="00241558">
              <w:rPr>
                <w:sz w:val="16"/>
                <w:szCs w:val="16"/>
              </w:rPr>
              <w:tab/>
            </w:r>
          </w:p>
        </w:tc>
        <w:tc>
          <w:tcPr>
            <w:tcW w:w="4537" w:type="dxa"/>
            <w:shd w:val="clear" w:color="auto" w:fill="auto"/>
          </w:tcPr>
          <w:p w14:paraId="62EB3AD2"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109772DD" w14:textId="77777777" w:rsidTr="007B1E39">
        <w:trPr>
          <w:cantSplit/>
        </w:trPr>
        <w:tc>
          <w:tcPr>
            <w:tcW w:w="2551" w:type="dxa"/>
            <w:shd w:val="clear" w:color="auto" w:fill="auto"/>
          </w:tcPr>
          <w:p w14:paraId="297270CF" w14:textId="77777777" w:rsidR="004573C2" w:rsidRPr="00241558" w:rsidRDefault="004573C2" w:rsidP="007B1E39">
            <w:pPr>
              <w:pStyle w:val="Tabletext"/>
              <w:rPr>
                <w:sz w:val="16"/>
                <w:szCs w:val="16"/>
              </w:rPr>
            </w:pPr>
            <w:r w:rsidRPr="00241558">
              <w:rPr>
                <w:b/>
                <w:sz w:val="16"/>
                <w:szCs w:val="16"/>
              </w:rPr>
              <w:t>Subdivision D</w:t>
            </w:r>
          </w:p>
        </w:tc>
        <w:tc>
          <w:tcPr>
            <w:tcW w:w="4537" w:type="dxa"/>
            <w:shd w:val="clear" w:color="auto" w:fill="auto"/>
          </w:tcPr>
          <w:p w14:paraId="265E7411" w14:textId="77777777" w:rsidR="004573C2" w:rsidRPr="00241558" w:rsidRDefault="004573C2" w:rsidP="007B1E39">
            <w:pPr>
              <w:pStyle w:val="Tabletext"/>
              <w:rPr>
                <w:sz w:val="16"/>
                <w:szCs w:val="16"/>
              </w:rPr>
            </w:pPr>
          </w:p>
        </w:tc>
      </w:tr>
      <w:tr w:rsidR="004573C2" w:rsidRPr="00241558" w14:paraId="03253F07" w14:textId="77777777" w:rsidTr="007B1E39">
        <w:trPr>
          <w:cantSplit/>
        </w:trPr>
        <w:tc>
          <w:tcPr>
            <w:tcW w:w="2551" w:type="dxa"/>
            <w:shd w:val="clear" w:color="auto" w:fill="auto"/>
          </w:tcPr>
          <w:p w14:paraId="1D1E5517" w14:textId="77777777" w:rsidR="004573C2" w:rsidRPr="00241558" w:rsidRDefault="004573C2" w:rsidP="007B1E39">
            <w:pPr>
              <w:pStyle w:val="Tabletext"/>
              <w:tabs>
                <w:tab w:val="center" w:leader="dot" w:pos="2268"/>
              </w:tabs>
              <w:rPr>
                <w:sz w:val="16"/>
                <w:szCs w:val="16"/>
              </w:rPr>
            </w:pPr>
            <w:r w:rsidRPr="00241558">
              <w:rPr>
                <w:sz w:val="16"/>
                <w:szCs w:val="16"/>
              </w:rPr>
              <w:t>s 20E</w:t>
            </w:r>
            <w:r w:rsidRPr="00241558">
              <w:rPr>
                <w:sz w:val="16"/>
                <w:szCs w:val="16"/>
              </w:rPr>
              <w:tab/>
            </w:r>
          </w:p>
        </w:tc>
        <w:tc>
          <w:tcPr>
            <w:tcW w:w="4537" w:type="dxa"/>
            <w:shd w:val="clear" w:color="auto" w:fill="auto"/>
          </w:tcPr>
          <w:p w14:paraId="2FB30DCD"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3ECAE9EA" w14:textId="77777777" w:rsidTr="007B1E39">
        <w:trPr>
          <w:cantSplit/>
        </w:trPr>
        <w:tc>
          <w:tcPr>
            <w:tcW w:w="2551" w:type="dxa"/>
            <w:shd w:val="clear" w:color="auto" w:fill="auto"/>
          </w:tcPr>
          <w:p w14:paraId="46EFA2F2"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24AE89E" w14:textId="77777777" w:rsidR="004573C2" w:rsidRPr="00241558" w:rsidRDefault="004573C2" w:rsidP="007B1E39">
            <w:pPr>
              <w:pStyle w:val="Tabletext"/>
              <w:rPr>
                <w:sz w:val="16"/>
                <w:szCs w:val="16"/>
                <w:u w:val="single"/>
              </w:rPr>
            </w:pPr>
            <w:r w:rsidRPr="00241558">
              <w:rPr>
                <w:sz w:val="16"/>
                <w:szCs w:val="16"/>
              </w:rPr>
              <w:t>am No 63, 2019; No 5, 2021; No 89, 2022</w:t>
            </w:r>
          </w:p>
        </w:tc>
      </w:tr>
      <w:tr w:rsidR="004573C2" w:rsidRPr="00241558" w14:paraId="31B7E1DE" w14:textId="77777777" w:rsidTr="007B1E39">
        <w:trPr>
          <w:cantSplit/>
        </w:trPr>
        <w:tc>
          <w:tcPr>
            <w:tcW w:w="2551" w:type="dxa"/>
            <w:shd w:val="clear" w:color="auto" w:fill="auto"/>
          </w:tcPr>
          <w:p w14:paraId="097C7ADF" w14:textId="77777777" w:rsidR="004573C2" w:rsidRPr="00241558" w:rsidRDefault="004573C2" w:rsidP="007B1E39">
            <w:pPr>
              <w:pStyle w:val="Tabletext"/>
              <w:tabs>
                <w:tab w:val="center" w:leader="dot" w:pos="2268"/>
              </w:tabs>
              <w:rPr>
                <w:sz w:val="16"/>
                <w:szCs w:val="16"/>
              </w:rPr>
            </w:pPr>
            <w:r w:rsidRPr="00241558">
              <w:rPr>
                <w:sz w:val="16"/>
                <w:szCs w:val="16"/>
              </w:rPr>
              <w:t>s 20F</w:t>
            </w:r>
            <w:r w:rsidRPr="00241558">
              <w:rPr>
                <w:sz w:val="16"/>
                <w:szCs w:val="16"/>
              </w:rPr>
              <w:tab/>
            </w:r>
          </w:p>
        </w:tc>
        <w:tc>
          <w:tcPr>
            <w:tcW w:w="4537" w:type="dxa"/>
            <w:shd w:val="clear" w:color="auto" w:fill="auto"/>
          </w:tcPr>
          <w:p w14:paraId="07826DB8"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4DF54F2C" w14:textId="77777777" w:rsidTr="007B1E39">
        <w:trPr>
          <w:cantSplit/>
        </w:trPr>
        <w:tc>
          <w:tcPr>
            <w:tcW w:w="2551" w:type="dxa"/>
            <w:shd w:val="clear" w:color="auto" w:fill="auto"/>
          </w:tcPr>
          <w:p w14:paraId="7660DA10" w14:textId="77777777" w:rsidR="004573C2" w:rsidRPr="00241558" w:rsidRDefault="004573C2" w:rsidP="007B1E39">
            <w:pPr>
              <w:pStyle w:val="Tabletext"/>
              <w:tabs>
                <w:tab w:val="center" w:leader="dot" w:pos="2268"/>
              </w:tabs>
              <w:rPr>
                <w:sz w:val="16"/>
                <w:szCs w:val="16"/>
              </w:rPr>
            </w:pPr>
            <w:r w:rsidRPr="00241558">
              <w:rPr>
                <w:sz w:val="16"/>
                <w:szCs w:val="16"/>
              </w:rPr>
              <w:t>s 20G</w:t>
            </w:r>
            <w:r w:rsidRPr="00241558">
              <w:rPr>
                <w:sz w:val="16"/>
                <w:szCs w:val="16"/>
              </w:rPr>
              <w:tab/>
            </w:r>
          </w:p>
        </w:tc>
        <w:tc>
          <w:tcPr>
            <w:tcW w:w="4537" w:type="dxa"/>
            <w:shd w:val="clear" w:color="auto" w:fill="auto"/>
          </w:tcPr>
          <w:p w14:paraId="7C9A7E89"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1428B69A" w14:textId="77777777" w:rsidTr="007B1E39">
        <w:trPr>
          <w:cantSplit/>
        </w:trPr>
        <w:tc>
          <w:tcPr>
            <w:tcW w:w="2551" w:type="dxa"/>
            <w:shd w:val="clear" w:color="auto" w:fill="auto"/>
          </w:tcPr>
          <w:p w14:paraId="56EB1922"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14301881" w14:textId="77777777" w:rsidR="004573C2" w:rsidRPr="00241558" w:rsidRDefault="004573C2" w:rsidP="007B1E39">
            <w:pPr>
              <w:pStyle w:val="Tabletext"/>
              <w:rPr>
                <w:sz w:val="16"/>
                <w:szCs w:val="16"/>
              </w:rPr>
            </w:pPr>
            <w:r w:rsidRPr="00241558">
              <w:rPr>
                <w:sz w:val="16"/>
                <w:szCs w:val="16"/>
              </w:rPr>
              <w:t>am No 5, 2021</w:t>
            </w:r>
          </w:p>
        </w:tc>
      </w:tr>
      <w:tr w:rsidR="004573C2" w:rsidRPr="00241558" w14:paraId="00313B05" w14:textId="77777777" w:rsidTr="007B1E39">
        <w:trPr>
          <w:cantSplit/>
        </w:trPr>
        <w:tc>
          <w:tcPr>
            <w:tcW w:w="2551" w:type="dxa"/>
            <w:shd w:val="clear" w:color="auto" w:fill="auto"/>
          </w:tcPr>
          <w:p w14:paraId="78F1EC16" w14:textId="77777777" w:rsidR="004573C2" w:rsidRPr="00241558" w:rsidRDefault="004573C2" w:rsidP="007B1E39">
            <w:pPr>
              <w:pStyle w:val="Tabletext"/>
              <w:tabs>
                <w:tab w:val="center" w:leader="dot" w:pos="2268"/>
              </w:tabs>
              <w:rPr>
                <w:sz w:val="16"/>
                <w:szCs w:val="16"/>
              </w:rPr>
            </w:pPr>
            <w:r w:rsidRPr="00241558">
              <w:rPr>
                <w:sz w:val="16"/>
                <w:szCs w:val="16"/>
              </w:rPr>
              <w:t>s 20H</w:t>
            </w:r>
            <w:r w:rsidRPr="00241558">
              <w:rPr>
                <w:sz w:val="16"/>
                <w:szCs w:val="16"/>
              </w:rPr>
              <w:tab/>
            </w:r>
          </w:p>
        </w:tc>
        <w:tc>
          <w:tcPr>
            <w:tcW w:w="4537" w:type="dxa"/>
            <w:shd w:val="clear" w:color="auto" w:fill="auto"/>
          </w:tcPr>
          <w:p w14:paraId="73FB0665"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7250B524" w14:textId="77777777" w:rsidTr="007B1E39">
        <w:trPr>
          <w:cantSplit/>
        </w:trPr>
        <w:tc>
          <w:tcPr>
            <w:tcW w:w="2551" w:type="dxa"/>
            <w:shd w:val="clear" w:color="auto" w:fill="auto"/>
          </w:tcPr>
          <w:p w14:paraId="7BB1D8B3" w14:textId="77777777" w:rsidR="004573C2" w:rsidRPr="00241558" w:rsidRDefault="004573C2" w:rsidP="007B1E39">
            <w:pPr>
              <w:pStyle w:val="Tabletext"/>
              <w:tabs>
                <w:tab w:val="center" w:leader="dot" w:pos="2268"/>
              </w:tabs>
              <w:rPr>
                <w:sz w:val="16"/>
                <w:szCs w:val="16"/>
              </w:rPr>
            </w:pPr>
            <w:r w:rsidRPr="00241558">
              <w:rPr>
                <w:sz w:val="16"/>
                <w:szCs w:val="16"/>
              </w:rPr>
              <w:t>s 20J</w:t>
            </w:r>
            <w:r w:rsidRPr="00241558">
              <w:rPr>
                <w:sz w:val="16"/>
                <w:szCs w:val="16"/>
              </w:rPr>
              <w:tab/>
            </w:r>
          </w:p>
        </w:tc>
        <w:tc>
          <w:tcPr>
            <w:tcW w:w="4537" w:type="dxa"/>
            <w:shd w:val="clear" w:color="auto" w:fill="auto"/>
          </w:tcPr>
          <w:p w14:paraId="70D33978"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1197851C" w14:textId="77777777" w:rsidTr="007B1E39">
        <w:trPr>
          <w:cantSplit/>
        </w:trPr>
        <w:tc>
          <w:tcPr>
            <w:tcW w:w="2551" w:type="dxa"/>
            <w:shd w:val="clear" w:color="auto" w:fill="auto"/>
          </w:tcPr>
          <w:p w14:paraId="1D420C5C" w14:textId="77777777" w:rsidR="004573C2" w:rsidRPr="00241558" w:rsidRDefault="004573C2" w:rsidP="007B1E39">
            <w:pPr>
              <w:pStyle w:val="Tabletext"/>
              <w:tabs>
                <w:tab w:val="center" w:leader="dot" w:pos="2268"/>
              </w:tabs>
              <w:rPr>
                <w:sz w:val="16"/>
                <w:szCs w:val="16"/>
              </w:rPr>
            </w:pPr>
            <w:r w:rsidRPr="00241558">
              <w:rPr>
                <w:sz w:val="16"/>
                <w:szCs w:val="16"/>
              </w:rPr>
              <w:lastRenderedPageBreak/>
              <w:t>s 20K</w:t>
            </w:r>
            <w:r w:rsidRPr="00241558">
              <w:rPr>
                <w:sz w:val="16"/>
                <w:szCs w:val="16"/>
              </w:rPr>
              <w:tab/>
            </w:r>
          </w:p>
        </w:tc>
        <w:tc>
          <w:tcPr>
            <w:tcW w:w="4537" w:type="dxa"/>
            <w:shd w:val="clear" w:color="auto" w:fill="auto"/>
          </w:tcPr>
          <w:p w14:paraId="09E0D6A7"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0110AF8E" w14:textId="77777777" w:rsidTr="007B1E39">
        <w:trPr>
          <w:cantSplit/>
        </w:trPr>
        <w:tc>
          <w:tcPr>
            <w:tcW w:w="2551" w:type="dxa"/>
            <w:shd w:val="clear" w:color="auto" w:fill="auto"/>
          </w:tcPr>
          <w:p w14:paraId="7CDA3EBD" w14:textId="77777777" w:rsidR="004573C2" w:rsidRPr="00241558" w:rsidRDefault="004573C2" w:rsidP="007B1E39">
            <w:pPr>
              <w:pStyle w:val="Tabletext"/>
              <w:tabs>
                <w:tab w:val="center" w:leader="dot" w:pos="2268"/>
              </w:tabs>
              <w:rPr>
                <w:sz w:val="16"/>
                <w:szCs w:val="16"/>
              </w:rPr>
            </w:pPr>
            <w:r w:rsidRPr="00241558">
              <w:rPr>
                <w:sz w:val="16"/>
                <w:szCs w:val="16"/>
              </w:rPr>
              <w:t>s 20L</w:t>
            </w:r>
            <w:r w:rsidRPr="00241558">
              <w:rPr>
                <w:sz w:val="16"/>
                <w:szCs w:val="16"/>
              </w:rPr>
              <w:tab/>
            </w:r>
          </w:p>
        </w:tc>
        <w:tc>
          <w:tcPr>
            <w:tcW w:w="4537" w:type="dxa"/>
            <w:shd w:val="clear" w:color="auto" w:fill="auto"/>
          </w:tcPr>
          <w:p w14:paraId="5BA5C202"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10135A9A" w14:textId="77777777" w:rsidTr="007B1E39">
        <w:trPr>
          <w:cantSplit/>
        </w:trPr>
        <w:tc>
          <w:tcPr>
            <w:tcW w:w="2551" w:type="dxa"/>
            <w:shd w:val="clear" w:color="auto" w:fill="auto"/>
          </w:tcPr>
          <w:p w14:paraId="782B927B" w14:textId="77777777" w:rsidR="004573C2" w:rsidRPr="00241558" w:rsidRDefault="004573C2" w:rsidP="007B1E39">
            <w:pPr>
              <w:pStyle w:val="Tabletext"/>
              <w:tabs>
                <w:tab w:val="center" w:leader="dot" w:pos="2268"/>
              </w:tabs>
              <w:rPr>
                <w:sz w:val="16"/>
                <w:szCs w:val="16"/>
              </w:rPr>
            </w:pPr>
            <w:r w:rsidRPr="00241558">
              <w:rPr>
                <w:sz w:val="16"/>
                <w:szCs w:val="16"/>
              </w:rPr>
              <w:t>s 20M</w:t>
            </w:r>
            <w:r w:rsidRPr="00241558">
              <w:rPr>
                <w:sz w:val="16"/>
                <w:szCs w:val="16"/>
              </w:rPr>
              <w:tab/>
            </w:r>
          </w:p>
        </w:tc>
        <w:tc>
          <w:tcPr>
            <w:tcW w:w="4537" w:type="dxa"/>
            <w:shd w:val="clear" w:color="auto" w:fill="auto"/>
          </w:tcPr>
          <w:p w14:paraId="3A9F65DB"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67A834B9" w14:textId="77777777" w:rsidTr="007B1E39">
        <w:trPr>
          <w:cantSplit/>
        </w:trPr>
        <w:tc>
          <w:tcPr>
            <w:tcW w:w="2551" w:type="dxa"/>
            <w:shd w:val="clear" w:color="auto" w:fill="auto"/>
          </w:tcPr>
          <w:p w14:paraId="518789D4" w14:textId="77777777" w:rsidR="004573C2" w:rsidRPr="00241558" w:rsidRDefault="004573C2" w:rsidP="007B1E39">
            <w:pPr>
              <w:pStyle w:val="Tabletext"/>
              <w:rPr>
                <w:sz w:val="16"/>
                <w:szCs w:val="16"/>
              </w:rPr>
            </w:pPr>
            <w:r w:rsidRPr="00241558">
              <w:rPr>
                <w:b/>
                <w:sz w:val="16"/>
                <w:szCs w:val="16"/>
              </w:rPr>
              <w:t>Subdivision E</w:t>
            </w:r>
          </w:p>
        </w:tc>
        <w:tc>
          <w:tcPr>
            <w:tcW w:w="4537" w:type="dxa"/>
            <w:shd w:val="clear" w:color="auto" w:fill="auto"/>
          </w:tcPr>
          <w:p w14:paraId="57BF7995" w14:textId="77777777" w:rsidR="004573C2" w:rsidRPr="00241558" w:rsidRDefault="004573C2" w:rsidP="007B1E39">
            <w:pPr>
              <w:pStyle w:val="Tabletext"/>
              <w:rPr>
                <w:sz w:val="16"/>
                <w:szCs w:val="16"/>
              </w:rPr>
            </w:pPr>
          </w:p>
        </w:tc>
      </w:tr>
      <w:tr w:rsidR="004573C2" w:rsidRPr="00241558" w14:paraId="37D5EA80" w14:textId="77777777" w:rsidTr="007B1E39">
        <w:trPr>
          <w:cantSplit/>
        </w:trPr>
        <w:tc>
          <w:tcPr>
            <w:tcW w:w="2551" w:type="dxa"/>
            <w:shd w:val="clear" w:color="auto" w:fill="auto"/>
          </w:tcPr>
          <w:p w14:paraId="3AFB971E" w14:textId="77777777" w:rsidR="004573C2" w:rsidRPr="00241558" w:rsidRDefault="004573C2" w:rsidP="007B1E39">
            <w:pPr>
              <w:pStyle w:val="Tabletext"/>
              <w:tabs>
                <w:tab w:val="center" w:leader="dot" w:pos="2268"/>
              </w:tabs>
              <w:rPr>
                <w:sz w:val="16"/>
                <w:szCs w:val="16"/>
              </w:rPr>
            </w:pPr>
            <w:r w:rsidRPr="00241558">
              <w:rPr>
                <w:sz w:val="16"/>
                <w:szCs w:val="16"/>
              </w:rPr>
              <w:t>s 20N</w:t>
            </w:r>
            <w:r w:rsidRPr="00241558">
              <w:rPr>
                <w:sz w:val="16"/>
                <w:szCs w:val="16"/>
              </w:rPr>
              <w:tab/>
            </w:r>
          </w:p>
        </w:tc>
        <w:tc>
          <w:tcPr>
            <w:tcW w:w="4537" w:type="dxa"/>
            <w:shd w:val="clear" w:color="auto" w:fill="auto"/>
          </w:tcPr>
          <w:p w14:paraId="60E121AE"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24B5D713" w14:textId="77777777" w:rsidTr="007B1E39">
        <w:trPr>
          <w:cantSplit/>
        </w:trPr>
        <w:tc>
          <w:tcPr>
            <w:tcW w:w="2551" w:type="dxa"/>
            <w:shd w:val="clear" w:color="auto" w:fill="auto"/>
          </w:tcPr>
          <w:p w14:paraId="2492059F" w14:textId="77777777" w:rsidR="004573C2" w:rsidRPr="00241558" w:rsidRDefault="004573C2" w:rsidP="007B1E39">
            <w:pPr>
              <w:pStyle w:val="Tabletext"/>
              <w:tabs>
                <w:tab w:val="center" w:leader="dot" w:pos="2268"/>
              </w:tabs>
              <w:rPr>
                <w:sz w:val="16"/>
                <w:szCs w:val="16"/>
              </w:rPr>
            </w:pPr>
            <w:r w:rsidRPr="00241558">
              <w:rPr>
                <w:sz w:val="16"/>
                <w:szCs w:val="16"/>
              </w:rPr>
              <w:t>s 20P</w:t>
            </w:r>
            <w:r w:rsidRPr="00241558">
              <w:rPr>
                <w:sz w:val="16"/>
                <w:szCs w:val="16"/>
              </w:rPr>
              <w:tab/>
            </w:r>
          </w:p>
        </w:tc>
        <w:tc>
          <w:tcPr>
            <w:tcW w:w="4537" w:type="dxa"/>
            <w:shd w:val="clear" w:color="auto" w:fill="auto"/>
          </w:tcPr>
          <w:p w14:paraId="10EE656E"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451EF471" w14:textId="77777777" w:rsidTr="007B1E39">
        <w:trPr>
          <w:cantSplit/>
        </w:trPr>
        <w:tc>
          <w:tcPr>
            <w:tcW w:w="2551" w:type="dxa"/>
            <w:shd w:val="clear" w:color="auto" w:fill="auto"/>
          </w:tcPr>
          <w:p w14:paraId="6F08AA86" w14:textId="77777777" w:rsidR="004573C2" w:rsidRPr="00241558" w:rsidRDefault="004573C2" w:rsidP="007B1E39">
            <w:pPr>
              <w:pStyle w:val="Tabletext"/>
              <w:tabs>
                <w:tab w:val="center" w:leader="dot" w:pos="2268"/>
              </w:tabs>
              <w:rPr>
                <w:sz w:val="16"/>
                <w:szCs w:val="16"/>
              </w:rPr>
            </w:pPr>
            <w:r w:rsidRPr="00241558">
              <w:rPr>
                <w:sz w:val="16"/>
                <w:szCs w:val="16"/>
              </w:rPr>
              <w:t>s 20Q</w:t>
            </w:r>
            <w:r w:rsidRPr="00241558">
              <w:rPr>
                <w:sz w:val="16"/>
                <w:szCs w:val="16"/>
              </w:rPr>
              <w:tab/>
            </w:r>
          </w:p>
        </w:tc>
        <w:tc>
          <w:tcPr>
            <w:tcW w:w="4537" w:type="dxa"/>
            <w:shd w:val="clear" w:color="auto" w:fill="auto"/>
          </w:tcPr>
          <w:p w14:paraId="3A82C07B"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48FF1FE0" w14:textId="77777777" w:rsidTr="007B1E39">
        <w:trPr>
          <w:cantSplit/>
        </w:trPr>
        <w:tc>
          <w:tcPr>
            <w:tcW w:w="2551" w:type="dxa"/>
            <w:shd w:val="clear" w:color="auto" w:fill="auto"/>
          </w:tcPr>
          <w:p w14:paraId="4F947103"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CC05164" w14:textId="77777777" w:rsidR="004573C2" w:rsidRPr="00241558" w:rsidRDefault="004573C2" w:rsidP="007B1E39">
            <w:pPr>
              <w:pStyle w:val="Tabletext"/>
              <w:rPr>
                <w:sz w:val="16"/>
                <w:szCs w:val="16"/>
              </w:rPr>
            </w:pPr>
            <w:r w:rsidRPr="00241558">
              <w:rPr>
                <w:sz w:val="16"/>
                <w:szCs w:val="16"/>
              </w:rPr>
              <w:t>am No 5, 2021</w:t>
            </w:r>
          </w:p>
        </w:tc>
      </w:tr>
      <w:tr w:rsidR="004573C2" w:rsidRPr="00241558" w14:paraId="7EAC9415" w14:textId="77777777" w:rsidTr="007B1E39">
        <w:trPr>
          <w:cantSplit/>
        </w:trPr>
        <w:tc>
          <w:tcPr>
            <w:tcW w:w="2551" w:type="dxa"/>
            <w:shd w:val="clear" w:color="auto" w:fill="auto"/>
          </w:tcPr>
          <w:p w14:paraId="7E76B734" w14:textId="77777777" w:rsidR="004573C2" w:rsidRPr="00241558" w:rsidRDefault="004573C2" w:rsidP="007B1E39">
            <w:pPr>
              <w:pStyle w:val="Tabletext"/>
              <w:rPr>
                <w:sz w:val="16"/>
                <w:szCs w:val="16"/>
              </w:rPr>
            </w:pPr>
            <w:r w:rsidRPr="00241558">
              <w:rPr>
                <w:b/>
                <w:sz w:val="16"/>
                <w:szCs w:val="16"/>
              </w:rPr>
              <w:t>Subdivision F</w:t>
            </w:r>
          </w:p>
        </w:tc>
        <w:tc>
          <w:tcPr>
            <w:tcW w:w="4537" w:type="dxa"/>
            <w:shd w:val="clear" w:color="auto" w:fill="auto"/>
          </w:tcPr>
          <w:p w14:paraId="2B5F3623" w14:textId="77777777" w:rsidR="004573C2" w:rsidRPr="00241558" w:rsidRDefault="004573C2" w:rsidP="007B1E39">
            <w:pPr>
              <w:pStyle w:val="Tabletext"/>
              <w:rPr>
                <w:sz w:val="16"/>
                <w:szCs w:val="16"/>
              </w:rPr>
            </w:pPr>
          </w:p>
        </w:tc>
      </w:tr>
      <w:tr w:rsidR="004573C2" w:rsidRPr="00241558" w14:paraId="701B5ED7" w14:textId="77777777" w:rsidTr="007B1E39">
        <w:trPr>
          <w:cantSplit/>
        </w:trPr>
        <w:tc>
          <w:tcPr>
            <w:tcW w:w="2551" w:type="dxa"/>
            <w:shd w:val="clear" w:color="auto" w:fill="auto"/>
          </w:tcPr>
          <w:p w14:paraId="3DB9F2C0" w14:textId="77777777" w:rsidR="004573C2" w:rsidRPr="00241558" w:rsidRDefault="004573C2" w:rsidP="007B1E39">
            <w:pPr>
              <w:pStyle w:val="Tabletext"/>
              <w:tabs>
                <w:tab w:val="center" w:leader="dot" w:pos="2268"/>
              </w:tabs>
              <w:rPr>
                <w:sz w:val="16"/>
                <w:szCs w:val="16"/>
              </w:rPr>
            </w:pPr>
            <w:r w:rsidRPr="00241558">
              <w:rPr>
                <w:sz w:val="16"/>
                <w:szCs w:val="16"/>
              </w:rPr>
              <w:t>s 20R</w:t>
            </w:r>
            <w:r w:rsidRPr="00241558">
              <w:rPr>
                <w:sz w:val="16"/>
                <w:szCs w:val="16"/>
              </w:rPr>
              <w:tab/>
            </w:r>
          </w:p>
        </w:tc>
        <w:tc>
          <w:tcPr>
            <w:tcW w:w="4537" w:type="dxa"/>
            <w:shd w:val="clear" w:color="auto" w:fill="auto"/>
          </w:tcPr>
          <w:p w14:paraId="21A272D0"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42C583AC" w14:textId="77777777" w:rsidTr="007B1E39">
        <w:trPr>
          <w:cantSplit/>
        </w:trPr>
        <w:tc>
          <w:tcPr>
            <w:tcW w:w="2551" w:type="dxa"/>
            <w:shd w:val="clear" w:color="auto" w:fill="auto"/>
          </w:tcPr>
          <w:p w14:paraId="651250AB"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AADA5FD" w14:textId="77777777" w:rsidR="004573C2" w:rsidRPr="00241558" w:rsidRDefault="004573C2" w:rsidP="007B1E39">
            <w:pPr>
              <w:pStyle w:val="Tabletext"/>
              <w:rPr>
                <w:sz w:val="16"/>
                <w:szCs w:val="16"/>
              </w:rPr>
            </w:pPr>
            <w:r w:rsidRPr="00241558">
              <w:rPr>
                <w:sz w:val="16"/>
                <w:szCs w:val="16"/>
              </w:rPr>
              <w:t>am No 5, 2021</w:t>
            </w:r>
          </w:p>
        </w:tc>
      </w:tr>
      <w:tr w:rsidR="004573C2" w:rsidRPr="00241558" w14:paraId="233E8E8A" w14:textId="77777777" w:rsidTr="007B1E39">
        <w:trPr>
          <w:cantSplit/>
        </w:trPr>
        <w:tc>
          <w:tcPr>
            <w:tcW w:w="2551" w:type="dxa"/>
            <w:shd w:val="clear" w:color="auto" w:fill="auto"/>
          </w:tcPr>
          <w:p w14:paraId="2E593022" w14:textId="77777777" w:rsidR="004573C2" w:rsidRPr="00241558" w:rsidRDefault="004573C2" w:rsidP="007B1E39">
            <w:pPr>
              <w:pStyle w:val="Tabletext"/>
              <w:tabs>
                <w:tab w:val="center" w:leader="dot" w:pos="2268"/>
              </w:tabs>
              <w:rPr>
                <w:sz w:val="16"/>
                <w:szCs w:val="16"/>
              </w:rPr>
            </w:pPr>
            <w:r w:rsidRPr="00241558">
              <w:rPr>
                <w:sz w:val="16"/>
                <w:szCs w:val="16"/>
              </w:rPr>
              <w:t>s 20S</w:t>
            </w:r>
            <w:r w:rsidRPr="00241558">
              <w:rPr>
                <w:sz w:val="16"/>
                <w:szCs w:val="16"/>
              </w:rPr>
              <w:tab/>
            </w:r>
          </w:p>
        </w:tc>
        <w:tc>
          <w:tcPr>
            <w:tcW w:w="4537" w:type="dxa"/>
            <w:shd w:val="clear" w:color="auto" w:fill="auto"/>
          </w:tcPr>
          <w:p w14:paraId="2E98493E"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51A609D3" w14:textId="77777777" w:rsidTr="007B1E39">
        <w:trPr>
          <w:cantSplit/>
        </w:trPr>
        <w:tc>
          <w:tcPr>
            <w:tcW w:w="2551" w:type="dxa"/>
            <w:shd w:val="clear" w:color="auto" w:fill="auto"/>
          </w:tcPr>
          <w:p w14:paraId="31EF14C2" w14:textId="77777777" w:rsidR="004573C2" w:rsidRPr="00241558" w:rsidRDefault="004573C2" w:rsidP="007B1E39">
            <w:pPr>
              <w:pStyle w:val="Tabletext"/>
              <w:tabs>
                <w:tab w:val="center" w:leader="dot" w:pos="2268"/>
              </w:tabs>
              <w:rPr>
                <w:sz w:val="16"/>
                <w:szCs w:val="16"/>
              </w:rPr>
            </w:pPr>
            <w:r w:rsidRPr="00241558">
              <w:rPr>
                <w:sz w:val="16"/>
                <w:szCs w:val="16"/>
              </w:rPr>
              <w:t>s 20T</w:t>
            </w:r>
            <w:r w:rsidRPr="00241558">
              <w:rPr>
                <w:sz w:val="16"/>
                <w:szCs w:val="16"/>
              </w:rPr>
              <w:tab/>
            </w:r>
          </w:p>
        </w:tc>
        <w:tc>
          <w:tcPr>
            <w:tcW w:w="4537" w:type="dxa"/>
            <w:shd w:val="clear" w:color="auto" w:fill="auto"/>
          </w:tcPr>
          <w:p w14:paraId="3BFC1B09"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00D96B09" w14:textId="77777777" w:rsidTr="007B1E39">
        <w:trPr>
          <w:cantSplit/>
        </w:trPr>
        <w:tc>
          <w:tcPr>
            <w:tcW w:w="2551" w:type="dxa"/>
            <w:shd w:val="clear" w:color="auto" w:fill="auto"/>
          </w:tcPr>
          <w:p w14:paraId="69D3D085" w14:textId="77777777" w:rsidR="004573C2" w:rsidRPr="00241558" w:rsidRDefault="004573C2" w:rsidP="007B1E39">
            <w:pPr>
              <w:pStyle w:val="Tabletext"/>
              <w:tabs>
                <w:tab w:val="center" w:leader="dot" w:pos="2268"/>
              </w:tabs>
              <w:rPr>
                <w:sz w:val="16"/>
                <w:szCs w:val="16"/>
              </w:rPr>
            </w:pPr>
            <w:r w:rsidRPr="00241558">
              <w:rPr>
                <w:sz w:val="16"/>
                <w:szCs w:val="16"/>
              </w:rPr>
              <w:t>s 20U</w:t>
            </w:r>
            <w:r w:rsidRPr="00241558">
              <w:rPr>
                <w:sz w:val="16"/>
                <w:szCs w:val="16"/>
              </w:rPr>
              <w:tab/>
            </w:r>
          </w:p>
        </w:tc>
        <w:tc>
          <w:tcPr>
            <w:tcW w:w="4537" w:type="dxa"/>
            <w:shd w:val="clear" w:color="auto" w:fill="auto"/>
          </w:tcPr>
          <w:p w14:paraId="7DF37B98"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62EBC248" w14:textId="77777777" w:rsidTr="007B1E39">
        <w:trPr>
          <w:cantSplit/>
        </w:trPr>
        <w:tc>
          <w:tcPr>
            <w:tcW w:w="2551" w:type="dxa"/>
            <w:shd w:val="clear" w:color="auto" w:fill="auto"/>
          </w:tcPr>
          <w:p w14:paraId="2FEBF2A4" w14:textId="77777777" w:rsidR="004573C2" w:rsidRPr="00241558" w:rsidRDefault="004573C2" w:rsidP="007B1E39">
            <w:pPr>
              <w:pStyle w:val="Tabletext"/>
              <w:keepNext/>
              <w:rPr>
                <w:sz w:val="16"/>
                <w:szCs w:val="16"/>
              </w:rPr>
            </w:pPr>
            <w:r w:rsidRPr="00241558">
              <w:rPr>
                <w:b/>
                <w:sz w:val="16"/>
                <w:szCs w:val="16"/>
              </w:rPr>
              <w:t>Subdivision G</w:t>
            </w:r>
          </w:p>
        </w:tc>
        <w:tc>
          <w:tcPr>
            <w:tcW w:w="4537" w:type="dxa"/>
            <w:shd w:val="clear" w:color="auto" w:fill="auto"/>
          </w:tcPr>
          <w:p w14:paraId="09C8442A" w14:textId="77777777" w:rsidR="004573C2" w:rsidRPr="00241558" w:rsidRDefault="004573C2" w:rsidP="007B1E39">
            <w:pPr>
              <w:pStyle w:val="Tabletext"/>
              <w:rPr>
                <w:sz w:val="16"/>
                <w:szCs w:val="16"/>
              </w:rPr>
            </w:pPr>
          </w:p>
        </w:tc>
      </w:tr>
      <w:tr w:rsidR="004573C2" w:rsidRPr="00241558" w14:paraId="75B82B68" w14:textId="77777777" w:rsidTr="007B1E39">
        <w:trPr>
          <w:cantSplit/>
        </w:trPr>
        <w:tc>
          <w:tcPr>
            <w:tcW w:w="2551" w:type="dxa"/>
            <w:shd w:val="clear" w:color="auto" w:fill="auto"/>
          </w:tcPr>
          <w:p w14:paraId="09891D23" w14:textId="77777777" w:rsidR="004573C2" w:rsidRPr="00241558" w:rsidRDefault="004573C2" w:rsidP="007B1E39">
            <w:pPr>
              <w:pStyle w:val="Tabletext"/>
              <w:tabs>
                <w:tab w:val="center" w:leader="dot" w:pos="2268"/>
              </w:tabs>
              <w:rPr>
                <w:sz w:val="16"/>
                <w:szCs w:val="16"/>
              </w:rPr>
            </w:pPr>
            <w:r w:rsidRPr="00241558">
              <w:rPr>
                <w:sz w:val="16"/>
                <w:szCs w:val="16"/>
              </w:rPr>
              <w:t>s 20V</w:t>
            </w:r>
            <w:r w:rsidRPr="00241558">
              <w:rPr>
                <w:sz w:val="16"/>
                <w:szCs w:val="16"/>
              </w:rPr>
              <w:tab/>
            </w:r>
          </w:p>
        </w:tc>
        <w:tc>
          <w:tcPr>
            <w:tcW w:w="4537" w:type="dxa"/>
            <w:shd w:val="clear" w:color="auto" w:fill="auto"/>
          </w:tcPr>
          <w:p w14:paraId="6C2F82C2"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3006DABC" w14:textId="77777777" w:rsidTr="007B1E39">
        <w:trPr>
          <w:cantSplit/>
        </w:trPr>
        <w:tc>
          <w:tcPr>
            <w:tcW w:w="2551" w:type="dxa"/>
            <w:shd w:val="clear" w:color="auto" w:fill="auto"/>
          </w:tcPr>
          <w:p w14:paraId="35663A61" w14:textId="77777777" w:rsidR="004573C2" w:rsidRPr="00241558" w:rsidRDefault="004573C2" w:rsidP="007B1E39">
            <w:pPr>
              <w:pStyle w:val="Tabletext"/>
              <w:tabs>
                <w:tab w:val="center" w:leader="dot" w:pos="2268"/>
              </w:tabs>
              <w:rPr>
                <w:sz w:val="16"/>
                <w:szCs w:val="16"/>
              </w:rPr>
            </w:pPr>
            <w:r w:rsidRPr="00241558">
              <w:rPr>
                <w:sz w:val="16"/>
                <w:szCs w:val="16"/>
              </w:rPr>
              <w:t>s 20W</w:t>
            </w:r>
            <w:r w:rsidRPr="00241558">
              <w:rPr>
                <w:sz w:val="16"/>
                <w:szCs w:val="16"/>
              </w:rPr>
              <w:tab/>
            </w:r>
          </w:p>
        </w:tc>
        <w:tc>
          <w:tcPr>
            <w:tcW w:w="4537" w:type="dxa"/>
            <w:shd w:val="clear" w:color="auto" w:fill="auto"/>
          </w:tcPr>
          <w:p w14:paraId="2DDA6FFC"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3E8FBAEF" w14:textId="77777777" w:rsidTr="007B1E39">
        <w:trPr>
          <w:cantSplit/>
        </w:trPr>
        <w:tc>
          <w:tcPr>
            <w:tcW w:w="2551" w:type="dxa"/>
            <w:shd w:val="clear" w:color="auto" w:fill="auto"/>
          </w:tcPr>
          <w:p w14:paraId="12021D04"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61FD733" w14:textId="77777777" w:rsidR="004573C2" w:rsidRPr="00241558" w:rsidRDefault="004573C2" w:rsidP="007B1E39">
            <w:pPr>
              <w:pStyle w:val="Tabletext"/>
              <w:rPr>
                <w:sz w:val="16"/>
                <w:szCs w:val="16"/>
              </w:rPr>
            </w:pPr>
            <w:r w:rsidRPr="00241558">
              <w:rPr>
                <w:sz w:val="16"/>
                <w:szCs w:val="16"/>
              </w:rPr>
              <w:t>am No 5, 2021</w:t>
            </w:r>
          </w:p>
        </w:tc>
      </w:tr>
      <w:tr w:rsidR="004573C2" w:rsidRPr="00241558" w14:paraId="43196F2B" w14:textId="77777777" w:rsidTr="007B1E39">
        <w:trPr>
          <w:cantSplit/>
        </w:trPr>
        <w:tc>
          <w:tcPr>
            <w:tcW w:w="2551" w:type="dxa"/>
            <w:shd w:val="clear" w:color="auto" w:fill="auto"/>
          </w:tcPr>
          <w:p w14:paraId="2B0342F5" w14:textId="77777777" w:rsidR="004573C2" w:rsidRPr="00241558" w:rsidRDefault="004573C2" w:rsidP="007B1E39">
            <w:pPr>
              <w:pStyle w:val="Tabletext"/>
              <w:tabs>
                <w:tab w:val="center" w:leader="dot" w:pos="2268"/>
              </w:tabs>
              <w:rPr>
                <w:sz w:val="16"/>
                <w:szCs w:val="16"/>
              </w:rPr>
            </w:pPr>
            <w:r w:rsidRPr="00241558">
              <w:rPr>
                <w:sz w:val="16"/>
                <w:szCs w:val="16"/>
              </w:rPr>
              <w:t>s 20X</w:t>
            </w:r>
            <w:r w:rsidRPr="00241558">
              <w:rPr>
                <w:sz w:val="16"/>
                <w:szCs w:val="16"/>
              </w:rPr>
              <w:tab/>
            </w:r>
          </w:p>
        </w:tc>
        <w:tc>
          <w:tcPr>
            <w:tcW w:w="4537" w:type="dxa"/>
            <w:shd w:val="clear" w:color="auto" w:fill="auto"/>
          </w:tcPr>
          <w:p w14:paraId="372C8C91"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3701EA88" w14:textId="77777777" w:rsidTr="007B1E39">
        <w:trPr>
          <w:cantSplit/>
        </w:trPr>
        <w:tc>
          <w:tcPr>
            <w:tcW w:w="2551" w:type="dxa"/>
            <w:shd w:val="clear" w:color="auto" w:fill="auto"/>
          </w:tcPr>
          <w:p w14:paraId="41CA8BF4" w14:textId="77777777" w:rsidR="004573C2" w:rsidRPr="00241558" w:rsidRDefault="004573C2" w:rsidP="007B1E39">
            <w:pPr>
              <w:pStyle w:val="Tabletext"/>
              <w:tabs>
                <w:tab w:val="center" w:leader="dot" w:pos="2268"/>
              </w:tabs>
              <w:rPr>
                <w:sz w:val="16"/>
                <w:szCs w:val="16"/>
              </w:rPr>
            </w:pPr>
            <w:r w:rsidRPr="00241558">
              <w:rPr>
                <w:sz w:val="16"/>
                <w:szCs w:val="16"/>
              </w:rPr>
              <w:t>s 20Y</w:t>
            </w:r>
            <w:r w:rsidRPr="00241558">
              <w:rPr>
                <w:sz w:val="16"/>
                <w:szCs w:val="16"/>
              </w:rPr>
              <w:tab/>
            </w:r>
          </w:p>
        </w:tc>
        <w:tc>
          <w:tcPr>
            <w:tcW w:w="4537" w:type="dxa"/>
            <w:shd w:val="clear" w:color="auto" w:fill="auto"/>
          </w:tcPr>
          <w:p w14:paraId="1267E67C"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61D8C25B" w14:textId="77777777" w:rsidTr="007B1E39">
        <w:trPr>
          <w:cantSplit/>
        </w:trPr>
        <w:tc>
          <w:tcPr>
            <w:tcW w:w="2551" w:type="dxa"/>
            <w:shd w:val="clear" w:color="auto" w:fill="auto"/>
          </w:tcPr>
          <w:p w14:paraId="5F8F21D2" w14:textId="77777777" w:rsidR="004573C2" w:rsidRPr="00241558" w:rsidRDefault="004573C2" w:rsidP="007B1E39">
            <w:pPr>
              <w:pStyle w:val="Tabletext"/>
              <w:tabs>
                <w:tab w:val="center" w:leader="dot" w:pos="2268"/>
              </w:tabs>
              <w:rPr>
                <w:sz w:val="16"/>
                <w:szCs w:val="16"/>
              </w:rPr>
            </w:pPr>
            <w:r w:rsidRPr="00241558">
              <w:rPr>
                <w:sz w:val="16"/>
                <w:szCs w:val="16"/>
              </w:rPr>
              <w:t>s 20Z</w:t>
            </w:r>
            <w:r w:rsidRPr="00241558">
              <w:rPr>
                <w:sz w:val="16"/>
                <w:szCs w:val="16"/>
              </w:rPr>
              <w:tab/>
            </w:r>
          </w:p>
        </w:tc>
        <w:tc>
          <w:tcPr>
            <w:tcW w:w="4537" w:type="dxa"/>
            <w:shd w:val="clear" w:color="auto" w:fill="auto"/>
          </w:tcPr>
          <w:p w14:paraId="11115AE5"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23904493" w14:textId="77777777" w:rsidTr="007B1E39">
        <w:trPr>
          <w:cantSplit/>
        </w:trPr>
        <w:tc>
          <w:tcPr>
            <w:tcW w:w="2551" w:type="dxa"/>
            <w:shd w:val="clear" w:color="auto" w:fill="auto"/>
          </w:tcPr>
          <w:p w14:paraId="53A4FB9E" w14:textId="77777777" w:rsidR="004573C2" w:rsidRPr="00241558" w:rsidRDefault="004573C2" w:rsidP="007B1E39">
            <w:pPr>
              <w:pStyle w:val="Tabletext"/>
              <w:tabs>
                <w:tab w:val="center" w:leader="dot" w:pos="2268"/>
              </w:tabs>
              <w:rPr>
                <w:sz w:val="16"/>
                <w:szCs w:val="16"/>
              </w:rPr>
            </w:pPr>
            <w:r w:rsidRPr="00241558">
              <w:rPr>
                <w:sz w:val="16"/>
                <w:szCs w:val="16"/>
              </w:rPr>
              <w:t>s 20ZA</w:t>
            </w:r>
            <w:r w:rsidRPr="00241558">
              <w:rPr>
                <w:sz w:val="16"/>
                <w:szCs w:val="16"/>
              </w:rPr>
              <w:tab/>
            </w:r>
          </w:p>
        </w:tc>
        <w:tc>
          <w:tcPr>
            <w:tcW w:w="4537" w:type="dxa"/>
            <w:shd w:val="clear" w:color="auto" w:fill="auto"/>
          </w:tcPr>
          <w:p w14:paraId="7B55BF13"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79E3E730" w14:textId="77777777" w:rsidTr="007B1E39">
        <w:trPr>
          <w:cantSplit/>
        </w:trPr>
        <w:tc>
          <w:tcPr>
            <w:tcW w:w="2551" w:type="dxa"/>
            <w:shd w:val="clear" w:color="auto" w:fill="auto"/>
          </w:tcPr>
          <w:p w14:paraId="70A37ADD" w14:textId="77777777" w:rsidR="004573C2" w:rsidRPr="00241558" w:rsidRDefault="004573C2" w:rsidP="007B1E39">
            <w:pPr>
              <w:pStyle w:val="Tabletext"/>
              <w:rPr>
                <w:sz w:val="16"/>
                <w:szCs w:val="16"/>
              </w:rPr>
            </w:pPr>
            <w:r w:rsidRPr="00241558">
              <w:rPr>
                <w:b/>
                <w:sz w:val="16"/>
                <w:szCs w:val="16"/>
              </w:rPr>
              <w:t>Division 3</w:t>
            </w:r>
          </w:p>
        </w:tc>
        <w:tc>
          <w:tcPr>
            <w:tcW w:w="4537" w:type="dxa"/>
            <w:shd w:val="clear" w:color="auto" w:fill="auto"/>
          </w:tcPr>
          <w:p w14:paraId="4AAD6AB8" w14:textId="77777777" w:rsidR="004573C2" w:rsidRPr="00241558" w:rsidRDefault="004573C2" w:rsidP="007B1E39">
            <w:pPr>
              <w:pStyle w:val="Tabletext"/>
              <w:rPr>
                <w:sz w:val="16"/>
                <w:szCs w:val="16"/>
              </w:rPr>
            </w:pPr>
          </w:p>
        </w:tc>
      </w:tr>
      <w:tr w:rsidR="004573C2" w:rsidRPr="00241558" w14:paraId="6E8D087B" w14:textId="77777777" w:rsidTr="007B1E39">
        <w:trPr>
          <w:cantSplit/>
        </w:trPr>
        <w:tc>
          <w:tcPr>
            <w:tcW w:w="2551" w:type="dxa"/>
            <w:shd w:val="clear" w:color="auto" w:fill="auto"/>
          </w:tcPr>
          <w:p w14:paraId="37290E2E" w14:textId="77777777" w:rsidR="004573C2" w:rsidRPr="00241558" w:rsidRDefault="004573C2" w:rsidP="007B1E39">
            <w:pPr>
              <w:pStyle w:val="Tabletext"/>
              <w:rPr>
                <w:sz w:val="16"/>
                <w:szCs w:val="16"/>
              </w:rPr>
            </w:pPr>
            <w:r w:rsidRPr="00241558">
              <w:rPr>
                <w:b/>
                <w:sz w:val="16"/>
                <w:szCs w:val="16"/>
              </w:rPr>
              <w:t>Subdivision A</w:t>
            </w:r>
          </w:p>
        </w:tc>
        <w:tc>
          <w:tcPr>
            <w:tcW w:w="4537" w:type="dxa"/>
            <w:shd w:val="clear" w:color="auto" w:fill="auto"/>
          </w:tcPr>
          <w:p w14:paraId="3D11CA5C" w14:textId="77777777" w:rsidR="004573C2" w:rsidRPr="00241558" w:rsidRDefault="004573C2" w:rsidP="007B1E39">
            <w:pPr>
              <w:pStyle w:val="Tabletext"/>
              <w:rPr>
                <w:sz w:val="16"/>
                <w:szCs w:val="16"/>
              </w:rPr>
            </w:pPr>
          </w:p>
        </w:tc>
      </w:tr>
      <w:tr w:rsidR="004573C2" w:rsidRPr="00241558" w14:paraId="33180680" w14:textId="77777777" w:rsidTr="007B1E39">
        <w:trPr>
          <w:cantSplit/>
        </w:trPr>
        <w:tc>
          <w:tcPr>
            <w:tcW w:w="2551" w:type="dxa"/>
            <w:shd w:val="clear" w:color="auto" w:fill="auto"/>
          </w:tcPr>
          <w:p w14:paraId="338B4774" w14:textId="77777777" w:rsidR="004573C2" w:rsidRPr="00241558" w:rsidRDefault="004573C2" w:rsidP="007B1E39">
            <w:pPr>
              <w:pStyle w:val="Tabletext"/>
              <w:tabs>
                <w:tab w:val="center" w:leader="dot" w:pos="2268"/>
              </w:tabs>
              <w:rPr>
                <w:sz w:val="16"/>
                <w:szCs w:val="16"/>
              </w:rPr>
            </w:pPr>
            <w:r w:rsidRPr="00241558">
              <w:rPr>
                <w:sz w:val="16"/>
                <w:szCs w:val="16"/>
              </w:rPr>
              <w:t>s 21</w:t>
            </w:r>
            <w:r w:rsidRPr="00241558">
              <w:rPr>
                <w:sz w:val="16"/>
                <w:szCs w:val="16"/>
              </w:rPr>
              <w:tab/>
            </w:r>
          </w:p>
        </w:tc>
        <w:tc>
          <w:tcPr>
            <w:tcW w:w="4537" w:type="dxa"/>
            <w:shd w:val="clear" w:color="auto" w:fill="auto"/>
          </w:tcPr>
          <w:p w14:paraId="0140EEDB" w14:textId="77777777" w:rsidR="004573C2" w:rsidRPr="00241558" w:rsidRDefault="004573C2" w:rsidP="007B1E39">
            <w:pPr>
              <w:pStyle w:val="Tabletext"/>
              <w:rPr>
                <w:sz w:val="16"/>
                <w:szCs w:val="16"/>
              </w:rPr>
            </w:pPr>
            <w:r w:rsidRPr="00241558">
              <w:rPr>
                <w:sz w:val="16"/>
                <w:szCs w:val="16"/>
              </w:rPr>
              <w:t>am No 59, 1995</w:t>
            </w:r>
          </w:p>
        </w:tc>
      </w:tr>
      <w:tr w:rsidR="004573C2" w:rsidRPr="00241558" w14:paraId="608455E9" w14:textId="77777777" w:rsidTr="007B1E39">
        <w:trPr>
          <w:cantSplit/>
        </w:trPr>
        <w:tc>
          <w:tcPr>
            <w:tcW w:w="2551" w:type="dxa"/>
            <w:shd w:val="clear" w:color="auto" w:fill="auto"/>
          </w:tcPr>
          <w:p w14:paraId="3BBE2628"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8CAA0B8" w14:textId="77777777" w:rsidR="004573C2" w:rsidRPr="00241558" w:rsidRDefault="004573C2" w:rsidP="007B1E39">
            <w:pPr>
              <w:pStyle w:val="Tabletext"/>
              <w:rPr>
                <w:sz w:val="16"/>
                <w:szCs w:val="16"/>
              </w:rPr>
            </w:pPr>
            <w:r w:rsidRPr="00241558">
              <w:rPr>
                <w:sz w:val="16"/>
                <w:szCs w:val="16"/>
              </w:rPr>
              <w:t>rep No 51, 2010</w:t>
            </w:r>
          </w:p>
        </w:tc>
      </w:tr>
      <w:tr w:rsidR="004573C2" w:rsidRPr="00241558" w14:paraId="0400AECD" w14:textId="77777777" w:rsidTr="007B1E39">
        <w:trPr>
          <w:cantSplit/>
        </w:trPr>
        <w:tc>
          <w:tcPr>
            <w:tcW w:w="2551" w:type="dxa"/>
            <w:shd w:val="clear" w:color="auto" w:fill="auto"/>
          </w:tcPr>
          <w:p w14:paraId="4FE0A5C8"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844D733"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5003AE51" w14:textId="77777777" w:rsidTr="007B1E39">
        <w:trPr>
          <w:cantSplit/>
        </w:trPr>
        <w:tc>
          <w:tcPr>
            <w:tcW w:w="2551" w:type="dxa"/>
            <w:shd w:val="clear" w:color="auto" w:fill="auto"/>
          </w:tcPr>
          <w:p w14:paraId="293E97E9" w14:textId="77777777" w:rsidR="004573C2" w:rsidRPr="00241558" w:rsidRDefault="004573C2" w:rsidP="007B1E39">
            <w:pPr>
              <w:pStyle w:val="Tabletext"/>
              <w:tabs>
                <w:tab w:val="center" w:leader="dot" w:pos="2268"/>
              </w:tabs>
              <w:rPr>
                <w:sz w:val="16"/>
                <w:szCs w:val="16"/>
              </w:rPr>
            </w:pPr>
            <w:r w:rsidRPr="00241558">
              <w:rPr>
                <w:sz w:val="16"/>
                <w:szCs w:val="16"/>
              </w:rPr>
              <w:t>s 21A</w:t>
            </w:r>
            <w:r w:rsidRPr="00241558">
              <w:rPr>
                <w:sz w:val="16"/>
                <w:szCs w:val="16"/>
              </w:rPr>
              <w:tab/>
            </w:r>
          </w:p>
        </w:tc>
        <w:tc>
          <w:tcPr>
            <w:tcW w:w="4537" w:type="dxa"/>
            <w:shd w:val="clear" w:color="auto" w:fill="auto"/>
          </w:tcPr>
          <w:p w14:paraId="61568A47"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6BE95181" w14:textId="77777777" w:rsidTr="007B1E39">
        <w:trPr>
          <w:cantSplit/>
        </w:trPr>
        <w:tc>
          <w:tcPr>
            <w:tcW w:w="2551" w:type="dxa"/>
            <w:shd w:val="clear" w:color="auto" w:fill="auto"/>
          </w:tcPr>
          <w:p w14:paraId="3843422D" w14:textId="77777777" w:rsidR="004573C2" w:rsidRPr="00241558" w:rsidRDefault="004573C2" w:rsidP="007B1E39">
            <w:pPr>
              <w:pStyle w:val="Tabletext"/>
              <w:rPr>
                <w:sz w:val="16"/>
                <w:szCs w:val="16"/>
              </w:rPr>
            </w:pPr>
            <w:r w:rsidRPr="00241558">
              <w:rPr>
                <w:b/>
                <w:sz w:val="16"/>
                <w:szCs w:val="16"/>
              </w:rPr>
              <w:t>Subdivision B</w:t>
            </w:r>
          </w:p>
        </w:tc>
        <w:tc>
          <w:tcPr>
            <w:tcW w:w="4537" w:type="dxa"/>
            <w:shd w:val="clear" w:color="auto" w:fill="auto"/>
          </w:tcPr>
          <w:p w14:paraId="074E8FA5" w14:textId="77777777" w:rsidR="004573C2" w:rsidRPr="00241558" w:rsidRDefault="004573C2" w:rsidP="007B1E39">
            <w:pPr>
              <w:pStyle w:val="Tabletext"/>
              <w:rPr>
                <w:sz w:val="16"/>
                <w:szCs w:val="16"/>
              </w:rPr>
            </w:pPr>
          </w:p>
        </w:tc>
      </w:tr>
      <w:tr w:rsidR="004573C2" w:rsidRPr="00241558" w14:paraId="30F13D49" w14:textId="77777777" w:rsidTr="007B1E39">
        <w:trPr>
          <w:cantSplit/>
        </w:trPr>
        <w:tc>
          <w:tcPr>
            <w:tcW w:w="2551" w:type="dxa"/>
            <w:shd w:val="clear" w:color="auto" w:fill="auto"/>
          </w:tcPr>
          <w:p w14:paraId="70E8B447" w14:textId="77777777" w:rsidR="004573C2" w:rsidRPr="00241558" w:rsidRDefault="004573C2" w:rsidP="007B1E39">
            <w:pPr>
              <w:pStyle w:val="Tabletext"/>
              <w:tabs>
                <w:tab w:val="center" w:leader="dot" w:pos="2268"/>
              </w:tabs>
              <w:rPr>
                <w:sz w:val="16"/>
                <w:szCs w:val="16"/>
              </w:rPr>
            </w:pPr>
            <w:r w:rsidRPr="00241558">
              <w:rPr>
                <w:sz w:val="16"/>
                <w:szCs w:val="16"/>
              </w:rPr>
              <w:t>s 21B</w:t>
            </w:r>
            <w:r w:rsidRPr="00241558">
              <w:rPr>
                <w:sz w:val="16"/>
                <w:szCs w:val="16"/>
              </w:rPr>
              <w:tab/>
            </w:r>
          </w:p>
        </w:tc>
        <w:tc>
          <w:tcPr>
            <w:tcW w:w="4537" w:type="dxa"/>
            <w:shd w:val="clear" w:color="auto" w:fill="auto"/>
          </w:tcPr>
          <w:p w14:paraId="2A58EFB8"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0C572B88" w14:textId="77777777" w:rsidTr="007B1E39">
        <w:trPr>
          <w:cantSplit/>
        </w:trPr>
        <w:tc>
          <w:tcPr>
            <w:tcW w:w="2551" w:type="dxa"/>
            <w:shd w:val="clear" w:color="auto" w:fill="auto"/>
          </w:tcPr>
          <w:p w14:paraId="31C8F263"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50783C7" w14:textId="77777777" w:rsidR="004573C2" w:rsidRPr="00241558" w:rsidRDefault="004573C2" w:rsidP="007B1E39">
            <w:pPr>
              <w:pStyle w:val="Tabletext"/>
              <w:rPr>
                <w:sz w:val="16"/>
                <w:szCs w:val="16"/>
              </w:rPr>
            </w:pPr>
            <w:r w:rsidRPr="00241558">
              <w:rPr>
                <w:sz w:val="16"/>
                <w:szCs w:val="16"/>
              </w:rPr>
              <w:t>am No 5, 2021</w:t>
            </w:r>
          </w:p>
        </w:tc>
      </w:tr>
      <w:tr w:rsidR="004573C2" w:rsidRPr="00241558" w14:paraId="1E736B65" w14:textId="77777777" w:rsidTr="007B1E39">
        <w:trPr>
          <w:cantSplit/>
        </w:trPr>
        <w:tc>
          <w:tcPr>
            <w:tcW w:w="2551" w:type="dxa"/>
            <w:shd w:val="clear" w:color="auto" w:fill="auto"/>
          </w:tcPr>
          <w:p w14:paraId="072DC9C4" w14:textId="77777777" w:rsidR="004573C2" w:rsidRPr="00241558" w:rsidRDefault="004573C2" w:rsidP="007B1E39">
            <w:pPr>
              <w:pStyle w:val="Tabletext"/>
              <w:keepNext/>
              <w:rPr>
                <w:sz w:val="16"/>
                <w:szCs w:val="16"/>
              </w:rPr>
            </w:pPr>
            <w:r w:rsidRPr="00241558">
              <w:rPr>
                <w:b/>
                <w:sz w:val="16"/>
                <w:szCs w:val="16"/>
              </w:rPr>
              <w:lastRenderedPageBreak/>
              <w:t>Subdivision C</w:t>
            </w:r>
          </w:p>
        </w:tc>
        <w:tc>
          <w:tcPr>
            <w:tcW w:w="4537" w:type="dxa"/>
            <w:shd w:val="clear" w:color="auto" w:fill="auto"/>
          </w:tcPr>
          <w:p w14:paraId="02A21104" w14:textId="77777777" w:rsidR="004573C2" w:rsidRPr="00241558" w:rsidRDefault="004573C2" w:rsidP="007B1E39">
            <w:pPr>
              <w:pStyle w:val="Tabletext"/>
              <w:rPr>
                <w:sz w:val="16"/>
                <w:szCs w:val="16"/>
              </w:rPr>
            </w:pPr>
          </w:p>
        </w:tc>
      </w:tr>
      <w:tr w:rsidR="004573C2" w:rsidRPr="00241558" w14:paraId="50783E35" w14:textId="77777777" w:rsidTr="007B1E39">
        <w:trPr>
          <w:cantSplit/>
        </w:trPr>
        <w:tc>
          <w:tcPr>
            <w:tcW w:w="2551" w:type="dxa"/>
            <w:shd w:val="clear" w:color="auto" w:fill="auto"/>
          </w:tcPr>
          <w:p w14:paraId="4CEBCA39" w14:textId="77777777" w:rsidR="004573C2" w:rsidRPr="00241558" w:rsidRDefault="004573C2" w:rsidP="007B1E39">
            <w:pPr>
              <w:pStyle w:val="Tabletext"/>
              <w:tabs>
                <w:tab w:val="center" w:leader="dot" w:pos="2268"/>
              </w:tabs>
              <w:rPr>
                <w:sz w:val="16"/>
                <w:szCs w:val="16"/>
              </w:rPr>
            </w:pPr>
            <w:r w:rsidRPr="00241558">
              <w:rPr>
                <w:sz w:val="16"/>
                <w:szCs w:val="16"/>
              </w:rPr>
              <w:t>s 21C</w:t>
            </w:r>
            <w:r w:rsidRPr="00241558">
              <w:rPr>
                <w:sz w:val="16"/>
                <w:szCs w:val="16"/>
              </w:rPr>
              <w:tab/>
            </w:r>
          </w:p>
        </w:tc>
        <w:tc>
          <w:tcPr>
            <w:tcW w:w="4537" w:type="dxa"/>
            <w:shd w:val="clear" w:color="auto" w:fill="auto"/>
          </w:tcPr>
          <w:p w14:paraId="0CB9D6F5"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25F9F8CF" w14:textId="77777777" w:rsidTr="007B1E39">
        <w:trPr>
          <w:cantSplit/>
        </w:trPr>
        <w:tc>
          <w:tcPr>
            <w:tcW w:w="2551" w:type="dxa"/>
            <w:shd w:val="clear" w:color="auto" w:fill="auto"/>
          </w:tcPr>
          <w:p w14:paraId="2FF762DA" w14:textId="77777777" w:rsidR="004573C2" w:rsidRPr="00241558" w:rsidRDefault="004573C2" w:rsidP="007B1E39">
            <w:pPr>
              <w:pStyle w:val="Tabletext"/>
              <w:tabs>
                <w:tab w:val="center" w:leader="dot" w:pos="2268"/>
              </w:tabs>
              <w:rPr>
                <w:sz w:val="16"/>
                <w:szCs w:val="16"/>
              </w:rPr>
            </w:pPr>
            <w:r w:rsidRPr="00241558">
              <w:rPr>
                <w:sz w:val="16"/>
                <w:szCs w:val="16"/>
              </w:rPr>
              <w:t>s 21D</w:t>
            </w:r>
            <w:r w:rsidRPr="00241558">
              <w:rPr>
                <w:sz w:val="16"/>
                <w:szCs w:val="16"/>
              </w:rPr>
              <w:tab/>
            </w:r>
          </w:p>
        </w:tc>
        <w:tc>
          <w:tcPr>
            <w:tcW w:w="4537" w:type="dxa"/>
            <w:shd w:val="clear" w:color="auto" w:fill="auto"/>
          </w:tcPr>
          <w:p w14:paraId="409818BE"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21DB990E" w14:textId="77777777" w:rsidTr="007B1E39">
        <w:trPr>
          <w:cantSplit/>
        </w:trPr>
        <w:tc>
          <w:tcPr>
            <w:tcW w:w="2551" w:type="dxa"/>
            <w:shd w:val="clear" w:color="auto" w:fill="auto"/>
          </w:tcPr>
          <w:p w14:paraId="01CAD121"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5CC58DBE" w14:textId="77777777" w:rsidR="004573C2" w:rsidRPr="00241558" w:rsidRDefault="004573C2" w:rsidP="007B1E39">
            <w:pPr>
              <w:pStyle w:val="Tabletext"/>
              <w:rPr>
                <w:sz w:val="16"/>
                <w:szCs w:val="16"/>
                <w:u w:val="single"/>
              </w:rPr>
            </w:pPr>
            <w:r w:rsidRPr="00241558">
              <w:rPr>
                <w:sz w:val="16"/>
                <w:szCs w:val="16"/>
              </w:rPr>
              <w:t>am No 5, 2021</w:t>
            </w:r>
          </w:p>
        </w:tc>
      </w:tr>
      <w:tr w:rsidR="004573C2" w:rsidRPr="00241558" w14:paraId="2ACABF0A" w14:textId="77777777" w:rsidTr="007B1E39">
        <w:trPr>
          <w:cantSplit/>
        </w:trPr>
        <w:tc>
          <w:tcPr>
            <w:tcW w:w="2551" w:type="dxa"/>
            <w:shd w:val="clear" w:color="auto" w:fill="auto"/>
          </w:tcPr>
          <w:p w14:paraId="008B6F34" w14:textId="77777777" w:rsidR="004573C2" w:rsidRPr="00241558" w:rsidRDefault="004573C2" w:rsidP="007B1E39">
            <w:pPr>
              <w:pStyle w:val="Tabletext"/>
              <w:tabs>
                <w:tab w:val="center" w:leader="dot" w:pos="2268"/>
              </w:tabs>
              <w:rPr>
                <w:sz w:val="16"/>
                <w:szCs w:val="16"/>
              </w:rPr>
            </w:pPr>
            <w:r w:rsidRPr="00241558">
              <w:rPr>
                <w:sz w:val="16"/>
                <w:szCs w:val="16"/>
              </w:rPr>
              <w:t>s 21E</w:t>
            </w:r>
            <w:r w:rsidRPr="00241558">
              <w:rPr>
                <w:sz w:val="16"/>
                <w:szCs w:val="16"/>
              </w:rPr>
              <w:tab/>
            </w:r>
          </w:p>
        </w:tc>
        <w:tc>
          <w:tcPr>
            <w:tcW w:w="4537" w:type="dxa"/>
            <w:shd w:val="clear" w:color="auto" w:fill="auto"/>
          </w:tcPr>
          <w:p w14:paraId="0035CB74"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2ED3493B" w14:textId="77777777" w:rsidTr="007B1E39">
        <w:trPr>
          <w:cantSplit/>
        </w:trPr>
        <w:tc>
          <w:tcPr>
            <w:tcW w:w="2551" w:type="dxa"/>
            <w:shd w:val="clear" w:color="auto" w:fill="auto"/>
          </w:tcPr>
          <w:p w14:paraId="3F0FB3D1" w14:textId="77777777" w:rsidR="004573C2" w:rsidRPr="00241558" w:rsidRDefault="004573C2" w:rsidP="007B1E39">
            <w:pPr>
              <w:pStyle w:val="Tabletext"/>
              <w:tabs>
                <w:tab w:val="center" w:leader="dot" w:pos="2268"/>
              </w:tabs>
              <w:rPr>
                <w:sz w:val="16"/>
                <w:szCs w:val="16"/>
              </w:rPr>
            </w:pPr>
            <w:r w:rsidRPr="00241558">
              <w:rPr>
                <w:sz w:val="16"/>
                <w:szCs w:val="16"/>
              </w:rPr>
              <w:t>s 21EA</w:t>
            </w:r>
            <w:r w:rsidRPr="00241558">
              <w:rPr>
                <w:sz w:val="16"/>
                <w:szCs w:val="16"/>
              </w:rPr>
              <w:tab/>
            </w:r>
          </w:p>
        </w:tc>
        <w:tc>
          <w:tcPr>
            <w:tcW w:w="4537" w:type="dxa"/>
            <w:shd w:val="clear" w:color="auto" w:fill="auto"/>
          </w:tcPr>
          <w:p w14:paraId="58722A72" w14:textId="77777777" w:rsidR="004573C2" w:rsidRPr="00241558" w:rsidRDefault="004573C2" w:rsidP="007B1E39">
            <w:pPr>
              <w:pStyle w:val="Tabletext"/>
              <w:rPr>
                <w:sz w:val="16"/>
                <w:szCs w:val="16"/>
              </w:rPr>
            </w:pPr>
            <w:r w:rsidRPr="00241558">
              <w:rPr>
                <w:sz w:val="16"/>
                <w:szCs w:val="16"/>
              </w:rPr>
              <w:t>ad No 5, 2021</w:t>
            </w:r>
          </w:p>
        </w:tc>
      </w:tr>
      <w:tr w:rsidR="004573C2" w:rsidRPr="00241558" w14:paraId="02BF3AD5" w14:textId="77777777" w:rsidTr="007B1E39">
        <w:trPr>
          <w:cantSplit/>
        </w:trPr>
        <w:tc>
          <w:tcPr>
            <w:tcW w:w="2551" w:type="dxa"/>
            <w:shd w:val="clear" w:color="auto" w:fill="auto"/>
          </w:tcPr>
          <w:p w14:paraId="7AAD32E6" w14:textId="77777777" w:rsidR="004573C2" w:rsidRPr="00241558" w:rsidRDefault="004573C2" w:rsidP="007B1E39">
            <w:pPr>
              <w:pStyle w:val="Tabletext"/>
              <w:tabs>
                <w:tab w:val="center" w:leader="dot" w:pos="2268"/>
              </w:tabs>
              <w:rPr>
                <w:sz w:val="16"/>
                <w:szCs w:val="16"/>
              </w:rPr>
            </w:pPr>
            <w:r w:rsidRPr="00241558">
              <w:rPr>
                <w:sz w:val="16"/>
                <w:szCs w:val="16"/>
              </w:rPr>
              <w:t>s 21F</w:t>
            </w:r>
            <w:r w:rsidRPr="00241558">
              <w:rPr>
                <w:sz w:val="16"/>
                <w:szCs w:val="16"/>
              </w:rPr>
              <w:tab/>
            </w:r>
          </w:p>
        </w:tc>
        <w:tc>
          <w:tcPr>
            <w:tcW w:w="4537" w:type="dxa"/>
            <w:shd w:val="clear" w:color="auto" w:fill="auto"/>
          </w:tcPr>
          <w:p w14:paraId="618692EB"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1679403A" w14:textId="77777777" w:rsidTr="007B1E39">
        <w:trPr>
          <w:cantSplit/>
        </w:trPr>
        <w:tc>
          <w:tcPr>
            <w:tcW w:w="2551" w:type="dxa"/>
            <w:shd w:val="clear" w:color="auto" w:fill="auto"/>
          </w:tcPr>
          <w:p w14:paraId="7D40C1B6" w14:textId="77777777" w:rsidR="004573C2" w:rsidRPr="00241558" w:rsidRDefault="004573C2" w:rsidP="007B1E39">
            <w:pPr>
              <w:pStyle w:val="Tabletext"/>
              <w:keepNext/>
              <w:rPr>
                <w:sz w:val="16"/>
                <w:szCs w:val="16"/>
              </w:rPr>
            </w:pPr>
            <w:r w:rsidRPr="00241558">
              <w:rPr>
                <w:b/>
                <w:sz w:val="16"/>
                <w:szCs w:val="16"/>
              </w:rPr>
              <w:t>Subdivision D</w:t>
            </w:r>
          </w:p>
        </w:tc>
        <w:tc>
          <w:tcPr>
            <w:tcW w:w="4537" w:type="dxa"/>
            <w:shd w:val="clear" w:color="auto" w:fill="auto"/>
          </w:tcPr>
          <w:p w14:paraId="38545623" w14:textId="77777777" w:rsidR="004573C2" w:rsidRPr="00241558" w:rsidRDefault="004573C2" w:rsidP="007B1E39">
            <w:pPr>
              <w:pStyle w:val="Tabletext"/>
              <w:rPr>
                <w:sz w:val="16"/>
                <w:szCs w:val="16"/>
              </w:rPr>
            </w:pPr>
          </w:p>
        </w:tc>
      </w:tr>
      <w:tr w:rsidR="004573C2" w:rsidRPr="00241558" w14:paraId="3A5F7FF3" w14:textId="77777777" w:rsidTr="007B1E39">
        <w:trPr>
          <w:cantSplit/>
        </w:trPr>
        <w:tc>
          <w:tcPr>
            <w:tcW w:w="2551" w:type="dxa"/>
            <w:shd w:val="clear" w:color="auto" w:fill="auto"/>
          </w:tcPr>
          <w:p w14:paraId="44A1BDCC" w14:textId="77777777" w:rsidR="004573C2" w:rsidRPr="00241558" w:rsidRDefault="004573C2" w:rsidP="007B1E39">
            <w:pPr>
              <w:pStyle w:val="Tabletext"/>
              <w:tabs>
                <w:tab w:val="center" w:leader="dot" w:pos="2268"/>
              </w:tabs>
              <w:rPr>
                <w:sz w:val="16"/>
                <w:szCs w:val="16"/>
              </w:rPr>
            </w:pPr>
            <w:r w:rsidRPr="00241558">
              <w:rPr>
                <w:sz w:val="16"/>
                <w:szCs w:val="16"/>
              </w:rPr>
              <w:t>s 21G</w:t>
            </w:r>
            <w:r w:rsidRPr="00241558">
              <w:rPr>
                <w:sz w:val="16"/>
                <w:szCs w:val="16"/>
              </w:rPr>
              <w:tab/>
            </w:r>
          </w:p>
        </w:tc>
        <w:tc>
          <w:tcPr>
            <w:tcW w:w="4537" w:type="dxa"/>
            <w:shd w:val="clear" w:color="auto" w:fill="auto"/>
          </w:tcPr>
          <w:p w14:paraId="0BFB14F4"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4D9E2E16" w14:textId="77777777" w:rsidTr="007B1E39">
        <w:trPr>
          <w:cantSplit/>
        </w:trPr>
        <w:tc>
          <w:tcPr>
            <w:tcW w:w="2551" w:type="dxa"/>
            <w:shd w:val="clear" w:color="auto" w:fill="auto"/>
          </w:tcPr>
          <w:p w14:paraId="7CBC66AA"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62BB7C58" w14:textId="77777777" w:rsidR="004573C2" w:rsidRPr="00241558" w:rsidRDefault="004573C2" w:rsidP="007B1E39">
            <w:pPr>
              <w:pStyle w:val="Tabletext"/>
              <w:rPr>
                <w:sz w:val="16"/>
                <w:szCs w:val="16"/>
                <w:u w:val="single"/>
              </w:rPr>
            </w:pPr>
            <w:r w:rsidRPr="00241558">
              <w:rPr>
                <w:sz w:val="16"/>
                <w:szCs w:val="16"/>
              </w:rPr>
              <w:t>am No 63, 2019; No 5, 2021</w:t>
            </w:r>
          </w:p>
        </w:tc>
      </w:tr>
      <w:tr w:rsidR="004573C2" w:rsidRPr="00241558" w14:paraId="357FE257" w14:textId="77777777" w:rsidTr="007B1E39">
        <w:trPr>
          <w:cantSplit/>
        </w:trPr>
        <w:tc>
          <w:tcPr>
            <w:tcW w:w="2551" w:type="dxa"/>
            <w:shd w:val="clear" w:color="auto" w:fill="auto"/>
          </w:tcPr>
          <w:p w14:paraId="485ACDF8" w14:textId="77777777" w:rsidR="004573C2" w:rsidRPr="00241558" w:rsidRDefault="004573C2" w:rsidP="007B1E39">
            <w:pPr>
              <w:pStyle w:val="Tabletext"/>
              <w:tabs>
                <w:tab w:val="center" w:leader="dot" w:pos="2268"/>
              </w:tabs>
              <w:rPr>
                <w:sz w:val="16"/>
                <w:szCs w:val="16"/>
              </w:rPr>
            </w:pPr>
            <w:r w:rsidRPr="00241558">
              <w:rPr>
                <w:sz w:val="16"/>
                <w:szCs w:val="16"/>
              </w:rPr>
              <w:t>s 21H</w:t>
            </w:r>
            <w:r w:rsidRPr="00241558">
              <w:rPr>
                <w:sz w:val="16"/>
                <w:szCs w:val="16"/>
              </w:rPr>
              <w:tab/>
            </w:r>
          </w:p>
        </w:tc>
        <w:tc>
          <w:tcPr>
            <w:tcW w:w="4537" w:type="dxa"/>
            <w:shd w:val="clear" w:color="auto" w:fill="auto"/>
          </w:tcPr>
          <w:p w14:paraId="5E9C83F9"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40C98B81" w14:textId="77777777" w:rsidTr="007B1E39">
        <w:trPr>
          <w:cantSplit/>
        </w:trPr>
        <w:tc>
          <w:tcPr>
            <w:tcW w:w="2551" w:type="dxa"/>
            <w:shd w:val="clear" w:color="auto" w:fill="auto"/>
          </w:tcPr>
          <w:p w14:paraId="061AF941" w14:textId="77777777" w:rsidR="004573C2" w:rsidRPr="00241558" w:rsidRDefault="004573C2" w:rsidP="007B1E39">
            <w:pPr>
              <w:pStyle w:val="Tabletext"/>
              <w:tabs>
                <w:tab w:val="center" w:leader="dot" w:pos="2268"/>
              </w:tabs>
              <w:rPr>
                <w:sz w:val="16"/>
                <w:szCs w:val="16"/>
              </w:rPr>
            </w:pPr>
            <w:r w:rsidRPr="00241558">
              <w:rPr>
                <w:sz w:val="16"/>
                <w:szCs w:val="16"/>
              </w:rPr>
              <w:t>s 21J</w:t>
            </w:r>
            <w:r w:rsidRPr="00241558">
              <w:rPr>
                <w:sz w:val="16"/>
                <w:szCs w:val="16"/>
              </w:rPr>
              <w:tab/>
            </w:r>
          </w:p>
        </w:tc>
        <w:tc>
          <w:tcPr>
            <w:tcW w:w="4537" w:type="dxa"/>
            <w:shd w:val="clear" w:color="auto" w:fill="auto"/>
          </w:tcPr>
          <w:p w14:paraId="53D8D754"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3595ACC9" w14:textId="77777777" w:rsidTr="007B1E39">
        <w:trPr>
          <w:cantSplit/>
        </w:trPr>
        <w:tc>
          <w:tcPr>
            <w:tcW w:w="2551" w:type="dxa"/>
            <w:shd w:val="clear" w:color="auto" w:fill="auto"/>
          </w:tcPr>
          <w:p w14:paraId="0EF9B37A" w14:textId="77777777" w:rsidR="004573C2" w:rsidRPr="00241558" w:rsidRDefault="004573C2" w:rsidP="007B1E39">
            <w:pPr>
              <w:pStyle w:val="Tabletext"/>
              <w:tabs>
                <w:tab w:val="center" w:leader="dot" w:pos="2268"/>
              </w:tabs>
              <w:rPr>
                <w:sz w:val="16"/>
                <w:szCs w:val="16"/>
              </w:rPr>
            </w:pPr>
            <w:r w:rsidRPr="00241558">
              <w:rPr>
                <w:sz w:val="16"/>
                <w:szCs w:val="16"/>
              </w:rPr>
              <w:t>s 21K</w:t>
            </w:r>
            <w:r w:rsidRPr="00241558">
              <w:rPr>
                <w:sz w:val="16"/>
                <w:szCs w:val="16"/>
              </w:rPr>
              <w:tab/>
            </w:r>
          </w:p>
        </w:tc>
        <w:tc>
          <w:tcPr>
            <w:tcW w:w="4537" w:type="dxa"/>
            <w:shd w:val="clear" w:color="auto" w:fill="auto"/>
          </w:tcPr>
          <w:p w14:paraId="1C66FA1B"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212C1472" w14:textId="77777777" w:rsidTr="007B1E39">
        <w:trPr>
          <w:cantSplit/>
        </w:trPr>
        <w:tc>
          <w:tcPr>
            <w:tcW w:w="2551" w:type="dxa"/>
            <w:shd w:val="clear" w:color="auto" w:fill="auto"/>
          </w:tcPr>
          <w:p w14:paraId="4A125FBA" w14:textId="77777777" w:rsidR="004573C2" w:rsidRPr="00241558" w:rsidRDefault="004573C2" w:rsidP="007B1E39">
            <w:pPr>
              <w:pStyle w:val="Tabletext"/>
              <w:tabs>
                <w:tab w:val="center" w:leader="dot" w:pos="2268"/>
              </w:tabs>
              <w:rPr>
                <w:sz w:val="16"/>
                <w:szCs w:val="16"/>
              </w:rPr>
            </w:pPr>
            <w:r w:rsidRPr="00241558">
              <w:rPr>
                <w:sz w:val="16"/>
                <w:szCs w:val="16"/>
              </w:rPr>
              <w:t>s 21L</w:t>
            </w:r>
            <w:r w:rsidRPr="00241558">
              <w:rPr>
                <w:sz w:val="16"/>
                <w:szCs w:val="16"/>
              </w:rPr>
              <w:tab/>
            </w:r>
          </w:p>
        </w:tc>
        <w:tc>
          <w:tcPr>
            <w:tcW w:w="4537" w:type="dxa"/>
            <w:shd w:val="clear" w:color="auto" w:fill="auto"/>
          </w:tcPr>
          <w:p w14:paraId="3DEF5210"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07260110" w14:textId="77777777" w:rsidTr="007B1E39">
        <w:trPr>
          <w:cantSplit/>
        </w:trPr>
        <w:tc>
          <w:tcPr>
            <w:tcW w:w="2551" w:type="dxa"/>
            <w:shd w:val="clear" w:color="auto" w:fill="auto"/>
          </w:tcPr>
          <w:p w14:paraId="33190AB8" w14:textId="77777777" w:rsidR="004573C2" w:rsidRPr="00241558" w:rsidRDefault="004573C2" w:rsidP="007B1E39">
            <w:pPr>
              <w:pStyle w:val="Tabletext"/>
              <w:tabs>
                <w:tab w:val="center" w:leader="dot" w:pos="2268"/>
              </w:tabs>
              <w:rPr>
                <w:sz w:val="16"/>
                <w:szCs w:val="16"/>
              </w:rPr>
            </w:pPr>
            <w:r w:rsidRPr="00241558">
              <w:rPr>
                <w:sz w:val="16"/>
                <w:szCs w:val="16"/>
              </w:rPr>
              <w:t>s 21M</w:t>
            </w:r>
            <w:r w:rsidRPr="00241558">
              <w:rPr>
                <w:sz w:val="16"/>
                <w:szCs w:val="16"/>
              </w:rPr>
              <w:tab/>
            </w:r>
          </w:p>
        </w:tc>
        <w:tc>
          <w:tcPr>
            <w:tcW w:w="4537" w:type="dxa"/>
            <w:shd w:val="clear" w:color="auto" w:fill="auto"/>
          </w:tcPr>
          <w:p w14:paraId="62BCFC40"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0466BFCD" w14:textId="77777777" w:rsidTr="007B1E39">
        <w:trPr>
          <w:cantSplit/>
        </w:trPr>
        <w:tc>
          <w:tcPr>
            <w:tcW w:w="2551" w:type="dxa"/>
            <w:shd w:val="clear" w:color="auto" w:fill="auto"/>
          </w:tcPr>
          <w:p w14:paraId="5803862C" w14:textId="77777777" w:rsidR="004573C2" w:rsidRPr="00241558" w:rsidRDefault="004573C2" w:rsidP="007B1E39">
            <w:pPr>
              <w:pStyle w:val="Tabletext"/>
              <w:tabs>
                <w:tab w:val="center" w:leader="dot" w:pos="2268"/>
              </w:tabs>
              <w:rPr>
                <w:sz w:val="16"/>
                <w:szCs w:val="16"/>
              </w:rPr>
            </w:pPr>
            <w:r w:rsidRPr="00241558">
              <w:rPr>
                <w:sz w:val="16"/>
                <w:szCs w:val="16"/>
              </w:rPr>
              <w:t>s 21N</w:t>
            </w:r>
            <w:r w:rsidRPr="00241558">
              <w:rPr>
                <w:sz w:val="16"/>
                <w:szCs w:val="16"/>
              </w:rPr>
              <w:tab/>
            </w:r>
          </w:p>
        </w:tc>
        <w:tc>
          <w:tcPr>
            <w:tcW w:w="4537" w:type="dxa"/>
            <w:shd w:val="clear" w:color="auto" w:fill="auto"/>
          </w:tcPr>
          <w:p w14:paraId="1A3F2B24"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086A37C2" w14:textId="77777777" w:rsidTr="007B1E39">
        <w:trPr>
          <w:cantSplit/>
        </w:trPr>
        <w:tc>
          <w:tcPr>
            <w:tcW w:w="2551" w:type="dxa"/>
            <w:shd w:val="clear" w:color="auto" w:fill="auto"/>
          </w:tcPr>
          <w:p w14:paraId="74D8C607" w14:textId="77777777" w:rsidR="004573C2" w:rsidRPr="00241558" w:rsidRDefault="004573C2" w:rsidP="007B1E39">
            <w:pPr>
              <w:pStyle w:val="Tabletext"/>
              <w:tabs>
                <w:tab w:val="center" w:leader="dot" w:pos="2268"/>
              </w:tabs>
              <w:rPr>
                <w:sz w:val="16"/>
                <w:szCs w:val="16"/>
              </w:rPr>
            </w:pPr>
            <w:r w:rsidRPr="00241558">
              <w:rPr>
                <w:sz w:val="16"/>
                <w:szCs w:val="16"/>
              </w:rPr>
              <w:t>s 21NA</w:t>
            </w:r>
            <w:r w:rsidRPr="00241558">
              <w:rPr>
                <w:sz w:val="16"/>
                <w:szCs w:val="16"/>
              </w:rPr>
              <w:tab/>
            </w:r>
          </w:p>
        </w:tc>
        <w:tc>
          <w:tcPr>
            <w:tcW w:w="4537" w:type="dxa"/>
            <w:shd w:val="clear" w:color="auto" w:fill="auto"/>
          </w:tcPr>
          <w:p w14:paraId="3B320157"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79FB3661" w14:textId="77777777" w:rsidTr="007B1E39">
        <w:trPr>
          <w:cantSplit/>
        </w:trPr>
        <w:tc>
          <w:tcPr>
            <w:tcW w:w="2551" w:type="dxa"/>
            <w:shd w:val="clear" w:color="auto" w:fill="auto"/>
          </w:tcPr>
          <w:p w14:paraId="6DE9B616" w14:textId="77777777" w:rsidR="004573C2" w:rsidRPr="00241558" w:rsidRDefault="004573C2" w:rsidP="007B1E39">
            <w:pPr>
              <w:pStyle w:val="Tabletext"/>
              <w:tabs>
                <w:tab w:val="center" w:leader="dot" w:pos="2268"/>
              </w:tabs>
              <w:rPr>
                <w:sz w:val="16"/>
                <w:szCs w:val="16"/>
              </w:rPr>
            </w:pPr>
            <w:r w:rsidRPr="00241558">
              <w:rPr>
                <w:sz w:val="16"/>
                <w:szCs w:val="16"/>
              </w:rPr>
              <w:t>s 21P</w:t>
            </w:r>
            <w:r w:rsidRPr="00241558">
              <w:rPr>
                <w:sz w:val="16"/>
                <w:szCs w:val="16"/>
              </w:rPr>
              <w:tab/>
            </w:r>
          </w:p>
        </w:tc>
        <w:tc>
          <w:tcPr>
            <w:tcW w:w="4537" w:type="dxa"/>
            <w:shd w:val="clear" w:color="auto" w:fill="auto"/>
          </w:tcPr>
          <w:p w14:paraId="39FB5511"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63AF31AA" w14:textId="77777777" w:rsidTr="007B1E39">
        <w:trPr>
          <w:cantSplit/>
        </w:trPr>
        <w:tc>
          <w:tcPr>
            <w:tcW w:w="2551" w:type="dxa"/>
            <w:shd w:val="clear" w:color="auto" w:fill="auto"/>
          </w:tcPr>
          <w:p w14:paraId="356212D6" w14:textId="77777777" w:rsidR="004573C2" w:rsidRPr="00241558" w:rsidRDefault="004573C2" w:rsidP="007B1E39">
            <w:pPr>
              <w:pStyle w:val="Tabletext"/>
              <w:rPr>
                <w:sz w:val="16"/>
                <w:szCs w:val="16"/>
              </w:rPr>
            </w:pPr>
            <w:r w:rsidRPr="00241558">
              <w:rPr>
                <w:b/>
                <w:sz w:val="16"/>
                <w:szCs w:val="16"/>
              </w:rPr>
              <w:t>Subdivision E</w:t>
            </w:r>
          </w:p>
        </w:tc>
        <w:tc>
          <w:tcPr>
            <w:tcW w:w="4537" w:type="dxa"/>
            <w:shd w:val="clear" w:color="auto" w:fill="auto"/>
          </w:tcPr>
          <w:p w14:paraId="0E796F4A" w14:textId="77777777" w:rsidR="004573C2" w:rsidRPr="00241558" w:rsidRDefault="004573C2" w:rsidP="007B1E39">
            <w:pPr>
              <w:pStyle w:val="Tabletext"/>
              <w:rPr>
                <w:sz w:val="16"/>
                <w:szCs w:val="16"/>
              </w:rPr>
            </w:pPr>
          </w:p>
        </w:tc>
      </w:tr>
      <w:tr w:rsidR="004573C2" w:rsidRPr="00241558" w14:paraId="18259559" w14:textId="77777777" w:rsidTr="007B1E39">
        <w:trPr>
          <w:cantSplit/>
        </w:trPr>
        <w:tc>
          <w:tcPr>
            <w:tcW w:w="2551" w:type="dxa"/>
            <w:shd w:val="clear" w:color="auto" w:fill="auto"/>
          </w:tcPr>
          <w:p w14:paraId="5311210C" w14:textId="77777777" w:rsidR="004573C2" w:rsidRPr="00241558" w:rsidRDefault="004573C2" w:rsidP="007B1E39">
            <w:pPr>
              <w:pStyle w:val="Tabletext"/>
              <w:tabs>
                <w:tab w:val="center" w:leader="dot" w:pos="2268"/>
              </w:tabs>
              <w:rPr>
                <w:sz w:val="16"/>
                <w:szCs w:val="16"/>
              </w:rPr>
            </w:pPr>
            <w:r w:rsidRPr="00241558">
              <w:rPr>
                <w:sz w:val="16"/>
                <w:szCs w:val="16"/>
              </w:rPr>
              <w:t>s 21Q</w:t>
            </w:r>
            <w:r w:rsidRPr="00241558">
              <w:rPr>
                <w:sz w:val="16"/>
                <w:szCs w:val="16"/>
              </w:rPr>
              <w:tab/>
            </w:r>
          </w:p>
        </w:tc>
        <w:tc>
          <w:tcPr>
            <w:tcW w:w="4537" w:type="dxa"/>
            <w:shd w:val="clear" w:color="auto" w:fill="auto"/>
          </w:tcPr>
          <w:p w14:paraId="532D9E7A"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0B8B102B" w14:textId="77777777" w:rsidTr="007B1E39">
        <w:trPr>
          <w:cantSplit/>
        </w:trPr>
        <w:tc>
          <w:tcPr>
            <w:tcW w:w="2551" w:type="dxa"/>
            <w:shd w:val="clear" w:color="auto" w:fill="auto"/>
          </w:tcPr>
          <w:p w14:paraId="74DF47CD" w14:textId="77777777" w:rsidR="004573C2" w:rsidRPr="00241558" w:rsidRDefault="004573C2" w:rsidP="007B1E39">
            <w:pPr>
              <w:pStyle w:val="Tabletext"/>
              <w:tabs>
                <w:tab w:val="center" w:leader="dot" w:pos="2268"/>
              </w:tabs>
              <w:rPr>
                <w:sz w:val="16"/>
                <w:szCs w:val="16"/>
              </w:rPr>
            </w:pPr>
            <w:r w:rsidRPr="00241558">
              <w:rPr>
                <w:sz w:val="16"/>
                <w:szCs w:val="16"/>
              </w:rPr>
              <w:t>s 21R</w:t>
            </w:r>
            <w:r w:rsidRPr="00241558">
              <w:rPr>
                <w:sz w:val="16"/>
                <w:szCs w:val="16"/>
              </w:rPr>
              <w:tab/>
            </w:r>
          </w:p>
        </w:tc>
        <w:tc>
          <w:tcPr>
            <w:tcW w:w="4537" w:type="dxa"/>
            <w:shd w:val="clear" w:color="auto" w:fill="auto"/>
          </w:tcPr>
          <w:p w14:paraId="34D286D3"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10FC0FB7" w14:textId="77777777" w:rsidTr="007B1E39">
        <w:trPr>
          <w:cantSplit/>
        </w:trPr>
        <w:tc>
          <w:tcPr>
            <w:tcW w:w="2551" w:type="dxa"/>
            <w:shd w:val="clear" w:color="auto" w:fill="auto"/>
          </w:tcPr>
          <w:p w14:paraId="70F7E7FB" w14:textId="77777777" w:rsidR="004573C2" w:rsidRPr="00241558" w:rsidRDefault="004573C2" w:rsidP="007B1E39">
            <w:pPr>
              <w:pStyle w:val="Tabletext"/>
              <w:tabs>
                <w:tab w:val="center" w:leader="dot" w:pos="2268"/>
              </w:tabs>
              <w:rPr>
                <w:sz w:val="16"/>
                <w:szCs w:val="16"/>
              </w:rPr>
            </w:pPr>
            <w:r w:rsidRPr="00241558">
              <w:rPr>
                <w:sz w:val="16"/>
                <w:szCs w:val="16"/>
              </w:rPr>
              <w:t>s 21S</w:t>
            </w:r>
            <w:r w:rsidRPr="00241558">
              <w:rPr>
                <w:sz w:val="16"/>
                <w:szCs w:val="16"/>
              </w:rPr>
              <w:tab/>
            </w:r>
          </w:p>
        </w:tc>
        <w:tc>
          <w:tcPr>
            <w:tcW w:w="4537" w:type="dxa"/>
            <w:shd w:val="clear" w:color="auto" w:fill="auto"/>
          </w:tcPr>
          <w:p w14:paraId="718B8862"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6E91369D" w14:textId="77777777" w:rsidTr="007B1E39">
        <w:trPr>
          <w:cantSplit/>
        </w:trPr>
        <w:tc>
          <w:tcPr>
            <w:tcW w:w="2551" w:type="dxa"/>
            <w:shd w:val="clear" w:color="auto" w:fill="auto"/>
          </w:tcPr>
          <w:p w14:paraId="30F3998D" w14:textId="77777777" w:rsidR="004573C2" w:rsidRPr="00241558" w:rsidRDefault="004573C2" w:rsidP="007B1E39">
            <w:pPr>
              <w:pStyle w:val="Tabletext"/>
              <w:rPr>
                <w:sz w:val="16"/>
                <w:szCs w:val="16"/>
              </w:rPr>
            </w:pPr>
            <w:r w:rsidRPr="00241558">
              <w:rPr>
                <w:b/>
                <w:sz w:val="16"/>
                <w:szCs w:val="16"/>
              </w:rPr>
              <w:t>Subdivision F</w:t>
            </w:r>
          </w:p>
        </w:tc>
        <w:tc>
          <w:tcPr>
            <w:tcW w:w="4537" w:type="dxa"/>
            <w:shd w:val="clear" w:color="auto" w:fill="auto"/>
          </w:tcPr>
          <w:p w14:paraId="0C56874C" w14:textId="77777777" w:rsidR="004573C2" w:rsidRPr="00241558" w:rsidRDefault="004573C2" w:rsidP="007B1E39">
            <w:pPr>
              <w:pStyle w:val="Tabletext"/>
              <w:rPr>
                <w:sz w:val="16"/>
                <w:szCs w:val="16"/>
              </w:rPr>
            </w:pPr>
          </w:p>
        </w:tc>
      </w:tr>
      <w:tr w:rsidR="004573C2" w:rsidRPr="00241558" w14:paraId="0973ED97" w14:textId="77777777" w:rsidTr="007B1E39">
        <w:trPr>
          <w:cantSplit/>
        </w:trPr>
        <w:tc>
          <w:tcPr>
            <w:tcW w:w="2551" w:type="dxa"/>
            <w:shd w:val="clear" w:color="auto" w:fill="auto"/>
          </w:tcPr>
          <w:p w14:paraId="53E9143A" w14:textId="77777777" w:rsidR="004573C2" w:rsidRPr="00241558" w:rsidRDefault="004573C2" w:rsidP="007B1E39">
            <w:pPr>
              <w:pStyle w:val="Tabletext"/>
              <w:tabs>
                <w:tab w:val="center" w:leader="dot" w:pos="2268"/>
              </w:tabs>
              <w:rPr>
                <w:sz w:val="16"/>
                <w:szCs w:val="16"/>
              </w:rPr>
            </w:pPr>
            <w:r w:rsidRPr="00241558">
              <w:rPr>
                <w:sz w:val="16"/>
                <w:szCs w:val="16"/>
              </w:rPr>
              <w:t>s 21T</w:t>
            </w:r>
            <w:r w:rsidRPr="00241558">
              <w:rPr>
                <w:sz w:val="16"/>
                <w:szCs w:val="16"/>
              </w:rPr>
              <w:tab/>
            </w:r>
          </w:p>
        </w:tc>
        <w:tc>
          <w:tcPr>
            <w:tcW w:w="4537" w:type="dxa"/>
            <w:shd w:val="clear" w:color="auto" w:fill="auto"/>
          </w:tcPr>
          <w:p w14:paraId="2FB9E431"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5D54E6B7" w14:textId="77777777" w:rsidTr="007B1E39">
        <w:trPr>
          <w:cantSplit/>
        </w:trPr>
        <w:tc>
          <w:tcPr>
            <w:tcW w:w="2551" w:type="dxa"/>
            <w:shd w:val="clear" w:color="auto" w:fill="auto"/>
          </w:tcPr>
          <w:p w14:paraId="3F6E7FC4"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D2847BD" w14:textId="77777777" w:rsidR="004573C2" w:rsidRPr="00241558" w:rsidRDefault="004573C2" w:rsidP="007B1E39">
            <w:pPr>
              <w:pStyle w:val="Tabletext"/>
              <w:rPr>
                <w:sz w:val="16"/>
                <w:szCs w:val="16"/>
              </w:rPr>
            </w:pPr>
            <w:r w:rsidRPr="00241558">
              <w:rPr>
                <w:sz w:val="16"/>
                <w:szCs w:val="16"/>
              </w:rPr>
              <w:t>am No 5, 2021</w:t>
            </w:r>
          </w:p>
        </w:tc>
      </w:tr>
      <w:tr w:rsidR="004573C2" w:rsidRPr="00241558" w14:paraId="25EBE3AF" w14:textId="77777777" w:rsidTr="007B1E39">
        <w:trPr>
          <w:cantSplit/>
        </w:trPr>
        <w:tc>
          <w:tcPr>
            <w:tcW w:w="2551" w:type="dxa"/>
            <w:shd w:val="clear" w:color="auto" w:fill="auto"/>
          </w:tcPr>
          <w:p w14:paraId="1D23D825" w14:textId="77777777" w:rsidR="004573C2" w:rsidRPr="00241558" w:rsidRDefault="004573C2" w:rsidP="007B1E39">
            <w:pPr>
              <w:pStyle w:val="Tabletext"/>
              <w:tabs>
                <w:tab w:val="center" w:leader="dot" w:pos="2268"/>
              </w:tabs>
              <w:rPr>
                <w:sz w:val="16"/>
                <w:szCs w:val="16"/>
              </w:rPr>
            </w:pPr>
            <w:r w:rsidRPr="00241558">
              <w:rPr>
                <w:sz w:val="16"/>
                <w:szCs w:val="16"/>
              </w:rPr>
              <w:t>s 21U</w:t>
            </w:r>
            <w:r w:rsidRPr="00241558">
              <w:rPr>
                <w:sz w:val="16"/>
                <w:szCs w:val="16"/>
              </w:rPr>
              <w:tab/>
            </w:r>
          </w:p>
        </w:tc>
        <w:tc>
          <w:tcPr>
            <w:tcW w:w="4537" w:type="dxa"/>
            <w:shd w:val="clear" w:color="auto" w:fill="auto"/>
          </w:tcPr>
          <w:p w14:paraId="0327B8DF"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39018972" w14:textId="77777777" w:rsidTr="007B1E39">
        <w:trPr>
          <w:cantSplit/>
        </w:trPr>
        <w:tc>
          <w:tcPr>
            <w:tcW w:w="2551" w:type="dxa"/>
            <w:shd w:val="clear" w:color="auto" w:fill="auto"/>
          </w:tcPr>
          <w:p w14:paraId="658A6B8B"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A4CA278" w14:textId="77777777" w:rsidR="004573C2" w:rsidRPr="00241558" w:rsidRDefault="004573C2" w:rsidP="007B1E39">
            <w:pPr>
              <w:pStyle w:val="Tabletext"/>
              <w:rPr>
                <w:sz w:val="16"/>
                <w:szCs w:val="16"/>
              </w:rPr>
            </w:pPr>
            <w:r w:rsidRPr="00241558">
              <w:rPr>
                <w:sz w:val="16"/>
                <w:szCs w:val="16"/>
              </w:rPr>
              <w:t>am No 5, 2021</w:t>
            </w:r>
          </w:p>
        </w:tc>
      </w:tr>
      <w:tr w:rsidR="004573C2" w:rsidRPr="00241558" w14:paraId="089E89F8" w14:textId="77777777" w:rsidTr="007B1E39">
        <w:trPr>
          <w:cantSplit/>
        </w:trPr>
        <w:tc>
          <w:tcPr>
            <w:tcW w:w="2551" w:type="dxa"/>
            <w:shd w:val="clear" w:color="auto" w:fill="auto"/>
          </w:tcPr>
          <w:p w14:paraId="0B02A891" w14:textId="77777777" w:rsidR="004573C2" w:rsidRPr="00241558" w:rsidRDefault="004573C2" w:rsidP="007B1E39">
            <w:pPr>
              <w:pStyle w:val="Tabletext"/>
              <w:tabs>
                <w:tab w:val="center" w:leader="dot" w:pos="2268"/>
              </w:tabs>
              <w:rPr>
                <w:sz w:val="16"/>
                <w:szCs w:val="16"/>
              </w:rPr>
            </w:pPr>
            <w:r w:rsidRPr="00241558">
              <w:rPr>
                <w:sz w:val="16"/>
                <w:szCs w:val="16"/>
              </w:rPr>
              <w:t>s 21V</w:t>
            </w:r>
            <w:r w:rsidRPr="00241558">
              <w:rPr>
                <w:sz w:val="16"/>
                <w:szCs w:val="16"/>
              </w:rPr>
              <w:tab/>
            </w:r>
          </w:p>
        </w:tc>
        <w:tc>
          <w:tcPr>
            <w:tcW w:w="4537" w:type="dxa"/>
            <w:shd w:val="clear" w:color="auto" w:fill="auto"/>
          </w:tcPr>
          <w:p w14:paraId="00098777"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7425AC2F" w14:textId="77777777" w:rsidTr="007B1E39">
        <w:trPr>
          <w:cantSplit/>
        </w:trPr>
        <w:tc>
          <w:tcPr>
            <w:tcW w:w="2551" w:type="dxa"/>
            <w:shd w:val="clear" w:color="auto" w:fill="auto"/>
          </w:tcPr>
          <w:p w14:paraId="451FA93D"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6AAC6EDB" w14:textId="77777777" w:rsidR="004573C2" w:rsidRPr="00241558" w:rsidRDefault="004573C2" w:rsidP="007B1E39">
            <w:pPr>
              <w:pStyle w:val="Tabletext"/>
              <w:rPr>
                <w:sz w:val="16"/>
                <w:szCs w:val="16"/>
              </w:rPr>
            </w:pPr>
            <w:r w:rsidRPr="00241558">
              <w:rPr>
                <w:sz w:val="16"/>
                <w:szCs w:val="16"/>
              </w:rPr>
              <w:t>am No 5, 2021</w:t>
            </w:r>
          </w:p>
        </w:tc>
      </w:tr>
      <w:tr w:rsidR="004573C2" w:rsidRPr="00241558" w14:paraId="2B05EF89" w14:textId="77777777" w:rsidTr="007B1E39">
        <w:trPr>
          <w:cantSplit/>
        </w:trPr>
        <w:tc>
          <w:tcPr>
            <w:tcW w:w="2551" w:type="dxa"/>
            <w:shd w:val="clear" w:color="auto" w:fill="auto"/>
          </w:tcPr>
          <w:p w14:paraId="644B851A" w14:textId="77777777" w:rsidR="004573C2" w:rsidRPr="00241558" w:rsidRDefault="004573C2" w:rsidP="007B1E39">
            <w:pPr>
              <w:pStyle w:val="Tabletext"/>
              <w:tabs>
                <w:tab w:val="center" w:leader="dot" w:pos="2268"/>
              </w:tabs>
              <w:rPr>
                <w:sz w:val="16"/>
                <w:szCs w:val="16"/>
              </w:rPr>
            </w:pPr>
            <w:r w:rsidRPr="00241558">
              <w:rPr>
                <w:sz w:val="16"/>
                <w:szCs w:val="16"/>
              </w:rPr>
              <w:t>s 21W</w:t>
            </w:r>
            <w:r w:rsidRPr="00241558">
              <w:rPr>
                <w:sz w:val="16"/>
                <w:szCs w:val="16"/>
              </w:rPr>
              <w:tab/>
            </w:r>
          </w:p>
        </w:tc>
        <w:tc>
          <w:tcPr>
            <w:tcW w:w="4537" w:type="dxa"/>
            <w:shd w:val="clear" w:color="auto" w:fill="auto"/>
          </w:tcPr>
          <w:p w14:paraId="403E245E"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018E7031" w14:textId="77777777" w:rsidTr="007B1E39">
        <w:trPr>
          <w:cantSplit/>
        </w:trPr>
        <w:tc>
          <w:tcPr>
            <w:tcW w:w="2551" w:type="dxa"/>
            <w:shd w:val="clear" w:color="auto" w:fill="auto"/>
          </w:tcPr>
          <w:p w14:paraId="1DC315E4"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602B8B5E" w14:textId="77777777" w:rsidR="004573C2" w:rsidRPr="00241558" w:rsidRDefault="004573C2" w:rsidP="007B1E39">
            <w:pPr>
              <w:pStyle w:val="Tabletext"/>
              <w:rPr>
                <w:sz w:val="16"/>
                <w:szCs w:val="16"/>
              </w:rPr>
            </w:pPr>
            <w:r w:rsidRPr="00241558">
              <w:rPr>
                <w:sz w:val="16"/>
                <w:szCs w:val="16"/>
              </w:rPr>
              <w:t>am No 5, 2021</w:t>
            </w:r>
          </w:p>
        </w:tc>
      </w:tr>
      <w:tr w:rsidR="004573C2" w:rsidRPr="00241558" w14:paraId="2FF71D40" w14:textId="77777777" w:rsidTr="007B1E39">
        <w:trPr>
          <w:cantSplit/>
        </w:trPr>
        <w:tc>
          <w:tcPr>
            <w:tcW w:w="2551" w:type="dxa"/>
            <w:shd w:val="clear" w:color="auto" w:fill="auto"/>
          </w:tcPr>
          <w:p w14:paraId="5072AF83" w14:textId="77777777" w:rsidR="004573C2" w:rsidRPr="00241558" w:rsidRDefault="004573C2" w:rsidP="007B1E39">
            <w:pPr>
              <w:pStyle w:val="Tabletext"/>
              <w:rPr>
                <w:sz w:val="16"/>
                <w:szCs w:val="16"/>
              </w:rPr>
            </w:pPr>
            <w:r w:rsidRPr="00241558">
              <w:rPr>
                <w:b/>
                <w:sz w:val="16"/>
                <w:szCs w:val="16"/>
              </w:rPr>
              <w:lastRenderedPageBreak/>
              <w:t>Division 4</w:t>
            </w:r>
          </w:p>
        </w:tc>
        <w:tc>
          <w:tcPr>
            <w:tcW w:w="4537" w:type="dxa"/>
            <w:shd w:val="clear" w:color="auto" w:fill="auto"/>
          </w:tcPr>
          <w:p w14:paraId="5AC418C5" w14:textId="77777777" w:rsidR="004573C2" w:rsidRPr="00241558" w:rsidRDefault="004573C2" w:rsidP="007B1E39">
            <w:pPr>
              <w:pStyle w:val="Tabletext"/>
              <w:rPr>
                <w:sz w:val="16"/>
                <w:szCs w:val="16"/>
              </w:rPr>
            </w:pPr>
          </w:p>
        </w:tc>
      </w:tr>
      <w:tr w:rsidR="004573C2" w:rsidRPr="00241558" w14:paraId="7C426072" w14:textId="77777777" w:rsidTr="007B1E39">
        <w:trPr>
          <w:cantSplit/>
        </w:trPr>
        <w:tc>
          <w:tcPr>
            <w:tcW w:w="2551" w:type="dxa"/>
            <w:shd w:val="clear" w:color="auto" w:fill="auto"/>
          </w:tcPr>
          <w:p w14:paraId="3629F85E" w14:textId="77777777" w:rsidR="004573C2" w:rsidRPr="00241558" w:rsidRDefault="004573C2" w:rsidP="007B1E39">
            <w:pPr>
              <w:pStyle w:val="Tabletext"/>
              <w:tabs>
                <w:tab w:val="center" w:leader="dot" w:pos="2268"/>
              </w:tabs>
              <w:rPr>
                <w:sz w:val="16"/>
                <w:szCs w:val="16"/>
              </w:rPr>
            </w:pPr>
            <w:r w:rsidRPr="00241558">
              <w:rPr>
                <w:sz w:val="16"/>
                <w:szCs w:val="16"/>
              </w:rPr>
              <w:t>s 22</w:t>
            </w:r>
            <w:r w:rsidRPr="00241558">
              <w:rPr>
                <w:sz w:val="16"/>
                <w:szCs w:val="16"/>
              </w:rPr>
              <w:tab/>
            </w:r>
          </w:p>
        </w:tc>
        <w:tc>
          <w:tcPr>
            <w:tcW w:w="4537" w:type="dxa"/>
            <w:shd w:val="clear" w:color="auto" w:fill="auto"/>
          </w:tcPr>
          <w:p w14:paraId="0329F901" w14:textId="77777777" w:rsidR="004573C2" w:rsidRPr="00241558" w:rsidRDefault="004573C2" w:rsidP="007B1E39">
            <w:pPr>
              <w:pStyle w:val="Tabletext"/>
              <w:rPr>
                <w:sz w:val="16"/>
                <w:szCs w:val="16"/>
              </w:rPr>
            </w:pPr>
            <w:r w:rsidRPr="00241558">
              <w:rPr>
                <w:sz w:val="16"/>
                <w:szCs w:val="16"/>
              </w:rPr>
              <w:t>rs No 122, 1991</w:t>
            </w:r>
          </w:p>
        </w:tc>
      </w:tr>
      <w:tr w:rsidR="004573C2" w:rsidRPr="00241558" w14:paraId="2AC5D5BF" w14:textId="77777777" w:rsidTr="007B1E39">
        <w:trPr>
          <w:cantSplit/>
        </w:trPr>
        <w:tc>
          <w:tcPr>
            <w:tcW w:w="2551" w:type="dxa"/>
            <w:shd w:val="clear" w:color="auto" w:fill="auto"/>
          </w:tcPr>
          <w:p w14:paraId="197AE164"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1A2579FE" w14:textId="77777777" w:rsidR="004573C2" w:rsidRPr="00241558" w:rsidRDefault="004573C2" w:rsidP="007B1E39">
            <w:pPr>
              <w:pStyle w:val="Tabletext"/>
              <w:rPr>
                <w:sz w:val="16"/>
                <w:szCs w:val="16"/>
              </w:rPr>
            </w:pPr>
            <w:r w:rsidRPr="00241558">
              <w:rPr>
                <w:sz w:val="16"/>
                <w:szCs w:val="16"/>
              </w:rPr>
              <w:t>am No 146, 1999</w:t>
            </w:r>
          </w:p>
        </w:tc>
      </w:tr>
      <w:tr w:rsidR="004573C2" w:rsidRPr="00241558" w14:paraId="66FD15D2" w14:textId="77777777" w:rsidTr="007B1E39">
        <w:trPr>
          <w:cantSplit/>
        </w:trPr>
        <w:tc>
          <w:tcPr>
            <w:tcW w:w="2551" w:type="dxa"/>
            <w:shd w:val="clear" w:color="auto" w:fill="auto"/>
          </w:tcPr>
          <w:p w14:paraId="02A5DD60"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302A6F50" w14:textId="77777777" w:rsidR="004573C2" w:rsidRPr="00241558" w:rsidRDefault="004573C2" w:rsidP="007B1E39">
            <w:pPr>
              <w:pStyle w:val="Tabletext"/>
              <w:rPr>
                <w:sz w:val="16"/>
                <w:szCs w:val="16"/>
              </w:rPr>
            </w:pPr>
            <w:r w:rsidRPr="00241558">
              <w:rPr>
                <w:sz w:val="16"/>
                <w:szCs w:val="16"/>
              </w:rPr>
              <w:t>rep No 51, 2010</w:t>
            </w:r>
          </w:p>
        </w:tc>
      </w:tr>
      <w:tr w:rsidR="004573C2" w:rsidRPr="00241558" w14:paraId="49CD8B34" w14:textId="77777777" w:rsidTr="007B1E39">
        <w:trPr>
          <w:cantSplit/>
        </w:trPr>
        <w:tc>
          <w:tcPr>
            <w:tcW w:w="2551" w:type="dxa"/>
            <w:shd w:val="clear" w:color="auto" w:fill="auto"/>
          </w:tcPr>
          <w:p w14:paraId="163B0E41"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29E9BD7"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2CCA4CBB" w14:textId="77777777" w:rsidTr="007B1E39">
        <w:trPr>
          <w:cantSplit/>
        </w:trPr>
        <w:tc>
          <w:tcPr>
            <w:tcW w:w="2551" w:type="dxa"/>
            <w:shd w:val="clear" w:color="auto" w:fill="auto"/>
          </w:tcPr>
          <w:p w14:paraId="6D622CB8" w14:textId="77777777" w:rsidR="004573C2" w:rsidRPr="00241558" w:rsidRDefault="004573C2" w:rsidP="007B1E39">
            <w:pPr>
              <w:pStyle w:val="Tabletext"/>
              <w:rPr>
                <w:sz w:val="16"/>
                <w:szCs w:val="16"/>
              </w:rPr>
            </w:pPr>
            <w:r w:rsidRPr="00241558">
              <w:rPr>
                <w:b/>
                <w:sz w:val="16"/>
                <w:szCs w:val="16"/>
              </w:rPr>
              <w:t>Subdivision A</w:t>
            </w:r>
          </w:p>
        </w:tc>
        <w:tc>
          <w:tcPr>
            <w:tcW w:w="4537" w:type="dxa"/>
            <w:shd w:val="clear" w:color="auto" w:fill="auto"/>
          </w:tcPr>
          <w:p w14:paraId="6A5A7F16" w14:textId="77777777" w:rsidR="004573C2" w:rsidRPr="00241558" w:rsidRDefault="004573C2" w:rsidP="007B1E39">
            <w:pPr>
              <w:pStyle w:val="Tabletext"/>
              <w:rPr>
                <w:sz w:val="16"/>
                <w:szCs w:val="16"/>
              </w:rPr>
            </w:pPr>
          </w:p>
        </w:tc>
      </w:tr>
      <w:tr w:rsidR="004573C2" w:rsidRPr="00241558" w14:paraId="6E165A4D" w14:textId="77777777" w:rsidTr="007B1E39">
        <w:trPr>
          <w:cantSplit/>
        </w:trPr>
        <w:tc>
          <w:tcPr>
            <w:tcW w:w="2551" w:type="dxa"/>
            <w:shd w:val="clear" w:color="auto" w:fill="auto"/>
          </w:tcPr>
          <w:p w14:paraId="67EE5E53" w14:textId="77777777" w:rsidR="004573C2" w:rsidRPr="00241558" w:rsidRDefault="004573C2" w:rsidP="007B1E39">
            <w:pPr>
              <w:pStyle w:val="Tabletext"/>
              <w:tabs>
                <w:tab w:val="center" w:leader="dot" w:pos="2268"/>
              </w:tabs>
              <w:rPr>
                <w:sz w:val="16"/>
                <w:szCs w:val="16"/>
              </w:rPr>
            </w:pPr>
            <w:r w:rsidRPr="00241558">
              <w:rPr>
                <w:sz w:val="16"/>
                <w:szCs w:val="16"/>
              </w:rPr>
              <w:t>s 22A</w:t>
            </w:r>
            <w:r w:rsidRPr="00241558">
              <w:rPr>
                <w:sz w:val="16"/>
                <w:szCs w:val="16"/>
              </w:rPr>
              <w:tab/>
            </w:r>
          </w:p>
        </w:tc>
        <w:tc>
          <w:tcPr>
            <w:tcW w:w="4537" w:type="dxa"/>
            <w:shd w:val="clear" w:color="auto" w:fill="auto"/>
          </w:tcPr>
          <w:p w14:paraId="3EA57F6D"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79A41CF2" w14:textId="77777777" w:rsidTr="007B1E39">
        <w:trPr>
          <w:cantSplit/>
        </w:trPr>
        <w:tc>
          <w:tcPr>
            <w:tcW w:w="2551" w:type="dxa"/>
            <w:shd w:val="clear" w:color="auto" w:fill="auto"/>
          </w:tcPr>
          <w:p w14:paraId="6A9336C7" w14:textId="77777777" w:rsidR="004573C2" w:rsidRPr="00241558" w:rsidRDefault="004573C2" w:rsidP="007B1E39">
            <w:pPr>
              <w:pStyle w:val="Tabletext"/>
              <w:rPr>
                <w:sz w:val="16"/>
                <w:szCs w:val="16"/>
              </w:rPr>
            </w:pPr>
            <w:r w:rsidRPr="00241558">
              <w:rPr>
                <w:b/>
                <w:sz w:val="16"/>
                <w:szCs w:val="16"/>
              </w:rPr>
              <w:t>Subdivision B</w:t>
            </w:r>
          </w:p>
        </w:tc>
        <w:tc>
          <w:tcPr>
            <w:tcW w:w="4537" w:type="dxa"/>
            <w:shd w:val="clear" w:color="auto" w:fill="auto"/>
          </w:tcPr>
          <w:p w14:paraId="2CA96568" w14:textId="77777777" w:rsidR="004573C2" w:rsidRPr="00241558" w:rsidRDefault="004573C2" w:rsidP="007B1E39">
            <w:pPr>
              <w:pStyle w:val="Tabletext"/>
              <w:rPr>
                <w:sz w:val="16"/>
                <w:szCs w:val="16"/>
              </w:rPr>
            </w:pPr>
          </w:p>
        </w:tc>
      </w:tr>
      <w:tr w:rsidR="004573C2" w:rsidRPr="00241558" w14:paraId="25529CA5" w14:textId="77777777" w:rsidTr="007B1E39">
        <w:trPr>
          <w:cantSplit/>
        </w:trPr>
        <w:tc>
          <w:tcPr>
            <w:tcW w:w="2551" w:type="dxa"/>
            <w:shd w:val="clear" w:color="auto" w:fill="auto"/>
          </w:tcPr>
          <w:p w14:paraId="27F76BC6" w14:textId="77777777" w:rsidR="004573C2" w:rsidRPr="00241558" w:rsidRDefault="004573C2" w:rsidP="007B1E39">
            <w:pPr>
              <w:pStyle w:val="Tabletext"/>
              <w:tabs>
                <w:tab w:val="center" w:leader="dot" w:pos="2268"/>
              </w:tabs>
              <w:rPr>
                <w:sz w:val="16"/>
                <w:szCs w:val="16"/>
              </w:rPr>
            </w:pPr>
            <w:r w:rsidRPr="00241558">
              <w:rPr>
                <w:sz w:val="16"/>
                <w:szCs w:val="16"/>
              </w:rPr>
              <w:t>s 22B</w:t>
            </w:r>
            <w:r w:rsidRPr="00241558">
              <w:rPr>
                <w:sz w:val="16"/>
                <w:szCs w:val="16"/>
              </w:rPr>
              <w:tab/>
            </w:r>
          </w:p>
        </w:tc>
        <w:tc>
          <w:tcPr>
            <w:tcW w:w="4537" w:type="dxa"/>
            <w:shd w:val="clear" w:color="auto" w:fill="auto"/>
          </w:tcPr>
          <w:p w14:paraId="59EE4825"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059E77BA" w14:textId="77777777" w:rsidTr="007B1E39">
        <w:trPr>
          <w:cantSplit/>
        </w:trPr>
        <w:tc>
          <w:tcPr>
            <w:tcW w:w="2551" w:type="dxa"/>
            <w:shd w:val="clear" w:color="auto" w:fill="auto"/>
          </w:tcPr>
          <w:p w14:paraId="6D501A50" w14:textId="77777777" w:rsidR="004573C2" w:rsidRPr="00241558" w:rsidRDefault="004573C2" w:rsidP="007B1E39">
            <w:pPr>
              <w:pStyle w:val="Tabletext"/>
              <w:tabs>
                <w:tab w:val="center" w:leader="dot" w:pos="2268"/>
              </w:tabs>
              <w:rPr>
                <w:sz w:val="16"/>
                <w:szCs w:val="16"/>
              </w:rPr>
            </w:pPr>
            <w:r w:rsidRPr="00241558">
              <w:rPr>
                <w:sz w:val="16"/>
                <w:szCs w:val="16"/>
              </w:rPr>
              <w:t>s 22C</w:t>
            </w:r>
            <w:r w:rsidRPr="00241558">
              <w:rPr>
                <w:sz w:val="16"/>
                <w:szCs w:val="16"/>
              </w:rPr>
              <w:tab/>
            </w:r>
          </w:p>
        </w:tc>
        <w:tc>
          <w:tcPr>
            <w:tcW w:w="4537" w:type="dxa"/>
            <w:shd w:val="clear" w:color="auto" w:fill="auto"/>
          </w:tcPr>
          <w:p w14:paraId="350E6DFE"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404BD459" w14:textId="77777777" w:rsidTr="007B1E39">
        <w:trPr>
          <w:cantSplit/>
        </w:trPr>
        <w:tc>
          <w:tcPr>
            <w:tcW w:w="2551" w:type="dxa"/>
            <w:shd w:val="clear" w:color="auto" w:fill="auto"/>
          </w:tcPr>
          <w:p w14:paraId="2B63D4DE" w14:textId="77777777" w:rsidR="004573C2" w:rsidRPr="00241558" w:rsidRDefault="004573C2" w:rsidP="007B1E39">
            <w:pPr>
              <w:pStyle w:val="Tabletext"/>
              <w:tabs>
                <w:tab w:val="center" w:leader="dot" w:pos="2268"/>
              </w:tabs>
              <w:rPr>
                <w:sz w:val="16"/>
                <w:szCs w:val="16"/>
              </w:rPr>
            </w:pPr>
            <w:r w:rsidRPr="00241558">
              <w:rPr>
                <w:sz w:val="16"/>
                <w:szCs w:val="16"/>
              </w:rPr>
              <w:t>s 22D</w:t>
            </w:r>
            <w:r w:rsidRPr="00241558">
              <w:rPr>
                <w:sz w:val="16"/>
                <w:szCs w:val="16"/>
              </w:rPr>
              <w:tab/>
            </w:r>
          </w:p>
        </w:tc>
        <w:tc>
          <w:tcPr>
            <w:tcW w:w="4537" w:type="dxa"/>
            <w:shd w:val="clear" w:color="auto" w:fill="auto"/>
          </w:tcPr>
          <w:p w14:paraId="2FEA0844"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28944E9A" w14:textId="77777777" w:rsidTr="007B1E39">
        <w:trPr>
          <w:cantSplit/>
        </w:trPr>
        <w:tc>
          <w:tcPr>
            <w:tcW w:w="2551" w:type="dxa"/>
            <w:shd w:val="clear" w:color="auto" w:fill="auto"/>
          </w:tcPr>
          <w:p w14:paraId="381E2449" w14:textId="77777777" w:rsidR="004573C2" w:rsidRPr="00241558" w:rsidRDefault="004573C2" w:rsidP="007B1E39">
            <w:pPr>
              <w:pStyle w:val="Tabletext"/>
              <w:tabs>
                <w:tab w:val="center" w:leader="dot" w:pos="2268"/>
              </w:tabs>
              <w:rPr>
                <w:sz w:val="16"/>
                <w:szCs w:val="16"/>
              </w:rPr>
            </w:pPr>
            <w:r w:rsidRPr="00241558">
              <w:rPr>
                <w:sz w:val="16"/>
                <w:szCs w:val="16"/>
              </w:rPr>
              <w:t>s 22E</w:t>
            </w:r>
            <w:r w:rsidRPr="00241558">
              <w:rPr>
                <w:sz w:val="16"/>
                <w:szCs w:val="16"/>
              </w:rPr>
              <w:tab/>
            </w:r>
          </w:p>
        </w:tc>
        <w:tc>
          <w:tcPr>
            <w:tcW w:w="4537" w:type="dxa"/>
            <w:shd w:val="clear" w:color="auto" w:fill="auto"/>
          </w:tcPr>
          <w:p w14:paraId="7762E912"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1B219378" w14:textId="77777777" w:rsidTr="007B1E39">
        <w:trPr>
          <w:cantSplit/>
        </w:trPr>
        <w:tc>
          <w:tcPr>
            <w:tcW w:w="2551" w:type="dxa"/>
            <w:shd w:val="clear" w:color="auto" w:fill="auto"/>
          </w:tcPr>
          <w:p w14:paraId="5C98358C"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564B2043" w14:textId="77777777" w:rsidR="004573C2" w:rsidRPr="00241558" w:rsidRDefault="004573C2" w:rsidP="007B1E39">
            <w:pPr>
              <w:pStyle w:val="Tabletext"/>
              <w:rPr>
                <w:sz w:val="16"/>
                <w:szCs w:val="16"/>
              </w:rPr>
            </w:pPr>
            <w:r w:rsidRPr="00241558">
              <w:rPr>
                <w:sz w:val="16"/>
                <w:szCs w:val="16"/>
              </w:rPr>
              <w:t>am No 63, 2019</w:t>
            </w:r>
          </w:p>
        </w:tc>
      </w:tr>
      <w:tr w:rsidR="004573C2" w:rsidRPr="00241558" w14:paraId="47D2A9F0" w14:textId="77777777" w:rsidTr="007B1E39">
        <w:trPr>
          <w:cantSplit/>
        </w:trPr>
        <w:tc>
          <w:tcPr>
            <w:tcW w:w="2551" w:type="dxa"/>
            <w:shd w:val="clear" w:color="auto" w:fill="auto"/>
          </w:tcPr>
          <w:p w14:paraId="72230FFF" w14:textId="77777777" w:rsidR="004573C2" w:rsidRPr="00241558" w:rsidRDefault="004573C2" w:rsidP="007B1E39">
            <w:pPr>
              <w:pStyle w:val="Tabletext"/>
              <w:tabs>
                <w:tab w:val="center" w:leader="dot" w:pos="2268"/>
              </w:tabs>
              <w:rPr>
                <w:sz w:val="16"/>
                <w:szCs w:val="16"/>
              </w:rPr>
            </w:pPr>
            <w:r w:rsidRPr="00241558">
              <w:rPr>
                <w:sz w:val="16"/>
                <w:szCs w:val="16"/>
              </w:rPr>
              <w:t>s 22F</w:t>
            </w:r>
            <w:r w:rsidRPr="00241558">
              <w:rPr>
                <w:sz w:val="16"/>
                <w:szCs w:val="16"/>
              </w:rPr>
              <w:tab/>
            </w:r>
          </w:p>
        </w:tc>
        <w:tc>
          <w:tcPr>
            <w:tcW w:w="4537" w:type="dxa"/>
            <w:shd w:val="clear" w:color="auto" w:fill="auto"/>
          </w:tcPr>
          <w:p w14:paraId="4629ACB0"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7939C086" w14:textId="77777777" w:rsidTr="007B1E39">
        <w:trPr>
          <w:cantSplit/>
        </w:trPr>
        <w:tc>
          <w:tcPr>
            <w:tcW w:w="2551" w:type="dxa"/>
            <w:shd w:val="clear" w:color="auto" w:fill="auto"/>
          </w:tcPr>
          <w:p w14:paraId="77CE3965" w14:textId="77777777" w:rsidR="004573C2" w:rsidRPr="00241558" w:rsidRDefault="004573C2" w:rsidP="007B1E39">
            <w:pPr>
              <w:pStyle w:val="Tabletext"/>
              <w:rPr>
                <w:sz w:val="16"/>
                <w:szCs w:val="16"/>
              </w:rPr>
            </w:pPr>
            <w:r w:rsidRPr="00241558">
              <w:rPr>
                <w:b/>
                <w:sz w:val="16"/>
                <w:szCs w:val="16"/>
              </w:rPr>
              <w:t>Division 5</w:t>
            </w:r>
          </w:p>
        </w:tc>
        <w:tc>
          <w:tcPr>
            <w:tcW w:w="4537" w:type="dxa"/>
            <w:shd w:val="clear" w:color="auto" w:fill="auto"/>
          </w:tcPr>
          <w:p w14:paraId="3D7CD665" w14:textId="77777777" w:rsidR="004573C2" w:rsidRPr="00241558" w:rsidRDefault="004573C2" w:rsidP="007B1E39">
            <w:pPr>
              <w:pStyle w:val="Tabletext"/>
              <w:rPr>
                <w:sz w:val="16"/>
                <w:szCs w:val="16"/>
              </w:rPr>
            </w:pPr>
          </w:p>
        </w:tc>
      </w:tr>
      <w:tr w:rsidR="004573C2" w:rsidRPr="00241558" w14:paraId="73FEF037" w14:textId="77777777" w:rsidTr="007B1E39">
        <w:trPr>
          <w:cantSplit/>
        </w:trPr>
        <w:tc>
          <w:tcPr>
            <w:tcW w:w="2551" w:type="dxa"/>
            <w:shd w:val="clear" w:color="auto" w:fill="auto"/>
          </w:tcPr>
          <w:p w14:paraId="379BBABC" w14:textId="77777777" w:rsidR="004573C2" w:rsidRPr="00241558" w:rsidRDefault="004573C2" w:rsidP="007B1E39">
            <w:pPr>
              <w:pStyle w:val="Tabletext"/>
              <w:tabs>
                <w:tab w:val="center" w:leader="dot" w:pos="2268"/>
              </w:tabs>
              <w:rPr>
                <w:sz w:val="16"/>
                <w:szCs w:val="16"/>
              </w:rPr>
            </w:pPr>
            <w:r w:rsidRPr="00241558">
              <w:rPr>
                <w:sz w:val="16"/>
                <w:szCs w:val="16"/>
              </w:rPr>
              <w:t>s 23</w:t>
            </w:r>
            <w:r w:rsidRPr="00241558">
              <w:rPr>
                <w:sz w:val="16"/>
                <w:szCs w:val="16"/>
              </w:rPr>
              <w:tab/>
            </w:r>
          </w:p>
        </w:tc>
        <w:tc>
          <w:tcPr>
            <w:tcW w:w="4537" w:type="dxa"/>
            <w:shd w:val="clear" w:color="auto" w:fill="auto"/>
          </w:tcPr>
          <w:p w14:paraId="6C57810E" w14:textId="77777777" w:rsidR="004573C2" w:rsidRPr="00241558" w:rsidRDefault="004573C2" w:rsidP="007B1E39">
            <w:pPr>
              <w:pStyle w:val="Tabletext"/>
              <w:rPr>
                <w:sz w:val="16"/>
                <w:szCs w:val="16"/>
              </w:rPr>
            </w:pPr>
            <w:r w:rsidRPr="00241558">
              <w:rPr>
                <w:sz w:val="16"/>
                <w:szCs w:val="16"/>
              </w:rPr>
              <w:t>rep No 51, 2010</w:t>
            </w:r>
          </w:p>
        </w:tc>
      </w:tr>
      <w:tr w:rsidR="004573C2" w:rsidRPr="00241558" w14:paraId="12FA2E47" w14:textId="77777777" w:rsidTr="007B1E39">
        <w:trPr>
          <w:cantSplit/>
        </w:trPr>
        <w:tc>
          <w:tcPr>
            <w:tcW w:w="2551" w:type="dxa"/>
            <w:shd w:val="clear" w:color="auto" w:fill="auto"/>
          </w:tcPr>
          <w:p w14:paraId="1652712F"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3CCCDA5"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16B099ED" w14:textId="77777777" w:rsidTr="007B1E39">
        <w:trPr>
          <w:cantSplit/>
        </w:trPr>
        <w:tc>
          <w:tcPr>
            <w:tcW w:w="2551" w:type="dxa"/>
            <w:shd w:val="clear" w:color="auto" w:fill="auto"/>
          </w:tcPr>
          <w:p w14:paraId="22CE0CAC" w14:textId="77777777" w:rsidR="004573C2" w:rsidRPr="00241558" w:rsidRDefault="004573C2" w:rsidP="007B1E39">
            <w:pPr>
              <w:pStyle w:val="Tabletext"/>
              <w:tabs>
                <w:tab w:val="center" w:leader="dot" w:pos="2268"/>
              </w:tabs>
              <w:rPr>
                <w:sz w:val="16"/>
                <w:szCs w:val="16"/>
              </w:rPr>
            </w:pPr>
            <w:r w:rsidRPr="00241558">
              <w:rPr>
                <w:sz w:val="16"/>
                <w:szCs w:val="16"/>
              </w:rPr>
              <w:t>s 23A</w:t>
            </w:r>
            <w:r w:rsidRPr="00241558">
              <w:rPr>
                <w:sz w:val="16"/>
                <w:szCs w:val="16"/>
              </w:rPr>
              <w:tab/>
            </w:r>
          </w:p>
        </w:tc>
        <w:tc>
          <w:tcPr>
            <w:tcW w:w="4537" w:type="dxa"/>
            <w:shd w:val="clear" w:color="auto" w:fill="auto"/>
          </w:tcPr>
          <w:p w14:paraId="55C8E2C6"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2E90D2A2" w14:textId="77777777" w:rsidTr="007B1E39">
        <w:trPr>
          <w:cantSplit/>
        </w:trPr>
        <w:tc>
          <w:tcPr>
            <w:tcW w:w="2551" w:type="dxa"/>
            <w:shd w:val="clear" w:color="auto" w:fill="auto"/>
          </w:tcPr>
          <w:p w14:paraId="100DE454" w14:textId="77777777" w:rsidR="004573C2" w:rsidRPr="00241558" w:rsidRDefault="004573C2" w:rsidP="007B1E39">
            <w:pPr>
              <w:pStyle w:val="Tabletext"/>
              <w:tabs>
                <w:tab w:val="center" w:leader="dot" w:pos="2268"/>
              </w:tabs>
              <w:rPr>
                <w:sz w:val="16"/>
                <w:szCs w:val="16"/>
              </w:rPr>
            </w:pPr>
            <w:r w:rsidRPr="00241558">
              <w:rPr>
                <w:sz w:val="16"/>
                <w:szCs w:val="16"/>
              </w:rPr>
              <w:t>s 23B</w:t>
            </w:r>
            <w:r w:rsidRPr="00241558">
              <w:rPr>
                <w:sz w:val="16"/>
                <w:szCs w:val="16"/>
              </w:rPr>
              <w:tab/>
            </w:r>
          </w:p>
        </w:tc>
        <w:tc>
          <w:tcPr>
            <w:tcW w:w="4537" w:type="dxa"/>
            <w:shd w:val="clear" w:color="auto" w:fill="auto"/>
          </w:tcPr>
          <w:p w14:paraId="7FFD2C13"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3E75FA38" w14:textId="77777777" w:rsidTr="007B1E39">
        <w:trPr>
          <w:cantSplit/>
        </w:trPr>
        <w:tc>
          <w:tcPr>
            <w:tcW w:w="2551" w:type="dxa"/>
            <w:shd w:val="clear" w:color="auto" w:fill="auto"/>
          </w:tcPr>
          <w:p w14:paraId="04ED62E7"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21F7E76D" w14:textId="77777777" w:rsidR="004573C2" w:rsidRPr="00241558" w:rsidRDefault="004573C2" w:rsidP="007B1E39">
            <w:pPr>
              <w:pStyle w:val="Tabletext"/>
              <w:rPr>
                <w:sz w:val="16"/>
                <w:szCs w:val="16"/>
              </w:rPr>
            </w:pPr>
            <w:r w:rsidRPr="00241558">
              <w:rPr>
                <w:sz w:val="16"/>
                <w:szCs w:val="16"/>
              </w:rPr>
              <w:t>am No 5, 2021</w:t>
            </w:r>
          </w:p>
        </w:tc>
      </w:tr>
      <w:tr w:rsidR="004573C2" w:rsidRPr="00241558" w14:paraId="53448899" w14:textId="77777777" w:rsidTr="007B1E39">
        <w:trPr>
          <w:cantSplit/>
        </w:trPr>
        <w:tc>
          <w:tcPr>
            <w:tcW w:w="2551" w:type="dxa"/>
            <w:shd w:val="clear" w:color="auto" w:fill="auto"/>
          </w:tcPr>
          <w:p w14:paraId="4F0D03F8" w14:textId="77777777" w:rsidR="004573C2" w:rsidRPr="00241558" w:rsidRDefault="004573C2" w:rsidP="007B1E39">
            <w:pPr>
              <w:pStyle w:val="Tabletext"/>
              <w:tabs>
                <w:tab w:val="center" w:leader="dot" w:pos="2268"/>
              </w:tabs>
              <w:rPr>
                <w:sz w:val="16"/>
                <w:szCs w:val="16"/>
              </w:rPr>
            </w:pPr>
            <w:r w:rsidRPr="00241558">
              <w:rPr>
                <w:sz w:val="16"/>
                <w:szCs w:val="16"/>
              </w:rPr>
              <w:t>s 23C</w:t>
            </w:r>
            <w:r w:rsidRPr="00241558">
              <w:rPr>
                <w:sz w:val="16"/>
                <w:szCs w:val="16"/>
              </w:rPr>
              <w:tab/>
            </w:r>
          </w:p>
        </w:tc>
        <w:tc>
          <w:tcPr>
            <w:tcW w:w="4537" w:type="dxa"/>
            <w:shd w:val="clear" w:color="auto" w:fill="auto"/>
          </w:tcPr>
          <w:p w14:paraId="415E21D4"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7A2BDAC3" w14:textId="77777777" w:rsidTr="007B1E39">
        <w:trPr>
          <w:cantSplit/>
        </w:trPr>
        <w:tc>
          <w:tcPr>
            <w:tcW w:w="2551" w:type="dxa"/>
            <w:shd w:val="clear" w:color="auto" w:fill="auto"/>
          </w:tcPr>
          <w:p w14:paraId="07393379" w14:textId="77777777" w:rsidR="004573C2" w:rsidRPr="00241558" w:rsidRDefault="004573C2" w:rsidP="007B1E39">
            <w:pPr>
              <w:pStyle w:val="Tabletext"/>
              <w:rPr>
                <w:sz w:val="16"/>
                <w:szCs w:val="16"/>
              </w:rPr>
            </w:pPr>
            <w:r w:rsidRPr="00241558">
              <w:rPr>
                <w:b/>
                <w:sz w:val="16"/>
                <w:szCs w:val="16"/>
              </w:rPr>
              <w:t>Division 6</w:t>
            </w:r>
          </w:p>
        </w:tc>
        <w:tc>
          <w:tcPr>
            <w:tcW w:w="4537" w:type="dxa"/>
            <w:shd w:val="clear" w:color="auto" w:fill="auto"/>
          </w:tcPr>
          <w:p w14:paraId="38784CEC" w14:textId="77777777" w:rsidR="004573C2" w:rsidRPr="00241558" w:rsidRDefault="004573C2" w:rsidP="007B1E39">
            <w:pPr>
              <w:pStyle w:val="Tabletext"/>
              <w:rPr>
                <w:sz w:val="16"/>
                <w:szCs w:val="16"/>
              </w:rPr>
            </w:pPr>
          </w:p>
        </w:tc>
      </w:tr>
      <w:tr w:rsidR="004573C2" w:rsidRPr="00241558" w14:paraId="792008C0" w14:textId="77777777" w:rsidTr="007B1E39">
        <w:trPr>
          <w:cantSplit/>
        </w:trPr>
        <w:tc>
          <w:tcPr>
            <w:tcW w:w="2551" w:type="dxa"/>
            <w:shd w:val="clear" w:color="auto" w:fill="auto"/>
          </w:tcPr>
          <w:p w14:paraId="7F7473A8" w14:textId="77777777" w:rsidR="004573C2" w:rsidRPr="00241558" w:rsidRDefault="004573C2" w:rsidP="007B1E39">
            <w:pPr>
              <w:pStyle w:val="Tabletext"/>
              <w:tabs>
                <w:tab w:val="center" w:leader="dot" w:pos="2268"/>
              </w:tabs>
              <w:rPr>
                <w:sz w:val="16"/>
                <w:szCs w:val="16"/>
              </w:rPr>
            </w:pPr>
            <w:r w:rsidRPr="00241558">
              <w:rPr>
                <w:sz w:val="16"/>
                <w:szCs w:val="16"/>
              </w:rPr>
              <w:t>s 24</w:t>
            </w:r>
            <w:r w:rsidRPr="00241558">
              <w:rPr>
                <w:sz w:val="16"/>
                <w:szCs w:val="16"/>
              </w:rPr>
              <w:tab/>
            </w:r>
          </w:p>
        </w:tc>
        <w:tc>
          <w:tcPr>
            <w:tcW w:w="4537" w:type="dxa"/>
            <w:shd w:val="clear" w:color="auto" w:fill="auto"/>
          </w:tcPr>
          <w:p w14:paraId="3185E7F2" w14:textId="77777777" w:rsidR="004573C2" w:rsidRPr="00241558" w:rsidRDefault="004573C2" w:rsidP="007B1E39">
            <w:pPr>
              <w:pStyle w:val="Tabletext"/>
              <w:rPr>
                <w:sz w:val="16"/>
                <w:szCs w:val="16"/>
              </w:rPr>
            </w:pPr>
            <w:r w:rsidRPr="00241558">
              <w:rPr>
                <w:sz w:val="16"/>
                <w:szCs w:val="16"/>
              </w:rPr>
              <w:t>rep No 51, 2010</w:t>
            </w:r>
          </w:p>
        </w:tc>
      </w:tr>
      <w:tr w:rsidR="004573C2" w:rsidRPr="00241558" w14:paraId="7DBCEF1C" w14:textId="77777777" w:rsidTr="007B1E39">
        <w:trPr>
          <w:cantSplit/>
        </w:trPr>
        <w:tc>
          <w:tcPr>
            <w:tcW w:w="2551" w:type="dxa"/>
            <w:shd w:val="clear" w:color="auto" w:fill="auto"/>
          </w:tcPr>
          <w:p w14:paraId="5CFCA5C9"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6370E98F"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6C9A41B3" w14:textId="77777777" w:rsidTr="007B1E39">
        <w:trPr>
          <w:cantSplit/>
        </w:trPr>
        <w:tc>
          <w:tcPr>
            <w:tcW w:w="2551" w:type="dxa"/>
            <w:shd w:val="clear" w:color="auto" w:fill="auto"/>
          </w:tcPr>
          <w:p w14:paraId="542DEF0B" w14:textId="77777777" w:rsidR="004573C2" w:rsidRPr="00241558" w:rsidRDefault="004573C2" w:rsidP="007B1E39">
            <w:pPr>
              <w:pStyle w:val="Tabletext"/>
              <w:tabs>
                <w:tab w:val="center" w:leader="dot" w:pos="2268"/>
              </w:tabs>
              <w:rPr>
                <w:sz w:val="16"/>
                <w:szCs w:val="16"/>
              </w:rPr>
            </w:pPr>
            <w:r w:rsidRPr="00241558">
              <w:rPr>
                <w:sz w:val="16"/>
                <w:szCs w:val="16"/>
              </w:rPr>
              <w:t>s 24A</w:t>
            </w:r>
            <w:r w:rsidRPr="00241558">
              <w:rPr>
                <w:sz w:val="16"/>
                <w:szCs w:val="16"/>
              </w:rPr>
              <w:tab/>
            </w:r>
          </w:p>
        </w:tc>
        <w:tc>
          <w:tcPr>
            <w:tcW w:w="4537" w:type="dxa"/>
            <w:shd w:val="clear" w:color="auto" w:fill="auto"/>
          </w:tcPr>
          <w:p w14:paraId="01386C2A"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607DF028" w14:textId="77777777" w:rsidTr="007B1E39">
        <w:trPr>
          <w:cantSplit/>
        </w:trPr>
        <w:tc>
          <w:tcPr>
            <w:tcW w:w="2551" w:type="dxa"/>
            <w:shd w:val="clear" w:color="auto" w:fill="auto"/>
          </w:tcPr>
          <w:p w14:paraId="74D763F1" w14:textId="77777777" w:rsidR="004573C2" w:rsidRPr="00241558" w:rsidRDefault="004573C2" w:rsidP="007B1E39">
            <w:pPr>
              <w:pStyle w:val="Tabletext"/>
              <w:rPr>
                <w:sz w:val="16"/>
                <w:szCs w:val="16"/>
              </w:rPr>
            </w:pPr>
            <w:r w:rsidRPr="00241558">
              <w:rPr>
                <w:b/>
                <w:sz w:val="16"/>
                <w:szCs w:val="16"/>
              </w:rPr>
              <w:t>Division 7</w:t>
            </w:r>
          </w:p>
        </w:tc>
        <w:tc>
          <w:tcPr>
            <w:tcW w:w="4537" w:type="dxa"/>
            <w:shd w:val="clear" w:color="auto" w:fill="auto"/>
          </w:tcPr>
          <w:p w14:paraId="0621F9EF" w14:textId="77777777" w:rsidR="004573C2" w:rsidRPr="00241558" w:rsidRDefault="004573C2" w:rsidP="007B1E39">
            <w:pPr>
              <w:pStyle w:val="Tabletext"/>
              <w:rPr>
                <w:sz w:val="16"/>
                <w:szCs w:val="16"/>
              </w:rPr>
            </w:pPr>
          </w:p>
        </w:tc>
      </w:tr>
      <w:tr w:rsidR="004573C2" w:rsidRPr="00241558" w14:paraId="2780095E" w14:textId="77777777" w:rsidTr="007B1E39">
        <w:trPr>
          <w:cantSplit/>
        </w:trPr>
        <w:tc>
          <w:tcPr>
            <w:tcW w:w="2551" w:type="dxa"/>
            <w:shd w:val="clear" w:color="auto" w:fill="auto"/>
          </w:tcPr>
          <w:p w14:paraId="5A73206C" w14:textId="77777777" w:rsidR="004573C2" w:rsidRPr="00241558" w:rsidRDefault="004573C2" w:rsidP="007B1E39">
            <w:pPr>
              <w:pStyle w:val="Tabletext"/>
              <w:tabs>
                <w:tab w:val="center" w:leader="dot" w:pos="2268"/>
              </w:tabs>
              <w:rPr>
                <w:sz w:val="16"/>
                <w:szCs w:val="16"/>
              </w:rPr>
            </w:pPr>
            <w:r w:rsidRPr="00241558">
              <w:rPr>
                <w:sz w:val="16"/>
                <w:szCs w:val="16"/>
              </w:rPr>
              <w:t>s 25</w:t>
            </w:r>
            <w:r w:rsidRPr="00241558">
              <w:rPr>
                <w:sz w:val="16"/>
                <w:szCs w:val="16"/>
              </w:rPr>
              <w:tab/>
            </w:r>
          </w:p>
        </w:tc>
        <w:tc>
          <w:tcPr>
            <w:tcW w:w="4537" w:type="dxa"/>
            <w:shd w:val="clear" w:color="auto" w:fill="auto"/>
          </w:tcPr>
          <w:p w14:paraId="0DAFACAC" w14:textId="77777777" w:rsidR="004573C2" w:rsidRPr="00241558" w:rsidRDefault="004573C2" w:rsidP="007B1E39">
            <w:pPr>
              <w:pStyle w:val="Tabletext"/>
              <w:rPr>
                <w:sz w:val="16"/>
                <w:szCs w:val="16"/>
              </w:rPr>
            </w:pPr>
            <w:r w:rsidRPr="00241558">
              <w:rPr>
                <w:sz w:val="16"/>
                <w:szCs w:val="16"/>
              </w:rPr>
              <w:t>am No 122, 1991</w:t>
            </w:r>
          </w:p>
        </w:tc>
      </w:tr>
      <w:tr w:rsidR="004573C2" w:rsidRPr="00241558" w14:paraId="2BCC5DEC" w14:textId="77777777" w:rsidTr="007B1E39">
        <w:trPr>
          <w:cantSplit/>
        </w:trPr>
        <w:tc>
          <w:tcPr>
            <w:tcW w:w="2551" w:type="dxa"/>
            <w:shd w:val="clear" w:color="auto" w:fill="auto"/>
          </w:tcPr>
          <w:p w14:paraId="75F42E8A"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33AA6AB5" w14:textId="77777777" w:rsidR="004573C2" w:rsidRPr="00241558" w:rsidRDefault="004573C2" w:rsidP="007B1E39">
            <w:pPr>
              <w:pStyle w:val="Tabletext"/>
              <w:rPr>
                <w:sz w:val="16"/>
                <w:szCs w:val="16"/>
              </w:rPr>
            </w:pPr>
            <w:r w:rsidRPr="00241558">
              <w:rPr>
                <w:sz w:val="16"/>
                <w:szCs w:val="16"/>
              </w:rPr>
              <w:t>rep No 51, 2010</w:t>
            </w:r>
          </w:p>
        </w:tc>
      </w:tr>
      <w:tr w:rsidR="004573C2" w:rsidRPr="00241558" w14:paraId="55F65546" w14:textId="77777777" w:rsidTr="007B1E39">
        <w:trPr>
          <w:cantSplit/>
        </w:trPr>
        <w:tc>
          <w:tcPr>
            <w:tcW w:w="2551" w:type="dxa"/>
            <w:shd w:val="clear" w:color="auto" w:fill="auto"/>
          </w:tcPr>
          <w:p w14:paraId="5A3BFB1A"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4A1D0284"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09155CEE" w14:textId="77777777" w:rsidTr="007B1E39">
        <w:trPr>
          <w:cantSplit/>
        </w:trPr>
        <w:tc>
          <w:tcPr>
            <w:tcW w:w="2551" w:type="dxa"/>
            <w:shd w:val="clear" w:color="auto" w:fill="auto"/>
          </w:tcPr>
          <w:p w14:paraId="663237AB"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2F8E81C6" w14:textId="77777777" w:rsidR="004573C2" w:rsidRPr="00241558" w:rsidRDefault="004573C2" w:rsidP="007B1E39">
            <w:pPr>
              <w:pStyle w:val="Tabletext"/>
              <w:rPr>
                <w:sz w:val="16"/>
                <w:szCs w:val="16"/>
              </w:rPr>
            </w:pPr>
            <w:r w:rsidRPr="00241558">
              <w:rPr>
                <w:sz w:val="16"/>
                <w:szCs w:val="16"/>
              </w:rPr>
              <w:t>am No 13, 2013; No 124, 2017; No 13, 2021; No 83, 2022</w:t>
            </w:r>
          </w:p>
        </w:tc>
      </w:tr>
      <w:tr w:rsidR="004573C2" w:rsidRPr="00241558" w14:paraId="5BE0A1A1" w14:textId="77777777" w:rsidTr="007B1E39">
        <w:trPr>
          <w:cantSplit/>
        </w:trPr>
        <w:tc>
          <w:tcPr>
            <w:tcW w:w="2551" w:type="dxa"/>
            <w:shd w:val="clear" w:color="auto" w:fill="auto"/>
          </w:tcPr>
          <w:p w14:paraId="139ABB54" w14:textId="77777777" w:rsidR="004573C2" w:rsidRPr="00241558" w:rsidRDefault="004573C2" w:rsidP="007B1E39">
            <w:pPr>
              <w:pStyle w:val="Tabletext"/>
              <w:tabs>
                <w:tab w:val="center" w:leader="dot" w:pos="2268"/>
              </w:tabs>
              <w:rPr>
                <w:sz w:val="16"/>
                <w:szCs w:val="16"/>
              </w:rPr>
            </w:pPr>
            <w:r w:rsidRPr="00241558">
              <w:rPr>
                <w:sz w:val="16"/>
                <w:szCs w:val="16"/>
              </w:rPr>
              <w:t>s 25A</w:t>
            </w:r>
            <w:r w:rsidRPr="00241558">
              <w:rPr>
                <w:sz w:val="16"/>
                <w:szCs w:val="16"/>
              </w:rPr>
              <w:tab/>
            </w:r>
          </w:p>
        </w:tc>
        <w:tc>
          <w:tcPr>
            <w:tcW w:w="4537" w:type="dxa"/>
            <w:shd w:val="clear" w:color="auto" w:fill="auto"/>
          </w:tcPr>
          <w:p w14:paraId="32114714"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3B303170" w14:textId="77777777" w:rsidTr="007B1E39">
        <w:trPr>
          <w:cantSplit/>
        </w:trPr>
        <w:tc>
          <w:tcPr>
            <w:tcW w:w="2551" w:type="dxa"/>
            <w:shd w:val="clear" w:color="auto" w:fill="auto"/>
          </w:tcPr>
          <w:p w14:paraId="53A595BF"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126EAEAF" w14:textId="77777777" w:rsidR="004573C2" w:rsidRPr="00241558" w:rsidRDefault="004573C2" w:rsidP="007B1E39">
            <w:pPr>
              <w:pStyle w:val="Tabletext"/>
              <w:rPr>
                <w:sz w:val="16"/>
                <w:szCs w:val="16"/>
              </w:rPr>
            </w:pPr>
            <w:r w:rsidRPr="00241558">
              <w:rPr>
                <w:sz w:val="16"/>
                <w:szCs w:val="16"/>
              </w:rPr>
              <w:t>am No 13, 2013; No 124, 2017; No 13, 2021; No 83, 2022</w:t>
            </w:r>
          </w:p>
        </w:tc>
      </w:tr>
      <w:tr w:rsidR="004573C2" w:rsidRPr="00241558" w14:paraId="127339CA" w14:textId="77777777" w:rsidTr="007B1E39">
        <w:trPr>
          <w:cantSplit/>
        </w:trPr>
        <w:tc>
          <w:tcPr>
            <w:tcW w:w="2551" w:type="dxa"/>
            <w:shd w:val="clear" w:color="auto" w:fill="auto"/>
          </w:tcPr>
          <w:p w14:paraId="42E56290" w14:textId="77777777" w:rsidR="004573C2" w:rsidRPr="00241558" w:rsidRDefault="004573C2" w:rsidP="007B1E39">
            <w:pPr>
              <w:pStyle w:val="Tabletext"/>
              <w:tabs>
                <w:tab w:val="center" w:leader="dot" w:pos="2268"/>
              </w:tabs>
              <w:rPr>
                <w:b/>
                <w:sz w:val="16"/>
                <w:szCs w:val="16"/>
              </w:rPr>
            </w:pPr>
            <w:r w:rsidRPr="00241558">
              <w:rPr>
                <w:b/>
                <w:sz w:val="16"/>
                <w:szCs w:val="16"/>
              </w:rPr>
              <w:t>Division 8</w:t>
            </w:r>
          </w:p>
        </w:tc>
        <w:tc>
          <w:tcPr>
            <w:tcW w:w="4537" w:type="dxa"/>
            <w:shd w:val="clear" w:color="auto" w:fill="auto"/>
          </w:tcPr>
          <w:p w14:paraId="75031616" w14:textId="77777777" w:rsidR="004573C2" w:rsidRPr="00241558" w:rsidRDefault="004573C2" w:rsidP="007B1E39">
            <w:pPr>
              <w:pStyle w:val="Tabletext"/>
              <w:rPr>
                <w:sz w:val="16"/>
                <w:szCs w:val="16"/>
              </w:rPr>
            </w:pPr>
          </w:p>
        </w:tc>
      </w:tr>
      <w:tr w:rsidR="004573C2" w:rsidRPr="00241558" w14:paraId="7152222B" w14:textId="77777777" w:rsidTr="007B1E39">
        <w:trPr>
          <w:cantSplit/>
        </w:trPr>
        <w:tc>
          <w:tcPr>
            <w:tcW w:w="2551" w:type="dxa"/>
            <w:shd w:val="clear" w:color="auto" w:fill="auto"/>
          </w:tcPr>
          <w:p w14:paraId="697CAE28" w14:textId="77777777" w:rsidR="004573C2" w:rsidRPr="00241558" w:rsidRDefault="004573C2" w:rsidP="007B1E39">
            <w:pPr>
              <w:pStyle w:val="Tabletext"/>
              <w:tabs>
                <w:tab w:val="center" w:leader="dot" w:pos="2268"/>
              </w:tabs>
              <w:rPr>
                <w:sz w:val="16"/>
                <w:szCs w:val="16"/>
              </w:rPr>
            </w:pPr>
            <w:r w:rsidRPr="00241558">
              <w:rPr>
                <w:sz w:val="16"/>
                <w:szCs w:val="16"/>
              </w:rPr>
              <w:t>Division 8</w:t>
            </w:r>
            <w:r w:rsidRPr="00241558">
              <w:rPr>
                <w:sz w:val="16"/>
                <w:szCs w:val="16"/>
              </w:rPr>
              <w:tab/>
            </w:r>
          </w:p>
        </w:tc>
        <w:tc>
          <w:tcPr>
            <w:tcW w:w="4537" w:type="dxa"/>
            <w:shd w:val="clear" w:color="auto" w:fill="auto"/>
          </w:tcPr>
          <w:p w14:paraId="6F322213" w14:textId="77777777" w:rsidR="004573C2" w:rsidRPr="00241558" w:rsidRDefault="004573C2" w:rsidP="007B1E39">
            <w:pPr>
              <w:pStyle w:val="Tabletext"/>
              <w:rPr>
                <w:sz w:val="16"/>
                <w:szCs w:val="16"/>
              </w:rPr>
            </w:pPr>
            <w:r w:rsidRPr="00241558">
              <w:rPr>
                <w:sz w:val="16"/>
                <w:szCs w:val="16"/>
              </w:rPr>
              <w:t>ad No 5, 2021</w:t>
            </w:r>
          </w:p>
        </w:tc>
      </w:tr>
      <w:tr w:rsidR="004573C2" w:rsidRPr="00241558" w14:paraId="2CE0CF24" w14:textId="77777777" w:rsidTr="007B1E39">
        <w:trPr>
          <w:cantSplit/>
        </w:trPr>
        <w:tc>
          <w:tcPr>
            <w:tcW w:w="2551" w:type="dxa"/>
            <w:shd w:val="clear" w:color="auto" w:fill="auto"/>
          </w:tcPr>
          <w:p w14:paraId="76F5C1C8" w14:textId="77777777" w:rsidR="004573C2" w:rsidRPr="00241558" w:rsidRDefault="004573C2" w:rsidP="007B1E39">
            <w:pPr>
              <w:pStyle w:val="Tabletext"/>
              <w:tabs>
                <w:tab w:val="center" w:leader="dot" w:pos="2268"/>
              </w:tabs>
              <w:rPr>
                <w:sz w:val="16"/>
                <w:szCs w:val="16"/>
              </w:rPr>
            </w:pPr>
            <w:r w:rsidRPr="00241558">
              <w:rPr>
                <w:sz w:val="16"/>
                <w:szCs w:val="16"/>
              </w:rPr>
              <w:t>s 25B</w:t>
            </w:r>
            <w:r w:rsidRPr="00241558">
              <w:rPr>
                <w:sz w:val="16"/>
                <w:szCs w:val="16"/>
              </w:rPr>
              <w:tab/>
            </w:r>
          </w:p>
        </w:tc>
        <w:tc>
          <w:tcPr>
            <w:tcW w:w="4537" w:type="dxa"/>
            <w:shd w:val="clear" w:color="auto" w:fill="auto"/>
          </w:tcPr>
          <w:p w14:paraId="4D1800BA" w14:textId="77777777" w:rsidR="004573C2" w:rsidRPr="00241558" w:rsidRDefault="004573C2" w:rsidP="007B1E39">
            <w:pPr>
              <w:pStyle w:val="Tabletext"/>
              <w:rPr>
                <w:sz w:val="16"/>
                <w:szCs w:val="16"/>
              </w:rPr>
            </w:pPr>
            <w:r w:rsidRPr="00241558">
              <w:rPr>
                <w:sz w:val="16"/>
                <w:szCs w:val="16"/>
              </w:rPr>
              <w:t>ad No 5, 2021</w:t>
            </w:r>
          </w:p>
        </w:tc>
      </w:tr>
      <w:tr w:rsidR="004573C2" w:rsidRPr="00241558" w14:paraId="4168BD74" w14:textId="77777777" w:rsidTr="007B1E39">
        <w:trPr>
          <w:cantSplit/>
        </w:trPr>
        <w:tc>
          <w:tcPr>
            <w:tcW w:w="2551" w:type="dxa"/>
            <w:shd w:val="clear" w:color="auto" w:fill="auto"/>
          </w:tcPr>
          <w:p w14:paraId="47775D50" w14:textId="77777777" w:rsidR="004573C2" w:rsidRPr="00241558" w:rsidRDefault="004573C2" w:rsidP="007B1E39">
            <w:pPr>
              <w:pStyle w:val="Tabletext"/>
              <w:rPr>
                <w:sz w:val="16"/>
                <w:szCs w:val="16"/>
              </w:rPr>
            </w:pPr>
            <w:r w:rsidRPr="00241558">
              <w:rPr>
                <w:b/>
                <w:sz w:val="16"/>
                <w:szCs w:val="16"/>
              </w:rPr>
              <w:t>Part IIIB</w:t>
            </w:r>
          </w:p>
        </w:tc>
        <w:tc>
          <w:tcPr>
            <w:tcW w:w="4537" w:type="dxa"/>
            <w:shd w:val="clear" w:color="auto" w:fill="auto"/>
          </w:tcPr>
          <w:p w14:paraId="4943999B" w14:textId="77777777" w:rsidR="004573C2" w:rsidRPr="00241558" w:rsidRDefault="004573C2" w:rsidP="007B1E39">
            <w:pPr>
              <w:pStyle w:val="Tabletext"/>
              <w:rPr>
                <w:sz w:val="16"/>
                <w:szCs w:val="16"/>
              </w:rPr>
            </w:pPr>
          </w:p>
        </w:tc>
      </w:tr>
      <w:tr w:rsidR="004573C2" w:rsidRPr="00241558" w14:paraId="1179204C" w14:textId="77777777" w:rsidTr="007B1E39">
        <w:trPr>
          <w:cantSplit/>
        </w:trPr>
        <w:tc>
          <w:tcPr>
            <w:tcW w:w="2551" w:type="dxa"/>
            <w:shd w:val="clear" w:color="auto" w:fill="auto"/>
          </w:tcPr>
          <w:p w14:paraId="6A38E56D" w14:textId="77777777" w:rsidR="004573C2" w:rsidRPr="00241558" w:rsidRDefault="004573C2" w:rsidP="007B1E39">
            <w:pPr>
              <w:pStyle w:val="Tabletext"/>
              <w:tabs>
                <w:tab w:val="center" w:leader="dot" w:pos="2268"/>
              </w:tabs>
              <w:rPr>
                <w:sz w:val="16"/>
                <w:szCs w:val="16"/>
              </w:rPr>
            </w:pPr>
            <w:r w:rsidRPr="00241558">
              <w:rPr>
                <w:sz w:val="16"/>
                <w:szCs w:val="16"/>
              </w:rPr>
              <w:t>Part IIIB</w:t>
            </w:r>
            <w:r w:rsidRPr="00241558">
              <w:rPr>
                <w:sz w:val="16"/>
                <w:szCs w:val="16"/>
              </w:rPr>
              <w:tab/>
            </w:r>
          </w:p>
        </w:tc>
        <w:tc>
          <w:tcPr>
            <w:tcW w:w="4537" w:type="dxa"/>
            <w:shd w:val="clear" w:color="auto" w:fill="auto"/>
          </w:tcPr>
          <w:p w14:paraId="23C68215"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0C2FD6E5" w14:textId="77777777" w:rsidTr="007B1E39">
        <w:trPr>
          <w:cantSplit/>
        </w:trPr>
        <w:tc>
          <w:tcPr>
            <w:tcW w:w="2551" w:type="dxa"/>
            <w:shd w:val="clear" w:color="auto" w:fill="auto"/>
          </w:tcPr>
          <w:p w14:paraId="6ED8ADB7" w14:textId="77777777" w:rsidR="004573C2" w:rsidRPr="00241558" w:rsidRDefault="004573C2" w:rsidP="007B1E39">
            <w:pPr>
              <w:pStyle w:val="Tabletext"/>
              <w:keepNext/>
              <w:rPr>
                <w:sz w:val="16"/>
                <w:szCs w:val="16"/>
              </w:rPr>
            </w:pPr>
            <w:r w:rsidRPr="00241558">
              <w:rPr>
                <w:b/>
                <w:sz w:val="16"/>
                <w:szCs w:val="16"/>
              </w:rPr>
              <w:t>Division 1</w:t>
            </w:r>
          </w:p>
        </w:tc>
        <w:tc>
          <w:tcPr>
            <w:tcW w:w="4537" w:type="dxa"/>
            <w:shd w:val="clear" w:color="auto" w:fill="auto"/>
          </w:tcPr>
          <w:p w14:paraId="098D48D5" w14:textId="77777777" w:rsidR="004573C2" w:rsidRPr="00241558" w:rsidRDefault="004573C2" w:rsidP="007B1E39">
            <w:pPr>
              <w:pStyle w:val="Tabletext"/>
              <w:rPr>
                <w:sz w:val="16"/>
                <w:szCs w:val="16"/>
              </w:rPr>
            </w:pPr>
          </w:p>
        </w:tc>
      </w:tr>
      <w:tr w:rsidR="004573C2" w:rsidRPr="00241558" w14:paraId="52C34145" w14:textId="77777777" w:rsidTr="007B1E39">
        <w:trPr>
          <w:cantSplit/>
        </w:trPr>
        <w:tc>
          <w:tcPr>
            <w:tcW w:w="2551" w:type="dxa"/>
            <w:shd w:val="clear" w:color="auto" w:fill="auto"/>
          </w:tcPr>
          <w:p w14:paraId="2253B58F" w14:textId="77777777" w:rsidR="004573C2" w:rsidRPr="00241558" w:rsidRDefault="004573C2" w:rsidP="007B1E39">
            <w:pPr>
              <w:pStyle w:val="Tabletext"/>
              <w:tabs>
                <w:tab w:val="center" w:leader="dot" w:pos="2268"/>
              </w:tabs>
              <w:rPr>
                <w:sz w:val="16"/>
                <w:szCs w:val="16"/>
              </w:rPr>
            </w:pPr>
            <w:r w:rsidRPr="00241558">
              <w:rPr>
                <w:sz w:val="16"/>
                <w:szCs w:val="16"/>
              </w:rPr>
              <w:t>s 26</w:t>
            </w:r>
            <w:r w:rsidRPr="00241558">
              <w:rPr>
                <w:sz w:val="16"/>
                <w:szCs w:val="16"/>
              </w:rPr>
              <w:tab/>
            </w:r>
          </w:p>
        </w:tc>
        <w:tc>
          <w:tcPr>
            <w:tcW w:w="4537" w:type="dxa"/>
            <w:shd w:val="clear" w:color="auto" w:fill="auto"/>
          </w:tcPr>
          <w:p w14:paraId="0068E26E" w14:textId="77777777" w:rsidR="004573C2" w:rsidRPr="00241558" w:rsidRDefault="004573C2" w:rsidP="007B1E39">
            <w:pPr>
              <w:pStyle w:val="Tabletext"/>
              <w:rPr>
                <w:sz w:val="16"/>
                <w:szCs w:val="16"/>
              </w:rPr>
            </w:pPr>
            <w:r w:rsidRPr="00241558">
              <w:rPr>
                <w:sz w:val="16"/>
                <w:szCs w:val="16"/>
              </w:rPr>
              <w:t>rep No 51, 2010</w:t>
            </w:r>
          </w:p>
        </w:tc>
      </w:tr>
      <w:tr w:rsidR="004573C2" w:rsidRPr="00241558" w14:paraId="6756EBDA" w14:textId="77777777" w:rsidTr="007B1E39">
        <w:trPr>
          <w:cantSplit/>
        </w:trPr>
        <w:tc>
          <w:tcPr>
            <w:tcW w:w="2551" w:type="dxa"/>
            <w:shd w:val="clear" w:color="auto" w:fill="auto"/>
          </w:tcPr>
          <w:p w14:paraId="27ABCD76"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4F5DE1F"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648BEA31" w14:textId="77777777" w:rsidTr="007B1E39">
        <w:trPr>
          <w:cantSplit/>
        </w:trPr>
        <w:tc>
          <w:tcPr>
            <w:tcW w:w="2551" w:type="dxa"/>
            <w:shd w:val="clear" w:color="auto" w:fill="auto"/>
          </w:tcPr>
          <w:p w14:paraId="0CA30AED" w14:textId="77777777" w:rsidR="004573C2" w:rsidRPr="00241558" w:rsidRDefault="004573C2" w:rsidP="007B1E39">
            <w:pPr>
              <w:pStyle w:val="Tabletext"/>
              <w:keepNext/>
              <w:rPr>
                <w:sz w:val="16"/>
                <w:szCs w:val="16"/>
              </w:rPr>
            </w:pPr>
            <w:r w:rsidRPr="00241558">
              <w:rPr>
                <w:b/>
                <w:sz w:val="16"/>
                <w:szCs w:val="16"/>
              </w:rPr>
              <w:t>Division 2</w:t>
            </w:r>
          </w:p>
        </w:tc>
        <w:tc>
          <w:tcPr>
            <w:tcW w:w="4537" w:type="dxa"/>
            <w:shd w:val="clear" w:color="auto" w:fill="auto"/>
          </w:tcPr>
          <w:p w14:paraId="65E6DBD2" w14:textId="77777777" w:rsidR="004573C2" w:rsidRPr="00241558" w:rsidRDefault="004573C2" w:rsidP="007B1E39">
            <w:pPr>
              <w:pStyle w:val="Tabletext"/>
              <w:rPr>
                <w:sz w:val="16"/>
                <w:szCs w:val="16"/>
              </w:rPr>
            </w:pPr>
          </w:p>
        </w:tc>
      </w:tr>
      <w:tr w:rsidR="004573C2" w:rsidRPr="00241558" w14:paraId="3E0F51C8" w14:textId="77777777" w:rsidTr="007B1E39">
        <w:trPr>
          <w:cantSplit/>
        </w:trPr>
        <w:tc>
          <w:tcPr>
            <w:tcW w:w="2551" w:type="dxa"/>
            <w:shd w:val="clear" w:color="auto" w:fill="auto"/>
          </w:tcPr>
          <w:p w14:paraId="66A45102" w14:textId="77777777" w:rsidR="004573C2" w:rsidRPr="00241558" w:rsidRDefault="004573C2" w:rsidP="007B1E39">
            <w:pPr>
              <w:pStyle w:val="Tabletext"/>
              <w:rPr>
                <w:sz w:val="16"/>
                <w:szCs w:val="16"/>
              </w:rPr>
            </w:pPr>
            <w:r w:rsidRPr="00241558">
              <w:rPr>
                <w:b/>
                <w:sz w:val="16"/>
                <w:szCs w:val="16"/>
              </w:rPr>
              <w:t>Subdivision A</w:t>
            </w:r>
          </w:p>
        </w:tc>
        <w:tc>
          <w:tcPr>
            <w:tcW w:w="4537" w:type="dxa"/>
            <w:shd w:val="clear" w:color="auto" w:fill="auto"/>
          </w:tcPr>
          <w:p w14:paraId="48C4B98E" w14:textId="77777777" w:rsidR="004573C2" w:rsidRPr="00241558" w:rsidRDefault="004573C2" w:rsidP="007B1E39">
            <w:pPr>
              <w:pStyle w:val="Tabletext"/>
              <w:rPr>
                <w:sz w:val="16"/>
                <w:szCs w:val="16"/>
              </w:rPr>
            </w:pPr>
          </w:p>
        </w:tc>
      </w:tr>
      <w:tr w:rsidR="004573C2" w:rsidRPr="00241558" w14:paraId="135AA73C" w14:textId="77777777" w:rsidTr="007B1E39">
        <w:trPr>
          <w:cantSplit/>
        </w:trPr>
        <w:tc>
          <w:tcPr>
            <w:tcW w:w="2551" w:type="dxa"/>
            <w:shd w:val="clear" w:color="auto" w:fill="auto"/>
          </w:tcPr>
          <w:p w14:paraId="6CC12D49" w14:textId="77777777" w:rsidR="004573C2" w:rsidRPr="00241558" w:rsidRDefault="004573C2" w:rsidP="007B1E39">
            <w:pPr>
              <w:pStyle w:val="Tabletext"/>
              <w:tabs>
                <w:tab w:val="center" w:leader="dot" w:pos="2268"/>
              </w:tabs>
              <w:rPr>
                <w:sz w:val="16"/>
                <w:szCs w:val="16"/>
              </w:rPr>
            </w:pPr>
            <w:r w:rsidRPr="00241558">
              <w:rPr>
                <w:sz w:val="16"/>
                <w:szCs w:val="16"/>
              </w:rPr>
              <w:t>s 26A</w:t>
            </w:r>
            <w:r w:rsidRPr="00241558">
              <w:rPr>
                <w:sz w:val="16"/>
                <w:szCs w:val="16"/>
              </w:rPr>
              <w:tab/>
            </w:r>
          </w:p>
        </w:tc>
        <w:tc>
          <w:tcPr>
            <w:tcW w:w="4537" w:type="dxa"/>
            <w:shd w:val="clear" w:color="auto" w:fill="auto"/>
          </w:tcPr>
          <w:p w14:paraId="49F33C3C" w14:textId="77777777" w:rsidR="004573C2" w:rsidRPr="00241558" w:rsidRDefault="004573C2" w:rsidP="007B1E39">
            <w:pPr>
              <w:pStyle w:val="Tabletext"/>
              <w:rPr>
                <w:sz w:val="16"/>
                <w:szCs w:val="16"/>
              </w:rPr>
            </w:pPr>
            <w:r w:rsidRPr="00241558">
              <w:rPr>
                <w:sz w:val="16"/>
                <w:szCs w:val="16"/>
              </w:rPr>
              <w:t>ad No 2, 2000</w:t>
            </w:r>
          </w:p>
        </w:tc>
      </w:tr>
      <w:tr w:rsidR="004573C2" w:rsidRPr="00241558" w14:paraId="2871CF85" w14:textId="77777777" w:rsidTr="007B1E39">
        <w:trPr>
          <w:cantSplit/>
        </w:trPr>
        <w:tc>
          <w:tcPr>
            <w:tcW w:w="2551" w:type="dxa"/>
            <w:shd w:val="clear" w:color="auto" w:fill="auto"/>
          </w:tcPr>
          <w:p w14:paraId="17CE6FAF"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659F399B" w14:textId="77777777" w:rsidR="004573C2" w:rsidRPr="00241558" w:rsidRDefault="004573C2" w:rsidP="007B1E39">
            <w:pPr>
              <w:pStyle w:val="Tabletext"/>
              <w:rPr>
                <w:sz w:val="16"/>
                <w:szCs w:val="16"/>
              </w:rPr>
            </w:pPr>
            <w:r w:rsidRPr="00241558">
              <w:rPr>
                <w:sz w:val="16"/>
                <w:szCs w:val="16"/>
              </w:rPr>
              <w:t>am No 146, 1999</w:t>
            </w:r>
          </w:p>
        </w:tc>
      </w:tr>
      <w:tr w:rsidR="004573C2" w:rsidRPr="00241558" w14:paraId="30347A94" w14:textId="77777777" w:rsidTr="007B1E39">
        <w:trPr>
          <w:cantSplit/>
        </w:trPr>
        <w:tc>
          <w:tcPr>
            <w:tcW w:w="2551" w:type="dxa"/>
            <w:shd w:val="clear" w:color="auto" w:fill="auto"/>
          </w:tcPr>
          <w:p w14:paraId="3132DD7C"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767B26B" w14:textId="77777777" w:rsidR="004573C2" w:rsidRPr="00241558" w:rsidRDefault="004573C2" w:rsidP="007B1E39">
            <w:pPr>
              <w:pStyle w:val="Tabletext"/>
              <w:rPr>
                <w:sz w:val="16"/>
                <w:szCs w:val="16"/>
              </w:rPr>
            </w:pPr>
            <w:r w:rsidRPr="00241558">
              <w:rPr>
                <w:sz w:val="16"/>
                <w:szCs w:val="16"/>
              </w:rPr>
              <w:t>rep No 51, 2010</w:t>
            </w:r>
          </w:p>
        </w:tc>
      </w:tr>
      <w:tr w:rsidR="004573C2" w:rsidRPr="00241558" w14:paraId="39005A16" w14:textId="77777777" w:rsidTr="007B1E39">
        <w:trPr>
          <w:cantSplit/>
        </w:trPr>
        <w:tc>
          <w:tcPr>
            <w:tcW w:w="2551" w:type="dxa"/>
            <w:shd w:val="clear" w:color="auto" w:fill="auto"/>
          </w:tcPr>
          <w:p w14:paraId="684F5315"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46334C3B"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5C3900A4" w14:textId="77777777" w:rsidTr="007B1E39">
        <w:trPr>
          <w:cantSplit/>
        </w:trPr>
        <w:tc>
          <w:tcPr>
            <w:tcW w:w="2551" w:type="dxa"/>
            <w:shd w:val="clear" w:color="auto" w:fill="auto"/>
          </w:tcPr>
          <w:p w14:paraId="5D8CD1FC" w14:textId="77777777" w:rsidR="004573C2" w:rsidRPr="00241558" w:rsidRDefault="004573C2" w:rsidP="007B1E39">
            <w:pPr>
              <w:pStyle w:val="Tabletext"/>
              <w:tabs>
                <w:tab w:val="center" w:leader="dot" w:pos="2268"/>
              </w:tabs>
              <w:rPr>
                <w:sz w:val="16"/>
                <w:szCs w:val="16"/>
              </w:rPr>
            </w:pPr>
            <w:r w:rsidRPr="00241558">
              <w:rPr>
                <w:sz w:val="16"/>
                <w:szCs w:val="16"/>
              </w:rPr>
              <w:t>s 26B</w:t>
            </w:r>
            <w:r w:rsidRPr="00241558">
              <w:rPr>
                <w:sz w:val="16"/>
                <w:szCs w:val="16"/>
              </w:rPr>
              <w:tab/>
            </w:r>
          </w:p>
        </w:tc>
        <w:tc>
          <w:tcPr>
            <w:tcW w:w="4537" w:type="dxa"/>
            <w:shd w:val="clear" w:color="auto" w:fill="auto"/>
          </w:tcPr>
          <w:p w14:paraId="7E60A222"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0E243863" w14:textId="77777777" w:rsidTr="007B1E39">
        <w:trPr>
          <w:cantSplit/>
        </w:trPr>
        <w:tc>
          <w:tcPr>
            <w:tcW w:w="2551" w:type="dxa"/>
            <w:shd w:val="clear" w:color="auto" w:fill="auto"/>
          </w:tcPr>
          <w:p w14:paraId="11DA6B06"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34877AF" w14:textId="77777777" w:rsidR="004573C2" w:rsidRPr="00241558" w:rsidRDefault="004573C2" w:rsidP="007B1E39">
            <w:pPr>
              <w:pStyle w:val="Tabletext"/>
              <w:rPr>
                <w:sz w:val="16"/>
                <w:szCs w:val="16"/>
              </w:rPr>
            </w:pPr>
            <w:r w:rsidRPr="00241558">
              <w:rPr>
                <w:sz w:val="16"/>
                <w:szCs w:val="16"/>
              </w:rPr>
              <w:t>am No 126, 2015</w:t>
            </w:r>
          </w:p>
        </w:tc>
      </w:tr>
      <w:tr w:rsidR="004573C2" w:rsidRPr="00241558" w14:paraId="4D51F05B" w14:textId="77777777" w:rsidTr="007B1E39">
        <w:trPr>
          <w:cantSplit/>
        </w:trPr>
        <w:tc>
          <w:tcPr>
            <w:tcW w:w="2551" w:type="dxa"/>
            <w:shd w:val="clear" w:color="auto" w:fill="auto"/>
          </w:tcPr>
          <w:p w14:paraId="1E93F035" w14:textId="77777777" w:rsidR="004573C2" w:rsidRPr="00241558" w:rsidRDefault="004573C2" w:rsidP="007B1E39">
            <w:pPr>
              <w:pStyle w:val="Tabletext"/>
              <w:tabs>
                <w:tab w:val="center" w:leader="dot" w:pos="2268"/>
              </w:tabs>
              <w:rPr>
                <w:sz w:val="16"/>
                <w:szCs w:val="16"/>
              </w:rPr>
            </w:pPr>
            <w:r w:rsidRPr="00241558">
              <w:rPr>
                <w:sz w:val="16"/>
                <w:szCs w:val="16"/>
              </w:rPr>
              <w:t>s 26C</w:t>
            </w:r>
            <w:r w:rsidRPr="00241558">
              <w:rPr>
                <w:sz w:val="16"/>
                <w:szCs w:val="16"/>
              </w:rPr>
              <w:tab/>
            </w:r>
          </w:p>
        </w:tc>
        <w:tc>
          <w:tcPr>
            <w:tcW w:w="4537" w:type="dxa"/>
            <w:shd w:val="clear" w:color="auto" w:fill="auto"/>
          </w:tcPr>
          <w:p w14:paraId="2C72DB40"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5B346978" w14:textId="77777777" w:rsidTr="007B1E39">
        <w:trPr>
          <w:cantSplit/>
        </w:trPr>
        <w:tc>
          <w:tcPr>
            <w:tcW w:w="2551" w:type="dxa"/>
            <w:shd w:val="clear" w:color="auto" w:fill="auto"/>
          </w:tcPr>
          <w:p w14:paraId="5B7E9F2F"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23ADBCE5" w14:textId="77777777" w:rsidR="004573C2" w:rsidRPr="00241558" w:rsidRDefault="004573C2" w:rsidP="007B1E39">
            <w:pPr>
              <w:pStyle w:val="Tabletext"/>
              <w:rPr>
                <w:sz w:val="16"/>
                <w:szCs w:val="16"/>
              </w:rPr>
            </w:pPr>
            <w:r w:rsidRPr="00241558">
              <w:rPr>
                <w:sz w:val="16"/>
                <w:szCs w:val="16"/>
              </w:rPr>
              <w:t>am No 128, 2024</w:t>
            </w:r>
          </w:p>
        </w:tc>
      </w:tr>
      <w:tr w:rsidR="004573C2" w:rsidRPr="00241558" w14:paraId="41D51A0E" w14:textId="77777777" w:rsidTr="007B1E39">
        <w:trPr>
          <w:cantSplit/>
        </w:trPr>
        <w:tc>
          <w:tcPr>
            <w:tcW w:w="2551" w:type="dxa"/>
            <w:shd w:val="clear" w:color="auto" w:fill="auto"/>
          </w:tcPr>
          <w:p w14:paraId="04BEF6FD" w14:textId="77777777" w:rsidR="004573C2" w:rsidRPr="00241558" w:rsidRDefault="004573C2" w:rsidP="007B1E39">
            <w:pPr>
              <w:pStyle w:val="Tabletext"/>
              <w:tabs>
                <w:tab w:val="center" w:leader="dot" w:pos="2268"/>
              </w:tabs>
              <w:rPr>
                <w:sz w:val="16"/>
                <w:szCs w:val="16"/>
              </w:rPr>
            </w:pPr>
            <w:r w:rsidRPr="00241558">
              <w:rPr>
                <w:sz w:val="16"/>
                <w:szCs w:val="16"/>
              </w:rPr>
              <w:t>s 26D</w:t>
            </w:r>
            <w:r w:rsidRPr="00241558">
              <w:rPr>
                <w:sz w:val="16"/>
                <w:szCs w:val="16"/>
              </w:rPr>
              <w:tab/>
            </w:r>
          </w:p>
        </w:tc>
        <w:tc>
          <w:tcPr>
            <w:tcW w:w="4537" w:type="dxa"/>
            <w:shd w:val="clear" w:color="auto" w:fill="auto"/>
          </w:tcPr>
          <w:p w14:paraId="2D160BF2"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66254C11" w14:textId="77777777" w:rsidTr="007B1E39">
        <w:trPr>
          <w:cantSplit/>
        </w:trPr>
        <w:tc>
          <w:tcPr>
            <w:tcW w:w="2551" w:type="dxa"/>
            <w:shd w:val="clear" w:color="auto" w:fill="auto"/>
          </w:tcPr>
          <w:p w14:paraId="27556E71" w14:textId="77777777" w:rsidR="004573C2" w:rsidRPr="00241558" w:rsidRDefault="004573C2" w:rsidP="007B1E39">
            <w:pPr>
              <w:pStyle w:val="Tabletext"/>
              <w:rPr>
                <w:sz w:val="16"/>
                <w:szCs w:val="16"/>
              </w:rPr>
            </w:pPr>
            <w:r w:rsidRPr="00241558">
              <w:rPr>
                <w:b/>
                <w:sz w:val="16"/>
                <w:szCs w:val="16"/>
              </w:rPr>
              <w:t>Subdivision B</w:t>
            </w:r>
          </w:p>
        </w:tc>
        <w:tc>
          <w:tcPr>
            <w:tcW w:w="4537" w:type="dxa"/>
            <w:shd w:val="clear" w:color="auto" w:fill="auto"/>
          </w:tcPr>
          <w:p w14:paraId="137AB959" w14:textId="77777777" w:rsidR="004573C2" w:rsidRPr="00241558" w:rsidRDefault="004573C2" w:rsidP="007B1E39">
            <w:pPr>
              <w:pStyle w:val="Tabletext"/>
              <w:rPr>
                <w:sz w:val="16"/>
                <w:szCs w:val="16"/>
              </w:rPr>
            </w:pPr>
          </w:p>
        </w:tc>
      </w:tr>
      <w:tr w:rsidR="004573C2" w:rsidRPr="00241558" w14:paraId="2E59A189" w14:textId="77777777" w:rsidTr="007B1E39">
        <w:trPr>
          <w:cantSplit/>
        </w:trPr>
        <w:tc>
          <w:tcPr>
            <w:tcW w:w="2551" w:type="dxa"/>
            <w:shd w:val="clear" w:color="auto" w:fill="auto"/>
          </w:tcPr>
          <w:p w14:paraId="3FE425FB" w14:textId="77777777" w:rsidR="004573C2" w:rsidRPr="00241558" w:rsidRDefault="004573C2" w:rsidP="007B1E39">
            <w:pPr>
              <w:pStyle w:val="Tabletext"/>
              <w:tabs>
                <w:tab w:val="center" w:leader="dot" w:pos="2268"/>
              </w:tabs>
              <w:rPr>
                <w:sz w:val="16"/>
                <w:szCs w:val="16"/>
              </w:rPr>
            </w:pPr>
            <w:r w:rsidRPr="00241558">
              <w:rPr>
                <w:sz w:val="16"/>
                <w:szCs w:val="16"/>
              </w:rPr>
              <w:t>s 26E</w:t>
            </w:r>
            <w:r w:rsidRPr="00241558">
              <w:rPr>
                <w:sz w:val="16"/>
                <w:szCs w:val="16"/>
              </w:rPr>
              <w:tab/>
            </w:r>
          </w:p>
        </w:tc>
        <w:tc>
          <w:tcPr>
            <w:tcW w:w="4537" w:type="dxa"/>
            <w:shd w:val="clear" w:color="auto" w:fill="auto"/>
          </w:tcPr>
          <w:p w14:paraId="2E91E70D"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176235CD" w14:textId="77777777" w:rsidTr="007B1E39">
        <w:trPr>
          <w:cantSplit/>
        </w:trPr>
        <w:tc>
          <w:tcPr>
            <w:tcW w:w="2551" w:type="dxa"/>
            <w:shd w:val="clear" w:color="auto" w:fill="auto"/>
          </w:tcPr>
          <w:p w14:paraId="3F96C702" w14:textId="77777777" w:rsidR="004573C2" w:rsidRPr="00241558" w:rsidRDefault="004573C2" w:rsidP="007B1E39">
            <w:pPr>
              <w:pStyle w:val="Tabletext"/>
              <w:tabs>
                <w:tab w:val="center" w:leader="dot" w:pos="2268"/>
              </w:tabs>
              <w:rPr>
                <w:sz w:val="16"/>
                <w:szCs w:val="16"/>
              </w:rPr>
            </w:pPr>
            <w:r w:rsidRPr="00241558">
              <w:rPr>
                <w:sz w:val="16"/>
                <w:szCs w:val="16"/>
              </w:rPr>
              <w:t>s 26F</w:t>
            </w:r>
            <w:r w:rsidRPr="00241558">
              <w:rPr>
                <w:sz w:val="16"/>
                <w:szCs w:val="16"/>
              </w:rPr>
              <w:tab/>
            </w:r>
          </w:p>
        </w:tc>
        <w:tc>
          <w:tcPr>
            <w:tcW w:w="4537" w:type="dxa"/>
            <w:shd w:val="clear" w:color="auto" w:fill="auto"/>
          </w:tcPr>
          <w:p w14:paraId="165D6116"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5BB647E5" w14:textId="77777777" w:rsidTr="007B1E39">
        <w:trPr>
          <w:cantSplit/>
        </w:trPr>
        <w:tc>
          <w:tcPr>
            <w:tcW w:w="2551" w:type="dxa"/>
            <w:shd w:val="clear" w:color="auto" w:fill="auto"/>
          </w:tcPr>
          <w:p w14:paraId="2DB6C4C7" w14:textId="77777777" w:rsidR="004573C2" w:rsidRPr="00241558" w:rsidRDefault="004573C2" w:rsidP="007B1E39">
            <w:pPr>
              <w:pStyle w:val="Tabletext"/>
              <w:tabs>
                <w:tab w:val="center" w:leader="dot" w:pos="2268"/>
              </w:tabs>
              <w:rPr>
                <w:sz w:val="16"/>
                <w:szCs w:val="16"/>
              </w:rPr>
            </w:pPr>
            <w:r w:rsidRPr="00241558">
              <w:rPr>
                <w:sz w:val="16"/>
                <w:szCs w:val="16"/>
              </w:rPr>
              <w:t>s 26G</w:t>
            </w:r>
            <w:r w:rsidRPr="00241558">
              <w:rPr>
                <w:sz w:val="16"/>
                <w:szCs w:val="16"/>
              </w:rPr>
              <w:tab/>
            </w:r>
          </w:p>
        </w:tc>
        <w:tc>
          <w:tcPr>
            <w:tcW w:w="4537" w:type="dxa"/>
            <w:shd w:val="clear" w:color="auto" w:fill="auto"/>
          </w:tcPr>
          <w:p w14:paraId="57A7CED3"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05ADA24C" w14:textId="77777777" w:rsidTr="007B1E39">
        <w:trPr>
          <w:cantSplit/>
        </w:trPr>
        <w:tc>
          <w:tcPr>
            <w:tcW w:w="2551" w:type="dxa"/>
            <w:shd w:val="clear" w:color="auto" w:fill="auto"/>
          </w:tcPr>
          <w:p w14:paraId="7AF114D3"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DB8CD6E" w14:textId="77777777" w:rsidR="004573C2" w:rsidRPr="00241558" w:rsidRDefault="004573C2" w:rsidP="007B1E39">
            <w:pPr>
              <w:pStyle w:val="Tabletext"/>
              <w:rPr>
                <w:sz w:val="16"/>
                <w:szCs w:val="16"/>
              </w:rPr>
            </w:pPr>
            <w:r w:rsidRPr="00241558">
              <w:rPr>
                <w:sz w:val="16"/>
                <w:szCs w:val="16"/>
              </w:rPr>
              <w:t>am No 128, 2024</w:t>
            </w:r>
          </w:p>
        </w:tc>
      </w:tr>
      <w:tr w:rsidR="004573C2" w:rsidRPr="00241558" w14:paraId="2407553D" w14:textId="77777777" w:rsidTr="007B1E39">
        <w:trPr>
          <w:cantSplit/>
        </w:trPr>
        <w:tc>
          <w:tcPr>
            <w:tcW w:w="2551" w:type="dxa"/>
            <w:shd w:val="clear" w:color="auto" w:fill="auto"/>
          </w:tcPr>
          <w:p w14:paraId="7137ECF6" w14:textId="77777777" w:rsidR="004573C2" w:rsidRPr="00241558" w:rsidRDefault="004573C2" w:rsidP="007B1E39">
            <w:pPr>
              <w:pStyle w:val="Tabletext"/>
              <w:tabs>
                <w:tab w:val="center" w:leader="dot" w:pos="2268"/>
              </w:tabs>
              <w:rPr>
                <w:sz w:val="16"/>
                <w:szCs w:val="16"/>
              </w:rPr>
            </w:pPr>
            <w:r w:rsidRPr="00241558">
              <w:rPr>
                <w:sz w:val="16"/>
                <w:szCs w:val="16"/>
              </w:rPr>
              <w:t>s 26GA</w:t>
            </w:r>
            <w:r w:rsidRPr="00241558">
              <w:rPr>
                <w:sz w:val="16"/>
                <w:szCs w:val="16"/>
              </w:rPr>
              <w:tab/>
            </w:r>
          </w:p>
        </w:tc>
        <w:tc>
          <w:tcPr>
            <w:tcW w:w="4537" w:type="dxa"/>
            <w:shd w:val="clear" w:color="auto" w:fill="auto"/>
          </w:tcPr>
          <w:p w14:paraId="098A91C8"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2B7A3EB9" w14:textId="77777777" w:rsidTr="007B1E39">
        <w:trPr>
          <w:cantSplit/>
        </w:trPr>
        <w:tc>
          <w:tcPr>
            <w:tcW w:w="2551" w:type="dxa"/>
            <w:shd w:val="clear" w:color="auto" w:fill="auto"/>
          </w:tcPr>
          <w:p w14:paraId="485DC5C0" w14:textId="77777777" w:rsidR="004573C2" w:rsidRPr="00241558" w:rsidRDefault="004573C2" w:rsidP="007B1E39">
            <w:pPr>
              <w:pStyle w:val="Tabletext"/>
              <w:tabs>
                <w:tab w:val="center" w:leader="dot" w:pos="2268"/>
              </w:tabs>
              <w:rPr>
                <w:sz w:val="16"/>
                <w:szCs w:val="16"/>
              </w:rPr>
            </w:pPr>
            <w:r w:rsidRPr="00241558">
              <w:rPr>
                <w:sz w:val="16"/>
                <w:szCs w:val="16"/>
              </w:rPr>
              <w:t>s 26GB</w:t>
            </w:r>
            <w:r w:rsidRPr="00241558">
              <w:rPr>
                <w:sz w:val="16"/>
                <w:szCs w:val="16"/>
              </w:rPr>
              <w:tab/>
            </w:r>
          </w:p>
        </w:tc>
        <w:tc>
          <w:tcPr>
            <w:tcW w:w="4537" w:type="dxa"/>
            <w:shd w:val="clear" w:color="auto" w:fill="auto"/>
          </w:tcPr>
          <w:p w14:paraId="50782041"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0F69548A" w14:textId="77777777" w:rsidTr="007B1E39">
        <w:trPr>
          <w:cantSplit/>
        </w:trPr>
        <w:tc>
          <w:tcPr>
            <w:tcW w:w="2551" w:type="dxa"/>
            <w:shd w:val="clear" w:color="auto" w:fill="auto"/>
          </w:tcPr>
          <w:p w14:paraId="0BC50245" w14:textId="77777777" w:rsidR="004573C2" w:rsidRPr="00241558" w:rsidRDefault="004573C2" w:rsidP="007B1E39">
            <w:pPr>
              <w:pStyle w:val="Tabletext"/>
              <w:tabs>
                <w:tab w:val="center" w:leader="dot" w:pos="2268"/>
              </w:tabs>
              <w:rPr>
                <w:sz w:val="16"/>
                <w:szCs w:val="16"/>
              </w:rPr>
            </w:pPr>
            <w:r w:rsidRPr="00241558">
              <w:rPr>
                <w:sz w:val="16"/>
                <w:szCs w:val="16"/>
              </w:rPr>
              <w:t>s 26GC</w:t>
            </w:r>
            <w:r w:rsidRPr="00241558">
              <w:rPr>
                <w:sz w:val="16"/>
                <w:szCs w:val="16"/>
              </w:rPr>
              <w:tab/>
            </w:r>
          </w:p>
        </w:tc>
        <w:tc>
          <w:tcPr>
            <w:tcW w:w="4537" w:type="dxa"/>
            <w:shd w:val="clear" w:color="auto" w:fill="auto"/>
          </w:tcPr>
          <w:p w14:paraId="1FF4DA59"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19F1818F" w14:textId="77777777" w:rsidTr="007B1E39">
        <w:trPr>
          <w:cantSplit/>
        </w:trPr>
        <w:tc>
          <w:tcPr>
            <w:tcW w:w="2551" w:type="dxa"/>
            <w:shd w:val="clear" w:color="auto" w:fill="auto"/>
          </w:tcPr>
          <w:p w14:paraId="56DCDB31" w14:textId="77777777" w:rsidR="004573C2" w:rsidRPr="00241558" w:rsidRDefault="004573C2" w:rsidP="007B1E39">
            <w:pPr>
              <w:pStyle w:val="Tabletext"/>
              <w:tabs>
                <w:tab w:val="center" w:leader="dot" w:pos="2268"/>
              </w:tabs>
              <w:rPr>
                <w:sz w:val="16"/>
                <w:szCs w:val="16"/>
              </w:rPr>
            </w:pPr>
            <w:r w:rsidRPr="00241558">
              <w:rPr>
                <w:sz w:val="16"/>
                <w:szCs w:val="16"/>
              </w:rPr>
              <w:t>s 26H</w:t>
            </w:r>
            <w:r w:rsidRPr="00241558">
              <w:rPr>
                <w:sz w:val="16"/>
                <w:szCs w:val="16"/>
              </w:rPr>
              <w:tab/>
            </w:r>
          </w:p>
        </w:tc>
        <w:tc>
          <w:tcPr>
            <w:tcW w:w="4537" w:type="dxa"/>
            <w:shd w:val="clear" w:color="auto" w:fill="auto"/>
          </w:tcPr>
          <w:p w14:paraId="71D1D551"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39899637" w14:textId="77777777" w:rsidTr="007B1E39">
        <w:trPr>
          <w:cantSplit/>
        </w:trPr>
        <w:tc>
          <w:tcPr>
            <w:tcW w:w="2551" w:type="dxa"/>
            <w:shd w:val="clear" w:color="auto" w:fill="auto"/>
          </w:tcPr>
          <w:p w14:paraId="61040B9C"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33E5681" w14:textId="77777777" w:rsidR="004573C2" w:rsidRPr="00241558" w:rsidRDefault="004573C2" w:rsidP="007B1E39">
            <w:pPr>
              <w:pStyle w:val="Tabletext"/>
              <w:rPr>
                <w:sz w:val="16"/>
                <w:szCs w:val="16"/>
              </w:rPr>
            </w:pPr>
            <w:r w:rsidRPr="00241558">
              <w:rPr>
                <w:sz w:val="16"/>
                <w:szCs w:val="16"/>
              </w:rPr>
              <w:t>am No 128, 2024</w:t>
            </w:r>
          </w:p>
        </w:tc>
      </w:tr>
      <w:tr w:rsidR="004573C2" w:rsidRPr="00241558" w14:paraId="6C90F556" w14:textId="77777777" w:rsidTr="007B1E39">
        <w:trPr>
          <w:cantSplit/>
        </w:trPr>
        <w:tc>
          <w:tcPr>
            <w:tcW w:w="2551" w:type="dxa"/>
            <w:shd w:val="clear" w:color="auto" w:fill="auto"/>
          </w:tcPr>
          <w:p w14:paraId="6E547F7D" w14:textId="77777777" w:rsidR="004573C2" w:rsidRPr="00241558" w:rsidRDefault="004573C2" w:rsidP="007B1E39">
            <w:pPr>
              <w:pStyle w:val="Tabletext"/>
              <w:keepNext/>
              <w:rPr>
                <w:sz w:val="16"/>
                <w:szCs w:val="16"/>
              </w:rPr>
            </w:pPr>
            <w:r w:rsidRPr="00241558">
              <w:rPr>
                <w:b/>
                <w:sz w:val="16"/>
                <w:szCs w:val="16"/>
              </w:rPr>
              <w:lastRenderedPageBreak/>
              <w:t>Subdivision C</w:t>
            </w:r>
          </w:p>
        </w:tc>
        <w:tc>
          <w:tcPr>
            <w:tcW w:w="4537" w:type="dxa"/>
            <w:shd w:val="clear" w:color="auto" w:fill="auto"/>
          </w:tcPr>
          <w:p w14:paraId="3AABD180" w14:textId="77777777" w:rsidR="004573C2" w:rsidRPr="00241558" w:rsidRDefault="004573C2" w:rsidP="007B1E39">
            <w:pPr>
              <w:pStyle w:val="Tabletext"/>
              <w:keepNext/>
              <w:rPr>
                <w:sz w:val="16"/>
                <w:szCs w:val="16"/>
              </w:rPr>
            </w:pPr>
          </w:p>
        </w:tc>
      </w:tr>
      <w:tr w:rsidR="004573C2" w:rsidRPr="00241558" w14:paraId="7F68BE0A" w14:textId="77777777" w:rsidTr="007B1E39">
        <w:trPr>
          <w:cantSplit/>
        </w:trPr>
        <w:tc>
          <w:tcPr>
            <w:tcW w:w="2551" w:type="dxa"/>
            <w:shd w:val="clear" w:color="auto" w:fill="auto"/>
          </w:tcPr>
          <w:p w14:paraId="1020DC48" w14:textId="77777777" w:rsidR="004573C2" w:rsidRPr="00241558" w:rsidRDefault="004573C2" w:rsidP="007B1E39">
            <w:pPr>
              <w:pStyle w:val="Tabletext"/>
              <w:tabs>
                <w:tab w:val="center" w:leader="dot" w:pos="2268"/>
              </w:tabs>
              <w:rPr>
                <w:sz w:val="16"/>
                <w:szCs w:val="16"/>
              </w:rPr>
            </w:pPr>
            <w:r w:rsidRPr="00241558">
              <w:rPr>
                <w:sz w:val="16"/>
                <w:szCs w:val="16"/>
              </w:rPr>
              <w:t>s 26J</w:t>
            </w:r>
            <w:r w:rsidRPr="00241558">
              <w:rPr>
                <w:sz w:val="16"/>
                <w:szCs w:val="16"/>
              </w:rPr>
              <w:tab/>
            </w:r>
          </w:p>
        </w:tc>
        <w:tc>
          <w:tcPr>
            <w:tcW w:w="4537" w:type="dxa"/>
            <w:shd w:val="clear" w:color="auto" w:fill="auto"/>
          </w:tcPr>
          <w:p w14:paraId="57AF6955"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64C93C6C" w14:textId="77777777" w:rsidTr="007B1E39">
        <w:trPr>
          <w:cantSplit/>
        </w:trPr>
        <w:tc>
          <w:tcPr>
            <w:tcW w:w="2551" w:type="dxa"/>
            <w:shd w:val="clear" w:color="auto" w:fill="auto"/>
          </w:tcPr>
          <w:p w14:paraId="704F6F81" w14:textId="77777777" w:rsidR="004573C2" w:rsidRPr="00241558" w:rsidRDefault="004573C2" w:rsidP="007B1E39">
            <w:pPr>
              <w:pStyle w:val="Tabletext"/>
              <w:tabs>
                <w:tab w:val="center" w:leader="dot" w:pos="2268"/>
              </w:tabs>
              <w:rPr>
                <w:sz w:val="16"/>
                <w:szCs w:val="16"/>
              </w:rPr>
            </w:pPr>
            <w:r w:rsidRPr="00241558">
              <w:rPr>
                <w:sz w:val="16"/>
                <w:szCs w:val="16"/>
              </w:rPr>
              <w:t>s 26K</w:t>
            </w:r>
            <w:r w:rsidRPr="00241558">
              <w:rPr>
                <w:sz w:val="16"/>
                <w:szCs w:val="16"/>
              </w:rPr>
              <w:tab/>
            </w:r>
          </w:p>
        </w:tc>
        <w:tc>
          <w:tcPr>
            <w:tcW w:w="4537" w:type="dxa"/>
            <w:shd w:val="clear" w:color="auto" w:fill="auto"/>
          </w:tcPr>
          <w:p w14:paraId="32759B07"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4D9B4993" w14:textId="77777777" w:rsidTr="007B1E39">
        <w:trPr>
          <w:cantSplit/>
        </w:trPr>
        <w:tc>
          <w:tcPr>
            <w:tcW w:w="2551" w:type="dxa"/>
            <w:shd w:val="clear" w:color="auto" w:fill="auto"/>
          </w:tcPr>
          <w:p w14:paraId="171FF61F" w14:textId="77777777" w:rsidR="004573C2" w:rsidRPr="00241558" w:rsidRDefault="004573C2" w:rsidP="007B1E39">
            <w:pPr>
              <w:pStyle w:val="Tabletext"/>
              <w:rPr>
                <w:sz w:val="16"/>
                <w:szCs w:val="16"/>
              </w:rPr>
            </w:pPr>
            <w:r w:rsidRPr="00241558">
              <w:rPr>
                <w:b/>
                <w:sz w:val="16"/>
                <w:szCs w:val="16"/>
              </w:rPr>
              <w:t>Division 3</w:t>
            </w:r>
          </w:p>
        </w:tc>
        <w:tc>
          <w:tcPr>
            <w:tcW w:w="4537" w:type="dxa"/>
            <w:shd w:val="clear" w:color="auto" w:fill="auto"/>
          </w:tcPr>
          <w:p w14:paraId="4031B28B" w14:textId="77777777" w:rsidR="004573C2" w:rsidRPr="00241558" w:rsidRDefault="004573C2" w:rsidP="007B1E39">
            <w:pPr>
              <w:pStyle w:val="Tabletext"/>
              <w:rPr>
                <w:sz w:val="16"/>
                <w:szCs w:val="16"/>
              </w:rPr>
            </w:pPr>
          </w:p>
        </w:tc>
      </w:tr>
      <w:tr w:rsidR="004573C2" w:rsidRPr="00241558" w14:paraId="04616D57" w14:textId="77777777" w:rsidTr="007B1E39">
        <w:trPr>
          <w:cantSplit/>
        </w:trPr>
        <w:tc>
          <w:tcPr>
            <w:tcW w:w="2551" w:type="dxa"/>
            <w:shd w:val="clear" w:color="auto" w:fill="auto"/>
          </w:tcPr>
          <w:p w14:paraId="59626664" w14:textId="77777777" w:rsidR="004573C2" w:rsidRPr="00241558" w:rsidRDefault="004573C2" w:rsidP="007B1E39">
            <w:pPr>
              <w:pStyle w:val="Tabletext"/>
              <w:rPr>
                <w:sz w:val="16"/>
                <w:szCs w:val="16"/>
              </w:rPr>
            </w:pPr>
            <w:r w:rsidRPr="00241558">
              <w:rPr>
                <w:b/>
                <w:sz w:val="16"/>
                <w:szCs w:val="16"/>
              </w:rPr>
              <w:t>Subdivision A</w:t>
            </w:r>
          </w:p>
        </w:tc>
        <w:tc>
          <w:tcPr>
            <w:tcW w:w="4537" w:type="dxa"/>
            <w:shd w:val="clear" w:color="auto" w:fill="auto"/>
          </w:tcPr>
          <w:p w14:paraId="2EFEE9F0" w14:textId="77777777" w:rsidR="004573C2" w:rsidRPr="00241558" w:rsidRDefault="004573C2" w:rsidP="007B1E39">
            <w:pPr>
              <w:pStyle w:val="Tabletext"/>
              <w:rPr>
                <w:sz w:val="16"/>
                <w:szCs w:val="16"/>
              </w:rPr>
            </w:pPr>
          </w:p>
        </w:tc>
      </w:tr>
      <w:tr w:rsidR="004573C2" w:rsidRPr="00241558" w14:paraId="2D7AAA38" w14:textId="77777777" w:rsidTr="007B1E39">
        <w:trPr>
          <w:cantSplit/>
        </w:trPr>
        <w:tc>
          <w:tcPr>
            <w:tcW w:w="2551" w:type="dxa"/>
            <w:shd w:val="clear" w:color="auto" w:fill="auto"/>
          </w:tcPr>
          <w:p w14:paraId="28AC4B38" w14:textId="77777777" w:rsidR="004573C2" w:rsidRPr="00241558" w:rsidRDefault="004573C2" w:rsidP="007B1E39">
            <w:pPr>
              <w:pStyle w:val="Tabletext"/>
              <w:tabs>
                <w:tab w:val="center" w:leader="dot" w:pos="2268"/>
              </w:tabs>
              <w:rPr>
                <w:sz w:val="16"/>
                <w:szCs w:val="16"/>
              </w:rPr>
            </w:pPr>
            <w:r w:rsidRPr="00241558">
              <w:rPr>
                <w:sz w:val="16"/>
                <w:szCs w:val="16"/>
              </w:rPr>
              <w:t>s 26L</w:t>
            </w:r>
            <w:r w:rsidRPr="00241558">
              <w:rPr>
                <w:sz w:val="16"/>
                <w:szCs w:val="16"/>
              </w:rPr>
              <w:tab/>
            </w:r>
          </w:p>
        </w:tc>
        <w:tc>
          <w:tcPr>
            <w:tcW w:w="4537" w:type="dxa"/>
            <w:shd w:val="clear" w:color="auto" w:fill="auto"/>
          </w:tcPr>
          <w:p w14:paraId="74CE680D"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69792D03" w14:textId="77777777" w:rsidTr="007B1E39">
        <w:trPr>
          <w:cantSplit/>
        </w:trPr>
        <w:tc>
          <w:tcPr>
            <w:tcW w:w="2551" w:type="dxa"/>
            <w:shd w:val="clear" w:color="auto" w:fill="auto"/>
          </w:tcPr>
          <w:p w14:paraId="55E0E49C" w14:textId="77777777" w:rsidR="004573C2" w:rsidRPr="00241558" w:rsidRDefault="004573C2" w:rsidP="007B1E39">
            <w:pPr>
              <w:pStyle w:val="Tabletext"/>
              <w:tabs>
                <w:tab w:val="center" w:leader="dot" w:pos="2268"/>
              </w:tabs>
              <w:rPr>
                <w:sz w:val="16"/>
                <w:szCs w:val="16"/>
              </w:rPr>
            </w:pPr>
            <w:r w:rsidRPr="00241558">
              <w:rPr>
                <w:sz w:val="16"/>
                <w:szCs w:val="16"/>
              </w:rPr>
              <w:t>s 26M</w:t>
            </w:r>
            <w:r w:rsidRPr="00241558">
              <w:rPr>
                <w:sz w:val="16"/>
                <w:szCs w:val="16"/>
              </w:rPr>
              <w:tab/>
            </w:r>
          </w:p>
        </w:tc>
        <w:tc>
          <w:tcPr>
            <w:tcW w:w="4537" w:type="dxa"/>
            <w:shd w:val="clear" w:color="auto" w:fill="auto"/>
          </w:tcPr>
          <w:p w14:paraId="2FAF0C57"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16BD76F3" w14:textId="77777777" w:rsidTr="007B1E39">
        <w:trPr>
          <w:cantSplit/>
        </w:trPr>
        <w:tc>
          <w:tcPr>
            <w:tcW w:w="2551" w:type="dxa"/>
            <w:shd w:val="clear" w:color="auto" w:fill="auto"/>
          </w:tcPr>
          <w:p w14:paraId="68C0A9E6"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4242C647" w14:textId="77777777" w:rsidR="004573C2" w:rsidRPr="00241558" w:rsidRDefault="004573C2" w:rsidP="007B1E39">
            <w:pPr>
              <w:pStyle w:val="Tabletext"/>
              <w:rPr>
                <w:b/>
                <w:sz w:val="16"/>
                <w:szCs w:val="16"/>
              </w:rPr>
            </w:pPr>
            <w:r w:rsidRPr="00241558">
              <w:rPr>
                <w:sz w:val="16"/>
                <w:szCs w:val="16"/>
              </w:rPr>
              <w:t>am No 126, 2015</w:t>
            </w:r>
          </w:p>
        </w:tc>
      </w:tr>
      <w:tr w:rsidR="004573C2" w:rsidRPr="00241558" w14:paraId="04803463" w14:textId="77777777" w:rsidTr="007B1E39">
        <w:trPr>
          <w:cantSplit/>
        </w:trPr>
        <w:tc>
          <w:tcPr>
            <w:tcW w:w="2551" w:type="dxa"/>
            <w:shd w:val="clear" w:color="auto" w:fill="auto"/>
          </w:tcPr>
          <w:p w14:paraId="7D8903FE" w14:textId="77777777" w:rsidR="004573C2" w:rsidRPr="00241558" w:rsidRDefault="004573C2" w:rsidP="007B1E39">
            <w:pPr>
              <w:pStyle w:val="Tabletext"/>
              <w:tabs>
                <w:tab w:val="center" w:leader="dot" w:pos="2268"/>
              </w:tabs>
              <w:rPr>
                <w:sz w:val="16"/>
                <w:szCs w:val="16"/>
              </w:rPr>
            </w:pPr>
            <w:r w:rsidRPr="00241558">
              <w:rPr>
                <w:sz w:val="16"/>
                <w:szCs w:val="16"/>
              </w:rPr>
              <w:t>s 26N</w:t>
            </w:r>
            <w:r w:rsidRPr="00241558">
              <w:rPr>
                <w:sz w:val="16"/>
                <w:szCs w:val="16"/>
              </w:rPr>
              <w:tab/>
            </w:r>
          </w:p>
        </w:tc>
        <w:tc>
          <w:tcPr>
            <w:tcW w:w="4537" w:type="dxa"/>
            <w:shd w:val="clear" w:color="auto" w:fill="auto"/>
          </w:tcPr>
          <w:p w14:paraId="0C6B1E90"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682D8263" w14:textId="77777777" w:rsidTr="007B1E39">
        <w:trPr>
          <w:cantSplit/>
        </w:trPr>
        <w:tc>
          <w:tcPr>
            <w:tcW w:w="2551" w:type="dxa"/>
            <w:shd w:val="clear" w:color="auto" w:fill="auto"/>
          </w:tcPr>
          <w:p w14:paraId="456664AD" w14:textId="77777777" w:rsidR="004573C2" w:rsidRPr="00241558" w:rsidRDefault="004573C2" w:rsidP="007B1E39">
            <w:pPr>
              <w:pStyle w:val="Tabletext"/>
              <w:rPr>
                <w:sz w:val="16"/>
                <w:szCs w:val="16"/>
              </w:rPr>
            </w:pPr>
            <w:r w:rsidRPr="00241558">
              <w:rPr>
                <w:b/>
                <w:sz w:val="16"/>
                <w:szCs w:val="16"/>
              </w:rPr>
              <w:t>Subdivision B</w:t>
            </w:r>
          </w:p>
        </w:tc>
        <w:tc>
          <w:tcPr>
            <w:tcW w:w="4537" w:type="dxa"/>
            <w:shd w:val="clear" w:color="auto" w:fill="auto"/>
          </w:tcPr>
          <w:p w14:paraId="043108DC" w14:textId="77777777" w:rsidR="004573C2" w:rsidRPr="00241558" w:rsidRDefault="004573C2" w:rsidP="007B1E39">
            <w:pPr>
              <w:pStyle w:val="Tabletext"/>
              <w:rPr>
                <w:sz w:val="16"/>
                <w:szCs w:val="16"/>
              </w:rPr>
            </w:pPr>
          </w:p>
        </w:tc>
      </w:tr>
      <w:tr w:rsidR="004573C2" w:rsidRPr="00241558" w14:paraId="529FAE90" w14:textId="77777777" w:rsidTr="007B1E39">
        <w:trPr>
          <w:cantSplit/>
        </w:trPr>
        <w:tc>
          <w:tcPr>
            <w:tcW w:w="2551" w:type="dxa"/>
            <w:shd w:val="clear" w:color="auto" w:fill="auto"/>
          </w:tcPr>
          <w:p w14:paraId="34EFFF16" w14:textId="77777777" w:rsidR="004573C2" w:rsidRPr="00241558" w:rsidRDefault="004573C2" w:rsidP="007B1E39">
            <w:pPr>
              <w:pStyle w:val="Tabletext"/>
              <w:tabs>
                <w:tab w:val="center" w:leader="dot" w:pos="2268"/>
              </w:tabs>
              <w:rPr>
                <w:sz w:val="16"/>
                <w:szCs w:val="16"/>
              </w:rPr>
            </w:pPr>
            <w:r w:rsidRPr="00241558">
              <w:rPr>
                <w:sz w:val="16"/>
                <w:szCs w:val="16"/>
              </w:rPr>
              <w:t>s 26P</w:t>
            </w:r>
            <w:r w:rsidRPr="00241558">
              <w:rPr>
                <w:sz w:val="16"/>
                <w:szCs w:val="16"/>
              </w:rPr>
              <w:tab/>
            </w:r>
          </w:p>
        </w:tc>
        <w:tc>
          <w:tcPr>
            <w:tcW w:w="4537" w:type="dxa"/>
            <w:shd w:val="clear" w:color="auto" w:fill="auto"/>
          </w:tcPr>
          <w:p w14:paraId="7619B0C7"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06E7540A" w14:textId="77777777" w:rsidTr="007B1E39">
        <w:trPr>
          <w:cantSplit/>
        </w:trPr>
        <w:tc>
          <w:tcPr>
            <w:tcW w:w="2551" w:type="dxa"/>
            <w:shd w:val="clear" w:color="auto" w:fill="auto"/>
          </w:tcPr>
          <w:p w14:paraId="52F8B649" w14:textId="77777777" w:rsidR="004573C2" w:rsidRPr="00241558" w:rsidRDefault="004573C2" w:rsidP="007B1E39">
            <w:pPr>
              <w:pStyle w:val="Tabletext"/>
              <w:tabs>
                <w:tab w:val="center" w:leader="dot" w:pos="2268"/>
              </w:tabs>
              <w:rPr>
                <w:sz w:val="16"/>
                <w:szCs w:val="16"/>
              </w:rPr>
            </w:pPr>
            <w:r w:rsidRPr="00241558">
              <w:rPr>
                <w:sz w:val="16"/>
                <w:szCs w:val="16"/>
              </w:rPr>
              <w:t>s 26Q</w:t>
            </w:r>
            <w:r w:rsidRPr="00241558">
              <w:rPr>
                <w:sz w:val="16"/>
                <w:szCs w:val="16"/>
              </w:rPr>
              <w:tab/>
            </w:r>
          </w:p>
        </w:tc>
        <w:tc>
          <w:tcPr>
            <w:tcW w:w="4537" w:type="dxa"/>
            <w:shd w:val="clear" w:color="auto" w:fill="auto"/>
          </w:tcPr>
          <w:p w14:paraId="2A75DE8B"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3045D08C" w14:textId="77777777" w:rsidTr="007B1E39">
        <w:trPr>
          <w:cantSplit/>
        </w:trPr>
        <w:tc>
          <w:tcPr>
            <w:tcW w:w="2551" w:type="dxa"/>
            <w:shd w:val="clear" w:color="auto" w:fill="auto"/>
          </w:tcPr>
          <w:p w14:paraId="738FB96E" w14:textId="77777777" w:rsidR="004573C2" w:rsidRPr="00241558" w:rsidRDefault="004573C2" w:rsidP="007B1E39">
            <w:pPr>
              <w:pStyle w:val="Tabletext"/>
              <w:tabs>
                <w:tab w:val="center" w:leader="dot" w:pos="2268"/>
              </w:tabs>
              <w:rPr>
                <w:sz w:val="16"/>
                <w:szCs w:val="16"/>
              </w:rPr>
            </w:pPr>
            <w:r w:rsidRPr="00241558">
              <w:rPr>
                <w:sz w:val="16"/>
                <w:szCs w:val="16"/>
              </w:rPr>
              <w:t>s 26R</w:t>
            </w:r>
            <w:r w:rsidRPr="00241558">
              <w:rPr>
                <w:sz w:val="16"/>
                <w:szCs w:val="16"/>
              </w:rPr>
              <w:tab/>
            </w:r>
          </w:p>
        </w:tc>
        <w:tc>
          <w:tcPr>
            <w:tcW w:w="4537" w:type="dxa"/>
            <w:shd w:val="clear" w:color="auto" w:fill="auto"/>
          </w:tcPr>
          <w:p w14:paraId="6BC99AD5"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2ADDDE1F" w14:textId="77777777" w:rsidTr="007B1E39">
        <w:trPr>
          <w:cantSplit/>
        </w:trPr>
        <w:tc>
          <w:tcPr>
            <w:tcW w:w="2551" w:type="dxa"/>
            <w:shd w:val="clear" w:color="auto" w:fill="auto"/>
          </w:tcPr>
          <w:p w14:paraId="015E4562" w14:textId="77777777" w:rsidR="004573C2" w:rsidRPr="00241558" w:rsidRDefault="004573C2" w:rsidP="007B1E39">
            <w:pPr>
              <w:pStyle w:val="Tabletext"/>
              <w:tabs>
                <w:tab w:val="center" w:leader="dot" w:pos="2268"/>
              </w:tabs>
              <w:rPr>
                <w:sz w:val="16"/>
                <w:szCs w:val="16"/>
              </w:rPr>
            </w:pPr>
            <w:r w:rsidRPr="00241558">
              <w:rPr>
                <w:sz w:val="16"/>
                <w:szCs w:val="16"/>
              </w:rPr>
              <w:t>s 26S</w:t>
            </w:r>
            <w:r w:rsidRPr="00241558">
              <w:rPr>
                <w:sz w:val="16"/>
                <w:szCs w:val="16"/>
              </w:rPr>
              <w:tab/>
            </w:r>
          </w:p>
        </w:tc>
        <w:tc>
          <w:tcPr>
            <w:tcW w:w="4537" w:type="dxa"/>
            <w:shd w:val="clear" w:color="auto" w:fill="auto"/>
          </w:tcPr>
          <w:p w14:paraId="18986EC3"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409BE20B" w14:textId="77777777" w:rsidTr="007B1E39">
        <w:trPr>
          <w:cantSplit/>
        </w:trPr>
        <w:tc>
          <w:tcPr>
            <w:tcW w:w="2551" w:type="dxa"/>
            <w:shd w:val="clear" w:color="auto" w:fill="auto"/>
          </w:tcPr>
          <w:p w14:paraId="1C9F21D8" w14:textId="77777777" w:rsidR="004573C2" w:rsidRPr="00241558" w:rsidRDefault="004573C2" w:rsidP="007B1E39">
            <w:pPr>
              <w:pStyle w:val="Tabletext"/>
              <w:rPr>
                <w:sz w:val="16"/>
                <w:szCs w:val="16"/>
              </w:rPr>
            </w:pPr>
            <w:r w:rsidRPr="00241558">
              <w:rPr>
                <w:b/>
                <w:sz w:val="16"/>
                <w:szCs w:val="16"/>
              </w:rPr>
              <w:t>Subdivision C</w:t>
            </w:r>
          </w:p>
        </w:tc>
        <w:tc>
          <w:tcPr>
            <w:tcW w:w="4537" w:type="dxa"/>
            <w:shd w:val="clear" w:color="auto" w:fill="auto"/>
          </w:tcPr>
          <w:p w14:paraId="1FE21DBF" w14:textId="77777777" w:rsidR="004573C2" w:rsidRPr="00241558" w:rsidRDefault="004573C2" w:rsidP="007B1E39">
            <w:pPr>
              <w:pStyle w:val="Tabletext"/>
              <w:rPr>
                <w:sz w:val="16"/>
                <w:szCs w:val="16"/>
              </w:rPr>
            </w:pPr>
          </w:p>
        </w:tc>
      </w:tr>
      <w:tr w:rsidR="004573C2" w:rsidRPr="00241558" w14:paraId="403D7795" w14:textId="77777777" w:rsidTr="007B1E39">
        <w:trPr>
          <w:cantSplit/>
        </w:trPr>
        <w:tc>
          <w:tcPr>
            <w:tcW w:w="2551" w:type="dxa"/>
            <w:shd w:val="clear" w:color="auto" w:fill="auto"/>
          </w:tcPr>
          <w:p w14:paraId="373BA44A" w14:textId="77777777" w:rsidR="004573C2" w:rsidRPr="00241558" w:rsidRDefault="004573C2" w:rsidP="007B1E39">
            <w:pPr>
              <w:pStyle w:val="Tabletext"/>
              <w:tabs>
                <w:tab w:val="center" w:leader="dot" w:pos="2268"/>
              </w:tabs>
              <w:rPr>
                <w:sz w:val="16"/>
                <w:szCs w:val="16"/>
              </w:rPr>
            </w:pPr>
            <w:r w:rsidRPr="00241558">
              <w:rPr>
                <w:sz w:val="16"/>
                <w:szCs w:val="16"/>
              </w:rPr>
              <w:t>s 26T</w:t>
            </w:r>
            <w:r w:rsidRPr="00241558">
              <w:rPr>
                <w:sz w:val="16"/>
                <w:szCs w:val="16"/>
              </w:rPr>
              <w:tab/>
            </w:r>
          </w:p>
        </w:tc>
        <w:tc>
          <w:tcPr>
            <w:tcW w:w="4537" w:type="dxa"/>
            <w:shd w:val="clear" w:color="auto" w:fill="auto"/>
          </w:tcPr>
          <w:p w14:paraId="061A766A"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21006942" w14:textId="77777777" w:rsidTr="007B1E39">
        <w:trPr>
          <w:cantSplit/>
        </w:trPr>
        <w:tc>
          <w:tcPr>
            <w:tcW w:w="2551" w:type="dxa"/>
            <w:shd w:val="clear" w:color="auto" w:fill="auto"/>
          </w:tcPr>
          <w:p w14:paraId="11215604" w14:textId="77777777" w:rsidR="004573C2" w:rsidRPr="00241558" w:rsidRDefault="004573C2" w:rsidP="007B1E39">
            <w:pPr>
              <w:pStyle w:val="Tabletext"/>
              <w:rPr>
                <w:sz w:val="16"/>
                <w:szCs w:val="16"/>
              </w:rPr>
            </w:pPr>
            <w:r w:rsidRPr="00241558">
              <w:rPr>
                <w:b/>
                <w:sz w:val="16"/>
                <w:szCs w:val="16"/>
              </w:rPr>
              <w:t>Division 4</w:t>
            </w:r>
          </w:p>
        </w:tc>
        <w:tc>
          <w:tcPr>
            <w:tcW w:w="4537" w:type="dxa"/>
            <w:shd w:val="clear" w:color="auto" w:fill="auto"/>
          </w:tcPr>
          <w:p w14:paraId="46ED847C" w14:textId="77777777" w:rsidR="004573C2" w:rsidRPr="00241558" w:rsidRDefault="004573C2" w:rsidP="007B1E39">
            <w:pPr>
              <w:pStyle w:val="Tabletext"/>
              <w:rPr>
                <w:sz w:val="16"/>
                <w:szCs w:val="16"/>
              </w:rPr>
            </w:pPr>
          </w:p>
        </w:tc>
      </w:tr>
      <w:tr w:rsidR="004573C2" w:rsidRPr="00241558" w14:paraId="05E02346" w14:textId="77777777" w:rsidTr="007B1E39">
        <w:trPr>
          <w:cantSplit/>
        </w:trPr>
        <w:tc>
          <w:tcPr>
            <w:tcW w:w="2551" w:type="dxa"/>
            <w:shd w:val="clear" w:color="auto" w:fill="auto"/>
          </w:tcPr>
          <w:p w14:paraId="27D2C525" w14:textId="77777777" w:rsidR="004573C2" w:rsidRPr="00241558" w:rsidRDefault="004573C2" w:rsidP="007B1E39">
            <w:pPr>
              <w:pStyle w:val="Tabletext"/>
              <w:tabs>
                <w:tab w:val="center" w:leader="dot" w:pos="2268"/>
              </w:tabs>
              <w:rPr>
                <w:sz w:val="16"/>
                <w:szCs w:val="16"/>
              </w:rPr>
            </w:pPr>
            <w:r w:rsidRPr="00241558">
              <w:rPr>
                <w:sz w:val="16"/>
                <w:szCs w:val="16"/>
              </w:rPr>
              <w:t>s 26U</w:t>
            </w:r>
            <w:r w:rsidRPr="00241558">
              <w:rPr>
                <w:sz w:val="16"/>
                <w:szCs w:val="16"/>
              </w:rPr>
              <w:tab/>
            </w:r>
          </w:p>
        </w:tc>
        <w:tc>
          <w:tcPr>
            <w:tcW w:w="4537" w:type="dxa"/>
            <w:shd w:val="clear" w:color="auto" w:fill="auto"/>
          </w:tcPr>
          <w:p w14:paraId="5BE1F0CF"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5707ED8B" w14:textId="77777777" w:rsidTr="007B1E39">
        <w:trPr>
          <w:cantSplit/>
        </w:trPr>
        <w:tc>
          <w:tcPr>
            <w:tcW w:w="2551" w:type="dxa"/>
            <w:shd w:val="clear" w:color="auto" w:fill="auto"/>
          </w:tcPr>
          <w:p w14:paraId="02B5E164" w14:textId="77777777" w:rsidR="004573C2" w:rsidRPr="00241558" w:rsidRDefault="004573C2" w:rsidP="007B1E39">
            <w:pPr>
              <w:pStyle w:val="Tabletext"/>
              <w:tabs>
                <w:tab w:val="center" w:leader="dot" w:pos="2268"/>
              </w:tabs>
              <w:rPr>
                <w:sz w:val="16"/>
                <w:szCs w:val="16"/>
              </w:rPr>
            </w:pPr>
            <w:r w:rsidRPr="00241558">
              <w:rPr>
                <w:sz w:val="16"/>
                <w:szCs w:val="16"/>
              </w:rPr>
              <w:t>s 26V</w:t>
            </w:r>
            <w:r w:rsidRPr="00241558">
              <w:rPr>
                <w:sz w:val="16"/>
                <w:szCs w:val="16"/>
              </w:rPr>
              <w:tab/>
            </w:r>
          </w:p>
        </w:tc>
        <w:tc>
          <w:tcPr>
            <w:tcW w:w="4537" w:type="dxa"/>
            <w:shd w:val="clear" w:color="auto" w:fill="auto"/>
          </w:tcPr>
          <w:p w14:paraId="16946C35"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2172465D" w14:textId="77777777" w:rsidTr="007B1E39">
        <w:trPr>
          <w:cantSplit/>
        </w:trPr>
        <w:tc>
          <w:tcPr>
            <w:tcW w:w="2551" w:type="dxa"/>
            <w:shd w:val="clear" w:color="auto" w:fill="auto"/>
          </w:tcPr>
          <w:p w14:paraId="6630D87E" w14:textId="77777777" w:rsidR="004573C2" w:rsidRPr="00241558" w:rsidRDefault="004573C2" w:rsidP="007B1E39">
            <w:pPr>
              <w:pStyle w:val="Tabletext"/>
              <w:tabs>
                <w:tab w:val="center" w:leader="dot" w:pos="2268"/>
              </w:tabs>
              <w:rPr>
                <w:sz w:val="16"/>
                <w:szCs w:val="16"/>
              </w:rPr>
            </w:pPr>
            <w:r w:rsidRPr="00241558">
              <w:rPr>
                <w:sz w:val="16"/>
                <w:szCs w:val="16"/>
              </w:rPr>
              <w:t>s 26W</w:t>
            </w:r>
            <w:r w:rsidRPr="00241558">
              <w:rPr>
                <w:sz w:val="16"/>
                <w:szCs w:val="16"/>
              </w:rPr>
              <w:tab/>
            </w:r>
          </w:p>
        </w:tc>
        <w:tc>
          <w:tcPr>
            <w:tcW w:w="4537" w:type="dxa"/>
            <w:shd w:val="clear" w:color="auto" w:fill="auto"/>
          </w:tcPr>
          <w:p w14:paraId="7AEE424C"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3D6254FB" w14:textId="77777777" w:rsidTr="007B1E39">
        <w:trPr>
          <w:cantSplit/>
        </w:trPr>
        <w:tc>
          <w:tcPr>
            <w:tcW w:w="2551" w:type="dxa"/>
            <w:shd w:val="clear" w:color="auto" w:fill="auto"/>
          </w:tcPr>
          <w:p w14:paraId="38020EDD" w14:textId="77777777" w:rsidR="004573C2" w:rsidRPr="00241558" w:rsidRDefault="004573C2" w:rsidP="007B1E39">
            <w:pPr>
              <w:pStyle w:val="Tabletext"/>
              <w:tabs>
                <w:tab w:val="center" w:leader="dot" w:pos="2268"/>
              </w:tabs>
              <w:rPr>
                <w:sz w:val="16"/>
                <w:szCs w:val="16"/>
              </w:rPr>
            </w:pPr>
            <w:r w:rsidRPr="00241558">
              <w:rPr>
                <w:b/>
                <w:sz w:val="16"/>
                <w:szCs w:val="16"/>
              </w:rPr>
              <w:t>Part IIIC</w:t>
            </w:r>
          </w:p>
        </w:tc>
        <w:tc>
          <w:tcPr>
            <w:tcW w:w="4537" w:type="dxa"/>
            <w:shd w:val="clear" w:color="auto" w:fill="auto"/>
          </w:tcPr>
          <w:p w14:paraId="42010D26" w14:textId="77777777" w:rsidR="004573C2" w:rsidRPr="00241558" w:rsidRDefault="004573C2" w:rsidP="007B1E39">
            <w:pPr>
              <w:pStyle w:val="Tabletext"/>
              <w:rPr>
                <w:sz w:val="16"/>
                <w:szCs w:val="16"/>
              </w:rPr>
            </w:pPr>
          </w:p>
        </w:tc>
      </w:tr>
      <w:tr w:rsidR="004573C2" w:rsidRPr="00241558" w14:paraId="6DB4C706" w14:textId="77777777" w:rsidTr="007B1E39">
        <w:trPr>
          <w:cantSplit/>
        </w:trPr>
        <w:tc>
          <w:tcPr>
            <w:tcW w:w="2551" w:type="dxa"/>
            <w:shd w:val="clear" w:color="auto" w:fill="auto"/>
          </w:tcPr>
          <w:p w14:paraId="0062E36D" w14:textId="77777777" w:rsidR="004573C2" w:rsidRPr="00241558" w:rsidRDefault="004573C2" w:rsidP="007B1E39">
            <w:pPr>
              <w:pStyle w:val="Tabletext"/>
              <w:tabs>
                <w:tab w:val="center" w:leader="dot" w:pos="2268"/>
              </w:tabs>
              <w:rPr>
                <w:sz w:val="16"/>
                <w:szCs w:val="16"/>
              </w:rPr>
            </w:pPr>
            <w:r w:rsidRPr="00241558">
              <w:rPr>
                <w:sz w:val="16"/>
                <w:szCs w:val="16"/>
              </w:rPr>
              <w:t>Part IIIC</w:t>
            </w:r>
            <w:r w:rsidRPr="00241558">
              <w:rPr>
                <w:sz w:val="16"/>
                <w:szCs w:val="16"/>
              </w:rPr>
              <w:tab/>
            </w:r>
          </w:p>
        </w:tc>
        <w:tc>
          <w:tcPr>
            <w:tcW w:w="4537" w:type="dxa"/>
            <w:shd w:val="clear" w:color="auto" w:fill="auto"/>
          </w:tcPr>
          <w:p w14:paraId="6CBB6F96" w14:textId="77777777" w:rsidR="004573C2" w:rsidRPr="00241558" w:rsidRDefault="004573C2" w:rsidP="007B1E39">
            <w:pPr>
              <w:pStyle w:val="Tabletext"/>
              <w:rPr>
                <w:sz w:val="16"/>
                <w:szCs w:val="16"/>
              </w:rPr>
            </w:pPr>
            <w:r w:rsidRPr="00241558">
              <w:rPr>
                <w:sz w:val="16"/>
                <w:szCs w:val="16"/>
              </w:rPr>
              <w:t>ad No 12, 2017</w:t>
            </w:r>
          </w:p>
        </w:tc>
      </w:tr>
      <w:tr w:rsidR="004573C2" w:rsidRPr="00241558" w14:paraId="2C68B8E9" w14:textId="77777777" w:rsidTr="007B1E39">
        <w:trPr>
          <w:cantSplit/>
        </w:trPr>
        <w:tc>
          <w:tcPr>
            <w:tcW w:w="2551" w:type="dxa"/>
            <w:shd w:val="clear" w:color="auto" w:fill="auto"/>
          </w:tcPr>
          <w:p w14:paraId="4B44313B" w14:textId="77777777" w:rsidR="004573C2" w:rsidRPr="00241558" w:rsidRDefault="004573C2" w:rsidP="007B1E39">
            <w:pPr>
              <w:pStyle w:val="Tabletext"/>
              <w:tabs>
                <w:tab w:val="center" w:leader="dot" w:pos="2268"/>
              </w:tabs>
              <w:rPr>
                <w:sz w:val="16"/>
                <w:szCs w:val="16"/>
              </w:rPr>
            </w:pPr>
            <w:r w:rsidRPr="00241558">
              <w:rPr>
                <w:b/>
                <w:sz w:val="16"/>
                <w:szCs w:val="16"/>
              </w:rPr>
              <w:t>Division 1</w:t>
            </w:r>
          </w:p>
        </w:tc>
        <w:tc>
          <w:tcPr>
            <w:tcW w:w="4537" w:type="dxa"/>
            <w:shd w:val="clear" w:color="auto" w:fill="auto"/>
          </w:tcPr>
          <w:p w14:paraId="12218E9C" w14:textId="77777777" w:rsidR="004573C2" w:rsidRPr="00241558" w:rsidRDefault="004573C2" w:rsidP="007B1E39">
            <w:pPr>
              <w:pStyle w:val="Tabletext"/>
              <w:rPr>
                <w:sz w:val="16"/>
                <w:szCs w:val="16"/>
              </w:rPr>
            </w:pPr>
          </w:p>
        </w:tc>
      </w:tr>
      <w:tr w:rsidR="004573C2" w:rsidRPr="00241558" w14:paraId="0831F64B" w14:textId="77777777" w:rsidTr="007B1E39">
        <w:trPr>
          <w:cantSplit/>
        </w:trPr>
        <w:tc>
          <w:tcPr>
            <w:tcW w:w="2551" w:type="dxa"/>
            <w:shd w:val="clear" w:color="auto" w:fill="auto"/>
          </w:tcPr>
          <w:p w14:paraId="488A8C00" w14:textId="77777777" w:rsidR="004573C2" w:rsidRPr="00241558" w:rsidRDefault="004573C2" w:rsidP="007B1E39">
            <w:pPr>
              <w:pStyle w:val="Tabletext"/>
              <w:tabs>
                <w:tab w:val="center" w:leader="dot" w:pos="2268"/>
              </w:tabs>
              <w:rPr>
                <w:sz w:val="16"/>
                <w:szCs w:val="16"/>
              </w:rPr>
            </w:pPr>
            <w:r w:rsidRPr="00241558">
              <w:rPr>
                <w:sz w:val="16"/>
                <w:szCs w:val="16"/>
              </w:rPr>
              <w:t>s 26WA</w:t>
            </w:r>
            <w:r w:rsidRPr="00241558">
              <w:rPr>
                <w:sz w:val="16"/>
                <w:szCs w:val="16"/>
              </w:rPr>
              <w:tab/>
            </w:r>
          </w:p>
        </w:tc>
        <w:tc>
          <w:tcPr>
            <w:tcW w:w="4537" w:type="dxa"/>
            <w:shd w:val="clear" w:color="auto" w:fill="auto"/>
          </w:tcPr>
          <w:p w14:paraId="0629AF2D" w14:textId="77777777" w:rsidR="004573C2" w:rsidRPr="00241558" w:rsidRDefault="004573C2" w:rsidP="007B1E39">
            <w:pPr>
              <w:pStyle w:val="Tabletext"/>
              <w:rPr>
                <w:sz w:val="16"/>
                <w:szCs w:val="16"/>
              </w:rPr>
            </w:pPr>
            <w:r w:rsidRPr="00241558">
              <w:rPr>
                <w:sz w:val="16"/>
                <w:szCs w:val="16"/>
              </w:rPr>
              <w:t>ad No 12, 2017</w:t>
            </w:r>
          </w:p>
        </w:tc>
      </w:tr>
      <w:tr w:rsidR="004573C2" w:rsidRPr="00241558" w14:paraId="71006475" w14:textId="77777777" w:rsidTr="007B1E39">
        <w:trPr>
          <w:cantSplit/>
        </w:trPr>
        <w:tc>
          <w:tcPr>
            <w:tcW w:w="2551" w:type="dxa"/>
            <w:shd w:val="clear" w:color="auto" w:fill="auto"/>
          </w:tcPr>
          <w:p w14:paraId="7FC23D69"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59BADEC0" w14:textId="77777777" w:rsidR="004573C2" w:rsidRPr="00241558" w:rsidRDefault="004573C2" w:rsidP="007B1E39">
            <w:pPr>
              <w:pStyle w:val="Tabletext"/>
              <w:rPr>
                <w:sz w:val="16"/>
                <w:szCs w:val="16"/>
              </w:rPr>
            </w:pPr>
            <w:r w:rsidRPr="00241558">
              <w:rPr>
                <w:sz w:val="16"/>
                <w:szCs w:val="16"/>
              </w:rPr>
              <w:t>am No 83, 2022; No 128, 2024</w:t>
            </w:r>
          </w:p>
        </w:tc>
      </w:tr>
      <w:tr w:rsidR="004573C2" w:rsidRPr="00241558" w14:paraId="7FD862D4" w14:textId="77777777" w:rsidTr="007B1E39">
        <w:trPr>
          <w:cantSplit/>
        </w:trPr>
        <w:tc>
          <w:tcPr>
            <w:tcW w:w="2551" w:type="dxa"/>
            <w:shd w:val="clear" w:color="auto" w:fill="auto"/>
          </w:tcPr>
          <w:p w14:paraId="371ACE3F" w14:textId="77777777" w:rsidR="004573C2" w:rsidRPr="00241558" w:rsidRDefault="004573C2" w:rsidP="007B1E39">
            <w:pPr>
              <w:pStyle w:val="Tabletext"/>
              <w:tabs>
                <w:tab w:val="center" w:leader="dot" w:pos="2268"/>
              </w:tabs>
              <w:rPr>
                <w:sz w:val="16"/>
                <w:szCs w:val="16"/>
              </w:rPr>
            </w:pPr>
            <w:r w:rsidRPr="00241558">
              <w:rPr>
                <w:sz w:val="16"/>
                <w:szCs w:val="16"/>
              </w:rPr>
              <w:t>s 26WB</w:t>
            </w:r>
            <w:r w:rsidRPr="00241558">
              <w:rPr>
                <w:sz w:val="16"/>
                <w:szCs w:val="16"/>
              </w:rPr>
              <w:tab/>
            </w:r>
          </w:p>
        </w:tc>
        <w:tc>
          <w:tcPr>
            <w:tcW w:w="4537" w:type="dxa"/>
            <w:shd w:val="clear" w:color="auto" w:fill="auto"/>
          </w:tcPr>
          <w:p w14:paraId="1A67168A" w14:textId="77777777" w:rsidR="004573C2" w:rsidRPr="00241558" w:rsidRDefault="004573C2" w:rsidP="007B1E39">
            <w:pPr>
              <w:pStyle w:val="Tabletext"/>
              <w:rPr>
                <w:sz w:val="16"/>
                <w:szCs w:val="16"/>
              </w:rPr>
            </w:pPr>
            <w:r w:rsidRPr="00241558">
              <w:rPr>
                <w:sz w:val="16"/>
                <w:szCs w:val="16"/>
              </w:rPr>
              <w:t>ad No 12, 2017</w:t>
            </w:r>
          </w:p>
        </w:tc>
      </w:tr>
      <w:tr w:rsidR="004573C2" w:rsidRPr="00241558" w14:paraId="0B81523D" w14:textId="77777777" w:rsidTr="007B1E39">
        <w:trPr>
          <w:cantSplit/>
        </w:trPr>
        <w:tc>
          <w:tcPr>
            <w:tcW w:w="2551" w:type="dxa"/>
            <w:shd w:val="clear" w:color="auto" w:fill="auto"/>
          </w:tcPr>
          <w:p w14:paraId="2B544FC9" w14:textId="77777777" w:rsidR="004573C2" w:rsidRPr="00241558" w:rsidRDefault="004573C2" w:rsidP="007B1E39">
            <w:pPr>
              <w:pStyle w:val="Tabletext"/>
              <w:tabs>
                <w:tab w:val="center" w:leader="dot" w:pos="2268"/>
              </w:tabs>
              <w:rPr>
                <w:sz w:val="16"/>
                <w:szCs w:val="16"/>
              </w:rPr>
            </w:pPr>
            <w:r w:rsidRPr="00241558">
              <w:rPr>
                <w:sz w:val="16"/>
                <w:szCs w:val="16"/>
              </w:rPr>
              <w:t>s 26WC</w:t>
            </w:r>
            <w:r w:rsidRPr="00241558">
              <w:rPr>
                <w:sz w:val="16"/>
                <w:szCs w:val="16"/>
              </w:rPr>
              <w:tab/>
            </w:r>
          </w:p>
        </w:tc>
        <w:tc>
          <w:tcPr>
            <w:tcW w:w="4537" w:type="dxa"/>
            <w:shd w:val="clear" w:color="auto" w:fill="auto"/>
          </w:tcPr>
          <w:p w14:paraId="5C8593BB" w14:textId="77777777" w:rsidR="004573C2" w:rsidRPr="00241558" w:rsidRDefault="004573C2" w:rsidP="007B1E39">
            <w:pPr>
              <w:pStyle w:val="Tabletext"/>
              <w:rPr>
                <w:sz w:val="16"/>
                <w:szCs w:val="16"/>
              </w:rPr>
            </w:pPr>
            <w:r w:rsidRPr="00241558">
              <w:rPr>
                <w:sz w:val="16"/>
                <w:szCs w:val="16"/>
              </w:rPr>
              <w:t>ad No 12, 2017</w:t>
            </w:r>
          </w:p>
        </w:tc>
      </w:tr>
      <w:tr w:rsidR="004573C2" w:rsidRPr="00241558" w14:paraId="24CC3CA4" w14:textId="77777777" w:rsidTr="007B1E39">
        <w:trPr>
          <w:cantSplit/>
        </w:trPr>
        <w:tc>
          <w:tcPr>
            <w:tcW w:w="2551" w:type="dxa"/>
            <w:shd w:val="clear" w:color="auto" w:fill="auto"/>
          </w:tcPr>
          <w:p w14:paraId="7B3CB7D0" w14:textId="77777777" w:rsidR="004573C2" w:rsidRPr="00241558" w:rsidRDefault="004573C2" w:rsidP="007B1E39">
            <w:pPr>
              <w:pStyle w:val="Tabletext"/>
              <w:tabs>
                <w:tab w:val="center" w:leader="dot" w:pos="2268"/>
              </w:tabs>
              <w:rPr>
                <w:sz w:val="16"/>
                <w:szCs w:val="16"/>
              </w:rPr>
            </w:pPr>
            <w:r w:rsidRPr="00241558">
              <w:rPr>
                <w:sz w:val="16"/>
                <w:szCs w:val="16"/>
              </w:rPr>
              <w:t>s 26WD</w:t>
            </w:r>
            <w:r w:rsidRPr="00241558">
              <w:rPr>
                <w:sz w:val="16"/>
                <w:szCs w:val="16"/>
              </w:rPr>
              <w:tab/>
            </w:r>
          </w:p>
        </w:tc>
        <w:tc>
          <w:tcPr>
            <w:tcW w:w="4537" w:type="dxa"/>
            <w:shd w:val="clear" w:color="auto" w:fill="auto"/>
          </w:tcPr>
          <w:p w14:paraId="6364959B" w14:textId="77777777" w:rsidR="004573C2" w:rsidRPr="00241558" w:rsidRDefault="004573C2" w:rsidP="007B1E39">
            <w:pPr>
              <w:pStyle w:val="Tabletext"/>
              <w:rPr>
                <w:sz w:val="16"/>
                <w:szCs w:val="16"/>
              </w:rPr>
            </w:pPr>
            <w:r w:rsidRPr="00241558">
              <w:rPr>
                <w:sz w:val="16"/>
                <w:szCs w:val="16"/>
              </w:rPr>
              <w:t>ad No 12, 2017</w:t>
            </w:r>
          </w:p>
        </w:tc>
      </w:tr>
      <w:tr w:rsidR="004573C2" w:rsidRPr="00241558" w14:paraId="77D1499E" w14:textId="77777777" w:rsidTr="007B1E39">
        <w:trPr>
          <w:cantSplit/>
        </w:trPr>
        <w:tc>
          <w:tcPr>
            <w:tcW w:w="2551" w:type="dxa"/>
            <w:shd w:val="clear" w:color="auto" w:fill="auto"/>
          </w:tcPr>
          <w:p w14:paraId="4A3F378B" w14:textId="77777777" w:rsidR="004573C2" w:rsidRPr="00241558" w:rsidRDefault="004573C2" w:rsidP="007B1E39">
            <w:pPr>
              <w:pStyle w:val="Tabletext"/>
              <w:tabs>
                <w:tab w:val="center" w:leader="dot" w:pos="2268"/>
              </w:tabs>
              <w:rPr>
                <w:b/>
                <w:sz w:val="16"/>
                <w:szCs w:val="16"/>
              </w:rPr>
            </w:pPr>
            <w:r w:rsidRPr="00241558">
              <w:rPr>
                <w:b/>
                <w:sz w:val="16"/>
                <w:szCs w:val="16"/>
              </w:rPr>
              <w:t>Division 2</w:t>
            </w:r>
          </w:p>
        </w:tc>
        <w:tc>
          <w:tcPr>
            <w:tcW w:w="4537" w:type="dxa"/>
            <w:shd w:val="clear" w:color="auto" w:fill="auto"/>
          </w:tcPr>
          <w:p w14:paraId="7642B2C6" w14:textId="77777777" w:rsidR="004573C2" w:rsidRPr="00241558" w:rsidRDefault="004573C2" w:rsidP="007B1E39">
            <w:pPr>
              <w:pStyle w:val="Tabletext"/>
              <w:rPr>
                <w:sz w:val="16"/>
                <w:szCs w:val="16"/>
              </w:rPr>
            </w:pPr>
          </w:p>
        </w:tc>
      </w:tr>
      <w:tr w:rsidR="004573C2" w:rsidRPr="00241558" w14:paraId="27CF0846" w14:textId="77777777" w:rsidTr="007B1E39">
        <w:trPr>
          <w:cantSplit/>
        </w:trPr>
        <w:tc>
          <w:tcPr>
            <w:tcW w:w="2551" w:type="dxa"/>
            <w:shd w:val="clear" w:color="auto" w:fill="auto"/>
          </w:tcPr>
          <w:p w14:paraId="33021D9F" w14:textId="77777777" w:rsidR="004573C2" w:rsidRPr="00241558" w:rsidRDefault="004573C2" w:rsidP="007B1E39">
            <w:pPr>
              <w:pStyle w:val="Tabletext"/>
              <w:tabs>
                <w:tab w:val="center" w:leader="dot" w:pos="2268"/>
              </w:tabs>
              <w:rPr>
                <w:sz w:val="16"/>
                <w:szCs w:val="16"/>
              </w:rPr>
            </w:pPr>
            <w:r w:rsidRPr="00241558">
              <w:rPr>
                <w:sz w:val="16"/>
                <w:szCs w:val="16"/>
              </w:rPr>
              <w:t>s 26WE</w:t>
            </w:r>
            <w:r w:rsidRPr="00241558">
              <w:rPr>
                <w:sz w:val="16"/>
                <w:szCs w:val="16"/>
              </w:rPr>
              <w:tab/>
            </w:r>
          </w:p>
        </w:tc>
        <w:tc>
          <w:tcPr>
            <w:tcW w:w="4537" w:type="dxa"/>
            <w:shd w:val="clear" w:color="auto" w:fill="auto"/>
          </w:tcPr>
          <w:p w14:paraId="733733E7" w14:textId="77777777" w:rsidR="004573C2" w:rsidRPr="00241558" w:rsidRDefault="004573C2" w:rsidP="007B1E39">
            <w:pPr>
              <w:pStyle w:val="Tabletext"/>
              <w:rPr>
                <w:sz w:val="16"/>
                <w:szCs w:val="16"/>
              </w:rPr>
            </w:pPr>
            <w:r w:rsidRPr="00241558">
              <w:rPr>
                <w:sz w:val="16"/>
                <w:szCs w:val="16"/>
              </w:rPr>
              <w:t>ad No 12, 2017</w:t>
            </w:r>
          </w:p>
        </w:tc>
      </w:tr>
      <w:tr w:rsidR="004573C2" w:rsidRPr="00241558" w14:paraId="658E62EB" w14:textId="77777777" w:rsidTr="007B1E39">
        <w:trPr>
          <w:cantSplit/>
        </w:trPr>
        <w:tc>
          <w:tcPr>
            <w:tcW w:w="2551" w:type="dxa"/>
            <w:shd w:val="clear" w:color="auto" w:fill="auto"/>
          </w:tcPr>
          <w:p w14:paraId="4C7D39E0" w14:textId="77777777" w:rsidR="004573C2" w:rsidRPr="00241558" w:rsidRDefault="004573C2" w:rsidP="007B1E39">
            <w:pPr>
              <w:pStyle w:val="Tabletext"/>
              <w:tabs>
                <w:tab w:val="center" w:leader="dot" w:pos="2268"/>
              </w:tabs>
              <w:rPr>
                <w:sz w:val="16"/>
                <w:szCs w:val="16"/>
              </w:rPr>
            </w:pPr>
            <w:r w:rsidRPr="00241558">
              <w:rPr>
                <w:sz w:val="16"/>
                <w:szCs w:val="16"/>
              </w:rPr>
              <w:t>s 26WF</w:t>
            </w:r>
            <w:r w:rsidRPr="00241558">
              <w:rPr>
                <w:sz w:val="16"/>
                <w:szCs w:val="16"/>
              </w:rPr>
              <w:tab/>
            </w:r>
          </w:p>
        </w:tc>
        <w:tc>
          <w:tcPr>
            <w:tcW w:w="4537" w:type="dxa"/>
            <w:shd w:val="clear" w:color="auto" w:fill="auto"/>
          </w:tcPr>
          <w:p w14:paraId="7B22150C" w14:textId="77777777" w:rsidR="004573C2" w:rsidRPr="00241558" w:rsidRDefault="004573C2" w:rsidP="007B1E39">
            <w:pPr>
              <w:pStyle w:val="Tabletext"/>
              <w:rPr>
                <w:sz w:val="16"/>
                <w:szCs w:val="16"/>
              </w:rPr>
            </w:pPr>
            <w:r w:rsidRPr="00241558">
              <w:rPr>
                <w:sz w:val="16"/>
                <w:szCs w:val="16"/>
              </w:rPr>
              <w:t>ad No 12, 2017</w:t>
            </w:r>
          </w:p>
        </w:tc>
      </w:tr>
      <w:tr w:rsidR="004573C2" w:rsidRPr="00241558" w14:paraId="3F2FCC83" w14:textId="77777777" w:rsidTr="007B1E39">
        <w:trPr>
          <w:cantSplit/>
        </w:trPr>
        <w:tc>
          <w:tcPr>
            <w:tcW w:w="2551" w:type="dxa"/>
            <w:shd w:val="clear" w:color="auto" w:fill="auto"/>
          </w:tcPr>
          <w:p w14:paraId="2275D16D" w14:textId="77777777" w:rsidR="004573C2" w:rsidRPr="00241558" w:rsidRDefault="004573C2" w:rsidP="007B1E39">
            <w:pPr>
              <w:pStyle w:val="Tabletext"/>
              <w:tabs>
                <w:tab w:val="center" w:leader="dot" w:pos="2268"/>
              </w:tabs>
              <w:rPr>
                <w:sz w:val="16"/>
                <w:szCs w:val="16"/>
              </w:rPr>
            </w:pPr>
            <w:r w:rsidRPr="00241558">
              <w:rPr>
                <w:sz w:val="16"/>
                <w:szCs w:val="16"/>
              </w:rPr>
              <w:lastRenderedPageBreak/>
              <w:t>s 26WG</w:t>
            </w:r>
            <w:r w:rsidRPr="00241558">
              <w:rPr>
                <w:sz w:val="16"/>
                <w:szCs w:val="16"/>
              </w:rPr>
              <w:tab/>
            </w:r>
          </w:p>
        </w:tc>
        <w:tc>
          <w:tcPr>
            <w:tcW w:w="4537" w:type="dxa"/>
            <w:shd w:val="clear" w:color="auto" w:fill="auto"/>
          </w:tcPr>
          <w:p w14:paraId="1CF00656" w14:textId="77777777" w:rsidR="004573C2" w:rsidRPr="00241558" w:rsidRDefault="004573C2" w:rsidP="007B1E39">
            <w:pPr>
              <w:pStyle w:val="Tabletext"/>
              <w:rPr>
                <w:sz w:val="16"/>
                <w:szCs w:val="16"/>
              </w:rPr>
            </w:pPr>
            <w:r w:rsidRPr="00241558">
              <w:rPr>
                <w:sz w:val="16"/>
                <w:szCs w:val="16"/>
              </w:rPr>
              <w:t>ad No 12, 2017</w:t>
            </w:r>
          </w:p>
        </w:tc>
      </w:tr>
      <w:tr w:rsidR="004573C2" w:rsidRPr="00241558" w14:paraId="7E746847" w14:textId="77777777" w:rsidTr="007B1E39">
        <w:trPr>
          <w:cantSplit/>
        </w:trPr>
        <w:tc>
          <w:tcPr>
            <w:tcW w:w="2551" w:type="dxa"/>
            <w:shd w:val="clear" w:color="auto" w:fill="auto"/>
          </w:tcPr>
          <w:p w14:paraId="27C58B11" w14:textId="77777777" w:rsidR="004573C2" w:rsidRPr="00241558" w:rsidRDefault="004573C2" w:rsidP="007B1E39">
            <w:pPr>
              <w:pStyle w:val="Tabletext"/>
              <w:keepNext/>
              <w:tabs>
                <w:tab w:val="center" w:leader="dot" w:pos="2268"/>
              </w:tabs>
              <w:rPr>
                <w:b/>
                <w:sz w:val="16"/>
                <w:szCs w:val="16"/>
              </w:rPr>
            </w:pPr>
            <w:r w:rsidRPr="00241558">
              <w:rPr>
                <w:b/>
                <w:sz w:val="16"/>
                <w:szCs w:val="16"/>
              </w:rPr>
              <w:t>Division 3</w:t>
            </w:r>
          </w:p>
        </w:tc>
        <w:tc>
          <w:tcPr>
            <w:tcW w:w="4537" w:type="dxa"/>
            <w:shd w:val="clear" w:color="auto" w:fill="auto"/>
          </w:tcPr>
          <w:p w14:paraId="6074DDF8" w14:textId="77777777" w:rsidR="004573C2" w:rsidRPr="00241558" w:rsidRDefault="004573C2" w:rsidP="007B1E39">
            <w:pPr>
              <w:pStyle w:val="Tabletext"/>
              <w:rPr>
                <w:sz w:val="16"/>
                <w:szCs w:val="16"/>
              </w:rPr>
            </w:pPr>
          </w:p>
        </w:tc>
      </w:tr>
      <w:tr w:rsidR="004573C2" w:rsidRPr="00241558" w14:paraId="7B5BAE25" w14:textId="77777777" w:rsidTr="007B1E39">
        <w:trPr>
          <w:cantSplit/>
        </w:trPr>
        <w:tc>
          <w:tcPr>
            <w:tcW w:w="2551" w:type="dxa"/>
            <w:shd w:val="clear" w:color="auto" w:fill="auto"/>
          </w:tcPr>
          <w:p w14:paraId="52D16F4B" w14:textId="77777777" w:rsidR="004573C2" w:rsidRPr="00241558" w:rsidRDefault="004573C2" w:rsidP="007B1E39">
            <w:pPr>
              <w:pStyle w:val="Tabletext"/>
              <w:keepNext/>
              <w:tabs>
                <w:tab w:val="center" w:leader="dot" w:pos="2268"/>
              </w:tabs>
              <w:rPr>
                <w:b/>
                <w:sz w:val="16"/>
                <w:szCs w:val="16"/>
              </w:rPr>
            </w:pPr>
            <w:r w:rsidRPr="00241558">
              <w:rPr>
                <w:b/>
                <w:sz w:val="16"/>
                <w:szCs w:val="16"/>
              </w:rPr>
              <w:t>Subdivision A</w:t>
            </w:r>
          </w:p>
        </w:tc>
        <w:tc>
          <w:tcPr>
            <w:tcW w:w="4537" w:type="dxa"/>
            <w:shd w:val="clear" w:color="auto" w:fill="auto"/>
          </w:tcPr>
          <w:p w14:paraId="47A761B1" w14:textId="77777777" w:rsidR="004573C2" w:rsidRPr="00241558" w:rsidRDefault="004573C2" w:rsidP="007B1E39">
            <w:pPr>
              <w:pStyle w:val="Tabletext"/>
              <w:rPr>
                <w:sz w:val="16"/>
                <w:szCs w:val="16"/>
              </w:rPr>
            </w:pPr>
          </w:p>
        </w:tc>
      </w:tr>
      <w:tr w:rsidR="004573C2" w:rsidRPr="00241558" w14:paraId="73156B33" w14:textId="77777777" w:rsidTr="007B1E39">
        <w:trPr>
          <w:cantSplit/>
        </w:trPr>
        <w:tc>
          <w:tcPr>
            <w:tcW w:w="2551" w:type="dxa"/>
            <w:shd w:val="clear" w:color="auto" w:fill="auto"/>
          </w:tcPr>
          <w:p w14:paraId="0734C266" w14:textId="77777777" w:rsidR="004573C2" w:rsidRPr="00241558" w:rsidRDefault="004573C2" w:rsidP="007B1E39">
            <w:pPr>
              <w:pStyle w:val="Tabletext"/>
              <w:tabs>
                <w:tab w:val="center" w:leader="dot" w:pos="2268"/>
              </w:tabs>
              <w:rPr>
                <w:sz w:val="16"/>
                <w:szCs w:val="16"/>
              </w:rPr>
            </w:pPr>
            <w:r w:rsidRPr="00241558">
              <w:rPr>
                <w:sz w:val="16"/>
                <w:szCs w:val="16"/>
              </w:rPr>
              <w:t>s 26WH</w:t>
            </w:r>
            <w:r w:rsidRPr="00241558">
              <w:rPr>
                <w:sz w:val="16"/>
                <w:szCs w:val="16"/>
              </w:rPr>
              <w:tab/>
            </w:r>
          </w:p>
        </w:tc>
        <w:tc>
          <w:tcPr>
            <w:tcW w:w="4537" w:type="dxa"/>
            <w:shd w:val="clear" w:color="auto" w:fill="auto"/>
          </w:tcPr>
          <w:p w14:paraId="0E126766" w14:textId="77777777" w:rsidR="004573C2" w:rsidRPr="00241558" w:rsidRDefault="004573C2" w:rsidP="007B1E39">
            <w:pPr>
              <w:pStyle w:val="Tabletext"/>
              <w:rPr>
                <w:sz w:val="16"/>
                <w:szCs w:val="16"/>
              </w:rPr>
            </w:pPr>
            <w:r w:rsidRPr="00241558">
              <w:rPr>
                <w:sz w:val="16"/>
                <w:szCs w:val="16"/>
              </w:rPr>
              <w:t>ad No 12, 2017</w:t>
            </w:r>
          </w:p>
        </w:tc>
      </w:tr>
      <w:tr w:rsidR="004573C2" w:rsidRPr="00241558" w14:paraId="2530BB11" w14:textId="77777777" w:rsidTr="007B1E39">
        <w:trPr>
          <w:cantSplit/>
        </w:trPr>
        <w:tc>
          <w:tcPr>
            <w:tcW w:w="2551" w:type="dxa"/>
            <w:shd w:val="clear" w:color="auto" w:fill="auto"/>
          </w:tcPr>
          <w:p w14:paraId="17BE77BE" w14:textId="77777777" w:rsidR="004573C2" w:rsidRPr="00241558" w:rsidRDefault="004573C2" w:rsidP="007B1E39">
            <w:pPr>
              <w:pStyle w:val="Tabletext"/>
              <w:tabs>
                <w:tab w:val="center" w:leader="dot" w:pos="2268"/>
              </w:tabs>
              <w:rPr>
                <w:sz w:val="16"/>
                <w:szCs w:val="16"/>
              </w:rPr>
            </w:pPr>
            <w:r w:rsidRPr="00241558">
              <w:rPr>
                <w:sz w:val="16"/>
                <w:szCs w:val="16"/>
              </w:rPr>
              <w:t>s 26WJ</w:t>
            </w:r>
            <w:r w:rsidRPr="00241558">
              <w:rPr>
                <w:sz w:val="16"/>
                <w:szCs w:val="16"/>
              </w:rPr>
              <w:tab/>
            </w:r>
          </w:p>
        </w:tc>
        <w:tc>
          <w:tcPr>
            <w:tcW w:w="4537" w:type="dxa"/>
            <w:shd w:val="clear" w:color="auto" w:fill="auto"/>
          </w:tcPr>
          <w:p w14:paraId="01048360" w14:textId="77777777" w:rsidR="004573C2" w:rsidRPr="00241558" w:rsidRDefault="004573C2" w:rsidP="007B1E39">
            <w:pPr>
              <w:pStyle w:val="Tabletext"/>
              <w:rPr>
                <w:sz w:val="16"/>
                <w:szCs w:val="16"/>
              </w:rPr>
            </w:pPr>
            <w:r w:rsidRPr="00241558">
              <w:rPr>
                <w:sz w:val="16"/>
                <w:szCs w:val="16"/>
              </w:rPr>
              <w:t>ad No 12, 2017</w:t>
            </w:r>
          </w:p>
        </w:tc>
      </w:tr>
      <w:tr w:rsidR="004573C2" w:rsidRPr="00241558" w14:paraId="0E037F94" w14:textId="77777777" w:rsidTr="007B1E39">
        <w:trPr>
          <w:cantSplit/>
        </w:trPr>
        <w:tc>
          <w:tcPr>
            <w:tcW w:w="2551" w:type="dxa"/>
            <w:shd w:val="clear" w:color="auto" w:fill="auto"/>
          </w:tcPr>
          <w:p w14:paraId="59852FB3" w14:textId="77777777" w:rsidR="004573C2" w:rsidRPr="00241558" w:rsidRDefault="004573C2" w:rsidP="007B1E39">
            <w:pPr>
              <w:pStyle w:val="Tabletext"/>
              <w:tabs>
                <w:tab w:val="center" w:leader="dot" w:pos="2268"/>
              </w:tabs>
              <w:rPr>
                <w:b/>
                <w:sz w:val="16"/>
                <w:szCs w:val="16"/>
              </w:rPr>
            </w:pPr>
            <w:r w:rsidRPr="00241558">
              <w:rPr>
                <w:b/>
                <w:sz w:val="16"/>
                <w:szCs w:val="16"/>
              </w:rPr>
              <w:t>Subdivision B</w:t>
            </w:r>
          </w:p>
        </w:tc>
        <w:tc>
          <w:tcPr>
            <w:tcW w:w="4537" w:type="dxa"/>
            <w:shd w:val="clear" w:color="auto" w:fill="auto"/>
          </w:tcPr>
          <w:p w14:paraId="6583D807" w14:textId="77777777" w:rsidR="004573C2" w:rsidRPr="00241558" w:rsidRDefault="004573C2" w:rsidP="007B1E39">
            <w:pPr>
              <w:pStyle w:val="Tabletext"/>
              <w:rPr>
                <w:sz w:val="16"/>
                <w:szCs w:val="16"/>
              </w:rPr>
            </w:pPr>
          </w:p>
        </w:tc>
      </w:tr>
      <w:tr w:rsidR="004573C2" w:rsidRPr="00241558" w14:paraId="55CF6D57" w14:textId="77777777" w:rsidTr="007B1E39">
        <w:trPr>
          <w:cantSplit/>
        </w:trPr>
        <w:tc>
          <w:tcPr>
            <w:tcW w:w="2551" w:type="dxa"/>
            <w:shd w:val="clear" w:color="auto" w:fill="auto"/>
          </w:tcPr>
          <w:p w14:paraId="37420DFC" w14:textId="77777777" w:rsidR="004573C2" w:rsidRPr="00241558" w:rsidRDefault="004573C2" w:rsidP="007B1E39">
            <w:pPr>
              <w:pStyle w:val="Tabletext"/>
              <w:tabs>
                <w:tab w:val="center" w:leader="dot" w:pos="2268"/>
              </w:tabs>
              <w:rPr>
                <w:sz w:val="16"/>
                <w:szCs w:val="16"/>
              </w:rPr>
            </w:pPr>
            <w:r w:rsidRPr="00241558">
              <w:rPr>
                <w:sz w:val="16"/>
                <w:szCs w:val="16"/>
              </w:rPr>
              <w:t>s 26WK</w:t>
            </w:r>
            <w:r w:rsidRPr="00241558">
              <w:rPr>
                <w:sz w:val="16"/>
                <w:szCs w:val="16"/>
              </w:rPr>
              <w:tab/>
            </w:r>
          </w:p>
        </w:tc>
        <w:tc>
          <w:tcPr>
            <w:tcW w:w="4537" w:type="dxa"/>
            <w:shd w:val="clear" w:color="auto" w:fill="auto"/>
          </w:tcPr>
          <w:p w14:paraId="7C1F3F61" w14:textId="77777777" w:rsidR="004573C2" w:rsidRPr="00241558" w:rsidRDefault="004573C2" w:rsidP="007B1E39">
            <w:pPr>
              <w:pStyle w:val="Tabletext"/>
              <w:rPr>
                <w:sz w:val="16"/>
                <w:szCs w:val="16"/>
              </w:rPr>
            </w:pPr>
            <w:r w:rsidRPr="00241558">
              <w:rPr>
                <w:sz w:val="16"/>
                <w:szCs w:val="16"/>
              </w:rPr>
              <w:t>ad No 12, 2017</w:t>
            </w:r>
          </w:p>
        </w:tc>
      </w:tr>
      <w:tr w:rsidR="004573C2" w:rsidRPr="00241558" w14:paraId="52EFCE21" w14:textId="77777777" w:rsidTr="007B1E39">
        <w:trPr>
          <w:cantSplit/>
        </w:trPr>
        <w:tc>
          <w:tcPr>
            <w:tcW w:w="2551" w:type="dxa"/>
            <w:shd w:val="clear" w:color="auto" w:fill="auto"/>
          </w:tcPr>
          <w:p w14:paraId="11A27B40"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215EF528" w14:textId="77777777" w:rsidR="004573C2" w:rsidRPr="00241558" w:rsidRDefault="004573C2" w:rsidP="007B1E39">
            <w:pPr>
              <w:pStyle w:val="Tabletext"/>
              <w:rPr>
                <w:sz w:val="16"/>
                <w:szCs w:val="16"/>
              </w:rPr>
            </w:pPr>
            <w:r w:rsidRPr="00241558">
              <w:rPr>
                <w:sz w:val="16"/>
                <w:szCs w:val="16"/>
              </w:rPr>
              <w:t>am No 83, 2022</w:t>
            </w:r>
          </w:p>
        </w:tc>
      </w:tr>
      <w:tr w:rsidR="004573C2" w:rsidRPr="00241558" w14:paraId="0544B40B" w14:textId="77777777" w:rsidTr="007B1E39">
        <w:trPr>
          <w:cantSplit/>
        </w:trPr>
        <w:tc>
          <w:tcPr>
            <w:tcW w:w="2551" w:type="dxa"/>
            <w:shd w:val="clear" w:color="auto" w:fill="auto"/>
          </w:tcPr>
          <w:p w14:paraId="54C3B695" w14:textId="77777777" w:rsidR="004573C2" w:rsidRPr="00241558" w:rsidRDefault="004573C2" w:rsidP="007B1E39">
            <w:pPr>
              <w:pStyle w:val="Tabletext"/>
              <w:tabs>
                <w:tab w:val="center" w:leader="dot" w:pos="2268"/>
              </w:tabs>
              <w:rPr>
                <w:sz w:val="16"/>
                <w:szCs w:val="16"/>
              </w:rPr>
            </w:pPr>
            <w:r w:rsidRPr="00241558">
              <w:rPr>
                <w:sz w:val="16"/>
                <w:szCs w:val="16"/>
              </w:rPr>
              <w:t>s 26WL</w:t>
            </w:r>
            <w:r w:rsidRPr="00241558">
              <w:rPr>
                <w:sz w:val="16"/>
                <w:szCs w:val="16"/>
              </w:rPr>
              <w:tab/>
            </w:r>
          </w:p>
        </w:tc>
        <w:tc>
          <w:tcPr>
            <w:tcW w:w="4537" w:type="dxa"/>
            <w:shd w:val="clear" w:color="auto" w:fill="auto"/>
          </w:tcPr>
          <w:p w14:paraId="73404FDD" w14:textId="77777777" w:rsidR="004573C2" w:rsidRPr="00241558" w:rsidRDefault="004573C2" w:rsidP="007B1E39">
            <w:pPr>
              <w:pStyle w:val="Tabletext"/>
              <w:rPr>
                <w:sz w:val="16"/>
                <w:szCs w:val="16"/>
              </w:rPr>
            </w:pPr>
            <w:r w:rsidRPr="00241558">
              <w:rPr>
                <w:sz w:val="16"/>
                <w:szCs w:val="16"/>
              </w:rPr>
              <w:t>ad No 12, 2017</w:t>
            </w:r>
          </w:p>
        </w:tc>
      </w:tr>
      <w:tr w:rsidR="004573C2" w:rsidRPr="00241558" w14:paraId="069BAF24" w14:textId="77777777" w:rsidTr="007B1E39">
        <w:trPr>
          <w:cantSplit/>
        </w:trPr>
        <w:tc>
          <w:tcPr>
            <w:tcW w:w="2551" w:type="dxa"/>
            <w:shd w:val="clear" w:color="auto" w:fill="auto"/>
          </w:tcPr>
          <w:p w14:paraId="37BBCD0F" w14:textId="77777777" w:rsidR="004573C2" w:rsidRPr="00241558" w:rsidRDefault="004573C2" w:rsidP="007B1E39">
            <w:pPr>
              <w:pStyle w:val="Tabletext"/>
              <w:tabs>
                <w:tab w:val="center" w:leader="dot" w:pos="2268"/>
              </w:tabs>
              <w:rPr>
                <w:sz w:val="16"/>
                <w:szCs w:val="16"/>
              </w:rPr>
            </w:pPr>
            <w:r w:rsidRPr="00241558">
              <w:rPr>
                <w:sz w:val="16"/>
                <w:szCs w:val="16"/>
              </w:rPr>
              <w:t>s 26WM</w:t>
            </w:r>
            <w:r w:rsidRPr="00241558">
              <w:rPr>
                <w:sz w:val="16"/>
                <w:szCs w:val="16"/>
              </w:rPr>
              <w:tab/>
            </w:r>
          </w:p>
        </w:tc>
        <w:tc>
          <w:tcPr>
            <w:tcW w:w="4537" w:type="dxa"/>
            <w:shd w:val="clear" w:color="auto" w:fill="auto"/>
          </w:tcPr>
          <w:p w14:paraId="3AB681BB" w14:textId="77777777" w:rsidR="004573C2" w:rsidRPr="00241558" w:rsidRDefault="004573C2" w:rsidP="007B1E39">
            <w:pPr>
              <w:pStyle w:val="Tabletext"/>
              <w:rPr>
                <w:sz w:val="16"/>
                <w:szCs w:val="16"/>
              </w:rPr>
            </w:pPr>
            <w:r w:rsidRPr="00241558">
              <w:rPr>
                <w:sz w:val="16"/>
                <w:szCs w:val="16"/>
              </w:rPr>
              <w:t>ad No 12, 2017</w:t>
            </w:r>
          </w:p>
        </w:tc>
      </w:tr>
      <w:tr w:rsidR="004573C2" w:rsidRPr="00241558" w14:paraId="29A39691" w14:textId="77777777" w:rsidTr="007B1E39">
        <w:trPr>
          <w:cantSplit/>
        </w:trPr>
        <w:tc>
          <w:tcPr>
            <w:tcW w:w="2551" w:type="dxa"/>
            <w:shd w:val="clear" w:color="auto" w:fill="auto"/>
          </w:tcPr>
          <w:p w14:paraId="1D9AA124" w14:textId="77777777" w:rsidR="004573C2" w:rsidRPr="00241558" w:rsidRDefault="004573C2" w:rsidP="007B1E39">
            <w:pPr>
              <w:pStyle w:val="Tabletext"/>
              <w:tabs>
                <w:tab w:val="center" w:leader="dot" w:pos="2268"/>
              </w:tabs>
              <w:rPr>
                <w:sz w:val="16"/>
                <w:szCs w:val="16"/>
              </w:rPr>
            </w:pPr>
            <w:r w:rsidRPr="00241558">
              <w:rPr>
                <w:sz w:val="16"/>
                <w:szCs w:val="16"/>
              </w:rPr>
              <w:t>s 26WN</w:t>
            </w:r>
            <w:r w:rsidRPr="00241558">
              <w:rPr>
                <w:sz w:val="16"/>
                <w:szCs w:val="16"/>
              </w:rPr>
              <w:tab/>
            </w:r>
          </w:p>
        </w:tc>
        <w:tc>
          <w:tcPr>
            <w:tcW w:w="4537" w:type="dxa"/>
            <w:shd w:val="clear" w:color="auto" w:fill="auto"/>
          </w:tcPr>
          <w:p w14:paraId="5024AA3C" w14:textId="77777777" w:rsidR="004573C2" w:rsidRPr="00241558" w:rsidRDefault="004573C2" w:rsidP="007B1E39">
            <w:pPr>
              <w:pStyle w:val="Tabletext"/>
              <w:rPr>
                <w:sz w:val="16"/>
                <w:szCs w:val="16"/>
              </w:rPr>
            </w:pPr>
            <w:r w:rsidRPr="00241558">
              <w:rPr>
                <w:sz w:val="16"/>
                <w:szCs w:val="16"/>
              </w:rPr>
              <w:t>ad No 12, 2017</w:t>
            </w:r>
          </w:p>
        </w:tc>
      </w:tr>
      <w:tr w:rsidR="004573C2" w:rsidRPr="00241558" w14:paraId="3486BB79" w14:textId="77777777" w:rsidTr="007B1E39">
        <w:trPr>
          <w:cantSplit/>
        </w:trPr>
        <w:tc>
          <w:tcPr>
            <w:tcW w:w="2551" w:type="dxa"/>
            <w:shd w:val="clear" w:color="auto" w:fill="auto"/>
          </w:tcPr>
          <w:p w14:paraId="03D3F931" w14:textId="77777777" w:rsidR="004573C2" w:rsidRPr="00241558" w:rsidRDefault="004573C2" w:rsidP="007B1E39">
            <w:pPr>
              <w:pStyle w:val="Tabletext"/>
              <w:tabs>
                <w:tab w:val="center" w:leader="dot" w:pos="2268"/>
              </w:tabs>
              <w:rPr>
                <w:sz w:val="16"/>
                <w:szCs w:val="16"/>
              </w:rPr>
            </w:pPr>
            <w:r w:rsidRPr="00241558">
              <w:rPr>
                <w:sz w:val="16"/>
                <w:szCs w:val="16"/>
              </w:rPr>
              <w:t>s 26WP</w:t>
            </w:r>
            <w:r w:rsidRPr="00241558">
              <w:rPr>
                <w:sz w:val="16"/>
                <w:szCs w:val="16"/>
              </w:rPr>
              <w:tab/>
            </w:r>
          </w:p>
        </w:tc>
        <w:tc>
          <w:tcPr>
            <w:tcW w:w="4537" w:type="dxa"/>
            <w:shd w:val="clear" w:color="auto" w:fill="auto"/>
          </w:tcPr>
          <w:p w14:paraId="760B8F56" w14:textId="77777777" w:rsidR="004573C2" w:rsidRPr="00241558" w:rsidRDefault="004573C2" w:rsidP="007B1E39">
            <w:pPr>
              <w:pStyle w:val="Tabletext"/>
              <w:rPr>
                <w:sz w:val="16"/>
                <w:szCs w:val="16"/>
              </w:rPr>
            </w:pPr>
            <w:r w:rsidRPr="00241558">
              <w:rPr>
                <w:sz w:val="16"/>
                <w:szCs w:val="16"/>
              </w:rPr>
              <w:t>ad No 12, 2017</w:t>
            </w:r>
          </w:p>
        </w:tc>
      </w:tr>
      <w:tr w:rsidR="004573C2" w:rsidRPr="00241558" w14:paraId="17441CB9" w14:textId="77777777" w:rsidTr="007B1E39">
        <w:trPr>
          <w:cantSplit/>
        </w:trPr>
        <w:tc>
          <w:tcPr>
            <w:tcW w:w="2551" w:type="dxa"/>
            <w:shd w:val="clear" w:color="auto" w:fill="auto"/>
          </w:tcPr>
          <w:p w14:paraId="2FD2D3B8" w14:textId="77777777" w:rsidR="004573C2" w:rsidRPr="00241558" w:rsidRDefault="004573C2" w:rsidP="007B1E39">
            <w:pPr>
              <w:pStyle w:val="Tabletext"/>
              <w:tabs>
                <w:tab w:val="center" w:leader="dot" w:pos="2268"/>
              </w:tabs>
              <w:rPr>
                <w:sz w:val="16"/>
                <w:szCs w:val="16"/>
              </w:rPr>
            </w:pPr>
            <w:r w:rsidRPr="00241558">
              <w:rPr>
                <w:sz w:val="16"/>
                <w:szCs w:val="16"/>
              </w:rPr>
              <w:t>s 26WQ</w:t>
            </w:r>
            <w:r w:rsidRPr="00241558">
              <w:rPr>
                <w:sz w:val="16"/>
                <w:szCs w:val="16"/>
              </w:rPr>
              <w:tab/>
            </w:r>
          </w:p>
        </w:tc>
        <w:tc>
          <w:tcPr>
            <w:tcW w:w="4537" w:type="dxa"/>
            <w:shd w:val="clear" w:color="auto" w:fill="auto"/>
          </w:tcPr>
          <w:p w14:paraId="46110D9D" w14:textId="77777777" w:rsidR="004573C2" w:rsidRPr="00241558" w:rsidRDefault="004573C2" w:rsidP="007B1E39">
            <w:pPr>
              <w:pStyle w:val="Tabletext"/>
              <w:rPr>
                <w:sz w:val="16"/>
                <w:szCs w:val="16"/>
              </w:rPr>
            </w:pPr>
            <w:r w:rsidRPr="00241558">
              <w:rPr>
                <w:sz w:val="16"/>
                <w:szCs w:val="16"/>
              </w:rPr>
              <w:t>ad No 12, 2017</w:t>
            </w:r>
          </w:p>
        </w:tc>
      </w:tr>
      <w:tr w:rsidR="004573C2" w:rsidRPr="00241558" w14:paraId="4FACA4AE" w14:textId="77777777" w:rsidTr="007B1E39">
        <w:trPr>
          <w:cantSplit/>
        </w:trPr>
        <w:tc>
          <w:tcPr>
            <w:tcW w:w="2551" w:type="dxa"/>
            <w:shd w:val="clear" w:color="auto" w:fill="auto"/>
          </w:tcPr>
          <w:p w14:paraId="2B0EB322"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6DFAF597" w14:textId="77777777" w:rsidR="004573C2" w:rsidRPr="00241558" w:rsidRDefault="004573C2" w:rsidP="007B1E39">
            <w:pPr>
              <w:pStyle w:val="Tabletext"/>
              <w:rPr>
                <w:sz w:val="16"/>
                <w:szCs w:val="16"/>
              </w:rPr>
            </w:pPr>
            <w:r w:rsidRPr="00241558">
              <w:rPr>
                <w:sz w:val="16"/>
                <w:szCs w:val="16"/>
              </w:rPr>
              <w:t>am No 25, 2018</w:t>
            </w:r>
          </w:p>
        </w:tc>
      </w:tr>
      <w:tr w:rsidR="004573C2" w:rsidRPr="00241558" w14:paraId="5980E8C5" w14:textId="77777777" w:rsidTr="007B1E39">
        <w:trPr>
          <w:cantSplit/>
        </w:trPr>
        <w:tc>
          <w:tcPr>
            <w:tcW w:w="2551" w:type="dxa"/>
            <w:shd w:val="clear" w:color="auto" w:fill="auto"/>
          </w:tcPr>
          <w:p w14:paraId="2D3686BF" w14:textId="77777777" w:rsidR="004573C2" w:rsidRPr="00241558" w:rsidRDefault="004573C2" w:rsidP="007B1E39">
            <w:pPr>
              <w:pStyle w:val="Tabletext"/>
              <w:tabs>
                <w:tab w:val="center" w:leader="dot" w:pos="2268"/>
              </w:tabs>
              <w:rPr>
                <w:b/>
                <w:sz w:val="16"/>
                <w:szCs w:val="16"/>
              </w:rPr>
            </w:pPr>
            <w:r w:rsidRPr="00241558">
              <w:rPr>
                <w:b/>
                <w:sz w:val="16"/>
                <w:szCs w:val="16"/>
              </w:rPr>
              <w:t>Subdivision C</w:t>
            </w:r>
          </w:p>
        </w:tc>
        <w:tc>
          <w:tcPr>
            <w:tcW w:w="4537" w:type="dxa"/>
            <w:shd w:val="clear" w:color="auto" w:fill="auto"/>
          </w:tcPr>
          <w:p w14:paraId="1FDC1791" w14:textId="77777777" w:rsidR="004573C2" w:rsidRPr="00241558" w:rsidRDefault="004573C2" w:rsidP="007B1E39">
            <w:pPr>
              <w:pStyle w:val="Tabletext"/>
              <w:rPr>
                <w:sz w:val="16"/>
                <w:szCs w:val="16"/>
              </w:rPr>
            </w:pPr>
          </w:p>
        </w:tc>
      </w:tr>
      <w:tr w:rsidR="004573C2" w:rsidRPr="00241558" w14:paraId="41C8D6EE" w14:textId="77777777" w:rsidTr="007B1E39">
        <w:trPr>
          <w:cantSplit/>
        </w:trPr>
        <w:tc>
          <w:tcPr>
            <w:tcW w:w="2551" w:type="dxa"/>
            <w:shd w:val="clear" w:color="auto" w:fill="auto"/>
          </w:tcPr>
          <w:p w14:paraId="416EB844" w14:textId="77777777" w:rsidR="004573C2" w:rsidRPr="00241558" w:rsidRDefault="004573C2" w:rsidP="007B1E39">
            <w:pPr>
              <w:pStyle w:val="Tabletext"/>
              <w:tabs>
                <w:tab w:val="center" w:leader="dot" w:pos="2268"/>
              </w:tabs>
              <w:rPr>
                <w:sz w:val="16"/>
                <w:szCs w:val="16"/>
              </w:rPr>
            </w:pPr>
            <w:r w:rsidRPr="00241558">
              <w:rPr>
                <w:sz w:val="16"/>
                <w:szCs w:val="16"/>
              </w:rPr>
              <w:t>s 26WR</w:t>
            </w:r>
            <w:r w:rsidRPr="00241558">
              <w:rPr>
                <w:sz w:val="16"/>
                <w:szCs w:val="16"/>
              </w:rPr>
              <w:tab/>
            </w:r>
          </w:p>
        </w:tc>
        <w:tc>
          <w:tcPr>
            <w:tcW w:w="4537" w:type="dxa"/>
            <w:shd w:val="clear" w:color="auto" w:fill="auto"/>
          </w:tcPr>
          <w:p w14:paraId="4F9FD55B" w14:textId="77777777" w:rsidR="004573C2" w:rsidRPr="00241558" w:rsidRDefault="004573C2" w:rsidP="007B1E39">
            <w:pPr>
              <w:pStyle w:val="Tabletext"/>
              <w:rPr>
                <w:sz w:val="16"/>
                <w:szCs w:val="16"/>
              </w:rPr>
            </w:pPr>
            <w:r w:rsidRPr="00241558">
              <w:rPr>
                <w:sz w:val="16"/>
                <w:szCs w:val="16"/>
              </w:rPr>
              <w:t>ad No 12, 2017</w:t>
            </w:r>
          </w:p>
        </w:tc>
      </w:tr>
      <w:tr w:rsidR="004573C2" w:rsidRPr="00241558" w14:paraId="064E1E3D" w14:textId="77777777" w:rsidTr="007B1E39">
        <w:trPr>
          <w:cantSplit/>
        </w:trPr>
        <w:tc>
          <w:tcPr>
            <w:tcW w:w="2551" w:type="dxa"/>
            <w:shd w:val="clear" w:color="auto" w:fill="auto"/>
          </w:tcPr>
          <w:p w14:paraId="50EA3E41"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45631CA1" w14:textId="77777777" w:rsidR="004573C2" w:rsidRPr="00241558" w:rsidRDefault="004573C2" w:rsidP="007B1E39">
            <w:pPr>
              <w:pStyle w:val="Tabletext"/>
              <w:rPr>
                <w:sz w:val="16"/>
                <w:szCs w:val="16"/>
              </w:rPr>
            </w:pPr>
            <w:r w:rsidRPr="00241558">
              <w:rPr>
                <w:sz w:val="16"/>
                <w:szCs w:val="16"/>
              </w:rPr>
              <w:t>am No 25, 2018; No 83, 2022</w:t>
            </w:r>
          </w:p>
        </w:tc>
      </w:tr>
      <w:tr w:rsidR="004573C2" w:rsidRPr="00241558" w14:paraId="26AFC56B" w14:textId="77777777" w:rsidTr="007B1E39">
        <w:trPr>
          <w:cantSplit/>
        </w:trPr>
        <w:tc>
          <w:tcPr>
            <w:tcW w:w="2551" w:type="dxa"/>
            <w:shd w:val="clear" w:color="auto" w:fill="auto"/>
          </w:tcPr>
          <w:p w14:paraId="7DEAC427" w14:textId="77777777" w:rsidR="004573C2" w:rsidRPr="00241558" w:rsidRDefault="004573C2" w:rsidP="007B1E39">
            <w:pPr>
              <w:pStyle w:val="Tabletext"/>
              <w:tabs>
                <w:tab w:val="center" w:leader="dot" w:pos="2268"/>
              </w:tabs>
              <w:rPr>
                <w:sz w:val="16"/>
                <w:szCs w:val="16"/>
              </w:rPr>
            </w:pPr>
            <w:r w:rsidRPr="00241558">
              <w:rPr>
                <w:sz w:val="16"/>
                <w:szCs w:val="16"/>
              </w:rPr>
              <w:t>s 26WS</w:t>
            </w:r>
            <w:r w:rsidRPr="00241558">
              <w:rPr>
                <w:sz w:val="16"/>
                <w:szCs w:val="16"/>
              </w:rPr>
              <w:tab/>
            </w:r>
          </w:p>
        </w:tc>
        <w:tc>
          <w:tcPr>
            <w:tcW w:w="4537" w:type="dxa"/>
            <w:shd w:val="clear" w:color="auto" w:fill="auto"/>
          </w:tcPr>
          <w:p w14:paraId="3273FCA3" w14:textId="77777777" w:rsidR="004573C2" w:rsidRPr="00241558" w:rsidRDefault="004573C2" w:rsidP="007B1E39">
            <w:pPr>
              <w:pStyle w:val="Tabletext"/>
              <w:rPr>
                <w:sz w:val="16"/>
                <w:szCs w:val="16"/>
              </w:rPr>
            </w:pPr>
            <w:r w:rsidRPr="00241558">
              <w:rPr>
                <w:sz w:val="16"/>
                <w:szCs w:val="16"/>
              </w:rPr>
              <w:t>ad No 12, 2017</w:t>
            </w:r>
          </w:p>
        </w:tc>
      </w:tr>
      <w:tr w:rsidR="004573C2" w:rsidRPr="00241558" w14:paraId="38C845F9" w14:textId="77777777" w:rsidTr="007B1E39">
        <w:trPr>
          <w:cantSplit/>
        </w:trPr>
        <w:tc>
          <w:tcPr>
            <w:tcW w:w="2551" w:type="dxa"/>
            <w:shd w:val="clear" w:color="auto" w:fill="auto"/>
          </w:tcPr>
          <w:p w14:paraId="4035694C" w14:textId="77777777" w:rsidR="004573C2" w:rsidRPr="00241558" w:rsidRDefault="004573C2" w:rsidP="007B1E39">
            <w:pPr>
              <w:pStyle w:val="Tabletext"/>
              <w:tabs>
                <w:tab w:val="center" w:leader="dot" w:pos="2268"/>
              </w:tabs>
              <w:rPr>
                <w:sz w:val="16"/>
                <w:szCs w:val="16"/>
              </w:rPr>
            </w:pPr>
            <w:r w:rsidRPr="00241558">
              <w:rPr>
                <w:sz w:val="16"/>
                <w:szCs w:val="16"/>
              </w:rPr>
              <w:t>s 26WT</w:t>
            </w:r>
            <w:r w:rsidRPr="00241558">
              <w:rPr>
                <w:sz w:val="16"/>
                <w:szCs w:val="16"/>
              </w:rPr>
              <w:tab/>
            </w:r>
          </w:p>
        </w:tc>
        <w:tc>
          <w:tcPr>
            <w:tcW w:w="4537" w:type="dxa"/>
            <w:shd w:val="clear" w:color="auto" w:fill="auto"/>
          </w:tcPr>
          <w:p w14:paraId="5C1550C4" w14:textId="77777777" w:rsidR="004573C2" w:rsidRPr="00241558" w:rsidRDefault="004573C2" w:rsidP="007B1E39">
            <w:pPr>
              <w:pStyle w:val="Tabletext"/>
              <w:rPr>
                <w:sz w:val="16"/>
                <w:szCs w:val="16"/>
              </w:rPr>
            </w:pPr>
            <w:r w:rsidRPr="00241558">
              <w:rPr>
                <w:sz w:val="16"/>
                <w:szCs w:val="16"/>
              </w:rPr>
              <w:t>ad No 12, 2017</w:t>
            </w:r>
          </w:p>
        </w:tc>
      </w:tr>
      <w:tr w:rsidR="004573C2" w:rsidRPr="00241558" w14:paraId="1BFF6881" w14:textId="77777777" w:rsidTr="007B1E39">
        <w:trPr>
          <w:cantSplit/>
        </w:trPr>
        <w:tc>
          <w:tcPr>
            <w:tcW w:w="2551" w:type="dxa"/>
            <w:shd w:val="clear" w:color="auto" w:fill="auto"/>
          </w:tcPr>
          <w:p w14:paraId="763121F8" w14:textId="77777777" w:rsidR="004573C2" w:rsidRPr="00241558" w:rsidRDefault="004573C2" w:rsidP="007B1E39">
            <w:pPr>
              <w:pStyle w:val="Tabletext"/>
              <w:tabs>
                <w:tab w:val="center" w:leader="dot" w:pos="2268"/>
              </w:tabs>
              <w:rPr>
                <w:b/>
                <w:sz w:val="16"/>
                <w:szCs w:val="16"/>
              </w:rPr>
            </w:pPr>
            <w:r w:rsidRPr="00241558">
              <w:rPr>
                <w:b/>
                <w:sz w:val="16"/>
                <w:szCs w:val="16"/>
              </w:rPr>
              <w:t>Division 4</w:t>
            </w:r>
          </w:p>
        </w:tc>
        <w:tc>
          <w:tcPr>
            <w:tcW w:w="4537" w:type="dxa"/>
            <w:shd w:val="clear" w:color="auto" w:fill="auto"/>
          </w:tcPr>
          <w:p w14:paraId="55F10FFE" w14:textId="77777777" w:rsidR="004573C2" w:rsidRPr="00241558" w:rsidRDefault="004573C2" w:rsidP="007B1E39">
            <w:pPr>
              <w:pStyle w:val="Tabletext"/>
              <w:rPr>
                <w:sz w:val="16"/>
                <w:szCs w:val="16"/>
              </w:rPr>
            </w:pPr>
          </w:p>
        </w:tc>
      </w:tr>
      <w:tr w:rsidR="004573C2" w:rsidRPr="00241558" w14:paraId="731F53FC" w14:textId="77777777" w:rsidTr="007B1E39">
        <w:trPr>
          <w:cantSplit/>
        </w:trPr>
        <w:tc>
          <w:tcPr>
            <w:tcW w:w="2551" w:type="dxa"/>
            <w:shd w:val="clear" w:color="auto" w:fill="auto"/>
          </w:tcPr>
          <w:p w14:paraId="3058DF8D" w14:textId="77777777" w:rsidR="004573C2" w:rsidRPr="00241558" w:rsidRDefault="004573C2" w:rsidP="007B1E39">
            <w:pPr>
              <w:pStyle w:val="Tabletext"/>
              <w:tabs>
                <w:tab w:val="center" w:leader="dot" w:pos="2268"/>
              </w:tabs>
              <w:rPr>
                <w:sz w:val="16"/>
                <w:szCs w:val="16"/>
              </w:rPr>
            </w:pPr>
            <w:r w:rsidRPr="00241558">
              <w:rPr>
                <w:sz w:val="16"/>
                <w:szCs w:val="16"/>
              </w:rPr>
              <w:t>Division 4</w:t>
            </w:r>
            <w:r w:rsidRPr="00241558">
              <w:rPr>
                <w:sz w:val="16"/>
                <w:szCs w:val="16"/>
              </w:rPr>
              <w:tab/>
            </w:r>
          </w:p>
        </w:tc>
        <w:tc>
          <w:tcPr>
            <w:tcW w:w="4537" w:type="dxa"/>
            <w:shd w:val="clear" w:color="auto" w:fill="auto"/>
          </w:tcPr>
          <w:p w14:paraId="5C84F106" w14:textId="77777777" w:rsidR="004573C2" w:rsidRPr="00241558" w:rsidRDefault="004573C2" w:rsidP="007B1E39">
            <w:pPr>
              <w:pStyle w:val="Tabletext"/>
              <w:rPr>
                <w:sz w:val="16"/>
                <w:szCs w:val="16"/>
              </w:rPr>
            </w:pPr>
            <w:r w:rsidRPr="00241558">
              <w:rPr>
                <w:sz w:val="16"/>
                <w:szCs w:val="16"/>
              </w:rPr>
              <w:t>ad No 83, 2022</w:t>
            </w:r>
          </w:p>
        </w:tc>
      </w:tr>
      <w:tr w:rsidR="004573C2" w:rsidRPr="00241558" w14:paraId="73D0A76C" w14:textId="77777777" w:rsidTr="007B1E39">
        <w:trPr>
          <w:cantSplit/>
        </w:trPr>
        <w:tc>
          <w:tcPr>
            <w:tcW w:w="2551" w:type="dxa"/>
            <w:shd w:val="clear" w:color="auto" w:fill="auto"/>
          </w:tcPr>
          <w:p w14:paraId="13E5DE77" w14:textId="77777777" w:rsidR="004573C2" w:rsidRPr="00241558" w:rsidRDefault="004573C2" w:rsidP="007B1E39">
            <w:pPr>
              <w:pStyle w:val="Tabletext"/>
              <w:tabs>
                <w:tab w:val="center" w:leader="dot" w:pos="2268"/>
              </w:tabs>
              <w:rPr>
                <w:sz w:val="16"/>
                <w:szCs w:val="16"/>
              </w:rPr>
            </w:pPr>
            <w:r w:rsidRPr="00241558">
              <w:rPr>
                <w:sz w:val="16"/>
                <w:szCs w:val="16"/>
              </w:rPr>
              <w:t>s 26WU</w:t>
            </w:r>
            <w:r w:rsidRPr="00241558">
              <w:rPr>
                <w:sz w:val="16"/>
                <w:szCs w:val="16"/>
              </w:rPr>
              <w:tab/>
            </w:r>
          </w:p>
        </w:tc>
        <w:tc>
          <w:tcPr>
            <w:tcW w:w="4537" w:type="dxa"/>
            <w:shd w:val="clear" w:color="auto" w:fill="auto"/>
          </w:tcPr>
          <w:p w14:paraId="74942EB4" w14:textId="77777777" w:rsidR="004573C2" w:rsidRPr="00241558" w:rsidRDefault="004573C2" w:rsidP="007B1E39">
            <w:pPr>
              <w:pStyle w:val="Tabletext"/>
              <w:rPr>
                <w:sz w:val="16"/>
                <w:szCs w:val="16"/>
              </w:rPr>
            </w:pPr>
            <w:r w:rsidRPr="00241558">
              <w:rPr>
                <w:sz w:val="16"/>
                <w:szCs w:val="16"/>
              </w:rPr>
              <w:t>ad No 83, 2022</w:t>
            </w:r>
          </w:p>
        </w:tc>
      </w:tr>
      <w:tr w:rsidR="004573C2" w:rsidRPr="00241558" w14:paraId="71C8F71E" w14:textId="77777777" w:rsidTr="007B1E39">
        <w:trPr>
          <w:cantSplit/>
        </w:trPr>
        <w:tc>
          <w:tcPr>
            <w:tcW w:w="2551" w:type="dxa"/>
            <w:shd w:val="clear" w:color="auto" w:fill="auto"/>
          </w:tcPr>
          <w:p w14:paraId="26B3DA24" w14:textId="77777777" w:rsidR="004573C2" w:rsidRPr="00241558" w:rsidRDefault="004573C2" w:rsidP="007B1E39">
            <w:pPr>
              <w:pStyle w:val="Tabletext"/>
              <w:tabs>
                <w:tab w:val="center" w:leader="dot" w:pos="2268"/>
              </w:tabs>
              <w:rPr>
                <w:b/>
                <w:bCs/>
                <w:sz w:val="16"/>
                <w:szCs w:val="16"/>
              </w:rPr>
            </w:pPr>
            <w:r w:rsidRPr="00241558">
              <w:rPr>
                <w:b/>
                <w:bCs/>
                <w:sz w:val="16"/>
                <w:szCs w:val="16"/>
              </w:rPr>
              <w:t>Division 5</w:t>
            </w:r>
          </w:p>
        </w:tc>
        <w:tc>
          <w:tcPr>
            <w:tcW w:w="4537" w:type="dxa"/>
            <w:shd w:val="clear" w:color="auto" w:fill="auto"/>
          </w:tcPr>
          <w:p w14:paraId="5CC44CF3" w14:textId="77777777" w:rsidR="004573C2" w:rsidRPr="00241558" w:rsidRDefault="004573C2" w:rsidP="007B1E39">
            <w:pPr>
              <w:pStyle w:val="Tabletext"/>
              <w:rPr>
                <w:sz w:val="16"/>
                <w:szCs w:val="16"/>
              </w:rPr>
            </w:pPr>
          </w:p>
        </w:tc>
      </w:tr>
      <w:tr w:rsidR="004573C2" w:rsidRPr="00241558" w14:paraId="13721A4F" w14:textId="77777777" w:rsidTr="007B1E39">
        <w:trPr>
          <w:cantSplit/>
        </w:trPr>
        <w:tc>
          <w:tcPr>
            <w:tcW w:w="2551" w:type="dxa"/>
            <w:shd w:val="clear" w:color="auto" w:fill="auto"/>
          </w:tcPr>
          <w:p w14:paraId="45BD28DE" w14:textId="77777777" w:rsidR="004573C2" w:rsidRPr="00241558" w:rsidRDefault="004573C2" w:rsidP="007B1E39">
            <w:pPr>
              <w:pStyle w:val="Tabletext"/>
              <w:tabs>
                <w:tab w:val="center" w:leader="dot" w:pos="2268"/>
              </w:tabs>
              <w:rPr>
                <w:sz w:val="16"/>
                <w:szCs w:val="16"/>
              </w:rPr>
            </w:pPr>
            <w:r w:rsidRPr="00241558">
              <w:rPr>
                <w:sz w:val="16"/>
                <w:szCs w:val="16"/>
              </w:rPr>
              <w:t>Division 5</w:t>
            </w:r>
            <w:r w:rsidRPr="00241558">
              <w:rPr>
                <w:sz w:val="16"/>
                <w:szCs w:val="16"/>
              </w:rPr>
              <w:tab/>
            </w:r>
          </w:p>
        </w:tc>
        <w:tc>
          <w:tcPr>
            <w:tcW w:w="4537" w:type="dxa"/>
            <w:shd w:val="clear" w:color="auto" w:fill="auto"/>
          </w:tcPr>
          <w:p w14:paraId="04D5A6F1"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76A291F6" w14:textId="77777777" w:rsidTr="007B1E39">
        <w:trPr>
          <w:cantSplit/>
        </w:trPr>
        <w:tc>
          <w:tcPr>
            <w:tcW w:w="2551" w:type="dxa"/>
            <w:shd w:val="clear" w:color="auto" w:fill="auto"/>
          </w:tcPr>
          <w:p w14:paraId="1B68095D" w14:textId="77777777" w:rsidR="004573C2" w:rsidRPr="00241558" w:rsidRDefault="004573C2" w:rsidP="007B1E39">
            <w:pPr>
              <w:pStyle w:val="Tabletext"/>
              <w:tabs>
                <w:tab w:val="center" w:leader="dot" w:pos="2268"/>
              </w:tabs>
              <w:rPr>
                <w:b/>
                <w:bCs/>
                <w:sz w:val="16"/>
                <w:szCs w:val="16"/>
              </w:rPr>
            </w:pPr>
            <w:r w:rsidRPr="00241558">
              <w:rPr>
                <w:b/>
                <w:bCs/>
                <w:sz w:val="16"/>
                <w:szCs w:val="16"/>
              </w:rPr>
              <w:t>Subdivision A</w:t>
            </w:r>
          </w:p>
        </w:tc>
        <w:tc>
          <w:tcPr>
            <w:tcW w:w="4537" w:type="dxa"/>
            <w:shd w:val="clear" w:color="auto" w:fill="auto"/>
          </w:tcPr>
          <w:p w14:paraId="013C0543" w14:textId="77777777" w:rsidR="004573C2" w:rsidRPr="00241558" w:rsidRDefault="004573C2" w:rsidP="007B1E39">
            <w:pPr>
              <w:pStyle w:val="Tabletext"/>
              <w:rPr>
                <w:sz w:val="16"/>
                <w:szCs w:val="16"/>
              </w:rPr>
            </w:pPr>
          </w:p>
        </w:tc>
      </w:tr>
      <w:tr w:rsidR="004573C2" w:rsidRPr="00241558" w14:paraId="35702248" w14:textId="77777777" w:rsidTr="007B1E39">
        <w:trPr>
          <w:cantSplit/>
        </w:trPr>
        <w:tc>
          <w:tcPr>
            <w:tcW w:w="2551" w:type="dxa"/>
            <w:shd w:val="clear" w:color="auto" w:fill="auto"/>
          </w:tcPr>
          <w:p w14:paraId="55C6742B" w14:textId="77777777" w:rsidR="004573C2" w:rsidRPr="00241558" w:rsidRDefault="004573C2" w:rsidP="007B1E39">
            <w:pPr>
              <w:pStyle w:val="Tabletext"/>
              <w:tabs>
                <w:tab w:val="center" w:leader="dot" w:pos="2268"/>
              </w:tabs>
              <w:rPr>
                <w:sz w:val="16"/>
                <w:szCs w:val="16"/>
              </w:rPr>
            </w:pPr>
            <w:r w:rsidRPr="00241558">
              <w:rPr>
                <w:sz w:val="16"/>
                <w:szCs w:val="16"/>
              </w:rPr>
              <w:t>s 26X</w:t>
            </w:r>
            <w:r w:rsidRPr="00241558">
              <w:rPr>
                <w:sz w:val="16"/>
                <w:szCs w:val="16"/>
              </w:rPr>
              <w:tab/>
            </w:r>
          </w:p>
        </w:tc>
        <w:tc>
          <w:tcPr>
            <w:tcW w:w="4537" w:type="dxa"/>
            <w:shd w:val="clear" w:color="auto" w:fill="auto"/>
          </w:tcPr>
          <w:p w14:paraId="396366EB"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427ADFF8" w14:textId="77777777" w:rsidTr="007B1E39">
        <w:trPr>
          <w:cantSplit/>
        </w:trPr>
        <w:tc>
          <w:tcPr>
            <w:tcW w:w="2551" w:type="dxa"/>
            <w:shd w:val="clear" w:color="auto" w:fill="auto"/>
          </w:tcPr>
          <w:p w14:paraId="29E006FD" w14:textId="77777777" w:rsidR="004573C2" w:rsidRPr="00241558" w:rsidRDefault="004573C2" w:rsidP="007B1E39">
            <w:pPr>
              <w:pStyle w:val="Tabletext"/>
              <w:tabs>
                <w:tab w:val="center" w:leader="dot" w:pos="2268"/>
              </w:tabs>
              <w:rPr>
                <w:sz w:val="16"/>
                <w:szCs w:val="16"/>
              </w:rPr>
            </w:pPr>
            <w:r w:rsidRPr="00241558">
              <w:rPr>
                <w:sz w:val="16"/>
                <w:szCs w:val="16"/>
              </w:rPr>
              <w:t>s 26XA</w:t>
            </w:r>
            <w:r w:rsidRPr="00241558">
              <w:rPr>
                <w:sz w:val="16"/>
                <w:szCs w:val="16"/>
              </w:rPr>
              <w:tab/>
            </w:r>
          </w:p>
        </w:tc>
        <w:tc>
          <w:tcPr>
            <w:tcW w:w="4537" w:type="dxa"/>
            <w:shd w:val="clear" w:color="auto" w:fill="auto"/>
          </w:tcPr>
          <w:p w14:paraId="1278E1CB"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7282BAED" w14:textId="77777777" w:rsidTr="007B1E39">
        <w:trPr>
          <w:cantSplit/>
        </w:trPr>
        <w:tc>
          <w:tcPr>
            <w:tcW w:w="2551" w:type="dxa"/>
            <w:shd w:val="clear" w:color="auto" w:fill="auto"/>
          </w:tcPr>
          <w:p w14:paraId="7EEF01E9" w14:textId="77777777" w:rsidR="004573C2" w:rsidRPr="00241558" w:rsidRDefault="004573C2" w:rsidP="007B1E39">
            <w:pPr>
              <w:pStyle w:val="Tabletext"/>
              <w:tabs>
                <w:tab w:val="center" w:leader="dot" w:pos="2268"/>
              </w:tabs>
              <w:rPr>
                <w:b/>
                <w:bCs/>
                <w:sz w:val="16"/>
                <w:szCs w:val="16"/>
              </w:rPr>
            </w:pPr>
            <w:r w:rsidRPr="00241558">
              <w:rPr>
                <w:b/>
                <w:bCs/>
                <w:sz w:val="16"/>
                <w:szCs w:val="16"/>
              </w:rPr>
              <w:t>Subdivision B</w:t>
            </w:r>
          </w:p>
        </w:tc>
        <w:tc>
          <w:tcPr>
            <w:tcW w:w="4537" w:type="dxa"/>
            <w:shd w:val="clear" w:color="auto" w:fill="auto"/>
          </w:tcPr>
          <w:p w14:paraId="32293929" w14:textId="77777777" w:rsidR="004573C2" w:rsidRPr="00241558" w:rsidRDefault="004573C2" w:rsidP="007B1E39">
            <w:pPr>
              <w:pStyle w:val="Tabletext"/>
              <w:rPr>
                <w:sz w:val="16"/>
                <w:szCs w:val="16"/>
              </w:rPr>
            </w:pPr>
          </w:p>
        </w:tc>
      </w:tr>
      <w:tr w:rsidR="004573C2" w:rsidRPr="00241558" w14:paraId="5FBD717A" w14:textId="77777777" w:rsidTr="007B1E39">
        <w:trPr>
          <w:cantSplit/>
        </w:trPr>
        <w:tc>
          <w:tcPr>
            <w:tcW w:w="2551" w:type="dxa"/>
            <w:shd w:val="clear" w:color="auto" w:fill="auto"/>
          </w:tcPr>
          <w:p w14:paraId="1C49F88E" w14:textId="77777777" w:rsidR="004573C2" w:rsidRPr="00241558" w:rsidRDefault="004573C2" w:rsidP="007B1E39">
            <w:pPr>
              <w:pStyle w:val="Tabletext"/>
              <w:tabs>
                <w:tab w:val="center" w:leader="dot" w:pos="2268"/>
              </w:tabs>
              <w:rPr>
                <w:sz w:val="16"/>
                <w:szCs w:val="16"/>
              </w:rPr>
            </w:pPr>
            <w:r w:rsidRPr="00241558">
              <w:rPr>
                <w:sz w:val="16"/>
                <w:szCs w:val="16"/>
              </w:rPr>
              <w:t>s 26XB</w:t>
            </w:r>
            <w:r w:rsidRPr="00241558">
              <w:rPr>
                <w:sz w:val="16"/>
                <w:szCs w:val="16"/>
              </w:rPr>
              <w:tab/>
            </w:r>
          </w:p>
        </w:tc>
        <w:tc>
          <w:tcPr>
            <w:tcW w:w="4537" w:type="dxa"/>
            <w:shd w:val="clear" w:color="auto" w:fill="auto"/>
          </w:tcPr>
          <w:p w14:paraId="5CD12D23"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7255132C" w14:textId="77777777" w:rsidTr="007B1E39">
        <w:trPr>
          <w:cantSplit/>
        </w:trPr>
        <w:tc>
          <w:tcPr>
            <w:tcW w:w="2551" w:type="dxa"/>
            <w:shd w:val="clear" w:color="auto" w:fill="auto"/>
          </w:tcPr>
          <w:p w14:paraId="01B74664" w14:textId="77777777" w:rsidR="004573C2" w:rsidRPr="00241558" w:rsidRDefault="004573C2" w:rsidP="007B1E39">
            <w:pPr>
              <w:pStyle w:val="Tabletext"/>
              <w:tabs>
                <w:tab w:val="center" w:leader="dot" w:pos="2268"/>
              </w:tabs>
              <w:rPr>
                <w:b/>
                <w:bCs/>
                <w:sz w:val="16"/>
                <w:szCs w:val="16"/>
              </w:rPr>
            </w:pPr>
            <w:r w:rsidRPr="00241558">
              <w:rPr>
                <w:b/>
                <w:bCs/>
                <w:sz w:val="16"/>
                <w:szCs w:val="16"/>
              </w:rPr>
              <w:t>Subdivision C</w:t>
            </w:r>
          </w:p>
        </w:tc>
        <w:tc>
          <w:tcPr>
            <w:tcW w:w="4537" w:type="dxa"/>
            <w:shd w:val="clear" w:color="auto" w:fill="auto"/>
          </w:tcPr>
          <w:p w14:paraId="6F142179" w14:textId="77777777" w:rsidR="004573C2" w:rsidRPr="00241558" w:rsidRDefault="004573C2" w:rsidP="007B1E39">
            <w:pPr>
              <w:pStyle w:val="Tabletext"/>
              <w:rPr>
                <w:sz w:val="16"/>
                <w:szCs w:val="16"/>
              </w:rPr>
            </w:pPr>
          </w:p>
        </w:tc>
      </w:tr>
      <w:tr w:rsidR="004573C2" w:rsidRPr="00241558" w14:paraId="5BBB9B43" w14:textId="77777777" w:rsidTr="007B1E39">
        <w:trPr>
          <w:cantSplit/>
        </w:trPr>
        <w:tc>
          <w:tcPr>
            <w:tcW w:w="2551" w:type="dxa"/>
            <w:shd w:val="clear" w:color="auto" w:fill="auto"/>
          </w:tcPr>
          <w:p w14:paraId="44CD6543" w14:textId="77777777" w:rsidR="004573C2" w:rsidRPr="00241558" w:rsidRDefault="004573C2" w:rsidP="007B1E39">
            <w:pPr>
              <w:pStyle w:val="Tabletext"/>
              <w:tabs>
                <w:tab w:val="center" w:leader="dot" w:pos="2268"/>
              </w:tabs>
              <w:rPr>
                <w:sz w:val="16"/>
                <w:szCs w:val="16"/>
              </w:rPr>
            </w:pPr>
            <w:r w:rsidRPr="00241558">
              <w:rPr>
                <w:sz w:val="16"/>
                <w:szCs w:val="16"/>
              </w:rPr>
              <w:t>s 26XC</w:t>
            </w:r>
            <w:r w:rsidRPr="00241558">
              <w:rPr>
                <w:sz w:val="16"/>
                <w:szCs w:val="16"/>
              </w:rPr>
              <w:tab/>
            </w:r>
          </w:p>
        </w:tc>
        <w:tc>
          <w:tcPr>
            <w:tcW w:w="4537" w:type="dxa"/>
            <w:shd w:val="clear" w:color="auto" w:fill="auto"/>
          </w:tcPr>
          <w:p w14:paraId="16B292EF"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480C5E2F" w14:textId="77777777" w:rsidTr="007B1E39">
        <w:trPr>
          <w:cantSplit/>
        </w:trPr>
        <w:tc>
          <w:tcPr>
            <w:tcW w:w="2551" w:type="dxa"/>
            <w:shd w:val="clear" w:color="auto" w:fill="auto"/>
          </w:tcPr>
          <w:p w14:paraId="47403B45" w14:textId="77777777" w:rsidR="004573C2" w:rsidRPr="00241558" w:rsidRDefault="004573C2" w:rsidP="007B1E39">
            <w:pPr>
              <w:pStyle w:val="Tabletext"/>
              <w:tabs>
                <w:tab w:val="center" w:leader="dot" w:pos="2268"/>
              </w:tabs>
              <w:rPr>
                <w:sz w:val="16"/>
                <w:szCs w:val="16"/>
              </w:rPr>
            </w:pPr>
            <w:r w:rsidRPr="00241558">
              <w:rPr>
                <w:sz w:val="16"/>
                <w:szCs w:val="16"/>
              </w:rPr>
              <w:lastRenderedPageBreak/>
              <w:t>s 26XD</w:t>
            </w:r>
            <w:r w:rsidRPr="00241558">
              <w:rPr>
                <w:sz w:val="16"/>
                <w:szCs w:val="16"/>
              </w:rPr>
              <w:tab/>
            </w:r>
          </w:p>
        </w:tc>
        <w:tc>
          <w:tcPr>
            <w:tcW w:w="4537" w:type="dxa"/>
            <w:shd w:val="clear" w:color="auto" w:fill="auto"/>
          </w:tcPr>
          <w:p w14:paraId="062EAF6B"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7BC9587C" w14:textId="77777777" w:rsidTr="007B1E39">
        <w:trPr>
          <w:cantSplit/>
        </w:trPr>
        <w:tc>
          <w:tcPr>
            <w:tcW w:w="2551" w:type="dxa"/>
            <w:shd w:val="clear" w:color="auto" w:fill="auto"/>
          </w:tcPr>
          <w:p w14:paraId="1D860166" w14:textId="77777777" w:rsidR="004573C2" w:rsidRPr="00241558" w:rsidRDefault="004573C2" w:rsidP="007B1E39">
            <w:pPr>
              <w:pStyle w:val="Tabletext"/>
              <w:tabs>
                <w:tab w:val="center" w:leader="dot" w:pos="2268"/>
              </w:tabs>
              <w:rPr>
                <w:sz w:val="16"/>
                <w:szCs w:val="16"/>
              </w:rPr>
            </w:pPr>
            <w:r w:rsidRPr="00241558">
              <w:rPr>
                <w:sz w:val="16"/>
                <w:szCs w:val="16"/>
              </w:rPr>
              <w:t>s 26XE</w:t>
            </w:r>
            <w:r w:rsidRPr="00241558">
              <w:rPr>
                <w:sz w:val="16"/>
                <w:szCs w:val="16"/>
              </w:rPr>
              <w:tab/>
            </w:r>
          </w:p>
        </w:tc>
        <w:tc>
          <w:tcPr>
            <w:tcW w:w="4537" w:type="dxa"/>
            <w:shd w:val="clear" w:color="auto" w:fill="auto"/>
          </w:tcPr>
          <w:p w14:paraId="38F0751B"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0CCB9678" w14:textId="77777777" w:rsidTr="007B1E39">
        <w:trPr>
          <w:cantSplit/>
        </w:trPr>
        <w:tc>
          <w:tcPr>
            <w:tcW w:w="2551" w:type="dxa"/>
            <w:shd w:val="clear" w:color="auto" w:fill="auto"/>
          </w:tcPr>
          <w:p w14:paraId="7654786B" w14:textId="77777777" w:rsidR="004573C2" w:rsidRPr="00241558" w:rsidRDefault="004573C2" w:rsidP="007B1E39">
            <w:pPr>
              <w:pStyle w:val="Tabletext"/>
              <w:tabs>
                <w:tab w:val="center" w:leader="dot" w:pos="2268"/>
              </w:tabs>
              <w:rPr>
                <w:sz w:val="16"/>
                <w:szCs w:val="16"/>
              </w:rPr>
            </w:pPr>
            <w:r w:rsidRPr="00241558">
              <w:rPr>
                <w:sz w:val="16"/>
                <w:szCs w:val="16"/>
              </w:rPr>
              <w:t>s 26XF</w:t>
            </w:r>
            <w:r w:rsidRPr="00241558">
              <w:rPr>
                <w:sz w:val="16"/>
                <w:szCs w:val="16"/>
              </w:rPr>
              <w:tab/>
            </w:r>
          </w:p>
        </w:tc>
        <w:tc>
          <w:tcPr>
            <w:tcW w:w="4537" w:type="dxa"/>
            <w:shd w:val="clear" w:color="auto" w:fill="auto"/>
          </w:tcPr>
          <w:p w14:paraId="219C85F4"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2DBE38EA" w14:textId="77777777" w:rsidTr="007B1E39">
        <w:trPr>
          <w:cantSplit/>
        </w:trPr>
        <w:tc>
          <w:tcPr>
            <w:tcW w:w="2551" w:type="dxa"/>
            <w:shd w:val="clear" w:color="auto" w:fill="auto"/>
          </w:tcPr>
          <w:p w14:paraId="79582F3D" w14:textId="77777777" w:rsidR="004573C2" w:rsidRPr="00241558" w:rsidRDefault="004573C2" w:rsidP="007B1E39">
            <w:pPr>
              <w:pStyle w:val="Tabletext"/>
              <w:tabs>
                <w:tab w:val="center" w:leader="dot" w:pos="2268"/>
              </w:tabs>
              <w:rPr>
                <w:sz w:val="16"/>
                <w:szCs w:val="16"/>
              </w:rPr>
            </w:pPr>
            <w:r w:rsidRPr="00241558">
              <w:rPr>
                <w:sz w:val="16"/>
                <w:szCs w:val="16"/>
              </w:rPr>
              <w:t>s 26XG</w:t>
            </w:r>
            <w:r w:rsidRPr="00241558">
              <w:rPr>
                <w:sz w:val="16"/>
                <w:szCs w:val="16"/>
              </w:rPr>
              <w:tab/>
            </w:r>
          </w:p>
        </w:tc>
        <w:tc>
          <w:tcPr>
            <w:tcW w:w="4537" w:type="dxa"/>
            <w:shd w:val="clear" w:color="auto" w:fill="auto"/>
          </w:tcPr>
          <w:p w14:paraId="47193976"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6034CB3B" w14:textId="77777777" w:rsidTr="007B1E39">
        <w:trPr>
          <w:cantSplit/>
        </w:trPr>
        <w:tc>
          <w:tcPr>
            <w:tcW w:w="2551" w:type="dxa"/>
            <w:shd w:val="clear" w:color="auto" w:fill="auto"/>
          </w:tcPr>
          <w:p w14:paraId="759A22B3" w14:textId="77777777" w:rsidR="004573C2" w:rsidRPr="00241558" w:rsidRDefault="004573C2" w:rsidP="007B1E39">
            <w:pPr>
              <w:pStyle w:val="Tabletext"/>
              <w:tabs>
                <w:tab w:val="center" w:leader="dot" w:pos="2268"/>
              </w:tabs>
              <w:rPr>
                <w:sz w:val="16"/>
                <w:szCs w:val="16"/>
              </w:rPr>
            </w:pPr>
            <w:r w:rsidRPr="00241558">
              <w:rPr>
                <w:sz w:val="16"/>
                <w:szCs w:val="16"/>
              </w:rPr>
              <w:t>s 26XH</w:t>
            </w:r>
            <w:r w:rsidRPr="00241558">
              <w:rPr>
                <w:sz w:val="16"/>
                <w:szCs w:val="16"/>
              </w:rPr>
              <w:tab/>
            </w:r>
          </w:p>
        </w:tc>
        <w:tc>
          <w:tcPr>
            <w:tcW w:w="4537" w:type="dxa"/>
            <w:shd w:val="clear" w:color="auto" w:fill="auto"/>
          </w:tcPr>
          <w:p w14:paraId="353227FC"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3EAF653D" w14:textId="77777777" w:rsidTr="007B1E39">
        <w:trPr>
          <w:cantSplit/>
        </w:trPr>
        <w:tc>
          <w:tcPr>
            <w:tcW w:w="2551" w:type="dxa"/>
            <w:shd w:val="clear" w:color="auto" w:fill="auto"/>
          </w:tcPr>
          <w:p w14:paraId="64658AB8" w14:textId="77777777" w:rsidR="004573C2" w:rsidRPr="00241558" w:rsidRDefault="004573C2" w:rsidP="007B1E39">
            <w:pPr>
              <w:pStyle w:val="Tabletext"/>
              <w:keepNext/>
              <w:rPr>
                <w:sz w:val="16"/>
                <w:szCs w:val="16"/>
              </w:rPr>
            </w:pPr>
            <w:r w:rsidRPr="00241558">
              <w:rPr>
                <w:b/>
                <w:sz w:val="16"/>
                <w:szCs w:val="16"/>
              </w:rPr>
              <w:t>Part IV</w:t>
            </w:r>
          </w:p>
        </w:tc>
        <w:tc>
          <w:tcPr>
            <w:tcW w:w="4537" w:type="dxa"/>
            <w:shd w:val="clear" w:color="auto" w:fill="auto"/>
          </w:tcPr>
          <w:p w14:paraId="2687B174" w14:textId="77777777" w:rsidR="004573C2" w:rsidRPr="00241558" w:rsidRDefault="004573C2" w:rsidP="007B1E39">
            <w:pPr>
              <w:pStyle w:val="Tabletext"/>
              <w:rPr>
                <w:sz w:val="16"/>
                <w:szCs w:val="16"/>
              </w:rPr>
            </w:pPr>
          </w:p>
        </w:tc>
      </w:tr>
      <w:tr w:rsidR="004573C2" w:rsidRPr="00241558" w14:paraId="384E8FC9" w14:textId="77777777" w:rsidTr="007B1E39">
        <w:trPr>
          <w:cantSplit/>
        </w:trPr>
        <w:tc>
          <w:tcPr>
            <w:tcW w:w="2551" w:type="dxa"/>
            <w:shd w:val="clear" w:color="auto" w:fill="auto"/>
          </w:tcPr>
          <w:p w14:paraId="69CBB48B" w14:textId="77777777" w:rsidR="004573C2" w:rsidRPr="00241558" w:rsidRDefault="004573C2" w:rsidP="007B1E39">
            <w:pPr>
              <w:pStyle w:val="Tabletext"/>
              <w:tabs>
                <w:tab w:val="center" w:leader="dot" w:pos="2268"/>
              </w:tabs>
              <w:rPr>
                <w:sz w:val="16"/>
                <w:szCs w:val="16"/>
              </w:rPr>
            </w:pPr>
            <w:r w:rsidRPr="00241558">
              <w:rPr>
                <w:sz w:val="16"/>
                <w:szCs w:val="16"/>
              </w:rPr>
              <w:t>Part IV heading</w:t>
            </w:r>
            <w:r w:rsidRPr="00241558">
              <w:rPr>
                <w:sz w:val="16"/>
                <w:szCs w:val="16"/>
              </w:rPr>
              <w:tab/>
            </w:r>
          </w:p>
        </w:tc>
        <w:tc>
          <w:tcPr>
            <w:tcW w:w="4537" w:type="dxa"/>
            <w:shd w:val="clear" w:color="auto" w:fill="auto"/>
          </w:tcPr>
          <w:p w14:paraId="46DA1B1A" w14:textId="77777777" w:rsidR="004573C2" w:rsidRPr="00241558" w:rsidRDefault="004573C2" w:rsidP="007B1E39">
            <w:pPr>
              <w:pStyle w:val="Tabletext"/>
              <w:rPr>
                <w:sz w:val="16"/>
                <w:szCs w:val="16"/>
              </w:rPr>
            </w:pPr>
            <w:r w:rsidRPr="00241558">
              <w:rPr>
                <w:sz w:val="16"/>
                <w:szCs w:val="16"/>
              </w:rPr>
              <w:t>rs No 2, 2000; No 51, 2010</w:t>
            </w:r>
          </w:p>
        </w:tc>
      </w:tr>
      <w:tr w:rsidR="004573C2" w:rsidRPr="00241558" w14:paraId="43004F15" w14:textId="77777777" w:rsidTr="007B1E39">
        <w:trPr>
          <w:cantSplit/>
        </w:trPr>
        <w:tc>
          <w:tcPr>
            <w:tcW w:w="2551" w:type="dxa"/>
            <w:shd w:val="clear" w:color="auto" w:fill="auto"/>
          </w:tcPr>
          <w:p w14:paraId="38EED59B" w14:textId="77777777" w:rsidR="004573C2" w:rsidRPr="00241558" w:rsidRDefault="004573C2" w:rsidP="007B1E39">
            <w:pPr>
              <w:pStyle w:val="Tabletext"/>
              <w:tabs>
                <w:tab w:val="center" w:leader="dot" w:pos="2268"/>
              </w:tabs>
              <w:rPr>
                <w:sz w:val="16"/>
                <w:szCs w:val="16"/>
              </w:rPr>
            </w:pPr>
            <w:r w:rsidRPr="00241558">
              <w:rPr>
                <w:sz w:val="16"/>
                <w:szCs w:val="16"/>
              </w:rPr>
              <w:t>Division heading</w:t>
            </w:r>
            <w:r w:rsidRPr="00241558">
              <w:rPr>
                <w:sz w:val="16"/>
                <w:szCs w:val="16"/>
              </w:rPr>
              <w:tab/>
            </w:r>
          </w:p>
        </w:tc>
        <w:tc>
          <w:tcPr>
            <w:tcW w:w="4537" w:type="dxa"/>
            <w:shd w:val="clear" w:color="auto" w:fill="auto"/>
          </w:tcPr>
          <w:p w14:paraId="3D856F01" w14:textId="77777777" w:rsidR="004573C2" w:rsidRPr="00241558" w:rsidRDefault="004573C2" w:rsidP="007B1E39">
            <w:pPr>
              <w:pStyle w:val="Tabletext"/>
              <w:rPr>
                <w:sz w:val="16"/>
                <w:szCs w:val="16"/>
              </w:rPr>
            </w:pPr>
            <w:r w:rsidRPr="00241558">
              <w:rPr>
                <w:sz w:val="16"/>
                <w:szCs w:val="16"/>
              </w:rPr>
              <w:t>rs No 2, 2000</w:t>
            </w:r>
          </w:p>
        </w:tc>
      </w:tr>
      <w:tr w:rsidR="004573C2" w:rsidRPr="00241558" w14:paraId="34A6409D" w14:textId="77777777" w:rsidTr="007B1E39">
        <w:trPr>
          <w:cantSplit/>
        </w:trPr>
        <w:tc>
          <w:tcPr>
            <w:tcW w:w="2551" w:type="dxa"/>
            <w:shd w:val="clear" w:color="auto" w:fill="auto"/>
          </w:tcPr>
          <w:p w14:paraId="7DE6AAAC"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152E84B8" w14:textId="77777777" w:rsidR="004573C2" w:rsidRPr="00241558" w:rsidRDefault="004573C2" w:rsidP="007B1E39">
            <w:pPr>
              <w:pStyle w:val="Tabletext"/>
              <w:rPr>
                <w:sz w:val="16"/>
                <w:szCs w:val="16"/>
              </w:rPr>
            </w:pPr>
            <w:r w:rsidRPr="00241558">
              <w:rPr>
                <w:sz w:val="16"/>
                <w:szCs w:val="16"/>
              </w:rPr>
              <w:t>rep No 51, 2010</w:t>
            </w:r>
          </w:p>
        </w:tc>
      </w:tr>
      <w:tr w:rsidR="004573C2" w:rsidRPr="00241558" w14:paraId="399CC03C" w14:textId="77777777" w:rsidTr="007B1E39">
        <w:trPr>
          <w:cantSplit/>
        </w:trPr>
        <w:tc>
          <w:tcPr>
            <w:tcW w:w="2551" w:type="dxa"/>
            <w:shd w:val="clear" w:color="auto" w:fill="auto"/>
          </w:tcPr>
          <w:p w14:paraId="6909A298" w14:textId="77777777" w:rsidR="004573C2" w:rsidRPr="00241558" w:rsidRDefault="004573C2" w:rsidP="007B1E39">
            <w:pPr>
              <w:pStyle w:val="Tabletext"/>
              <w:tabs>
                <w:tab w:val="center" w:leader="dot" w:pos="2268"/>
              </w:tabs>
              <w:rPr>
                <w:sz w:val="16"/>
                <w:szCs w:val="16"/>
              </w:rPr>
            </w:pPr>
            <w:r w:rsidRPr="00241558">
              <w:rPr>
                <w:sz w:val="16"/>
                <w:szCs w:val="16"/>
              </w:rPr>
              <w:t>Division 1</w:t>
            </w:r>
            <w:r w:rsidRPr="00241558">
              <w:rPr>
                <w:sz w:val="16"/>
                <w:szCs w:val="16"/>
              </w:rPr>
              <w:tab/>
            </w:r>
          </w:p>
        </w:tc>
        <w:tc>
          <w:tcPr>
            <w:tcW w:w="4537" w:type="dxa"/>
            <w:shd w:val="clear" w:color="auto" w:fill="auto"/>
          </w:tcPr>
          <w:p w14:paraId="31AFA013" w14:textId="77777777" w:rsidR="004573C2" w:rsidRPr="00241558" w:rsidRDefault="004573C2" w:rsidP="007B1E39">
            <w:pPr>
              <w:pStyle w:val="Tabletext"/>
              <w:rPr>
                <w:sz w:val="16"/>
                <w:szCs w:val="16"/>
              </w:rPr>
            </w:pPr>
            <w:r w:rsidRPr="00241558">
              <w:rPr>
                <w:sz w:val="16"/>
                <w:szCs w:val="16"/>
              </w:rPr>
              <w:t>rep No 51, 2010</w:t>
            </w:r>
          </w:p>
        </w:tc>
      </w:tr>
      <w:tr w:rsidR="004573C2" w:rsidRPr="00241558" w14:paraId="66DA673A" w14:textId="77777777" w:rsidTr="007B1E39">
        <w:trPr>
          <w:cantSplit/>
        </w:trPr>
        <w:tc>
          <w:tcPr>
            <w:tcW w:w="2551" w:type="dxa"/>
            <w:shd w:val="clear" w:color="auto" w:fill="auto"/>
          </w:tcPr>
          <w:p w14:paraId="4D8794A3" w14:textId="77777777" w:rsidR="004573C2" w:rsidRPr="00241558" w:rsidRDefault="004573C2" w:rsidP="007B1E39">
            <w:pPr>
              <w:pStyle w:val="Tabletext"/>
              <w:rPr>
                <w:sz w:val="16"/>
                <w:szCs w:val="16"/>
              </w:rPr>
            </w:pPr>
            <w:r w:rsidRPr="00241558">
              <w:rPr>
                <w:b/>
                <w:sz w:val="16"/>
                <w:szCs w:val="16"/>
              </w:rPr>
              <w:t>Division 2</w:t>
            </w:r>
          </w:p>
        </w:tc>
        <w:tc>
          <w:tcPr>
            <w:tcW w:w="4537" w:type="dxa"/>
            <w:shd w:val="clear" w:color="auto" w:fill="auto"/>
          </w:tcPr>
          <w:p w14:paraId="655E1F0F" w14:textId="77777777" w:rsidR="004573C2" w:rsidRPr="00241558" w:rsidRDefault="004573C2" w:rsidP="007B1E39">
            <w:pPr>
              <w:pStyle w:val="Tabletext"/>
              <w:rPr>
                <w:sz w:val="16"/>
                <w:szCs w:val="16"/>
              </w:rPr>
            </w:pPr>
          </w:p>
        </w:tc>
      </w:tr>
      <w:tr w:rsidR="004573C2" w:rsidRPr="00241558" w14:paraId="5B0E96A6" w14:textId="77777777" w:rsidTr="007B1E39">
        <w:trPr>
          <w:cantSplit/>
        </w:trPr>
        <w:tc>
          <w:tcPr>
            <w:tcW w:w="2551" w:type="dxa"/>
            <w:shd w:val="clear" w:color="auto" w:fill="auto"/>
          </w:tcPr>
          <w:p w14:paraId="63B701AC" w14:textId="77777777" w:rsidR="004573C2" w:rsidRPr="00241558" w:rsidRDefault="004573C2" w:rsidP="007B1E39">
            <w:pPr>
              <w:pStyle w:val="Tabletext"/>
              <w:tabs>
                <w:tab w:val="center" w:leader="dot" w:pos="2268"/>
              </w:tabs>
              <w:rPr>
                <w:sz w:val="16"/>
                <w:szCs w:val="16"/>
              </w:rPr>
            </w:pPr>
            <w:r w:rsidRPr="00241558">
              <w:rPr>
                <w:sz w:val="16"/>
                <w:szCs w:val="16"/>
              </w:rPr>
              <w:t>s 27</w:t>
            </w:r>
            <w:r w:rsidRPr="00241558">
              <w:rPr>
                <w:sz w:val="16"/>
                <w:szCs w:val="16"/>
              </w:rPr>
              <w:tab/>
            </w:r>
          </w:p>
        </w:tc>
        <w:tc>
          <w:tcPr>
            <w:tcW w:w="4537" w:type="dxa"/>
            <w:shd w:val="clear" w:color="auto" w:fill="auto"/>
          </w:tcPr>
          <w:p w14:paraId="7EC80902" w14:textId="77777777" w:rsidR="004573C2" w:rsidRPr="00241558" w:rsidRDefault="004573C2" w:rsidP="007B1E39">
            <w:pPr>
              <w:pStyle w:val="Tabletext"/>
              <w:rPr>
                <w:sz w:val="16"/>
                <w:szCs w:val="16"/>
              </w:rPr>
            </w:pPr>
            <w:r w:rsidRPr="00241558">
              <w:rPr>
                <w:sz w:val="16"/>
                <w:szCs w:val="16"/>
              </w:rPr>
              <w:t>am No 20, 1991; No 28, 1993; No 155, 2000; No 49, 2004; No 139, 2010</w:t>
            </w:r>
          </w:p>
        </w:tc>
      </w:tr>
      <w:tr w:rsidR="004573C2" w:rsidRPr="00241558" w14:paraId="1AF695CF" w14:textId="77777777" w:rsidTr="007B1E39">
        <w:trPr>
          <w:cantSplit/>
        </w:trPr>
        <w:tc>
          <w:tcPr>
            <w:tcW w:w="2551" w:type="dxa"/>
            <w:shd w:val="clear" w:color="auto" w:fill="auto"/>
          </w:tcPr>
          <w:p w14:paraId="59B64122"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3FEDA598" w14:textId="77777777" w:rsidR="004573C2" w:rsidRPr="00241558" w:rsidRDefault="004573C2" w:rsidP="007B1E39">
            <w:pPr>
              <w:pStyle w:val="Tabletext"/>
              <w:rPr>
                <w:sz w:val="16"/>
                <w:szCs w:val="16"/>
              </w:rPr>
            </w:pPr>
            <w:r w:rsidRPr="00241558">
              <w:rPr>
                <w:sz w:val="16"/>
                <w:szCs w:val="16"/>
              </w:rPr>
              <w:t>rs No 197, 2012</w:t>
            </w:r>
          </w:p>
        </w:tc>
      </w:tr>
      <w:tr w:rsidR="004573C2" w:rsidRPr="00241558" w14:paraId="3A5E7809" w14:textId="77777777" w:rsidTr="007B1E39">
        <w:trPr>
          <w:cantSplit/>
        </w:trPr>
        <w:tc>
          <w:tcPr>
            <w:tcW w:w="2551" w:type="dxa"/>
            <w:shd w:val="clear" w:color="auto" w:fill="auto"/>
          </w:tcPr>
          <w:p w14:paraId="00DDD4A9" w14:textId="77777777" w:rsidR="004573C2" w:rsidRPr="00241558" w:rsidRDefault="004573C2" w:rsidP="007B1E39">
            <w:pPr>
              <w:pStyle w:val="Tabletext"/>
              <w:tabs>
                <w:tab w:val="center" w:leader="dot" w:pos="2268"/>
              </w:tabs>
              <w:rPr>
                <w:sz w:val="16"/>
                <w:szCs w:val="16"/>
              </w:rPr>
            </w:pPr>
            <w:r w:rsidRPr="00241558">
              <w:rPr>
                <w:sz w:val="16"/>
                <w:szCs w:val="16"/>
              </w:rPr>
              <w:t>s 27A</w:t>
            </w:r>
            <w:r w:rsidRPr="00241558">
              <w:rPr>
                <w:sz w:val="16"/>
                <w:szCs w:val="16"/>
              </w:rPr>
              <w:tab/>
            </w:r>
          </w:p>
        </w:tc>
        <w:tc>
          <w:tcPr>
            <w:tcW w:w="4537" w:type="dxa"/>
            <w:shd w:val="clear" w:color="auto" w:fill="auto"/>
          </w:tcPr>
          <w:p w14:paraId="5933FC2F" w14:textId="77777777" w:rsidR="004573C2" w:rsidRPr="00241558" w:rsidRDefault="004573C2" w:rsidP="007B1E39">
            <w:pPr>
              <w:pStyle w:val="Tabletext"/>
              <w:rPr>
                <w:sz w:val="16"/>
                <w:szCs w:val="16"/>
              </w:rPr>
            </w:pPr>
            <w:r w:rsidRPr="00241558">
              <w:rPr>
                <w:sz w:val="16"/>
                <w:szCs w:val="16"/>
              </w:rPr>
              <w:t>ad No 73, 2010</w:t>
            </w:r>
          </w:p>
        </w:tc>
      </w:tr>
      <w:tr w:rsidR="004573C2" w:rsidRPr="00241558" w14:paraId="6C814CB4" w14:textId="77777777" w:rsidTr="007B1E39">
        <w:trPr>
          <w:cantSplit/>
        </w:trPr>
        <w:tc>
          <w:tcPr>
            <w:tcW w:w="2551" w:type="dxa"/>
            <w:shd w:val="clear" w:color="auto" w:fill="auto"/>
          </w:tcPr>
          <w:p w14:paraId="552FB1DB"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21C70E6E" w14:textId="77777777" w:rsidR="004573C2" w:rsidRPr="00241558" w:rsidRDefault="004573C2" w:rsidP="007B1E39">
            <w:pPr>
              <w:pStyle w:val="Tabletext"/>
              <w:rPr>
                <w:sz w:val="16"/>
                <w:szCs w:val="16"/>
              </w:rPr>
            </w:pPr>
            <w:r w:rsidRPr="00241558">
              <w:rPr>
                <w:sz w:val="16"/>
                <w:szCs w:val="16"/>
              </w:rPr>
              <w:t>am No 73, 2010</w:t>
            </w:r>
          </w:p>
        </w:tc>
      </w:tr>
      <w:tr w:rsidR="004573C2" w:rsidRPr="00241558" w14:paraId="2E305A54" w14:textId="77777777" w:rsidTr="007B1E39">
        <w:trPr>
          <w:cantSplit/>
        </w:trPr>
        <w:tc>
          <w:tcPr>
            <w:tcW w:w="2551" w:type="dxa"/>
            <w:shd w:val="clear" w:color="auto" w:fill="auto"/>
          </w:tcPr>
          <w:p w14:paraId="37687ED1"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3ED5E148"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498B7689" w14:textId="77777777" w:rsidTr="007B1E39">
        <w:trPr>
          <w:cantSplit/>
        </w:trPr>
        <w:tc>
          <w:tcPr>
            <w:tcW w:w="2551" w:type="dxa"/>
            <w:shd w:val="clear" w:color="auto" w:fill="auto"/>
          </w:tcPr>
          <w:p w14:paraId="100613D2" w14:textId="77777777" w:rsidR="004573C2" w:rsidRPr="00241558" w:rsidRDefault="004573C2" w:rsidP="007B1E39">
            <w:pPr>
              <w:pStyle w:val="Tabletext"/>
              <w:tabs>
                <w:tab w:val="center" w:leader="dot" w:pos="2268"/>
              </w:tabs>
              <w:rPr>
                <w:sz w:val="16"/>
                <w:szCs w:val="16"/>
              </w:rPr>
            </w:pPr>
            <w:r w:rsidRPr="00241558">
              <w:rPr>
                <w:sz w:val="16"/>
                <w:szCs w:val="16"/>
              </w:rPr>
              <w:t>s 28</w:t>
            </w:r>
            <w:r w:rsidRPr="00241558">
              <w:rPr>
                <w:sz w:val="16"/>
                <w:szCs w:val="16"/>
              </w:rPr>
              <w:tab/>
            </w:r>
          </w:p>
        </w:tc>
        <w:tc>
          <w:tcPr>
            <w:tcW w:w="4537" w:type="dxa"/>
            <w:shd w:val="clear" w:color="auto" w:fill="auto"/>
          </w:tcPr>
          <w:p w14:paraId="543327D2" w14:textId="77777777" w:rsidR="004573C2" w:rsidRPr="00241558" w:rsidRDefault="004573C2" w:rsidP="007B1E39">
            <w:pPr>
              <w:pStyle w:val="Tabletext"/>
              <w:rPr>
                <w:sz w:val="16"/>
                <w:szCs w:val="16"/>
              </w:rPr>
            </w:pPr>
            <w:r w:rsidRPr="00241558">
              <w:rPr>
                <w:sz w:val="16"/>
                <w:szCs w:val="16"/>
              </w:rPr>
              <w:t>am No 116, 1990; No 131, 2009; No 73, 2010</w:t>
            </w:r>
          </w:p>
        </w:tc>
      </w:tr>
      <w:tr w:rsidR="004573C2" w:rsidRPr="00241558" w14:paraId="4B9FE367" w14:textId="77777777" w:rsidTr="007B1E39">
        <w:trPr>
          <w:cantSplit/>
        </w:trPr>
        <w:tc>
          <w:tcPr>
            <w:tcW w:w="2551" w:type="dxa"/>
            <w:shd w:val="clear" w:color="auto" w:fill="auto"/>
          </w:tcPr>
          <w:p w14:paraId="064F380B"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2825C268" w14:textId="77777777" w:rsidR="004573C2" w:rsidRPr="00241558" w:rsidRDefault="004573C2" w:rsidP="007B1E39">
            <w:pPr>
              <w:pStyle w:val="Tabletext"/>
              <w:rPr>
                <w:sz w:val="16"/>
                <w:szCs w:val="16"/>
              </w:rPr>
            </w:pPr>
            <w:r w:rsidRPr="00241558">
              <w:rPr>
                <w:sz w:val="16"/>
                <w:szCs w:val="16"/>
              </w:rPr>
              <w:t>rs No 197, 2012</w:t>
            </w:r>
          </w:p>
        </w:tc>
      </w:tr>
      <w:tr w:rsidR="004573C2" w:rsidRPr="00241558" w14:paraId="2F2002E1" w14:textId="77777777" w:rsidTr="007B1E39">
        <w:trPr>
          <w:cantSplit/>
        </w:trPr>
        <w:tc>
          <w:tcPr>
            <w:tcW w:w="2551" w:type="dxa"/>
            <w:shd w:val="clear" w:color="auto" w:fill="auto"/>
          </w:tcPr>
          <w:p w14:paraId="4FE3B52B" w14:textId="77777777" w:rsidR="004573C2" w:rsidRPr="00241558" w:rsidRDefault="004573C2" w:rsidP="007B1E39">
            <w:pPr>
              <w:pStyle w:val="Tabletext"/>
              <w:tabs>
                <w:tab w:val="center" w:leader="dot" w:pos="2268"/>
              </w:tabs>
              <w:rPr>
                <w:sz w:val="16"/>
                <w:szCs w:val="16"/>
              </w:rPr>
            </w:pPr>
            <w:r w:rsidRPr="00241558">
              <w:rPr>
                <w:sz w:val="16"/>
                <w:szCs w:val="16"/>
              </w:rPr>
              <w:t>s 28A</w:t>
            </w:r>
            <w:r w:rsidRPr="00241558">
              <w:rPr>
                <w:sz w:val="16"/>
                <w:szCs w:val="16"/>
              </w:rPr>
              <w:tab/>
            </w:r>
          </w:p>
        </w:tc>
        <w:tc>
          <w:tcPr>
            <w:tcW w:w="4537" w:type="dxa"/>
            <w:shd w:val="clear" w:color="auto" w:fill="auto"/>
          </w:tcPr>
          <w:p w14:paraId="6DAA08C9" w14:textId="77777777" w:rsidR="004573C2" w:rsidRPr="00241558" w:rsidRDefault="004573C2" w:rsidP="007B1E39">
            <w:pPr>
              <w:pStyle w:val="Tabletext"/>
              <w:rPr>
                <w:sz w:val="16"/>
                <w:szCs w:val="16"/>
              </w:rPr>
            </w:pPr>
            <w:r w:rsidRPr="00241558">
              <w:rPr>
                <w:sz w:val="16"/>
                <w:szCs w:val="16"/>
              </w:rPr>
              <w:t>ad No 116, 1990</w:t>
            </w:r>
          </w:p>
        </w:tc>
      </w:tr>
      <w:tr w:rsidR="004573C2" w:rsidRPr="00241558" w14:paraId="166925D9" w14:textId="77777777" w:rsidTr="007B1E39">
        <w:trPr>
          <w:cantSplit/>
        </w:trPr>
        <w:tc>
          <w:tcPr>
            <w:tcW w:w="2551" w:type="dxa"/>
            <w:shd w:val="clear" w:color="auto" w:fill="auto"/>
          </w:tcPr>
          <w:p w14:paraId="7A1B2EF4"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FE52FD6" w14:textId="77777777" w:rsidR="004573C2" w:rsidRPr="00241558" w:rsidRDefault="004573C2" w:rsidP="007B1E39">
            <w:pPr>
              <w:pStyle w:val="Tabletext"/>
              <w:rPr>
                <w:sz w:val="16"/>
                <w:szCs w:val="16"/>
              </w:rPr>
            </w:pPr>
            <w:r w:rsidRPr="00241558">
              <w:rPr>
                <w:sz w:val="16"/>
                <w:szCs w:val="16"/>
              </w:rPr>
              <w:t>am No 131, 2009; No 73, 2010</w:t>
            </w:r>
          </w:p>
        </w:tc>
      </w:tr>
      <w:tr w:rsidR="004573C2" w:rsidRPr="00241558" w14:paraId="4C6830A6" w14:textId="77777777" w:rsidTr="007B1E39">
        <w:trPr>
          <w:cantSplit/>
        </w:trPr>
        <w:tc>
          <w:tcPr>
            <w:tcW w:w="2551" w:type="dxa"/>
            <w:shd w:val="clear" w:color="auto" w:fill="auto"/>
          </w:tcPr>
          <w:p w14:paraId="5ADDA81C"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4870F72" w14:textId="77777777" w:rsidR="004573C2" w:rsidRPr="00241558" w:rsidRDefault="004573C2" w:rsidP="007B1E39">
            <w:pPr>
              <w:pStyle w:val="Tabletext"/>
              <w:rPr>
                <w:sz w:val="16"/>
                <w:szCs w:val="16"/>
              </w:rPr>
            </w:pPr>
            <w:r w:rsidRPr="00241558">
              <w:rPr>
                <w:sz w:val="16"/>
                <w:szCs w:val="16"/>
              </w:rPr>
              <w:t>rs No 197, 2012</w:t>
            </w:r>
          </w:p>
        </w:tc>
      </w:tr>
      <w:tr w:rsidR="004573C2" w:rsidRPr="00241558" w14:paraId="613588A3" w14:textId="77777777" w:rsidTr="007B1E39">
        <w:trPr>
          <w:cantSplit/>
        </w:trPr>
        <w:tc>
          <w:tcPr>
            <w:tcW w:w="2551" w:type="dxa"/>
            <w:shd w:val="clear" w:color="auto" w:fill="auto"/>
          </w:tcPr>
          <w:p w14:paraId="541F3EE6"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4DBCDB4A" w14:textId="77777777" w:rsidR="004573C2" w:rsidRPr="00241558" w:rsidRDefault="004573C2" w:rsidP="007B1E39">
            <w:pPr>
              <w:pStyle w:val="Tabletext"/>
              <w:rPr>
                <w:sz w:val="16"/>
                <w:szCs w:val="16"/>
              </w:rPr>
            </w:pPr>
            <w:r w:rsidRPr="00241558">
              <w:rPr>
                <w:sz w:val="16"/>
                <w:szCs w:val="16"/>
              </w:rPr>
              <w:t>am No 59, 2015; No 154, 2020</w:t>
            </w:r>
          </w:p>
        </w:tc>
      </w:tr>
      <w:tr w:rsidR="004573C2" w:rsidRPr="00241558" w14:paraId="01F58A59" w14:textId="77777777" w:rsidTr="007B1E39">
        <w:trPr>
          <w:cantSplit/>
        </w:trPr>
        <w:tc>
          <w:tcPr>
            <w:tcW w:w="2551" w:type="dxa"/>
            <w:shd w:val="clear" w:color="auto" w:fill="auto"/>
          </w:tcPr>
          <w:p w14:paraId="5DC7BE7D" w14:textId="77777777" w:rsidR="004573C2" w:rsidRPr="00241558" w:rsidRDefault="004573C2" w:rsidP="007B1E39">
            <w:pPr>
              <w:pStyle w:val="Tabletext"/>
              <w:tabs>
                <w:tab w:val="center" w:leader="dot" w:pos="2268"/>
              </w:tabs>
              <w:rPr>
                <w:sz w:val="16"/>
                <w:szCs w:val="16"/>
              </w:rPr>
            </w:pPr>
            <w:r w:rsidRPr="00241558">
              <w:rPr>
                <w:sz w:val="16"/>
                <w:szCs w:val="16"/>
              </w:rPr>
              <w:t>s 28B</w:t>
            </w:r>
            <w:r w:rsidRPr="00241558">
              <w:rPr>
                <w:sz w:val="16"/>
                <w:szCs w:val="16"/>
              </w:rPr>
              <w:tab/>
            </w:r>
          </w:p>
        </w:tc>
        <w:tc>
          <w:tcPr>
            <w:tcW w:w="4537" w:type="dxa"/>
            <w:shd w:val="clear" w:color="auto" w:fill="auto"/>
          </w:tcPr>
          <w:p w14:paraId="52E3A31E" w14:textId="77777777" w:rsidR="004573C2" w:rsidRPr="00241558" w:rsidRDefault="004573C2" w:rsidP="007B1E39">
            <w:pPr>
              <w:pStyle w:val="Tabletext"/>
              <w:rPr>
                <w:sz w:val="16"/>
                <w:szCs w:val="16"/>
              </w:rPr>
            </w:pPr>
            <w:r w:rsidRPr="00241558">
              <w:rPr>
                <w:sz w:val="16"/>
                <w:szCs w:val="16"/>
              </w:rPr>
              <w:t>ad No 131, 2009</w:t>
            </w:r>
          </w:p>
        </w:tc>
      </w:tr>
      <w:tr w:rsidR="004573C2" w:rsidRPr="00241558" w14:paraId="1F953AB3" w14:textId="77777777" w:rsidTr="007B1E39">
        <w:trPr>
          <w:cantSplit/>
        </w:trPr>
        <w:tc>
          <w:tcPr>
            <w:tcW w:w="2551" w:type="dxa"/>
            <w:shd w:val="clear" w:color="auto" w:fill="auto"/>
          </w:tcPr>
          <w:p w14:paraId="43C920A5"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15F62925" w14:textId="77777777" w:rsidR="004573C2" w:rsidRPr="00241558" w:rsidRDefault="004573C2" w:rsidP="007B1E39">
            <w:pPr>
              <w:pStyle w:val="Tabletext"/>
              <w:rPr>
                <w:sz w:val="16"/>
                <w:szCs w:val="16"/>
              </w:rPr>
            </w:pPr>
            <w:r w:rsidRPr="00241558">
              <w:rPr>
                <w:sz w:val="16"/>
                <w:szCs w:val="16"/>
              </w:rPr>
              <w:t>am No 73, 2010</w:t>
            </w:r>
          </w:p>
        </w:tc>
      </w:tr>
      <w:tr w:rsidR="004573C2" w:rsidRPr="00241558" w14:paraId="0176C4D6" w14:textId="77777777" w:rsidTr="007B1E39">
        <w:trPr>
          <w:cantSplit/>
        </w:trPr>
        <w:tc>
          <w:tcPr>
            <w:tcW w:w="2551" w:type="dxa"/>
            <w:shd w:val="clear" w:color="auto" w:fill="auto"/>
          </w:tcPr>
          <w:p w14:paraId="3AF998BA"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1464FE26" w14:textId="77777777" w:rsidR="004573C2" w:rsidRPr="00241558" w:rsidRDefault="004573C2" w:rsidP="007B1E39">
            <w:pPr>
              <w:pStyle w:val="Tabletext"/>
              <w:rPr>
                <w:sz w:val="16"/>
                <w:szCs w:val="16"/>
              </w:rPr>
            </w:pPr>
            <w:r w:rsidRPr="00241558">
              <w:rPr>
                <w:sz w:val="16"/>
                <w:szCs w:val="16"/>
              </w:rPr>
              <w:t>rs No 197, 2012</w:t>
            </w:r>
          </w:p>
        </w:tc>
      </w:tr>
      <w:tr w:rsidR="004573C2" w:rsidRPr="00241558" w14:paraId="044DB49E" w14:textId="77777777" w:rsidTr="007B1E39">
        <w:trPr>
          <w:cantSplit/>
        </w:trPr>
        <w:tc>
          <w:tcPr>
            <w:tcW w:w="2551" w:type="dxa"/>
            <w:shd w:val="clear" w:color="auto" w:fill="auto"/>
          </w:tcPr>
          <w:p w14:paraId="4469EEBA"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2EF83D20" w14:textId="77777777" w:rsidR="004573C2" w:rsidRPr="00241558" w:rsidRDefault="004573C2" w:rsidP="007B1E39">
            <w:pPr>
              <w:pStyle w:val="Tabletext"/>
              <w:rPr>
                <w:sz w:val="16"/>
                <w:szCs w:val="16"/>
              </w:rPr>
            </w:pPr>
            <w:r w:rsidRPr="00241558">
              <w:rPr>
                <w:sz w:val="16"/>
                <w:szCs w:val="16"/>
              </w:rPr>
              <w:t>am No 59, 2015</w:t>
            </w:r>
          </w:p>
        </w:tc>
      </w:tr>
      <w:tr w:rsidR="004573C2" w:rsidRPr="00241558" w14:paraId="033C25F9" w14:textId="77777777" w:rsidTr="007B1E39">
        <w:trPr>
          <w:cantSplit/>
        </w:trPr>
        <w:tc>
          <w:tcPr>
            <w:tcW w:w="2551" w:type="dxa"/>
            <w:shd w:val="clear" w:color="auto" w:fill="auto"/>
          </w:tcPr>
          <w:p w14:paraId="3416C985" w14:textId="77777777" w:rsidR="004573C2" w:rsidRPr="00241558" w:rsidRDefault="004573C2" w:rsidP="007B1E39">
            <w:pPr>
              <w:pStyle w:val="Tabletext"/>
              <w:tabs>
                <w:tab w:val="center" w:leader="dot" w:pos="2268"/>
              </w:tabs>
              <w:rPr>
                <w:sz w:val="16"/>
                <w:szCs w:val="16"/>
              </w:rPr>
            </w:pPr>
            <w:r w:rsidRPr="00241558">
              <w:rPr>
                <w:sz w:val="16"/>
                <w:szCs w:val="16"/>
              </w:rPr>
              <w:t>s 29</w:t>
            </w:r>
            <w:r w:rsidRPr="00241558">
              <w:rPr>
                <w:sz w:val="16"/>
                <w:szCs w:val="16"/>
              </w:rPr>
              <w:tab/>
            </w:r>
          </w:p>
        </w:tc>
        <w:tc>
          <w:tcPr>
            <w:tcW w:w="4537" w:type="dxa"/>
            <w:shd w:val="clear" w:color="auto" w:fill="auto"/>
          </w:tcPr>
          <w:p w14:paraId="693DCF07" w14:textId="77777777" w:rsidR="004573C2" w:rsidRPr="00241558" w:rsidRDefault="004573C2" w:rsidP="007B1E39">
            <w:pPr>
              <w:pStyle w:val="Tabletext"/>
              <w:rPr>
                <w:sz w:val="16"/>
                <w:szCs w:val="16"/>
              </w:rPr>
            </w:pPr>
            <w:r w:rsidRPr="00241558">
              <w:rPr>
                <w:sz w:val="16"/>
                <w:szCs w:val="16"/>
              </w:rPr>
              <w:t>am No 116, 1990; No 155, 2000</w:t>
            </w:r>
          </w:p>
        </w:tc>
      </w:tr>
      <w:tr w:rsidR="004573C2" w:rsidRPr="00241558" w14:paraId="08090396" w14:textId="77777777" w:rsidTr="007B1E39">
        <w:trPr>
          <w:cantSplit/>
        </w:trPr>
        <w:tc>
          <w:tcPr>
            <w:tcW w:w="2551" w:type="dxa"/>
            <w:shd w:val="clear" w:color="auto" w:fill="auto"/>
          </w:tcPr>
          <w:p w14:paraId="3589808C"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7155273" w14:textId="77777777" w:rsidR="004573C2" w:rsidRPr="00241558" w:rsidRDefault="004573C2" w:rsidP="007B1E39">
            <w:pPr>
              <w:pStyle w:val="Tabletext"/>
              <w:rPr>
                <w:sz w:val="16"/>
                <w:szCs w:val="16"/>
              </w:rPr>
            </w:pPr>
            <w:r w:rsidRPr="00241558">
              <w:rPr>
                <w:sz w:val="16"/>
                <w:szCs w:val="16"/>
              </w:rPr>
              <w:t>rs No 197, 2012</w:t>
            </w:r>
          </w:p>
        </w:tc>
      </w:tr>
      <w:tr w:rsidR="004573C2" w:rsidRPr="00241558" w14:paraId="41A3D4E8" w14:textId="77777777" w:rsidTr="007B1E39">
        <w:trPr>
          <w:cantSplit/>
        </w:trPr>
        <w:tc>
          <w:tcPr>
            <w:tcW w:w="2551" w:type="dxa"/>
            <w:shd w:val="clear" w:color="auto" w:fill="auto"/>
          </w:tcPr>
          <w:p w14:paraId="5CDB4411" w14:textId="77777777" w:rsidR="004573C2" w:rsidRPr="00241558" w:rsidRDefault="004573C2" w:rsidP="007B1E39">
            <w:pPr>
              <w:pStyle w:val="Tabletext"/>
              <w:rPr>
                <w:sz w:val="16"/>
                <w:szCs w:val="16"/>
              </w:rPr>
            </w:pPr>
            <w:r w:rsidRPr="00241558">
              <w:rPr>
                <w:b/>
                <w:sz w:val="16"/>
                <w:szCs w:val="16"/>
              </w:rPr>
              <w:t>Division 3</w:t>
            </w:r>
          </w:p>
        </w:tc>
        <w:tc>
          <w:tcPr>
            <w:tcW w:w="4537" w:type="dxa"/>
            <w:shd w:val="clear" w:color="auto" w:fill="auto"/>
          </w:tcPr>
          <w:p w14:paraId="62CF3151" w14:textId="77777777" w:rsidR="004573C2" w:rsidRPr="00241558" w:rsidRDefault="004573C2" w:rsidP="007B1E39">
            <w:pPr>
              <w:pStyle w:val="Tabletext"/>
              <w:rPr>
                <w:sz w:val="16"/>
                <w:szCs w:val="16"/>
              </w:rPr>
            </w:pPr>
          </w:p>
        </w:tc>
      </w:tr>
      <w:tr w:rsidR="004573C2" w:rsidRPr="00241558" w14:paraId="4EC5CBB8" w14:textId="77777777" w:rsidTr="007B1E39">
        <w:trPr>
          <w:cantSplit/>
        </w:trPr>
        <w:tc>
          <w:tcPr>
            <w:tcW w:w="2551" w:type="dxa"/>
            <w:shd w:val="clear" w:color="auto" w:fill="auto"/>
          </w:tcPr>
          <w:p w14:paraId="452B9203" w14:textId="77777777" w:rsidR="004573C2" w:rsidRPr="00241558" w:rsidRDefault="004573C2" w:rsidP="007B1E39">
            <w:pPr>
              <w:pStyle w:val="Tabletext"/>
              <w:tabs>
                <w:tab w:val="center" w:leader="dot" w:pos="2268"/>
              </w:tabs>
              <w:rPr>
                <w:sz w:val="16"/>
                <w:szCs w:val="16"/>
              </w:rPr>
            </w:pPr>
            <w:r w:rsidRPr="00241558">
              <w:rPr>
                <w:sz w:val="16"/>
                <w:szCs w:val="16"/>
              </w:rPr>
              <w:t>Division 3 heading</w:t>
            </w:r>
            <w:r w:rsidRPr="00241558">
              <w:rPr>
                <w:sz w:val="16"/>
                <w:szCs w:val="16"/>
              </w:rPr>
              <w:tab/>
            </w:r>
          </w:p>
        </w:tc>
        <w:tc>
          <w:tcPr>
            <w:tcW w:w="4537" w:type="dxa"/>
            <w:shd w:val="clear" w:color="auto" w:fill="auto"/>
          </w:tcPr>
          <w:p w14:paraId="338D4CBD" w14:textId="77777777" w:rsidR="004573C2" w:rsidRPr="00241558" w:rsidRDefault="004573C2" w:rsidP="007B1E39">
            <w:pPr>
              <w:pStyle w:val="Tabletext"/>
              <w:rPr>
                <w:sz w:val="16"/>
                <w:szCs w:val="16"/>
              </w:rPr>
            </w:pPr>
            <w:r w:rsidRPr="00241558">
              <w:rPr>
                <w:sz w:val="16"/>
                <w:szCs w:val="16"/>
              </w:rPr>
              <w:t>rs No 83, 2022</w:t>
            </w:r>
          </w:p>
        </w:tc>
      </w:tr>
      <w:tr w:rsidR="004573C2" w:rsidRPr="00241558" w14:paraId="33FF9ED2" w14:textId="77777777" w:rsidTr="007B1E39">
        <w:trPr>
          <w:cantSplit/>
        </w:trPr>
        <w:tc>
          <w:tcPr>
            <w:tcW w:w="2551" w:type="dxa"/>
            <w:shd w:val="clear" w:color="auto" w:fill="auto"/>
          </w:tcPr>
          <w:p w14:paraId="1525429D" w14:textId="77777777" w:rsidR="004573C2" w:rsidRPr="00241558" w:rsidRDefault="004573C2" w:rsidP="007B1E39">
            <w:pPr>
              <w:pStyle w:val="Tabletext"/>
              <w:tabs>
                <w:tab w:val="center" w:leader="dot" w:pos="2268"/>
              </w:tabs>
              <w:rPr>
                <w:sz w:val="16"/>
                <w:szCs w:val="16"/>
              </w:rPr>
            </w:pPr>
            <w:r w:rsidRPr="00241558">
              <w:rPr>
                <w:sz w:val="16"/>
                <w:szCs w:val="16"/>
              </w:rPr>
              <w:lastRenderedPageBreak/>
              <w:t>s 30</w:t>
            </w:r>
            <w:r w:rsidRPr="00241558">
              <w:rPr>
                <w:sz w:val="16"/>
                <w:szCs w:val="16"/>
              </w:rPr>
              <w:tab/>
            </w:r>
          </w:p>
        </w:tc>
        <w:tc>
          <w:tcPr>
            <w:tcW w:w="4537" w:type="dxa"/>
            <w:shd w:val="clear" w:color="auto" w:fill="auto"/>
          </w:tcPr>
          <w:p w14:paraId="517942AC" w14:textId="77777777" w:rsidR="004573C2" w:rsidRPr="00241558" w:rsidRDefault="004573C2" w:rsidP="007B1E39">
            <w:pPr>
              <w:pStyle w:val="Tabletext"/>
              <w:rPr>
                <w:sz w:val="16"/>
                <w:szCs w:val="16"/>
              </w:rPr>
            </w:pPr>
            <w:r w:rsidRPr="00241558">
              <w:rPr>
                <w:sz w:val="16"/>
                <w:szCs w:val="16"/>
              </w:rPr>
              <w:t>am No 116, 1990; No 155, 2000; No 139, 2010; No 197, 2012; No 59, 2015</w:t>
            </w:r>
          </w:p>
        </w:tc>
      </w:tr>
      <w:tr w:rsidR="004573C2" w:rsidRPr="00241558" w14:paraId="6707E376" w14:textId="77777777" w:rsidTr="007B1E39">
        <w:trPr>
          <w:cantSplit/>
        </w:trPr>
        <w:tc>
          <w:tcPr>
            <w:tcW w:w="2551" w:type="dxa"/>
            <w:shd w:val="clear" w:color="auto" w:fill="auto"/>
          </w:tcPr>
          <w:p w14:paraId="707CAC10" w14:textId="77777777" w:rsidR="004573C2" w:rsidRPr="00241558" w:rsidRDefault="004573C2" w:rsidP="007B1E39">
            <w:pPr>
              <w:pStyle w:val="Tabletext"/>
              <w:tabs>
                <w:tab w:val="center" w:leader="dot" w:pos="2268"/>
              </w:tabs>
              <w:rPr>
                <w:sz w:val="16"/>
                <w:szCs w:val="16"/>
              </w:rPr>
            </w:pPr>
            <w:r w:rsidRPr="00241558">
              <w:rPr>
                <w:sz w:val="16"/>
                <w:szCs w:val="16"/>
              </w:rPr>
              <w:t>s 31</w:t>
            </w:r>
            <w:r w:rsidRPr="00241558">
              <w:rPr>
                <w:sz w:val="16"/>
                <w:szCs w:val="16"/>
              </w:rPr>
              <w:tab/>
            </w:r>
          </w:p>
        </w:tc>
        <w:tc>
          <w:tcPr>
            <w:tcW w:w="4537" w:type="dxa"/>
            <w:shd w:val="clear" w:color="auto" w:fill="auto"/>
          </w:tcPr>
          <w:p w14:paraId="79E1D07A" w14:textId="77777777" w:rsidR="004573C2" w:rsidRPr="00241558" w:rsidRDefault="004573C2" w:rsidP="007B1E39">
            <w:pPr>
              <w:pStyle w:val="Tabletext"/>
              <w:rPr>
                <w:sz w:val="16"/>
                <w:szCs w:val="16"/>
              </w:rPr>
            </w:pPr>
            <w:r w:rsidRPr="00241558">
              <w:rPr>
                <w:sz w:val="16"/>
                <w:szCs w:val="16"/>
              </w:rPr>
              <w:t>am No 20, 1991; No 155, 2000; No 51, 2010; No 197, 2012; No 154, 2020</w:t>
            </w:r>
          </w:p>
        </w:tc>
      </w:tr>
      <w:tr w:rsidR="004573C2" w:rsidRPr="00241558" w14:paraId="08BB4DB7" w14:textId="77777777" w:rsidTr="007B1E39">
        <w:trPr>
          <w:cantSplit/>
        </w:trPr>
        <w:tc>
          <w:tcPr>
            <w:tcW w:w="2551" w:type="dxa"/>
            <w:shd w:val="clear" w:color="auto" w:fill="auto"/>
          </w:tcPr>
          <w:p w14:paraId="34AE0B8C" w14:textId="77777777" w:rsidR="004573C2" w:rsidRPr="00241558" w:rsidRDefault="004573C2" w:rsidP="007B1E39">
            <w:pPr>
              <w:pStyle w:val="Tabletext"/>
              <w:tabs>
                <w:tab w:val="center" w:leader="dot" w:pos="2268"/>
              </w:tabs>
              <w:rPr>
                <w:sz w:val="16"/>
                <w:szCs w:val="16"/>
              </w:rPr>
            </w:pPr>
            <w:r w:rsidRPr="00241558">
              <w:rPr>
                <w:sz w:val="16"/>
                <w:szCs w:val="16"/>
              </w:rPr>
              <w:t>s 32</w:t>
            </w:r>
            <w:r w:rsidRPr="00241558">
              <w:rPr>
                <w:sz w:val="16"/>
                <w:szCs w:val="16"/>
              </w:rPr>
              <w:tab/>
            </w:r>
          </w:p>
        </w:tc>
        <w:tc>
          <w:tcPr>
            <w:tcW w:w="4537" w:type="dxa"/>
            <w:shd w:val="clear" w:color="auto" w:fill="auto"/>
          </w:tcPr>
          <w:p w14:paraId="13FDBFFF" w14:textId="77777777" w:rsidR="004573C2" w:rsidRPr="00241558" w:rsidRDefault="004573C2" w:rsidP="007B1E39">
            <w:pPr>
              <w:pStyle w:val="Tabletext"/>
              <w:rPr>
                <w:sz w:val="16"/>
                <w:szCs w:val="16"/>
              </w:rPr>
            </w:pPr>
            <w:r w:rsidRPr="00241558">
              <w:rPr>
                <w:sz w:val="16"/>
                <w:szCs w:val="16"/>
              </w:rPr>
              <w:t>am No 116, 1990 (as am by No 165, 1992); No 20, 1991; No 49, 2004 (as am by No 9, 2006); No 51, 2010; No 197, 2012</w:t>
            </w:r>
          </w:p>
        </w:tc>
      </w:tr>
      <w:tr w:rsidR="004573C2" w:rsidRPr="00241558" w14:paraId="5B5DE6CA" w14:textId="77777777" w:rsidTr="007B1E39">
        <w:trPr>
          <w:cantSplit/>
        </w:trPr>
        <w:tc>
          <w:tcPr>
            <w:tcW w:w="2551" w:type="dxa"/>
            <w:shd w:val="clear" w:color="auto" w:fill="auto"/>
          </w:tcPr>
          <w:p w14:paraId="14A1222D" w14:textId="77777777" w:rsidR="004573C2" w:rsidRPr="00241558" w:rsidRDefault="004573C2" w:rsidP="007B1E39">
            <w:pPr>
              <w:pStyle w:val="Tabletext"/>
              <w:tabs>
                <w:tab w:val="center" w:leader="dot" w:pos="2268"/>
              </w:tabs>
              <w:rPr>
                <w:sz w:val="16"/>
                <w:szCs w:val="16"/>
              </w:rPr>
            </w:pPr>
            <w:r w:rsidRPr="00241558">
              <w:rPr>
                <w:sz w:val="16"/>
                <w:szCs w:val="16"/>
              </w:rPr>
              <w:t>s 33</w:t>
            </w:r>
            <w:r w:rsidRPr="00241558">
              <w:rPr>
                <w:sz w:val="16"/>
                <w:szCs w:val="16"/>
              </w:rPr>
              <w:tab/>
            </w:r>
          </w:p>
        </w:tc>
        <w:tc>
          <w:tcPr>
            <w:tcW w:w="4537" w:type="dxa"/>
            <w:shd w:val="clear" w:color="auto" w:fill="auto"/>
          </w:tcPr>
          <w:p w14:paraId="04A8D0C6" w14:textId="77777777" w:rsidR="004573C2" w:rsidRPr="00241558" w:rsidRDefault="004573C2" w:rsidP="007B1E39">
            <w:pPr>
              <w:pStyle w:val="Tabletext"/>
              <w:rPr>
                <w:sz w:val="16"/>
                <w:szCs w:val="16"/>
              </w:rPr>
            </w:pPr>
            <w:r w:rsidRPr="00241558">
              <w:rPr>
                <w:sz w:val="16"/>
                <w:szCs w:val="16"/>
              </w:rPr>
              <w:t>am No 92, 1994; No 139, 2010; No 154, 2020; No 128, 2024</w:t>
            </w:r>
          </w:p>
        </w:tc>
      </w:tr>
      <w:tr w:rsidR="004573C2" w:rsidRPr="00241558" w14:paraId="397C2150" w14:textId="77777777" w:rsidTr="007B1E39">
        <w:trPr>
          <w:cantSplit/>
        </w:trPr>
        <w:tc>
          <w:tcPr>
            <w:tcW w:w="2551" w:type="dxa"/>
            <w:shd w:val="clear" w:color="auto" w:fill="auto"/>
          </w:tcPr>
          <w:p w14:paraId="3C6BA953" w14:textId="77777777" w:rsidR="004573C2" w:rsidRPr="00241558" w:rsidRDefault="004573C2" w:rsidP="007B1E39">
            <w:pPr>
              <w:pStyle w:val="Tabletext"/>
              <w:tabs>
                <w:tab w:val="center" w:leader="dot" w:pos="2268"/>
              </w:tabs>
              <w:rPr>
                <w:sz w:val="16"/>
                <w:szCs w:val="16"/>
              </w:rPr>
            </w:pPr>
            <w:r w:rsidRPr="00241558">
              <w:rPr>
                <w:sz w:val="16"/>
                <w:szCs w:val="16"/>
              </w:rPr>
              <w:t>s 33A</w:t>
            </w:r>
            <w:r w:rsidRPr="00241558">
              <w:rPr>
                <w:sz w:val="16"/>
                <w:szCs w:val="16"/>
              </w:rPr>
              <w:tab/>
            </w:r>
          </w:p>
        </w:tc>
        <w:tc>
          <w:tcPr>
            <w:tcW w:w="4537" w:type="dxa"/>
            <w:shd w:val="clear" w:color="auto" w:fill="auto"/>
          </w:tcPr>
          <w:p w14:paraId="094BBC1C" w14:textId="77777777" w:rsidR="004573C2" w:rsidRPr="00241558" w:rsidRDefault="004573C2" w:rsidP="007B1E39">
            <w:pPr>
              <w:pStyle w:val="Tabletext"/>
              <w:rPr>
                <w:sz w:val="16"/>
                <w:szCs w:val="16"/>
              </w:rPr>
            </w:pPr>
            <w:r w:rsidRPr="00241558">
              <w:rPr>
                <w:sz w:val="16"/>
                <w:szCs w:val="16"/>
              </w:rPr>
              <w:t>ad No 83, 2022</w:t>
            </w:r>
          </w:p>
        </w:tc>
      </w:tr>
      <w:tr w:rsidR="004573C2" w:rsidRPr="00241558" w14:paraId="613997A3" w14:textId="77777777" w:rsidTr="007B1E39">
        <w:trPr>
          <w:cantSplit/>
        </w:trPr>
        <w:tc>
          <w:tcPr>
            <w:tcW w:w="2551" w:type="dxa"/>
            <w:shd w:val="clear" w:color="auto" w:fill="auto"/>
          </w:tcPr>
          <w:p w14:paraId="6A16DB2B" w14:textId="77777777" w:rsidR="004573C2" w:rsidRPr="00241558" w:rsidRDefault="004573C2" w:rsidP="007B1E39">
            <w:pPr>
              <w:pStyle w:val="Tabletext"/>
              <w:tabs>
                <w:tab w:val="center" w:leader="dot" w:pos="2268"/>
              </w:tabs>
              <w:rPr>
                <w:sz w:val="16"/>
                <w:szCs w:val="16"/>
              </w:rPr>
            </w:pPr>
            <w:r w:rsidRPr="00241558">
              <w:rPr>
                <w:sz w:val="16"/>
                <w:szCs w:val="16"/>
              </w:rPr>
              <w:t>s 33B</w:t>
            </w:r>
            <w:r w:rsidRPr="00241558">
              <w:rPr>
                <w:sz w:val="16"/>
                <w:szCs w:val="16"/>
              </w:rPr>
              <w:tab/>
            </w:r>
          </w:p>
        </w:tc>
        <w:tc>
          <w:tcPr>
            <w:tcW w:w="4537" w:type="dxa"/>
            <w:shd w:val="clear" w:color="auto" w:fill="auto"/>
          </w:tcPr>
          <w:p w14:paraId="09E2EA0C" w14:textId="77777777" w:rsidR="004573C2" w:rsidRPr="00241558" w:rsidRDefault="004573C2" w:rsidP="007B1E39">
            <w:pPr>
              <w:pStyle w:val="Tabletext"/>
              <w:rPr>
                <w:sz w:val="16"/>
                <w:szCs w:val="16"/>
              </w:rPr>
            </w:pPr>
            <w:r w:rsidRPr="00241558">
              <w:rPr>
                <w:sz w:val="16"/>
                <w:szCs w:val="16"/>
              </w:rPr>
              <w:t>ad No 139, 2010</w:t>
            </w:r>
          </w:p>
        </w:tc>
      </w:tr>
      <w:tr w:rsidR="004573C2" w:rsidRPr="00241558" w14:paraId="74DD1FC8" w14:textId="77777777" w:rsidTr="007B1E39">
        <w:trPr>
          <w:cantSplit/>
        </w:trPr>
        <w:tc>
          <w:tcPr>
            <w:tcW w:w="2551" w:type="dxa"/>
            <w:shd w:val="clear" w:color="auto" w:fill="auto"/>
          </w:tcPr>
          <w:p w14:paraId="797B3AC7"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78ADA16" w14:textId="77777777" w:rsidR="004573C2" w:rsidRPr="00241558" w:rsidRDefault="004573C2" w:rsidP="007B1E39">
            <w:pPr>
              <w:pStyle w:val="Tabletext"/>
              <w:rPr>
                <w:sz w:val="16"/>
                <w:szCs w:val="16"/>
              </w:rPr>
            </w:pPr>
            <w:r w:rsidRPr="00241558">
              <w:rPr>
                <w:sz w:val="16"/>
                <w:szCs w:val="16"/>
              </w:rPr>
              <w:t>rep No 59, 2015</w:t>
            </w:r>
          </w:p>
        </w:tc>
      </w:tr>
      <w:tr w:rsidR="004573C2" w:rsidRPr="00241558" w14:paraId="48B8C2D5" w14:textId="77777777" w:rsidTr="007B1E39">
        <w:trPr>
          <w:cantSplit/>
        </w:trPr>
        <w:tc>
          <w:tcPr>
            <w:tcW w:w="2551" w:type="dxa"/>
            <w:shd w:val="clear" w:color="auto" w:fill="auto"/>
          </w:tcPr>
          <w:p w14:paraId="621938C9"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CA45E0B" w14:textId="77777777" w:rsidR="004573C2" w:rsidRPr="00241558" w:rsidRDefault="004573C2" w:rsidP="007B1E39">
            <w:pPr>
              <w:pStyle w:val="Tabletext"/>
              <w:rPr>
                <w:sz w:val="16"/>
                <w:szCs w:val="16"/>
              </w:rPr>
            </w:pPr>
            <w:r w:rsidRPr="00241558">
              <w:rPr>
                <w:sz w:val="16"/>
                <w:szCs w:val="16"/>
              </w:rPr>
              <w:t>ad No 83, 2022</w:t>
            </w:r>
          </w:p>
        </w:tc>
      </w:tr>
      <w:tr w:rsidR="004573C2" w:rsidRPr="00241558" w14:paraId="13A3BB2F" w14:textId="77777777" w:rsidTr="007B1E39">
        <w:trPr>
          <w:cantSplit/>
        </w:trPr>
        <w:tc>
          <w:tcPr>
            <w:tcW w:w="2551" w:type="dxa"/>
            <w:shd w:val="clear" w:color="auto" w:fill="auto"/>
          </w:tcPr>
          <w:p w14:paraId="73174283" w14:textId="77777777" w:rsidR="004573C2" w:rsidRPr="00241558" w:rsidRDefault="004573C2" w:rsidP="007B1E39">
            <w:pPr>
              <w:pStyle w:val="Tabletext"/>
              <w:rPr>
                <w:sz w:val="16"/>
                <w:szCs w:val="16"/>
              </w:rPr>
            </w:pPr>
            <w:r w:rsidRPr="00241558">
              <w:rPr>
                <w:b/>
                <w:sz w:val="16"/>
                <w:szCs w:val="16"/>
              </w:rPr>
              <w:t>Division 3A</w:t>
            </w:r>
          </w:p>
        </w:tc>
        <w:tc>
          <w:tcPr>
            <w:tcW w:w="4537" w:type="dxa"/>
            <w:shd w:val="clear" w:color="auto" w:fill="auto"/>
          </w:tcPr>
          <w:p w14:paraId="5E5F9353" w14:textId="77777777" w:rsidR="004573C2" w:rsidRPr="00241558" w:rsidRDefault="004573C2" w:rsidP="007B1E39">
            <w:pPr>
              <w:pStyle w:val="Tabletext"/>
              <w:rPr>
                <w:sz w:val="16"/>
                <w:szCs w:val="16"/>
              </w:rPr>
            </w:pPr>
          </w:p>
        </w:tc>
      </w:tr>
      <w:tr w:rsidR="004573C2" w:rsidRPr="00241558" w14:paraId="248ABC24" w14:textId="77777777" w:rsidTr="007B1E39">
        <w:trPr>
          <w:cantSplit/>
        </w:trPr>
        <w:tc>
          <w:tcPr>
            <w:tcW w:w="2551" w:type="dxa"/>
            <w:shd w:val="clear" w:color="auto" w:fill="auto"/>
          </w:tcPr>
          <w:p w14:paraId="0B50C05C" w14:textId="77777777" w:rsidR="004573C2" w:rsidRPr="00241558" w:rsidRDefault="004573C2" w:rsidP="007B1E39">
            <w:pPr>
              <w:pStyle w:val="Tabletext"/>
              <w:tabs>
                <w:tab w:val="center" w:leader="dot" w:pos="2268"/>
              </w:tabs>
              <w:rPr>
                <w:sz w:val="16"/>
                <w:szCs w:val="16"/>
              </w:rPr>
            </w:pPr>
            <w:r w:rsidRPr="00241558">
              <w:rPr>
                <w:sz w:val="16"/>
                <w:szCs w:val="16"/>
              </w:rPr>
              <w:t>Division 3A</w:t>
            </w:r>
            <w:r w:rsidRPr="00241558">
              <w:rPr>
                <w:sz w:val="16"/>
                <w:szCs w:val="16"/>
              </w:rPr>
              <w:tab/>
            </w:r>
          </w:p>
        </w:tc>
        <w:tc>
          <w:tcPr>
            <w:tcW w:w="4537" w:type="dxa"/>
            <w:shd w:val="clear" w:color="auto" w:fill="auto"/>
          </w:tcPr>
          <w:p w14:paraId="33F04B6F"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5599C635" w14:textId="77777777" w:rsidTr="007B1E39">
        <w:trPr>
          <w:cantSplit/>
        </w:trPr>
        <w:tc>
          <w:tcPr>
            <w:tcW w:w="2551" w:type="dxa"/>
            <w:shd w:val="clear" w:color="auto" w:fill="auto"/>
          </w:tcPr>
          <w:p w14:paraId="79606A3F" w14:textId="77777777" w:rsidR="004573C2" w:rsidRPr="00241558" w:rsidRDefault="004573C2" w:rsidP="007B1E39">
            <w:pPr>
              <w:pStyle w:val="Tabletext"/>
              <w:tabs>
                <w:tab w:val="center" w:leader="dot" w:pos="2268"/>
              </w:tabs>
              <w:rPr>
                <w:sz w:val="16"/>
                <w:szCs w:val="16"/>
              </w:rPr>
            </w:pPr>
            <w:r w:rsidRPr="00241558">
              <w:rPr>
                <w:sz w:val="16"/>
                <w:szCs w:val="16"/>
              </w:rPr>
              <w:t>s 33C</w:t>
            </w:r>
            <w:r w:rsidRPr="00241558">
              <w:rPr>
                <w:sz w:val="16"/>
                <w:szCs w:val="16"/>
              </w:rPr>
              <w:tab/>
            </w:r>
          </w:p>
        </w:tc>
        <w:tc>
          <w:tcPr>
            <w:tcW w:w="4537" w:type="dxa"/>
            <w:shd w:val="clear" w:color="auto" w:fill="auto"/>
          </w:tcPr>
          <w:p w14:paraId="02D8E36F"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745C4A0E" w14:textId="77777777" w:rsidTr="007B1E39">
        <w:trPr>
          <w:cantSplit/>
        </w:trPr>
        <w:tc>
          <w:tcPr>
            <w:tcW w:w="2551" w:type="dxa"/>
            <w:shd w:val="clear" w:color="auto" w:fill="auto"/>
          </w:tcPr>
          <w:p w14:paraId="0755B188"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D886374" w14:textId="77777777" w:rsidR="004573C2" w:rsidRPr="00241558" w:rsidRDefault="004573C2" w:rsidP="007B1E39">
            <w:pPr>
              <w:pStyle w:val="Tabletext"/>
              <w:rPr>
                <w:sz w:val="16"/>
                <w:szCs w:val="16"/>
              </w:rPr>
            </w:pPr>
            <w:r w:rsidRPr="00241558">
              <w:rPr>
                <w:sz w:val="16"/>
                <w:szCs w:val="16"/>
              </w:rPr>
              <w:t>am No 121, 2019; No 83, 2022; No 26, 2024</w:t>
            </w:r>
          </w:p>
        </w:tc>
      </w:tr>
      <w:tr w:rsidR="004573C2" w:rsidRPr="00241558" w14:paraId="52C91AB7" w14:textId="77777777" w:rsidTr="007B1E39">
        <w:trPr>
          <w:cantSplit/>
        </w:trPr>
        <w:tc>
          <w:tcPr>
            <w:tcW w:w="2551" w:type="dxa"/>
            <w:shd w:val="clear" w:color="auto" w:fill="auto"/>
          </w:tcPr>
          <w:p w14:paraId="1391F11A" w14:textId="77777777" w:rsidR="004573C2" w:rsidRPr="00241558" w:rsidRDefault="004573C2" w:rsidP="007B1E39">
            <w:pPr>
              <w:pStyle w:val="Tabletext"/>
              <w:tabs>
                <w:tab w:val="center" w:leader="dot" w:pos="2268"/>
              </w:tabs>
              <w:rPr>
                <w:sz w:val="16"/>
                <w:szCs w:val="16"/>
              </w:rPr>
            </w:pPr>
            <w:r w:rsidRPr="00241558">
              <w:rPr>
                <w:sz w:val="16"/>
                <w:szCs w:val="16"/>
              </w:rPr>
              <w:t>s 33D</w:t>
            </w:r>
            <w:r w:rsidRPr="00241558">
              <w:rPr>
                <w:sz w:val="16"/>
                <w:szCs w:val="16"/>
              </w:rPr>
              <w:tab/>
            </w:r>
          </w:p>
        </w:tc>
        <w:tc>
          <w:tcPr>
            <w:tcW w:w="4537" w:type="dxa"/>
            <w:shd w:val="clear" w:color="auto" w:fill="auto"/>
          </w:tcPr>
          <w:p w14:paraId="60DB2937"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56A53C9B" w14:textId="77777777" w:rsidTr="007B1E39">
        <w:trPr>
          <w:cantSplit/>
        </w:trPr>
        <w:tc>
          <w:tcPr>
            <w:tcW w:w="2551" w:type="dxa"/>
            <w:shd w:val="clear" w:color="auto" w:fill="auto"/>
          </w:tcPr>
          <w:p w14:paraId="0812C25D" w14:textId="77777777" w:rsidR="004573C2" w:rsidRPr="00241558" w:rsidRDefault="004573C2" w:rsidP="007B1E39">
            <w:pPr>
              <w:pStyle w:val="Tabletext"/>
              <w:tabs>
                <w:tab w:val="center" w:leader="dot" w:pos="2268"/>
              </w:tabs>
              <w:rPr>
                <w:sz w:val="16"/>
                <w:szCs w:val="16"/>
              </w:rPr>
            </w:pPr>
            <w:r w:rsidRPr="00241558">
              <w:rPr>
                <w:b/>
                <w:bCs/>
                <w:sz w:val="16"/>
                <w:szCs w:val="16"/>
              </w:rPr>
              <w:t>Division 3B</w:t>
            </w:r>
          </w:p>
        </w:tc>
        <w:tc>
          <w:tcPr>
            <w:tcW w:w="4537" w:type="dxa"/>
            <w:shd w:val="clear" w:color="auto" w:fill="auto"/>
          </w:tcPr>
          <w:p w14:paraId="52B72221" w14:textId="77777777" w:rsidR="004573C2" w:rsidRPr="00241558" w:rsidRDefault="004573C2" w:rsidP="007B1E39">
            <w:pPr>
              <w:pStyle w:val="Tabletext"/>
              <w:rPr>
                <w:sz w:val="16"/>
                <w:szCs w:val="16"/>
              </w:rPr>
            </w:pPr>
          </w:p>
        </w:tc>
      </w:tr>
      <w:tr w:rsidR="004573C2" w:rsidRPr="00241558" w14:paraId="154FD662" w14:textId="77777777" w:rsidTr="007B1E39">
        <w:trPr>
          <w:cantSplit/>
        </w:trPr>
        <w:tc>
          <w:tcPr>
            <w:tcW w:w="2551" w:type="dxa"/>
            <w:shd w:val="clear" w:color="auto" w:fill="auto"/>
          </w:tcPr>
          <w:p w14:paraId="1C12E060" w14:textId="77777777" w:rsidR="004573C2" w:rsidRPr="00241558" w:rsidRDefault="004573C2" w:rsidP="007B1E39">
            <w:pPr>
              <w:pStyle w:val="Tabletext"/>
              <w:tabs>
                <w:tab w:val="center" w:leader="dot" w:pos="2268"/>
              </w:tabs>
              <w:rPr>
                <w:sz w:val="16"/>
                <w:szCs w:val="16"/>
              </w:rPr>
            </w:pPr>
            <w:r w:rsidRPr="00241558">
              <w:rPr>
                <w:sz w:val="16"/>
                <w:szCs w:val="16"/>
              </w:rPr>
              <w:t>Division 3B</w:t>
            </w:r>
            <w:r w:rsidRPr="00241558">
              <w:rPr>
                <w:sz w:val="16"/>
                <w:szCs w:val="16"/>
              </w:rPr>
              <w:tab/>
            </w:r>
          </w:p>
        </w:tc>
        <w:tc>
          <w:tcPr>
            <w:tcW w:w="4537" w:type="dxa"/>
            <w:shd w:val="clear" w:color="auto" w:fill="auto"/>
          </w:tcPr>
          <w:p w14:paraId="1B368317"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107828E8" w14:textId="77777777" w:rsidTr="007B1E39">
        <w:trPr>
          <w:cantSplit/>
        </w:trPr>
        <w:tc>
          <w:tcPr>
            <w:tcW w:w="2551" w:type="dxa"/>
            <w:shd w:val="clear" w:color="auto" w:fill="auto"/>
          </w:tcPr>
          <w:p w14:paraId="32E03CF4"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5F8F1DD4" w14:textId="77777777" w:rsidR="004573C2" w:rsidRPr="00241558" w:rsidRDefault="004573C2" w:rsidP="007B1E39">
            <w:pPr>
              <w:pStyle w:val="Tabletext"/>
              <w:rPr>
                <w:sz w:val="16"/>
                <w:szCs w:val="16"/>
              </w:rPr>
            </w:pPr>
            <w:r w:rsidRPr="00241558">
              <w:rPr>
                <w:sz w:val="16"/>
                <w:szCs w:val="16"/>
              </w:rPr>
              <w:t>rep No 124, 2017</w:t>
            </w:r>
          </w:p>
        </w:tc>
      </w:tr>
      <w:tr w:rsidR="004573C2" w:rsidRPr="00241558" w14:paraId="53567DCA" w14:textId="77777777" w:rsidTr="007B1E39">
        <w:trPr>
          <w:cantSplit/>
        </w:trPr>
        <w:tc>
          <w:tcPr>
            <w:tcW w:w="2551" w:type="dxa"/>
            <w:shd w:val="clear" w:color="auto" w:fill="auto"/>
          </w:tcPr>
          <w:p w14:paraId="6CC60C6B"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4D7514C"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5F26AEFF" w14:textId="77777777" w:rsidTr="007B1E39">
        <w:trPr>
          <w:cantSplit/>
        </w:trPr>
        <w:tc>
          <w:tcPr>
            <w:tcW w:w="2551" w:type="dxa"/>
            <w:shd w:val="clear" w:color="auto" w:fill="auto"/>
          </w:tcPr>
          <w:p w14:paraId="38249C87" w14:textId="77777777" w:rsidR="004573C2" w:rsidRPr="00241558" w:rsidRDefault="004573C2" w:rsidP="007B1E39">
            <w:pPr>
              <w:pStyle w:val="Tabletext"/>
              <w:tabs>
                <w:tab w:val="center" w:leader="dot" w:pos="2268"/>
              </w:tabs>
              <w:rPr>
                <w:sz w:val="16"/>
                <w:szCs w:val="16"/>
              </w:rPr>
            </w:pPr>
            <w:r w:rsidRPr="00241558">
              <w:rPr>
                <w:sz w:val="16"/>
                <w:szCs w:val="16"/>
              </w:rPr>
              <w:t>s 33E</w:t>
            </w:r>
            <w:r w:rsidRPr="00241558">
              <w:rPr>
                <w:sz w:val="16"/>
                <w:szCs w:val="16"/>
              </w:rPr>
              <w:tab/>
            </w:r>
          </w:p>
        </w:tc>
        <w:tc>
          <w:tcPr>
            <w:tcW w:w="4537" w:type="dxa"/>
            <w:shd w:val="clear" w:color="auto" w:fill="auto"/>
          </w:tcPr>
          <w:p w14:paraId="6F95C154"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5F36C16B" w14:textId="77777777" w:rsidTr="007B1E39">
        <w:trPr>
          <w:cantSplit/>
        </w:trPr>
        <w:tc>
          <w:tcPr>
            <w:tcW w:w="2551" w:type="dxa"/>
            <w:shd w:val="clear" w:color="auto" w:fill="auto"/>
          </w:tcPr>
          <w:p w14:paraId="6A1453A9"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28DA713C" w14:textId="77777777" w:rsidR="004573C2" w:rsidRPr="00241558" w:rsidRDefault="004573C2" w:rsidP="007B1E39">
            <w:pPr>
              <w:pStyle w:val="Tabletext"/>
              <w:rPr>
                <w:sz w:val="16"/>
                <w:szCs w:val="16"/>
              </w:rPr>
            </w:pPr>
            <w:r w:rsidRPr="00241558">
              <w:rPr>
                <w:sz w:val="16"/>
                <w:szCs w:val="16"/>
              </w:rPr>
              <w:t>rep No 124, 2017</w:t>
            </w:r>
          </w:p>
        </w:tc>
      </w:tr>
      <w:tr w:rsidR="004573C2" w:rsidRPr="00241558" w14:paraId="1D1CCB7C" w14:textId="77777777" w:rsidTr="007B1E39">
        <w:trPr>
          <w:cantSplit/>
        </w:trPr>
        <w:tc>
          <w:tcPr>
            <w:tcW w:w="2551" w:type="dxa"/>
            <w:shd w:val="clear" w:color="auto" w:fill="auto"/>
          </w:tcPr>
          <w:p w14:paraId="52A70FAB"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6E10FF3D"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2316D781" w14:textId="77777777" w:rsidTr="007B1E39">
        <w:trPr>
          <w:cantSplit/>
        </w:trPr>
        <w:tc>
          <w:tcPr>
            <w:tcW w:w="2551" w:type="dxa"/>
            <w:shd w:val="clear" w:color="auto" w:fill="auto"/>
          </w:tcPr>
          <w:p w14:paraId="74B7257E" w14:textId="77777777" w:rsidR="004573C2" w:rsidRPr="00241558" w:rsidRDefault="004573C2" w:rsidP="007B1E39">
            <w:pPr>
              <w:pStyle w:val="Tabletext"/>
              <w:tabs>
                <w:tab w:val="center" w:leader="dot" w:pos="2268"/>
              </w:tabs>
              <w:rPr>
                <w:sz w:val="16"/>
                <w:szCs w:val="16"/>
              </w:rPr>
            </w:pPr>
            <w:r w:rsidRPr="00241558">
              <w:rPr>
                <w:sz w:val="16"/>
                <w:szCs w:val="16"/>
              </w:rPr>
              <w:t>s 33F</w:t>
            </w:r>
            <w:r w:rsidRPr="00241558">
              <w:rPr>
                <w:sz w:val="16"/>
                <w:szCs w:val="16"/>
              </w:rPr>
              <w:tab/>
            </w:r>
          </w:p>
        </w:tc>
        <w:tc>
          <w:tcPr>
            <w:tcW w:w="4537" w:type="dxa"/>
            <w:shd w:val="clear" w:color="auto" w:fill="auto"/>
          </w:tcPr>
          <w:p w14:paraId="31263D9F"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1DC97F0B" w14:textId="77777777" w:rsidTr="007B1E39">
        <w:trPr>
          <w:cantSplit/>
        </w:trPr>
        <w:tc>
          <w:tcPr>
            <w:tcW w:w="2551" w:type="dxa"/>
            <w:shd w:val="clear" w:color="auto" w:fill="auto"/>
          </w:tcPr>
          <w:p w14:paraId="3E562211"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965B47B" w14:textId="77777777" w:rsidR="004573C2" w:rsidRPr="00241558" w:rsidRDefault="004573C2" w:rsidP="007B1E39">
            <w:pPr>
              <w:pStyle w:val="Tabletext"/>
              <w:rPr>
                <w:sz w:val="16"/>
                <w:szCs w:val="16"/>
              </w:rPr>
            </w:pPr>
            <w:r w:rsidRPr="00241558">
              <w:rPr>
                <w:sz w:val="16"/>
                <w:szCs w:val="16"/>
              </w:rPr>
              <w:t>am No 13, 2013</w:t>
            </w:r>
          </w:p>
        </w:tc>
      </w:tr>
      <w:tr w:rsidR="004573C2" w:rsidRPr="00241558" w14:paraId="22661F24" w14:textId="77777777" w:rsidTr="007B1E39">
        <w:trPr>
          <w:cantSplit/>
        </w:trPr>
        <w:tc>
          <w:tcPr>
            <w:tcW w:w="2551" w:type="dxa"/>
            <w:shd w:val="clear" w:color="auto" w:fill="auto"/>
          </w:tcPr>
          <w:p w14:paraId="561B90DA"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A90DC73" w14:textId="77777777" w:rsidR="004573C2" w:rsidRPr="00241558" w:rsidRDefault="004573C2" w:rsidP="007B1E39">
            <w:pPr>
              <w:pStyle w:val="Tabletext"/>
              <w:rPr>
                <w:sz w:val="16"/>
                <w:szCs w:val="16"/>
              </w:rPr>
            </w:pPr>
            <w:r w:rsidRPr="00241558">
              <w:rPr>
                <w:sz w:val="16"/>
                <w:szCs w:val="16"/>
              </w:rPr>
              <w:t>rep No 124, 2017</w:t>
            </w:r>
          </w:p>
        </w:tc>
      </w:tr>
      <w:tr w:rsidR="004573C2" w:rsidRPr="00241558" w14:paraId="72628D77" w14:textId="77777777" w:rsidTr="007B1E39">
        <w:trPr>
          <w:cantSplit/>
        </w:trPr>
        <w:tc>
          <w:tcPr>
            <w:tcW w:w="2551" w:type="dxa"/>
            <w:shd w:val="clear" w:color="auto" w:fill="auto"/>
          </w:tcPr>
          <w:p w14:paraId="42C56931"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2A6150B9"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5E8B502D" w14:textId="77777777" w:rsidTr="007B1E39">
        <w:trPr>
          <w:cantSplit/>
        </w:trPr>
        <w:tc>
          <w:tcPr>
            <w:tcW w:w="2551" w:type="dxa"/>
            <w:shd w:val="clear" w:color="auto" w:fill="auto"/>
          </w:tcPr>
          <w:p w14:paraId="49D9FA47" w14:textId="77777777" w:rsidR="004573C2" w:rsidRPr="00241558" w:rsidRDefault="004573C2" w:rsidP="007B1E39">
            <w:pPr>
              <w:pStyle w:val="Tabletext"/>
              <w:tabs>
                <w:tab w:val="center" w:leader="dot" w:pos="2268"/>
              </w:tabs>
              <w:rPr>
                <w:sz w:val="16"/>
                <w:szCs w:val="16"/>
              </w:rPr>
            </w:pPr>
            <w:r w:rsidRPr="00241558">
              <w:rPr>
                <w:sz w:val="16"/>
                <w:szCs w:val="16"/>
              </w:rPr>
              <w:t>s 33G</w:t>
            </w:r>
            <w:r w:rsidRPr="00241558">
              <w:rPr>
                <w:sz w:val="16"/>
                <w:szCs w:val="16"/>
              </w:rPr>
              <w:tab/>
            </w:r>
          </w:p>
        </w:tc>
        <w:tc>
          <w:tcPr>
            <w:tcW w:w="4537" w:type="dxa"/>
            <w:shd w:val="clear" w:color="auto" w:fill="auto"/>
          </w:tcPr>
          <w:p w14:paraId="4A634CEF"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571436AC" w14:textId="77777777" w:rsidTr="007B1E39">
        <w:trPr>
          <w:cantSplit/>
        </w:trPr>
        <w:tc>
          <w:tcPr>
            <w:tcW w:w="2551" w:type="dxa"/>
            <w:shd w:val="clear" w:color="auto" w:fill="auto"/>
          </w:tcPr>
          <w:p w14:paraId="218FC902" w14:textId="77777777" w:rsidR="004573C2" w:rsidRPr="00241558" w:rsidRDefault="004573C2" w:rsidP="007B1E39">
            <w:pPr>
              <w:pStyle w:val="Tabletext"/>
              <w:tabs>
                <w:tab w:val="center" w:leader="dot" w:pos="2268"/>
              </w:tabs>
              <w:rPr>
                <w:sz w:val="16"/>
                <w:szCs w:val="16"/>
              </w:rPr>
            </w:pPr>
            <w:r w:rsidRPr="00241558">
              <w:rPr>
                <w:sz w:val="16"/>
                <w:szCs w:val="16"/>
              </w:rPr>
              <w:t>s 33H</w:t>
            </w:r>
            <w:r w:rsidRPr="00241558">
              <w:rPr>
                <w:sz w:val="16"/>
                <w:szCs w:val="16"/>
              </w:rPr>
              <w:tab/>
            </w:r>
          </w:p>
        </w:tc>
        <w:tc>
          <w:tcPr>
            <w:tcW w:w="4537" w:type="dxa"/>
            <w:shd w:val="clear" w:color="auto" w:fill="auto"/>
          </w:tcPr>
          <w:p w14:paraId="241F1277"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4E746276" w14:textId="77777777" w:rsidTr="007B1E39">
        <w:trPr>
          <w:cantSplit/>
        </w:trPr>
        <w:tc>
          <w:tcPr>
            <w:tcW w:w="2551" w:type="dxa"/>
            <w:shd w:val="clear" w:color="auto" w:fill="auto"/>
          </w:tcPr>
          <w:p w14:paraId="3D823D5A" w14:textId="77777777" w:rsidR="004573C2" w:rsidRPr="00241558" w:rsidRDefault="004573C2" w:rsidP="007B1E39">
            <w:pPr>
              <w:pStyle w:val="Tabletext"/>
              <w:tabs>
                <w:tab w:val="center" w:leader="dot" w:pos="2268"/>
              </w:tabs>
              <w:rPr>
                <w:sz w:val="16"/>
                <w:szCs w:val="16"/>
              </w:rPr>
            </w:pPr>
            <w:r w:rsidRPr="00241558">
              <w:rPr>
                <w:sz w:val="16"/>
                <w:szCs w:val="16"/>
              </w:rPr>
              <w:t>s 33J</w:t>
            </w:r>
            <w:r w:rsidRPr="00241558">
              <w:rPr>
                <w:sz w:val="16"/>
                <w:szCs w:val="16"/>
              </w:rPr>
              <w:tab/>
            </w:r>
          </w:p>
        </w:tc>
        <w:tc>
          <w:tcPr>
            <w:tcW w:w="4537" w:type="dxa"/>
            <w:shd w:val="clear" w:color="auto" w:fill="auto"/>
          </w:tcPr>
          <w:p w14:paraId="48786981"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36ED3610" w14:textId="77777777" w:rsidTr="007B1E39">
        <w:trPr>
          <w:cantSplit/>
        </w:trPr>
        <w:tc>
          <w:tcPr>
            <w:tcW w:w="2551" w:type="dxa"/>
            <w:shd w:val="clear" w:color="auto" w:fill="auto"/>
          </w:tcPr>
          <w:p w14:paraId="61F23895" w14:textId="77777777" w:rsidR="004573C2" w:rsidRPr="00241558" w:rsidRDefault="004573C2" w:rsidP="007B1E39">
            <w:pPr>
              <w:pStyle w:val="Tabletext"/>
              <w:keepNext/>
              <w:rPr>
                <w:sz w:val="16"/>
                <w:szCs w:val="16"/>
              </w:rPr>
            </w:pPr>
            <w:r w:rsidRPr="00241558">
              <w:rPr>
                <w:b/>
                <w:sz w:val="16"/>
                <w:szCs w:val="16"/>
              </w:rPr>
              <w:lastRenderedPageBreak/>
              <w:t>Division 4</w:t>
            </w:r>
          </w:p>
        </w:tc>
        <w:tc>
          <w:tcPr>
            <w:tcW w:w="4537" w:type="dxa"/>
            <w:shd w:val="clear" w:color="auto" w:fill="auto"/>
          </w:tcPr>
          <w:p w14:paraId="2471A5AA" w14:textId="77777777" w:rsidR="004573C2" w:rsidRPr="00241558" w:rsidRDefault="004573C2" w:rsidP="007B1E39">
            <w:pPr>
              <w:pStyle w:val="Tabletext"/>
              <w:keepNext/>
              <w:rPr>
                <w:sz w:val="16"/>
                <w:szCs w:val="16"/>
              </w:rPr>
            </w:pPr>
          </w:p>
        </w:tc>
      </w:tr>
      <w:tr w:rsidR="004573C2" w:rsidRPr="00241558" w14:paraId="7CAD5340" w14:textId="77777777" w:rsidTr="007B1E39">
        <w:trPr>
          <w:cantSplit/>
        </w:trPr>
        <w:tc>
          <w:tcPr>
            <w:tcW w:w="2551" w:type="dxa"/>
            <w:shd w:val="clear" w:color="auto" w:fill="auto"/>
          </w:tcPr>
          <w:p w14:paraId="453FCC58" w14:textId="77777777" w:rsidR="004573C2" w:rsidRPr="00241558" w:rsidRDefault="004573C2" w:rsidP="007B1E39">
            <w:pPr>
              <w:pStyle w:val="Tabletext"/>
              <w:tabs>
                <w:tab w:val="center" w:leader="dot" w:pos="2268"/>
              </w:tabs>
              <w:rPr>
                <w:sz w:val="16"/>
                <w:szCs w:val="16"/>
              </w:rPr>
            </w:pPr>
            <w:r w:rsidRPr="00241558">
              <w:rPr>
                <w:sz w:val="16"/>
                <w:szCs w:val="16"/>
              </w:rPr>
              <w:t>s 34</w:t>
            </w:r>
            <w:r w:rsidRPr="00241558">
              <w:rPr>
                <w:sz w:val="16"/>
                <w:szCs w:val="16"/>
              </w:rPr>
              <w:tab/>
            </w:r>
          </w:p>
        </w:tc>
        <w:tc>
          <w:tcPr>
            <w:tcW w:w="4537" w:type="dxa"/>
            <w:shd w:val="clear" w:color="auto" w:fill="auto"/>
          </w:tcPr>
          <w:p w14:paraId="3B8F1F37" w14:textId="77777777" w:rsidR="004573C2" w:rsidRPr="00241558" w:rsidRDefault="004573C2" w:rsidP="007B1E39">
            <w:pPr>
              <w:pStyle w:val="Tabletext"/>
              <w:rPr>
                <w:sz w:val="16"/>
                <w:szCs w:val="16"/>
              </w:rPr>
            </w:pPr>
            <w:r w:rsidRPr="00241558">
              <w:rPr>
                <w:sz w:val="16"/>
                <w:szCs w:val="16"/>
              </w:rPr>
              <w:t>am Nos 51 and 139, 2010; No 177 and 197, 2012; No 59, 2015</w:t>
            </w:r>
          </w:p>
        </w:tc>
      </w:tr>
      <w:tr w:rsidR="004573C2" w:rsidRPr="00241558" w14:paraId="1A814D18" w14:textId="77777777" w:rsidTr="007B1E39">
        <w:trPr>
          <w:cantSplit/>
        </w:trPr>
        <w:tc>
          <w:tcPr>
            <w:tcW w:w="2551" w:type="dxa"/>
            <w:shd w:val="clear" w:color="auto" w:fill="auto"/>
          </w:tcPr>
          <w:p w14:paraId="205FA906" w14:textId="77777777" w:rsidR="004573C2" w:rsidRPr="00241558" w:rsidRDefault="004573C2" w:rsidP="007B1E39">
            <w:pPr>
              <w:pStyle w:val="Tabletext"/>
              <w:tabs>
                <w:tab w:val="center" w:leader="dot" w:pos="2268"/>
              </w:tabs>
              <w:rPr>
                <w:sz w:val="16"/>
                <w:szCs w:val="16"/>
              </w:rPr>
            </w:pPr>
            <w:r w:rsidRPr="00241558">
              <w:rPr>
                <w:sz w:val="16"/>
                <w:szCs w:val="16"/>
              </w:rPr>
              <w:t>s 35A</w:t>
            </w:r>
            <w:r w:rsidRPr="00241558">
              <w:rPr>
                <w:sz w:val="16"/>
                <w:szCs w:val="16"/>
              </w:rPr>
              <w:tab/>
            </w:r>
          </w:p>
        </w:tc>
        <w:tc>
          <w:tcPr>
            <w:tcW w:w="4537" w:type="dxa"/>
            <w:shd w:val="clear" w:color="auto" w:fill="auto"/>
          </w:tcPr>
          <w:p w14:paraId="10E41EE1"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31168EAC" w14:textId="77777777" w:rsidTr="007B1E39">
        <w:trPr>
          <w:cantSplit/>
        </w:trPr>
        <w:tc>
          <w:tcPr>
            <w:tcW w:w="2551" w:type="dxa"/>
            <w:shd w:val="clear" w:color="auto" w:fill="auto"/>
          </w:tcPr>
          <w:p w14:paraId="6D7763C3" w14:textId="77777777" w:rsidR="004573C2" w:rsidRPr="00241558" w:rsidRDefault="004573C2" w:rsidP="007B1E39">
            <w:pPr>
              <w:pStyle w:val="Tabletext"/>
              <w:keepNext/>
              <w:rPr>
                <w:sz w:val="16"/>
                <w:szCs w:val="16"/>
              </w:rPr>
            </w:pPr>
            <w:r w:rsidRPr="00241558">
              <w:rPr>
                <w:b/>
                <w:sz w:val="16"/>
                <w:szCs w:val="16"/>
              </w:rPr>
              <w:t>Part V</w:t>
            </w:r>
          </w:p>
        </w:tc>
        <w:tc>
          <w:tcPr>
            <w:tcW w:w="4537" w:type="dxa"/>
            <w:shd w:val="clear" w:color="auto" w:fill="auto"/>
          </w:tcPr>
          <w:p w14:paraId="183B2C13" w14:textId="77777777" w:rsidR="004573C2" w:rsidRPr="00241558" w:rsidRDefault="004573C2" w:rsidP="007B1E39">
            <w:pPr>
              <w:pStyle w:val="Tabletext"/>
              <w:rPr>
                <w:sz w:val="16"/>
                <w:szCs w:val="16"/>
              </w:rPr>
            </w:pPr>
          </w:p>
        </w:tc>
      </w:tr>
      <w:tr w:rsidR="004573C2" w:rsidRPr="00241558" w14:paraId="6F26FE86" w14:textId="77777777" w:rsidTr="007B1E39">
        <w:trPr>
          <w:cantSplit/>
        </w:trPr>
        <w:tc>
          <w:tcPr>
            <w:tcW w:w="2551" w:type="dxa"/>
            <w:shd w:val="clear" w:color="auto" w:fill="auto"/>
          </w:tcPr>
          <w:p w14:paraId="496C380C" w14:textId="77777777" w:rsidR="004573C2" w:rsidRPr="00241558" w:rsidRDefault="004573C2" w:rsidP="007B1E39">
            <w:pPr>
              <w:pStyle w:val="Tabletext"/>
              <w:tabs>
                <w:tab w:val="center" w:leader="dot" w:pos="2268"/>
              </w:tabs>
              <w:rPr>
                <w:sz w:val="16"/>
                <w:szCs w:val="16"/>
              </w:rPr>
            </w:pPr>
            <w:r w:rsidRPr="00241558">
              <w:rPr>
                <w:sz w:val="16"/>
                <w:szCs w:val="16"/>
              </w:rPr>
              <w:t>Part V heading</w:t>
            </w:r>
            <w:r w:rsidRPr="00241558">
              <w:rPr>
                <w:sz w:val="16"/>
                <w:szCs w:val="16"/>
              </w:rPr>
              <w:tab/>
            </w:r>
          </w:p>
        </w:tc>
        <w:tc>
          <w:tcPr>
            <w:tcW w:w="4537" w:type="dxa"/>
            <w:shd w:val="clear" w:color="auto" w:fill="auto"/>
          </w:tcPr>
          <w:p w14:paraId="57AEFCD9" w14:textId="77777777" w:rsidR="004573C2" w:rsidRPr="00241558" w:rsidRDefault="004573C2" w:rsidP="007B1E39">
            <w:pPr>
              <w:pStyle w:val="Tabletext"/>
              <w:rPr>
                <w:sz w:val="16"/>
                <w:szCs w:val="16"/>
              </w:rPr>
            </w:pPr>
            <w:r w:rsidRPr="00241558">
              <w:rPr>
                <w:sz w:val="16"/>
                <w:szCs w:val="16"/>
              </w:rPr>
              <w:t>rs No 197, 2012</w:t>
            </w:r>
          </w:p>
        </w:tc>
      </w:tr>
      <w:tr w:rsidR="004573C2" w:rsidRPr="00241558" w14:paraId="4F0C1690" w14:textId="77777777" w:rsidTr="007B1E39">
        <w:trPr>
          <w:cantSplit/>
        </w:trPr>
        <w:tc>
          <w:tcPr>
            <w:tcW w:w="2551" w:type="dxa"/>
            <w:shd w:val="clear" w:color="auto" w:fill="auto"/>
          </w:tcPr>
          <w:p w14:paraId="45FF57E3" w14:textId="77777777" w:rsidR="004573C2" w:rsidRPr="00241558" w:rsidRDefault="004573C2" w:rsidP="007B1E39">
            <w:pPr>
              <w:pStyle w:val="Tabletext"/>
              <w:keepNext/>
              <w:rPr>
                <w:sz w:val="16"/>
                <w:szCs w:val="16"/>
              </w:rPr>
            </w:pPr>
            <w:r w:rsidRPr="00241558">
              <w:rPr>
                <w:b/>
                <w:sz w:val="16"/>
                <w:szCs w:val="16"/>
              </w:rPr>
              <w:t>Division 1A</w:t>
            </w:r>
          </w:p>
        </w:tc>
        <w:tc>
          <w:tcPr>
            <w:tcW w:w="4537" w:type="dxa"/>
            <w:shd w:val="clear" w:color="auto" w:fill="auto"/>
          </w:tcPr>
          <w:p w14:paraId="6FDB6705" w14:textId="77777777" w:rsidR="004573C2" w:rsidRPr="00241558" w:rsidRDefault="004573C2" w:rsidP="007B1E39">
            <w:pPr>
              <w:pStyle w:val="Tabletext"/>
              <w:rPr>
                <w:sz w:val="16"/>
                <w:szCs w:val="16"/>
              </w:rPr>
            </w:pPr>
          </w:p>
        </w:tc>
      </w:tr>
      <w:tr w:rsidR="004573C2" w:rsidRPr="00241558" w14:paraId="6C50471F" w14:textId="77777777" w:rsidTr="007B1E39">
        <w:trPr>
          <w:cantSplit/>
        </w:trPr>
        <w:tc>
          <w:tcPr>
            <w:tcW w:w="2551" w:type="dxa"/>
            <w:shd w:val="clear" w:color="auto" w:fill="auto"/>
          </w:tcPr>
          <w:p w14:paraId="1DCA73F2" w14:textId="77777777" w:rsidR="004573C2" w:rsidRPr="00241558" w:rsidRDefault="004573C2" w:rsidP="007B1E39">
            <w:pPr>
              <w:pStyle w:val="Tabletext"/>
              <w:tabs>
                <w:tab w:val="center" w:leader="dot" w:pos="2268"/>
              </w:tabs>
              <w:rPr>
                <w:sz w:val="16"/>
                <w:szCs w:val="16"/>
              </w:rPr>
            </w:pPr>
            <w:r w:rsidRPr="00241558">
              <w:rPr>
                <w:sz w:val="16"/>
                <w:szCs w:val="16"/>
              </w:rPr>
              <w:t>Division 1A</w:t>
            </w:r>
            <w:r w:rsidRPr="00241558">
              <w:rPr>
                <w:sz w:val="16"/>
                <w:szCs w:val="16"/>
              </w:rPr>
              <w:tab/>
            </w:r>
          </w:p>
        </w:tc>
        <w:tc>
          <w:tcPr>
            <w:tcW w:w="4537" w:type="dxa"/>
            <w:shd w:val="clear" w:color="auto" w:fill="auto"/>
          </w:tcPr>
          <w:p w14:paraId="7ACED863"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5A853124" w14:textId="77777777" w:rsidTr="007B1E39">
        <w:trPr>
          <w:cantSplit/>
        </w:trPr>
        <w:tc>
          <w:tcPr>
            <w:tcW w:w="2551" w:type="dxa"/>
            <w:shd w:val="clear" w:color="auto" w:fill="auto"/>
          </w:tcPr>
          <w:p w14:paraId="5EC56586" w14:textId="77777777" w:rsidR="004573C2" w:rsidRPr="00241558" w:rsidRDefault="004573C2" w:rsidP="007B1E39">
            <w:pPr>
              <w:pStyle w:val="Tabletext"/>
              <w:tabs>
                <w:tab w:val="center" w:leader="dot" w:pos="2268"/>
              </w:tabs>
              <w:rPr>
                <w:sz w:val="16"/>
                <w:szCs w:val="16"/>
              </w:rPr>
            </w:pPr>
            <w:r w:rsidRPr="00241558">
              <w:rPr>
                <w:sz w:val="16"/>
                <w:szCs w:val="16"/>
              </w:rPr>
              <w:t>s 36A</w:t>
            </w:r>
            <w:r w:rsidRPr="00241558">
              <w:rPr>
                <w:sz w:val="16"/>
                <w:szCs w:val="16"/>
              </w:rPr>
              <w:tab/>
            </w:r>
          </w:p>
        </w:tc>
        <w:tc>
          <w:tcPr>
            <w:tcW w:w="4537" w:type="dxa"/>
            <w:shd w:val="clear" w:color="auto" w:fill="auto"/>
          </w:tcPr>
          <w:p w14:paraId="55D4A9DC"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7CED2633" w14:textId="77777777" w:rsidTr="007B1E39">
        <w:trPr>
          <w:cantSplit/>
        </w:trPr>
        <w:tc>
          <w:tcPr>
            <w:tcW w:w="2551" w:type="dxa"/>
            <w:shd w:val="clear" w:color="auto" w:fill="auto"/>
          </w:tcPr>
          <w:p w14:paraId="42BB1236" w14:textId="77777777" w:rsidR="004573C2" w:rsidRPr="00241558" w:rsidRDefault="004573C2" w:rsidP="007B1E39">
            <w:pPr>
              <w:pStyle w:val="Tabletext"/>
              <w:rPr>
                <w:sz w:val="16"/>
                <w:szCs w:val="16"/>
              </w:rPr>
            </w:pPr>
            <w:r w:rsidRPr="00241558">
              <w:rPr>
                <w:b/>
                <w:sz w:val="16"/>
                <w:szCs w:val="16"/>
              </w:rPr>
              <w:t>Division 1</w:t>
            </w:r>
          </w:p>
        </w:tc>
        <w:tc>
          <w:tcPr>
            <w:tcW w:w="4537" w:type="dxa"/>
            <w:shd w:val="clear" w:color="auto" w:fill="auto"/>
          </w:tcPr>
          <w:p w14:paraId="1DB67D2F" w14:textId="77777777" w:rsidR="004573C2" w:rsidRPr="00241558" w:rsidRDefault="004573C2" w:rsidP="007B1E39">
            <w:pPr>
              <w:pStyle w:val="Tabletext"/>
              <w:rPr>
                <w:sz w:val="16"/>
                <w:szCs w:val="16"/>
              </w:rPr>
            </w:pPr>
          </w:p>
        </w:tc>
      </w:tr>
      <w:tr w:rsidR="004573C2" w:rsidRPr="00241558" w14:paraId="078E85B5" w14:textId="77777777" w:rsidTr="007B1E39">
        <w:trPr>
          <w:cantSplit/>
        </w:trPr>
        <w:tc>
          <w:tcPr>
            <w:tcW w:w="2551" w:type="dxa"/>
            <w:shd w:val="clear" w:color="auto" w:fill="auto"/>
          </w:tcPr>
          <w:p w14:paraId="30DF6039" w14:textId="77777777" w:rsidR="004573C2" w:rsidRPr="00241558" w:rsidRDefault="004573C2" w:rsidP="007B1E39">
            <w:pPr>
              <w:pStyle w:val="Tabletext"/>
              <w:tabs>
                <w:tab w:val="center" w:leader="dot" w:pos="2268"/>
              </w:tabs>
              <w:rPr>
                <w:sz w:val="16"/>
                <w:szCs w:val="16"/>
              </w:rPr>
            </w:pPr>
            <w:r w:rsidRPr="00241558">
              <w:rPr>
                <w:sz w:val="16"/>
                <w:szCs w:val="16"/>
              </w:rPr>
              <w:t>s 36</w:t>
            </w:r>
            <w:r w:rsidRPr="00241558">
              <w:rPr>
                <w:sz w:val="16"/>
                <w:szCs w:val="16"/>
              </w:rPr>
              <w:tab/>
            </w:r>
          </w:p>
        </w:tc>
        <w:tc>
          <w:tcPr>
            <w:tcW w:w="4537" w:type="dxa"/>
            <w:shd w:val="clear" w:color="auto" w:fill="auto"/>
          </w:tcPr>
          <w:p w14:paraId="047B418E" w14:textId="77777777" w:rsidR="004573C2" w:rsidRPr="00241558" w:rsidRDefault="004573C2" w:rsidP="007B1E39">
            <w:pPr>
              <w:pStyle w:val="Tabletext"/>
              <w:rPr>
                <w:sz w:val="16"/>
                <w:szCs w:val="16"/>
              </w:rPr>
            </w:pPr>
            <w:r w:rsidRPr="00241558">
              <w:rPr>
                <w:sz w:val="16"/>
                <w:szCs w:val="16"/>
              </w:rPr>
              <w:t>am No 11, 1990; No 13, 1994; Nos 2 and 155, 2000; No 51, 2010; No 197, 2012; No 74, 2023</w:t>
            </w:r>
          </w:p>
        </w:tc>
      </w:tr>
      <w:tr w:rsidR="004573C2" w:rsidRPr="00241558" w14:paraId="4FE9F23D" w14:textId="77777777" w:rsidTr="007B1E39">
        <w:trPr>
          <w:cantSplit/>
        </w:trPr>
        <w:tc>
          <w:tcPr>
            <w:tcW w:w="2551" w:type="dxa"/>
            <w:shd w:val="clear" w:color="auto" w:fill="auto"/>
          </w:tcPr>
          <w:p w14:paraId="01AC2F2C" w14:textId="77777777" w:rsidR="004573C2" w:rsidRPr="00241558" w:rsidRDefault="004573C2" w:rsidP="007B1E39">
            <w:pPr>
              <w:pStyle w:val="Tabletext"/>
              <w:tabs>
                <w:tab w:val="center" w:leader="dot" w:pos="2268"/>
              </w:tabs>
              <w:rPr>
                <w:sz w:val="16"/>
                <w:szCs w:val="16"/>
              </w:rPr>
            </w:pPr>
            <w:r w:rsidRPr="00241558">
              <w:rPr>
                <w:sz w:val="16"/>
                <w:szCs w:val="16"/>
              </w:rPr>
              <w:t>s 36B</w:t>
            </w:r>
            <w:r w:rsidRPr="00241558">
              <w:rPr>
                <w:sz w:val="16"/>
                <w:szCs w:val="16"/>
              </w:rPr>
              <w:tab/>
            </w:r>
          </w:p>
        </w:tc>
        <w:tc>
          <w:tcPr>
            <w:tcW w:w="4537" w:type="dxa"/>
            <w:shd w:val="clear" w:color="auto" w:fill="auto"/>
          </w:tcPr>
          <w:p w14:paraId="459A6A39" w14:textId="77777777" w:rsidR="004573C2" w:rsidRPr="00241558" w:rsidRDefault="004573C2" w:rsidP="007B1E39">
            <w:pPr>
              <w:pStyle w:val="Tabletext"/>
              <w:rPr>
                <w:sz w:val="16"/>
                <w:szCs w:val="16"/>
              </w:rPr>
            </w:pPr>
            <w:r w:rsidRPr="00241558">
              <w:rPr>
                <w:sz w:val="16"/>
                <w:szCs w:val="16"/>
              </w:rPr>
              <w:t>ad No 12, 2022</w:t>
            </w:r>
          </w:p>
        </w:tc>
      </w:tr>
      <w:tr w:rsidR="004573C2" w:rsidRPr="00241558" w14:paraId="7831F866" w14:textId="77777777" w:rsidTr="007B1E39">
        <w:trPr>
          <w:cantSplit/>
        </w:trPr>
        <w:tc>
          <w:tcPr>
            <w:tcW w:w="2551" w:type="dxa"/>
            <w:shd w:val="clear" w:color="auto" w:fill="auto"/>
          </w:tcPr>
          <w:p w14:paraId="5CFEDD5C" w14:textId="77777777" w:rsidR="004573C2" w:rsidRPr="00241558" w:rsidRDefault="004573C2" w:rsidP="007B1E39">
            <w:pPr>
              <w:pStyle w:val="Tabletext"/>
              <w:tabs>
                <w:tab w:val="center" w:leader="dot" w:pos="2268"/>
              </w:tabs>
              <w:rPr>
                <w:sz w:val="16"/>
                <w:szCs w:val="16"/>
              </w:rPr>
            </w:pPr>
            <w:r w:rsidRPr="00241558">
              <w:rPr>
                <w:sz w:val="16"/>
                <w:szCs w:val="16"/>
              </w:rPr>
              <w:t>s 37</w:t>
            </w:r>
            <w:r w:rsidRPr="00241558">
              <w:rPr>
                <w:sz w:val="16"/>
                <w:szCs w:val="16"/>
              </w:rPr>
              <w:tab/>
            </w:r>
          </w:p>
        </w:tc>
        <w:tc>
          <w:tcPr>
            <w:tcW w:w="4537" w:type="dxa"/>
            <w:shd w:val="clear" w:color="auto" w:fill="auto"/>
          </w:tcPr>
          <w:p w14:paraId="387EEC09" w14:textId="77777777" w:rsidR="004573C2" w:rsidRPr="00241558" w:rsidRDefault="004573C2" w:rsidP="007B1E39">
            <w:pPr>
              <w:pStyle w:val="Tabletext"/>
              <w:rPr>
                <w:sz w:val="16"/>
                <w:szCs w:val="16"/>
                <w:u w:val="single"/>
              </w:rPr>
            </w:pPr>
            <w:r w:rsidRPr="00241558">
              <w:rPr>
                <w:sz w:val="16"/>
                <w:szCs w:val="16"/>
              </w:rPr>
              <w:t>am No 92, 1994; No 177, 1994; No 82, 1997; No 155, 2000; No 139, 2010; No 197, 2012; No 59, 2015; No 24, 2016; No 92, 2017; No 154, 2020</w:t>
            </w:r>
          </w:p>
        </w:tc>
      </w:tr>
      <w:tr w:rsidR="004573C2" w:rsidRPr="00241558" w14:paraId="2F056008" w14:textId="77777777" w:rsidTr="007B1E39">
        <w:trPr>
          <w:cantSplit/>
        </w:trPr>
        <w:tc>
          <w:tcPr>
            <w:tcW w:w="2551" w:type="dxa"/>
            <w:shd w:val="clear" w:color="auto" w:fill="auto"/>
          </w:tcPr>
          <w:p w14:paraId="301346CF" w14:textId="77777777" w:rsidR="004573C2" w:rsidRPr="00241558" w:rsidRDefault="004573C2" w:rsidP="007B1E39">
            <w:pPr>
              <w:pStyle w:val="Tabletext"/>
              <w:tabs>
                <w:tab w:val="center" w:leader="dot" w:pos="2268"/>
              </w:tabs>
              <w:rPr>
                <w:sz w:val="16"/>
                <w:szCs w:val="16"/>
              </w:rPr>
            </w:pPr>
            <w:r w:rsidRPr="00241558">
              <w:rPr>
                <w:sz w:val="16"/>
                <w:szCs w:val="16"/>
              </w:rPr>
              <w:t>s 38</w:t>
            </w:r>
            <w:r w:rsidRPr="00241558">
              <w:rPr>
                <w:sz w:val="16"/>
                <w:szCs w:val="16"/>
              </w:rPr>
              <w:tab/>
            </w:r>
          </w:p>
        </w:tc>
        <w:tc>
          <w:tcPr>
            <w:tcW w:w="4537" w:type="dxa"/>
            <w:shd w:val="clear" w:color="auto" w:fill="auto"/>
          </w:tcPr>
          <w:p w14:paraId="6E904073" w14:textId="77777777" w:rsidR="004573C2" w:rsidRPr="00241558" w:rsidRDefault="004573C2" w:rsidP="007B1E39">
            <w:pPr>
              <w:pStyle w:val="Tabletext"/>
              <w:rPr>
                <w:sz w:val="16"/>
                <w:szCs w:val="16"/>
              </w:rPr>
            </w:pPr>
            <w:r w:rsidRPr="00241558">
              <w:rPr>
                <w:sz w:val="16"/>
                <w:szCs w:val="16"/>
              </w:rPr>
              <w:t>rs No 13, 1994</w:t>
            </w:r>
          </w:p>
        </w:tc>
      </w:tr>
      <w:tr w:rsidR="004573C2" w:rsidRPr="00241558" w14:paraId="0C61B7CE" w14:textId="77777777" w:rsidTr="007B1E39">
        <w:trPr>
          <w:cantSplit/>
        </w:trPr>
        <w:tc>
          <w:tcPr>
            <w:tcW w:w="2551" w:type="dxa"/>
            <w:shd w:val="clear" w:color="auto" w:fill="auto"/>
          </w:tcPr>
          <w:p w14:paraId="7C41EE3E"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85DAA7A" w14:textId="77777777" w:rsidR="004573C2" w:rsidRPr="00241558" w:rsidRDefault="004573C2" w:rsidP="007B1E39">
            <w:pPr>
              <w:pStyle w:val="Tabletext"/>
              <w:rPr>
                <w:sz w:val="16"/>
                <w:szCs w:val="16"/>
              </w:rPr>
            </w:pPr>
            <w:r w:rsidRPr="00241558">
              <w:rPr>
                <w:sz w:val="16"/>
                <w:szCs w:val="16"/>
              </w:rPr>
              <w:t>am No 155, 2000; No 197, 2012</w:t>
            </w:r>
          </w:p>
        </w:tc>
      </w:tr>
      <w:tr w:rsidR="004573C2" w:rsidRPr="00241558" w14:paraId="67A8405C" w14:textId="77777777" w:rsidTr="007B1E39">
        <w:trPr>
          <w:cantSplit/>
        </w:trPr>
        <w:tc>
          <w:tcPr>
            <w:tcW w:w="2551" w:type="dxa"/>
            <w:shd w:val="clear" w:color="auto" w:fill="auto"/>
          </w:tcPr>
          <w:p w14:paraId="1BD51721" w14:textId="77777777" w:rsidR="004573C2" w:rsidRPr="00241558" w:rsidRDefault="004573C2" w:rsidP="007B1E39">
            <w:pPr>
              <w:pStyle w:val="Tabletext"/>
              <w:tabs>
                <w:tab w:val="center" w:leader="dot" w:pos="2268"/>
              </w:tabs>
              <w:rPr>
                <w:sz w:val="16"/>
                <w:szCs w:val="16"/>
              </w:rPr>
            </w:pPr>
            <w:r w:rsidRPr="00241558">
              <w:rPr>
                <w:sz w:val="16"/>
                <w:szCs w:val="16"/>
              </w:rPr>
              <w:t>s 38A</w:t>
            </w:r>
            <w:r w:rsidRPr="00241558">
              <w:rPr>
                <w:sz w:val="16"/>
                <w:szCs w:val="16"/>
              </w:rPr>
              <w:tab/>
            </w:r>
          </w:p>
        </w:tc>
        <w:tc>
          <w:tcPr>
            <w:tcW w:w="4537" w:type="dxa"/>
            <w:shd w:val="clear" w:color="auto" w:fill="auto"/>
          </w:tcPr>
          <w:p w14:paraId="58E516CB" w14:textId="77777777" w:rsidR="004573C2" w:rsidRPr="00241558" w:rsidRDefault="004573C2" w:rsidP="007B1E39">
            <w:pPr>
              <w:pStyle w:val="Tabletext"/>
              <w:rPr>
                <w:sz w:val="16"/>
                <w:szCs w:val="16"/>
              </w:rPr>
            </w:pPr>
            <w:r w:rsidRPr="00241558">
              <w:rPr>
                <w:sz w:val="16"/>
                <w:szCs w:val="16"/>
              </w:rPr>
              <w:t>ad No 13, 1994</w:t>
            </w:r>
          </w:p>
        </w:tc>
      </w:tr>
      <w:tr w:rsidR="004573C2" w:rsidRPr="00241558" w14:paraId="001444D1" w14:textId="77777777" w:rsidTr="007B1E39">
        <w:trPr>
          <w:cantSplit/>
        </w:trPr>
        <w:tc>
          <w:tcPr>
            <w:tcW w:w="2551" w:type="dxa"/>
            <w:shd w:val="clear" w:color="auto" w:fill="auto"/>
          </w:tcPr>
          <w:p w14:paraId="3CBA08BA" w14:textId="77777777" w:rsidR="004573C2" w:rsidRPr="00241558" w:rsidRDefault="004573C2" w:rsidP="007B1E39">
            <w:pPr>
              <w:pStyle w:val="Tabletext"/>
              <w:tabs>
                <w:tab w:val="center" w:leader="dot" w:pos="2268"/>
              </w:tabs>
              <w:rPr>
                <w:sz w:val="16"/>
                <w:szCs w:val="16"/>
              </w:rPr>
            </w:pPr>
            <w:r w:rsidRPr="00241558">
              <w:rPr>
                <w:sz w:val="16"/>
                <w:szCs w:val="16"/>
              </w:rPr>
              <w:t>s 38B</w:t>
            </w:r>
            <w:r w:rsidRPr="00241558">
              <w:rPr>
                <w:sz w:val="16"/>
                <w:szCs w:val="16"/>
              </w:rPr>
              <w:tab/>
            </w:r>
          </w:p>
        </w:tc>
        <w:tc>
          <w:tcPr>
            <w:tcW w:w="4537" w:type="dxa"/>
            <w:shd w:val="clear" w:color="auto" w:fill="auto"/>
          </w:tcPr>
          <w:p w14:paraId="47ED9259" w14:textId="77777777" w:rsidR="004573C2" w:rsidRPr="00241558" w:rsidRDefault="004573C2" w:rsidP="007B1E39">
            <w:pPr>
              <w:pStyle w:val="Tabletext"/>
              <w:rPr>
                <w:sz w:val="16"/>
                <w:szCs w:val="16"/>
              </w:rPr>
            </w:pPr>
            <w:r w:rsidRPr="00241558">
              <w:rPr>
                <w:sz w:val="16"/>
                <w:szCs w:val="16"/>
              </w:rPr>
              <w:t>ad No 13, 1994</w:t>
            </w:r>
          </w:p>
        </w:tc>
      </w:tr>
      <w:tr w:rsidR="004573C2" w:rsidRPr="00241558" w14:paraId="7A9D48E3" w14:textId="77777777" w:rsidTr="007B1E39">
        <w:trPr>
          <w:cantSplit/>
        </w:trPr>
        <w:tc>
          <w:tcPr>
            <w:tcW w:w="2551" w:type="dxa"/>
            <w:shd w:val="clear" w:color="auto" w:fill="auto"/>
          </w:tcPr>
          <w:p w14:paraId="24A0A94B"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428B71E5" w14:textId="77777777" w:rsidR="004573C2" w:rsidRPr="00241558" w:rsidRDefault="004573C2" w:rsidP="007B1E39">
            <w:pPr>
              <w:pStyle w:val="Tabletext"/>
              <w:rPr>
                <w:sz w:val="16"/>
                <w:szCs w:val="16"/>
              </w:rPr>
            </w:pPr>
            <w:r w:rsidRPr="00241558">
              <w:rPr>
                <w:sz w:val="16"/>
                <w:szCs w:val="16"/>
              </w:rPr>
              <w:t>am No 197, 2012</w:t>
            </w:r>
          </w:p>
        </w:tc>
      </w:tr>
      <w:tr w:rsidR="004573C2" w:rsidRPr="00241558" w14:paraId="03B2F154" w14:textId="77777777" w:rsidTr="007B1E39">
        <w:trPr>
          <w:cantSplit/>
        </w:trPr>
        <w:tc>
          <w:tcPr>
            <w:tcW w:w="2551" w:type="dxa"/>
            <w:shd w:val="clear" w:color="auto" w:fill="auto"/>
          </w:tcPr>
          <w:p w14:paraId="7F021F7A" w14:textId="77777777" w:rsidR="004573C2" w:rsidRPr="00241558" w:rsidRDefault="004573C2" w:rsidP="007B1E39">
            <w:pPr>
              <w:pStyle w:val="Tabletext"/>
              <w:tabs>
                <w:tab w:val="center" w:leader="dot" w:pos="2268"/>
              </w:tabs>
              <w:rPr>
                <w:sz w:val="16"/>
                <w:szCs w:val="16"/>
              </w:rPr>
            </w:pPr>
            <w:r w:rsidRPr="00241558">
              <w:rPr>
                <w:sz w:val="16"/>
                <w:szCs w:val="16"/>
              </w:rPr>
              <w:t>s 38C</w:t>
            </w:r>
            <w:r w:rsidRPr="00241558">
              <w:rPr>
                <w:sz w:val="16"/>
                <w:szCs w:val="16"/>
              </w:rPr>
              <w:tab/>
            </w:r>
          </w:p>
        </w:tc>
        <w:tc>
          <w:tcPr>
            <w:tcW w:w="4537" w:type="dxa"/>
            <w:shd w:val="clear" w:color="auto" w:fill="auto"/>
          </w:tcPr>
          <w:p w14:paraId="0F7E84A2" w14:textId="77777777" w:rsidR="004573C2" w:rsidRPr="00241558" w:rsidRDefault="004573C2" w:rsidP="007B1E39">
            <w:pPr>
              <w:pStyle w:val="Tabletext"/>
              <w:rPr>
                <w:sz w:val="16"/>
                <w:szCs w:val="16"/>
              </w:rPr>
            </w:pPr>
            <w:r w:rsidRPr="00241558">
              <w:rPr>
                <w:sz w:val="16"/>
                <w:szCs w:val="16"/>
              </w:rPr>
              <w:t>ad No 13, 1994</w:t>
            </w:r>
          </w:p>
        </w:tc>
      </w:tr>
      <w:tr w:rsidR="004573C2" w:rsidRPr="00241558" w14:paraId="16060B5B" w14:textId="77777777" w:rsidTr="007B1E39">
        <w:trPr>
          <w:cantSplit/>
        </w:trPr>
        <w:tc>
          <w:tcPr>
            <w:tcW w:w="2551" w:type="dxa"/>
            <w:shd w:val="clear" w:color="auto" w:fill="auto"/>
          </w:tcPr>
          <w:p w14:paraId="02E0D905" w14:textId="77777777" w:rsidR="004573C2" w:rsidRPr="00241558" w:rsidRDefault="004573C2" w:rsidP="007B1E39">
            <w:pPr>
              <w:pStyle w:val="Tabletext"/>
              <w:tabs>
                <w:tab w:val="center" w:leader="dot" w:pos="2268"/>
              </w:tabs>
              <w:rPr>
                <w:sz w:val="16"/>
                <w:szCs w:val="16"/>
              </w:rPr>
            </w:pPr>
            <w:r w:rsidRPr="00241558">
              <w:rPr>
                <w:sz w:val="16"/>
                <w:szCs w:val="16"/>
              </w:rPr>
              <w:t>s 39</w:t>
            </w:r>
            <w:r w:rsidRPr="00241558">
              <w:rPr>
                <w:sz w:val="16"/>
                <w:szCs w:val="16"/>
              </w:rPr>
              <w:tab/>
            </w:r>
          </w:p>
        </w:tc>
        <w:tc>
          <w:tcPr>
            <w:tcW w:w="4537" w:type="dxa"/>
            <w:shd w:val="clear" w:color="auto" w:fill="auto"/>
          </w:tcPr>
          <w:p w14:paraId="06F23C75" w14:textId="77777777" w:rsidR="004573C2" w:rsidRPr="00241558" w:rsidRDefault="004573C2" w:rsidP="007B1E39">
            <w:pPr>
              <w:pStyle w:val="Tabletext"/>
              <w:rPr>
                <w:sz w:val="16"/>
                <w:szCs w:val="16"/>
              </w:rPr>
            </w:pPr>
            <w:r w:rsidRPr="00241558">
              <w:rPr>
                <w:sz w:val="16"/>
                <w:szCs w:val="16"/>
              </w:rPr>
              <w:t>rs No 13, 1994</w:t>
            </w:r>
          </w:p>
        </w:tc>
      </w:tr>
      <w:tr w:rsidR="004573C2" w:rsidRPr="00241558" w14:paraId="177B1FD0" w14:textId="77777777" w:rsidTr="007B1E39">
        <w:trPr>
          <w:cantSplit/>
        </w:trPr>
        <w:tc>
          <w:tcPr>
            <w:tcW w:w="2551" w:type="dxa"/>
            <w:shd w:val="clear" w:color="auto" w:fill="auto"/>
          </w:tcPr>
          <w:p w14:paraId="00EE6B09" w14:textId="77777777" w:rsidR="004573C2" w:rsidRPr="00241558" w:rsidRDefault="004573C2" w:rsidP="007B1E39">
            <w:pPr>
              <w:pStyle w:val="Tabletext"/>
              <w:tabs>
                <w:tab w:val="center" w:leader="dot" w:pos="2268"/>
              </w:tabs>
              <w:rPr>
                <w:sz w:val="16"/>
                <w:szCs w:val="16"/>
              </w:rPr>
            </w:pPr>
            <w:r w:rsidRPr="00241558">
              <w:rPr>
                <w:sz w:val="16"/>
                <w:szCs w:val="16"/>
              </w:rPr>
              <w:t>s 40</w:t>
            </w:r>
            <w:r w:rsidRPr="00241558">
              <w:rPr>
                <w:sz w:val="16"/>
                <w:szCs w:val="16"/>
              </w:rPr>
              <w:tab/>
            </w:r>
          </w:p>
        </w:tc>
        <w:tc>
          <w:tcPr>
            <w:tcW w:w="4537" w:type="dxa"/>
            <w:shd w:val="clear" w:color="auto" w:fill="auto"/>
          </w:tcPr>
          <w:p w14:paraId="558CD959" w14:textId="77777777" w:rsidR="004573C2" w:rsidRPr="00241558" w:rsidRDefault="004573C2" w:rsidP="007B1E39">
            <w:pPr>
              <w:pStyle w:val="Tabletext"/>
              <w:rPr>
                <w:sz w:val="16"/>
                <w:szCs w:val="16"/>
              </w:rPr>
            </w:pPr>
            <w:r w:rsidRPr="00241558">
              <w:rPr>
                <w:sz w:val="16"/>
                <w:szCs w:val="16"/>
              </w:rPr>
              <w:t>am No 155, 2000; No 197, 2012</w:t>
            </w:r>
          </w:p>
        </w:tc>
      </w:tr>
      <w:tr w:rsidR="004573C2" w:rsidRPr="00241558" w14:paraId="2E9493C3" w14:textId="77777777" w:rsidTr="007B1E39">
        <w:trPr>
          <w:cantSplit/>
        </w:trPr>
        <w:tc>
          <w:tcPr>
            <w:tcW w:w="2551" w:type="dxa"/>
            <w:shd w:val="clear" w:color="auto" w:fill="auto"/>
          </w:tcPr>
          <w:p w14:paraId="6980282E" w14:textId="77777777" w:rsidR="004573C2" w:rsidRPr="00241558" w:rsidRDefault="004573C2" w:rsidP="007B1E39">
            <w:pPr>
              <w:pStyle w:val="Tabletext"/>
              <w:tabs>
                <w:tab w:val="center" w:leader="dot" w:pos="2268"/>
              </w:tabs>
              <w:rPr>
                <w:sz w:val="16"/>
                <w:szCs w:val="16"/>
              </w:rPr>
            </w:pPr>
            <w:r w:rsidRPr="00241558">
              <w:rPr>
                <w:sz w:val="16"/>
                <w:szCs w:val="16"/>
              </w:rPr>
              <w:t>s 40A</w:t>
            </w:r>
            <w:r w:rsidRPr="00241558">
              <w:rPr>
                <w:sz w:val="16"/>
                <w:szCs w:val="16"/>
              </w:rPr>
              <w:tab/>
            </w:r>
          </w:p>
        </w:tc>
        <w:tc>
          <w:tcPr>
            <w:tcW w:w="4537" w:type="dxa"/>
            <w:shd w:val="clear" w:color="auto" w:fill="auto"/>
          </w:tcPr>
          <w:p w14:paraId="749260B2"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6DCEA87B" w14:textId="77777777" w:rsidTr="007B1E39">
        <w:trPr>
          <w:cantSplit/>
        </w:trPr>
        <w:tc>
          <w:tcPr>
            <w:tcW w:w="2551" w:type="dxa"/>
            <w:shd w:val="clear" w:color="auto" w:fill="auto"/>
          </w:tcPr>
          <w:p w14:paraId="14F56680"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2569FAFE" w14:textId="77777777" w:rsidR="004573C2" w:rsidRPr="00241558" w:rsidRDefault="004573C2" w:rsidP="007B1E39">
            <w:pPr>
              <w:pStyle w:val="Tabletext"/>
              <w:rPr>
                <w:sz w:val="16"/>
                <w:szCs w:val="16"/>
              </w:rPr>
            </w:pPr>
            <w:r w:rsidRPr="00241558">
              <w:rPr>
                <w:sz w:val="16"/>
                <w:szCs w:val="16"/>
              </w:rPr>
              <w:t>rs No 197, 2012</w:t>
            </w:r>
          </w:p>
        </w:tc>
      </w:tr>
      <w:tr w:rsidR="004573C2" w:rsidRPr="00241558" w14:paraId="05FA7B0C" w14:textId="77777777" w:rsidTr="007B1E39">
        <w:trPr>
          <w:cantSplit/>
        </w:trPr>
        <w:tc>
          <w:tcPr>
            <w:tcW w:w="2551" w:type="dxa"/>
            <w:shd w:val="clear" w:color="auto" w:fill="auto"/>
          </w:tcPr>
          <w:p w14:paraId="2C225818" w14:textId="77777777" w:rsidR="004573C2" w:rsidRPr="00241558" w:rsidRDefault="004573C2" w:rsidP="007B1E39">
            <w:pPr>
              <w:pStyle w:val="Tabletext"/>
              <w:tabs>
                <w:tab w:val="center" w:leader="dot" w:pos="2268"/>
              </w:tabs>
              <w:rPr>
                <w:sz w:val="16"/>
                <w:szCs w:val="16"/>
              </w:rPr>
            </w:pPr>
            <w:r w:rsidRPr="00241558">
              <w:rPr>
                <w:sz w:val="16"/>
                <w:szCs w:val="16"/>
              </w:rPr>
              <w:t>s 41</w:t>
            </w:r>
            <w:r w:rsidRPr="00241558">
              <w:rPr>
                <w:sz w:val="16"/>
                <w:szCs w:val="16"/>
              </w:rPr>
              <w:tab/>
            </w:r>
          </w:p>
        </w:tc>
        <w:tc>
          <w:tcPr>
            <w:tcW w:w="4537" w:type="dxa"/>
            <w:shd w:val="clear" w:color="auto" w:fill="auto"/>
          </w:tcPr>
          <w:p w14:paraId="3C9A494A" w14:textId="77777777" w:rsidR="004573C2" w:rsidRPr="00241558" w:rsidRDefault="004573C2" w:rsidP="007B1E39">
            <w:pPr>
              <w:pStyle w:val="Tabletext"/>
              <w:rPr>
                <w:sz w:val="16"/>
                <w:szCs w:val="16"/>
              </w:rPr>
            </w:pPr>
            <w:r w:rsidRPr="00241558">
              <w:rPr>
                <w:sz w:val="16"/>
                <w:szCs w:val="16"/>
              </w:rPr>
              <w:t>am No 155, 2000; No 49, 2004; No 197, 2012; No 128, 2024</w:t>
            </w:r>
          </w:p>
        </w:tc>
      </w:tr>
      <w:tr w:rsidR="004573C2" w:rsidRPr="00241558" w14:paraId="3DAF4E9C" w14:textId="77777777" w:rsidTr="007B1E39">
        <w:trPr>
          <w:cantSplit/>
        </w:trPr>
        <w:tc>
          <w:tcPr>
            <w:tcW w:w="2551" w:type="dxa"/>
            <w:shd w:val="clear" w:color="auto" w:fill="auto"/>
          </w:tcPr>
          <w:p w14:paraId="754F22B2" w14:textId="77777777" w:rsidR="004573C2" w:rsidRPr="00241558" w:rsidRDefault="004573C2" w:rsidP="007B1E39">
            <w:pPr>
              <w:pStyle w:val="Tabletext"/>
              <w:tabs>
                <w:tab w:val="center" w:leader="dot" w:pos="2268"/>
              </w:tabs>
              <w:rPr>
                <w:sz w:val="16"/>
                <w:szCs w:val="16"/>
              </w:rPr>
            </w:pPr>
            <w:r w:rsidRPr="00241558">
              <w:rPr>
                <w:sz w:val="16"/>
                <w:szCs w:val="16"/>
              </w:rPr>
              <w:t>s 42</w:t>
            </w:r>
            <w:r w:rsidRPr="00241558">
              <w:rPr>
                <w:sz w:val="16"/>
                <w:szCs w:val="16"/>
              </w:rPr>
              <w:tab/>
            </w:r>
          </w:p>
        </w:tc>
        <w:tc>
          <w:tcPr>
            <w:tcW w:w="4537" w:type="dxa"/>
            <w:shd w:val="clear" w:color="auto" w:fill="auto"/>
          </w:tcPr>
          <w:p w14:paraId="77F2EE5D" w14:textId="77777777" w:rsidR="004573C2" w:rsidRPr="00241558" w:rsidRDefault="004573C2" w:rsidP="007B1E39">
            <w:pPr>
              <w:pStyle w:val="Tabletext"/>
              <w:rPr>
                <w:sz w:val="16"/>
                <w:szCs w:val="16"/>
              </w:rPr>
            </w:pPr>
            <w:r w:rsidRPr="00241558">
              <w:rPr>
                <w:sz w:val="16"/>
                <w:szCs w:val="16"/>
              </w:rPr>
              <w:t>am No 155, 2000; No 197, 2012</w:t>
            </w:r>
          </w:p>
        </w:tc>
      </w:tr>
      <w:tr w:rsidR="004573C2" w:rsidRPr="00241558" w14:paraId="67138C2B" w14:textId="77777777" w:rsidTr="007B1E39">
        <w:trPr>
          <w:cantSplit/>
        </w:trPr>
        <w:tc>
          <w:tcPr>
            <w:tcW w:w="2551" w:type="dxa"/>
            <w:shd w:val="clear" w:color="auto" w:fill="auto"/>
          </w:tcPr>
          <w:p w14:paraId="09679503" w14:textId="77777777" w:rsidR="004573C2" w:rsidRPr="00241558" w:rsidRDefault="004573C2" w:rsidP="007B1E39">
            <w:pPr>
              <w:pStyle w:val="Tabletext"/>
              <w:tabs>
                <w:tab w:val="center" w:leader="dot" w:pos="2268"/>
              </w:tabs>
              <w:rPr>
                <w:sz w:val="16"/>
                <w:szCs w:val="16"/>
              </w:rPr>
            </w:pPr>
            <w:r w:rsidRPr="00241558">
              <w:rPr>
                <w:sz w:val="16"/>
                <w:szCs w:val="16"/>
              </w:rPr>
              <w:t>s 43</w:t>
            </w:r>
            <w:r w:rsidRPr="00241558">
              <w:rPr>
                <w:sz w:val="16"/>
                <w:szCs w:val="16"/>
              </w:rPr>
              <w:tab/>
            </w:r>
          </w:p>
        </w:tc>
        <w:tc>
          <w:tcPr>
            <w:tcW w:w="4537" w:type="dxa"/>
            <w:shd w:val="clear" w:color="auto" w:fill="auto"/>
          </w:tcPr>
          <w:p w14:paraId="65CC3B80" w14:textId="77777777" w:rsidR="004573C2" w:rsidRPr="00241558" w:rsidRDefault="004573C2" w:rsidP="007B1E39">
            <w:pPr>
              <w:pStyle w:val="Tabletext"/>
              <w:rPr>
                <w:sz w:val="16"/>
                <w:szCs w:val="16"/>
              </w:rPr>
            </w:pPr>
            <w:r w:rsidRPr="00241558">
              <w:rPr>
                <w:sz w:val="16"/>
                <w:szCs w:val="16"/>
              </w:rPr>
              <w:t>am No 155, 2000; No 139, 2010; No 197, 2012; No 59, 2015</w:t>
            </w:r>
          </w:p>
        </w:tc>
      </w:tr>
      <w:tr w:rsidR="004573C2" w:rsidRPr="00241558" w14:paraId="145EA0BF" w14:textId="77777777" w:rsidTr="007B1E39">
        <w:trPr>
          <w:cantSplit/>
        </w:trPr>
        <w:tc>
          <w:tcPr>
            <w:tcW w:w="2551" w:type="dxa"/>
            <w:shd w:val="clear" w:color="auto" w:fill="auto"/>
          </w:tcPr>
          <w:p w14:paraId="73F53252" w14:textId="77777777" w:rsidR="004573C2" w:rsidRPr="00241558" w:rsidRDefault="004573C2" w:rsidP="007B1E39">
            <w:pPr>
              <w:pStyle w:val="Tabletext"/>
              <w:tabs>
                <w:tab w:val="center" w:leader="dot" w:pos="2268"/>
              </w:tabs>
              <w:rPr>
                <w:sz w:val="16"/>
                <w:szCs w:val="16"/>
              </w:rPr>
            </w:pPr>
            <w:r w:rsidRPr="00241558">
              <w:rPr>
                <w:sz w:val="16"/>
                <w:szCs w:val="16"/>
              </w:rPr>
              <w:t>s 43A</w:t>
            </w:r>
            <w:r w:rsidRPr="00241558">
              <w:rPr>
                <w:sz w:val="16"/>
                <w:szCs w:val="16"/>
              </w:rPr>
              <w:tab/>
            </w:r>
          </w:p>
        </w:tc>
        <w:tc>
          <w:tcPr>
            <w:tcW w:w="4537" w:type="dxa"/>
            <w:shd w:val="clear" w:color="auto" w:fill="auto"/>
          </w:tcPr>
          <w:p w14:paraId="209878CA"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0DB85AE3" w14:textId="77777777" w:rsidTr="007B1E39">
        <w:trPr>
          <w:cantSplit/>
        </w:trPr>
        <w:tc>
          <w:tcPr>
            <w:tcW w:w="2551" w:type="dxa"/>
            <w:shd w:val="clear" w:color="auto" w:fill="auto"/>
          </w:tcPr>
          <w:p w14:paraId="0D497E2E" w14:textId="77777777" w:rsidR="004573C2" w:rsidRPr="00241558" w:rsidRDefault="004573C2" w:rsidP="007B1E39">
            <w:pPr>
              <w:pStyle w:val="Tabletext"/>
              <w:tabs>
                <w:tab w:val="center" w:leader="dot" w:pos="2268"/>
              </w:tabs>
              <w:rPr>
                <w:sz w:val="16"/>
                <w:szCs w:val="16"/>
              </w:rPr>
            </w:pPr>
            <w:r w:rsidRPr="00241558">
              <w:rPr>
                <w:sz w:val="16"/>
                <w:szCs w:val="16"/>
              </w:rPr>
              <w:t>s 44</w:t>
            </w:r>
            <w:r w:rsidRPr="00241558">
              <w:rPr>
                <w:sz w:val="16"/>
                <w:szCs w:val="16"/>
              </w:rPr>
              <w:tab/>
            </w:r>
          </w:p>
        </w:tc>
        <w:tc>
          <w:tcPr>
            <w:tcW w:w="4537" w:type="dxa"/>
            <w:shd w:val="clear" w:color="auto" w:fill="auto"/>
          </w:tcPr>
          <w:p w14:paraId="577A666D" w14:textId="77777777" w:rsidR="004573C2" w:rsidRPr="00241558" w:rsidRDefault="004573C2" w:rsidP="007B1E39">
            <w:pPr>
              <w:pStyle w:val="Tabletext"/>
              <w:rPr>
                <w:sz w:val="16"/>
                <w:szCs w:val="16"/>
              </w:rPr>
            </w:pPr>
            <w:r w:rsidRPr="00241558">
              <w:rPr>
                <w:sz w:val="16"/>
                <w:szCs w:val="16"/>
              </w:rPr>
              <w:t>am No 34, 1997; No 197, 2012; No 154, 2020; No 83, 2022</w:t>
            </w:r>
          </w:p>
        </w:tc>
      </w:tr>
      <w:tr w:rsidR="004573C2" w:rsidRPr="00241558" w14:paraId="7E3D0E9F" w14:textId="77777777" w:rsidTr="007B1E39">
        <w:trPr>
          <w:cantSplit/>
        </w:trPr>
        <w:tc>
          <w:tcPr>
            <w:tcW w:w="2551" w:type="dxa"/>
            <w:shd w:val="clear" w:color="auto" w:fill="auto"/>
          </w:tcPr>
          <w:p w14:paraId="74837088" w14:textId="77777777" w:rsidR="004573C2" w:rsidRPr="00241558" w:rsidRDefault="004573C2" w:rsidP="007B1E39">
            <w:pPr>
              <w:pStyle w:val="Tabletext"/>
              <w:tabs>
                <w:tab w:val="center" w:leader="dot" w:pos="2268"/>
              </w:tabs>
              <w:rPr>
                <w:sz w:val="16"/>
                <w:szCs w:val="16"/>
              </w:rPr>
            </w:pPr>
            <w:r w:rsidRPr="00241558">
              <w:rPr>
                <w:sz w:val="16"/>
                <w:szCs w:val="16"/>
              </w:rPr>
              <w:t>s 46</w:t>
            </w:r>
            <w:r w:rsidRPr="00241558">
              <w:rPr>
                <w:sz w:val="16"/>
                <w:szCs w:val="16"/>
              </w:rPr>
              <w:tab/>
            </w:r>
          </w:p>
        </w:tc>
        <w:tc>
          <w:tcPr>
            <w:tcW w:w="4537" w:type="dxa"/>
            <w:shd w:val="clear" w:color="auto" w:fill="auto"/>
          </w:tcPr>
          <w:p w14:paraId="718108D7" w14:textId="77777777" w:rsidR="004573C2" w:rsidRPr="00241558" w:rsidRDefault="004573C2" w:rsidP="007B1E39">
            <w:pPr>
              <w:pStyle w:val="Tabletext"/>
              <w:rPr>
                <w:sz w:val="16"/>
                <w:szCs w:val="16"/>
              </w:rPr>
            </w:pPr>
            <w:r w:rsidRPr="00241558">
              <w:rPr>
                <w:sz w:val="16"/>
                <w:szCs w:val="16"/>
              </w:rPr>
              <w:t>am No 155, 2000; No 24, 2001; No 197, 2012; No 4, 2016; No 61, 2016; No 83, 2022</w:t>
            </w:r>
          </w:p>
        </w:tc>
      </w:tr>
      <w:tr w:rsidR="004573C2" w:rsidRPr="00241558" w14:paraId="47A8EF0D" w14:textId="77777777" w:rsidTr="007B1E39">
        <w:trPr>
          <w:cantSplit/>
        </w:trPr>
        <w:tc>
          <w:tcPr>
            <w:tcW w:w="2551" w:type="dxa"/>
            <w:shd w:val="clear" w:color="auto" w:fill="auto"/>
          </w:tcPr>
          <w:p w14:paraId="0766E6F8" w14:textId="77777777" w:rsidR="004573C2" w:rsidRPr="00241558" w:rsidRDefault="004573C2" w:rsidP="007B1E39">
            <w:pPr>
              <w:pStyle w:val="Tabletext"/>
              <w:tabs>
                <w:tab w:val="center" w:leader="dot" w:pos="2268"/>
              </w:tabs>
              <w:rPr>
                <w:sz w:val="16"/>
                <w:szCs w:val="16"/>
              </w:rPr>
            </w:pPr>
            <w:r w:rsidRPr="00241558">
              <w:rPr>
                <w:sz w:val="16"/>
                <w:szCs w:val="16"/>
              </w:rPr>
              <w:lastRenderedPageBreak/>
              <w:t>s 47</w:t>
            </w:r>
            <w:r w:rsidRPr="00241558">
              <w:rPr>
                <w:sz w:val="16"/>
                <w:szCs w:val="16"/>
              </w:rPr>
              <w:tab/>
            </w:r>
          </w:p>
        </w:tc>
        <w:tc>
          <w:tcPr>
            <w:tcW w:w="4537" w:type="dxa"/>
            <w:shd w:val="clear" w:color="auto" w:fill="auto"/>
          </w:tcPr>
          <w:p w14:paraId="11B77FA7" w14:textId="77777777" w:rsidR="004573C2" w:rsidRPr="00241558" w:rsidRDefault="004573C2" w:rsidP="007B1E39">
            <w:pPr>
              <w:pStyle w:val="Tabletext"/>
              <w:rPr>
                <w:sz w:val="16"/>
                <w:szCs w:val="16"/>
              </w:rPr>
            </w:pPr>
            <w:r w:rsidRPr="00241558">
              <w:rPr>
                <w:sz w:val="16"/>
                <w:szCs w:val="16"/>
              </w:rPr>
              <w:t>am No 83, 2022</w:t>
            </w:r>
          </w:p>
        </w:tc>
      </w:tr>
      <w:tr w:rsidR="004573C2" w:rsidRPr="00241558" w14:paraId="3EFC55C9" w14:textId="77777777" w:rsidTr="007B1E39">
        <w:trPr>
          <w:cantSplit/>
        </w:trPr>
        <w:tc>
          <w:tcPr>
            <w:tcW w:w="2551" w:type="dxa"/>
            <w:shd w:val="clear" w:color="auto" w:fill="auto"/>
          </w:tcPr>
          <w:p w14:paraId="36E7A735" w14:textId="77777777" w:rsidR="004573C2" w:rsidRPr="00241558" w:rsidRDefault="004573C2" w:rsidP="007B1E39">
            <w:pPr>
              <w:pStyle w:val="Tabletext"/>
              <w:tabs>
                <w:tab w:val="center" w:leader="dot" w:pos="2268"/>
              </w:tabs>
              <w:rPr>
                <w:sz w:val="16"/>
                <w:szCs w:val="16"/>
              </w:rPr>
            </w:pPr>
            <w:r w:rsidRPr="00241558">
              <w:rPr>
                <w:sz w:val="16"/>
                <w:szCs w:val="16"/>
              </w:rPr>
              <w:t>s 48</w:t>
            </w:r>
            <w:r w:rsidRPr="00241558">
              <w:rPr>
                <w:sz w:val="16"/>
                <w:szCs w:val="16"/>
              </w:rPr>
              <w:tab/>
            </w:r>
          </w:p>
        </w:tc>
        <w:tc>
          <w:tcPr>
            <w:tcW w:w="4537" w:type="dxa"/>
            <w:shd w:val="clear" w:color="auto" w:fill="auto"/>
          </w:tcPr>
          <w:p w14:paraId="70065BCA" w14:textId="77777777" w:rsidR="004573C2" w:rsidRPr="00241558" w:rsidRDefault="004573C2" w:rsidP="007B1E39">
            <w:pPr>
              <w:pStyle w:val="Tabletext"/>
              <w:rPr>
                <w:sz w:val="16"/>
                <w:szCs w:val="16"/>
              </w:rPr>
            </w:pPr>
            <w:r w:rsidRPr="00241558">
              <w:rPr>
                <w:sz w:val="16"/>
                <w:szCs w:val="16"/>
              </w:rPr>
              <w:t>am No 155, 2000</w:t>
            </w:r>
          </w:p>
        </w:tc>
      </w:tr>
      <w:tr w:rsidR="004573C2" w:rsidRPr="00241558" w14:paraId="15DD7FD1" w14:textId="77777777" w:rsidTr="007B1E39">
        <w:trPr>
          <w:cantSplit/>
        </w:trPr>
        <w:tc>
          <w:tcPr>
            <w:tcW w:w="2551" w:type="dxa"/>
            <w:shd w:val="clear" w:color="auto" w:fill="auto"/>
          </w:tcPr>
          <w:p w14:paraId="7173CE2B" w14:textId="77777777" w:rsidR="004573C2" w:rsidRPr="00241558" w:rsidRDefault="004573C2" w:rsidP="007B1E39">
            <w:pPr>
              <w:pStyle w:val="Tabletext"/>
              <w:tabs>
                <w:tab w:val="center" w:leader="dot" w:pos="2268"/>
              </w:tabs>
              <w:rPr>
                <w:sz w:val="16"/>
                <w:szCs w:val="16"/>
              </w:rPr>
            </w:pPr>
            <w:r w:rsidRPr="00241558">
              <w:rPr>
                <w:sz w:val="16"/>
                <w:szCs w:val="16"/>
              </w:rPr>
              <w:t>s 49</w:t>
            </w:r>
            <w:r w:rsidRPr="00241558">
              <w:rPr>
                <w:sz w:val="16"/>
                <w:szCs w:val="16"/>
              </w:rPr>
              <w:tab/>
            </w:r>
          </w:p>
        </w:tc>
        <w:tc>
          <w:tcPr>
            <w:tcW w:w="4537" w:type="dxa"/>
            <w:shd w:val="clear" w:color="auto" w:fill="auto"/>
          </w:tcPr>
          <w:p w14:paraId="02B932C6" w14:textId="77777777" w:rsidR="004573C2" w:rsidRPr="00241558" w:rsidRDefault="004573C2" w:rsidP="007B1E39">
            <w:pPr>
              <w:pStyle w:val="Tabletext"/>
              <w:rPr>
                <w:sz w:val="16"/>
                <w:szCs w:val="16"/>
              </w:rPr>
            </w:pPr>
            <w:r w:rsidRPr="00241558">
              <w:rPr>
                <w:sz w:val="16"/>
                <w:szCs w:val="16"/>
              </w:rPr>
              <w:t>am No 116, 1990; No 24, 2001; No 73, 2010; No 60, 2011; No 197, 2012</w:t>
            </w:r>
          </w:p>
        </w:tc>
      </w:tr>
      <w:tr w:rsidR="004573C2" w:rsidRPr="00241558" w14:paraId="54DC88F9" w14:textId="77777777" w:rsidTr="007B1E39">
        <w:trPr>
          <w:cantSplit/>
        </w:trPr>
        <w:tc>
          <w:tcPr>
            <w:tcW w:w="2551" w:type="dxa"/>
            <w:shd w:val="clear" w:color="auto" w:fill="auto"/>
          </w:tcPr>
          <w:p w14:paraId="6D7D3D02" w14:textId="77777777" w:rsidR="004573C2" w:rsidRPr="00241558" w:rsidRDefault="004573C2" w:rsidP="007B1E39">
            <w:pPr>
              <w:pStyle w:val="Tabletext"/>
              <w:tabs>
                <w:tab w:val="center" w:leader="dot" w:pos="2268"/>
              </w:tabs>
              <w:rPr>
                <w:sz w:val="16"/>
                <w:szCs w:val="16"/>
              </w:rPr>
            </w:pPr>
            <w:r w:rsidRPr="00241558">
              <w:rPr>
                <w:sz w:val="16"/>
                <w:szCs w:val="16"/>
              </w:rPr>
              <w:t>s 49A</w:t>
            </w:r>
            <w:r w:rsidRPr="00241558">
              <w:rPr>
                <w:sz w:val="16"/>
                <w:szCs w:val="16"/>
              </w:rPr>
              <w:tab/>
            </w:r>
          </w:p>
        </w:tc>
        <w:tc>
          <w:tcPr>
            <w:tcW w:w="4537" w:type="dxa"/>
            <w:shd w:val="clear" w:color="auto" w:fill="auto"/>
          </w:tcPr>
          <w:p w14:paraId="789A5C86" w14:textId="77777777" w:rsidR="004573C2" w:rsidRPr="00241558" w:rsidRDefault="004573C2" w:rsidP="007B1E39">
            <w:pPr>
              <w:pStyle w:val="Tabletext"/>
              <w:rPr>
                <w:sz w:val="16"/>
                <w:szCs w:val="16"/>
              </w:rPr>
            </w:pPr>
            <w:r w:rsidRPr="00241558">
              <w:rPr>
                <w:sz w:val="16"/>
                <w:szCs w:val="16"/>
              </w:rPr>
              <w:t>ad No 131, 2009</w:t>
            </w:r>
          </w:p>
        </w:tc>
      </w:tr>
      <w:tr w:rsidR="004573C2" w:rsidRPr="00241558" w14:paraId="67EA8FCD" w14:textId="77777777" w:rsidTr="007B1E39">
        <w:trPr>
          <w:cantSplit/>
        </w:trPr>
        <w:tc>
          <w:tcPr>
            <w:tcW w:w="2551" w:type="dxa"/>
            <w:shd w:val="clear" w:color="auto" w:fill="auto"/>
          </w:tcPr>
          <w:p w14:paraId="2B7FA1E2" w14:textId="77777777" w:rsidR="004573C2" w:rsidRPr="00241558" w:rsidRDefault="004573C2" w:rsidP="007B1E39">
            <w:pPr>
              <w:pStyle w:val="Tabletext"/>
              <w:tabs>
                <w:tab w:val="center" w:leader="dot" w:pos="2268"/>
              </w:tabs>
              <w:rPr>
                <w:sz w:val="16"/>
                <w:szCs w:val="16"/>
              </w:rPr>
            </w:pPr>
            <w:r w:rsidRPr="00241558">
              <w:rPr>
                <w:sz w:val="16"/>
                <w:szCs w:val="16"/>
              </w:rPr>
              <w:t>s 49B</w:t>
            </w:r>
            <w:r w:rsidRPr="00241558">
              <w:rPr>
                <w:sz w:val="16"/>
                <w:szCs w:val="16"/>
              </w:rPr>
              <w:tab/>
            </w:r>
          </w:p>
        </w:tc>
        <w:tc>
          <w:tcPr>
            <w:tcW w:w="4537" w:type="dxa"/>
            <w:shd w:val="clear" w:color="auto" w:fill="auto"/>
          </w:tcPr>
          <w:p w14:paraId="5A722461" w14:textId="77777777" w:rsidR="004573C2" w:rsidRPr="00241558" w:rsidRDefault="004573C2" w:rsidP="007B1E39">
            <w:pPr>
              <w:pStyle w:val="Tabletext"/>
              <w:rPr>
                <w:sz w:val="16"/>
                <w:szCs w:val="16"/>
              </w:rPr>
            </w:pPr>
            <w:r w:rsidRPr="00241558">
              <w:rPr>
                <w:sz w:val="16"/>
                <w:szCs w:val="16"/>
              </w:rPr>
              <w:t>ad No 98, 2021</w:t>
            </w:r>
          </w:p>
        </w:tc>
      </w:tr>
      <w:tr w:rsidR="004573C2" w:rsidRPr="00241558" w14:paraId="60A491E7" w14:textId="77777777" w:rsidTr="007B1E39">
        <w:trPr>
          <w:cantSplit/>
        </w:trPr>
        <w:tc>
          <w:tcPr>
            <w:tcW w:w="2551" w:type="dxa"/>
            <w:shd w:val="clear" w:color="auto" w:fill="auto"/>
          </w:tcPr>
          <w:p w14:paraId="2C9BA143"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69864F7E" w14:textId="77777777" w:rsidR="004573C2" w:rsidRPr="00241558" w:rsidRDefault="004573C2" w:rsidP="007B1E39">
            <w:pPr>
              <w:pStyle w:val="Tabletext"/>
              <w:rPr>
                <w:sz w:val="16"/>
                <w:szCs w:val="16"/>
              </w:rPr>
            </w:pPr>
            <w:r w:rsidRPr="00241558">
              <w:rPr>
                <w:sz w:val="16"/>
                <w:szCs w:val="16"/>
              </w:rPr>
              <w:t>am No 73, 2023</w:t>
            </w:r>
          </w:p>
        </w:tc>
      </w:tr>
      <w:tr w:rsidR="004573C2" w:rsidRPr="00241558" w14:paraId="489C9C2B" w14:textId="77777777" w:rsidTr="007B1E39">
        <w:trPr>
          <w:cantSplit/>
        </w:trPr>
        <w:tc>
          <w:tcPr>
            <w:tcW w:w="2551" w:type="dxa"/>
            <w:shd w:val="clear" w:color="auto" w:fill="auto"/>
          </w:tcPr>
          <w:p w14:paraId="247E31CC" w14:textId="77777777" w:rsidR="004573C2" w:rsidRPr="00241558" w:rsidRDefault="004573C2" w:rsidP="007B1E39">
            <w:pPr>
              <w:pStyle w:val="Tabletext"/>
              <w:tabs>
                <w:tab w:val="center" w:leader="dot" w:pos="2268"/>
              </w:tabs>
              <w:rPr>
                <w:sz w:val="16"/>
                <w:szCs w:val="16"/>
              </w:rPr>
            </w:pPr>
            <w:r w:rsidRPr="00241558">
              <w:rPr>
                <w:sz w:val="16"/>
                <w:szCs w:val="16"/>
              </w:rPr>
              <w:t>s 50</w:t>
            </w:r>
            <w:r w:rsidRPr="00241558">
              <w:rPr>
                <w:sz w:val="16"/>
                <w:szCs w:val="16"/>
              </w:rPr>
              <w:tab/>
            </w:r>
          </w:p>
        </w:tc>
        <w:tc>
          <w:tcPr>
            <w:tcW w:w="4537" w:type="dxa"/>
            <w:shd w:val="clear" w:color="auto" w:fill="auto"/>
          </w:tcPr>
          <w:p w14:paraId="184921A6" w14:textId="77777777" w:rsidR="004573C2" w:rsidRPr="00241558" w:rsidRDefault="004573C2" w:rsidP="007B1E39">
            <w:pPr>
              <w:pStyle w:val="Tabletext"/>
              <w:rPr>
                <w:sz w:val="16"/>
                <w:szCs w:val="16"/>
              </w:rPr>
            </w:pPr>
            <w:r w:rsidRPr="00241558">
              <w:rPr>
                <w:sz w:val="16"/>
                <w:szCs w:val="16"/>
              </w:rPr>
              <w:t>am No 146, 1999; No 25, 2006 (as am by No 73, 2008); No 70, 2009; No 139, 2010; No 11, 2011; No 197, 2012 (as am by No 5, 2015); No 2, 2013; No 5, 2015; No 59, 2015; No 154, 2020; No 98, 2021; No 12, 2022; No 83, 2022; No 139, 2024</w:t>
            </w:r>
          </w:p>
        </w:tc>
      </w:tr>
      <w:tr w:rsidR="004573C2" w:rsidRPr="00241558" w14:paraId="3C7FEE54" w14:textId="77777777" w:rsidTr="007B1E39">
        <w:trPr>
          <w:cantSplit/>
        </w:trPr>
        <w:tc>
          <w:tcPr>
            <w:tcW w:w="2551" w:type="dxa"/>
            <w:shd w:val="clear" w:color="auto" w:fill="auto"/>
          </w:tcPr>
          <w:p w14:paraId="3B2006AC" w14:textId="77777777" w:rsidR="004573C2" w:rsidRPr="00241558" w:rsidRDefault="004573C2" w:rsidP="007B1E39">
            <w:pPr>
              <w:pStyle w:val="Tabletext"/>
              <w:tabs>
                <w:tab w:val="center" w:leader="dot" w:pos="2268"/>
              </w:tabs>
              <w:rPr>
                <w:sz w:val="16"/>
                <w:szCs w:val="16"/>
              </w:rPr>
            </w:pPr>
            <w:r w:rsidRPr="00241558">
              <w:rPr>
                <w:sz w:val="16"/>
                <w:szCs w:val="16"/>
              </w:rPr>
              <w:t>s 50A</w:t>
            </w:r>
            <w:r w:rsidRPr="00241558">
              <w:rPr>
                <w:sz w:val="16"/>
                <w:szCs w:val="16"/>
              </w:rPr>
              <w:tab/>
            </w:r>
          </w:p>
        </w:tc>
        <w:tc>
          <w:tcPr>
            <w:tcW w:w="4537" w:type="dxa"/>
            <w:shd w:val="clear" w:color="auto" w:fill="auto"/>
          </w:tcPr>
          <w:p w14:paraId="56ACC149"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24F9C342" w14:textId="77777777" w:rsidTr="007B1E39">
        <w:trPr>
          <w:cantSplit/>
        </w:trPr>
        <w:tc>
          <w:tcPr>
            <w:tcW w:w="2551" w:type="dxa"/>
            <w:shd w:val="clear" w:color="auto" w:fill="auto"/>
          </w:tcPr>
          <w:p w14:paraId="12E6DA12"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3D4897F1" w14:textId="77777777" w:rsidR="004573C2" w:rsidRPr="00241558" w:rsidRDefault="004573C2" w:rsidP="007B1E39">
            <w:pPr>
              <w:pStyle w:val="Tabletext"/>
              <w:rPr>
                <w:sz w:val="16"/>
                <w:szCs w:val="16"/>
              </w:rPr>
            </w:pPr>
            <w:r w:rsidRPr="00241558">
              <w:rPr>
                <w:sz w:val="16"/>
                <w:szCs w:val="16"/>
              </w:rPr>
              <w:t>am No 197, 2012</w:t>
            </w:r>
          </w:p>
        </w:tc>
      </w:tr>
      <w:tr w:rsidR="004573C2" w:rsidRPr="00241558" w14:paraId="39A12E98" w14:textId="77777777" w:rsidTr="007B1E39">
        <w:trPr>
          <w:cantSplit/>
        </w:trPr>
        <w:tc>
          <w:tcPr>
            <w:tcW w:w="2551" w:type="dxa"/>
            <w:shd w:val="clear" w:color="auto" w:fill="auto"/>
          </w:tcPr>
          <w:p w14:paraId="1CC47220" w14:textId="77777777" w:rsidR="004573C2" w:rsidRPr="00241558" w:rsidRDefault="004573C2" w:rsidP="007B1E39">
            <w:pPr>
              <w:pStyle w:val="Tabletext"/>
              <w:rPr>
                <w:sz w:val="16"/>
                <w:szCs w:val="16"/>
              </w:rPr>
            </w:pPr>
            <w:r w:rsidRPr="00241558">
              <w:rPr>
                <w:b/>
                <w:sz w:val="16"/>
                <w:szCs w:val="16"/>
              </w:rPr>
              <w:t>Division 2</w:t>
            </w:r>
          </w:p>
        </w:tc>
        <w:tc>
          <w:tcPr>
            <w:tcW w:w="4537" w:type="dxa"/>
            <w:shd w:val="clear" w:color="auto" w:fill="auto"/>
          </w:tcPr>
          <w:p w14:paraId="375B037A" w14:textId="77777777" w:rsidR="004573C2" w:rsidRPr="00241558" w:rsidRDefault="004573C2" w:rsidP="007B1E39">
            <w:pPr>
              <w:pStyle w:val="Tabletext"/>
              <w:rPr>
                <w:sz w:val="16"/>
                <w:szCs w:val="16"/>
              </w:rPr>
            </w:pPr>
          </w:p>
        </w:tc>
      </w:tr>
      <w:tr w:rsidR="004573C2" w:rsidRPr="00241558" w14:paraId="22BE34D0" w14:textId="77777777" w:rsidTr="007B1E39">
        <w:trPr>
          <w:cantSplit/>
        </w:trPr>
        <w:tc>
          <w:tcPr>
            <w:tcW w:w="2551" w:type="dxa"/>
            <w:shd w:val="clear" w:color="auto" w:fill="auto"/>
          </w:tcPr>
          <w:p w14:paraId="77855DCC" w14:textId="77777777" w:rsidR="004573C2" w:rsidRPr="00241558" w:rsidRDefault="004573C2" w:rsidP="007B1E39">
            <w:pPr>
              <w:pStyle w:val="Tabletext"/>
              <w:tabs>
                <w:tab w:val="center" w:leader="dot" w:pos="2268"/>
              </w:tabs>
              <w:rPr>
                <w:sz w:val="16"/>
                <w:szCs w:val="16"/>
              </w:rPr>
            </w:pPr>
            <w:r w:rsidRPr="00241558">
              <w:rPr>
                <w:sz w:val="16"/>
                <w:szCs w:val="16"/>
              </w:rPr>
              <w:t>s 52</w:t>
            </w:r>
            <w:r w:rsidRPr="00241558">
              <w:rPr>
                <w:sz w:val="16"/>
                <w:szCs w:val="16"/>
              </w:rPr>
              <w:tab/>
            </w:r>
          </w:p>
        </w:tc>
        <w:tc>
          <w:tcPr>
            <w:tcW w:w="4537" w:type="dxa"/>
            <w:shd w:val="clear" w:color="auto" w:fill="auto"/>
          </w:tcPr>
          <w:p w14:paraId="526C607B" w14:textId="77777777" w:rsidR="004573C2" w:rsidRPr="00241558" w:rsidRDefault="004573C2" w:rsidP="007B1E39">
            <w:pPr>
              <w:pStyle w:val="Tabletext"/>
              <w:rPr>
                <w:sz w:val="16"/>
                <w:szCs w:val="16"/>
              </w:rPr>
            </w:pPr>
            <w:r w:rsidRPr="00241558">
              <w:rPr>
                <w:sz w:val="16"/>
                <w:szCs w:val="16"/>
              </w:rPr>
              <w:t>am No 116, 1990; No 13, 1994; No 155, 2000; No 197, 2012; No 83, 2022; No 128, 2024</w:t>
            </w:r>
          </w:p>
        </w:tc>
      </w:tr>
      <w:tr w:rsidR="004573C2" w:rsidRPr="00241558" w14:paraId="5EE2178B" w14:textId="77777777" w:rsidTr="007B1E39">
        <w:trPr>
          <w:cantSplit/>
        </w:trPr>
        <w:tc>
          <w:tcPr>
            <w:tcW w:w="2551" w:type="dxa"/>
            <w:shd w:val="clear" w:color="auto" w:fill="auto"/>
          </w:tcPr>
          <w:p w14:paraId="75FCD924" w14:textId="77777777" w:rsidR="004573C2" w:rsidRPr="00241558" w:rsidRDefault="004573C2" w:rsidP="007B1E39">
            <w:pPr>
              <w:pStyle w:val="Tabletext"/>
              <w:tabs>
                <w:tab w:val="center" w:leader="dot" w:pos="2268"/>
              </w:tabs>
              <w:rPr>
                <w:sz w:val="16"/>
                <w:szCs w:val="16"/>
              </w:rPr>
            </w:pPr>
            <w:r w:rsidRPr="00241558">
              <w:rPr>
                <w:sz w:val="16"/>
                <w:szCs w:val="16"/>
              </w:rPr>
              <w:t>s 52A</w:t>
            </w:r>
            <w:r w:rsidRPr="00241558">
              <w:rPr>
                <w:sz w:val="16"/>
                <w:szCs w:val="16"/>
              </w:rPr>
              <w:tab/>
            </w:r>
          </w:p>
        </w:tc>
        <w:tc>
          <w:tcPr>
            <w:tcW w:w="4537" w:type="dxa"/>
            <w:shd w:val="clear" w:color="auto" w:fill="auto"/>
          </w:tcPr>
          <w:p w14:paraId="00232228" w14:textId="77777777" w:rsidR="004573C2" w:rsidRPr="00241558" w:rsidRDefault="004573C2" w:rsidP="007B1E39">
            <w:pPr>
              <w:pStyle w:val="Tabletext"/>
              <w:rPr>
                <w:sz w:val="16"/>
                <w:szCs w:val="16"/>
              </w:rPr>
            </w:pPr>
            <w:r w:rsidRPr="00241558">
              <w:rPr>
                <w:sz w:val="16"/>
                <w:szCs w:val="16"/>
              </w:rPr>
              <w:t>ad No 83, 2022</w:t>
            </w:r>
          </w:p>
        </w:tc>
      </w:tr>
      <w:tr w:rsidR="004573C2" w:rsidRPr="00241558" w14:paraId="45AF2E09" w14:textId="77777777" w:rsidTr="007B1E39">
        <w:trPr>
          <w:cantSplit/>
        </w:trPr>
        <w:tc>
          <w:tcPr>
            <w:tcW w:w="2551" w:type="dxa"/>
            <w:shd w:val="clear" w:color="auto" w:fill="auto"/>
          </w:tcPr>
          <w:p w14:paraId="22AE267C" w14:textId="77777777" w:rsidR="004573C2" w:rsidRPr="00241558" w:rsidRDefault="004573C2" w:rsidP="007B1E39">
            <w:pPr>
              <w:pStyle w:val="Tabletext"/>
              <w:tabs>
                <w:tab w:val="center" w:leader="dot" w:pos="2268"/>
              </w:tabs>
              <w:rPr>
                <w:sz w:val="16"/>
                <w:szCs w:val="16"/>
              </w:rPr>
            </w:pPr>
            <w:r w:rsidRPr="00241558">
              <w:rPr>
                <w:sz w:val="16"/>
                <w:szCs w:val="16"/>
              </w:rPr>
              <w:t>s 53</w:t>
            </w:r>
            <w:r w:rsidRPr="00241558">
              <w:rPr>
                <w:sz w:val="16"/>
                <w:szCs w:val="16"/>
              </w:rPr>
              <w:tab/>
            </w:r>
          </w:p>
        </w:tc>
        <w:tc>
          <w:tcPr>
            <w:tcW w:w="4537" w:type="dxa"/>
            <w:shd w:val="clear" w:color="auto" w:fill="auto"/>
          </w:tcPr>
          <w:p w14:paraId="0E0735FF" w14:textId="77777777" w:rsidR="004573C2" w:rsidRPr="00241558" w:rsidRDefault="004573C2" w:rsidP="007B1E39">
            <w:pPr>
              <w:pStyle w:val="Tabletext"/>
              <w:rPr>
                <w:sz w:val="16"/>
                <w:szCs w:val="16"/>
              </w:rPr>
            </w:pPr>
            <w:r w:rsidRPr="00241558">
              <w:rPr>
                <w:sz w:val="16"/>
                <w:szCs w:val="16"/>
              </w:rPr>
              <w:t>rs No 13, 1994</w:t>
            </w:r>
          </w:p>
        </w:tc>
      </w:tr>
      <w:tr w:rsidR="004573C2" w:rsidRPr="00241558" w14:paraId="71CEF312" w14:textId="77777777" w:rsidTr="007B1E39">
        <w:trPr>
          <w:cantSplit/>
        </w:trPr>
        <w:tc>
          <w:tcPr>
            <w:tcW w:w="2551" w:type="dxa"/>
            <w:shd w:val="clear" w:color="auto" w:fill="auto"/>
          </w:tcPr>
          <w:p w14:paraId="6C85E429" w14:textId="77777777" w:rsidR="004573C2" w:rsidRPr="00241558" w:rsidRDefault="004573C2" w:rsidP="007B1E39">
            <w:pPr>
              <w:pStyle w:val="Tabletext"/>
              <w:tabs>
                <w:tab w:val="center" w:leader="dot" w:pos="2268"/>
              </w:tabs>
              <w:rPr>
                <w:sz w:val="16"/>
                <w:szCs w:val="16"/>
              </w:rPr>
            </w:pPr>
            <w:r w:rsidRPr="00241558">
              <w:rPr>
                <w:sz w:val="16"/>
                <w:szCs w:val="16"/>
              </w:rPr>
              <w:t>s 53A</w:t>
            </w:r>
            <w:r w:rsidRPr="00241558">
              <w:rPr>
                <w:sz w:val="16"/>
                <w:szCs w:val="16"/>
              </w:rPr>
              <w:tab/>
            </w:r>
          </w:p>
        </w:tc>
        <w:tc>
          <w:tcPr>
            <w:tcW w:w="4537" w:type="dxa"/>
            <w:shd w:val="clear" w:color="auto" w:fill="auto"/>
          </w:tcPr>
          <w:p w14:paraId="678EF161"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0F35D3D9" w14:textId="77777777" w:rsidTr="007B1E39">
        <w:trPr>
          <w:cantSplit/>
        </w:trPr>
        <w:tc>
          <w:tcPr>
            <w:tcW w:w="2551" w:type="dxa"/>
            <w:shd w:val="clear" w:color="auto" w:fill="auto"/>
          </w:tcPr>
          <w:p w14:paraId="2B4FFBC4"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367A5C5B" w14:textId="77777777" w:rsidR="004573C2" w:rsidRPr="00241558" w:rsidRDefault="004573C2" w:rsidP="007B1E39">
            <w:pPr>
              <w:pStyle w:val="Tabletext"/>
              <w:rPr>
                <w:sz w:val="16"/>
                <w:szCs w:val="16"/>
              </w:rPr>
            </w:pPr>
            <w:r w:rsidRPr="00241558">
              <w:rPr>
                <w:sz w:val="16"/>
                <w:szCs w:val="16"/>
              </w:rPr>
              <w:t>am No 197, 2012</w:t>
            </w:r>
          </w:p>
        </w:tc>
      </w:tr>
      <w:tr w:rsidR="004573C2" w:rsidRPr="00241558" w14:paraId="5EFC6F1D" w14:textId="77777777" w:rsidTr="007B1E39">
        <w:trPr>
          <w:cantSplit/>
        </w:trPr>
        <w:tc>
          <w:tcPr>
            <w:tcW w:w="2551" w:type="dxa"/>
            <w:shd w:val="clear" w:color="auto" w:fill="auto"/>
          </w:tcPr>
          <w:p w14:paraId="1F0CD592" w14:textId="77777777" w:rsidR="004573C2" w:rsidRPr="00241558" w:rsidRDefault="004573C2" w:rsidP="007B1E39">
            <w:pPr>
              <w:pStyle w:val="Tabletext"/>
              <w:tabs>
                <w:tab w:val="center" w:leader="dot" w:pos="2268"/>
              </w:tabs>
              <w:rPr>
                <w:sz w:val="16"/>
                <w:szCs w:val="16"/>
              </w:rPr>
            </w:pPr>
            <w:r w:rsidRPr="00241558">
              <w:rPr>
                <w:sz w:val="16"/>
                <w:szCs w:val="16"/>
              </w:rPr>
              <w:t>s 53B</w:t>
            </w:r>
            <w:r w:rsidRPr="00241558">
              <w:rPr>
                <w:sz w:val="16"/>
                <w:szCs w:val="16"/>
              </w:rPr>
              <w:tab/>
            </w:r>
          </w:p>
        </w:tc>
        <w:tc>
          <w:tcPr>
            <w:tcW w:w="4537" w:type="dxa"/>
            <w:shd w:val="clear" w:color="auto" w:fill="auto"/>
          </w:tcPr>
          <w:p w14:paraId="4A69FC2F"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2308BB4E" w14:textId="77777777" w:rsidTr="007B1E39">
        <w:trPr>
          <w:cantSplit/>
        </w:trPr>
        <w:tc>
          <w:tcPr>
            <w:tcW w:w="2551" w:type="dxa"/>
            <w:shd w:val="clear" w:color="auto" w:fill="auto"/>
          </w:tcPr>
          <w:p w14:paraId="153F95C9"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43620939" w14:textId="77777777" w:rsidR="004573C2" w:rsidRPr="00241558" w:rsidRDefault="004573C2" w:rsidP="007B1E39">
            <w:pPr>
              <w:pStyle w:val="Tabletext"/>
              <w:rPr>
                <w:sz w:val="16"/>
                <w:szCs w:val="16"/>
              </w:rPr>
            </w:pPr>
            <w:r w:rsidRPr="00241558">
              <w:rPr>
                <w:sz w:val="16"/>
                <w:szCs w:val="16"/>
              </w:rPr>
              <w:t>am No 197, 2012</w:t>
            </w:r>
          </w:p>
        </w:tc>
      </w:tr>
      <w:tr w:rsidR="004573C2" w:rsidRPr="00241558" w14:paraId="25D82B64" w14:textId="77777777" w:rsidTr="007B1E39">
        <w:trPr>
          <w:cantSplit/>
        </w:trPr>
        <w:tc>
          <w:tcPr>
            <w:tcW w:w="2551" w:type="dxa"/>
            <w:shd w:val="clear" w:color="auto" w:fill="auto"/>
          </w:tcPr>
          <w:p w14:paraId="210672E2" w14:textId="77777777" w:rsidR="004573C2" w:rsidRPr="00241558" w:rsidRDefault="004573C2" w:rsidP="007B1E39">
            <w:pPr>
              <w:pStyle w:val="Tabletext"/>
              <w:keepNext/>
              <w:rPr>
                <w:sz w:val="16"/>
                <w:szCs w:val="16"/>
              </w:rPr>
            </w:pPr>
            <w:r w:rsidRPr="00241558">
              <w:rPr>
                <w:b/>
                <w:sz w:val="16"/>
                <w:szCs w:val="16"/>
              </w:rPr>
              <w:t>Division 3</w:t>
            </w:r>
          </w:p>
        </w:tc>
        <w:tc>
          <w:tcPr>
            <w:tcW w:w="4537" w:type="dxa"/>
            <w:shd w:val="clear" w:color="auto" w:fill="auto"/>
          </w:tcPr>
          <w:p w14:paraId="0F720FE3" w14:textId="77777777" w:rsidR="004573C2" w:rsidRPr="00241558" w:rsidRDefault="004573C2" w:rsidP="007B1E39">
            <w:pPr>
              <w:pStyle w:val="Tabletext"/>
              <w:keepNext/>
              <w:rPr>
                <w:sz w:val="16"/>
                <w:szCs w:val="16"/>
              </w:rPr>
            </w:pPr>
          </w:p>
        </w:tc>
      </w:tr>
      <w:tr w:rsidR="004573C2" w:rsidRPr="00241558" w14:paraId="395F3B99" w14:textId="77777777" w:rsidTr="007B1E39">
        <w:trPr>
          <w:cantSplit/>
        </w:trPr>
        <w:tc>
          <w:tcPr>
            <w:tcW w:w="2551" w:type="dxa"/>
            <w:shd w:val="clear" w:color="auto" w:fill="auto"/>
          </w:tcPr>
          <w:p w14:paraId="71057072" w14:textId="77777777" w:rsidR="004573C2" w:rsidRPr="00241558" w:rsidRDefault="004573C2" w:rsidP="007B1E39">
            <w:pPr>
              <w:pStyle w:val="Tabletext"/>
              <w:tabs>
                <w:tab w:val="center" w:leader="dot" w:pos="2268"/>
              </w:tabs>
              <w:rPr>
                <w:sz w:val="16"/>
                <w:szCs w:val="16"/>
              </w:rPr>
            </w:pPr>
            <w:r w:rsidRPr="00241558">
              <w:rPr>
                <w:sz w:val="16"/>
                <w:szCs w:val="16"/>
              </w:rPr>
              <w:t>Division 3 heading</w:t>
            </w:r>
            <w:r w:rsidRPr="00241558">
              <w:rPr>
                <w:sz w:val="16"/>
                <w:szCs w:val="16"/>
              </w:rPr>
              <w:tab/>
            </w:r>
          </w:p>
        </w:tc>
        <w:tc>
          <w:tcPr>
            <w:tcW w:w="4537" w:type="dxa"/>
            <w:shd w:val="clear" w:color="auto" w:fill="auto"/>
          </w:tcPr>
          <w:p w14:paraId="78B7AC70" w14:textId="77777777" w:rsidR="004573C2" w:rsidRPr="00241558" w:rsidRDefault="004573C2" w:rsidP="007B1E39">
            <w:pPr>
              <w:pStyle w:val="Tabletext"/>
              <w:rPr>
                <w:sz w:val="16"/>
                <w:szCs w:val="16"/>
              </w:rPr>
            </w:pPr>
            <w:r w:rsidRPr="00241558">
              <w:rPr>
                <w:sz w:val="16"/>
                <w:szCs w:val="16"/>
              </w:rPr>
              <w:t>rs No 155, 2000; No 83, 2022</w:t>
            </w:r>
          </w:p>
        </w:tc>
      </w:tr>
      <w:tr w:rsidR="004573C2" w:rsidRPr="00241558" w14:paraId="301744CD" w14:textId="77777777" w:rsidTr="007B1E39">
        <w:trPr>
          <w:cantSplit/>
        </w:trPr>
        <w:tc>
          <w:tcPr>
            <w:tcW w:w="2551" w:type="dxa"/>
            <w:shd w:val="clear" w:color="auto" w:fill="auto"/>
          </w:tcPr>
          <w:p w14:paraId="157E409D" w14:textId="77777777" w:rsidR="004573C2" w:rsidRPr="00241558" w:rsidRDefault="004573C2" w:rsidP="007B1E39">
            <w:pPr>
              <w:pStyle w:val="Tabletext"/>
              <w:tabs>
                <w:tab w:val="center" w:leader="dot" w:pos="2268"/>
              </w:tabs>
              <w:rPr>
                <w:sz w:val="16"/>
                <w:szCs w:val="16"/>
              </w:rPr>
            </w:pPr>
            <w:r w:rsidRPr="00241558">
              <w:rPr>
                <w:sz w:val="16"/>
                <w:szCs w:val="16"/>
              </w:rPr>
              <w:t>Division 3</w:t>
            </w:r>
            <w:r w:rsidRPr="00241558">
              <w:rPr>
                <w:sz w:val="16"/>
                <w:szCs w:val="16"/>
              </w:rPr>
              <w:tab/>
            </w:r>
          </w:p>
        </w:tc>
        <w:tc>
          <w:tcPr>
            <w:tcW w:w="4537" w:type="dxa"/>
            <w:shd w:val="clear" w:color="auto" w:fill="auto"/>
          </w:tcPr>
          <w:p w14:paraId="27818D52" w14:textId="77777777" w:rsidR="004573C2" w:rsidRPr="00241558" w:rsidRDefault="004573C2" w:rsidP="007B1E39">
            <w:pPr>
              <w:pStyle w:val="Tabletext"/>
              <w:rPr>
                <w:sz w:val="16"/>
                <w:szCs w:val="16"/>
              </w:rPr>
            </w:pPr>
            <w:r w:rsidRPr="00241558">
              <w:rPr>
                <w:sz w:val="16"/>
                <w:szCs w:val="16"/>
              </w:rPr>
              <w:t>rs No 13, 1994; No 59, 1995</w:t>
            </w:r>
          </w:p>
        </w:tc>
      </w:tr>
      <w:tr w:rsidR="004573C2" w:rsidRPr="00241558" w14:paraId="52E73244" w14:textId="77777777" w:rsidTr="007B1E39">
        <w:trPr>
          <w:cantSplit/>
        </w:trPr>
        <w:tc>
          <w:tcPr>
            <w:tcW w:w="2551" w:type="dxa"/>
            <w:shd w:val="clear" w:color="auto" w:fill="auto"/>
          </w:tcPr>
          <w:p w14:paraId="07B7474A" w14:textId="77777777" w:rsidR="004573C2" w:rsidRPr="00241558" w:rsidRDefault="004573C2" w:rsidP="007B1E39">
            <w:pPr>
              <w:pStyle w:val="Tabletext"/>
              <w:tabs>
                <w:tab w:val="center" w:leader="dot" w:pos="2268"/>
              </w:tabs>
              <w:rPr>
                <w:sz w:val="16"/>
                <w:szCs w:val="16"/>
              </w:rPr>
            </w:pPr>
            <w:r w:rsidRPr="00241558">
              <w:rPr>
                <w:sz w:val="16"/>
                <w:szCs w:val="16"/>
              </w:rPr>
              <w:t>s 54</w:t>
            </w:r>
            <w:r w:rsidRPr="00241558">
              <w:rPr>
                <w:sz w:val="16"/>
                <w:szCs w:val="16"/>
              </w:rPr>
              <w:tab/>
            </w:r>
          </w:p>
        </w:tc>
        <w:tc>
          <w:tcPr>
            <w:tcW w:w="4537" w:type="dxa"/>
            <w:shd w:val="clear" w:color="auto" w:fill="auto"/>
          </w:tcPr>
          <w:p w14:paraId="1D369B0E" w14:textId="77777777" w:rsidR="004573C2" w:rsidRPr="00241558" w:rsidRDefault="004573C2" w:rsidP="007B1E39">
            <w:pPr>
              <w:pStyle w:val="Tabletext"/>
              <w:rPr>
                <w:sz w:val="16"/>
                <w:szCs w:val="16"/>
              </w:rPr>
            </w:pPr>
            <w:r w:rsidRPr="00241558">
              <w:rPr>
                <w:sz w:val="16"/>
                <w:szCs w:val="16"/>
              </w:rPr>
              <w:t>rs No 13, 1994</w:t>
            </w:r>
          </w:p>
        </w:tc>
      </w:tr>
      <w:tr w:rsidR="004573C2" w:rsidRPr="00241558" w14:paraId="613C32D9" w14:textId="77777777" w:rsidTr="007B1E39">
        <w:trPr>
          <w:cantSplit/>
        </w:trPr>
        <w:tc>
          <w:tcPr>
            <w:tcW w:w="2551" w:type="dxa"/>
            <w:shd w:val="clear" w:color="auto" w:fill="auto"/>
          </w:tcPr>
          <w:p w14:paraId="0A802DCD"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269D5CE" w14:textId="77777777" w:rsidR="004573C2" w:rsidRPr="00241558" w:rsidRDefault="004573C2" w:rsidP="007B1E39">
            <w:pPr>
              <w:pStyle w:val="Tabletext"/>
              <w:rPr>
                <w:sz w:val="16"/>
                <w:szCs w:val="16"/>
              </w:rPr>
            </w:pPr>
            <w:r w:rsidRPr="00241558">
              <w:rPr>
                <w:sz w:val="16"/>
                <w:szCs w:val="16"/>
              </w:rPr>
              <w:t>am No 177, 1994</w:t>
            </w:r>
          </w:p>
        </w:tc>
      </w:tr>
      <w:tr w:rsidR="004573C2" w:rsidRPr="00241558" w14:paraId="386F9200" w14:textId="77777777" w:rsidTr="007B1E39">
        <w:trPr>
          <w:cantSplit/>
        </w:trPr>
        <w:tc>
          <w:tcPr>
            <w:tcW w:w="2551" w:type="dxa"/>
            <w:shd w:val="clear" w:color="auto" w:fill="auto"/>
          </w:tcPr>
          <w:p w14:paraId="5D77A824"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527A49D7" w14:textId="77777777" w:rsidR="004573C2" w:rsidRPr="00241558" w:rsidRDefault="004573C2" w:rsidP="007B1E39">
            <w:pPr>
              <w:pStyle w:val="Tabletext"/>
              <w:rPr>
                <w:sz w:val="16"/>
                <w:szCs w:val="16"/>
              </w:rPr>
            </w:pPr>
            <w:r w:rsidRPr="00241558">
              <w:rPr>
                <w:sz w:val="16"/>
                <w:szCs w:val="16"/>
              </w:rPr>
              <w:t>rs No 59, 1995</w:t>
            </w:r>
          </w:p>
        </w:tc>
      </w:tr>
      <w:tr w:rsidR="004573C2" w:rsidRPr="00241558" w14:paraId="061190F3" w14:textId="77777777" w:rsidTr="007B1E39">
        <w:trPr>
          <w:cantSplit/>
        </w:trPr>
        <w:tc>
          <w:tcPr>
            <w:tcW w:w="2551" w:type="dxa"/>
            <w:shd w:val="clear" w:color="auto" w:fill="auto"/>
          </w:tcPr>
          <w:p w14:paraId="2B40DC1F"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2496E18" w14:textId="77777777" w:rsidR="004573C2" w:rsidRPr="00241558" w:rsidRDefault="004573C2" w:rsidP="007B1E39">
            <w:pPr>
              <w:pStyle w:val="Tabletext"/>
              <w:rPr>
                <w:sz w:val="16"/>
                <w:szCs w:val="16"/>
              </w:rPr>
            </w:pPr>
            <w:r w:rsidRPr="00241558">
              <w:rPr>
                <w:sz w:val="16"/>
                <w:szCs w:val="16"/>
              </w:rPr>
              <w:t>am No 82, 1997; No 155, 2000; No 9, 2006; No 197, 2012; No 92, 2017</w:t>
            </w:r>
          </w:p>
        </w:tc>
      </w:tr>
      <w:tr w:rsidR="004573C2" w:rsidRPr="00241558" w14:paraId="3E4AAF9E" w14:textId="77777777" w:rsidTr="007B1E39">
        <w:trPr>
          <w:cantSplit/>
        </w:trPr>
        <w:tc>
          <w:tcPr>
            <w:tcW w:w="2551" w:type="dxa"/>
            <w:shd w:val="clear" w:color="auto" w:fill="auto"/>
          </w:tcPr>
          <w:p w14:paraId="6AF26210" w14:textId="77777777" w:rsidR="004573C2" w:rsidRPr="00241558" w:rsidRDefault="004573C2" w:rsidP="007B1E39">
            <w:pPr>
              <w:pStyle w:val="Tabletext"/>
              <w:tabs>
                <w:tab w:val="center" w:leader="dot" w:pos="2268"/>
              </w:tabs>
              <w:rPr>
                <w:sz w:val="16"/>
                <w:szCs w:val="16"/>
              </w:rPr>
            </w:pPr>
            <w:r w:rsidRPr="00241558">
              <w:rPr>
                <w:sz w:val="16"/>
                <w:szCs w:val="16"/>
              </w:rPr>
              <w:t>s 55</w:t>
            </w:r>
            <w:r w:rsidRPr="00241558">
              <w:rPr>
                <w:sz w:val="16"/>
                <w:szCs w:val="16"/>
              </w:rPr>
              <w:tab/>
            </w:r>
          </w:p>
        </w:tc>
        <w:tc>
          <w:tcPr>
            <w:tcW w:w="4537" w:type="dxa"/>
            <w:shd w:val="clear" w:color="auto" w:fill="auto"/>
          </w:tcPr>
          <w:p w14:paraId="6FA8EAF5" w14:textId="77777777" w:rsidR="004573C2" w:rsidRPr="00241558" w:rsidRDefault="004573C2" w:rsidP="007B1E39">
            <w:pPr>
              <w:pStyle w:val="Tabletext"/>
              <w:rPr>
                <w:sz w:val="16"/>
                <w:szCs w:val="16"/>
              </w:rPr>
            </w:pPr>
            <w:r w:rsidRPr="00241558">
              <w:rPr>
                <w:sz w:val="16"/>
                <w:szCs w:val="16"/>
              </w:rPr>
              <w:t>rs No 13, 1994; No 59, 1995; No 155, 2000; No 197, 2012</w:t>
            </w:r>
          </w:p>
        </w:tc>
      </w:tr>
      <w:tr w:rsidR="004573C2" w:rsidRPr="00241558" w14:paraId="59219192" w14:textId="77777777" w:rsidTr="007B1E39">
        <w:trPr>
          <w:cantSplit/>
        </w:trPr>
        <w:tc>
          <w:tcPr>
            <w:tcW w:w="2551" w:type="dxa"/>
            <w:shd w:val="clear" w:color="auto" w:fill="auto"/>
          </w:tcPr>
          <w:p w14:paraId="5240088E"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D950659" w14:textId="77777777" w:rsidR="004573C2" w:rsidRPr="00241558" w:rsidRDefault="004573C2" w:rsidP="007B1E39">
            <w:pPr>
              <w:pStyle w:val="Tabletext"/>
              <w:rPr>
                <w:sz w:val="16"/>
                <w:szCs w:val="16"/>
              </w:rPr>
            </w:pPr>
            <w:r w:rsidRPr="00241558">
              <w:rPr>
                <w:sz w:val="16"/>
                <w:szCs w:val="16"/>
              </w:rPr>
              <w:t>am No 83, 2022</w:t>
            </w:r>
          </w:p>
        </w:tc>
      </w:tr>
      <w:tr w:rsidR="004573C2" w:rsidRPr="00241558" w14:paraId="186FC773" w14:textId="77777777" w:rsidTr="007B1E39">
        <w:trPr>
          <w:cantSplit/>
        </w:trPr>
        <w:tc>
          <w:tcPr>
            <w:tcW w:w="2551" w:type="dxa"/>
            <w:shd w:val="clear" w:color="auto" w:fill="auto"/>
          </w:tcPr>
          <w:p w14:paraId="77DA7703" w14:textId="77777777" w:rsidR="004573C2" w:rsidRPr="00241558" w:rsidRDefault="004573C2" w:rsidP="007B1E39">
            <w:pPr>
              <w:pStyle w:val="Tabletext"/>
              <w:tabs>
                <w:tab w:val="center" w:leader="dot" w:pos="2268"/>
              </w:tabs>
              <w:rPr>
                <w:sz w:val="16"/>
                <w:szCs w:val="16"/>
              </w:rPr>
            </w:pPr>
            <w:r w:rsidRPr="00241558">
              <w:rPr>
                <w:sz w:val="16"/>
                <w:szCs w:val="16"/>
              </w:rPr>
              <w:lastRenderedPageBreak/>
              <w:t>s 55A</w:t>
            </w:r>
            <w:r w:rsidRPr="00241558">
              <w:rPr>
                <w:sz w:val="16"/>
                <w:szCs w:val="16"/>
              </w:rPr>
              <w:tab/>
            </w:r>
          </w:p>
        </w:tc>
        <w:tc>
          <w:tcPr>
            <w:tcW w:w="4537" w:type="dxa"/>
            <w:shd w:val="clear" w:color="auto" w:fill="auto"/>
          </w:tcPr>
          <w:p w14:paraId="13149A4A"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13762769" w14:textId="77777777" w:rsidTr="007B1E39">
        <w:trPr>
          <w:cantSplit/>
        </w:trPr>
        <w:tc>
          <w:tcPr>
            <w:tcW w:w="2551" w:type="dxa"/>
            <w:shd w:val="clear" w:color="auto" w:fill="auto"/>
          </w:tcPr>
          <w:p w14:paraId="134353F5" w14:textId="77777777" w:rsidR="004573C2" w:rsidRPr="00241558" w:rsidDel="005703ED" w:rsidRDefault="004573C2" w:rsidP="007B1E39">
            <w:pPr>
              <w:pStyle w:val="Tabletext"/>
              <w:tabs>
                <w:tab w:val="center" w:leader="dot" w:pos="2268"/>
              </w:tabs>
              <w:rPr>
                <w:sz w:val="16"/>
                <w:szCs w:val="16"/>
              </w:rPr>
            </w:pPr>
          </w:p>
        </w:tc>
        <w:tc>
          <w:tcPr>
            <w:tcW w:w="4537" w:type="dxa"/>
            <w:shd w:val="clear" w:color="auto" w:fill="auto"/>
          </w:tcPr>
          <w:p w14:paraId="18F894EE" w14:textId="77777777" w:rsidR="004573C2" w:rsidRPr="00241558" w:rsidRDefault="004573C2" w:rsidP="007B1E39">
            <w:pPr>
              <w:pStyle w:val="Tabletext"/>
              <w:rPr>
                <w:sz w:val="16"/>
                <w:szCs w:val="16"/>
              </w:rPr>
            </w:pPr>
            <w:r w:rsidRPr="00241558">
              <w:rPr>
                <w:sz w:val="16"/>
                <w:szCs w:val="16"/>
              </w:rPr>
              <w:t>am No 197, 2012; No 13, 2013; No 13, 2021</w:t>
            </w:r>
          </w:p>
        </w:tc>
      </w:tr>
      <w:tr w:rsidR="004573C2" w:rsidRPr="00241558" w14:paraId="2B924417" w14:textId="77777777" w:rsidTr="007B1E39">
        <w:trPr>
          <w:cantSplit/>
        </w:trPr>
        <w:tc>
          <w:tcPr>
            <w:tcW w:w="2551" w:type="dxa"/>
            <w:shd w:val="clear" w:color="auto" w:fill="auto"/>
          </w:tcPr>
          <w:p w14:paraId="36D29C6B" w14:textId="77777777" w:rsidR="004573C2" w:rsidRPr="00241558" w:rsidRDefault="004573C2" w:rsidP="007B1E39">
            <w:pPr>
              <w:pStyle w:val="Tabletext"/>
              <w:tabs>
                <w:tab w:val="center" w:leader="dot" w:pos="2268"/>
              </w:tabs>
              <w:rPr>
                <w:sz w:val="16"/>
                <w:szCs w:val="16"/>
              </w:rPr>
            </w:pPr>
            <w:r w:rsidRPr="00241558">
              <w:rPr>
                <w:sz w:val="16"/>
                <w:szCs w:val="16"/>
              </w:rPr>
              <w:t>s 55B</w:t>
            </w:r>
            <w:r w:rsidRPr="00241558">
              <w:rPr>
                <w:sz w:val="16"/>
                <w:szCs w:val="16"/>
              </w:rPr>
              <w:tab/>
            </w:r>
          </w:p>
        </w:tc>
        <w:tc>
          <w:tcPr>
            <w:tcW w:w="4537" w:type="dxa"/>
            <w:shd w:val="clear" w:color="auto" w:fill="auto"/>
          </w:tcPr>
          <w:p w14:paraId="48C79454"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088A23F6" w14:textId="77777777" w:rsidTr="007B1E39">
        <w:trPr>
          <w:cantSplit/>
        </w:trPr>
        <w:tc>
          <w:tcPr>
            <w:tcW w:w="2551" w:type="dxa"/>
            <w:shd w:val="clear" w:color="auto" w:fill="auto"/>
          </w:tcPr>
          <w:p w14:paraId="254AFD93"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48EEB45D" w14:textId="77777777" w:rsidR="004573C2" w:rsidRPr="00241558" w:rsidRDefault="004573C2" w:rsidP="007B1E39">
            <w:pPr>
              <w:pStyle w:val="Tabletext"/>
              <w:rPr>
                <w:sz w:val="16"/>
                <w:szCs w:val="16"/>
              </w:rPr>
            </w:pPr>
            <w:r w:rsidRPr="00241558">
              <w:rPr>
                <w:sz w:val="16"/>
                <w:szCs w:val="16"/>
              </w:rPr>
              <w:t>am No 197, 2012</w:t>
            </w:r>
          </w:p>
        </w:tc>
      </w:tr>
      <w:tr w:rsidR="004573C2" w:rsidRPr="00241558" w14:paraId="65F0B591" w14:textId="77777777" w:rsidTr="007B1E39">
        <w:trPr>
          <w:cantSplit/>
        </w:trPr>
        <w:tc>
          <w:tcPr>
            <w:tcW w:w="2551" w:type="dxa"/>
            <w:shd w:val="clear" w:color="auto" w:fill="auto"/>
          </w:tcPr>
          <w:p w14:paraId="3692557B" w14:textId="77777777" w:rsidR="004573C2" w:rsidRPr="00241558" w:rsidRDefault="004573C2" w:rsidP="007B1E39">
            <w:pPr>
              <w:pStyle w:val="Tabletext"/>
              <w:tabs>
                <w:tab w:val="center" w:leader="dot" w:pos="2268"/>
              </w:tabs>
              <w:rPr>
                <w:sz w:val="16"/>
                <w:szCs w:val="16"/>
              </w:rPr>
            </w:pPr>
            <w:r w:rsidRPr="00241558">
              <w:rPr>
                <w:sz w:val="16"/>
                <w:szCs w:val="16"/>
              </w:rPr>
              <w:t>s 56</w:t>
            </w:r>
            <w:r w:rsidRPr="00241558">
              <w:rPr>
                <w:sz w:val="16"/>
                <w:szCs w:val="16"/>
              </w:rPr>
              <w:tab/>
            </w:r>
          </w:p>
        </w:tc>
        <w:tc>
          <w:tcPr>
            <w:tcW w:w="4537" w:type="dxa"/>
            <w:shd w:val="clear" w:color="auto" w:fill="auto"/>
          </w:tcPr>
          <w:p w14:paraId="26E6239B" w14:textId="77777777" w:rsidR="004573C2" w:rsidRPr="00241558" w:rsidRDefault="004573C2" w:rsidP="007B1E39">
            <w:pPr>
              <w:pStyle w:val="Tabletext"/>
              <w:rPr>
                <w:sz w:val="16"/>
                <w:szCs w:val="16"/>
              </w:rPr>
            </w:pPr>
            <w:r w:rsidRPr="00241558">
              <w:rPr>
                <w:sz w:val="16"/>
                <w:szCs w:val="16"/>
              </w:rPr>
              <w:t>rs No 13, 1994</w:t>
            </w:r>
          </w:p>
        </w:tc>
      </w:tr>
      <w:tr w:rsidR="004573C2" w:rsidRPr="00241558" w14:paraId="750EA8F1" w14:textId="77777777" w:rsidTr="007B1E39">
        <w:trPr>
          <w:cantSplit/>
        </w:trPr>
        <w:tc>
          <w:tcPr>
            <w:tcW w:w="2551" w:type="dxa"/>
            <w:shd w:val="clear" w:color="auto" w:fill="auto"/>
          </w:tcPr>
          <w:p w14:paraId="5E7267B9"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6601FB32" w14:textId="77777777" w:rsidR="004573C2" w:rsidRPr="00241558" w:rsidRDefault="004573C2" w:rsidP="007B1E39">
            <w:pPr>
              <w:pStyle w:val="Tabletext"/>
              <w:rPr>
                <w:sz w:val="16"/>
                <w:szCs w:val="16"/>
              </w:rPr>
            </w:pPr>
            <w:r w:rsidRPr="00241558">
              <w:rPr>
                <w:sz w:val="16"/>
                <w:szCs w:val="16"/>
              </w:rPr>
              <w:t>rep No 59, 1995</w:t>
            </w:r>
          </w:p>
        </w:tc>
      </w:tr>
      <w:tr w:rsidR="004573C2" w:rsidRPr="00241558" w14:paraId="20CE7259" w14:textId="77777777" w:rsidTr="007B1E39">
        <w:trPr>
          <w:cantSplit/>
        </w:trPr>
        <w:tc>
          <w:tcPr>
            <w:tcW w:w="2551" w:type="dxa"/>
            <w:shd w:val="clear" w:color="auto" w:fill="auto"/>
          </w:tcPr>
          <w:p w14:paraId="4E742873" w14:textId="77777777" w:rsidR="004573C2" w:rsidRPr="00241558" w:rsidRDefault="004573C2" w:rsidP="007B1E39">
            <w:pPr>
              <w:pStyle w:val="Tabletext"/>
              <w:rPr>
                <w:sz w:val="16"/>
                <w:szCs w:val="16"/>
              </w:rPr>
            </w:pPr>
            <w:r w:rsidRPr="00241558">
              <w:rPr>
                <w:b/>
                <w:sz w:val="16"/>
                <w:szCs w:val="16"/>
              </w:rPr>
              <w:t>Division 4</w:t>
            </w:r>
          </w:p>
        </w:tc>
        <w:tc>
          <w:tcPr>
            <w:tcW w:w="4537" w:type="dxa"/>
            <w:shd w:val="clear" w:color="auto" w:fill="auto"/>
          </w:tcPr>
          <w:p w14:paraId="5940AA34" w14:textId="77777777" w:rsidR="004573C2" w:rsidRPr="00241558" w:rsidRDefault="004573C2" w:rsidP="007B1E39">
            <w:pPr>
              <w:pStyle w:val="Tabletext"/>
              <w:rPr>
                <w:sz w:val="16"/>
                <w:szCs w:val="16"/>
              </w:rPr>
            </w:pPr>
          </w:p>
        </w:tc>
      </w:tr>
      <w:tr w:rsidR="004573C2" w:rsidRPr="00241558" w14:paraId="29CCE4AF" w14:textId="77777777" w:rsidTr="007B1E39">
        <w:trPr>
          <w:cantSplit/>
        </w:trPr>
        <w:tc>
          <w:tcPr>
            <w:tcW w:w="2551" w:type="dxa"/>
            <w:shd w:val="clear" w:color="auto" w:fill="auto"/>
          </w:tcPr>
          <w:p w14:paraId="2B057190" w14:textId="77777777" w:rsidR="004573C2" w:rsidRPr="00241558" w:rsidRDefault="004573C2" w:rsidP="007B1E39">
            <w:pPr>
              <w:pStyle w:val="Tabletext"/>
              <w:tabs>
                <w:tab w:val="center" w:leader="dot" w:pos="2268"/>
              </w:tabs>
              <w:rPr>
                <w:sz w:val="16"/>
                <w:szCs w:val="16"/>
              </w:rPr>
            </w:pPr>
            <w:r w:rsidRPr="00241558">
              <w:rPr>
                <w:sz w:val="16"/>
                <w:szCs w:val="16"/>
              </w:rPr>
              <w:t>Division 4 heading</w:t>
            </w:r>
            <w:r w:rsidRPr="00241558">
              <w:rPr>
                <w:sz w:val="16"/>
                <w:szCs w:val="16"/>
              </w:rPr>
              <w:tab/>
            </w:r>
          </w:p>
        </w:tc>
        <w:tc>
          <w:tcPr>
            <w:tcW w:w="4537" w:type="dxa"/>
            <w:shd w:val="clear" w:color="auto" w:fill="auto"/>
          </w:tcPr>
          <w:p w14:paraId="0AE261C1" w14:textId="77777777" w:rsidR="004573C2" w:rsidRPr="00241558" w:rsidRDefault="004573C2" w:rsidP="007B1E39">
            <w:pPr>
              <w:pStyle w:val="Tabletext"/>
              <w:rPr>
                <w:sz w:val="16"/>
                <w:szCs w:val="16"/>
              </w:rPr>
            </w:pPr>
            <w:r w:rsidRPr="00241558">
              <w:rPr>
                <w:sz w:val="16"/>
                <w:szCs w:val="16"/>
              </w:rPr>
              <w:t>am No 116, 1990</w:t>
            </w:r>
          </w:p>
        </w:tc>
      </w:tr>
      <w:tr w:rsidR="004573C2" w:rsidRPr="00241558" w14:paraId="7C2A5872" w14:textId="77777777" w:rsidTr="007B1E39">
        <w:trPr>
          <w:cantSplit/>
        </w:trPr>
        <w:tc>
          <w:tcPr>
            <w:tcW w:w="2551" w:type="dxa"/>
            <w:shd w:val="clear" w:color="auto" w:fill="auto"/>
          </w:tcPr>
          <w:p w14:paraId="346DD090"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3E6E69F" w14:textId="77777777" w:rsidR="004573C2" w:rsidRPr="00241558" w:rsidRDefault="004573C2" w:rsidP="007B1E39">
            <w:pPr>
              <w:pStyle w:val="Tabletext"/>
              <w:rPr>
                <w:sz w:val="16"/>
                <w:szCs w:val="16"/>
              </w:rPr>
            </w:pPr>
            <w:r w:rsidRPr="00241558">
              <w:rPr>
                <w:sz w:val="16"/>
                <w:szCs w:val="16"/>
              </w:rPr>
              <w:t>rs No 13, 1994</w:t>
            </w:r>
          </w:p>
        </w:tc>
      </w:tr>
      <w:tr w:rsidR="004573C2" w:rsidRPr="00241558" w14:paraId="0F46339F" w14:textId="77777777" w:rsidTr="007B1E39">
        <w:trPr>
          <w:cantSplit/>
        </w:trPr>
        <w:tc>
          <w:tcPr>
            <w:tcW w:w="2551" w:type="dxa"/>
            <w:shd w:val="clear" w:color="auto" w:fill="auto"/>
          </w:tcPr>
          <w:p w14:paraId="7F9002D3" w14:textId="77777777" w:rsidR="004573C2" w:rsidRPr="00241558" w:rsidRDefault="004573C2" w:rsidP="007B1E39">
            <w:pPr>
              <w:pStyle w:val="Tabletext"/>
              <w:tabs>
                <w:tab w:val="center" w:leader="dot" w:pos="2268"/>
              </w:tabs>
              <w:rPr>
                <w:sz w:val="16"/>
                <w:szCs w:val="16"/>
              </w:rPr>
            </w:pPr>
            <w:r w:rsidRPr="00241558">
              <w:rPr>
                <w:sz w:val="16"/>
                <w:szCs w:val="16"/>
              </w:rPr>
              <w:t>Division 4</w:t>
            </w:r>
            <w:r w:rsidRPr="00241558">
              <w:rPr>
                <w:sz w:val="16"/>
                <w:szCs w:val="16"/>
              </w:rPr>
              <w:tab/>
            </w:r>
          </w:p>
        </w:tc>
        <w:tc>
          <w:tcPr>
            <w:tcW w:w="4537" w:type="dxa"/>
            <w:shd w:val="clear" w:color="auto" w:fill="auto"/>
          </w:tcPr>
          <w:p w14:paraId="52C94AC4" w14:textId="77777777" w:rsidR="004573C2" w:rsidRPr="00241558" w:rsidRDefault="004573C2" w:rsidP="007B1E39">
            <w:pPr>
              <w:pStyle w:val="Tabletext"/>
              <w:rPr>
                <w:sz w:val="16"/>
                <w:szCs w:val="16"/>
              </w:rPr>
            </w:pPr>
            <w:r w:rsidRPr="00241558">
              <w:rPr>
                <w:sz w:val="16"/>
                <w:szCs w:val="16"/>
              </w:rPr>
              <w:t>rs No 13, 1994</w:t>
            </w:r>
          </w:p>
        </w:tc>
      </w:tr>
      <w:tr w:rsidR="004573C2" w:rsidRPr="00241558" w14:paraId="6F841D52" w14:textId="77777777" w:rsidTr="007B1E39">
        <w:trPr>
          <w:cantSplit/>
        </w:trPr>
        <w:tc>
          <w:tcPr>
            <w:tcW w:w="2551" w:type="dxa"/>
            <w:shd w:val="clear" w:color="auto" w:fill="auto"/>
          </w:tcPr>
          <w:p w14:paraId="13371C41" w14:textId="77777777" w:rsidR="004573C2" w:rsidRPr="00241558" w:rsidRDefault="004573C2" w:rsidP="007B1E39">
            <w:pPr>
              <w:pStyle w:val="Tabletext"/>
              <w:tabs>
                <w:tab w:val="center" w:leader="dot" w:pos="2268"/>
              </w:tabs>
              <w:rPr>
                <w:sz w:val="16"/>
                <w:szCs w:val="16"/>
              </w:rPr>
            </w:pPr>
            <w:r w:rsidRPr="00241558">
              <w:rPr>
                <w:sz w:val="16"/>
                <w:szCs w:val="16"/>
              </w:rPr>
              <w:t>s 57</w:t>
            </w:r>
            <w:r w:rsidRPr="00241558">
              <w:rPr>
                <w:sz w:val="16"/>
                <w:szCs w:val="16"/>
              </w:rPr>
              <w:tab/>
            </w:r>
          </w:p>
        </w:tc>
        <w:tc>
          <w:tcPr>
            <w:tcW w:w="4537" w:type="dxa"/>
            <w:shd w:val="clear" w:color="auto" w:fill="auto"/>
          </w:tcPr>
          <w:p w14:paraId="444393A6" w14:textId="77777777" w:rsidR="004573C2" w:rsidRPr="00241558" w:rsidRDefault="004573C2" w:rsidP="007B1E39">
            <w:pPr>
              <w:pStyle w:val="Tabletext"/>
              <w:rPr>
                <w:sz w:val="16"/>
                <w:szCs w:val="16"/>
              </w:rPr>
            </w:pPr>
            <w:r w:rsidRPr="00241558">
              <w:rPr>
                <w:sz w:val="16"/>
                <w:szCs w:val="16"/>
              </w:rPr>
              <w:t>rs No 13, 1994</w:t>
            </w:r>
          </w:p>
        </w:tc>
      </w:tr>
      <w:tr w:rsidR="004573C2" w:rsidRPr="00241558" w14:paraId="22F4AEDB" w14:textId="77777777" w:rsidTr="007B1E39">
        <w:trPr>
          <w:cantSplit/>
        </w:trPr>
        <w:tc>
          <w:tcPr>
            <w:tcW w:w="2551" w:type="dxa"/>
            <w:shd w:val="clear" w:color="auto" w:fill="auto"/>
          </w:tcPr>
          <w:p w14:paraId="3A65C0B6"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6C9ECB93" w14:textId="77777777" w:rsidR="004573C2" w:rsidRPr="00241558" w:rsidRDefault="004573C2" w:rsidP="007B1E39">
            <w:pPr>
              <w:pStyle w:val="Tabletext"/>
              <w:rPr>
                <w:sz w:val="16"/>
                <w:szCs w:val="16"/>
              </w:rPr>
            </w:pPr>
            <w:r w:rsidRPr="00241558">
              <w:rPr>
                <w:sz w:val="16"/>
                <w:szCs w:val="16"/>
              </w:rPr>
              <w:t>am No 177, 1994; No 82, 1997; No 197, 2012; No 92, 2017</w:t>
            </w:r>
          </w:p>
        </w:tc>
      </w:tr>
      <w:tr w:rsidR="004573C2" w:rsidRPr="00241558" w14:paraId="7CECB821" w14:textId="77777777" w:rsidTr="007B1E39">
        <w:trPr>
          <w:cantSplit/>
        </w:trPr>
        <w:tc>
          <w:tcPr>
            <w:tcW w:w="2551" w:type="dxa"/>
            <w:shd w:val="clear" w:color="auto" w:fill="auto"/>
          </w:tcPr>
          <w:p w14:paraId="1FE4C321" w14:textId="77777777" w:rsidR="004573C2" w:rsidRPr="00241558" w:rsidRDefault="004573C2" w:rsidP="007B1E39">
            <w:pPr>
              <w:pStyle w:val="Tabletext"/>
              <w:tabs>
                <w:tab w:val="center" w:leader="dot" w:pos="2268"/>
              </w:tabs>
              <w:rPr>
                <w:sz w:val="16"/>
                <w:szCs w:val="16"/>
              </w:rPr>
            </w:pPr>
            <w:r w:rsidRPr="00241558">
              <w:rPr>
                <w:sz w:val="16"/>
                <w:szCs w:val="16"/>
              </w:rPr>
              <w:t>s 58</w:t>
            </w:r>
            <w:r w:rsidRPr="00241558">
              <w:rPr>
                <w:sz w:val="16"/>
                <w:szCs w:val="16"/>
              </w:rPr>
              <w:tab/>
            </w:r>
          </w:p>
        </w:tc>
        <w:tc>
          <w:tcPr>
            <w:tcW w:w="4537" w:type="dxa"/>
            <w:shd w:val="clear" w:color="auto" w:fill="auto"/>
          </w:tcPr>
          <w:p w14:paraId="261E8BFA" w14:textId="77777777" w:rsidR="004573C2" w:rsidRPr="00241558" w:rsidRDefault="004573C2" w:rsidP="007B1E39">
            <w:pPr>
              <w:pStyle w:val="Tabletext"/>
              <w:rPr>
                <w:sz w:val="16"/>
                <w:szCs w:val="16"/>
              </w:rPr>
            </w:pPr>
            <w:r w:rsidRPr="00241558">
              <w:rPr>
                <w:sz w:val="16"/>
                <w:szCs w:val="16"/>
              </w:rPr>
              <w:t>rs No 13, 1994; No 197, 2012</w:t>
            </w:r>
          </w:p>
        </w:tc>
      </w:tr>
      <w:tr w:rsidR="004573C2" w:rsidRPr="00241558" w14:paraId="51B9F23B" w14:textId="77777777" w:rsidTr="007B1E39">
        <w:trPr>
          <w:cantSplit/>
        </w:trPr>
        <w:tc>
          <w:tcPr>
            <w:tcW w:w="2551" w:type="dxa"/>
            <w:shd w:val="clear" w:color="auto" w:fill="auto"/>
          </w:tcPr>
          <w:p w14:paraId="2060C0AD"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3ACC7BE6" w14:textId="77777777" w:rsidR="004573C2" w:rsidRPr="00241558" w:rsidRDefault="004573C2" w:rsidP="007B1E39">
            <w:pPr>
              <w:pStyle w:val="Tabletext"/>
              <w:rPr>
                <w:sz w:val="16"/>
                <w:szCs w:val="16"/>
              </w:rPr>
            </w:pPr>
            <w:r w:rsidRPr="00241558">
              <w:rPr>
                <w:sz w:val="16"/>
                <w:szCs w:val="16"/>
              </w:rPr>
              <w:t>am No 83, 2022</w:t>
            </w:r>
          </w:p>
        </w:tc>
      </w:tr>
      <w:tr w:rsidR="004573C2" w:rsidRPr="00241558" w14:paraId="5F05EF40" w14:textId="77777777" w:rsidTr="007B1E39">
        <w:trPr>
          <w:cantSplit/>
        </w:trPr>
        <w:tc>
          <w:tcPr>
            <w:tcW w:w="2551" w:type="dxa"/>
            <w:shd w:val="clear" w:color="auto" w:fill="auto"/>
          </w:tcPr>
          <w:p w14:paraId="658EACCE" w14:textId="77777777" w:rsidR="004573C2" w:rsidRPr="00241558" w:rsidRDefault="004573C2" w:rsidP="007B1E39">
            <w:pPr>
              <w:pStyle w:val="Tabletext"/>
              <w:tabs>
                <w:tab w:val="center" w:leader="dot" w:pos="2268"/>
              </w:tabs>
              <w:rPr>
                <w:sz w:val="16"/>
                <w:szCs w:val="16"/>
              </w:rPr>
            </w:pPr>
            <w:r w:rsidRPr="00241558">
              <w:rPr>
                <w:sz w:val="16"/>
                <w:szCs w:val="16"/>
              </w:rPr>
              <w:t>s 59</w:t>
            </w:r>
            <w:r w:rsidRPr="00241558">
              <w:rPr>
                <w:sz w:val="16"/>
                <w:szCs w:val="16"/>
              </w:rPr>
              <w:tab/>
            </w:r>
          </w:p>
        </w:tc>
        <w:tc>
          <w:tcPr>
            <w:tcW w:w="4537" w:type="dxa"/>
            <w:shd w:val="clear" w:color="auto" w:fill="auto"/>
          </w:tcPr>
          <w:p w14:paraId="2D883FD7" w14:textId="77777777" w:rsidR="004573C2" w:rsidRPr="00241558" w:rsidRDefault="004573C2" w:rsidP="007B1E39">
            <w:pPr>
              <w:pStyle w:val="Tabletext"/>
              <w:rPr>
                <w:sz w:val="16"/>
                <w:szCs w:val="16"/>
              </w:rPr>
            </w:pPr>
            <w:r w:rsidRPr="00241558">
              <w:rPr>
                <w:sz w:val="16"/>
                <w:szCs w:val="16"/>
              </w:rPr>
              <w:t>rs No 13, 1994</w:t>
            </w:r>
          </w:p>
        </w:tc>
      </w:tr>
      <w:tr w:rsidR="004573C2" w:rsidRPr="00241558" w14:paraId="197644EC" w14:textId="77777777" w:rsidTr="007B1E39">
        <w:trPr>
          <w:cantSplit/>
        </w:trPr>
        <w:tc>
          <w:tcPr>
            <w:tcW w:w="2551" w:type="dxa"/>
            <w:shd w:val="clear" w:color="auto" w:fill="auto"/>
          </w:tcPr>
          <w:p w14:paraId="01B8436B"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14FF1932" w14:textId="77777777" w:rsidR="004573C2" w:rsidRPr="00241558" w:rsidRDefault="004573C2" w:rsidP="007B1E39">
            <w:pPr>
              <w:pStyle w:val="Tabletext"/>
              <w:rPr>
                <w:sz w:val="16"/>
                <w:szCs w:val="16"/>
              </w:rPr>
            </w:pPr>
            <w:r w:rsidRPr="00241558">
              <w:rPr>
                <w:sz w:val="16"/>
                <w:szCs w:val="16"/>
              </w:rPr>
              <w:t>am No 197, 2012; No 83, 2022</w:t>
            </w:r>
          </w:p>
        </w:tc>
      </w:tr>
      <w:tr w:rsidR="004573C2" w:rsidRPr="00241558" w14:paraId="186E8493" w14:textId="77777777" w:rsidTr="007B1E39">
        <w:trPr>
          <w:cantSplit/>
        </w:trPr>
        <w:tc>
          <w:tcPr>
            <w:tcW w:w="2551" w:type="dxa"/>
            <w:shd w:val="clear" w:color="auto" w:fill="auto"/>
          </w:tcPr>
          <w:p w14:paraId="693ECD3A" w14:textId="77777777" w:rsidR="004573C2" w:rsidRPr="00241558" w:rsidRDefault="004573C2" w:rsidP="007B1E39">
            <w:pPr>
              <w:pStyle w:val="Tabletext"/>
              <w:tabs>
                <w:tab w:val="center" w:leader="dot" w:pos="2268"/>
              </w:tabs>
              <w:rPr>
                <w:sz w:val="16"/>
                <w:szCs w:val="16"/>
              </w:rPr>
            </w:pPr>
            <w:r w:rsidRPr="00241558">
              <w:rPr>
                <w:sz w:val="16"/>
                <w:szCs w:val="16"/>
              </w:rPr>
              <w:t>s 60</w:t>
            </w:r>
            <w:r w:rsidRPr="00241558">
              <w:rPr>
                <w:sz w:val="16"/>
                <w:szCs w:val="16"/>
              </w:rPr>
              <w:tab/>
            </w:r>
          </w:p>
        </w:tc>
        <w:tc>
          <w:tcPr>
            <w:tcW w:w="4537" w:type="dxa"/>
            <w:shd w:val="clear" w:color="auto" w:fill="auto"/>
          </w:tcPr>
          <w:p w14:paraId="29540C74" w14:textId="77777777" w:rsidR="004573C2" w:rsidRPr="00241558" w:rsidRDefault="004573C2" w:rsidP="007B1E39">
            <w:pPr>
              <w:pStyle w:val="Tabletext"/>
              <w:rPr>
                <w:sz w:val="16"/>
                <w:szCs w:val="16"/>
              </w:rPr>
            </w:pPr>
            <w:r w:rsidRPr="00241558">
              <w:rPr>
                <w:sz w:val="16"/>
                <w:szCs w:val="16"/>
              </w:rPr>
              <w:t>am No 116, 1990</w:t>
            </w:r>
          </w:p>
        </w:tc>
      </w:tr>
      <w:tr w:rsidR="004573C2" w:rsidRPr="00241558" w14:paraId="68BE26FC" w14:textId="77777777" w:rsidTr="007B1E39">
        <w:trPr>
          <w:cantSplit/>
        </w:trPr>
        <w:tc>
          <w:tcPr>
            <w:tcW w:w="2551" w:type="dxa"/>
            <w:shd w:val="clear" w:color="auto" w:fill="auto"/>
          </w:tcPr>
          <w:p w14:paraId="62E0CB59"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64E60E44" w14:textId="77777777" w:rsidR="004573C2" w:rsidRPr="00241558" w:rsidRDefault="004573C2" w:rsidP="007B1E39">
            <w:pPr>
              <w:pStyle w:val="Tabletext"/>
              <w:rPr>
                <w:sz w:val="16"/>
                <w:szCs w:val="16"/>
              </w:rPr>
            </w:pPr>
            <w:r w:rsidRPr="00241558">
              <w:rPr>
                <w:sz w:val="16"/>
                <w:szCs w:val="16"/>
              </w:rPr>
              <w:t>rs No 13, 1994</w:t>
            </w:r>
          </w:p>
        </w:tc>
      </w:tr>
      <w:tr w:rsidR="004573C2" w:rsidRPr="00241558" w14:paraId="5D8467C0" w14:textId="77777777" w:rsidTr="007B1E39">
        <w:trPr>
          <w:cantSplit/>
        </w:trPr>
        <w:tc>
          <w:tcPr>
            <w:tcW w:w="2551" w:type="dxa"/>
            <w:shd w:val="clear" w:color="auto" w:fill="auto"/>
          </w:tcPr>
          <w:p w14:paraId="61EA7B0B"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B7F4B9B" w14:textId="77777777" w:rsidR="004573C2" w:rsidRPr="00241558" w:rsidRDefault="004573C2" w:rsidP="007B1E39">
            <w:pPr>
              <w:pStyle w:val="Tabletext"/>
              <w:rPr>
                <w:sz w:val="16"/>
                <w:szCs w:val="16"/>
              </w:rPr>
            </w:pPr>
            <w:r w:rsidRPr="00241558">
              <w:rPr>
                <w:sz w:val="16"/>
                <w:szCs w:val="16"/>
              </w:rPr>
              <w:t>am No 139, 2010; No 197, 2012; No 154, 2020</w:t>
            </w:r>
          </w:p>
        </w:tc>
      </w:tr>
      <w:tr w:rsidR="004573C2" w:rsidRPr="00241558" w14:paraId="429186E2" w14:textId="77777777" w:rsidTr="007B1E39">
        <w:trPr>
          <w:cantSplit/>
        </w:trPr>
        <w:tc>
          <w:tcPr>
            <w:tcW w:w="2551" w:type="dxa"/>
            <w:shd w:val="clear" w:color="auto" w:fill="auto"/>
          </w:tcPr>
          <w:p w14:paraId="3B8D2710" w14:textId="77777777" w:rsidR="004573C2" w:rsidRPr="00241558" w:rsidRDefault="004573C2" w:rsidP="007B1E39">
            <w:pPr>
              <w:pStyle w:val="Tabletext"/>
              <w:tabs>
                <w:tab w:val="center" w:leader="dot" w:pos="2268"/>
              </w:tabs>
              <w:rPr>
                <w:sz w:val="16"/>
                <w:szCs w:val="16"/>
              </w:rPr>
            </w:pPr>
            <w:r w:rsidRPr="00241558">
              <w:rPr>
                <w:sz w:val="16"/>
                <w:szCs w:val="16"/>
              </w:rPr>
              <w:t>s 61</w:t>
            </w:r>
            <w:r w:rsidRPr="00241558">
              <w:rPr>
                <w:sz w:val="16"/>
                <w:szCs w:val="16"/>
              </w:rPr>
              <w:tab/>
            </w:r>
          </w:p>
        </w:tc>
        <w:tc>
          <w:tcPr>
            <w:tcW w:w="4537" w:type="dxa"/>
            <w:shd w:val="clear" w:color="auto" w:fill="auto"/>
          </w:tcPr>
          <w:p w14:paraId="31206362" w14:textId="77777777" w:rsidR="004573C2" w:rsidRPr="00241558" w:rsidRDefault="004573C2" w:rsidP="007B1E39">
            <w:pPr>
              <w:pStyle w:val="Tabletext"/>
              <w:rPr>
                <w:sz w:val="16"/>
                <w:szCs w:val="16"/>
              </w:rPr>
            </w:pPr>
            <w:r w:rsidRPr="00241558">
              <w:rPr>
                <w:sz w:val="16"/>
                <w:szCs w:val="16"/>
              </w:rPr>
              <w:t>rs No 13, 1994</w:t>
            </w:r>
          </w:p>
        </w:tc>
      </w:tr>
      <w:tr w:rsidR="004573C2" w:rsidRPr="00241558" w14:paraId="1422F740" w14:textId="77777777" w:rsidTr="007B1E39">
        <w:trPr>
          <w:cantSplit/>
        </w:trPr>
        <w:tc>
          <w:tcPr>
            <w:tcW w:w="2551" w:type="dxa"/>
            <w:shd w:val="clear" w:color="auto" w:fill="auto"/>
          </w:tcPr>
          <w:p w14:paraId="63F07599"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1ADC6532" w14:textId="77777777" w:rsidR="004573C2" w:rsidRPr="00241558" w:rsidRDefault="004573C2" w:rsidP="007B1E39">
            <w:pPr>
              <w:pStyle w:val="Tabletext"/>
              <w:rPr>
                <w:sz w:val="16"/>
                <w:szCs w:val="16"/>
              </w:rPr>
            </w:pPr>
            <w:r w:rsidRPr="00241558">
              <w:rPr>
                <w:sz w:val="16"/>
                <w:szCs w:val="16"/>
              </w:rPr>
              <w:t>am No 38, 2005</w:t>
            </w:r>
          </w:p>
        </w:tc>
      </w:tr>
      <w:tr w:rsidR="004573C2" w:rsidRPr="00241558" w14:paraId="0411F091" w14:textId="77777777" w:rsidTr="007B1E39">
        <w:trPr>
          <w:cantSplit/>
        </w:trPr>
        <w:tc>
          <w:tcPr>
            <w:tcW w:w="2551" w:type="dxa"/>
            <w:shd w:val="clear" w:color="auto" w:fill="auto"/>
          </w:tcPr>
          <w:p w14:paraId="1C73FBB0"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288B5393"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21DED4BD" w14:textId="77777777" w:rsidTr="007B1E39">
        <w:trPr>
          <w:cantSplit/>
        </w:trPr>
        <w:tc>
          <w:tcPr>
            <w:tcW w:w="2551" w:type="dxa"/>
            <w:shd w:val="clear" w:color="auto" w:fill="auto"/>
          </w:tcPr>
          <w:p w14:paraId="3F46AD10" w14:textId="77777777" w:rsidR="004573C2" w:rsidRPr="00241558" w:rsidRDefault="004573C2" w:rsidP="007B1E39">
            <w:pPr>
              <w:pStyle w:val="Tabletext"/>
              <w:tabs>
                <w:tab w:val="center" w:leader="dot" w:pos="2268"/>
              </w:tabs>
              <w:rPr>
                <w:sz w:val="16"/>
                <w:szCs w:val="16"/>
              </w:rPr>
            </w:pPr>
            <w:r w:rsidRPr="00241558">
              <w:rPr>
                <w:sz w:val="16"/>
                <w:szCs w:val="16"/>
              </w:rPr>
              <w:t>s 62</w:t>
            </w:r>
            <w:r w:rsidRPr="00241558">
              <w:rPr>
                <w:sz w:val="16"/>
                <w:szCs w:val="16"/>
              </w:rPr>
              <w:tab/>
            </w:r>
          </w:p>
        </w:tc>
        <w:tc>
          <w:tcPr>
            <w:tcW w:w="4537" w:type="dxa"/>
            <w:shd w:val="clear" w:color="auto" w:fill="auto"/>
          </w:tcPr>
          <w:p w14:paraId="156A161B" w14:textId="77777777" w:rsidR="004573C2" w:rsidRPr="00241558" w:rsidRDefault="004573C2" w:rsidP="007B1E39">
            <w:pPr>
              <w:pStyle w:val="Tabletext"/>
              <w:rPr>
                <w:sz w:val="16"/>
                <w:szCs w:val="16"/>
              </w:rPr>
            </w:pPr>
            <w:r w:rsidRPr="00241558">
              <w:rPr>
                <w:sz w:val="16"/>
                <w:szCs w:val="16"/>
              </w:rPr>
              <w:t>rs No 13, 1994</w:t>
            </w:r>
          </w:p>
        </w:tc>
      </w:tr>
      <w:tr w:rsidR="004573C2" w:rsidRPr="00241558" w14:paraId="7AE105A3" w14:textId="77777777" w:rsidTr="007B1E39">
        <w:trPr>
          <w:cantSplit/>
        </w:trPr>
        <w:tc>
          <w:tcPr>
            <w:tcW w:w="2551" w:type="dxa"/>
            <w:shd w:val="clear" w:color="auto" w:fill="auto"/>
          </w:tcPr>
          <w:p w14:paraId="7C9422B6"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5A0487F7" w14:textId="77777777" w:rsidR="004573C2" w:rsidRPr="00241558" w:rsidRDefault="004573C2" w:rsidP="007B1E39">
            <w:pPr>
              <w:pStyle w:val="Tabletext"/>
              <w:rPr>
                <w:sz w:val="16"/>
                <w:szCs w:val="16"/>
              </w:rPr>
            </w:pPr>
            <w:r w:rsidRPr="00241558">
              <w:rPr>
                <w:sz w:val="16"/>
                <w:szCs w:val="16"/>
              </w:rPr>
              <w:t>am No 155, 2000; No 197, 2012; No 13, 2013; No 13, 2021; No 39, 2024</w:t>
            </w:r>
          </w:p>
        </w:tc>
      </w:tr>
      <w:tr w:rsidR="004573C2" w:rsidRPr="00241558" w14:paraId="7A4924DD" w14:textId="77777777" w:rsidTr="007B1E39">
        <w:trPr>
          <w:cantSplit/>
        </w:trPr>
        <w:tc>
          <w:tcPr>
            <w:tcW w:w="2551" w:type="dxa"/>
            <w:shd w:val="clear" w:color="auto" w:fill="auto"/>
          </w:tcPr>
          <w:p w14:paraId="25A24889" w14:textId="77777777" w:rsidR="004573C2" w:rsidRPr="00241558" w:rsidRDefault="004573C2" w:rsidP="007B1E39">
            <w:pPr>
              <w:pStyle w:val="Tabletext"/>
              <w:rPr>
                <w:sz w:val="16"/>
                <w:szCs w:val="16"/>
              </w:rPr>
            </w:pPr>
            <w:r w:rsidRPr="00241558">
              <w:rPr>
                <w:b/>
                <w:sz w:val="16"/>
                <w:szCs w:val="16"/>
              </w:rPr>
              <w:t>Division 5</w:t>
            </w:r>
          </w:p>
        </w:tc>
        <w:tc>
          <w:tcPr>
            <w:tcW w:w="4537" w:type="dxa"/>
            <w:shd w:val="clear" w:color="auto" w:fill="auto"/>
          </w:tcPr>
          <w:p w14:paraId="5DC56F3B" w14:textId="77777777" w:rsidR="004573C2" w:rsidRPr="00241558" w:rsidRDefault="004573C2" w:rsidP="007B1E39">
            <w:pPr>
              <w:pStyle w:val="Tabletext"/>
              <w:rPr>
                <w:sz w:val="16"/>
                <w:szCs w:val="16"/>
              </w:rPr>
            </w:pPr>
          </w:p>
        </w:tc>
      </w:tr>
      <w:tr w:rsidR="004573C2" w:rsidRPr="00241558" w14:paraId="2D52290B" w14:textId="77777777" w:rsidTr="007B1E39">
        <w:trPr>
          <w:cantSplit/>
        </w:trPr>
        <w:tc>
          <w:tcPr>
            <w:tcW w:w="2551" w:type="dxa"/>
            <w:shd w:val="clear" w:color="auto" w:fill="auto"/>
          </w:tcPr>
          <w:p w14:paraId="63182AD8" w14:textId="77777777" w:rsidR="004573C2" w:rsidRPr="00241558" w:rsidRDefault="004573C2" w:rsidP="007B1E39">
            <w:pPr>
              <w:pStyle w:val="Tabletext"/>
              <w:tabs>
                <w:tab w:val="center" w:leader="dot" w:pos="2268"/>
              </w:tabs>
              <w:rPr>
                <w:sz w:val="16"/>
                <w:szCs w:val="16"/>
              </w:rPr>
            </w:pPr>
            <w:r w:rsidRPr="00241558">
              <w:rPr>
                <w:sz w:val="16"/>
                <w:szCs w:val="16"/>
              </w:rPr>
              <w:t>s 63</w:t>
            </w:r>
            <w:r w:rsidRPr="00241558">
              <w:rPr>
                <w:sz w:val="16"/>
                <w:szCs w:val="16"/>
              </w:rPr>
              <w:tab/>
            </w:r>
          </w:p>
        </w:tc>
        <w:tc>
          <w:tcPr>
            <w:tcW w:w="4537" w:type="dxa"/>
            <w:shd w:val="clear" w:color="auto" w:fill="auto"/>
          </w:tcPr>
          <w:p w14:paraId="31308459" w14:textId="77777777" w:rsidR="004573C2" w:rsidRPr="00241558" w:rsidRDefault="004573C2" w:rsidP="007B1E39">
            <w:pPr>
              <w:pStyle w:val="Tabletext"/>
              <w:rPr>
                <w:sz w:val="16"/>
                <w:szCs w:val="16"/>
              </w:rPr>
            </w:pPr>
            <w:r w:rsidRPr="00241558">
              <w:rPr>
                <w:sz w:val="16"/>
                <w:szCs w:val="16"/>
              </w:rPr>
              <w:t>rs No 13, 1994</w:t>
            </w:r>
          </w:p>
        </w:tc>
      </w:tr>
      <w:tr w:rsidR="004573C2" w:rsidRPr="00241558" w14:paraId="1BAEADA4" w14:textId="77777777" w:rsidTr="007B1E39">
        <w:trPr>
          <w:cantSplit/>
        </w:trPr>
        <w:tc>
          <w:tcPr>
            <w:tcW w:w="2551" w:type="dxa"/>
            <w:shd w:val="clear" w:color="auto" w:fill="auto"/>
          </w:tcPr>
          <w:p w14:paraId="43FD5540"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68BC5250" w14:textId="77777777" w:rsidR="004573C2" w:rsidRPr="00241558" w:rsidRDefault="004573C2" w:rsidP="007B1E39">
            <w:pPr>
              <w:pStyle w:val="Tabletext"/>
              <w:rPr>
                <w:sz w:val="16"/>
                <w:szCs w:val="16"/>
              </w:rPr>
            </w:pPr>
            <w:r w:rsidRPr="00241558">
              <w:rPr>
                <w:sz w:val="16"/>
                <w:szCs w:val="16"/>
              </w:rPr>
              <w:t>am No 59, 1995; No 155, 2000; No 197, 2012; No 13, 2013; No 13, 2021</w:t>
            </w:r>
          </w:p>
        </w:tc>
      </w:tr>
      <w:tr w:rsidR="004573C2" w:rsidRPr="00241558" w14:paraId="715D1A94" w14:textId="77777777" w:rsidTr="007B1E39">
        <w:trPr>
          <w:cantSplit/>
        </w:trPr>
        <w:tc>
          <w:tcPr>
            <w:tcW w:w="2551" w:type="dxa"/>
            <w:shd w:val="clear" w:color="auto" w:fill="auto"/>
          </w:tcPr>
          <w:p w14:paraId="1748399B" w14:textId="77777777" w:rsidR="004573C2" w:rsidRPr="00241558" w:rsidRDefault="004573C2" w:rsidP="007B1E39">
            <w:pPr>
              <w:pStyle w:val="Tabletext"/>
              <w:tabs>
                <w:tab w:val="center" w:leader="dot" w:pos="2268"/>
              </w:tabs>
              <w:rPr>
                <w:sz w:val="16"/>
                <w:szCs w:val="16"/>
              </w:rPr>
            </w:pPr>
            <w:r w:rsidRPr="00241558">
              <w:rPr>
                <w:sz w:val="16"/>
                <w:szCs w:val="16"/>
              </w:rPr>
              <w:t>s 64</w:t>
            </w:r>
            <w:r w:rsidRPr="00241558">
              <w:rPr>
                <w:sz w:val="16"/>
                <w:szCs w:val="16"/>
              </w:rPr>
              <w:tab/>
            </w:r>
          </w:p>
        </w:tc>
        <w:tc>
          <w:tcPr>
            <w:tcW w:w="4537" w:type="dxa"/>
            <w:shd w:val="clear" w:color="auto" w:fill="auto"/>
          </w:tcPr>
          <w:p w14:paraId="48D6BEA8" w14:textId="77777777" w:rsidR="004573C2" w:rsidRPr="00241558" w:rsidRDefault="004573C2" w:rsidP="007B1E39">
            <w:pPr>
              <w:pStyle w:val="Tabletext"/>
              <w:rPr>
                <w:sz w:val="16"/>
                <w:szCs w:val="16"/>
              </w:rPr>
            </w:pPr>
            <w:r w:rsidRPr="00241558">
              <w:rPr>
                <w:sz w:val="16"/>
                <w:szCs w:val="16"/>
              </w:rPr>
              <w:t>am No 155, 2000; No 197, 2012</w:t>
            </w:r>
          </w:p>
        </w:tc>
      </w:tr>
      <w:tr w:rsidR="004573C2" w:rsidRPr="00241558" w14:paraId="2A69E8EF" w14:textId="77777777" w:rsidTr="007B1E39">
        <w:trPr>
          <w:cantSplit/>
        </w:trPr>
        <w:tc>
          <w:tcPr>
            <w:tcW w:w="2551" w:type="dxa"/>
            <w:shd w:val="clear" w:color="auto" w:fill="auto"/>
          </w:tcPr>
          <w:p w14:paraId="1BD1A105" w14:textId="77777777" w:rsidR="004573C2" w:rsidRPr="00241558" w:rsidRDefault="004573C2" w:rsidP="007B1E39">
            <w:pPr>
              <w:pStyle w:val="Tabletext"/>
              <w:tabs>
                <w:tab w:val="center" w:leader="dot" w:pos="2268"/>
              </w:tabs>
              <w:rPr>
                <w:sz w:val="16"/>
                <w:szCs w:val="16"/>
              </w:rPr>
            </w:pPr>
            <w:r w:rsidRPr="00241558">
              <w:rPr>
                <w:sz w:val="16"/>
                <w:szCs w:val="16"/>
              </w:rPr>
              <w:t>s 65</w:t>
            </w:r>
            <w:r w:rsidRPr="00241558">
              <w:rPr>
                <w:sz w:val="16"/>
                <w:szCs w:val="16"/>
              </w:rPr>
              <w:tab/>
            </w:r>
          </w:p>
        </w:tc>
        <w:tc>
          <w:tcPr>
            <w:tcW w:w="4537" w:type="dxa"/>
            <w:shd w:val="clear" w:color="auto" w:fill="auto"/>
          </w:tcPr>
          <w:p w14:paraId="541AFD07" w14:textId="77777777" w:rsidR="004573C2" w:rsidRPr="00241558" w:rsidRDefault="004573C2" w:rsidP="007B1E39">
            <w:pPr>
              <w:pStyle w:val="Tabletext"/>
              <w:rPr>
                <w:sz w:val="16"/>
                <w:szCs w:val="16"/>
              </w:rPr>
            </w:pPr>
            <w:r w:rsidRPr="00241558">
              <w:rPr>
                <w:sz w:val="16"/>
                <w:szCs w:val="16"/>
              </w:rPr>
              <w:t>am No 24, 2001; No 61, 2016</w:t>
            </w:r>
          </w:p>
        </w:tc>
      </w:tr>
      <w:tr w:rsidR="004573C2" w:rsidRPr="00241558" w14:paraId="3EAFADA8" w14:textId="77777777" w:rsidTr="007B1E39">
        <w:trPr>
          <w:cantSplit/>
        </w:trPr>
        <w:tc>
          <w:tcPr>
            <w:tcW w:w="2551" w:type="dxa"/>
            <w:shd w:val="clear" w:color="auto" w:fill="auto"/>
          </w:tcPr>
          <w:p w14:paraId="3C19E82D" w14:textId="77777777" w:rsidR="004573C2" w:rsidRPr="00241558" w:rsidRDefault="004573C2" w:rsidP="007B1E39">
            <w:pPr>
              <w:pStyle w:val="Tabletext"/>
              <w:tabs>
                <w:tab w:val="center" w:leader="dot" w:pos="2268"/>
              </w:tabs>
              <w:rPr>
                <w:sz w:val="16"/>
                <w:szCs w:val="16"/>
              </w:rPr>
            </w:pPr>
            <w:r w:rsidRPr="00241558">
              <w:rPr>
                <w:sz w:val="16"/>
                <w:szCs w:val="16"/>
              </w:rPr>
              <w:lastRenderedPageBreak/>
              <w:t>s 66</w:t>
            </w:r>
            <w:r w:rsidRPr="00241558">
              <w:rPr>
                <w:sz w:val="16"/>
                <w:szCs w:val="16"/>
              </w:rPr>
              <w:tab/>
            </w:r>
          </w:p>
        </w:tc>
        <w:tc>
          <w:tcPr>
            <w:tcW w:w="4537" w:type="dxa"/>
            <w:shd w:val="clear" w:color="auto" w:fill="auto"/>
          </w:tcPr>
          <w:p w14:paraId="48ECC789" w14:textId="77777777" w:rsidR="004573C2" w:rsidRPr="00241558" w:rsidRDefault="004573C2" w:rsidP="007B1E39">
            <w:pPr>
              <w:pStyle w:val="Tabletext"/>
              <w:rPr>
                <w:sz w:val="16"/>
                <w:szCs w:val="16"/>
              </w:rPr>
            </w:pPr>
            <w:r w:rsidRPr="00241558">
              <w:rPr>
                <w:sz w:val="16"/>
                <w:szCs w:val="16"/>
              </w:rPr>
              <w:t>am No 155, 2000; No 24, 2001; No 139, 2010; No 59, 2015; No 61, 2016; No 83, 2022</w:t>
            </w:r>
          </w:p>
        </w:tc>
      </w:tr>
      <w:tr w:rsidR="004573C2" w:rsidRPr="00241558" w14:paraId="1135DD90" w14:textId="77777777" w:rsidTr="007B1E39">
        <w:trPr>
          <w:cantSplit/>
        </w:trPr>
        <w:tc>
          <w:tcPr>
            <w:tcW w:w="2551" w:type="dxa"/>
            <w:shd w:val="clear" w:color="auto" w:fill="auto"/>
          </w:tcPr>
          <w:p w14:paraId="74A5EC88" w14:textId="77777777" w:rsidR="004573C2" w:rsidRPr="00241558" w:rsidRDefault="004573C2" w:rsidP="007B1E39">
            <w:pPr>
              <w:pStyle w:val="Tabletext"/>
              <w:tabs>
                <w:tab w:val="center" w:leader="dot" w:pos="2268"/>
              </w:tabs>
              <w:rPr>
                <w:sz w:val="16"/>
                <w:szCs w:val="16"/>
              </w:rPr>
            </w:pPr>
            <w:r w:rsidRPr="00241558">
              <w:rPr>
                <w:sz w:val="16"/>
                <w:szCs w:val="16"/>
              </w:rPr>
              <w:t>s 67</w:t>
            </w:r>
            <w:r w:rsidRPr="00241558">
              <w:rPr>
                <w:sz w:val="16"/>
                <w:szCs w:val="16"/>
              </w:rPr>
              <w:tab/>
            </w:r>
          </w:p>
        </w:tc>
        <w:tc>
          <w:tcPr>
            <w:tcW w:w="4537" w:type="dxa"/>
            <w:shd w:val="clear" w:color="auto" w:fill="auto"/>
          </w:tcPr>
          <w:p w14:paraId="1C7009D4" w14:textId="77777777" w:rsidR="004573C2" w:rsidRPr="00241558" w:rsidRDefault="004573C2" w:rsidP="007B1E39">
            <w:pPr>
              <w:pStyle w:val="Tabletext"/>
              <w:rPr>
                <w:sz w:val="16"/>
                <w:szCs w:val="16"/>
              </w:rPr>
            </w:pPr>
            <w:r w:rsidRPr="00241558">
              <w:rPr>
                <w:sz w:val="16"/>
                <w:szCs w:val="16"/>
              </w:rPr>
              <w:t>am No 155, 2000; No 197, 2012; No 83, 2022</w:t>
            </w:r>
          </w:p>
        </w:tc>
      </w:tr>
      <w:tr w:rsidR="004573C2" w:rsidRPr="00241558" w14:paraId="42B475D8" w14:textId="77777777" w:rsidTr="007B1E39">
        <w:trPr>
          <w:cantSplit/>
        </w:trPr>
        <w:tc>
          <w:tcPr>
            <w:tcW w:w="2551" w:type="dxa"/>
            <w:shd w:val="clear" w:color="auto" w:fill="auto"/>
          </w:tcPr>
          <w:p w14:paraId="5A81A518" w14:textId="77777777" w:rsidR="004573C2" w:rsidRPr="00241558" w:rsidRDefault="004573C2" w:rsidP="007B1E39">
            <w:pPr>
              <w:pStyle w:val="Tabletext"/>
              <w:tabs>
                <w:tab w:val="center" w:leader="dot" w:pos="2268"/>
              </w:tabs>
              <w:rPr>
                <w:sz w:val="16"/>
                <w:szCs w:val="16"/>
              </w:rPr>
            </w:pPr>
            <w:r w:rsidRPr="00241558">
              <w:rPr>
                <w:sz w:val="16"/>
                <w:szCs w:val="16"/>
              </w:rPr>
              <w:t>s 68</w:t>
            </w:r>
            <w:r w:rsidRPr="00241558">
              <w:rPr>
                <w:sz w:val="16"/>
                <w:szCs w:val="16"/>
              </w:rPr>
              <w:tab/>
            </w:r>
          </w:p>
        </w:tc>
        <w:tc>
          <w:tcPr>
            <w:tcW w:w="4537" w:type="dxa"/>
            <w:shd w:val="clear" w:color="auto" w:fill="auto"/>
          </w:tcPr>
          <w:p w14:paraId="3AA76402" w14:textId="77777777" w:rsidR="004573C2" w:rsidRPr="00241558" w:rsidRDefault="004573C2" w:rsidP="007B1E39">
            <w:pPr>
              <w:pStyle w:val="Tabletext"/>
              <w:rPr>
                <w:sz w:val="16"/>
                <w:szCs w:val="16"/>
              </w:rPr>
            </w:pPr>
            <w:r w:rsidRPr="00241558">
              <w:rPr>
                <w:sz w:val="16"/>
                <w:szCs w:val="16"/>
              </w:rPr>
              <w:t>am No 116, 1990; No 155, 2000; No 139, 2010; No 197, 2012; No 59, 2015</w:t>
            </w:r>
          </w:p>
        </w:tc>
      </w:tr>
      <w:tr w:rsidR="004573C2" w:rsidRPr="00241558" w14:paraId="25302BA9" w14:textId="77777777" w:rsidTr="007B1E39">
        <w:trPr>
          <w:cantSplit/>
        </w:trPr>
        <w:tc>
          <w:tcPr>
            <w:tcW w:w="2551" w:type="dxa"/>
            <w:shd w:val="clear" w:color="auto" w:fill="auto"/>
          </w:tcPr>
          <w:p w14:paraId="2019C67F"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17E0C69D" w14:textId="77777777" w:rsidR="004573C2" w:rsidRPr="00241558" w:rsidRDefault="004573C2" w:rsidP="007B1E39">
            <w:pPr>
              <w:pStyle w:val="Tabletext"/>
              <w:rPr>
                <w:sz w:val="16"/>
                <w:szCs w:val="16"/>
              </w:rPr>
            </w:pPr>
            <w:r w:rsidRPr="00241558">
              <w:rPr>
                <w:sz w:val="16"/>
                <w:szCs w:val="16"/>
              </w:rPr>
              <w:t>rep No 128, 2024</w:t>
            </w:r>
          </w:p>
        </w:tc>
      </w:tr>
      <w:tr w:rsidR="004573C2" w:rsidRPr="00241558" w14:paraId="424286AD" w14:textId="77777777" w:rsidTr="007B1E39">
        <w:trPr>
          <w:cantSplit/>
        </w:trPr>
        <w:tc>
          <w:tcPr>
            <w:tcW w:w="2551" w:type="dxa"/>
            <w:shd w:val="clear" w:color="auto" w:fill="auto"/>
          </w:tcPr>
          <w:p w14:paraId="4407B5D4" w14:textId="77777777" w:rsidR="004573C2" w:rsidRPr="00241558" w:rsidRDefault="004573C2" w:rsidP="007B1E39">
            <w:pPr>
              <w:pStyle w:val="Tabletext"/>
              <w:tabs>
                <w:tab w:val="center" w:leader="dot" w:pos="2268"/>
              </w:tabs>
              <w:rPr>
                <w:sz w:val="16"/>
                <w:szCs w:val="16"/>
              </w:rPr>
            </w:pPr>
            <w:r w:rsidRPr="00241558">
              <w:rPr>
                <w:sz w:val="16"/>
                <w:szCs w:val="16"/>
              </w:rPr>
              <w:t>s 68A</w:t>
            </w:r>
            <w:r w:rsidRPr="00241558">
              <w:rPr>
                <w:sz w:val="16"/>
                <w:szCs w:val="16"/>
              </w:rPr>
              <w:tab/>
            </w:r>
          </w:p>
        </w:tc>
        <w:tc>
          <w:tcPr>
            <w:tcW w:w="4537" w:type="dxa"/>
            <w:shd w:val="clear" w:color="auto" w:fill="auto"/>
          </w:tcPr>
          <w:p w14:paraId="76D77222"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6C74C74E" w14:textId="77777777" w:rsidTr="007B1E39">
        <w:trPr>
          <w:cantSplit/>
        </w:trPr>
        <w:tc>
          <w:tcPr>
            <w:tcW w:w="2551" w:type="dxa"/>
            <w:shd w:val="clear" w:color="auto" w:fill="auto"/>
          </w:tcPr>
          <w:p w14:paraId="0D356C4C"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55886418" w14:textId="77777777" w:rsidR="004573C2" w:rsidRPr="00241558" w:rsidRDefault="004573C2" w:rsidP="007B1E39">
            <w:pPr>
              <w:pStyle w:val="Tabletext"/>
              <w:rPr>
                <w:sz w:val="16"/>
                <w:szCs w:val="16"/>
              </w:rPr>
            </w:pPr>
            <w:r w:rsidRPr="00241558">
              <w:rPr>
                <w:sz w:val="16"/>
                <w:szCs w:val="16"/>
              </w:rPr>
              <w:t>rep No 128, 2024</w:t>
            </w:r>
          </w:p>
        </w:tc>
      </w:tr>
      <w:tr w:rsidR="004573C2" w:rsidRPr="00241558" w14:paraId="2C6CF66C" w14:textId="77777777" w:rsidTr="007B1E39">
        <w:trPr>
          <w:cantSplit/>
        </w:trPr>
        <w:tc>
          <w:tcPr>
            <w:tcW w:w="2551" w:type="dxa"/>
            <w:shd w:val="clear" w:color="auto" w:fill="auto"/>
          </w:tcPr>
          <w:p w14:paraId="570EEC54" w14:textId="77777777" w:rsidR="004573C2" w:rsidRPr="00241558" w:rsidRDefault="004573C2" w:rsidP="007B1E39">
            <w:pPr>
              <w:pStyle w:val="Tabletext"/>
              <w:tabs>
                <w:tab w:val="center" w:leader="dot" w:pos="2268"/>
              </w:tabs>
              <w:rPr>
                <w:sz w:val="16"/>
                <w:szCs w:val="16"/>
              </w:rPr>
            </w:pPr>
            <w:r w:rsidRPr="00241558">
              <w:rPr>
                <w:sz w:val="16"/>
                <w:szCs w:val="16"/>
              </w:rPr>
              <w:t>s 69</w:t>
            </w:r>
            <w:r w:rsidRPr="00241558">
              <w:rPr>
                <w:sz w:val="16"/>
                <w:szCs w:val="16"/>
              </w:rPr>
              <w:tab/>
            </w:r>
          </w:p>
        </w:tc>
        <w:tc>
          <w:tcPr>
            <w:tcW w:w="4537" w:type="dxa"/>
            <w:shd w:val="clear" w:color="auto" w:fill="auto"/>
          </w:tcPr>
          <w:p w14:paraId="728D290E" w14:textId="77777777" w:rsidR="004573C2" w:rsidRPr="00241558" w:rsidRDefault="004573C2" w:rsidP="007B1E39">
            <w:pPr>
              <w:pStyle w:val="Tabletext"/>
              <w:rPr>
                <w:sz w:val="16"/>
                <w:szCs w:val="16"/>
              </w:rPr>
            </w:pPr>
            <w:r w:rsidRPr="00241558">
              <w:rPr>
                <w:sz w:val="16"/>
                <w:szCs w:val="16"/>
              </w:rPr>
              <w:t>am No 155, 2000</w:t>
            </w:r>
          </w:p>
        </w:tc>
      </w:tr>
      <w:tr w:rsidR="004573C2" w:rsidRPr="00241558" w14:paraId="6C35F1AF" w14:textId="77777777" w:rsidTr="007B1E39">
        <w:trPr>
          <w:cantSplit/>
        </w:trPr>
        <w:tc>
          <w:tcPr>
            <w:tcW w:w="2551" w:type="dxa"/>
            <w:shd w:val="clear" w:color="auto" w:fill="auto"/>
          </w:tcPr>
          <w:p w14:paraId="6B365C48"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1F7F2833"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416E134A" w14:textId="77777777" w:rsidTr="007B1E39">
        <w:trPr>
          <w:cantSplit/>
        </w:trPr>
        <w:tc>
          <w:tcPr>
            <w:tcW w:w="2551" w:type="dxa"/>
            <w:shd w:val="clear" w:color="auto" w:fill="auto"/>
          </w:tcPr>
          <w:p w14:paraId="6C85B983" w14:textId="77777777" w:rsidR="004573C2" w:rsidRPr="00241558" w:rsidRDefault="004573C2" w:rsidP="007B1E39">
            <w:pPr>
              <w:pStyle w:val="Tabletext"/>
              <w:tabs>
                <w:tab w:val="center" w:leader="dot" w:pos="2268"/>
              </w:tabs>
              <w:rPr>
                <w:sz w:val="16"/>
                <w:szCs w:val="16"/>
              </w:rPr>
            </w:pPr>
            <w:r w:rsidRPr="00241558">
              <w:rPr>
                <w:sz w:val="16"/>
                <w:szCs w:val="16"/>
              </w:rPr>
              <w:t>s 70</w:t>
            </w:r>
            <w:r w:rsidRPr="00241558">
              <w:rPr>
                <w:sz w:val="16"/>
                <w:szCs w:val="16"/>
              </w:rPr>
              <w:tab/>
            </w:r>
          </w:p>
        </w:tc>
        <w:tc>
          <w:tcPr>
            <w:tcW w:w="4537" w:type="dxa"/>
            <w:shd w:val="clear" w:color="auto" w:fill="auto"/>
          </w:tcPr>
          <w:p w14:paraId="612AC901" w14:textId="77777777" w:rsidR="004573C2" w:rsidRPr="00241558" w:rsidRDefault="004573C2" w:rsidP="007B1E39">
            <w:pPr>
              <w:pStyle w:val="Tabletext"/>
              <w:rPr>
                <w:sz w:val="16"/>
                <w:szCs w:val="16"/>
              </w:rPr>
            </w:pPr>
            <w:r w:rsidRPr="00241558">
              <w:rPr>
                <w:sz w:val="16"/>
                <w:szCs w:val="16"/>
              </w:rPr>
              <w:t>am No 125, 2002; No 86, 2006; No 139, 2010; No 59, 2015; No 83, 2022; No 89, 2022</w:t>
            </w:r>
          </w:p>
        </w:tc>
      </w:tr>
      <w:tr w:rsidR="004573C2" w:rsidRPr="00241558" w14:paraId="374ADBBD" w14:textId="77777777" w:rsidTr="007B1E39">
        <w:trPr>
          <w:cantSplit/>
        </w:trPr>
        <w:tc>
          <w:tcPr>
            <w:tcW w:w="2551" w:type="dxa"/>
            <w:shd w:val="clear" w:color="auto" w:fill="auto"/>
          </w:tcPr>
          <w:p w14:paraId="36E6D540" w14:textId="77777777" w:rsidR="004573C2" w:rsidRPr="00241558" w:rsidRDefault="004573C2" w:rsidP="007B1E39">
            <w:pPr>
              <w:pStyle w:val="Tabletext"/>
              <w:tabs>
                <w:tab w:val="center" w:leader="dot" w:pos="2268"/>
              </w:tabs>
              <w:rPr>
                <w:sz w:val="16"/>
                <w:szCs w:val="16"/>
              </w:rPr>
            </w:pPr>
            <w:r w:rsidRPr="00241558">
              <w:rPr>
                <w:sz w:val="16"/>
                <w:szCs w:val="16"/>
              </w:rPr>
              <w:t>s 70A</w:t>
            </w:r>
            <w:r w:rsidRPr="00241558">
              <w:rPr>
                <w:sz w:val="16"/>
                <w:szCs w:val="16"/>
              </w:rPr>
              <w:tab/>
            </w:r>
          </w:p>
        </w:tc>
        <w:tc>
          <w:tcPr>
            <w:tcW w:w="4537" w:type="dxa"/>
            <w:shd w:val="clear" w:color="auto" w:fill="auto"/>
          </w:tcPr>
          <w:p w14:paraId="508FCA25"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7B0CE75C" w14:textId="77777777" w:rsidTr="007B1E39">
        <w:trPr>
          <w:cantSplit/>
        </w:trPr>
        <w:tc>
          <w:tcPr>
            <w:tcW w:w="2551" w:type="dxa"/>
            <w:shd w:val="clear" w:color="auto" w:fill="auto"/>
          </w:tcPr>
          <w:p w14:paraId="4DDCA386"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247A188F"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7D93E871" w14:textId="77777777" w:rsidTr="007B1E39">
        <w:trPr>
          <w:cantSplit/>
        </w:trPr>
        <w:tc>
          <w:tcPr>
            <w:tcW w:w="2551" w:type="dxa"/>
            <w:shd w:val="clear" w:color="auto" w:fill="auto"/>
          </w:tcPr>
          <w:p w14:paraId="3914A437" w14:textId="77777777" w:rsidR="004573C2" w:rsidRPr="00241558" w:rsidRDefault="004573C2" w:rsidP="007B1E39">
            <w:pPr>
              <w:pStyle w:val="Tabletext"/>
              <w:tabs>
                <w:tab w:val="center" w:leader="dot" w:pos="2268"/>
              </w:tabs>
              <w:rPr>
                <w:sz w:val="16"/>
                <w:szCs w:val="16"/>
              </w:rPr>
            </w:pPr>
            <w:r w:rsidRPr="00241558">
              <w:rPr>
                <w:sz w:val="16"/>
                <w:szCs w:val="16"/>
              </w:rPr>
              <w:t>s 70B</w:t>
            </w:r>
            <w:r w:rsidRPr="00241558">
              <w:rPr>
                <w:sz w:val="16"/>
                <w:szCs w:val="16"/>
              </w:rPr>
              <w:tab/>
            </w:r>
          </w:p>
        </w:tc>
        <w:tc>
          <w:tcPr>
            <w:tcW w:w="4537" w:type="dxa"/>
            <w:shd w:val="clear" w:color="auto" w:fill="auto"/>
          </w:tcPr>
          <w:p w14:paraId="67ECAC1E"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5F74507D" w14:textId="77777777" w:rsidTr="007B1E39">
        <w:trPr>
          <w:cantSplit/>
        </w:trPr>
        <w:tc>
          <w:tcPr>
            <w:tcW w:w="2551" w:type="dxa"/>
            <w:shd w:val="clear" w:color="auto" w:fill="auto"/>
          </w:tcPr>
          <w:p w14:paraId="2E492652" w14:textId="77777777" w:rsidR="004573C2" w:rsidRPr="00241558" w:rsidRDefault="004573C2" w:rsidP="007B1E39">
            <w:pPr>
              <w:pStyle w:val="Tabletext"/>
              <w:rPr>
                <w:sz w:val="16"/>
                <w:szCs w:val="16"/>
              </w:rPr>
            </w:pPr>
            <w:r w:rsidRPr="00241558">
              <w:rPr>
                <w:b/>
                <w:sz w:val="16"/>
                <w:szCs w:val="16"/>
              </w:rPr>
              <w:t>Part VI</w:t>
            </w:r>
          </w:p>
        </w:tc>
        <w:tc>
          <w:tcPr>
            <w:tcW w:w="4537" w:type="dxa"/>
            <w:shd w:val="clear" w:color="auto" w:fill="auto"/>
          </w:tcPr>
          <w:p w14:paraId="474FE796" w14:textId="77777777" w:rsidR="004573C2" w:rsidRPr="00241558" w:rsidRDefault="004573C2" w:rsidP="007B1E39">
            <w:pPr>
              <w:pStyle w:val="Tabletext"/>
              <w:rPr>
                <w:sz w:val="16"/>
                <w:szCs w:val="16"/>
              </w:rPr>
            </w:pPr>
          </w:p>
        </w:tc>
      </w:tr>
      <w:tr w:rsidR="004573C2" w:rsidRPr="00241558" w14:paraId="273F9EB2" w14:textId="77777777" w:rsidTr="007B1E39">
        <w:trPr>
          <w:cantSplit/>
        </w:trPr>
        <w:tc>
          <w:tcPr>
            <w:tcW w:w="2551" w:type="dxa"/>
            <w:shd w:val="clear" w:color="auto" w:fill="auto"/>
          </w:tcPr>
          <w:p w14:paraId="0C40B3F0" w14:textId="77777777" w:rsidR="004573C2" w:rsidRPr="00241558" w:rsidRDefault="004573C2" w:rsidP="007B1E39">
            <w:pPr>
              <w:pStyle w:val="Tabletext"/>
              <w:tabs>
                <w:tab w:val="center" w:leader="dot" w:pos="2268"/>
              </w:tabs>
              <w:rPr>
                <w:sz w:val="16"/>
                <w:szCs w:val="16"/>
              </w:rPr>
            </w:pPr>
            <w:r w:rsidRPr="00241558">
              <w:rPr>
                <w:sz w:val="16"/>
                <w:szCs w:val="16"/>
              </w:rPr>
              <w:t>Part VI heading</w:t>
            </w:r>
            <w:r w:rsidRPr="00241558">
              <w:rPr>
                <w:sz w:val="16"/>
                <w:szCs w:val="16"/>
              </w:rPr>
              <w:tab/>
            </w:r>
          </w:p>
        </w:tc>
        <w:tc>
          <w:tcPr>
            <w:tcW w:w="4537" w:type="dxa"/>
            <w:shd w:val="clear" w:color="auto" w:fill="auto"/>
          </w:tcPr>
          <w:p w14:paraId="2943C093" w14:textId="77777777" w:rsidR="004573C2" w:rsidRPr="00241558" w:rsidRDefault="004573C2" w:rsidP="007B1E39">
            <w:pPr>
              <w:pStyle w:val="Tabletext"/>
              <w:rPr>
                <w:sz w:val="16"/>
                <w:szCs w:val="16"/>
              </w:rPr>
            </w:pPr>
            <w:r w:rsidRPr="00241558">
              <w:rPr>
                <w:sz w:val="16"/>
                <w:szCs w:val="16"/>
              </w:rPr>
              <w:t>rs No 155, 2000</w:t>
            </w:r>
          </w:p>
        </w:tc>
      </w:tr>
      <w:tr w:rsidR="004573C2" w:rsidRPr="00241558" w14:paraId="2E5B2AEB" w14:textId="77777777" w:rsidTr="007B1E39">
        <w:trPr>
          <w:cantSplit/>
        </w:trPr>
        <w:tc>
          <w:tcPr>
            <w:tcW w:w="2551" w:type="dxa"/>
            <w:shd w:val="clear" w:color="auto" w:fill="auto"/>
          </w:tcPr>
          <w:p w14:paraId="4EB7DD97" w14:textId="77777777" w:rsidR="004573C2" w:rsidRPr="00241558" w:rsidRDefault="004573C2" w:rsidP="007B1E39">
            <w:pPr>
              <w:pStyle w:val="Tabletext"/>
              <w:rPr>
                <w:sz w:val="16"/>
                <w:szCs w:val="16"/>
              </w:rPr>
            </w:pPr>
            <w:r w:rsidRPr="00241558">
              <w:rPr>
                <w:b/>
                <w:sz w:val="16"/>
                <w:szCs w:val="16"/>
              </w:rPr>
              <w:t>Division 1</w:t>
            </w:r>
          </w:p>
        </w:tc>
        <w:tc>
          <w:tcPr>
            <w:tcW w:w="4537" w:type="dxa"/>
            <w:shd w:val="clear" w:color="auto" w:fill="auto"/>
          </w:tcPr>
          <w:p w14:paraId="7EBCDC44" w14:textId="77777777" w:rsidR="004573C2" w:rsidRPr="00241558" w:rsidRDefault="004573C2" w:rsidP="007B1E39">
            <w:pPr>
              <w:pStyle w:val="Tabletext"/>
              <w:rPr>
                <w:sz w:val="16"/>
                <w:szCs w:val="16"/>
              </w:rPr>
            </w:pPr>
          </w:p>
        </w:tc>
      </w:tr>
      <w:tr w:rsidR="004573C2" w:rsidRPr="00241558" w14:paraId="650D75FA" w14:textId="77777777" w:rsidTr="007B1E39">
        <w:trPr>
          <w:cantSplit/>
        </w:trPr>
        <w:tc>
          <w:tcPr>
            <w:tcW w:w="2551" w:type="dxa"/>
            <w:shd w:val="clear" w:color="auto" w:fill="auto"/>
          </w:tcPr>
          <w:p w14:paraId="7A8A49EA" w14:textId="77777777" w:rsidR="004573C2" w:rsidRPr="00241558" w:rsidRDefault="004573C2" w:rsidP="007B1E39">
            <w:pPr>
              <w:pStyle w:val="Tabletext"/>
              <w:tabs>
                <w:tab w:val="center" w:leader="dot" w:pos="2268"/>
              </w:tabs>
              <w:rPr>
                <w:sz w:val="16"/>
                <w:szCs w:val="16"/>
              </w:rPr>
            </w:pPr>
            <w:r w:rsidRPr="00241558">
              <w:rPr>
                <w:sz w:val="16"/>
                <w:szCs w:val="16"/>
              </w:rPr>
              <w:t>Division 1 heading</w:t>
            </w:r>
            <w:r w:rsidRPr="00241558">
              <w:rPr>
                <w:sz w:val="16"/>
                <w:szCs w:val="16"/>
              </w:rPr>
              <w:tab/>
            </w:r>
          </w:p>
        </w:tc>
        <w:tc>
          <w:tcPr>
            <w:tcW w:w="4537" w:type="dxa"/>
            <w:shd w:val="clear" w:color="auto" w:fill="auto"/>
          </w:tcPr>
          <w:p w14:paraId="2642A054"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1E4ADE02" w14:textId="77777777" w:rsidTr="007B1E39">
        <w:trPr>
          <w:cantSplit/>
        </w:trPr>
        <w:tc>
          <w:tcPr>
            <w:tcW w:w="2551" w:type="dxa"/>
            <w:shd w:val="clear" w:color="auto" w:fill="auto"/>
          </w:tcPr>
          <w:p w14:paraId="5073F241" w14:textId="77777777" w:rsidR="004573C2" w:rsidRPr="00241558" w:rsidRDefault="004573C2" w:rsidP="007B1E39">
            <w:pPr>
              <w:pStyle w:val="Tabletext"/>
              <w:tabs>
                <w:tab w:val="center" w:leader="dot" w:pos="2268"/>
              </w:tabs>
              <w:rPr>
                <w:sz w:val="16"/>
                <w:szCs w:val="16"/>
              </w:rPr>
            </w:pPr>
            <w:r w:rsidRPr="00241558">
              <w:rPr>
                <w:sz w:val="16"/>
                <w:szCs w:val="16"/>
              </w:rPr>
              <w:t>s 72</w:t>
            </w:r>
            <w:r w:rsidRPr="00241558">
              <w:rPr>
                <w:sz w:val="16"/>
                <w:szCs w:val="16"/>
              </w:rPr>
              <w:tab/>
            </w:r>
          </w:p>
        </w:tc>
        <w:tc>
          <w:tcPr>
            <w:tcW w:w="4537" w:type="dxa"/>
            <w:shd w:val="clear" w:color="auto" w:fill="auto"/>
          </w:tcPr>
          <w:p w14:paraId="0B2179D0" w14:textId="77777777" w:rsidR="004573C2" w:rsidRPr="00241558" w:rsidRDefault="004573C2" w:rsidP="007B1E39">
            <w:pPr>
              <w:pStyle w:val="Tabletext"/>
              <w:rPr>
                <w:sz w:val="16"/>
                <w:szCs w:val="16"/>
              </w:rPr>
            </w:pPr>
            <w:r w:rsidRPr="00241558">
              <w:rPr>
                <w:sz w:val="16"/>
                <w:szCs w:val="16"/>
              </w:rPr>
              <w:t>am No 155, 2000; No 197, 2012</w:t>
            </w:r>
          </w:p>
        </w:tc>
      </w:tr>
      <w:tr w:rsidR="004573C2" w:rsidRPr="00241558" w14:paraId="562EDAC3" w14:textId="77777777" w:rsidTr="007B1E39">
        <w:trPr>
          <w:cantSplit/>
        </w:trPr>
        <w:tc>
          <w:tcPr>
            <w:tcW w:w="2551" w:type="dxa"/>
            <w:shd w:val="clear" w:color="auto" w:fill="auto"/>
          </w:tcPr>
          <w:p w14:paraId="3933A41B" w14:textId="77777777" w:rsidR="004573C2" w:rsidRPr="00241558" w:rsidRDefault="004573C2" w:rsidP="007B1E39">
            <w:pPr>
              <w:pStyle w:val="Tabletext"/>
              <w:tabs>
                <w:tab w:val="center" w:leader="dot" w:pos="2268"/>
              </w:tabs>
              <w:rPr>
                <w:sz w:val="16"/>
                <w:szCs w:val="16"/>
              </w:rPr>
            </w:pPr>
            <w:r w:rsidRPr="00241558">
              <w:rPr>
                <w:sz w:val="16"/>
                <w:szCs w:val="16"/>
              </w:rPr>
              <w:t>s 73</w:t>
            </w:r>
            <w:r w:rsidRPr="00241558">
              <w:rPr>
                <w:sz w:val="16"/>
                <w:szCs w:val="16"/>
              </w:rPr>
              <w:tab/>
            </w:r>
          </w:p>
        </w:tc>
        <w:tc>
          <w:tcPr>
            <w:tcW w:w="4537" w:type="dxa"/>
            <w:shd w:val="clear" w:color="auto" w:fill="auto"/>
          </w:tcPr>
          <w:p w14:paraId="0D2B6E30" w14:textId="77777777" w:rsidR="004573C2" w:rsidRPr="00241558" w:rsidRDefault="004573C2" w:rsidP="007B1E39">
            <w:pPr>
              <w:pStyle w:val="Tabletext"/>
              <w:rPr>
                <w:sz w:val="16"/>
                <w:szCs w:val="16"/>
              </w:rPr>
            </w:pPr>
            <w:r w:rsidRPr="00241558">
              <w:rPr>
                <w:sz w:val="16"/>
                <w:szCs w:val="16"/>
              </w:rPr>
              <w:t>am No 155, 2000; No 50, 2006; No 197, 2012</w:t>
            </w:r>
          </w:p>
        </w:tc>
      </w:tr>
      <w:tr w:rsidR="004573C2" w:rsidRPr="00241558" w14:paraId="0063B1C5" w14:textId="77777777" w:rsidTr="007B1E39">
        <w:trPr>
          <w:cantSplit/>
        </w:trPr>
        <w:tc>
          <w:tcPr>
            <w:tcW w:w="2551" w:type="dxa"/>
            <w:shd w:val="clear" w:color="auto" w:fill="auto"/>
          </w:tcPr>
          <w:p w14:paraId="5E8B54F0" w14:textId="77777777" w:rsidR="004573C2" w:rsidRPr="00241558" w:rsidRDefault="004573C2" w:rsidP="007B1E39">
            <w:pPr>
              <w:pStyle w:val="Tabletext"/>
              <w:tabs>
                <w:tab w:val="center" w:leader="dot" w:pos="2268"/>
              </w:tabs>
              <w:rPr>
                <w:sz w:val="16"/>
                <w:szCs w:val="16"/>
              </w:rPr>
            </w:pPr>
            <w:r w:rsidRPr="00241558">
              <w:rPr>
                <w:sz w:val="16"/>
                <w:szCs w:val="16"/>
              </w:rPr>
              <w:t>s 74</w:t>
            </w:r>
            <w:r w:rsidRPr="00241558">
              <w:rPr>
                <w:sz w:val="16"/>
                <w:szCs w:val="16"/>
              </w:rPr>
              <w:tab/>
            </w:r>
          </w:p>
        </w:tc>
        <w:tc>
          <w:tcPr>
            <w:tcW w:w="4537" w:type="dxa"/>
            <w:shd w:val="clear" w:color="auto" w:fill="auto"/>
          </w:tcPr>
          <w:p w14:paraId="22465CD2" w14:textId="77777777" w:rsidR="004573C2" w:rsidRPr="00241558" w:rsidRDefault="004573C2" w:rsidP="007B1E39">
            <w:pPr>
              <w:pStyle w:val="Tabletext"/>
              <w:rPr>
                <w:sz w:val="16"/>
                <w:szCs w:val="16"/>
              </w:rPr>
            </w:pPr>
            <w:r w:rsidRPr="00241558">
              <w:rPr>
                <w:sz w:val="16"/>
                <w:szCs w:val="16"/>
              </w:rPr>
              <w:t>am No 197, 2012</w:t>
            </w:r>
          </w:p>
        </w:tc>
      </w:tr>
      <w:tr w:rsidR="004573C2" w:rsidRPr="00241558" w14:paraId="65AD172A" w14:textId="77777777" w:rsidTr="007B1E39">
        <w:trPr>
          <w:cantSplit/>
        </w:trPr>
        <w:tc>
          <w:tcPr>
            <w:tcW w:w="2551" w:type="dxa"/>
            <w:shd w:val="clear" w:color="auto" w:fill="auto"/>
          </w:tcPr>
          <w:p w14:paraId="0BA77F01" w14:textId="77777777" w:rsidR="004573C2" w:rsidRPr="00241558" w:rsidRDefault="004573C2" w:rsidP="007B1E39">
            <w:pPr>
              <w:pStyle w:val="Tabletext"/>
              <w:tabs>
                <w:tab w:val="center" w:leader="dot" w:pos="2268"/>
              </w:tabs>
              <w:rPr>
                <w:sz w:val="16"/>
                <w:szCs w:val="16"/>
              </w:rPr>
            </w:pPr>
            <w:r w:rsidRPr="00241558">
              <w:rPr>
                <w:sz w:val="16"/>
                <w:szCs w:val="16"/>
              </w:rPr>
              <w:t>s 75</w:t>
            </w:r>
            <w:r w:rsidRPr="00241558">
              <w:rPr>
                <w:sz w:val="16"/>
                <w:szCs w:val="16"/>
              </w:rPr>
              <w:tab/>
            </w:r>
          </w:p>
        </w:tc>
        <w:tc>
          <w:tcPr>
            <w:tcW w:w="4537" w:type="dxa"/>
            <w:shd w:val="clear" w:color="auto" w:fill="auto"/>
          </w:tcPr>
          <w:p w14:paraId="33BFF1D4" w14:textId="77777777" w:rsidR="004573C2" w:rsidRPr="00241558" w:rsidRDefault="004573C2" w:rsidP="007B1E39">
            <w:pPr>
              <w:pStyle w:val="Tabletext"/>
              <w:rPr>
                <w:sz w:val="16"/>
                <w:szCs w:val="16"/>
              </w:rPr>
            </w:pPr>
            <w:r w:rsidRPr="00241558">
              <w:rPr>
                <w:sz w:val="16"/>
                <w:szCs w:val="16"/>
              </w:rPr>
              <w:t>am No 155, 2000; No 197, 2012</w:t>
            </w:r>
          </w:p>
        </w:tc>
      </w:tr>
      <w:tr w:rsidR="004573C2" w:rsidRPr="00241558" w14:paraId="356D6A10" w14:textId="77777777" w:rsidTr="007B1E39">
        <w:trPr>
          <w:cantSplit/>
        </w:trPr>
        <w:tc>
          <w:tcPr>
            <w:tcW w:w="2551" w:type="dxa"/>
            <w:shd w:val="clear" w:color="auto" w:fill="auto"/>
          </w:tcPr>
          <w:p w14:paraId="3C5E89F3" w14:textId="77777777" w:rsidR="004573C2" w:rsidRPr="00241558" w:rsidRDefault="004573C2" w:rsidP="007B1E39">
            <w:pPr>
              <w:pStyle w:val="Tabletext"/>
              <w:tabs>
                <w:tab w:val="center" w:leader="dot" w:pos="2268"/>
              </w:tabs>
              <w:rPr>
                <w:sz w:val="16"/>
                <w:szCs w:val="16"/>
              </w:rPr>
            </w:pPr>
            <w:r w:rsidRPr="00241558">
              <w:rPr>
                <w:sz w:val="16"/>
                <w:szCs w:val="16"/>
              </w:rPr>
              <w:t>s 76</w:t>
            </w:r>
            <w:r w:rsidRPr="00241558">
              <w:rPr>
                <w:sz w:val="16"/>
                <w:szCs w:val="16"/>
              </w:rPr>
              <w:tab/>
            </w:r>
          </w:p>
        </w:tc>
        <w:tc>
          <w:tcPr>
            <w:tcW w:w="4537" w:type="dxa"/>
            <w:shd w:val="clear" w:color="auto" w:fill="auto"/>
          </w:tcPr>
          <w:p w14:paraId="11DF0FCA" w14:textId="77777777" w:rsidR="004573C2" w:rsidRPr="00241558" w:rsidRDefault="004573C2" w:rsidP="007B1E39">
            <w:pPr>
              <w:pStyle w:val="Tabletext"/>
              <w:rPr>
                <w:sz w:val="16"/>
                <w:szCs w:val="16"/>
              </w:rPr>
            </w:pPr>
            <w:r w:rsidRPr="00241558">
              <w:rPr>
                <w:sz w:val="16"/>
                <w:szCs w:val="16"/>
              </w:rPr>
              <w:t>am No 155, 2000</w:t>
            </w:r>
          </w:p>
        </w:tc>
      </w:tr>
      <w:tr w:rsidR="004573C2" w:rsidRPr="00241558" w14:paraId="44C0B208" w14:textId="77777777" w:rsidTr="007B1E39">
        <w:trPr>
          <w:cantSplit/>
        </w:trPr>
        <w:tc>
          <w:tcPr>
            <w:tcW w:w="2551" w:type="dxa"/>
            <w:shd w:val="clear" w:color="auto" w:fill="auto"/>
          </w:tcPr>
          <w:p w14:paraId="418AABB3" w14:textId="77777777" w:rsidR="004573C2" w:rsidRPr="00241558" w:rsidRDefault="004573C2" w:rsidP="007B1E39">
            <w:pPr>
              <w:pStyle w:val="Tabletext"/>
              <w:tabs>
                <w:tab w:val="center" w:leader="dot" w:pos="2268"/>
              </w:tabs>
              <w:rPr>
                <w:sz w:val="16"/>
                <w:szCs w:val="16"/>
              </w:rPr>
            </w:pPr>
            <w:r w:rsidRPr="00241558">
              <w:rPr>
                <w:sz w:val="16"/>
                <w:szCs w:val="16"/>
              </w:rPr>
              <w:t>s 77</w:t>
            </w:r>
            <w:r w:rsidRPr="00241558">
              <w:rPr>
                <w:sz w:val="16"/>
                <w:szCs w:val="16"/>
              </w:rPr>
              <w:tab/>
            </w:r>
          </w:p>
        </w:tc>
        <w:tc>
          <w:tcPr>
            <w:tcW w:w="4537" w:type="dxa"/>
            <w:shd w:val="clear" w:color="auto" w:fill="auto"/>
          </w:tcPr>
          <w:p w14:paraId="7FE9BB3B" w14:textId="77777777" w:rsidR="004573C2" w:rsidRPr="00241558" w:rsidRDefault="004573C2" w:rsidP="007B1E39">
            <w:pPr>
              <w:pStyle w:val="Tabletext"/>
              <w:rPr>
                <w:sz w:val="16"/>
                <w:szCs w:val="16"/>
              </w:rPr>
            </w:pPr>
            <w:r w:rsidRPr="00241558">
              <w:rPr>
                <w:sz w:val="16"/>
                <w:szCs w:val="16"/>
              </w:rPr>
              <w:t>am No 155, 2000</w:t>
            </w:r>
          </w:p>
        </w:tc>
      </w:tr>
      <w:tr w:rsidR="004573C2" w:rsidRPr="00241558" w14:paraId="1A7F4D07" w14:textId="77777777" w:rsidTr="007B1E39">
        <w:trPr>
          <w:cantSplit/>
        </w:trPr>
        <w:tc>
          <w:tcPr>
            <w:tcW w:w="2551" w:type="dxa"/>
            <w:shd w:val="clear" w:color="auto" w:fill="auto"/>
          </w:tcPr>
          <w:p w14:paraId="2F7AB074" w14:textId="77777777" w:rsidR="004573C2" w:rsidRPr="00241558" w:rsidRDefault="004573C2" w:rsidP="007B1E39">
            <w:pPr>
              <w:pStyle w:val="Tabletext"/>
              <w:tabs>
                <w:tab w:val="center" w:leader="dot" w:pos="2268"/>
              </w:tabs>
              <w:rPr>
                <w:sz w:val="16"/>
                <w:szCs w:val="16"/>
              </w:rPr>
            </w:pPr>
            <w:r w:rsidRPr="00241558">
              <w:rPr>
                <w:sz w:val="16"/>
                <w:szCs w:val="16"/>
              </w:rPr>
              <w:t>s 79</w:t>
            </w:r>
            <w:r w:rsidRPr="00241558">
              <w:rPr>
                <w:sz w:val="16"/>
                <w:szCs w:val="16"/>
              </w:rPr>
              <w:tab/>
            </w:r>
          </w:p>
        </w:tc>
        <w:tc>
          <w:tcPr>
            <w:tcW w:w="4537" w:type="dxa"/>
            <w:shd w:val="clear" w:color="auto" w:fill="auto"/>
          </w:tcPr>
          <w:p w14:paraId="10D019ED" w14:textId="77777777" w:rsidR="004573C2" w:rsidRPr="00241558" w:rsidRDefault="004573C2" w:rsidP="007B1E39">
            <w:pPr>
              <w:pStyle w:val="Tabletext"/>
              <w:rPr>
                <w:sz w:val="16"/>
                <w:szCs w:val="16"/>
              </w:rPr>
            </w:pPr>
            <w:r w:rsidRPr="00241558">
              <w:rPr>
                <w:sz w:val="16"/>
                <w:szCs w:val="16"/>
              </w:rPr>
              <w:t>am No 155, 2000; No 197, 2012</w:t>
            </w:r>
          </w:p>
        </w:tc>
      </w:tr>
      <w:tr w:rsidR="004573C2" w:rsidRPr="00241558" w14:paraId="636F73B0" w14:textId="77777777" w:rsidTr="007B1E39">
        <w:trPr>
          <w:cantSplit/>
        </w:trPr>
        <w:tc>
          <w:tcPr>
            <w:tcW w:w="2551" w:type="dxa"/>
            <w:shd w:val="clear" w:color="auto" w:fill="auto"/>
          </w:tcPr>
          <w:p w14:paraId="20BAB44D" w14:textId="77777777" w:rsidR="004573C2" w:rsidRPr="00241558" w:rsidRDefault="004573C2" w:rsidP="007B1E39">
            <w:pPr>
              <w:pStyle w:val="Tabletext"/>
              <w:tabs>
                <w:tab w:val="center" w:leader="dot" w:pos="2268"/>
              </w:tabs>
              <w:rPr>
                <w:sz w:val="16"/>
                <w:szCs w:val="16"/>
              </w:rPr>
            </w:pPr>
            <w:r w:rsidRPr="00241558">
              <w:rPr>
                <w:sz w:val="16"/>
                <w:szCs w:val="16"/>
              </w:rPr>
              <w:t>s 80</w:t>
            </w:r>
            <w:r w:rsidRPr="00241558">
              <w:rPr>
                <w:sz w:val="16"/>
                <w:szCs w:val="16"/>
              </w:rPr>
              <w:tab/>
            </w:r>
          </w:p>
        </w:tc>
        <w:tc>
          <w:tcPr>
            <w:tcW w:w="4537" w:type="dxa"/>
            <w:shd w:val="clear" w:color="auto" w:fill="auto"/>
          </w:tcPr>
          <w:p w14:paraId="35A3AEA3" w14:textId="77777777" w:rsidR="004573C2" w:rsidRPr="00241558" w:rsidRDefault="004573C2" w:rsidP="007B1E39">
            <w:pPr>
              <w:pStyle w:val="Tabletext"/>
              <w:rPr>
                <w:sz w:val="16"/>
                <w:szCs w:val="16"/>
              </w:rPr>
            </w:pPr>
            <w:r w:rsidRPr="00241558">
              <w:rPr>
                <w:sz w:val="16"/>
                <w:szCs w:val="16"/>
              </w:rPr>
              <w:t>am No 5, 2011</w:t>
            </w:r>
          </w:p>
        </w:tc>
      </w:tr>
      <w:tr w:rsidR="004573C2" w:rsidRPr="00241558" w14:paraId="7F547386" w14:textId="77777777" w:rsidTr="007B1E39">
        <w:trPr>
          <w:cantSplit/>
        </w:trPr>
        <w:tc>
          <w:tcPr>
            <w:tcW w:w="2551" w:type="dxa"/>
            <w:shd w:val="clear" w:color="auto" w:fill="auto"/>
          </w:tcPr>
          <w:p w14:paraId="45B603EC"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2C15E88"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6CBF1511" w14:textId="77777777" w:rsidTr="007B1E39">
        <w:trPr>
          <w:cantSplit/>
        </w:trPr>
        <w:tc>
          <w:tcPr>
            <w:tcW w:w="2551" w:type="dxa"/>
            <w:shd w:val="clear" w:color="auto" w:fill="auto"/>
          </w:tcPr>
          <w:p w14:paraId="65E0E013" w14:textId="77777777" w:rsidR="004573C2" w:rsidRPr="00241558" w:rsidRDefault="004573C2" w:rsidP="007B1E39">
            <w:pPr>
              <w:pStyle w:val="Tabletext"/>
              <w:rPr>
                <w:sz w:val="16"/>
                <w:szCs w:val="16"/>
              </w:rPr>
            </w:pPr>
            <w:r w:rsidRPr="00241558">
              <w:rPr>
                <w:b/>
                <w:sz w:val="16"/>
                <w:szCs w:val="16"/>
              </w:rPr>
              <w:t>Division 2</w:t>
            </w:r>
          </w:p>
        </w:tc>
        <w:tc>
          <w:tcPr>
            <w:tcW w:w="4537" w:type="dxa"/>
            <w:shd w:val="clear" w:color="auto" w:fill="auto"/>
          </w:tcPr>
          <w:p w14:paraId="7F01379A" w14:textId="77777777" w:rsidR="004573C2" w:rsidRPr="00241558" w:rsidRDefault="004573C2" w:rsidP="007B1E39">
            <w:pPr>
              <w:pStyle w:val="Tabletext"/>
              <w:rPr>
                <w:sz w:val="16"/>
                <w:szCs w:val="16"/>
              </w:rPr>
            </w:pPr>
          </w:p>
        </w:tc>
      </w:tr>
      <w:tr w:rsidR="004573C2" w:rsidRPr="00241558" w14:paraId="5F2CAB16" w14:textId="77777777" w:rsidTr="007B1E39">
        <w:trPr>
          <w:cantSplit/>
        </w:trPr>
        <w:tc>
          <w:tcPr>
            <w:tcW w:w="2551" w:type="dxa"/>
            <w:shd w:val="clear" w:color="auto" w:fill="auto"/>
          </w:tcPr>
          <w:p w14:paraId="79980C68" w14:textId="77777777" w:rsidR="004573C2" w:rsidRPr="00241558" w:rsidRDefault="004573C2" w:rsidP="007B1E39">
            <w:pPr>
              <w:pStyle w:val="Tabletext"/>
              <w:tabs>
                <w:tab w:val="center" w:leader="dot" w:pos="2268"/>
              </w:tabs>
              <w:rPr>
                <w:sz w:val="16"/>
                <w:szCs w:val="16"/>
              </w:rPr>
            </w:pPr>
            <w:r w:rsidRPr="00241558">
              <w:rPr>
                <w:sz w:val="16"/>
                <w:szCs w:val="16"/>
              </w:rPr>
              <w:t>Division 2 heading</w:t>
            </w:r>
            <w:r w:rsidRPr="00241558">
              <w:rPr>
                <w:sz w:val="16"/>
                <w:szCs w:val="16"/>
              </w:rPr>
              <w:tab/>
            </w:r>
          </w:p>
        </w:tc>
        <w:tc>
          <w:tcPr>
            <w:tcW w:w="4537" w:type="dxa"/>
            <w:shd w:val="clear" w:color="auto" w:fill="auto"/>
          </w:tcPr>
          <w:p w14:paraId="5920ECE3"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43A95C8B" w14:textId="77777777" w:rsidTr="007B1E39">
        <w:trPr>
          <w:cantSplit/>
        </w:trPr>
        <w:tc>
          <w:tcPr>
            <w:tcW w:w="2551" w:type="dxa"/>
            <w:shd w:val="clear" w:color="auto" w:fill="auto"/>
          </w:tcPr>
          <w:p w14:paraId="4FAC570A" w14:textId="77777777" w:rsidR="004573C2" w:rsidRPr="00241558" w:rsidRDefault="004573C2" w:rsidP="007B1E39">
            <w:pPr>
              <w:pStyle w:val="Tabletext"/>
              <w:tabs>
                <w:tab w:val="center" w:leader="dot" w:pos="2268"/>
              </w:tabs>
              <w:rPr>
                <w:sz w:val="16"/>
                <w:szCs w:val="16"/>
              </w:rPr>
            </w:pPr>
            <w:r w:rsidRPr="00241558">
              <w:rPr>
                <w:sz w:val="16"/>
                <w:szCs w:val="16"/>
              </w:rPr>
              <w:t>s 80A</w:t>
            </w:r>
            <w:r w:rsidRPr="00241558">
              <w:rPr>
                <w:sz w:val="16"/>
                <w:szCs w:val="16"/>
              </w:rPr>
              <w:tab/>
            </w:r>
          </w:p>
        </w:tc>
        <w:tc>
          <w:tcPr>
            <w:tcW w:w="4537" w:type="dxa"/>
            <w:shd w:val="clear" w:color="auto" w:fill="auto"/>
          </w:tcPr>
          <w:p w14:paraId="2193F1A0"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393B9C76" w14:textId="77777777" w:rsidTr="007B1E39">
        <w:trPr>
          <w:cantSplit/>
        </w:trPr>
        <w:tc>
          <w:tcPr>
            <w:tcW w:w="2551" w:type="dxa"/>
            <w:shd w:val="clear" w:color="auto" w:fill="auto"/>
          </w:tcPr>
          <w:p w14:paraId="53501D08"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4376A242" w14:textId="77777777" w:rsidR="004573C2" w:rsidRPr="00241558" w:rsidRDefault="004573C2" w:rsidP="007B1E39">
            <w:pPr>
              <w:pStyle w:val="Tabletext"/>
              <w:rPr>
                <w:sz w:val="16"/>
                <w:szCs w:val="16"/>
              </w:rPr>
            </w:pPr>
            <w:r w:rsidRPr="00241558">
              <w:rPr>
                <w:sz w:val="16"/>
                <w:szCs w:val="16"/>
              </w:rPr>
              <w:t>am No 197, 2012</w:t>
            </w:r>
          </w:p>
        </w:tc>
      </w:tr>
      <w:tr w:rsidR="004573C2" w:rsidRPr="00241558" w14:paraId="3CB0E741" w14:textId="77777777" w:rsidTr="007B1E39">
        <w:trPr>
          <w:cantSplit/>
        </w:trPr>
        <w:tc>
          <w:tcPr>
            <w:tcW w:w="2551" w:type="dxa"/>
            <w:shd w:val="clear" w:color="auto" w:fill="auto"/>
          </w:tcPr>
          <w:p w14:paraId="3EEE3694" w14:textId="77777777" w:rsidR="004573C2" w:rsidRPr="00241558" w:rsidRDefault="004573C2" w:rsidP="007B1E39">
            <w:pPr>
              <w:pStyle w:val="Tabletext"/>
              <w:tabs>
                <w:tab w:val="center" w:leader="dot" w:pos="2268"/>
              </w:tabs>
              <w:rPr>
                <w:sz w:val="16"/>
                <w:szCs w:val="16"/>
              </w:rPr>
            </w:pPr>
            <w:r w:rsidRPr="00241558">
              <w:rPr>
                <w:sz w:val="16"/>
                <w:szCs w:val="16"/>
              </w:rPr>
              <w:t>s 80B</w:t>
            </w:r>
            <w:r w:rsidRPr="00241558">
              <w:rPr>
                <w:sz w:val="16"/>
                <w:szCs w:val="16"/>
              </w:rPr>
              <w:tab/>
            </w:r>
          </w:p>
        </w:tc>
        <w:tc>
          <w:tcPr>
            <w:tcW w:w="4537" w:type="dxa"/>
            <w:shd w:val="clear" w:color="auto" w:fill="auto"/>
          </w:tcPr>
          <w:p w14:paraId="53B0B231"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689A353B" w14:textId="77777777" w:rsidTr="007B1E39">
        <w:trPr>
          <w:cantSplit/>
        </w:trPr>
        <w:tc>
          <w:tcPr>
            <w:tcW w:w="2551" w:type="dxa"/>
            <w:shd w:val="clear" w:color="auto" w:fill="auto"/>
          </w:tcPr>
          <w:p w14:paraId="69A48034"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66D731B1" w14:textId="77777777" w:rsidR="004573C2" w:rsidRPr="00241558" w:rsidRDefault="004573C2" w:rsidP="007B1E39">
            <w:pPr>
              <w:pStyle w:val="Tabletext"/>
              <w:rPr>
                <w:sz w:val="16"/>
                <w:szCs w:val="16"/>
              </w:rPr>
            </w:pPr>
            <w:r w:rsidRPr="00241558">
              <w:rPr>
                <w:sz w:val="16"/>
                <w:szCs w:val="16"/>
              </w:rPr>
              <w:t>am No 197, 2012</w:t>
            </w:r>
          </w:p>
        </w:tc>
      </w:tr>
      <w:tr w:rsidR="004573C2" w:rsidRPr="00241558" w14:paraId="1D521348" w14:textId="77777777" w:rsidTr="007B1E39">
        <w:trPr>
          <w:cantSplit/>
        </w:trPr>
        <w:tc>
          <w:tcPr>
            <w:tcW w:w="2551" w:type="dxa"/>
            <w:shd w:val="clear" w:color="auto" w:fill="auto"/>
          </w:tcPr>
          <w:p w14:paraId="7EF901C7" w14:textId="77777777" w:rsidR="004573C2" w:rsidRPr="00241558" w:rsidRDefault="004573C2" w:rsidP="007B1E39">
            <w:pPr>
              <w:pStyle w:val="Tabletext"/>
              <w:tabs>
                <w:tab w:val="center" w:leader="dot" w:pos="2268"/>
              </w:tabs>
              <w:rPr>
                <w:sz w:val="16"/>
                <w:szCs w:val="16"/>
              </w:rPr>
            </w:pPr>
            <w:r w:rsidRPr="00241558">
              <w:rPr>
                <w:sz w:val="16"/>
                <w:szCs w:val="16"/>
              </w:rPr>
              <w:t>s 80C</w:t>
            </w:r>
            <w:r w:rsidRPr="00241558">
              <w:rPr>
                <w:sz w:val="16"/>
                <w:szCs w:val="16"/>
              </w:rPr>
              <w:tab/>
            </w:r>
          </w:p>
        </w:tc>
        <w:tc>
          <w:tcPr>
            <w:tcW w:w="4537" w:type="dxa"/>
            <w:shd w:val="clear" w:color="auto" w:fill="auto"/>
          </w:tcPr>
          <w:p w14:paraId="31C63E55"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3B5011B9" w14:textId="77777777" w:rsidTr="007B1E39">
        <w:trPr>
          <w:cantSplit/>
        </w:trPr>
        <w:tc>
          <w:tcPr>
            <w:tcW w:w="2551" w:type="dxa"/>
            <w:shd w:val="clear" w:color="auto" w:fill="auto"/>
          </w:tcPr>
          <w:p w14:paraId="70BA60CF"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3920D31F"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3ADB12F5" w14:textId="77777777" w:rsidTr="007B1E39">
        <w:trPr>
          <w:cantSplit/>
        </w:trPr>
        <w:tc>
          <w:tcPr>
            <w:tcW w:w="2551" w:type="dxa"/>
            <w:shd w:val="clear" w:color="auto" w:fill="auto"/>
          </w:tcPr>
          <w:p w14:paraId="09C4A84C" w14:textId="77777777" w:rsidR="004573C2" w:rsidRPr="00241558" w:rsidRDefault="004573C2" w:rsidP="007B1E39">
            <w:pPr>
              <w:pStyle w:val="Tabletext"/>
              <w:tabs>
                <w:tab w:val="center" w:leader="dot" w:pos="2268"/>
              </w:tabs>
              <w:rPr>
                <w:sz w:val="16"/>
                <w:szCs w:val="16"/>
              </w:rPr>
            </w:pPr>
            <w:r w:rsidRPr="00241558">
              <w:rPr>
                <w:sz w:val="16"/>
                <w:szCs w:val="16"/>
              </w:rPr>
              <w:t>s 80D</w:t>
            </w:r>
            <w:r w:rsidRPr="00241558">
              <w:rPr>
                <w:sz w:val="16"/>
                <w:szCs w:val="16"/>
              </w:rPr>
              <w:tab/>
            </w:r>
          </w:p>
        </w:tc>
        <w:tc>
          <w:tcPr>
            <w:tcW w:w="4537" w:type="dxa"/>
            <w:shd w:val="clear" w:color="auto" w:fill="auto"/>
          </w:tcPr>
          <w:p w14:paraId="58792707"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5311B6C6" w14:textId="77777777" w:rsidTr="007B1E39">
        <w:trPr>
          <w:cantSplit/>
        </w:trPr>
        <w:tc>
          <w:tcPr>
            <w:tcW w:w="2551" w:type="dxa"/>
            <w:shd w:val="clear" w:color="auto" w:fill="auto"/>
          </w:tcPr>
          <w:p w14:paraId="01730B90"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358F3C86" w14:textId="77777777" w:rsidR="004573C2" w:rsidRPr="00241558" w:rsidRDefault="004573C2" w:rsidP="007B1E39">
            <w:pPr>
              <w:pStyle w:val="Tabletext"/>
              <w:rPr>
                <w:sz w:val="16"/>
                <w:szCs w:val="16"/>
              </w:rPr>
            </w:pPr>
            <w:r w:rsidRPr="00241558">
              <w:rPr>
                <w:sz w:val="16"/>
                <w:szCs w:val="16"/>
              </w:rPr>
              <w:t>am No 197, 2012</w:t>
            </w:r>
          </w:p>
        </w:tc>
      </w:tr>
      <w:tr w:rsidR="004573C2" w:rsidRPr="00241558" w14:paraId="0A0A6756" w14:textId="77777777" w:rsidTr="007B1E39">
        <w:trPr>
          <w:cantSplit/>
        </w:trPr>
        <w:tc>
          <w:tcPr>
            <w:tcW w:w="2551" w:type="dxa"/>
            <w:shd w:val="clear" w:color="auto" w:fill="auto"/>
          </w:tcPr>
          <w:p w14:paraId="699DA3EB" w14:textId="77777777" w:rsidR="004573C2" w:rsidRPr="00241558" w:rsidRDefault="004573C2" w:rsidP="007B1E39">
            <w:pPr>
              <w:pStyle w:val="Tabletext"/>
              <w:rPr>
                <w:sz w:val="16"/>
                <w:szCs w:val="16"/>
              </w:rPr>
            </w:pPr>
            <w:r w:rsidRPr="00241558">
              <w:rPr>
                <w:b/>
                <w:sz w:val="16"/>
                <w:szCs w:val="16"/>
              </w:rPr>
              <w:t>Division 3</w:t>
            </w:r>
          </w:p>
        </w:tc>
        <w:tc>
          <w:tcPr>
            <w:tcW w:w="4537" w:type="dxa"/>
            <w:shd w:val="clear" w:color="auto" w:fill="auto"/>
          </w:tcPr>
          <w:p w14:paraId="5FA64DFA" w14:textId="77777777" w:rsidR="004573C2" w:rsidRPr="00241558" w:rsidRDefault="004573C2" w:rsidP="007B1E39">
            <w:pPr>
              <w:pStyle w:val="Tabletext"/>
              <w:rPr>
                <w:sz w:val="16"/>
                <w:szCs w:val="16"/>
              </w:rPr>
            </w:pPr>
          </w:p>
        </w:tc>
      </w:tr>
      <w:tr w:rsidR="004573C2" w:rsidRPr="00241558" w14:paraId="4E43C432" w14:textId="77777777" w:rsidTr="007B1E39">
        <w:trPr>
          <w:cantSplit/>
        </w:trPr>
        <w:tc>
          <w:tcPr>
            <w:tcW w:w="2551" w:type="dxa"/>
            <w:shd w:val="clear" w:color="auto" w:fill="auto"/>
          </w:tcPr>
          <w:p w14:paraId="4C2AF6DA" w14:textId="77777777" w:rsidR="004573C2" w:rsidRPr="00241558" w:rsidRDefault="004573C2" w:rsidP="007B1E39">
            <w:pPr>
              <w:pStyle w:val="Tabletext"/>
              <w:tabs>
                <w:tab w:val="center" w:leader="dot" w:pos="2268"/>
              </w:tabs>
              <w:rPr>
                <w:sz w:val="16"/>
                <w:szCs w:val="16"/>
              </w:rPr>
            </w:pPr>
            <w:r w:rsidRPr="00241558">
              <w:rPr>
                <w:sz w:val="16"/>
                <w:szCs w:val="16"/>
              </w:rPr>
              <w:t>Division 3 heading</w:t>
            </w:r>
            <w:r w:rsidRPr="00241558">
              <w:rPr>
                <w:sz w:val="16"/>
                <w:szCs w:val="16"/>
              </w:rPr>
              <w:tab/>
            </w:r>
          </w:p>
        </w:tc>
        <w:tc>
          <w:tcPr>
            <w:tcW w:w="4537" w:type="dxa"/>
            <w:shd w:val="clear" w:color="auto" w:fill="auto"/>
          </w:tcPr>
          <w:p w14:paraId="274CF445"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5793C6EA" w14:textId="77777777" w:rsidTr="007B1E39">
        <w:trPr>
          <w:cantSplit/>
        </w:trPr>
        <w:tc>
          <w:tcPr>
            <w:tcW w:w="2551" w:type="dxa"/>
            <w:shd w:val="clear" w:color="auto" w:fill="auto"/>
          </w:tcPr>
          <w:p w14:paraId="18CA96CC" w14:textId="77777777" w:rsidR="004573C2" w:rsidRPr="00241558" w:rsidRDefault="004573C2" w:rsidP="007B1E39">
            <w:pPr>
              <w:pStyle w:val="Tabletext"/>
              <w:tabs>
                <w:tab w:val="center" w:leader="dot" w:pos="2268"/>
              </w:tabs>
              <w:rPr>
                <w:sz w:val="16"/>
                <w:szCs w:val="16"/>
              </w:rPr>
            </w:pPr>
            <w:r w:rsidRPr="00241558">
              <w:rPr>
                <w:sz w:val="16"/>
                <w:szCs w:val="16"/>
              </w:rPr>
              <w:t>s 80E</w:t>
            </w:r>
            <w:r w:rsidRPr="00241558">
              <w:rPr>
                <w:sz w:val="16"/>
                <w:szCs w:val="16"/>
              </w:rPr>
              <w:tab/>
            </w:r>
          </w:p>
        </w:tc>
        <w:tc>
          <w:tcPr>
            <w:tcW w:w="4537" w:type="dxa"/>
            <w:shd w:val="clear" w:color="auto" w:fill="auto"/>
          </w:tcPr>
          <w:p w14:paraId="2F07C16A"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32E3F076" w14:textId="77777777" w:rsidTr="007B1E39">
        <w:trPr>
          <w:cantSplit/>
        </w:trPr>
        <w:tc>
          <w:tcPr>
            <w:tcW w:w="2551" w:type="dxa"/>
            <w:shd w:val="clear" w:color="auto" w:fill="auto"/>
          </w:tcPr>
          <w:p w14:paraId="5B42DCD1" w14:textId="77777777" w:rsidR="004573C2" w:rsidRPr="00241558" w:rsidRDefault="004573C2" w:rsidP="007B1E39">
            <w:pPr>
              <w:pStyle w:val="Tabletext"/>
              <w:rPr>
                <w:sz w:val="16"/>
                <w:szCs w:val="16"/>
              </w:rPr>
            </w:pPr>
            <w:r w:rsidRPr="00241558">
              <w:rPr>
                <w:b/>
                <w:sz w:val="16"/>
                <w:szCs w:val="16"/>
              </w:rPr>
              <w:t>Part VIA</w:t>
            </w:r>
          </w:p>
        </w:tc>
        <w:tc>
          <w:tcPr>
            <w:tcW w:w="4537" w:type="dxa"/>
            <w:shd w:val="clear" w:color="auto" w:fill="auto"/>
          </w:tcPr>
          <w:p w14:paraId="2F1E27A7" w14:textId="77777777" w:rsidR="004573C2" w:rsidRPr="00241558" w:rsidRDefault="004573C2" w:rsidP="007B1E39">
            <w:pPr>
              <w:pStyle w:val="Tabletext"/>
              <w:rPr>
                <w:sz w:val="16"/>
                <w:szCs w:val="16"/>
              </w:rPr>
            </w:pPr>
          </w:p>
        </w:tc>
      </w:tr>
      <w:tr w:rsidR="004573C2" w:rsidRPr="00241558" w14:paraId="6B27EBF0" w14:textId="77777777" w:rsidTr="007B1E39">
        <w:trPr>
          <w:cantSplit/>
        </w:trPr>
        <w:tc>
          <w:tcPr>
            <w:tcW w:w="2551" w:type="dxa"/>
            <w:shd w:val="clear" w:color="auto" w:fill="auto"/>
          </w:tcPr>
          <w:p w14:paraId="6D8C9A95" w14:textId="77777777" w:rsidR="004573C2" w:rsidRPr="00241558" w:rsidRDefault="004573C2" w:rsidP="007B1E39">
            <w:pPr>
              <w:pStyle w:val="Tabletext"/>
              <w:tabs>
                <w:tab w:val="center" w:leader="dot" w:pos="2268"/>
              </w:tabs>
              <w:rPr>
                <w:sz w:val="16"/>
                <w:szCs w:val="16"/>
              </w:rPr>
            </w:pPr>
            <w:r w:rsidRPr="00241558">
              <w:rPr>
                <w:sz w:val="16"/>
                <w:szCs w:val="16"/>
              </w:rPr>
              <w:t>Part VIA</w:t>
            </w:r>
            <w:r w:rsidRPr="00241558">
              <w:rPr>
                <w:sz w:val="16"/>
                <w:szCs w:val="16"/>
              </w:rPr>
              <w:tab/>
            </w:r>
          </w:p>
        </w:tc>
        <w:tc>
          <w:tcPr>
            <w:tcW w:w="4537" w:type="dxa"/>
            <w:shd w:val="clear" w:color="auto" w:fill="auto"/>
          </w:tcPr>
          <w:p w14:paraId="46133D6A" w14:textId="77777777" w:rsidR="004573C2" w:rsidRPr="00241558" w:rsidRDefault="004573C2" w:rsidP="007B1E39">
            <w:pPr>
              <w:pStyle w:val="Tabletext"/>
              <w:rPr>
                <w:sz w:val="16"/>
                <w:szCs w:val="16"/>
              </w:rPr>
            </w:pPr>
            <w:r w:rsidRPr="00241558">
              <w:rPr>
                <w:sz w:val="16"/>
                <w:szCs w:val="16"/>
              </w:rPr>
              <w:t>ad No 148, 2006</w:t>
            </w:r>
          </w:p>
        </w:tc>
      </w:tr>
      <w:tr w:rsidR="004573C2" w:rsidRPr="00241558" w14:paraId="6FBE8FFF" w14:textId="77777777" w:rsidTr="007B1E39">
        <w:trPr>
          <w:cantSplit/>
        </w:trPr>
        <w:tc>
          <w:tcPr>
            <w:tcW w:w="2551" w:type="dxa"/>
            <w:shd w:val="clear" w:color="auto" w:fill="auto"/>
          </w:tcPr>
          <w:p w14:paraId="75934D9F" w14:textId="77777777" w:rsidR="004573C2" w:rsidRPr="00241558" w:rsidRDefault="004573C2" w:rsidP="007B1E39">
            <w:pPr>
              <w:pStyle w:val="Tabletext"/>
              <w:rPr>
                <w:sz w:val="16"/>
                <w:szCs w:val="16"/>
              </w:rPr>
            </w:pPr>
            <w:r w:rsidRPr="00241558">
              <w:rPr>
                <w:b/>
                <w:sz w:val="16"/>
                <w:szCs w:val="16"/>
              </w:rPr>
              <w:t>Division 1</w:t>
            </w:r>
          </w:p>
        </w:tc>
        <w:tc>
          <w:tcPr>
            <w:tcW w:w="4537" w:type="dxa"/>
            <w:shd w:val="clear" w:color="auto" w:fill="auto"/>
          </w:tcPr>
          <w:p w14:paraId="2F15BB48" w14:textId="77777777" w:rsidR="004573C2" w:rsidRPr="00241558" w:rsidRDefault="004573C2" w:rsidP="007B1E39">
            <w:pPr>
              <w:pStyle w:val="Tabletext"/>
              <w:rPr>
                <w:sz w:val="16"/>
                <w:szCs w:val="16"/>
              </w:rPr>
            </w:pPr>
          </w:p>
        </w:tc>
      </w:tr>
      <w:tr w:rsidR="004573C2" w:rsidRPr="00241558" w14:paraId="00038A4A" w14:textId="77777777" w:rsidTr="007B1E39">
        <w:trPr>
          <w:cantSplit/>
        </w:trPr>
        <w:tc>
          <w:tcPr>
            <w:tcW w:w="2551" w:type="dxa"/>
            <w:shd w:val="clear" w:color="auto" w:fill="auto"/>
          </w:tcPr>
          <w:p w14:paraId="7CA7177A" w14:textId="77777777" w:rsidR="004573C2" w:rsidRPr="00241558" w:rsidRDefault="004573C2" w:rsidP="007B1E39">
            <w:pPr>
              <w:pStyle w:val="Tabletext"/>
              <w:tabs>
                <w:tab w:val="center" w:leader="dot" w:pos="2268"/>
              </w:tabs>
              <w:rPr>
                <w:sz w:val="16"/>
                <w:szCs w:val="16"/>
              </w:rPr>
            </w:pPr>
            <w:r w:rsidRPr="00241558">
              <w:rPr>
                <w:sz w:val="16"/>
                <w:szCs w:val="16"/>
              </w:rPr>
              <w:t>s 80F</w:t>
            </w:r>
            <w:r w:rsidRPr="00241558">
              <w:rPr>
                <w:sz w:val="16"/>
                <w:szCs w:val="16"/>
              </w:rPr>
              <w:tab/>
            </w:r>
          </w:p>
        </w:tc>
        <w:tc>
          <w:tcPr>
            <w:tcW w:w="4537" w:type="dxa"/>
            <w:shd w:val="clear" w:color="auto" w:fill="auto"/>
          </w:tcPr>
          <w:p w14:paraId="313CAE9D" w14:textId="77777777" w:rsidR="004573C2" w:rsidRPr="00241558" w:rsidRDefault="004573C2" w:rsidP="007B1E39">
            <w:pPr>
              <w:pStyle w:val="Tabletext"/>
              <w:rPr>
                <w:sz w:val="16"/>
                <w:szCs w:val="16"/>
              </w:rPr>
            </w:pPr>
            <w:r w:rsidRPr="00241558">
              <w:rPr>
                <w:sz w:val="16"/>
                <w:szCs w:val="16"/>
              </w:rPr>
              <w:t>ad No 148, 2006</w:t>
            </w:r>
          </w:p>
        </w:tc>
      </w:tr>
      <w:tr w:rsidR="004573C2" w:rsidRPr="00241558" w14:paraId="54A999BC" w14:textId="77777777" w:rsidTr="007B1E39">
        <w:trPr>
          <w:cantSplit/>
        </w:trPr>
        <w:tc>
          <w:tcPr>
            <w:tcW w:w="2551" w:type="dxa"/>
            <w:shd w:val="clear" w:color="auto" w:fill="auto"/>
          </w:tcPr>
          <w:p w14:paraId="22DCF6C7" w14:textId="77777777" w:rsidR="004573C2" w:rsidRPr="00241558" w:rsidRDefault="004573C2" w:rsidP="007B1E39">
            <w:pPr>
              <w:pStyle w:val="Tabletext"/>
              <w:tabs>
                <w:tab w:val="center" w:leader="dot" w:pos="2268"/>
              </w:tabs>
              <w:rPr>
                <w:sz w:val="16"/>
                <w:szCs w:val="16"/>
              </w:rPr>
            </w:pPr>
            <w:r w:rsidRPr="00241558">
              <w:rPr>
                <w:sz w:val="16"/>
                <w:szCs w:val="16"/>
              </w:rPr>
              <w:t>s 80G</w:t>
            </w:r>
            <w:r w:rsidRPr="00241558">
              <w:rPr>
                <w:sz w:val="16"/>
                <w:szCs w:val="16"/>
              </w:rPr>
              <w:tab/>
            </w:r>
          </w:p>
        </w:tc>
        <w:tc>
          <w:tcPr>
            <w:tcW w:w="4537" w:type="dxa"/>
            <w:shd w:val="clear" w:color="auto" w:fill="auto"/>
          </w:tcPr>
          <w:p w14:paraId="11F3E51F" w14:textId="77777777" w:rsidR="004573C2" w:rsidRPr="00241558" w:rsidRDefault="004573C2" w:rsidP="007B1E39">
            <w:pPr>
              <w:pStyle w:val="Tabletext"/>
              <w:rPr>
                <w:sz w:val="16"/>
                <w:szCs w:val="16"/>
              </w:rPr>
            </w:pPr>
            <w:r w:rsidRPr="00241558">
              <w:rPr>
                <w:sz w:val="16"/>
                <w:szCs w:val="16"/>
              </w:rPr>
              <w:t>ad No 148, 2006</w:t>
            </w:r>
          </w:p>
        </w:tc>
      </w:tr>
      <w:tr w:rsidR="004573C2" w:rsidRPr="00241558" w14:paraId="540307A5" w14:textId="77777777" w:rsidTr="007B1E39">
        <w:trPr>
          <w:cantSplit/>
        </w:trPr>
        <w:tc>
          <w:tcPr>
            <w:tcW w:w="2551" w:type="dxa"/>
            <w:shd w:val="clear" w:color="auto" w:fill="auto"/>
          </w:tcPr>
          <w:p w14:paraId="097B9DB9"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665E8AE3" w14:textId="77777777" w:rsidR="004573C2" w:rsidRPr="00241558" w:rsidRDefault="004573C2" w:rsidP="007B1E39">
            <w:pPr>
              <w:pStyle w:val="Tabletext"/>
              <w:rPr>
                <w:sz w:val="16"/>
                <w:szCs w:val="16"/>
              </w:rPr>
            </w:pPr>
            <w:r w:rsidRPr="00241558">
              <w:rPr>
                <w:sz w:val="16"/>
                <w:szCs w:val="16"/>
              </w:rPr>
              <w:t>am No 139, 2010; No 46, 2011; No 154, 2020; No 128, 2024</w:t>
            </w:r>
          </w:p>
        </w:tc>
      </w:tr>
      <w:tr w:rsidR="004573C2" w:rsidRPr="00241558" w14:paraId="7DF9E0FE" w14:textId="77777777" w:rsidTr="007B1E39">
        <w:trPr>
          <w:cantSplit/>
        </w:trPr>
        <w:tc>
          <w:tcPr>
            <w:tcW w:w="2551" w:type="dxa"/>
            <w:shd w:val="clear" w:color="auto" w:fill="auto"/>
          </w:tcPr>
          <w:p w14:paraId="13493556" w14:textId="77777777" w:rsidR="004573C2" w:rsidRPr="00241558" w:rsidRDefault="004573C2" w:rsidP="007B1E39">
            <w:pPr>
              <w:pStyle w:val="Tabletext"/>
              <w:tabs>
                <w:tab w:val="center" w:leader="dot" w:pos="2268"/>
              </w:tabs>
              <w:rPr>
                <w:sz w:val="16"/>
                <w:szCs w:val="16"/>
              </w:rPr>
            </w:pPr>
            <w:r w:rsidRPr="00241558">
              <w:rPr>
                <w:sz w:val="16"/>
                <w:szCs w:val="16"/>
              </w:rPr>
              <w:t>s 80H</w:t>
            </w:r>
            <w:r w:rsidRPr="00241558">
              <w:rPr>
                <w:sz w:val="16"/>
                <w:szCs w:val="16"/>
              </w:rPr>
              <w:tab/>
            </w:r>
          </w:p>
        </w:tc>
        <w:tc>
          <w:tcPr>
            <w:tcW w:w="4537" w:type="dxa"/>
            <w:shd w:val="clear" w:color="auto" w:fill="auto"/>
          </w:tcPr>
          <w:p w14:paraId="7A8FE966" w14:textId="77777777" w:rsidR="004573C2" w:rsidRPr="00241558" w:rsidRDefault="004573C2" w:rsidP="007B1E39">
            <w:pPr>
              <w:pStyle w:val="Tabletext"/>
              <w:rPr>
                <w:sz w:val="16"/>
                <w:szCs w:val="16"/>
              </w:rPr>
            </w:pPr>
            <w:r w:rsidRPr="00241558">
              <w:rPr>
                <w:sz w:val="16"/>
                <w:szCs w:val="16"/>
              </w:rPr>
              <w:t>ad No 148, 2006</w:t>
            </w:r>
          </w:p>
        </w:tc>
      </w:tr>
      <w:tr w:rsidR="004573C2" w:rsidRPr="00241558" w14:paraId="1B64B2BB" w14:textId="77777777" w:rsidTr="007B1E39">
        <w:trPr>
          <w:cantSplit/>
        </w:trPr>
        <w:tc>
          <w:tcPr>
            <w:tcW w:w="2551" w:type="dxa"/>
            <w:shd w:val="clear" w:color="auto" w:fill="auto"/>
          </w:tcPr>
          <w:p w14:paraId="763962B0"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128BE1DE" w14:textId="77777777" w:rsidR="004573C2" w:rsidRPr="00241558" w:rsidRDefault="004573C2" w:rsidP="007B1E39">
            <w:pPr>
              <w:pStyle w:val="Tabletext"/>
              <w:rPr>
                <w:sz w:val="16"/>
                <w:szCs w:val="16"/>
              </w:rPr>
            </w:pPr>
            <w:r w:rsidRPr="00241558">
              <w:rPr>
                <w:sz w:val="16"/>
                <w:szCs w:val="16"/>
              </w:rPr>
              <w:t>am No 197, 2012</w:t>
            </w:r>
          </w:p>
        </w:tc>
      </w:tr>
      <w:tr w:rsidR="004573C2" w:rsidRPr="00241558" w14:paraId="6C7BBEBC" w14:textId="77777777" w:rsidTr="007B1E39">
        <w:trPr>
          <w:cantSplit/>
        </w:trPr>
        <w:tc>
          <w:tcPr>
            <w:tcW w:w="2551" w:type="dxa"/>
            <w:shd w:val="clear" w:color="auto" w:fill="auto"/>
          </w:tcPr>
          <w:p w14:paraId="01296270"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2BB22680" w14:textId="77777777" w:rsidR="004573C2" w:rsidRPr="00241558" w:rsidRDefault="004573C2" w:rsidP="007B1E39">
            <w:pPr>
              <w:pStyle w:val="Tabletext"/>
              <w:rPr>
                <w:sz w:val="16"/>
                <w:szCs w:val="16"/>
              </w:rPr>
            </w:pPr>
            <w:r w:rsidRPr="00241558">
              <w:rPr>
                <w:sz w:val="16"/>
                <w:szCs w:val="16"/>
              </w:rPr>
              <w:t>rep No 128, 2024</w:t>
            </w:r>
          </w:p>
        </w:tc>
      </w:tr>
      <w:tr w:rsidR="004573C2" w:rsidRPr="00241558" w14:paraId="02178174" w14:textId="77777777" w:rsidTr="007B1E39">
        <w:trPr>
          <w:cantSplit/>
        </w:trPr>
        <w:tc>
          <w:tcPr>
            <w:tcW w:w="2551" w:type="dxa"/>
            <w:shd w:val="clear" w:color="auto" w:fill="auto"/>
          </w:tcPr>
          <w:p w14:paraId="62512D84" w14:textId="77777777" w:rsidR="004573C2" w:rsidRPr="00241558" w:rsidRDefault="004573C2" w:rsidP="007B1E39">
            <w:pPr>
              <w:pStyle w:val="Tabletext"/>
              <w:keepNext/>
              <w:rPr>
                <w:sz w:val="16"/>
                <w:szCs w:val="16"/>
              </w:rPr>
            </w:pPr>
            <w:r w:rsidRPr="00241558">
              <w:rPr>
                <w:b/>
                <w:sz w:val="16"/>
                <w:szCs w:val="16"/>
              </w:rPr>
              <w:t>Division 2</w:t>
            </w:r>
          </w:p>
        </w:tc>
        <w:tc>
          <w:tcPr>
            <w:tcW w:w="4537" w:type="dxa"/>
            <w:shd w:val="clear" w:color="auto" w:fill="auto"/>
          </w:tcPr>
          <w:p w14:paraId="5F4C02E2" w14:textId="77777777" w:rsidR="004573C2" w:rsidRPr="00241558" w:rsidRDefault="004573C2" w:rsidP="007B1E39">
            <w:pPr>
              <w:pStyle w:val="Tabletext"/>
              <w:rPr>
                <w:sz w:val="16"/>
                <w:szCs w:val="16"/>
              </w:rPr>
            </w:pPr>
          </w:p>
        </w:tc>
      </w:tr>
      <w:tr w:rsidR="004573C2" w:rsidRPr="00241558" w14:paraId="11FEAE49" w14:textId="77777777" w:rsidTr="007B1E39">
        <w:trPr>
          <w:cantSplit/>
        </w:trPr>
        <w:tc>
          <w:tcPr>
            <w:tcW w:w="2551" w:type="dxa"/>
            <w:shd w:val="clear" w:color="auto" w:fill="auto"/>
          </w:tcPr>
          <w:p w14:paraId="5ACE0173" w14:textId="77777777" w:rsidR="004573C2" w:rsidRPr="00241558" w:rsidRDefault="004573C2" w:rsidP="007B1E39">
            <w:pPr>
              <w:pStyle w:val="Tabletext"/>
              <w:tabs>
                <w:tab w:val="center" w:leader="dot" w:pos="2268"/>
              </w:tabs>
              <w:rPr>
                <w:sz w:val="16"/>
                <w:szCs w:val="16"/>
              </w:rPr>
            </w:pPr>
            <w:r w:rsidRPr="00241558">
              <w:rPr>
                <w:sz w:val="16"/>
                <w:szCs w:val="16"/>
              </w:rPr>
              <w:t>s 80J</w:t>
            </w:r>
            <w:r w:rsidRPr="00241558">
              <w:rPr>
                <w:sz w:val="16"/>
                <w:szCs w:val="16"/>
              </w:rPr>
              <w:tab/>
            </w:r>
          </w:p>
        </w:tc>
        <w:tc>
          <w:tcPr>
            <w:tcW w:w="4537" w:type="dxa"/>
            <w:shd w:val="clear" w:color="auto" w:fill="auto"/>
          </w:tcPr>
          <w:p w14:paraId="2C1A8F78" w14:textId="77777777" w:rsidR="004573C2" w:rsidRPr="00241558" w:rsidRDefault="004573C2" w:rsidP="007B1E39">
            <w:pPr>
              <w:pStyle w:val="Tabletext"/>
              <w:rPr>
                <w:sz w:val="16"/>
                <w:szCs w:val="16"/>
              </w:rPr>
            </w:pPr>
            <w:r w:rsidRPr="00241558">
              <w:rPr>
                <w:sz w:val="16"/>
                <w:szCs w:val="16"/>
              </w:rPr>
              <w:t>ad No 148, 2006</w:t>
            </w:r>
          </w:p>
        </w:tc>
      </w:tr>
      <w:tr w:rsidR="004573C2" w:rsidRPr="00241558" w14:paraId="25318701" w14:textId="77777777" w:rsidTr="007B1E39">
        <w:trPr>
          <w:cantSplit/>
        </w:trPr>
        <w:tc>
          <w:tcPr>
            <w:tcW w:w="2551" w:type="dxa"/>
            <w:shd w:val="clear" w:color="auto" w:fill="auto"/>
          </w:tcPr>
          <w:p w14:paraId="7270E921"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0AC832F" w14:textId="77777777" w:rsidR="004573C2" w:rsidRPr="00241558" w:rsidRDefault="004573C2" w:rsidP="007B1E39">
            <w:pPr>
              <w:pStyle w:val="Tabletext"/>
              <w:rPr>
                <w:sz w:val="16"/>
                <w:szCs w:val="16"/>
              </w:rPr>
            </w:pPr>
            <w:r w:rsidRPr="00241558">
              <w:rPr>
                <w:sz w:val="16"/>
                <w:szCs w:val="16"/>
              </w:rPr>
              <w:t>am No 129, 2020; No 128, 2024</w:t>
            </w:r>
          </w:p>
        </w:tc>
      </w:tr>
      <w:tr w:rsidR="004573C2" w:rsidRPr="00241558" w14:paraId="29363F39" w14:textId="77777777" w:rsidTr="007B1E39">
        <w:trPr>
          <w:cantSplit/>
        </w:trPr>
        <w:tc>
          <w:tcPr>
            <w:tcW w:w="2551" w:type="dxa"/>
            <w:shd w:val="clear" w:color="auto" w:fill="auto"/>
          </w:tcPr>
          <w:p w14:paraId="7814FE9C" w14:textId="77777777" w:rsidR="004573C2" w:rsidRPr="00241558" w:rsidRDefault="004573C2" w:rsidP="007B1E39">
            <w:pPr>
              <w:pStyle w:val="Tabletext"/>
              <w:tabs>
                <w:tab w:val="center" w:leader="dot" w:pos="2268"/>
              </w:tabs>
              <w:rPr>
                <w:sz w:val="16"/>
                <w:szCs w:val="16"/>
              </w:rPr>
            </w:pPr>
            <w:r w:rsidRPr="00241558">
              <w:rPr>
                <w:sz w:val="16"/>
                <w:szCs w:val="16"/>
              </w:rPr>
              <w:t>s 80K</w:t>
            </w:r>
            <w:r w:rsidRPr="00241558">
              <w:rPr>
                <w:sz w:val="16"/>
                <w:szCs w:val="16"/>
              </w:rPr>
              <w:tab/>
            </w:r>
          </w:p>
        </w:tc>
        <w:tc>
          <w:tcPr>
            <w:tcW w:w="4537" w:type="dxa"/>
            <w:shd w:val="clear" w:color="auto" w:fill="auto"/>
          </w:tcPr>
          <w:p w14:paraId="5878B14A" w14:textId="77777777" w:rsidR="004573C2" w:rsidRPr="00241558" w:rsidRDefault="004573C2" w:rsidP="007B1E39">
            <w:pPr>
              <w:pStyle w:val="Tabletext"/>
              <w:rPr>
                <w:sz w:val="16"/>
                <w:szCs w:val="16"/>
              </w:rPr>
            </w:pPr>
            <w:r w:rsidRPr="00241558">
              <w:rPr>
                <w:sz w:val="16"/>
                <w:szCs w:val="16"/>
              </w:rPr>
              <w:t>ad No 148, 2006</w:t>
            </w:r>
          </w:p>
        </w:tc>
      </w:tr>
      <w:tr w:rsidR="004573C2" w:rsidRPr="00241558" w14:paraId="51E63C45" w14:textId="77777777" w:rsidTr="007B1E39">
        <w:trPr>
          <w:cantSplit/>
        </w:trPr>
        <w:tc>
          <w:tcPr>
            <w:tcW w:w="2551" w:type="dxa"/>
            <w:shd w:val="clear" w:color="auto" w:fill="auto"/>
          </w:tcPr>
          <w:p w14:paraId="2124314B"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483DDF2" w14:textId="77777777" w:rsidR="004573C2" w:rsidRPr="00241558" w:rsidRDefault="004573C2" w:rsidP="007B1E39">
            <w:pPr>
              <w:pStyle w:val="Tabletext"/>
              <w:rPr>
                <w:sz w:val="16"/>
                <w:szCs w:val="16"/>
              </w:rPr>
            </w:pPr>
            <w:r w:rsidRPr="00241558">
              <w:rPr>
                <w:sz w:val="16"/>
                <w:szCs w:val="16"/>
              </w:rPr>
              <w:t>am No 128, 2024</w:t>
            </w:r>
          </w:p>
        </w:tc>
      </w:tr>
      <w:tr w:rsidR="004573C2" w:rsidRPr="00241558" w14:paraId="5F016266" w14:textId="77777777" w:rsidTr="007B1E39">
        <w:trPr>
          <w:cantSplit/>
        </w:trPr>
        <w:tc>
          <w:tcPr>
            <w:tcW w:w="2551" w:type="dxa"/>
            <w:shd w:val="clear" w:color="auto" w:fill="auto"/>
          </w:tcPr>
          <w:p w14:paraId="08A2F51E" w14:textId="77777777" w:rsidR="004573C2" w:rsidRPr="00241558" w:rsidRDefault="004573C2" w:rsidP="007B1E39">
            <w:pPr>
              <w:pStyle w:val="Tabletext"/>
              <w:tabs>
                <w:tab w:val="center" w:leader="dot" w:pos="2268"/>
              </w:tabs>
              <w:rPr>
                <w:sz w:val="16"/>
                <w:szCs w:val="16"/>
              </w:rPr>
            </w:pPr>
            <w:r w:rsidRPr="00241558">
              <w:rPr>
                <w:sz w:val="16"/>
                <w:szCs w:val="16"/>
              </w:rPr>
              <w:t>s 80KA</w:t>
            </w:r>
            <w:r w:rsidRPr="00241558">
              <w:rPr>
                <w:sz w:val="16"/>
                <w:szCs w:val="16"/>
              </w:rPr>
              <w:tab/>
            </w:r>
          </w:p>
        </w:tc>
        <w:tc>
          <w:tcPr>
            <w:tcW w:w="4537" w:type="dxa"/>
            <w:shd w:val="clear" w:color="auto" w:fill="auto"/>
          </w:tcPr>
          <w:p w14:paraId="6EA22F67"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6065B368" w14:textId="77777777" w:rsidTr="007B1E39">
        <w:trPr>
          <w:cantSplit/>
        </w:trPr>
        <w:tc>
          <w:tcPr>
            <w:tcW w:w="2551" w:type="dxa"/>
            <w:shd w:val="clear" w:color="auto" w:fill="auto"/>
          </w:tcPr>
          <w:p w14:paraId="5328D71E" w14:textId="77777777" w:rsidR="004573C2" w:rsidRPr="00241558" w:rsidRDefault="004573C2" w:rsidP="007B1E39">
            <w:pPr>
              <w:pStyle w:val="Tabletext"/>
              <w:tabs>
                <w:tab w:val="center" w:leader="dot" w:pos="2268"/>
              </w:tabs>
              <w:rPr>
                <w:sz w:val="16"/>
                <w:szCs w:val="16"/>
              </w:rPr>
            </w:pPr>
            <w:r w:rsidRPr="00241558">
              <w:rPr>
                <w:sz w:val="16"/>
                <w:szCs w:val="16"/>
              </w:rPr>
              <w:t>s 80L</w:t>
            </w:r>
            <w:r w:rsidRPr="00241558">
              <w:rPr>
                <w:sz w:val="16"/>
                <w:szCs w:val="16"/>
              </w:rPr>
              <w:tab/>
            </w:r>
          </w:p>
        </w:tc>
        <w:tc>
          <w:tcPr>
            <w:tcW w:w="4537" w:type="dxa"/>
            <w:shd w:val="clear" w:color="auto" w:fill="auto"/>
          </w:tcPr>
          <w:p w14:paraId="60D18199" w14:textId="77777777" w:rsidR="004573C2" w:rsidRPr="00241558" w:rsidRDefault="004573C2" w:rsidP="007B1E39">
            <w:pPr>
              <w:pStyle w:val="Tabletext"/>
              <w:rPr>
                <w:sz w:val="16"/>
                <w:szCs w:val="16"/>
              </w:rPr>
            </w:pPr>
            <w:r w:rsidRPr="00241558">
              <w:rPr>
                <w:sz w:val="16"/>
                <w:szCs w:val="16"/>
              </w:rPr>
              <w:t>ad No 148, 2006</w:t>
            </w:r>
          </w:p>
        </w:tc>
      </w:tr>
      <w:tr w:rsidR="004573C2" w:rsidRPr="00241558" w14:paraId="49407A43" w14:textId="77777777" w:rsidTr="007B1E39">
        <w:trPr>
          <w:cantSplit/>
        </w:trPr>
        <w:tc>
          <w:tcPr>
            <w:tcW w:w="2551" w:type="dxa"/>
            <w:shd w:val="clear" w:color="auto" w:fill="auto"/>
          </w:tcPr>
          <w:p w14:paraId="38A07B0B"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F9D1BCD" w14:textId="77777777" w:rsidR="004573C2" w:rsidRPr="00241558" w:rsidRDefault="004573C2" w:rsidP="007B1E39">
            <w:pPr>
              <w:pStyle w:val="Tabletext"/>
              <w:rPr>
                <w:sz w:val="16"/>
                <w:szCs w:val="16"/>
              </w:rPr>
            </w:pPr>
            <w:r w:rsidRPr="00241558">
              <w:rPr>
                <w:sz w:val="16"/>
                <w:szCs w:val="16"/>
              </w:rPr>
              <w:t>am No 8, 2010</w:t>
            </w:r>
          </w:p>
        </w:tc>
      </w:tr>
      <w:tr w:rsidR="004573C2" w:rsidRPr="00241558" w14:paraId="4FA9F5AF" w14:textId="77777777" w:rsidTr="007B1E39">
        <w:trPr>
          <w:cantSplit/>
        </w:trPr>
        <w:tc>
          <w:tcPr>
            <w:tcW w:w="2551" w:type="dxa"/>
            <w:shd w:val="clear" w:color="auto" w:fill="auto"/>
          </w:tcPr>
          <w:p w14:paraId="499F40AB"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D80C246" w14:textId="77777777" w:rsidR="004573C2" w:rsidRPr="00241558" w:rsidRDefault="004573C2" w:rsidP="007B1E39">
            <w:pPr>
              <w:pStyle w:val="Tabletext"/>
              <w:rPr>
                <w:sz w:val="16"/>
                <w:szCs w:val="16"/>
              </w:rPr>
            </w:pPr>
            <w:r w:rsidRPr="00241558">
              <w:rPr>
                <w:sz w:val="16"/>
                <w:szCs w:val="16"/>
              </w:rPr>
              <w:t>rep No 128, 2024</w:t>
            </w:r>
          </w:p>
        </w:tc>
      </w:tr>
      <w:tr w:rsidR="004573C2" w:rsidRPr="00241558" w14:paraId="7901E661" w14:textId="77777777" w:rsidTr="007B1E39">
        <w:trPr>
          <w:cantSplit/>
        </w:trPr>
        <w:tc>
          <w:tcPr>
            <w:tcW w:w="2551" w:type="dxa"/>
            <w:shd w:val="clear" w:color="auto" w:fill="auto"/>
          </w:tcPr>
          <w:p w14:paraId="464316F6" w14:textId="77777777" w:rsidR="004573C2" w:rsidRPr="00241558" w:rsidRDefault="004573C2" w:rsidP="007B1E39">
            <w:pPr>
              <w:pStyle w:val="Tabletext"/>
              <w:tabs>
                <w:tab w:val="center" w:leader="dot" w:pos="2268"/>
              </w:tabs>
              <w:rPr>
                <w:sz w:val="16"/>
                <w:szCs w:val="16"/>
              </w:rPr>
            </w:pPr>
            <w:r w:rsidRPr="00241558">
              <w:rPr>
                <w:sz w:val="16"/>
                <w:szCs w:val="16"/>
              </w:rPr>
              <w:t>s 80M</w:t>
            </w:r>
            <w:r w:rsidRPr="00241558">
              <w:rPr>
                <w:sz w:val="16"/>
                <w:szCs w:val="16"/>
              </w:rPr>
              <w:tab/>
            </w:r>
          </w:p>
        </w:tc>
        <w:tc>
          <w:tcPr>
            <w:tcW w:w="4537" w:type="dxa"/>
            <w:shd w:val="clear" w:color="auto" w:fill="auto"/>
          </w:tcPr>
          <w:p w14:paraId="16D4B3C9" w14:textId="77777777" w:rsidR="004573C2" w:rsidRPr="00241558" w:rsidRDefault="004573C2" w:rsidP="007B1E39">
            <w:pPr>
              <w:pStyle w:val="Tabletext"/>
              <w:rPr>
                <w:sz w:val="16"/>
                <w:szCs w:val="16"/>
              </w:rPr>
            </w:pPr>
            <w:r w:rsidRPr="00241558">
              <w:rPr>
                <w:sz w:val="16"/>
                <w:szCs w:val="16"/>
              </w:rPr>
              <w:t>ad No 148, 2006</w:t>
            </w:r>
          </w:p>
        </w:tc>
      </w:tr>
      <w:tr w:rsidR="004573C2" w:rsidRPr="00241558" w14:paraId="141A55B3" w14:textId="77777777" w:rsidTr="007B1E39">
        <w:trPr>
          <w:cantSplit/>
        </w:trPr>
        <w:tc>
          <w:tcPr>
            <w:tcW w:w="2551" w:type="dxa"/>
            <w:shd w:val="clear" w:color="auto" w:fill="auto"/>
          </w:tcPr>
          <w:p w14:paraId="58F01890"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DEB39F0" w14:textId="77777777" w:rsidR="004573C2" w:rsidRPr="00241558" w:rsidRDefault="004573C2" w:rsidP="007B1E39">
            <w:pPr>
              <w:pStyle w:val="Tabletext"/>
              <w:rPr>
                <w:sz w:val="16"/>
                <w:szCs w:val="16"/>
              </w:rPr>
            </w:pPr>
            <w:r w:rsidRPr="00241558">
              <w:rPr>
                <w:sz w:val="16"/>
                <w:szCs w:val="16"/>
              </w:rPr>
              <w:t>rep No 128, 2024</w:t>
            </w:r>
          </w:p>
        </w:tc>
      </w:tr>
      <w:tr w:rsidR="004573C2" w:rsidRPr="00241558" w14:paraId="6FE63EF3" w14:textId="77777777" w:rsidTr="007B1E39">
        <w:trPr>
          <w:cantSplit/>
        </w:trPr>
        <w:tc>
          <w:tcPr>
            <w:tcW w:w="2551" w:type="dxa"/>
            <w:shd w:val="clear" w:color="auto" w:fill="auto"/>
          </w:tcPr>
          <w:p w14:paraId="51567FA1" w14:textId="77777777" w:rsidR="004573C2" w:rsidRPr="00241558" w:rsidRDefault="004573C2" w:rsidP="007B1E39">
            <w:pPr>
              <w:pStyle w:val="Tabletext"/>
              <w:tabs>
                <w:tab w:val="center" w:leader="dot" w:pos="2268"/>
              </w:tabs>
              <w:rPr>
                <w:sz w:val="16"/>
                <w:szCs w:val="16"/>
              </w:rPr>
            </w:pPr>
            <w:r w:rsidRPr="00241558">
              <w:rPr>
                <w:sz w:val="16"/>
                <w:szCs w:val="16"/>
              </w:rPr>
              <w:t>s 80N</w:t>
            </w:r>
            <w:r w:rsidRPr="00241558">
              <w:rPr>
                <w:sz w:val="16"/>
                <w:szCs w:val="16"/>
              </w:rPr>
              <w:tab/>
            </w:r>
          </w:p>
        </w:tc>
        <w:tc>
          <w:tcPr>
            <w:tcW w:w="4537" w:type="dxa"/>
            <w:shd w:val="clear" w:color="auto" w:fill="auto"/>
          </w:tcPr>
          <w:p w14:paraId="7E6B27E4" w14:textId="77777777" w:rsidR="004573C2" w:rsidRPr="00241558" w:rsidRDefault="004573C2" w:rsidP="007B1E39">
            <w:pPr>
              <w:pStyle w:val="Tabletext"/>
              <w:rPr>
                <w:sz w:val="16"/>
                <w:szCs w:val="16"/>
              </w:rPr>
            </w:pPr>
            <w:r w:rsidRPr="00241558">
              <w:rPr>
                <w:sz w:val="16"/>
                <w:szCs w:val="16"/>
              </w:rPr>
              <w:t>ad No 148, 2006</w:t>
            </w:r>
          </w:p>
        </w:tc>
      </w:tr>
      <w:tr w:rsidR="004573C2" w:rsidRPr="00241558" w14:paraId="37F3F524" w14:textId="77777777" w:rsidTr="007B1E39">
        <w:trPr>
          <w:cantSplit/>
        </w:trPr>
        <w:tc>
          <w:tcPr>
            <w:tcW w:w="2551" w:type="dxa"/>
            <w:shd w:val="clear" w:color="auto" w:fill="auto"/>
          </w:tcPr>
          <w:p w14:paraId="6F09EA7C"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6A757AC6" w14:textId="77777777" w:rsidR="004573C2" w:rsidRPr="00241558" w:rsidRDefault="004573C2" w:rsidP="007B1E39">
            <w:pPr>
              <w:pStyle w:val="Tabletext"/>
              <w:rPr>
                <w:sz w:val="16"/>
                <w:szCs w:val="16"/>
              </w:rPr>
            </w:pPr>
            <w:r w:rsidRPr="00241558">
              <w:rPr>
                <w:sz w:val="16"/>
                <w:szCs w:val="16"/>
              </w:rPr>
              <w:t>am No 128, 2024</w:t>
            </w:r>
          </w:p>
        </w:tc>
      </w:tr>
      <w:tr w:rsidR="004573C2" w:rsidRPr="00241558" w14:paraId="0EBC29F0" w14:textId="77777777" w:rsidTr="007B1E39">
        <w:trPr>
          <w:cantSplit/>
        </w:trPr>
        <w:tc>
          <w:tcPr>
            <w:tcW w:w="2551" w:type="dxa"/>
            <w:shd w:val="clear" w:color="auto" w:fill="auto"/>
          </w:tcPr>
          <w:p w14:paraId="25103F8B" w14:textId="77777777" w:rsidR="004573C2" w:rsidRPr="00241558" w:rsidRDefault="004573C2" w:rsidP="007B1E39">
            <w:pPr>
              <w:pStyle w:val="Tabletext"/>
              <w:keepNext/>
              <w:keepLines/>
              <w:rPr>
                <w:sz w:val="16"/>
                <w:szCs w:val="16"/>
              </w:rPr>
            </w:pPr>
            <w:r w:rsidRPr="00241558">
              <w:rPr>
                <w:b/>
                <w:sz w:val="16"/>
                <w:szCs w:val="16"/>
              </w:rPr>
              <w:t>Division 3</w:t>
            </w:r>
          </w:p>
        </w:tc>
        <w:tc>
          <w:tcPr>
            <w:tcW w:w="4537" w:type="dxa"/>
            <w:shd w:val="clear" w:color="auto" w:fill="auto"/>
          </w:tcPr>
          <w:p w14:paraId="7B628CB0" w14:textId="77777777" w:rsidR="004573C2" w:rsidRPr="00241558" w:rsidRDefault="004573C2" w:rsidP="007B1E39">
            <w:pPr>
              <w:pStyle w:val="Tabletext"/>
              <w:rPr>
                <w:sz w:val="16"/>
                <w:szCs w:val="16"/>
              </w:rPr>
            </w:pPr>
          </w:p>
        </w:tc>
      </w:tr>
      <w:tr w:rsidR="004573C2" w:rsidRPr="00241558" w14:paraId="4F126708" w14:textId="77777777" w:rsidTr="007B1E39">
        <w:trPr>
          <w:cantSplit/>
        </w:trPr>
        <w:tc>
          <w:tcPr>
            <w:tcW w:w="2551" w:type="dxa"/>
            <w:shd w:val="clear" w:color="auto" w:fill="auto"/>
          </w:tcPr>
          <w:p w14:paraId="63A1822D" w14:textId="77777777" w:rsidR="004573C2" w:rsidRPr="00241558" w:rsidRDefault="004573C2" w:rsidP="007B1E39">
            <w:pPr>
              <w:pStyle w:val="Tabletext"/>
              <w:tabs>
                <w:tab w:val="center" w:leader="dot" w:pos="2268"/>
              </w:tabs>
              <w:rPr>
                <w:sz w:val="16"/>
                <w:szCs w:val="16"/>
              </w:rPr>
            </w:pPr>
            <w:r w:rsidRPr="00241558">
              <w:rPr>
                <w:sz w:val="16"/>
                <w:szCs w:val="16"/>
              </w:rPr>
              <w:t>s 80P</w:t>
            </w:r>
            <w:r w:rsidRPr="00241558">
              <w:rPr>
                <w:sz w:val="16"/>
                <w:szCs w:val="16"/>
              </w:rPr>
              <w:tab/>
            </w:r>
          </w:p>
        </w:tc>
        <w:tc>
          <w:tcPr>
            <w:tcW w:w="4537" w:type="dxa"/>
            <w:shd w:val="clear" w:color="auto" w:fill="auto"/>
          </w:tcPr>
          <w:p w14:paraId="460BD5B5" w14:textId="77777777" w:rsidR="004573C2" w:rsidRPr="00241558" w:rsidRDefault="004573C2" w:rsidP="007B1E39">
            <w:pPr>
              <w:pStyle w:val="Tabletext"/>
              <w:rPr>
                <w:sz w:val="16"/>
                <w:szCs w:val="16"/>
              </w:rPr>
            </w:pPr>
            <w:r w:rsidRPr="00241558">
              <w:rPr>
                <w:sz w:val="16"/>
                <w:szCs w:val="16"/>
              </w:rPr>
              <w:t>ad No 148, 2006</w:t>
            </w:r>
          </w:p>
        </w:tc>
      </w:tr>
      <w:tr w:rsidR="004573C2" w:rsidRPr="00241558" w14:paraId="2713C23B" w14:textId="77777777" w:rsidTr="007B1E39">
        <w:trPr>
          <w:cantSplit/>
        </w:trPr>
        <w:tc>
          <w:tcPr>
            <w:tcW w:w="2551" w:type="dxa"/>
            <w:shd w:val="clear" w:color="auto" w:fill="auto"/>
          </w:tcPr>
          <w:p w14:paraId="1007756D"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9309012" w14:textId="77777777" w:rsidR="004573C2" w:rsidRPr="00241558" w:rsidRDefault="004573C2" w:rsidP="007B1E39">
            <w:pPr>
              <w:pStyle w:val="Tabletext"/>
              <w:rPr>
                <w:sz w:val="16"/>
                <w:szCs w:val="16"/>
              </w:rPr>
            </w:pPr>
            <w:r w:rsidRPr="00241558">
              <w:rPr>
                <w:sz w:val="16"/>
                <w:szCs w:val="16"/>
              </w:rPr>
              <w:t>am No 197, 2012; No 108, 2014; No 156, 2018; No 154, 2020; No 24, 2024; No 128, 2024</w:t>
            </w:r>
          </w:p>
        </w:tc>
      </w:tr>
      <w:tr w:rsidR="004573C2" w:rsidRPr="00241558" w14:paraId="4EA5FABB" w14:textId="77777777" w:rsidTr="007B1E39">
        <w:trPr>
          <w:cantSplit/>
        </w:trPr>
        <w:tc>
          <w:tcPr>
            <w:tcW w:w="2551" w:type="dxa"/>
            <w:shd w:val="clear" w:color="auto" w:fill="auto"/>
          </w:tcPr>
          <w:p w14:paraId="3C0F140C" w14:textId="77777777" w:rsidR="004573C2" w:rsidRPr="00241558" w:rsidRDefault="004573C2" w:rsidP="007B1E39">
            <w:pPr>
              <w:pStyle w:val="Tabletext"/>
              <w:rPr>
                <w:sz w:val="16"/>
                <w:szCs w:val="16"/>
              </w:rPr>
            </w:pPr>
            <w:r w:rsidRPr="00241558">
              <w:rPr>
                <w:b/>
                <w:sz w:val="16"/>
                <w:szCs w:val="16"/>
              </w:rPr>
              <w:t>Division 4</w:t>
            </w:r>
          </w:p>
        </w:tc>
        <w:tc>
          <w:tcPr>
            <w:tcW w:w="4537" w:type="dxa"/>
            <w:shd w:val="clear" w:color="auto" w:fill="auto"/>
          </w:tcPr>
          <w:p w14:paraId="2980D632" w14:textId="77777777" w:rsidR="004573C2" w:rsidRPr="00241558" w:rsidRDefault="004573C2" w:rsidP="007B1E39">
            <w:pPr>
              <w:pStyle w:val="Tabletext"/>
              <w:rPr>
                <w:sz w:val="16"/>
                <w:szCs w:val="16"/>
              </w:rPr>
            </w:pPr>
          </w:p>
        </w:tc>
      </w:tr>
      <w:tr w:rsidR="004573C2" w:rsidRPr="00241558" w14:paraId="1EED67D1" w14:textId="77777777" w:rsidTr="007B1E39">
        <w:trPr>
          <w:cantSplit/>
        </w:trPr>
        <w:tc>
          <w:tcPr>
            <w:tcW w:w="2551" w:type="dxa"/>
            <w:shd w:val="clear" w:color="auto" w:fill="auto"/>
          </w:tcPr>
          <w:p w14:paraId="5090A51C" w14:textId="77777777" w:rsidR="004573C2" w:rsidRPr="00241558" w:rsidRDefault="004573C2" w:rsidP="007B1E39">
            <w:pPr>
              <w:pStyle w:val="Tabletext"/>
              <w:tabs>
                <w:tab w:val="center" w:leader="dot" w:pos="2268"/>
              </w:tabs>
              <w:rPr>
                <w:sz w:val="16"/>
                <w:szCs w:val="16"/>
              </w:rPr>
            </w:pPr>
            <w:r w:rsidRPr="00241558">
              <w:rPr>
                <w:sz w:val="16"/>
                <w:szCs w:val="16"/>
              </w:rPr>
              <w:t>s 80Q</w:t>
            </w:r>
            <w:r w:rsidRPr="00241558">
              <w:rPr>
                <w:sz w:val="16"/>
                <w:szCs w:val="16"/>
              </w:rPr>
              <w:tab/>
            </w:r>
          </w:p>
        </w:tc>
        <w:tc>
          <w:tcPr>
            <w:tcW w:w="4537" w:type="dxa"/>
            <w:shd w:val="clear" w:color="auto" w:fill="auto"/>
          </w:tcPr>
          <w:p w14:paraId="581B0075" w14:textId="77777777" w:rsidR="004573C2" w:rsidRPr="00241558" w:rsidRDefault="004573C2" w:rsidP="007B1E39">
            <w:pPr>
              <w:pStyle w:val="Tabletext"/>
              <w:rPr>
                <w:sz w:val="16"/>
                <w:szCs w:val="16"/>
              </w:rPr>
            </w:pPr>
            <w:r w:rsidRPr="00241558">
              <w:rPr>
                <w:sz w:val="16"/>
                <w:szCs w:val="16"/>
              </w:rPr>
              <w:t>ad No 148, 2006</w:t>
            </w:r>
          </w:p>
        </w:tc>
      </w:tr>
      <w:tr w:rsidR="004573C2" w:rsidRPr="00241558" w14:paraId="04EFC620" w14:textId="77777777" w:rsidTr="007B1E39">
        <w:trPr>
          <w:cantSplit/>
        </w:trPr>
        <w:tc>
          <w:tcPr>
            <w:tcW w:w="2551" w:type="dxa"/>
            <w:shd w:val="clear" w:color="auto" w:fill="auto"/>
          </w:tcPr>
          <w:p w14:paraId="14B47234"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698DEDFC" w14:textId="77777777" w:rsidR="004573C2" w:rsidRPr="00241558" w:rsidRDefault="004573C2" w:rsidP="007B1E39">
            <w:pPr>
              <w:pStyle w:val="Tabletext"/>
              <w:rPr>
                <w:sz w:val="16"/>
                <w:szCs w:val="16"/>
              </w:rPr>
            </w:pPr>
            <w:r w:rsidRPr="00241558">
              <w:rPr>
                <w:sz w:val="16"/>
                <w:szCs w:val="16"/>
              </w:rPr>
              <w:t>am No 197, 2012; No 128, 2024</w:t>
            </w:r>
          </w:p>
        </w:tc>
      </w:tr>
      <w:tr w:rsidR="004573C2" w:rsidRPr="00241558" w14:paraId="618BEE30" w14:textId="77777777" w:rsidTr="007B1E39">
        <w:trPr>
          <w:cantSplit/>
        </w:trPr>
        <w:tc>
          <w:tcPr>
            <w:tcW w:w="2551" w:type="dxa"/>
            <w:shd w:val="clear" w:color="auto" w:fill="auto"/>
          </w:tcPr>
          <w:p w14:paraId="7D906A7A" w14:textId="77777777" w:rsidR="004573C2" w:rsidRPr="00241558" w:rsidRDefault="004573C2" w:rsidP="007B1E39">
            <w:pPr>
              <w:pStyle w:val="Tabletext"/>
              <w:tabs>
                <w:tab w:val="center" w:leader="dot" w:pos="2268"/>
              </w:tabs>
              <w:rPr>
                <w:sz w:val="16"/>
                <w:szCs w:val="16"/>
              </w:rPr>
            </w:pPr>
            <w:r w:rsidRPr="00241558">
              <w:rPr>
                <w:sz w:val="16"/>
                <w:szCs w:val="16"/>
              </w:rPr>
              <w:t>s 80R</w:t>
            </w:r>
            <w:r w:rsidRPr="00241558">
              <w:rPr>
                <w:sz w:val="16"/>
                <w:szCs w:val="16"/>
              </w:rPr>
              <w:tab/>
            </w:r>
          </w:p>
        </w:tc>
        <w:tc>
          <w:tcPr>
            <w:tcW w:w="4537" w:type="dxa"/>
            <w:shd w:val="clear" w:color="auto" w:fill="auto"/>
          </w:tcPr>
          <w:p w14:paraId="2851B4A5" w14:textId="77777777" w:rsidR="004573C2" w:rsidRPr="00241558" w:rsidRDefault="004573C2" w:rsidP="007B1E39">
            <w:pPr>
              <w:pStyle w:val="Tabletext"/>
              <w:rPr>
                <w:sz w:val="16"/>
                <w:szCs w:val="16"/>
              </w:rPr>
            </w:pPr>
            <w:r w:rsidRPr="00241558">
              <w:rPr>
                <w:sz w:val="16"/>
                <w:szCs w:val="16"/>
              </w:rPr>
              <w:t>ad No 148, 2006</w:t>
            </w:r>
          </w:p>
        </w:tc>
      </w:tr>
      <w:tr w:rsidR="004573C2" w:rsidRPr="00241558" w14:paraId="0B2D388E" w14:textId="77777777" w:rsidTr="007B1E39">
        <w:trPr>
          <w:cantSplit/>
        </w:trPr>
        <w:tc>
          <w:tcPr>
            <w:tcW w:w="2551" w:type="dxa"/>
            <w:shd w:val="clear" w:color="auto" w:fill="auto"/>
          </w:tcPr>
          <w:p w14:paraId="503D95E2"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65ABCEE6" w14:textId="77777777" w:rsidR="004573C2" w:rsidRPr="00241558" w:rsidRDefault="004573C2" w:rsidP="007B1E39">
            <w:pPr>
              <w:pStyle w:val="Tabletext"/>
              <w:rPr>
                <w:sz w:val="16"/>
                <w:szCs w:val="16"/>
              </w:rPr>
            </w:pPr>
            <w:r w:rsidRPr="00241558">
              <w:rPr>
                <w:sz w:val="16"/>
                <w:szCs w:val="16"/>
              </w:rPr>
              <w:t>am No 139, 2010; No 154, 2020</w:t>
            </w:r>
          </w:p>
        </w:tc>
      </w:tr>
      <w:tr w:rsidR="004573C2" w:rsidRPr="00241558" w14:paraId="7C58A701" w14:textId="77777777" w:rsidTr="007B1E39">
        <w:trPr>
          <w:cantSplit/>
        </w:trPr>
        <w:tc>
          <w:tcPr>
            <w:tcW w:w="2551" w:type="dxa"/>
            <w:shd w:val="clear" w:color="auto" w:fill="auto"/>
          </w:tcPr>
          <w:p w14:paraId="60DF61BF" w14:textId="77777777" w:rsidR="004573C2" w:rsidRPr="00241558" w:rsidRDefault="004573C2" w:rsidP="007B1E39">
            <w:pPr>
              <w:pStyle w:val="Tabletext"/>
              <w:tabs>
                <w:tab w:val="center" w:leader="dot" w:pos="2268"/>
              </w:tabs>
              <w:rPr>
                <w:sz w:val="16"/>
                <w:szCs w:val="16"/>
              </w:rPr>
            </w:pPr>
            <w:r w:rsidRPr="00241558">
              <w:rPr>
                <w:sz w:val="16"/>
                <w:szCs w:val="16"/>
              </w:rPr>
              <w:t>ss 80S, 80T</w:t>
            </w:r>
            <w:r w:rsidRPr="00241558">
              <w:rPr>
                <w:sz w:val="16"/>
                <w:szCs w:val="16"/>
              </w:rPr>
              <w:tab/>
            </w:r>
          </w:p>
        </w:tc>
        <w:tc>
          <w:tcPr>
            <w:tcW w:w="4537" w:type="dxa"/>
            <w:shd w:val="clear" w:color="auto" w:fill="auto"/>
          </w:tcPr>
          <w:p w14:paraId="74B5C522" w14:textId="77777777" w:rsidR="004573C2" w:rsidRPr="00241558" w:rsidRDefault="004573C2" w:rsidP="007B1E39">
            <w:pPr>
              <w:pStyle w:val="Tabletext"/>
              <w:rPr>
                <w:sz w:val="16"/>
                <w:szCs w:val="16"/>
              </w:rPr>
            </w:pPr>
            <w:r w:rsidRPr="00241558">
              <w:rPr>
                <w:sz w:val="16"/>
                <w:szCs w:val="16"/>
              </w:rPr>
              <w:t>ad No 148, 2006</w:t>
            </w:r>
          </w:p>
        </w:tc>
      </w:tr>
      <w:tr w:rsidR="004573C2" w:rsidRPr="00241558" w14:paraId="6E901E50" w14:textId="77777777" w:rsidTr="007B1E39">
        <w:trPr>
          <w:cantSplit/>
        </w:trPr>
        <w:tc>
          <w:tcPr>
            <w:tcW w:w="2551" w:type="dxa"/>
            <w:shd w:val="clear" w:color="auto" w:fill="auto"/>
          </w:tcPr>
          <w:p w14:paraId="700BC2BA" w14:textId="77777777" w:rsidR="004573C2" w:rsidRPr="00241558" w:rsidRDefault="004573C2" w:rsidP="007B1E39">
            <w:pPr>
              <w:pStyle w:val="Tabletext"/>
              <w:rPr>
                <w:sz w:val="16"/>
                <w:szCs w:val="16"/>
              </w:rPr>
            </w:pPr>
            <w:r w:rsidRPr="00241558">
              <w:rPr>
                <w:b/>
                <w:sz w:val="16"/>
                <w:szCs w:val="16"/>
              </w:rPr>
              <w:t>Part VIB</w:t>
            </w:r>
          </w:p>
        </w:tc>
        <w:tc>
          <w:tcPr>
            <w:tcW w:w="4537" w:type="dxa"/>
            <w:shd w:val="clear" w:color="auto" w:fill="auto"/>
          </w:tcPr>
          <w:p w14:paraId="0E3A5308" w14:textId="77777777" w:rsidR="004573C2" w:rsidRPr="00241558" w:rsidRDefault="004573C2" w:rsidP="007B1E39">
            <w:pPr>
              <w:pStyle w:val="Tabletext"/>
              <w:rPr>
                <w:sz w:val="16"/>
                <w:szCs w:val="16"/>
              </w:rPr>
            </w:pPr>
          </w:p>
        </w:tc>
      </w:tr>
      <w:tr w:rsidR="004573C2" w:rsidRPr="00241558" w14:paraId="1296DC58" w14:textId="77777777" w:rsidTr="007B1E39">
        <w:trPr>
          <w:cantSplit/>
        </w:trPr>
        <w:tc>
          <w:tcPr>
            <w:tcW w:w="2551" w:type="dxa"/>
            <w:shd w:val="clear" w:color="auto" w:fill="auto"/>
          </w:tcPr>
          <w:p w14:paraId="29E7DD0C" w14:textId="77777777" w:rsidR="004573C2" w:rsidRPr="00241558" w:rsidRDefault="004573C2" w:rsidP="007B1E39">
            <w:pPr>
              <w:pStyle w:val="Tabletext"/>
              <w:tabs>
                <w:tab w:val="center" w:leader="dot" w:pos="2268"/>
              </w:tabs>
              <w:rPr>
                <w:sz w:val="16"/>
                <w:szCs w:val="16"/>
              </w:rPr>
            </w:pPr>
            <w:r w:rsidRPr="00241558">
              <w:rPr>
                <w:sz w:val="16"/>
                <w:szCs w:val="16"/>
              </w:rPr>
              <w:t>Part VIB heading</w:t>
            </w:r>
            <w:r w:rsidRPr="00241558">
              <w:rPr>
                <w:sz w:val="16"/>
                <w:szCs w:val="16"/>
              </w:rPr>
              <w:tab/>
            </w:r>
          </w:p>
        </w:tc>
        <w:tc>
          <w:tcPr>
            <w:tcW w:w="4537" w:type="dxa"/>
            <w:shd w:val="clear" w:color="auto" w:fill="auto"/>
          </w:tcPr>
          <w:p w14:paraId="3F17E41C" w14:textId="77777777" w:rsidR="004573C2" w:rsidRPr="00241558" w:rsidRDefault="004573C2" w:rsidP="007B1E39">
            <w:pPr>
              <w:pStyle w:val="Tabletext"/>
              <w:rPr>
                <w:sz w:val="16"/>
                <w:szCs w:val="16"/>
              </w:rPr>
            </w:pPr>
            <w:r w:rsidRPr="00241558">
              <w:rPr>
                <w:sz w:val="16"/>
                <w:szCs w:val="16"/>
              </w:rPr>
              <w:t>rs No 128, 2024</w:t>
            </w:r>
          </w:p>
        </w:tc>
      </w:tr>
      <w:tr w:rsidR="004573C2" w:rsidRPr="00241558" w14:paraId="36FF99B9" w14:textId="77777777" w:rsidTr="007B1E39">
        <w:trPr>
          <w:cantSplit/>
        </w:trPr>
        <w:tc>
          <w:tcPr>
            <w:tcW w:w="2551" w:type="dxa"/>
            <w:shd w:val="clear" w:color="auto" w:fill="auto"/>
          </w:tcPr>
          <w:p w14:paraId="408FCB19" w14:textId="77777777" w:rsidR="004573C2" w:rsidRPr="00241558" w:rsidRDefault="004573C2" w:rsidP="007B1E39">
            <w:pPr>
              <w:pStyle w:val="Tabletext"/>
              <w:tabs>
                <w:tab w:val="center" w:leader="dot" w:pos="2268"/>
              </w:tabs>
              <w:rPr>
                <w:sz w:val="16"/>
                <w:szCs w:val="16"/>
              </w:rPr>
            </w:pPr>
            <w:r w:rsidRPr="00241558">
              <w:rPr>
                <w:sz w:val="16"/>
                <w:szCs w:val="16"/>
              </w:rPr>
              <w:t>Part VIB</w:t>
            </w:r>
            <w:r w:rsidRPr="00241558">
              <w:rPr>
                <w:sz w:val="16"/>
                <w:szCs w:val="16"/>
              </w:rPr>
              <w:tab/>
            </w:r>
          </w:p>
        </w:tc>
        <w:tc>
          <w:tcPr>
            <w:tcW w:w="4537" w:type="dxa"/>
            <w:shd w:val="clear" w:color="auto" w:fill="auto"/>
          </w:tcPr>
          <w:p w14:paraId="676F6196"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492790F8" w14:textId="77777777" w:rsidTr="007B1E39">
        <w:trPr>
          <w:cantSplit/>
        </w:trPr>
        <w:tc>
          <w:tcPr>
            <w:tcW w:w="2551" w:type="dxa"/>
            <w:shd w:val="clear" w:color="auto" w:fill="auto"/>
          </w:tcPr>
          <w:p w14:paraId="06B92D12"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902BD5F" w14:textId="77777777" w:rsidR="004573C2" w:rsidRPr="00241558" w:rsidRDefault="004573C2" w:rsidP="007B1E39">
            <w:pPr>
              <w:pStyle w:val="Tabletext"/>
              <w:rPr>
                <w:sz w:val="16"/>
                <w:szCs w:val="16"/>
              </w:rPr>
            </w:pPr>
            <w:r w:rsidRPr="00241558">
              <w:rPr>
                <w:sz w:val="16"/>
                <w:szCs w:val="16"/>
              </w:rPr>
              <w:t>rs No 124, 2017</w:t>
            </w:r>
          </w:p>
        </w:tc>
      </w:tr>
      <w:tr w:rsidR="004573C2" w:rsidRPr="00241558" w14:paraId="471A5AD8" w14:textId="77777777" w:rsidTr="007B1E39">
        <w:trPr>
          <w:cantSplit/>
        </w:trPr>
        <w:tc>
          <w:tcPr>
            <w:tcW w:w="2551" w:type="dxa"/>
            <w:shd w:val="clear" w:color="auto" w:fill="auto"/>
          </w:tcPr>
          <w:p w14:paraId="0DF1616C" w14:textId="77777777" w:rsidR="004573C2" w:rsidRPr="00241558" w:rsidRDefault="004573C2" w:rsidP="007B1E39">
            <w:pPr>
              <w:pStyle w:val="Tabletext"/>
              <w:tabs>
                <w:tab w:val="center" w:leader="dot" w:pos="2268"/>
              </w:tabs>
              <w:rPr>
                <w:b/>
                <w:bCs/>
                <w:sz w:val="16"/>
                <w:szCs w:val="16"/>
              </w:rPr>
            </w:pPr>
            <w:r w:rsidRPr="00241558">
              <w:rPr>
                <w:b/>
                <w:bCs/>
                <w:sz w:val="16"/>
                <w:szCs w:val="16"/>
              </w:rPr>
              <w:t>Division 1AA</w:t>
            </w:r>
          </w:p>
        </w:tc>
        <w:tc>
          <w:tcPr>
            <w:tcW w:w="4537" w:type="dxa"/>
            <w:shd w:val="clear" w:color="auto" w:fill="auto"/>
          </w:tcPr>
          <w:p w14:paraId="00333239" w14:textId="77777777" w:rsidR="004573C2" w:rsidRPr="00241558" w:rsidRDefault="004573C2" w:rsidP="007B1E39">
            <w:pPr>
              <w:pStyle w:val="Tabletext"/>
              <w:rPr>
                <w:sz w:val="16"/>
                <w:szCs w:val="16"/>
              </w:rPr>
            </w:pPr>
          </w:p>
        </w:tc>
      </w:tr>
      <w:tr w:rsidR="004573C2" w:rsidRPr="00241558" w14:paraId="24EB1F99" w14:textId="77777777" w:rsidTr="007B1E39">
        <w:trPr>
          <w:cantSplit/>
        </w:trPr>
        <w:tc>
          <w:tcPr>
            <w:tcW w:w="2551" w:type="dxa"/>
            <w:shd w:val="clear" w:color="auto" w:fill="auto"/>
          </w:tcPr>
          <w:p w14:paraId="591BFBC4" w14:textId="77777777" w:rsidR="004573C2" w:rsidRPr="00241558" w:rsidRDefault="004573C2" w:rsidP="007B1E39">
            <w:pPr>
              <w:pStyle w:val="Tabletext"/>
              <w:tabs>
                <w:tab w:val="center" w:leader="dot" w:pos="2268"/>
              </w:tabs>
              <w:rPr>
                <w:sz w:val="16"/>
                <w:szCs w:val="16"/>
              </w:rPr>
            </w:pPr>
            <w:r w:rsidRPr="00241558">
              <w:rPr>
                <w:sz w:val="16"/>
                <w:szCs w:val="16"/>
              </w:rPr>
              <w:t>Division 1AA</w:t>
            </w:r>
            <w:r w:rsidRPr="00241558">
              <w:rPr>
                <w:sz w:val="16"/>
                <w:szCs w:val="16"/>
              </w:rPr>
              <w:tab/>
            </w:r>
          </w:p>
        </w:tc>
        <w:tc>
          <w:tcPr>
            <w:tcW w:w="4537" w:type="dxa"/>
            <w:shd w:val="clear" w:color="auto" w:fill="auto"/>
          </w:tcPr>
          <w:p w14:paraId="21967AA0"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0AAC5031" w14:textId="77777777" w:rsidTr="007B1E39">
        <w:trPr>
          <w:cantSplit/>
        </w:trPr>
        <w:tc>
          <w:tcPr>
            <w:tcW w:w="2551" w:type="dxa"/>
            <w:shd w:val="clear" w:color="auto" w:fill="auto"/>
          </w:tcPr>
          <w:p w14:paraId="6B27F165" w14:textId="77777777" w:rsidR="004573C2" w:rsidRPr="00241558" w:rsidRDefault="004573C2" w:rsidP="007B1E39">
            <w:pPr>
              <w:pStyle w:val="Tabletext"/>
              <w:tabs>
                <w:tab w:val="center" w:leader="dot" w:pos="2268"/>
              </w:tabs>
              <w:rPr>
                <w:sz w:val="16"/>
                <w:szCs w:val="16"/>
              </w:rPr>
            </w:pPr>
            <w:r w:rsidRPr="00241558">
              <w:rPr>
                <w:sz w:val="16"/>
                <w:szCs w:val="16"/>
              </w:rPr>
              <w:t>s 80TA</w:t>
            </w:r>
            <w:r w:rsidRPr="00241558">
              <w:rPr>
                <w:sz w:val="16"/>
                <w:szCs w:val="16"/>
              </w:rPr>
              <w:tab/>
            </w:r>
          </w:p>
        </w:tc>
        <w:tc>
          <w:tcPr>
            <w:tcW w:w="4537" w:type="dxa"/>
            <w:shd w:val="clear" w:color="auto" w:fill="auto"/>
          </w:tcPr>
          <w:p w14:paraId="76648E19"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73580A20" w14:textId="77777777" w:rsidTr="007B1E39">
        <w:trPr>
          <w:cantSplit/>
        </w:trPr>
        <w:tc>
          <w:tcPr>
            <w:tcW w:w="2551" w:type="dxa"/>
            <w:shd w:val="clear" w:color="auto" w:fill="auto"/>
          </w:tcPr>
          <w:p w14:paraId="0F8D2C10" w14:textId="77777777" w:rsidR="004573C2" w:rsidRPr="00241558" w:rsidRDefault="004573C2" w:rsidP="007B1E39">
            <w:pPr>
              <w:pStyle w:val="Tabletext"/>
              <w:tabs>
                <w:tab w:val="center" w:leader="dot" w:pos="2268"/>
              </w:tabs>
              <w:rPr>
                <w:b/>
                <w:bCs/>
                <w:sz w:val="16"/>
                <w:szCs w:val="16"/>
              </w:rPr>
            </w:pPr>
            <w:r w:rsidRPr="00241558">
              <w:rPr>
                <w:b/>
                <w:bCs/>
                <w:sz w:val="16"/>
                <w:szCs w:val="16"/>
              </w:rPr>
              <w:t>Division 1AB</w:t>
            </w:r>
          </w:p>
        </w:tc>
        <w:tc>
          <w:tcPr>
            <w:tcW w:w="4537" w:type="dxa"/>
            <w:shd w:val="clear" w:color="auto" w:fill="auto"/>
          </w:tcPr>
          <w:p w14:paraId="35E0277F" w14:textId="77777777" w:rsidR="004573C2" w:rsidRPr="00241558" w:rsidRDefault="004573C2" w:rsidP="007B1E39">
            <w:pPr>
              <w:pStyle w:val="Tabletext"/>
              <w:rPr>
                <w:sz w:val="16"/>
                <w:szCs w:val="16"/>
              </w:rPr>
            </w:pPr>
          </w:p>
        </w:tc>
      </w:tr>
      <w:tr w:rsidR="004573C2" w:rsidRPr="00241558" w14:paraId="4DC2E4C7" w14:textId="77777777" w:rsidTr="007B1E39">
        <w:trPr>
          <w:cantSplit/>
        </w:trPr>
        <w:tc>
          <w:tcPr>
            <w:tcW w:w="2551" w:type="dxa"/>
            <w:shd w:val="clear" w:color="auto" w:fill="auto"/>
          </w:tcPr>
          <w:p w14:paraId="13896969" w14:textId="77777777" w:rsidR="004573C2" w:rsidRPr="00241558" w:rsidRDefault="004573C2" w:rsidP="007B1E39">
            <w:pPr>
              <w:pStyle w:val="Tabletext"/>
              <w:tabs>
                <w:tab w:val="center" w:leader="dot" w:pos="2268"/>
              </w:tabs>
              <w:rPr>
                <w:sz w:val="16"/>
                <w:szCs w:val="16"/>
              </w:rPr>
            </w:pPr>
            <w:r w:rsidRPr="00241558">
              <w:rPr>
                <w:sz w:val="16"/>
                <w:szCs w:val="16"/>
              </w:rPr>
              <w:t>Division 1AB</w:t>
            </w:r>
            <w:r w:rsidRPr="00241558">
              <w:rPr>
                <w:sz w:val="16"/>
                <w:szCs w:val="16"/>
              </w:rPr>
              <w:tab/>
            </w:r>
          </w:p>
        </w:tc>
        <w:tc>
          <w:tcPr>
            <w:tcW w:w="4537" w:type="dxa"/>
            <w:shd w:val="clear" w:color="auto" w:fill="auto"/>
          </w:tcPr>
          <w:p w14:paraId="199D9752"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2AC4E6CB" w14:textId="77777777" w:rsidTr="007B1E39">
        <w:trPr>
          <w:cantSplit/>
        </w:trPr>
        <w:tc>
          <w:tcPr>
            <w:tcW w:w="2551" w:type="dxa"/>
            <w:shd w:val="clear" w:color="auto" w:fill="auto"/>
          </w:tcPr>
          <w:p w14:paraId="48CF84C7" w14:textId="77777777" w:rsidR="004573C2" w:rsidRPr="00241558" w:rsidRDefault="004573C2" w:rsidP="007B1E39">
            <w:pPr>
              <w:pStyle w:val="Tabletext"/>
              <w:tabs>
                <w:tab w:val="center" w:leader="dot" w:pos="2268"/>
              </w:tabs>
              <w:rPr>
                <w:sz w:val="16"/>
                <w:szCs w:val="16"/>
              </w:rPr>
            </w:pPr>
            <w:r w:rsidRPr="00241558">
              <w:rPr>
                <w:sz w:val="16"/>
                <w:szCs w:val="16"/>
              </w:rPr>
              <w:t>s 80TB</w:t>
            </w:r>
            <w:r w:rsidRPr="00241558">
              <w:rPr>
                <w:sz w:val="16"/>
                <w:szCs w:val="16"/>
              </w:rPr>
              <w:tab/>
            </w:r>
          </w:p>
        </w:tc>
        <w:tc>
          <w:tcPr>
            <w:tcW w:w="4537" w:type="dxa"/>
            <w:shd w:val="clear" w:color="auto" w:fill="auto"/>
          </w:tcPr>
          <w:p w14:paraId="5C25A201"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696EC0AE" w14:textId="77777777" w:rsidTr="007B1E39">
        <w:trPr>
          <w:cantSplit/>
        </w:trPr>
        <w:tc>
          <w:tcPr>
            <w:tcW w:w="2551" w:type="dxa"/>
            <w:shd w:val="clear" w:color="auto" w:fill="auto"/>
          </w:tcPr>
          <w:p w14:paraId="5ED6B8D6" w14:textId="77777777" w:rsidR="004573C2" w:rsidRPr="00241558" w:rsidRDefault="004573C2" w:rsidP="007B1E39">
            <w:pPr>
              <w:pStyle w:val="Tabletext"/>
              <w:tabs>
                <w:tab w:val="center" w:leader="dot" w:pos="2268"/>
              </w:tabs>
              <w:rPr>
                <w:sz w:val="16"/>
                <w:szCs w:val="16"/>
              </w:rPr>
            </w:pPr>
            <w:r w:rsidRPr="00241558">
              <w:rPr>
                <w:sz w:val="16"/>
                <w:szCs w:val="16"/>
              </w:rPr>
              <w:t>s 80TC</w:t>
            </w:r>
            <w:r w:rsidRPr="00241558">
              <w:rPr>
                <w:sz w:val="16"/>
                <w:szCs w:val="16"/>
              </w:rPr>
              <w:tab/>
            </w:r>
          </w:p>
        </w:tc>
        <w:tc>
          <w:tcPr>
            <w:tcW w:w="4537" w:type="dxa"/>
            <w:shd w:val="clear" w:color="auto" w:fill="auto"/>
          </w:tcPr>
          <w:p w14:paraId="6E7DC155"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5CF8B145" w14:textId="77777777" w:rsidTr="007B1E39">
        <w:trPr>
          <w:cantSplit/>
        </w:trPr>
        <w:tc>
          <w:tcPr>
            <w:tcW w:w="2551" w:type="dxa"/>
            <w:shd w:val="clear" w:color="auto" w:fill="auto"/>
          </w:tcPr>
          <w:p w14:paraId="58E2B524" w14:textId="77777777" w:rsidR="004573C2" w:rsidRPr="00241558" w:rsidRDefault="004573C2" w:rsidP="007B1E39">
            <w:pPr>
              <w:pStyle w:val="Tabletext"/>
              <w:tabs>
                <w:tab w:val="center" w:leader="dot" w:pos="2268"/>
              </w:tabs>
              <w:rPr>
                <w:b/>
                <w:bCs/>
                <w:sz w:val="16"/>
                <w:szCs w:val="16"/>
              </w:rPr>
            </w:pPr>
            <w:r w:rsidRPr="00241558">
              <w:rPr>
                <w:b/>
                <w:bCs/>
                <w:sz w:val="16"/>
                <w:szCs w:val="16"/>
              </w:rPr>
              <w:t>Division 1AC</w:t>
            </w:r>
          </w:p>
        </w:tc>
        <w:tc>
          <w:tcPr>
            <w:tcW w:w="4537" w:type="dxa"/>
            <w:shd w:val="clear" w:color="auto" w:fill="auto"/>
          </w:tcPr>
          <w:p w14:paraId="0C4C0F6E" w14:textId="77777777" w:rsidR="004573C2" w:rsidRPr="00241558" w:rsidRDefault="004573C2" w:rsidP="007B1E39">
            <w:pPr>
              <w:pStyle w:val="Tabletext"/>
              <w:rPr>
                <w:sz w:val="16"/>
                <w:szCs w:val="16"/>
              </w:rPr>
            </w:pPr>
          </w:p>
        </w:tc>
      </w:tr>
      <w:tr w:rsidR="004573C2" w:rsidRPr="00241558" w14:paraId="1545EFF0" w14:textId="77777777" w:rsidTr="007B1E39">
        <w:trPr>
          <w:cantSplit/>
        </w:trPr>
        <w:tc>
          <w:tcPr>
            <w:tcW w:w="2551" w:type="dxa"/>
            <w:shd w:val="clear" w:color="auto" w:fill="auto"/>
          </w:tcPr>
          <w:p w14:paraId="4BB59AC1" w14:textId="77777777" w:rsidR="004573C2" w:rsidRPr="00241558" w:rsidRDefault="004573C2" w:rsidP="007B1E39">
            <w:pPr>
              <w:pStyle w:val="Tabletext"/>
              <w:tabs>
                <w:tab w:val="center" w:leader="dot" w:pos="2268"/>
              </w:tabs>
              <w:rPr>
                <w:sz w:val="16"/>
                <w:szCs w:val="16"/>
              </w:rPr>
            </w:pPr>
            <w:r w:rsidRPr="00241558">
              <w:rPr>
                <w:sz w:val="16"/>
                <w:szCs w:val="16"/>
              </w:rPr>
              <w:t>Division 1AC</w:t>
            </w:r>
            <w:r w:rsidRPr="00241558">
              <w:rPr>
                <w:sz w:val="16"/>
                <w:szCs w:val="16"/>
              </w:rPr>
              <w:tab/>
            </w:r>
          </w:p>
        </w:tc>
        <w:tc>
          <w:tcPr>
            <w:tcW w:w="4537" w:type="dxa"/>
            <w:shd w:val="clear" w:color="auto" w:fill="auto"/>
          </w:tcPr>
          <w:p w14:paraId="10FEAD2A"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1A5283C5" w14:textId="77777777" w:rsidTr="007B1E39">
        <w:trPr>
          <w:cantSplit/>
        </w:trPr>
        <w:tc>
          <w:tcPr>
            <w:tcW w:w="2551" w:type="dxa"/>
            <w:shd w:val="clear" w:color="auto" w:fill="auto"/>
          </w:tcPr>
          <w:p w14:paraId="37128F33" w14:textId="77777777" w:rsidR="004573C2" w:rsidRPr="00241558" w:rsidRDefault="004573C2" w:rsidP="007B1E39">
            <w:pPr>
              <w:pStyle w:val="Tabletext"/>
              <w:tabs>
                <w:tab w:val="center" w:leader="dot" w:pos="2268"/>
              </w:tabs>
              <w:rPr>
                <w:sz w:val="16"/>
                <w:szCs w:val="16"/>
              </w:rPr>
            </w:pPr>
            <w:r w:rsidRPr="00241558">
              <w:rPr>
                <w:sz w:val="16"/>
                <w:szCs w:val="16"/>
              </w:rPr>
              <w:t>s 80TD</w:t>
            </w:r>
            <w:r w:rsidRPr="00241558">
              <w:rPr>
                <w:sz w:val="16"/>
                <w:szCs w:val="16"/>
              </w:rPr>
              <w:tab/>
            </w:r>
          </w:p>
        </w:tc>
        <w:tc>
          <w:tcPr>
            <w:tcW w:w="4537" w:type="dxa"/>
            <w:shd w:val="clear" w:color="auto" w:fill="auto"/>
          </w:tcPr>
          <w:p w14:paraId="5E0C562A"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2EC84B7F" w14:textId="77777777" w:rsidTr="007B1E39">
        <w:trPr>
          <w:cantSplit/>
        </w:trPr>
        <w:tc>
          <w:tcPr>
            <w:tcW w:w="2551" w:type="dxa"/>
            <w:shd w:val="clear" w:color="auto" w:fill="auto"/>
          </w:tcPr>
          <w:p w14:paraId="6A95CF5E" w14:textId="77777777" w:rsidR="004573C2" w:rsidRPr="00241558" w:rsidRDefault="004573C2" w:rsidP="007B1E39">
            <w:pPr>
              <w:pStyle w:val="Tabletext"/>
              <w:tabs>
                <w:tab w:val="center" w:leader="dot" w:pos="2268"/>
              </w:tabs>
              <w:rPr>
                <w:sz w:val="16"/>
                <w:szCs w:val="16"/>
              </w:rPr>
            </w:pPr>
            <w:r w:rsidRPr="00241558">
              <w:rPr>
                <w:sz w:val="16"/>
                <w:szCs w:val="16"/>
              </w:rPr>
              <w:t>s 80TE</w:t>
            </w:r>
            <w:r w:rsidRPr="00241558">
              <w:rPr>
                <w:sz w:val="16"/>
                <w:szCs w:val="16"/>
              </w:rPr>
              <w:tab/>
            </w:r>
          </w:p>
        </w:tc>
        <w:tc>
          <w:tcPr>
            <w:tcW w:w="4537" w:type="dxa"/>
            <w:shd w:val="clear" w:color="auto" w:fill="auto"/>
          </w:tcPr>
          <w:p w14:paraId="104128D6"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35B74908" w14:textId="77777777" w:rsidTr="007B1E39">
        <w:trPr>
          <w:cantSplit/>
        </w:trPr>
        <w:tc>
          <w:tcPr>
            <w:tcW w:w="2551" w:type="dxa"/>
            <w:shd w:val="clear" w:color="auto" w:fill="auto"/>
          </w:tcPr>
          <w:p w14:paraId="550511FD" w14:textId="77777777" w:rsidR="004573C2" w:rsidRPr="00241558" w:rsidRDefault="004573C2" w:rsidP="007B1E39">
            <w:pPr>
              <w:pStyle w:val="Tabletext"/>
              <w:rPr>
                <w:sz w:val="16"/>
                <w:szCs w:val="16"/>
              </w:rPr>
            </w:pPr>
            <w:r w:rsidRPr="00241558">
              <w:rPr>
                <w:b/>
                <w:sz w:val="16"/>
                <w:szCs w:val="16"/>
              </w:rPr>
              <w:t>Division 1</w:t>
            </w:r>
          </w:p>
        </w:tc>
        <w:tc>
          <w:tcPr>
            <w:tcW w:w="4537" w:type="dxa"/>
            <w:shd w:val="clear" w:color="auto" w:fill="auto"/>
          </w:tcPr>
          <w:p w14:paraId="3E90025C" w14:textId="77777777" w:rsidR="004573C2" w:rsidRPr="00241558" w:rsidRDefault="004573C2" w:rsidP="007B1E39">
            <w:pPr>
              <w:pStyle w:val="Tabletext"/>
              <w:rPr>
                <w:sz w:val="16"/>
                <w:szCs w:val="16"/>
              </w:rPr>
            </w:pPr>
          </w:p>
        </w:tc>
      </w:tr>
      <w:tr w:rsidR="004573C2" w:rsidRPr="00241558" w14:paraId="2B5ACF2A" w14:textId="77777777" w:rsidTr="007B1E39">
        <w:trPr>
          <w:cantSplit/>
        </w:trPr>
        <w:tc>
          <w:tcPr>
            <w:tcW w:w="2551" w:type="dxa"/>
            <w:shd w:val="clear" w:color="auto" w:fill="auto"/>
          </w:tcPr>
          <w:p w14:paraId="537987EE" w14:textId="77777777" w:rsidR="004573C2" w:rsidRPr="00241558" w:rsidRDefault="004573C2" w:rsidP="007B1E39">
            <w:pPr>
              <w:pStyle w:val="Tabletext"/>
              <w:tabs>
                <w:tab w:val="center" w:leader="dot" w:pos="2268"/>
              </w:tabs>
              <w:rPr>
                <w:sz w:val="16"/>
                <w:szCs w:val="16"/>
              </w:rPr>
            </w:pPr>
            <w:r w:rsidRPr="00241558">
              <w:rPr>
                <w:sz w:val="16"/>
                <w:szCs w:val="16"/>
              </w:rPr>
              <w:t>s 80U</w:t>
            </w:r>
            <w:r w:rsidRPr="00241558">
              <w:rPr>
                <w:sz w:val="16"/>
                <w:szCs w:val="16"/>
              </w:rPr>
              <w:tab/>
            </w:r>
          </w:p>
        </w:tc>
        <w:tc>
          <w:tcPr>
            <w:tcW w:w="4537" w:type="dxa"/>
            <w:shd w:val="clear" w:color="auto" w:fill="auto"/>
          </w:tcPr>
          <w:p w14:paraId="78608EFF"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4AFABDDE" w14:textId="77777777" w:rsidTr="007B1E39">
        <w:trPr>
          <w:cantSplit/>
        </w:trPr>
        <w:tc>
          <w:tcPr>
            <w:tcW w:w="2551" w:type="dxa"/>
            <w:shd w:val="clear" w:color="auto" w:fill="auto"/>
          </w:tcPr>
          <w:p w14:paraId="55CA41EB"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4B4FAF09" w14:textId="77777777" w:rsidR="004573C2" w:rsidRPr="00241558" w:rsidRDefault="004573C2" w:rsidP="007B1E39">
            <w:pPr>
              <w:pStyle w:val="Tabletext"/>
              <w:rPr>
                <w:sz w:val="16"/>
                <w:szCs w:val="16"/>
              </w:rPr>
            </w:pPr>
            <w:r w:rsidRPr="00241558">
              <w:rPr>
                <w:sz w:val="16"/>
                <w:szCs w:val="16"/>
              </w:rPr>
              <w:t>rs No 124, 2017</w:t>
            </w:r>
          </w:p>
        </w:tc>
      </w:tr>
      <w:tr w:rsidR="004573C2" w:rsidRPr="00241558" w14:paraId="662283D7" w14:textId="77777777" w:rsidTr="007B1E39">
        <w:trPr>
          <w:cantSplit/>
        </w:trPr>
        <w:tc>
          <w:tcPr>
            <w:tcW w:w="2551" w:type="dxa"/>
            <w:shd w:val="clear" w:color="auto" w:fill="auto"/>
          </w:tcPr>
          <w:p w14:paraId="1052C013"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519F44E2" w14:textId="77777777" w:rsidR="004573C2" w:rsidRPr="00241558" w:rsidRDefault="004573C2" w:rsidP="007B1E39">
            <w:pPr>
              <w:pStyle w:val="Tabletext"/>
              <w:rPr>
                <w:sz w:val="16"/>
                <w:szCs w:val="16"/>
              </w:rPr>
            </w:pPr>
            <w:r w:rsidRPr="00241558">
              <w:rPr>
                <w:sz w:val="16"/>
                <w:szCs w:val="16"/>
              </w:rPr>
              <w:t>am No 13, 2021</w:t>
            </w:r>
          </w:p>
        </w:tc>
      </w:tr>
      <w:tr w:rsidR="004573C2" w:rsidRPr="00241558" w14:paraId="18E88FFE" w14:textId="77777777" w:rsidTr="007B1E39">
        <w:trPr>
          <w:cantSplit/>
        </w:trPr>
        <w:tc>
          <w:tcPr>
            <w:tcW w:w="2551" w:type="dxa"/>
            <w:shd w:val="clear" w:color="auto" w:fill="auto"/>
          </w:tcPr>
          <w:p w14:paraId="5528C4F7" w14:textId="77777777" w:rsidR="004573C2" w:rsidRPr="00241558" w:rsidRDefault="004573C2" w:rsidP="007B1E39">
            <w:pPr>
              <w:pStyle w:val="Tabletext"/>
              <w:tabs>
                <w:tab w:val="center" w:leader="dot" w:pos="2268"/>
              </w:tabs>
              <w:rPr>
                <w:sz w:val="16"/>
                <w:szCs w:val="16"/>
              </w:rPr>
            </w:pPr>
            <w:r w:rsidRPr="00241558">
              <w:rPr>
                <w:sz w:val="16"/>
                <w:szCs w:val="16"/>
              </w:rPr>
              <w:t>s 80UA</w:t>
            </w:r>
            <w:r w:rsidRPr="00241558">
              <w:rPr>
                <w:sz w:val="16"/>
                <w:szCs w:val="16"/>
              </w:rPr>
              <w:tab/>
            </w:r>
          </w:p>
        </w:tc>
        <w:tc>
          <w:tcPr>
            <w:tcW w:w="4537" w:type="dxa"/>
            <w:shd w:val="clear" w:color="auto" w:fill="auto"/>
          </w:tcPr>
          <w:p w14:paraId="18192D39"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1BF3D40E" w14:textId="77777777" w:rsidTr="007B1E39">
        <w:trPr>
          <w:cantSplit/>
        </w:trPr>
        <w:tc>
          <w:tcPr>
            <w:tcW w:w="2551" w:type="dxa"/>
            <w:shd w:val="clear" w:color="auto" w:fill="auto"/>
          </w:tcPr>
          <w:p w14:paraId="2CE8C42A" w14:textId="77777777" w:rsidR="004573C2" w:rsidRPr="00241558" w:rsidRDefault="004573C2" w:rsidP="007B1E39">
            <w:pPr>
              <w:pStyle w:val="Tabletext"/>
              <w:tabs>
                <w:tab w:val="center" w:leader="dot" w:pos="2268"/>
              </w:tabs>
              <w:rPr>
                <w:b/>
                <w:sz w:val="16"/>
                <w:szCs w:val="16"/>
              </w:rPr>
            </w:pPr>
            <w:r w:rsidRPr="00241558">
              <w:rPr>
                <w:b/>
                <w:sz w:val="16"/>
                <w:szCs w:val="16"/>
              </w:rPr>
              <w:lastRenderedPageBreak/>
              <w:t>Division 1A</w:t>
            </w:r>
          </w:p>
        </w:tc>
        <w:tc>
          <w:tcPr>
            <w:tcW w:w="4537" w:type="dxa"/>
            <w:shd w:val="clear" w:color="auto" w:fill="auto"/>
          </w:tcPr>
          <w:p w14:paraId="78BA3E45" w14:textId="77777777" w:rsidR="004573C2" w:rsidRPr="00241558" w:rsidRDefault="004573C2" w:rsidP="007B1E39">
            <w:pPr>
              <w:pStyle w:val="Tabletext"/>
              <w:rPr>
                <w:sz w:val="16"/>
                <w:szCs w:val="16"/>
              </w:rPr>
            </w:pPr>
          </w:p>
        </w:tc>
      </w:tr>
      <w:tr w:rsidR="004573C2" w:rsidRPr="00241558" w14:paraId="6D02ED28" w14:textId="77777777" w:rsidTr="007B1E39">
        <w:trPr>
          <w:cantSplit/>
        </w:trPr>
        <w:tc>
          <w:tcPr>
            <w:tcW w:w="2551" w:type="dxa"/>
            <w:shd w:val="clear" w:color="auto" w:fill="auto"/>
          </w:tcPr>
          <w:p w14:paraId="741AE1A4" w14:textId="77777777" w:rsidR="004573C2" w:rsidRPr="00241558" w:rsidRDefault="004573C2" w:rsidP="007B1E39">
            <w:pPr>
              <w:pStyle w:val="Tabletext"/>
              <w:tabs>
                <w:tab w:val="center" w:leader="dot" w:pos="2268"/>
              </w:tabs>
              <w:rPr>
                <w:sz w:val="16"/>
                <w:szCs w:val="16"/>
              </w:rPr>
            </w:pPr>
            <w:r w:rsidRPr="00241558">
              <w:rPr>
                <w:sz w:val="16"/>
                <w:szCs w:val="16"/>
              </w:rPr>
              <w:t>Division 1A</w:t>
            </w:r>
            <w:r w:rsidRPr="00241558">
              <w:rPr>
                <w:sz w:val="16"/>
                <w:szCs w:val="16"/>
              </w:rPr>
              <w:tab/>
            </w:r>
          </w:p>
        </w:tc>
        <w:tc>
          <w:tcPr>
            <w:tcW w:w="4537" w:type="dxa"/>
            <w:shd w:val="clear" w:color="auto" w:fill="auto"/>
          </w:tcPr>
          <w:p w14:paraId="464F587F" w14:textId="77777777" w:rsidR="004573C2" w:rsidRPr="00241558" w:rsidRDefault="004573C2" w:rsidP="007B1E39">
            <w:pPr>
              <w:pStyle w:val="Tabletext"/>
              <w:rPr>
                <w:sz w:val="16"/>
                <w:szCs w:val="16"/>
              </w:rPr>
            </w:pPr>
            <w:r w:rsidRPr="00241558">
              <w:rPr>
                <w:sz w:val="16"/>
                <w:szCs w:val="16"/>
              </w:rPr>
              <w:t>ad No 83, 2022</w:t>
            </w:r>
          </w:p>
        </w:tc>
      </w:tr>
      <w:tr w:rsidR="004573C2" w:rsidRPr="00241558" w14:paraId="5EEAC122" w14:textId="77777777" w:rsidTr="007B1E39">
        <w:trPr>
          <w:cantSplit/>
        </w:trPr>
        <w:tc>
          <w:tcPr>
            <w:tcW w:w="2551" w:type="dxa"/>
            <w:shd w:val="clear" w:color="auto" w:fill="auto"/>
          </w:tcPr>
          <w:p w14:paraId="2450FC63" w14:textId="77777777" w:rsidR="004573C2" w:rsidRPr="00241558" w:rsidRDefault="004573C2" w:rsidP="007B1E39">
            <w:pPr>
              <w:pStyle w:val="Tabletext"/>
              <w:tabs>
                <w:tab w:val="center" w:leader="dot" w:pos="2268"/>
              </w:tabs>
              <w:rPr>
                <w:sz w:val="16"/>
                <w:szCs w:val="16"/>
              </w:rPr>
            </w:pPr>
            <w:r w:rsidRPr="00241558">
              <w:rPr>
                <w:sz w:val="16"/>
                <w:szCs w:val="16"/>
              </w:rPr>
              <w:t>s 80UB</w:t>
            </w:r>
            <w:r w:rsidRPr="00241558">
              <w:rPr>
                <w:sz w:val="16"/>
                <w:szCs w:val="16"/>
              </w:rPr>
              <w:tab/>
            </w:r>
          </w:p>
        </w:tc>
        <w:tc>
          <w:tcPr>
            <w:tcW w:w="4537" w:type="dxa"/>
            <w:shd w:val="clear" w:color="auto" w:fill="auto"/>
          </w:tcPr>
          <w:p w14:paraId="51EF2852" w14:textId="77777777" w:rsidR="004573C2" w:rsidRPr="00241558" w:rsidRDefault="004573C2" w:rsidP="007B1E39">
            <w:pPr>
              <w:pStyle w:val="Tabletext"/>
              <w:rPr>
                <w:sz w:val="16"/>
                <w:szCs w:val="16"/>
              </w:rPr>
            </w:pPr>
            <w:r w:rsidRPr="00241558">
              <w:rPr>
                <w:sz w:val="16"/>
                <w:szCs w:val="16"/>
              </w:rPr>
              <w:t>ad No 83, 2022</w:t>
            </w:r>
          </w:p>
        </w:tc>
      </w:tr>
      <w:tr w:rsidR="004573C2" w:rsidRPr="00241558" w14:paraId="3B1947F0" w14:textId="77777777" w:rsidTr="007B1E39">
        <w:trPr>
          <w:cantSplit/>
        </w:trPr>
        <w:tc>
          <w:tcPr>
            <w:tcW w:w="2551" w:type="dxa"/>
            <w:shd w:val="clear" w:color="auto" w:fill="auto"/>
          </w:tcPr>
          <w:p w14:paraId="6F000C0B"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6FDAE1E7" w14:textId="77777777" w:rsidR="004573C2" w:rsidRPr="00241558" w:rsidRDefault="004573C2" w:rsidP="007B1E39">
            <w:pPr>
              <w:pStyle w:val="Tabletext"/>
              <w:rPr>
                <w:sz w:val="16"/>
                <w:szCs w:val="16"/>
              </w:rPr>
            </w:pPr>
            <w:r w:rsidRPr="00241558">
              <w:rPr>
                <w:sz w:val="16"/>
                <w:szCs w:val="16"/>
              </w:rPr>
              <w:t>am No 128, 2024</w:t>
            </w:r>
          </w:p>
        </w:tc>
      </w:tr>
      <w:tr w:rsidR="004573C2" w:rsidRPr="00241558" w14:paraId="7D5F712F" w14:textId="77777777" w:rsidTr="007B1E39">
        <w:trPr>
          <w:cantSplit/>
        </w:trPr>
        <w:tc>
          <w:tcPr>
            <w:tcW w:w="2551" w:type="dxa"/>
            <w:shd w:val="clear" w:color="auto" w:fill="auto"/>
          </w:tcPr>
          <w:p w14:paraId="53E9A71D" w14:textId="77777777" w:rsidR="004573C2" w:rsidRPr="00241558" w:rsidRDefault="004573C2" w:rsidP="007B1E39">
            <w:pPr>
              <w:pStyle w:val="Tabletext"/>
              <w:tabs>
                <w:tab w:val="center" w:leader="dot" w:pos="2268"/>
              </w:tabs>
              <w:rPr>
                <w:b/>
                <w:bCs/>
                <w:sz w:val="16"/>
                <w:szCs w:val="16"/>
              </w:rPr>
            </w:pPr>
            <w:r w:rsidRPr="00241558">
              <w:rPr>
                <w:b/>
                <w:bCs/>
                <w:sz w:val="16"/>
                <w:szCs w:val="16"/>
              </w:rPr>
              <w:t>Division 1B</w:t>
            </w:r>
          </w:p>
        </w:tc>
        <w:tc>
          <w:tcPr>
            <w:tcW w:w="4537" w:type="dxa"/>
            <w:shd w:val="clear" w:color="auto" w:fill="auto"/>
          </w:tcPr>
          <w:p w14:paraId="45BCF713" w14:textId="77777777" w:rsidR="004573C2" w:rsidRPr="00241558" w:rsidRDefault="004573C2" w:rsidP="007B1E39">
            <w:pPr>
              <w:pStyle w:val="Tabletext"/>
              <w:rPr>
                <w:sz w:val="16"/>
                <w:szCs w:val="16"/>
              </w:rPr>
            </w:pPr>
          </w:p>
        </w:tc>
      </w:tr>
      <w:tr w:rsidR="004573C2" w:rsidRPr="00241558" w14:paraId="4A1739A3" w14:textId="77777777" w:rsidTr="007B1E39">
        <w:trPr>
          <w:cantSplit/>
        </w:trPr>
        <w:tc>
          <w:tcPr>
            <w:tcW w:w="2551" w:type="dxa"/>
            <w:shd w:val="clear" w:color="auto" w:fill="auto"/>
          </w:tcPr>
          <w:p w14:paraId="51861DBF" w14:textId="77777777" w:rsidR="004573C2" w:rsidRPr="00241558" w:rsidRDefault="004573C2" w:rsidP="007B1E39">
            <w:pPr>
              <w:pStyle w:val="Tabletext"/>
              <w:tabs>
                <w:tab w:val="center" w:leader="dot" w:pos="2268"/>
              </w:tabs>
              <w:rPr>
                <w:sz w:val="16"/>
                <w:szCs w:val="16"/>
              </w:rPr>
            </w:pPr>
            <w:r w:rsidRPr="00241558">
              <w:rPr>
                <w:sz w:val="16"/>
                <w:szCs w:val="16"/>
              </w:rPr>
              <w:t>Division 1B</w:t>
            </w:r>
            <w:r w:rsidRPr="00241558">
              <w:rPr>
                <w:sz w:val="16"/>
                <w:szCs w:val="16"/>
              </w:rPr>
              <w:tab/>
            </w:r>
          </w:p>
        </w:tc>
        <w:tc>
          <w:tcPr>
            <w:tcW w:w="4537" w:type="dxa"/>
            <w:shd w:val="clear" w:color="auto" w:fill="auto"/>
          </w:tcPr>
          <w:p w14:paraId="21300407"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7CBFA6E7" w14:textId="77777777" w:rsidTr="007B1E39">
        <w:trPr>
          <w:cantSplit/>
        </w:trPr>
        <w:tc>
          <w:tcPr>
            <w:tcW w:w="2551" w:type="dxa"/>
            <w:shd w:val="clear" w:color="auto" w:fill="auto"/>
          </w:tcPr>
          <w:p w14:paraId="780B0BC9" w14:textId="77777777" w:rsidR="004573C2" w:rsidRPr="00241558" w:rsidRDefault="004573C2" w:rsidP="007B1E39">
            <w:pPr>
              <w:pStyle w:val="Tabletext"/>
              <w:tabs>
                <w:tab w:val="center" w:leader="dot" w:pos="2268"/>
              </w:tabs>
              <w:rPr>
                <w:sz w:val="16"/>
                <w:szCs w:val="16"/>
              </w:rPr>
            </w:pPr>
            <w:r w:rsidRPr="00241558">
              <w:rPr>
                <w:sz w:val="16"/>
                <w:szCs w:val="16"/>
              </w:rPr>
              <w:t>s 80UC</w:t>
            </w:r>
            <w:r w:rsidRPr="00241558">
              <w:rPr>
                <w:sz w:val="16"/>
                <w:szCs w:val="16"/>
              </w:rPr>
              <w:tab/>
            </w:r>
          </w:p>
        </w:tc>
        <w:tc>
          <w:tcPr>
            <w:tcW w:w="4537" w:type="dxa"/>
            <w:shd w:val="clear" w:color="auto" w:fill="auto"/>
          </w:tcPr>
          <w:p w14:paraId="5AD01B99"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540E380F" w14:textId="77777777" w:rsidTr="007B1E39">
        <w:trPr>
          <w:cantSplit/>
        </w:trPr>
        <w:tc>
          <w:tcPr>
            <w:tcW w:w="2551" w:type="dxa"/>
            <w:shd w:val="clear" w:color="auto" w:fill="auto"/>
          </w:tcPr>
          <w:p w14:paraId="5F72E274" w14:textId="77777777" w:rsidR="004573C2" w:rsidRPr="00241558" w:rsidRDefault="004573C2" w:rsidP="007B1E39">
            <w:pPr>
              <w:pStyle w:val="Tabletext"/>
              <w:tabs>
                <w:tab w:val="center" w:leader="dot" w:pos="2268"/>
              </w:tabs>
              <w:rPr>
                <w:sz w:val="16"/>
                <w:szCs w:val="16"/>
              </w:rPr>
            </w:pPr>
            <w:r w:rsidRPr="00241558">
              <w:rPr>
                <w:sz w:val="16"/>
                <w:szCs w:val="16"/>
              </w:rPr>
              <w:t>s 80UD</w:t>
            </w:r>
            <w:r w:rsidRPr="00241558">
              <w:rPr>
                <w:sz w:val="16"/>
                <w:szCs w:val="16"/>
              </w:rPr>
              <w:tab/>
            </w:r>
          </w:p>
        </w:tc>
        <w:tc>
          <w:tcPr>
            <w:tcW w:w="4537" w:type="dxa"/>
            <w:shd w:val="clear" w:color="auto" w:fill="auto"/>
          </w:tcPr>
          <w:p w14:paraId="556663C4"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0DF34984" w14:textId="77777777" w:rsidTr="007B1E39">
        <w:trPr>
          <w:cantSplit/>
        </w:trPr>
        <w:tc>
          <w:tcPr>
            <w:tcW w:w="2551" w:type="dxa"/>
            <w:shd w:val="clear" w:color="auto" w:fill="auto"/>
          </w:tcPr>
          <w:p w14:paraId="408979D5" w14:textId="77777777" w:rsidR="004573C2" w:rsidRPr="00241558" w:rsidRDefault="004573C2" w:rsidP="007B1E39">
            <w:pPr>
              <w:pStyle w:val="Tabletext"/>
              <w:tabs>
                <w:tab w:val="center" w:leader="dot" w:pos="2268"/>
              </w:tabs>
              <w:rPr>
                <w:sz w:val="16"/>
                <w:szCs w:val="16"/>
              </w:rPr>
            </w:pPr>
            <w:r w:rsidRPr="00241558">
              <w:rPr>
                <w:b/>
                <w:sz w:val="16"/>
                <w:szCs w:val="16"/>
              </w:rPr>
              <w:t>Division 2</w:t>
            </w:r>
          </w:p>
        </w:tc>
        <w:tc>
          <w:tcPr>
            <w:tcW w:w="4537" w:type="dxa"/>
            <w:shd w:val="clear" w:color="auto" w:fill="auto"/>
          </w:tcPr>
          <w:p w14:paraId="7513A6CF" w14:textId="77777777" w:rsidR="004573C2" w:rsidRPr="00241558" w:rsidRDefault="004573C2" w:rsidP="007B1E39">
            <w:pPr>
              <w:pStyle w:val="Tabletext"/>
              <w:rPr>
                <w:sz w:val="16"/>
                <w:szCs w:val="16"/>
              </w:rPr>
            </w:pPr>
          </w:p>
        </w:tc>
      </w:tr>
      <w:tr w:rsidR="004573C2" w:rsidRPr="00241558" w14:paraId="01E863BE" w14:textId="77777777" w:rsidTr="007B1E39">
        <w:trPr>
          <w:cantSplit/>
        </w:trPr>
        <w:tc>
          <w:tcPr>
            <w:tcW w:w="2551" w:type="dxa"/>
            <w:shd w:val="clear" w:color="auto" w:fill="auto"/>
          </w:tcPr>
          <w:p w14:paraId="4957F93C" w14:textId="77777777" w:rsidR="004573C2" w:rsidRPr="00241558" w:rsidRDefault="004573C2" w:rsidP="007B1E39">
            <w:pPr>
              <w:pStyle w:val="Tabletext"/>
              <w:tabs>
                <w:tab w:val="center" w:leader="dot" w:pos="2268"/>
              </w:tabs>
              <w:rPr>
                <w:sz w:val="16"/>
                <w:szCs w:val="16"/>
              </w:rPr>
            </w:pPr>
            <w:r w:rsidRPr="00241558">
              <w:rPr>
                <w:sz w:val="16"/>
                <w:szCs w:val="16"/>
              </w:rPr>
              <w:t>s 80V</w:t>
            </w:r>
            <w:r w:rsidRPr="00241558">
              <w:rPr>
                <w:sz w:val="16"/>
                <w:szCs w:val="16"/>
              </w:rPr>
              <w:tab/>
            </w:r>
          </w:p>
        </w:tc>
        <w:tc>
          <w:tcPr>
            <w:tcW w:w="4537" w:type="dxa"/>
            <w:shd w:val="clear" w:color="auto" w:fill="auto"/>
          </w:tcPr>
          <w:p w14:paraId="4F015A0C"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769022D2" w14:textId="77777777" w:rsidTr="007B1E39">
        <w:trPr>
          <w:cantSplit/>
        </w:trPr>
        <w:tc>
          <w:tcPr>
            <w:tcW w:w="2551" w:type="dxa"/>
            <w:shd w:val="clear" w:color="auto" w:fill="auto"/>
          </w:tcPr>
          <w:p w14:paraId="4B471A48"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1C82716" w14:textId="77777777" w:rsidR="004573C2" w:rsidRPr="00241558" w:rsidRDefault="004573C2" w:rsidP="007B1E39">
            <w:pPr>
              <w:pStyle w:val="Tabletext"/>
              <w:rPr>
                <w:sz w:val="16"/>
                <w:szCs w:val="16"/>
              </w:rPr>
            </w:pPr>
            <w:r w:rsidRPr="00241558">
              <w:rPr>
                <w:sz w:val="16"/>
                <w:szCs w:val="16"/>
              </w:rPr>
              <w:t>rs No 124, 2017</w:t>
            </w:r>
          </w:p>
        </w:tc>
      </w:tr>
      <w:tr w:rsidR="004573C2" w:rsidRPr="00241558" w14:paraId="1C21336F" w14:textId="77777777" w:rsidTr="007B1E39">
        <w:trPr>
          <w:cantSplit/>
        </w:trPr>
        <w:tc>
          <w:tcPr>
            <w:tcW w:w="2551" w:type="dxa"/>
            <w:shd w:val="clear" w:color="auto" w:fill="auto"/>
          </w:tcPr>
          <w:p w14:paraId="1294DC76"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3DA6352" w14:textId="77777777" w:rsidR="004573C2" w:rsidRPr="00241558" w:rsidRDefault="004573C2" w:rsidP="007B1E39">
            <w:pPr>
              <w:pStyle w:val="Tabletext"/>
              <w:rPr>
                <w:sz w:val="16"/>
                <w:szCs w:val="16"/>
              </w:rPr>
            </w:pPr>
            <w:r w:rsidRPr="00241558">
              <w:rPr>
                <w:sz w:val="16"/>
                <w:szCs w:val="16"/>
              </w:rPr>
              <w:t>am No 13, 2021</w:t>
            </w:r>
          </w:p>
        </w:tc>
      </w:tr>
      <w:tr w:rsidR="004573C2" w:rsidRPr="00241558" w14:paraId="5E8C0FA4" w14:textId="77777777" w:rsidTr="007B1E39">
        <w:trPr>
          <w:cantSplit/>
        </w:trPr>
        <w:tc>
          <w:tcPr>
            <w:tcW w:w="2551" w:type="dxa"/>
            <w:shd w:val="clear" w:color="auto" w:fill="auto"/>
          </w:tcPr>
          <w:p w14:paraId="40BED981" w14:textId="77777777" w:rsidR="004573C2" w:rsidRPr="00241558" w:rsidRDefault="004573C2" w:rsidP="007B1E39">
            <w:pPr>
              <w:pStyle w:val="Tabletext"/>
              <w:rPr>
                <w:sz w:val="16"/>
                <w:szCs w:val="16"/>
              </w:rPr>
            </w:pPr>
            <w:r w:rsidRPr="00241558">
              <w:rPr>
                <w:b/>
                <w:sz w:val="16"/>
                <w:szCs w:val="16"/>
              </w:rPr>
              <w:t>Division 3</w:t>
            </w:r>
          </w:p>
        </w:tc>
        <w:tc>
          <w:tcPr>
            <w:tcW w:w="4537" w:type="dxa"/>
            <w:shd w:val="clear" w:color="auto" w:fill="auto"/>
          </w:tcPr>
          <w:p w14:paraId="74AAFBD5" w14:textId="77777777" w:rsidR="004573C2" w:rsidRPr="00241558" w:rsidRDefault="004573C2" w:rsidP="007B1E39">
            <w:pPr>
              <w:pStyle w:val="Tabletext"/>
              <w:rPr>
                <w:sz w:val="16"/>
                <w:szCs w:val="16"/>
              </w:rPr>
            </w:pPr>
          </w:p>
        </w:tc>
      </w:tr>
      <w:tr w:rsidR="004573C2" w:rsidRPr="00241558" w14:paraId="153DD4CD" w14:textId="77777777" w:rsidTr="007B1E39">
        <w:trPr>
          <w:cantSplit/>
        </w:trPr>
        <w:tc>
          <w:tcPr>
            <w:tcW w:w="2551" w:type="dxa"/>
            <w:shd w:val="clear" w:color="auto" w:fill="auto"/>
          </w:tcPr>
          <w:p w14:paraId="3E40EAC2" w14:textId="77777777" w:rsidR="004573C2" w:rsidRPr="00241558" w:rsidRDefault="004573C2" w:rsidP="007B1E39">
            <w:pPr>
              <w:pStyle w:val="Tabletext"/>
              <w:tabs>
                <w:tab w:val="center" w:leader="dot" w:pos="2268"/>
              </w:tabs>
              <w:rPr>
                <w:sz w:val="16"/>
                <w:szCs w:val="16"/>
              </w:rPr>
            </w:pPr>
            <w:r w:rsidRPr="00241558">
              <w:rPr>
                <w:sz w:val="16"/>
                <w:szCs w:val="16"/>
              </w:rPr>
              <w:t>s 80W</w:t>
            </w:r>
            <w:r w:rsidRPr="00241558">
              <w:rPr>
                <w:sz w:val="16"/>
                <w:szCs w:val="16"/>
              </w:rPr>
              <w:tab/>
            </w:r>
          </w:p>
        </w:tc>
        <w:tc>
          <w:tcPr>
            <w:tcW w:w="4537" w:type="dxa"/>
            <w:shd w:val="clear" w:color="auto" w:fill="auto"/>
          </w:tcPr>
          <w:p w14:paraId="5B7AE8B2"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5F145D27" w14:textId="77777777" w:rsidTr="007B1E39">
        <w:trPr>
          <w:cantSplit/>
        </w:trPr>
        <w:tc>
          <w:tcPr>
            <w:tcW w:w="2551" w:type="dxa"/>
            <w:shd w:val="clear" w:color="auto" w:fill="auto"/>
          </w:tcPr>
          <w:p w14:paraId="001971AD"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6B2AABF9" w14:textId="77777777" w:rsidR="004573C2" w:rsidRPr="00241558" w:rsidRDefault="004573C2" w:rsidP="007B1E39">
            <w:pPr>
              <w:pStyle w:val="Tabletext"/>
              <w:rPr>
                <w:sz w:val="16"/>
                <w:szCs w:val="16"/>
              </w:rPr>
            </w:pPr>
            <w:r w:rsidRPr="00241558">
              <w:rPr>
                <w:sz w:val="16"/>
                <w:szCs w:val="16"/>
              </w:rPr>
              <w:t>am No 13, 2013</w:t>
            </w:r>
          </w:p>
        </w:tc>
      </w:tr>
      <w:tr w:rsidR="004573C2" w:rsidRPr="00241558" w14:paraId="31152BB3" w14:textId="77777777" w:rsidTr="007B1E39">
        <w:trPr>
          <w:cantSplit/>
        </w:trPr>
        <w:tc>
          <w:tcPr>
            <w:tcW w:w="2551" w:type="dxa"/>
            <w:shd w:val="clear" w:color="auto" w:fill="auto"/>
          </w:tcPr>
          <w:p w14:paraId="2B4685CC"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4B87BAC6" w14:textId="77777777" w:rsidR="004573C2" w:rsidRPr="00241558" w:rsidRDefault="004573C2" w:rsidP="007B1E39">
            <w:pPr>
              <w:pStyle w:val="Tabletext"/>
              <w:rPr>
                <w:sz w:val="16"/>
                <w:szCs w:val="16"/>
              </w:rPr>
            </w:pPr>
            <w:r w:rsidRPr="00241558">
              <w:rPr>
                <w:sz w:val="16"/>
                <w:szCs w:val="16"/>
              </w:rPr>
              <w:t>rs No 124, 2017</w:t>
            </w:r>
          </w:p>
        </w:tc>
      </w:tr>
      <w:tr w:rsidR="004573C2" w:rsidRPr="00241558" w14:paraId="06D2F063" w14:textId="77777777" w:rsidTr="007B1E39">
        <w:trPr>
          <w:cantSplit/>
        </w:trPr>
        <w:tc>
          <w:tcPr>
            <w:tcW w:w="2551" w:type="dxa"/>
            <w:shd w:val="clear" w:color="auto" w:fill="auto"/>
          </w:tcPr>
          <w:p w14:paraId="143A4FD7"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1C15AE78" w14:textId="77777777" w:rsidR="004573C2" w:rsidRPr="00241558" w:rsidRDefault="004573C2" w:rsidP="007B1E39">
            <w:pPr>
              <w:pStyle w:val="Tabletext"/>
              <w:rPr>
                <w:sz w:val="16"/>
                <w:szCs w:val="16"/>
              </w:rPr>
            </w:pPr>
            <w:r w:rsidRPr="00241558">
              <w:rPr>
                <w:sz w:val="16"/>
                <w:szCs w:val="16"/>
              </w:rPr>
              <w:t>am No 13, 2021</w:t>
            </w:r>
          </w:p>
        </w:tc>
      </w:tr>
      <w:tr w:rsidR="004573C2" w:rsidRPr="00241558" w14:paraId="531B1392" w14:textId="77777777" w:rsidTr="007B1E39">
        <w:trPr>
          <w:cantSplit/>
        </w:trPr>
        <w:tc>
          <w:tcPr>
            <w:tcW w:w="2551" w:type="dxa"/>
            <w:shd w:val="clear" w:color="auto" w:fill="auto"/>
          </w:tcPr>
          <w:p w14:paraId="655CC1AE" w14:textId="77777777" w:rsidR="004573C2" w:rsidRPr="00241558" w:rsidRDefault="004573C2" w:rsidP="007B1E39">
            <w:pPr>
              <w:pStyle w:val="Tabletext"/>
              <w:tabs>
                <w:tab w:val="center" w:leader="dot" w:pos="2268"/>
              </w:tabs>
              <w:rPr>
                <w:sz w:val="16"/>
                <w:szCs w:val="16"/>
              </w:rPr>
            </w:pPr>
            <w:r w:rsidRPr="00241558">
              <w:rPr>
                <w:sz w:val="16"/>
                <w:szCs w:val="16"/>
              </w:rPr>
              <w:t>s 80X</w:t>
            </w:r>
            <w:r w:rsidRPr="00241558">
              <w:rPr>
                <w:sz w:val="16"/>
                <w:szCs w:val="16"/>
              </w:rPr>
              <w:tab/>
            </w:r>
          </w:p>
        </w:tc>
        <w:tc>
          <w:tcPr>
            <w:tcW w:w="4537" w:type="dxa"/>
            <w:shd w:val="clear" w:color="auto" w:fill="auto"/>
          </w:tcPr>
          <w:p w14:paraId="327F277F"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24215E54" w14:textId="77777777" w:rsidTr="007B1E39">
        <w:trPr>
          <w:cantSplit/>
        </w:trPr>
        <w:tc>
          <w:tcPr>
            <w:tcW w:w="2551" w:type="dxa"/>
            <w:shd w:val="clear" w:color="auto" w:fill="auto"/>
          </w:tcPr>
          <w:p w14:paraId="50CA991C"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760B58C" w14:textId="77777777" w:rsidR="004573C2" w:rsidRPr="00241558" w:rsidRDefault="004573C2" w:rsidP="007B1E39">
            <w:pPr>
              <w:pStyle w:val="Tabletext"/>
              <w:rPr>
                <w:sz w:val="16"/>
                <w:szCs w:val="16"/>
              </w:rPr>
            </w:pPr>
            <w:r w:rsidRPr="00241558">
              <w:rPr>
                <w:sz w:val="16"/>
                <w:szCs w:val="16"/>
              </w:rPr>
              <w:t>rep No 124, 2017</w:t>
            </w:r>
          </w:p>
        </w:tc>
      </w:tr>
      <w:tr w:rsidR="004573C2" w:rsidRPr="00241558" w14:paraId="09067A41" w14:textId="77777777" w:rsidTr="007B1E39">
        <w:trPr>
          <w:cantSplit/>
        </w:trPr>
        <w:tc>
          <w:tcPr>
            <w:tcW w:w="2551" w:type="dxa"/>
            <w:shd w:val="clear" w:color="auto" w:fill="auto"/>
          </w:tcPr>
          <w:p w14:paraId="2F2C8546" w14:textId="77777777" w:rsidR="004573C2" w:rsidRPr="00241558" w:rsidRDefault="004573C2" w:rsidP="007B1E39">
            <w:pPr>
              <w:pStyle w:val="Tabletext"/>
              <w:tabs>
                <w:tab w:val="center" w:leader="dot" w:pos="2268"/>
              </w:tabs>
              <w:rPr>
                <w:sz w:val="16"/>
                <w:szCs w:val="16"/>
              </w:rPr>
            </w:pPr>
            <w:r w:rsidRPr="00241558">
              <w:rPr>
                <w:sz w:val="16"/>
                <w:szCs w:val="16"/>
              </w:rPr>
              <w:t>s 80Y</w:t>
            </w:r>
            <w:r w:rsidRPr="00241558">
              <w:rPr>
                <w:sz w:val="16"/>
                <w:szCs w:val="16"/>
              </w:rPr>
              <w:tab/>
            </w:r>
          </w:p>
        </w:tc>
        <w:tc>
          <w:tcPr>
            <w:tcW w:w="4537" w:type="dxa"/>
            <w:shd w:val="clear" w:color="auto" w:fill="auto"/>
          </w:tcPr>
          <w:p w14:paraId="5A019037"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19D46496" w14:textId="77777777" w:rsidTr="007B1E39">
        <w:trPr>
          <w:cantSplit/>
        </w:trPr>
        <w:tc>
          <w:tcPr>
            <w:tcW w:w="2551" w:type="dxa"/>
            <w:shd w:val="clear" w:color="auto" w:fill="auto"/>
          </w:tcPr>
          <w:p w14:paraId="588CD525"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2DD9DBDC" w14:textId="77777777" w:rsidR="004573C2" w:rsidRPr="00241558" w:rsidRDefault="004573C2" w:rsidP="007B1E39">
            <w:pPr>
              <w:pStyle w:val="Tabletext"/>
              <w:rPr>
                <w:sz w:val="16"/>
                <w:szCs w:val="16"/>
              </w:rPr>
            </w:pPr>
            <w:r w:rsidRPr="00241558">
              <w:rPr>
                <w:sz w:val="16"/>
                <w:szCs w:val="16"/>
              </w:rPr>
              <w:t>rep No 124, 2017</w:t>
            </w:r>
          </w:p>
        </w:tc>
      </w:tr>
      <w:tr w:rsidR="004573C2" w:rsidRPr="00241558" w14:paraId="4FD871C0" w14:textId="77777777" w:rsidTr="007B1E39">
        <w:trPr>
          <w:cantSplit/>
        </w:trPr>
        <w:tc>
          <w:tcPr>
            <w:tcW w:w="2551" w:type="dxa"/>
            <w:shd w:val="clear" w:color="auto" w:fill="auto"/>
          </w:tcPr>
          <w:p w14:paraId="042383EC" w14:textId="77777777" w:rsidR="004573C2" w:rsidRPr="00241558" w:rsidRDefault="004573C2" w:rsidP="007B1E39">
            <w:pPr>
              <w:pStyle w:val="Tabletext"/>
              <w:tabs>
                <w:tab w:val="center" w:leader="dot" w:pos="2268"/>
              </w:tabs>
              <w:rPr>
                <w:sz w:val="16"/>
                <w:szCs w:val="16"/>
              </w:rPr>
            </w:pPr>
            <w:r w:rsidRPr="00241558">
              <w:rPr>
                <w:sz w:val="16"/>
                <w:szCs w:val="16"/>
              </w:rPr>
              <w:t>s 80Z</w:t>
            </w:r>
            <w:r w:rsidRPr="00241558">
              <w:rPr>
                <w:sz w:val="16"/>
                <w:szCs w:val="16"/>
              </w:rPr>
              <w:tab/>
            </w:r>
          </w:p>
        </w:tc>
        <w:tc>
          <w:tcPr>
            <w:tcW w:w="4537" w:type="dxa"/>
            <w:shd w:val="clear" w:color="auto" w:fill="auto"/>
          </w:tcPr>
          <w:p w14:paraId="61889567"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6EA0332A" w14:textId="77777777" w:rsidTr="007B1E39">
        <w:trPr>
          <w:cantSplit/>
        </w:trPr>
        <w:tc>
          <w:tcPr>
            <w:tcW w:w="2551" w:type="dxa"/>
            <w:shd w:val="clear" w:color="auto" w:fill="auto"/>
          </w:tcPr>
          <w:p w14:paraId="3D90AAB7"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1F211C2" w14:textId="77777777" w:rsidR="004573C2" w:rsidRPr="00241558" w:rsidRDefault="004573C2" w:rsidP="007B1E39">
            <w:pPr>
              <w:pStyle w:val="Tabletext"/>
              <w:rPr>
                <w:sz w:val="16"/>
                <w:szCs w:val="16"/>
              </w:rPr>
            </w:pPr>
            <w:r w:rsidRPr="00241558">
              <w:rPr>
                <w:sz w:val="16"/>
                <w:szCs w:val="16"/>
              </w:rPr>
              <w:t>am No 13, 2013</w:t>
            </w:r>
          </w:p>
        </w:tc>
      </w:tr>
      <w:tr w:rsidR="004573C2" w:rsidRPr="00241558" w14:paraId="2EB2F802" w14:textId="77777777" w:rsidTr="007B1E39">
        <w:trPr>
          <w:cantSplit/>
        </w:trPr>
        <w:tc>
          <w:tcPr>
            <w:tcW w:w="2551" w:type="dxa"/>
            <w:shd w:val="clear" w:color="auto" w:fill="auto"/>
          </w:tcPr>
          <w:p w14:paraId="12D7BD7C"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98CEED2" w14:textId="77777777" w:rsidR="004573C2" w:rsidRPr="00241558" w:rsidRDefault="004573C2" w:rsidP="007B1E39">
            <w:pPr>
              <w:pStyle w:val="Tabletext"/>
              <w:rPr>
                <w:sz w:val="16"/>
                <w:szCs w:val="16"/>
              </w:rPr>
            </w:pPr>
            <w:r w:rsidRPr="00241558">
              <w:rPr>
                <w:sz w:val="16"/>
                <w:szCs w:val="16"/>
              </w:rPr>
              <w:t>rep No 124, 2017</w:t>
            </w:r>
          </w:p>
        </w:tc>
      </w:tr>
      <w:tr w:rsidR="004573C2" w:rsidRPr="00241558" w14:paraId="0340F199" w14:textId="77777777" w:rsidTr="007B1E39">
        <w:trPr>
          <w:cantSplit/>
        </w:trPr>
        <w:tc>
          <w:tcPr>
            <w:tcW w:w="2551" w:type="dxa"/>
            <w:shd w:val="clear" w:color="auto" w:fill="auto"/>
          </w:tcPr>
          <w:p w14:paraId="22E1392C" w14:textId="77777777" w:rsidR="004573C2" w:rsidRPr="00241558" w:rsidRDefault="004573C2" w:rsidP="007B1E39">
            <w:pPr>
              <w:pStyle w:val="Tabletext"/>
              <w:tabs>
                <w:tab w:val="center" w:leader="dot" w:pos="2268"/>
              </w:tabs>
              <w:rPr>
                <w:sz w:val="16"/>
                <w:szCs w:val="16"/>
              </w:rPr>
            </w:pPr>
            <w:r w:rsidRPr="00241558">
              <w:rPr>
                <w:sz w:val="16"/>
                <w:szCs w:val="16"/>
              </w:rPr>
              <w:t>s 80ZA</w:t>
            </w:r>
            <w:r w:rsidRPr="00241558">
              <w:rPr>
                <w:sz w:val="16"/>
                <w:szCs w:val="16"/>
              </w:rPr>
              <w:tab/>
            </w:r>
          </w:p>
        </w:tc>
        <w:tc>
          <w:tcPr>
            <w:tcW w:w="4537" w:type="dxa"/>
            <w:shd w:val="clear" w:color="auto" w:fill="auto"/>
          </w:tcPr>
          <w:p w14:paraId="355B1BA9"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0CA0A2FC" w14:textId="77777777" w:rsidTr="007B1E39">
        <w:trPr>
          <w:cantSplit/>
        </w:trPr>
        <w:tc>
          <w:tcPr>
            <w:tcW w:w="2551" w:type="dxa"/>
            <w:shd w:val="clear" w:color="auto" w:fill="auto"/>
          </w:tcPr>
          <w:p w14:paraId="6D812DD5"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FC82784" w14:textId="77777777" w:rsidR="004573C2" w:rsidRPr="00241558" w:rsidRDefault="004573C2" w:rsidP="007B1E39">
            <w:pPr>
              <w:pStyle w:val="Tabletext"/>
              <w:rPr>
                <w:sz w:val="16"/>
                <w:szCs w:val="16"/>
              </w:rPr>
            </w:pPr>
            <w:r w:rsidRPr="00241558">
              <w:rPr>
                <w:sz w:val="16"/>
                <w:szCs w:val="16"/>
              </w:rPr>
              <w:t>am No 13, 2013</w:t>
            </w:r>
          </w:p>
        </w:tc>
      </w:tr>
      <w:tr w:rsidR="004573C2" w:rsidRPr="00241558" w14:paraId="544A026C" w14:textId="77777777" w:rsidTr="007B1E39">
        <w:trPr>
          <w:cantSplit/>
        </w:trPr>
        <w:tc>
          <w:tcPr>
            <w:tcW w:w="2551" w:type="dxa"/>
            <w:shd w:val="clear" w:color="auto" w:fill="auto"/>
          </w:tcPr>
          <w:p w14:paraId="09996196"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5C416845" w14:textId="77777777" w:rsidR="004573C2" w:rsidRPr="00241558" w:rsidRDefault="004573C2" w:rsidP="007B1E39">
            <w:pPr>
              <w:pStyle w:val="Tabletext"/>
              <w:rPr>
                <w:sz w:val="16"/>
                <w:szCs w:val="16"/>
              </w:rPr>
            </w:pPr>
            <w:r w:rsidRPr="00241558">
              <w:rPr>
                <w:sz w:val="16"/>
                <w:szCs w:val="16"/>
              </w:rPr>
              <w:t>rep No 124, 2017</w:t>
            </w:r>
          </w:p>
        </w:tc>
      </w:tr>
      <w:tr w:rsidR="004573C2" w:rsidRPr="00241558" w14:paraId="702821E1" w14:textId="77777777" w:rsidTr="007B1E39">
        <w:trPr>
          <w:cantSplit/>
        </w:trPr>
        <w:tc>
          <w:tcPr>
            <w:tcW w:w="2551" w:type="dxa"/>
            <w:shd w:val="clear" w:color="auto" w:fill="auto"/>
          </w:tcPr>
          <w:p w14:paraId="364BBD88" w14:textId="77777777" w:rsidR="004573C2" w:rsidRPr="00241558" w:rsidRDefault="004573C2" w:rsidP="007B1E39">
            <w:pPr>
              <w:pStyle w:val="Tabletext"/>
              <w:tabs>
                <w:tab w:val="center" w:leader="dot" w:pos="2268"/>
              </w:tabs>
              <w:rPr>
                <w:sz w:val="16"/>
                <w:szCs w:val="16"/>
              </w:rPr>
            </w:pPr>
            <w:r w:rsidRPr="00241558">
              <w:rPr>
                <w:sz w:val="16"/>
                <w:szCs w:val="16"/>
              </w:rPr>
              <w:t>s 80ZB</w:t>
            </w:r>
            <w:r w:rsidRPr="00241558">
              <w:rPr>
                <w:sz w:val="16"/>
                <w:szCs w:val="16"/>
              </w:rPr>
              <w:tab/>
            </w:r>
          </w:p>
        </w:tc>
        <w:tc>
          <w:tcPr>
            <w:tcW w:w="4537" w:type="dxa"/>
            <w:shd w:val="clear" w:color="auto" w:fill="auto"/>
          </w:tcPr>
          <w:p w14:paraId="12B2CB26"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4121EA42" w14:textId="77777777" w:rsidTr="007B1E39">
        <w:trPr>
          <w:cantSplit/>
        </w:trPr>
        <w:tc>
          <w:tcPr>
            <w:tcW w:w="2551" w:type="dxa"/>
            <w:shd w:val="clear" w:color="auto" w:fill="auto"/>
          </w:tcPr>
          <w:p w14:paraId="4EA8B3F7"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390CF50E" w14:textId="77777777" w:rsidR="004573C2" w:rsidRPr="00241558" w:rsidRDefault="004573C2" w:rsidP="007B1E39">
            <w:pPr>
              <w:pStyle w:val="Tabletext"/>
              <w:rPr>
                <w:sz w:val="16"/>
                <w:szCs w:val="16"/>
              </w:rPr>
            </w:pPr>
            <w:r w:rsidRPr="00241558">
              <w:rPr>
                <w:sz w:val="16"/>
                <w:szCs w:val="16"/>
              </w:rPr>
              <w:t>am No 13, 2013</w:t>
            </w:r>
          </w:p>
        </w:tc>
      </w:tr>
      <w:tr w:rsidR="004573C2" w:rsidRPr="00241558" w14:paraId="214ABD13" w14:textId="77777777" w:rsidTr="007B1E39">
        <w:trPr>
          <w:cantSplit/>
        </w:trPr>
        <w:tc>
          <w:tcPr>
            <w:tcW w:w="2551" w:type="dxa"/>
            <w:shd w:val="clear" w:color="auto" w:fill="auto"/>
          </w:tcPr>
          <w:p w14:paraId="4D24CD74"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17EAAF10" w14:textId="77777777" w:rsidR="004573C2" w:rsidRPr="00241558" w:rsidRDefault="004573C2" w:rsidP="007B1E39">
            <w:pPr>
              <w:pStyle w:val="Tabletext"/>
              <w:rPr>
                <w:sz w:val="16"/>
                <w:szCs w:val="16"/>
              </w:rPr>
            </w:pPr>
            <w:r w:rsidRPr="00241558">
              <w:rPr>
                <w:sz w:val="16"/>
                <w:szCs w:val="16"/>
              </w:rPr>
              <w:t>rep No 124, 2017</w:t>
            </w:r>
          </w:p>
        </w:tc>
      </w:tr>
      <w:tr w:rsidR="004573C2" w:rsidRPr="00241558" w14:paraId="2F009677" w14:textId="77777777" w:rsidTr="007B1E39">
        <w:trPr>
          <w:cantSplit/>
        </w:trPr>
        <w:tc>
          <w:tcPr>
            <w:tcW w:w="2551" w:type="dxa"/>
            <w:shd w:val="clear" w:color="auto" w:fill="auto"/>
          </w:tcPr>
          <w:p w14:paraId="4B444796" w14:textId="77777777" w:rsidR="004573C2" w:rsidRPr="00241558" w:rsidRDefault="004573C2" w:rsidP="007B1E39">
            <w:pPr>
              <w:pStyle w:val="Tabletext"/>
              <w:tabs>
                <w:tab w:val="center" w:leader="dot" w:pos="2268"/>
              </w:tabs>
              <w:rPr>
                <w:sz w:val="16"/>
                <w:szCs w:val="16"/>
              </w:rPr>
            </w:pPr>
            <w:r w:rsidRPr="00241558">
              <w:rPr>
                <w:sz w:val="16"/>
                <w:szCs w:val="16"/>
              </w:rPr>
              <w:t>s 80ZC</w:t>
            </w:r>
            <w:r w:rsidRPr="00241558">
              <w:rPr>
                <w:sz w:val="16"/>
                <w:szCs w:val="16"/>
              </w:rPr>
              <w:tab/>
            </w:r>
          </w:p>
        </w:tc>
        <w:tc>
          <w:tcPr>
            <w:tcW w:w="4537" w:type="dxa"/>
            <w:shd w:val="clear" w:color="auto" w:fill="auto"/>
          </w:tcPr>
          <w:p w14:paraId="157B1C7D"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44B41E12" w14:textId="77777777" w:rsidTr="007B1E39">
        <w:trPr>
          <w:cantSplit/>
        </w:trPr>
        <w:tc>
          <w:tcPr>
            <w:tcW w:w="2551" w:type="dxa"/>
            <w:shd w:val="clear" w:color="auto" w:fill="auto"/>
          </w:tcPr>
          <w:p w14:paraId="44992FC4"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43CA588E" w14:textId="77777777" w:rsidR="004573C2" w:rsidRPr="00241558" w:rsidRDefault="004573C2" w:rsidP="007B1E39">
            <w:pPr>
              <w:pStyle w:val="Tabletext"/>
              <w:rPr>
                <w:sz w:val="16"/>
                <w:szCs w:val="16"/>
              </w:rPr>
            </w:pPr>
            <w:r w:rsidRPr="00241558">
              <w:rPr>
                <w:sz w:val="16"/>
                <w:szCs w:val="16"/>
              </w:rPr>
              <w:t>rep No 124, 2017</w:t>
            </w:r>
          </w:p>
        </w:tc>
      </w:tr>
      <w:tr w:rsidR="004573C2" w:rsidRPr="00241558" w14:paraId="3EE14F4D" w14:textId="77777777" w:rsidTr="007B1E39">
        <w:trPr>
          <w:cantSplit/>
        </w:trPr>
        <w:tc>
          <w:tcPr>
            <w:tcW w:w="2551" w:type="dxa"/>
            <w:shd w:val="clear" w:color="auto" w:fill="auto"/>
          </w:tcPr>
          <w:p w14:paraId="4CF27440" w14:textId="77777777" w:rsidR="004573C2" w:rsidRPr="00241558" w:rsidRDefault="004573C2" w:rsidP="007B1E39">
            <w:pPr>
              <w:pStyle w:val="Tabletext"/>
              <w:tabs>
                <w:tab w:val="center" w:leader="dot" w:pos="2268"/>
              </w:tabs>
              <w:rPr>
                <w:sz w:val="16"/>
                <w:szCs w:val="16"/>
              </w:rPr>
            </w:pPr>
            <w:r w:rsidRPr="00241558">
              <w:rPr>
                <w:sz w:val="16"/>
                <w:szCs w:val="16"/>
              </w:rPr>
              <w:t>s 80ZD</w:t>
            </w:r>
            <w:r w:rsidRPr="00241558">
              <w:rPr>
                <w:sz w:val="16"/>
                <w:szCs w:val="16"/>
              </w:rPr>
              <w:tab/>
            </w:r>
          </w:p>
        </w:tc>
        <w:tc>
          <w:tcPr>
            <w:tcW w:w="4537" w:type="dxa"/>
            <w:shd w:val="clear" w:color="auto" w:fill="auto"/>
          </w:tcPr>
          <w:p w14:paraId="0C62A1AE"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16B99D78" w14:textId="77777777" w:rsidTr="007B1E39">
        <w:trPr>
          <w:cantSplit/>
        </w:trPr>
        <w:tc>
          <w:tcPr>
            <w:tcW w:w="2551" w:type="dxa"/>
            <w:shd w:val="clear" w:color="auto" w:fill="auto"/>
          </w:tcPr>
          <w:p w14:paraId="64AC1490"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389DBF1D" w14:textId="77777777" w:rsidR="004573C2" w:rsidRPr="00241558" w:rsidRDefault="004573C2" w:rsidP="007B1E39">
            <w:pPr>
              <w:pStyle w:val="Tabletext"/>
              <w:rPr>
                <w:sz w:val="16"/>
                <w:szCs w:val="16"/>
              </w:rPr>
            </w:pPr>
            <w:r w:rsidRPr="00241558">
              <w:rPr>
                <w:sz w:val="16"/>
                <w:szCs w:val="16"/>
              </w:rPr>
              <w:t>am No 13, 2013</w:t>
            </w:r>
          </w:p>
        </w:tc>
      </w:tr>
      <w:tr w:rsidR="004573C2" w:rsidRPr="00241558" w14:paraId="46D1FC60" w14:textId="77777777" w:rsidTr="007B1E39">
        <w:trPr>
          <w:cantSplit/>
        </w:trPr>
        <w:tc>
          <w:tcPr>
            <w:tcW w:w="2551" w:type="dxa"/>
            <w:shd w:val="clear" w:color="auto" w:fill="auto"/>
          </w:tcPr>
          <w:p w14:paraId="69DAC794"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9276172" w14:textId="77777777" w:rsidR="004573C2" w:rsidRPr="00241558" w:rsidRDefault="004573C2" w:rsidP="007B1E39">
            <w:pPr>
              <w:pStyle w:val="Tabletext"/>
              <w:rPr>
                <w:sz w:val="16"/>
                <w:szCs w:val="16"/>
              </w:rPr>
            </w:pPr>
            <w:r w:rsidRPr="00241558">
              <w:rPr>
                <w:sz w:val="16"/>
                <w:szCs w:val="16"/>
              </w:rPr>
              <w:t>rep No 124, 2017</w:t>
            </w:r>
          </w:p>
        </w:tc>
      </w:tr>
      <w:tr w:rsidR="004573C2" w:rsidRPr="00241558" w14:paraId="34F1AF4E" w14:textId="77777777" w:rsidTr="007B1E39">
        <w:trPr>
          <w:cantSplit/>
        </w:trPr>
        <w:tc>
          <w:tcPr>
            <w:tcW w:w="2551" w:type="dxa"/>
            <w:shd w:val="clear" w:color="auto" w:fill="auto"/>
          </w:tcPr>
          <w:p w14:paraId="00CBBDEE" w14:textId="77777777" w:rsidR="004573C2" w:rsidRPr="00241558" w:rsidRDefault="004573C2" w:rsidP="007B1E39">
            <w:pPr>
              <w:pStyle w:val="Tabletext"/>
              <w:tabs>
                <w:tab w:val="center" w:leader="dot" w:pos="2268"/>
              </w:tabs>
              <w:rPr>
                <w:sz w:val="16"/>
                <w:szCs w:val="16"/>
              </w:rPr>
            </w:pPr>
            <w:r w:rsidRPr="00241558">
              <w:rPr>
                <w:sz w:val="16"/>
                <w:szCs w:val="16"/>
              </w:rPr>
              <w:t>s 80ZE</w:t>
            </w:r>
            <w:r w:rsidRPr="00241558">
              <w:rPr>
                <w:sz w:val="16"/>
                <w:szCs w:val="16"/>
              </w:rPr>
              <w:tab/>
            </w:r>
          </w:p>
        </w:tc>
        <w:tc>
          <w:tcPr>
            <w:tcW w:w="4537" w:type="dxa"/>
            <w:shd w:val="clear" w:color="auto" w:fill="auto"/>
          </w:tcPr>
          <w:p w14:paraId="2341F8C7"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0A800627" w14:textId="77777777" w:rsidTr="007B1E39">
        <w:trPr>
          <w:cantSplit/>
        </w:trPr>
        <w:tc>
          <w:tcPr>
            <w:tcW w:w="2551" w:type="dxa"/>
            <w:shd w:val="clear" w:color="auto" w:fill="auto"/>
          </w:tcPr>
          <w:p w14:paraId="36DF0D7A"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2614E41D" w14:textId="77777777" w:rsidR="004573C2" w:rsidRPr="00241558" w:rsidRDefault="004573C2" w:rsidP="007B1E39">
            <w:pPr>
              <w:pStyle w:val="Tabletext"/>
              <w:rPr>
                <w:sz w:val="16"/>
                <w:szCs w:val="16"/>
              </w:rPr>
            </w:pPr>
            <w:r w:rsidRPr="00241558">
              <w:rPr>
                <w:sz w:val="16"/>
                <w:szCs w:val="16"/>
              </w:rPr>
              <w:t>rep No 124, 2017</w:t>
            </w:r>
          </w:p>
        </w:tc>
      </w:tr>
      <w:tr w:rsidR="004573C2" w:rsidRPr="00241558" w14:paraId="46E36B04" w14:textId="77777777" w:rsidTr="007B1E39">
        <w:trPr>
          <w:cantSplit/>
        </w:trPr>
        <w:tc>
          <w:tcPr>
            <w:tcW w:w="2551" w:type="dxa"/>
            <w:shd w:val="clear" w:color="auto" w:fill="auto"/>
          </w:tcPr>
          <w:p w14:paraId="6C78C2EF" w14:textId="77777777" w:rsidR="004573C2" w:rsidRPr="00241558" w:rsidRDefault="004573C2" w:rsidP="007B1E39">
            <w:pPr>
              <w:pStyle w:val="Tabletext"/>
              <w:tabs>
                <w:tab w:val="center" w:leader="dot" w:pos="2268"/>
              </w:tabs>
              <w:rPr>
                <w:sz w:val="16"/>
                <w:szCs w:val="16"/>
              </w:rPr>
            </w:pPr>
            <w:r w:rsidRPr="00241558">
              <w:rPr>
                <w:sz w:val="16"/>
                <w:szCs w:val="16"/>
              </w:rPr>
              <w:t>s 80ZF</w:t>
            </w:r>
            <w:r w:rsidRPr="00241558">
              <w:rPr>
                <w:sz w:val="16"/>
                <w:szCs w:val="16"/>
              </w:rPr>
              <w:tab/>
            </w:r>
          </w:p>
        </w:tc>
        <w:tc>
          <w:tcPr>
            <w:tcW w:w="4537" w:type="dxa"/>
            <w:shd w:val="clear" w:color="auto" w:fill="auto"/>
          </w:tcPr>
          <w:p w14:paraId="6FDB3093"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0B027175" w14:textId="77777777" w:rsidTr="007B1E39">
        <w:trPr>
          <w:cantSplit/>
        </w:trPr>
        <w:tc>
          <w:tcPr>
            <w:tcW w:w="2551" w:type="dxa"/>
            <w:shd w:val="clear" w:color="auto" w:fill="auto"/>
          </w:tcPr>
          <w:p w14:paraId="1D8D5CC9"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532D46D0" w14:textId="77777777" w:rsidR="004573C2" w:rsidRPr="00241558" w:rsidRDefault="004573C2" w:rsidP="007B1E39">
            <w:pPr>
              <w:pStyle w:val="Tabletext"/>
              <w:rPr>
                <w:sz w:val="16"/>
                <w:szCs w:val="16"/>
              </w:rPr>
            </w:pPr>
            <w:r w:rsidRPr="00241558">
              <w:rPr>
                <w:sz w:val="16"/>
                <w:szCs w:val="16"/>
              </w:rPr>
              <w:t>rep No 124, 2017</w:t>
            </w:r>
          </w:p>
        </w:tc>
      </w:tr>
      <w:tr w:rsidR="004573C2" w:rsidRPr="00241558" w14:paraId="1386CF6B" w14:textId="77777777" w:rsidTr="007B1E39">
        <w:trPr>
          <w:cantSplit/>
        </w:trPr>
        <w:tc>
          <w:tcPr>
            <w:tcW w:w="2551" w:type="dxa"/>
            <w:shd w:val="clear" w:color="auto" w:fill="auto"/>
          </w:tcPr>
          <w:p w14:paraId="77C74B73" w14:textId="77777777" w:rsidR="004573C2" w:rsidRPr="00241558" w:rsidRDefault="004573C2" w:rsidP="007B1E39">
            <w:pPr>
              <w:pStyle w:val="Tabletext"/>
              <w:tabs>
                <w:tab w:val="center" w:leader="dot" w:pos="2268"/>
              </w:tabs>
              <w:rPr>
                <w:sz w:val="16"/>
                <w:szCs w:val="16"/>
              </w:rPr>
            </w:pPr>
            <w:r w:rsidRPr="00241558">
              <w:rPr>
                <w:sz w:val="16"/>
                <w:szCs w:val="16"/>
              </w:rPr>
              <w:t>s 80ZG</w:t>
            </w:r>
            <w:r w:rsidRPr="00241558">
              <w:rPr>
                <w:sz w:val="16"/>
                <w:szCs w:val="16"/>
              </w:rPr>
              <w:tab/>
            </w:r>
          </w:p>
        </w:tc>
        <w:tc>
          <w:tcPr>
            <w:tcW w:w="4537" w:type="dxa"/>
            <w:shd w:val="clear" w:color="auto" w:fill="auto"/>
          </w:tcPr>
          <w:p w14:paraId="33A67297"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4887C97E" w14:textId="77777777" w:rsidTr="007B1E39">
        <w:trPr>
          <w:cantSplit/>
        </w:trPr>
        <w:tc>
          <w:tcPr>
            <w:tcW w:w="2551" w:type="dxa"/>
            <w:shd w:val="clear" w:color="auto" w:fill="auto"/>
          </w:tcPr>
          <w:p w14:paraId="35CFF711"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6460DB0" w14:textId="77777777" w:rsidR="004573C2" w:rsidRPr="00241558" w:rsidRDefault="004573C2" w:rsidP="007B1E39">
            <w:pPr>
              <w:pStyle w:val="Tabletext"/>
              <w:rPr>
                <w:sz w:val="16"/>
                <w:szCs w:val="16"/>
              </w:rPr>
            </w:pPr>
            <w:r w:rsidRPr="00241558">
              <w:rPr>
                <w:sz w:val="16"/>
                <w:szCs w:val="16"/>
              </w:rPr>
              <w:t>rep No 124, 2017</w:t>
            </w:r>
          </w:p>
        </w:tc>
      </w:tr>
      <w:tr w:rsidR="004573C2" w:rsidRPr="00241558" w14:paraId="4B44D1C3" w14:textId="77777777" w:rsidTr="007B1E39">
        <w:trPr>
          <w:cantSplit/>
        </w:trPr>
        <w:tc>
          <w:tcPr>
            <w:tcW w:w="2551" w:type="dxa"/>
            <w:shd w:val="clear" w:color="auto" w:fill="auto"/>
          </w:tcPr>
          <w:p w14:paraId="1C49B53A" w14:textId="77777777" w:rsidR="004573C2" w:rsidRPr="00241558" w:rsidRDefault="004573C2" w:rsidP="007B1E39">
            <w:pPr>
              <w:pStyle w:val="Tabletext"/>
              <w:rPr>
                <w:sz w:val="16"/>
                <w:szCs w:val="16"/>
              </w:rPr>
            </w:pPr>
            <w:r w:rsidRPr="00241558">
              <w:rPr>
                <w:b/>
                <w:sz w:val="16"/>
                <w:szCs w:val="16"/>
              </w:rPr>
              <w:t>Part VII</w:t>
            </w:r>
          </w:p>
        </w:tc>
        <w:tc>
          <w:tcPr>
            <w:tcW w:w="4537" w:type="dxa"/>
            <w:shd w:val="clear" w:color="auto" w:fill="auto"/>
          </w:tcPr>
          <w:p w14:paraId="52BA2C5D" w14:textId="77777777" w:rsidR="004573C2" w:rsidRPr="00241558" w:rsidRDefault="004573C2" w:rsidP="007B1E39">
            <w:pPr>
              <w:pStyle w:val="Tabletext"/>
              <w:rPr>
                <w:sz w:val="16"/>
                <w:szCs w:val="16"/>
              </w:rPr>
            </w:pPr>
          </w:p>
        </w:tc>
      </w:tr>
      <w:tr w:rsidR="004573C2" w:rsidRPr="00241558" w14:paraId="0214D894" w14:textId="77777777" w:rsidTr="007B1E39">
        <w:trPr>
          <w:cantSplit/>
        </w:trPr>
        <w:tc>
          <w:tcPr>
            <w:tcW w:w="2551" w:type="dxa"/>
            <w:shd w:val="clear" w:color="auto" w:fill="auto"/>
          </w:tcPr>
          <w:p w14:paraId="2A3007D9" w14:textId="77777777" w:rsidR="004573C2" w:rsidRPr="00241558" w:rsidRDefault="004573C2" w:rsidP="007B1E39">
            <w:pPr>
              <w:pStyle w:val="Tabletext"/>
              <w:tabs>
                <w:tab w:val="center" w:leader="dot" w:pos="2268"/>
              </w:tabs>
              <w:rPr>
                <w:sz w:val="16"/>
                <w:szCs w:val="16"/>
              </w:rPr>
            </w:pPr>
            <w:r w:rsidRPr="00241558">
              <w:rPr>
                <w:sz w:val="16"/>
                <w:szCs w:val="16"/>
              </w:rPr>
              <w:t>s 82</w:t>
            </w:r>
            <w:r w:rsidRPr="00241558">
              <w:rPr>
                <w:sz w:val="16"/>
                <w:szCs w:val="16"/>
              </w:rPr>
              <w:tab/>
            </w:r>
          </w:p>
        </w:tc>
        <w:tc>
          <w:tcPr>
            <w:tcW w:w="4537" w:type="dxa"/>
            <w:shd w:val="clear" w:color="auto" w:fill="auto"/>
          </w:tcPr>
          <w:p w14:paraId="0FA9D9CA" w14:textId="77777777" w:rsidR="004573C2" w:rsidRPr="00241558" w:rsidRDefault="004573C2" w:rsidP="007B1E39">
            <w:pPr>
              <w:pStyle w:val="Tabletext"/>
              <w:rPr>
                <w:sz w:val="16"/>
                <w:szCs w:val="16"/>
              </w:rPr>
            </w:pPr>
            <w:r w:rsidRPr="00241558">
              <w:rPr>
                <w:sz w:val="16"/>
                <w:szCs w:val="16"/>
              </w:rPr>
              <w:t>am No 159, 2001; No 197, 2012</w:t>
            </w:r>
          </w:p>
        </w:tc>
      </w:tr>
      <w:tr w:rsidR="004573C2" w:rsidRPr="00241558" w14:paraId="755E04F8" w14:textId="77777777" w:rsidTr="007B1E39">
        <w:trPr>
          <w:cantSplit/>
        </w:trPr>
        <w:tc>
          <w:tcPr>
            <w:tcW w:w="2551" w:type="dxa"/>
            <w:shd w:val="clear" w:color="auto" w:fill="auto"/>
          </w:tcPr>
          <w:p w14:paraId="74C55019" w14:textId="77777777" w:rsidR="004573C2" w:rsidRPr="00241558" w:rsidRDefault="004573C2" w:rsidP="007B1E39">
            <w:pPr>
              <w:pStyle w:val="Tabletext"/>
              <w:tabs>
                <w:tab w:val="center" w:leader="dot" w:pos="2268"/>
              </w:tabs>
              <w:rPr>
                <w:sz w:val="16"/>
                <w:szCs w:val="16"/>
              </w:rPr>
            </w:pPr>
            <w:r w:rsidRPr="00241558">
              <w:rPr>
                <w:sz w:val="16"/>
                <w:szCs w:val="16"/>
              </w:rPr>
              <w:t>s 83</w:t>
            </w:r>
            <w:r w:rsidRPr="00241558">
              <w:rPr>
                <w:sz w:val="16"/>
                <w:szCs w:val="16"/>
              </w:rPr>
              <w:tab/>
            </w:r>
          </w:p>
        </w:tc>
        <w:tc>
          <w:tcPr>
            <w:tcW w:w="4537" w:type="dxa"/>
            <w:shd w:val="clear" w:color="auto" w:fill="auto"/>
          </w:tcPr>
          <w:p w14:paraId="509EC0FA" w14:textId="77777777" w:rsidR="004573C2" w:rsidRPr="00241558" w:rsidRDefault="004573C2" w:rsidP="007B1E39">
            <w:pPr>
              <w:pStyle w:val="Tabletext"/>
              <w:rPr>
                <w:sz w:val="16"/>
                <w:szCs w:val="16"/>
              </w:rPr>
            </w:pPr>
            <w:r w:rsidRPr="00241558">
              <w:rPr>
                <w:sz w:val="16"/>
                <w:szCs w:val="16"/>
              </w:rPr>
              <w:t>am No 2, 2000; No 197, 2012</w:t>
            </w:r>
          </w:p>
        </w:tc>
      </w:tr>
      <w:tr w:rsidR="004573C2" w:rsidRPr="00241558" w14:paraId="42D77703" w14:textId="77777777" w:rsidTr="007B1E39">
        <w:trPr>
          <w:cantSplit/>
        </w:trPr>
        <w:tc>
          <w:tcPr>
            <w:tcW w:w="2551" w:type="dxa"/>
            <w:shd w:val="clear" w:color="auto" w:fill="auto"/>
          </w:tcPr>
          <w:p w14:paraId="32F1893E" w14:textId="77777777" w:rsidR="004573C2" w:rsidRPr="00241558" w:rsidRDefault="004573C2" w:rsidP="007B1E39">
            <w:pPr>
              <w:pStyle w:val="Tabletext"/>
              <w:rPr>
                <w:sz w:val="16"/>
                <w:szCs w:val="16"/>
              </w:rPr>
            </w:pPr>
            <w:r w:rsidRPr="00241558">
              <w:rPr>
                <w:b/>
                <w:sz w:val="16"/>
                <w:szCs w:val="16"/>
              </w:rPr>
              <w:t>Part VIII</w:t>
            </w:r>
          </w:p>
        </w:tc>
        <w:tc>
          <w:tcPr>
            <w:tcW w:w="4537" w:type="dxa"/>
            <w:shd w:val="clear" w:color="auto" w:fill="auto"/>
          </w:tcPr>
          <w:p w14:paraId="772ADFC5" w14:textId="77777777" w:rsidR="004573C2" w:rsidRPr="00241558" w:rsidRDefault="004573C2" w:rsidP="007B1E39">
            <w:pPr>
              <w:pStyle w:val="Tabletext"/>
              <w:rPr>
                <w:sz w:val="16"/>
                <w:szCs w:val="16"/>
              </w:rPr>
            </w:pPr>
          </w:p>
        </w:tc>
      </w:tr>
      <w:tr w:rsidR="004573C2" w:rsidRPr="00241558" w14:paraId="4C82632C" w14:textId="77777777" w:rsidTr="007B1E39">
        <w:trPr>
          <w:cantSplit/>
        </w:trPr>
        <w:tc>
          <w:tcPr>
            <w:tcW w:w="2551" w:type="dxa"/>
            <w:shd w:val="clear" w:color="auto" w:fill="auto"/>
          </w:tcPr>
          <w:p w14:paraId="5EFD7E09" w14:textId="77777777" w:rsidR="004573C2" w:rsidRPr="00241558" w:rsidRDefault="004573C2" w:rsidP="007B1E39">
            <w:pPr>
              <w:pStyle w:val="Tabletext"/>
              <w:tabs>
                <w:tab w:val="center" w:leader="dot" w:pos="2268"/>
              </w:tabs>
              <w:rPr>
                <w:sz w:val="16"/>
                <w:szCs w:val="16"/>
              </w:rPr>
            </w:pPr>
            <w:r w:rsidRPr="00241558">
              <w:rPr>
                <w:sz w:val="16"/>
                <w:szCs w:val="16"/>
              </w:rPr>
              <w:t>s 89</w:t>
            </w:r>
            <w:r w:rsidRPr="00241558">
              <w:rPr>
                <w:sz w:val="16"/>
                <w:szCs w:val="16"/>
              </w:rPr>
              <w:tab/>
            </w:r>
          </w:p>
        </w:tc>
        <w:tc>
          <w:tcPr>
            <w:tcW w:w="4537" w:type="dxa"/>
            <w:shd w:val="clear" w:color="auto" w:fill="auto"/>
          </w:tcPr>
          <w:p w14:paraId="3DD91834" w14:textId="77777777" w:rsidR="004573C2" w:rsidRPr="00241558" w:rsidRDefault="004573C2" w:rsidP="007B1E39">
            <w:pPr>
              <w:pStyle w:val="Tabletext"/>
              <w:rPr>
                <w:sz w:val="16"/>
                <w:szCs w:val="16"/>
              </w:rPr>
            </w:pPr>
            <w:r w:rsidRPr="00241558">
              <w:rPr>
                <w:sz w:val="16"/>
                <w:szCs w:val="16"/>
              </w:rPr>
              <w:t>am No 139, 2010; No 154, 2020</w:t>
            </w:r>
          </w:p>
        </w:tc>
      </w:tr>
      <w:tr w:rsidR="004573C2" w:rsidRPr="00241558" w14:paraId="7AEF14B0" w14:textId="77777777" w:rsidTr="007B1E39">
        <w:trPr>
          <w:cantSplit/>
        </w:trPr>
        <w:tc>
          <w:tcPr>
            <w:tcW w:w="2551" w:type="dxa"/>
            <w:shd w:val="clear" w:color="auto" w:fill="auto"/>
          </w:tcPr>
          <w:p w14:paraId="4123787C" w14:textId="77777777" w:rsidR="004573C2" w:rsidRPr="00241558" w:rsidRDefault="004573C2" w:rsidP="007B1E39">
            <w:pPr>
              <w:pStyle w:val="Tabletext"/>
              <w:tabs>
                <w:tab w:val="center" w:leader="dot" w:pos="2268"/>
              </w:tabs>
              <w:rPr>
                <w:sz w:val="16"/>
                <w:szCs w:val="16"/>
              </w:rPr>
            </w:pPr>
            <w:r w:rsidRPr="00241558">
              <w:rPr>
                <w:sz w:val="16"/>
                <w:szCs w:val="16"/>
              </w:rPr>
              <w:t>Part VIIIA</w:t>
            </w:r>
            <w:r w:rsidRPr="00241558">
              <w:rPr>
                <w:sz w:val="16"/>
                <w:szCs w:val="16"/>
              </w:rPr>
              <w:tab/>
            </w:r>
          </w:p>
        </w:tc>
        <w:tc>
          <w:tcPr>
            <w:tcW w:w="4537" w:type="dxa"/>
            <w:shd w:val="clear" w:color="auto" w:fill="auto"/>
          </w:tcPr>
          <w:p w14:paraId="08D1FD4C" w14:textId="77777777" w:rsidR="004573C2" w:rsidRPr="00241558" w:rsidRDefault="004573C2" w:rsidP="007B1E39">
            <w:pPr>
              <w:pStyle w:val="Tabletext"/>
              <w:rPr>
                <w:sz w:val="16"/>
                <w:szCs w:val="16"/>
              </w:rPr>
            </w:pPr>
            <w:r w:rsidRPr="00241558">
              <w:rPr>
                <w:sz w:val="16"/>
                <w:szCs w:val="16"/>
              </w:rPr>
              <w:t>ad No 44, 2020</w:t>
            </w:r>
          </w:p>
        </w:tc>
      </w:tr>
      <w:tr w:rsidR="004573C2" w:rsidRPr="00241558" w14:paraId="1A0873AA" w14:textId="77777777" w:rsidTr="007B1E39">
        <w:trPr>
          <w:cantSplit/>
        </w:trPr>
        <w:tc>
          <w:tcPr>
            <w:tcW w:w="2551" w:type="dxa"/>
            <w:shd w:val="clear" w:color="auto" w:fill="auto"/>
          </w:tcPr>
          <w:p w14:paraId="40F99A1A"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42999C28" w14:textId="77777777" w:rsidR="004573C2" w:rsidRPr="00241558" w:rsidRDefault="004573C2" w:rsidP="007B1E39">
            <w:pPr>
              <w:pStyle w:val="Tabletext"/>
              <w:rPr>
                <w:sz w:val="16"/>
                <w:szCs w:val="16"/>
              </w:rPr>
            </w:pPr>
            <w:r w:rsidRPr="00241558">
              <w:rPr>
                <w:sz w:val="16"/>
                <w:szCs w:val="16"/>
              </w:rPr>
              <w:t>rep No 44, 2020</w:t>
            </w:r>
          </w:p>
        </w:tc>
      </w:tr>
      <w:tr w:rsidR="004573C2" w:rsidRPr="00241558" w14:paraId="2E952C3D" w14:textId="77777777" w:rsidTr="007B1E39">
        <w:trPr>
          <w:cantSplit/>
        </w:trPr>
        <w:tc>
          <w:tcPr>
            <w:tcW w:w="2551" w:type="dxa"/>
            <w:shd w:val="clear" w:color="auto" w:fill="auto"/>
          </w:tcPr>
          <w:p w14:paraId="5149FF06" w14:textId="77777777" w:rsidR="004573C2" w:rsidRPr="00241558" w:rsidRDefault="004573C2" w:rsidP="007B1E39">
            <w:pPr>
              <w:pStyle w:val="Tabletext"/>
              <w:tabs>
                <w:tab w:val="center" w:leader="dot" w:pos="2268"/>
              </w:tabs>
              <w:rPr>
                <w:sz w:val="16"/>
                <w:szCs w:val="16"/>
              </w:rPr>
            </w:pPr>
            <w:r w:rsidRPr="00241558">
              <w:rPr>
                <w:sz w:val="16"/>
                <w:szCs w:val="16"/>
              </w:rPr>
              <w:t>s 94A</w:t>
            </w:r>
            <w:r w:rsidRPr="00241558">
              <w:rPr>
                <w:sz w:val="16"/>
                <w:szCs w:val="16"/>
              </w:rPr>
              <w:tab/>
            </w:r>
          </w:p>
        </w:tc>
        <w:tc>
          <w:tcPr>
            <w:tcW w:w="4537" w:type="dxa"/>
            <w:shd w:val="clear" w:color="auto" w:fill="auto"/>
          </w:tcPr>
          <w:p w14:paraId="1EC960D9" w14:textId="77777777" w:rsidR="004573C2" w:rsidRPr="00241558" w:rsidRDefault="004573C2" w:rsidP="007B1E39">
            <w:pPr>
              <w:pStyle w:val="Tabletext"/>
              <w:rPr>
                <w:sz w:val="16"/>
                <w:szCs w:val="16"/>
              </w:rPr>
            </w:pPr>
            <w:r w:rsidRPr="00241558">
              <w:rPr>
                <w:sz w:val="16"/>
                <w:szCs w:val="16"/>
              </w:rPr>
              <w:t>ad No 44, 2020</w:t>
            </w:r>
          </w:p>
        </w:tc>
      </w:tr>
      <w:tr w:rsidR="004573C2" w:rsidRPr="00241558" w14:paraId="647CC314" w14:textId="77777777" w:rsidTr="007B1E39">
        <w:trPr>
          <w:cantSplit/>
        </w:trPr>
        <w:tc>
          <w:tcPr>
            <w:tcW w:w="2551" w:type="dxa"/>
            <w:shd w:val="clear" w:color="auto" w:fill="auto"/>
          </w:tcPr>
          <w:p w14:paraId="2BCEFDF9"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3EF1FCD1" w14:textId="77777777" w:rsidR="004573C2" w:rsidRPr="00241558" w:rsidRDefault="004573C2" w:rsidP="007B1E39">
            <w:pPr>
              <w:pStyle w:val="Tabletext"/>
              <w:rPr>
                <w:sz w:val="16"/>
                <w:szCs w:val="16"/>
              </w:rPr>
            </w:pPr>
            <w:r w:rsidRPr="00241558">
              <w:rPr>
                <w:sz w:val="16"/>
                <w:szCs w:val="16"/>
              </w:rPr>
              <w:t>rep No 44, 2020</w:t>
            </w:r>
          </w:p>
        </w:tc>
      </w:tr>
      <w:tr w:rsidR="004573C2" w:rsidRPr="00241558" w14:paraId="54BD410C" w14:textId="77777777" w:rsidTr="007B1E39">
        <w:trPr>
          <w:cantSplit/>
        </w:trPr>
        <w:tc>
          <w:tcPr>
            <w:tcW w:w="2551" w:type="dxa"/>
            <w:shd w:val="clear" w:color="auto" w:fill="auto"/>
          </w:tcPr>
          <w:p w14:paraId="2154B859" w14:textId="77777777" w:rsidR="004573C2" w:rsidRPr="00241558" w:rsidRDefault="004573C2" w:rsidP="007B1E39">
            <w:pPr>
              <w:pStyle w:val="Tabletext"/>
              <w:tabs>
                <w:tab w:val="center" w:leader="dot" w:pos="2268"/>
              </w:tabs>
              <w:rPr>
                <w:sz w:val="16"/>
                <w:szCs w:val="16"/>
              </w:rPr>
            </w:pPr>
            <w:r w:rsidRPr="00241558">
              <w:rPr>
                <w:sz w:val="16"/>
                <w:szCs w:val="16"/>
              </w:rPr>
              <w:t>s 94B</w:t>
            </w:r>
            <w:r w:rsidRPr="00241558">
              <w:rPr>
                <w:sz w:val="16"/>
                <w:szCs w:val="16"/>
              </w:rPr>
              <w:tab/>
            </w:r>
          </w:p>
        </w:tc>
        <w:tc>
          <w:tcPr>
            <w:tcW w:w="4537" w:type="dxa"/>
            <w:shd w:val="clear" w:color="auto" w:fill="auto"/>
          </w:tcPr>
          <w:p w14:paraId="4A30FF41" w14:textId="77777777" w:rsidR="004573C2" w:rsidRPr="00241558" w:rsidRDefault="004573C2" w:rsidP="007B1E39">
            <w:pPr>
              <w:pStyle w:val="Tabletext"/>
              <w:rPr>
                <w:sz w:val="16"/>
                <w:szCs w:val="16"/>
              </w:rPr>
            </w:pPr>
            <w:r w:rsidRPr="00241558">
              <w:rPr>
                <w:sz w:val="16"/>
                <w:szCs w:val="16"/>
              </w:rPr>
              <w:t>ad No 44, 2020</w:t>
            </w:r>
          </w:p>
        </w:tc>
      </w:tr>
      <w:tr w:rsidR="004573C2" w:rsidRPr="00241558" w14:paraId="136191CA" w14:textId="77777777" w:rsidTr="007B1E39">
        <w:trPr>
          <w:cantSplit/>
        </w:trPr>
        <w:tc>
          <w:tcPr>
            <w:tcW w:w="2551" w:type="dxa"/>
            <w:shd w:val="clear" w:color="auto" w:fill="auto"/>
          </w:tcPr>
          <w:p w14:paraId="7B753A6E"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5B4F7C54" w14:textId="77777777" w:rsidR="004573C2" w:rsidRPr="00241558" w:rsidRDefault="004573C2" w:rsidP="007B1E39">
            <w:pPr>
              <w:pStyle w:val="Tabletext"/>
              <w:rPr>
                <w:sz w:val="16"/>
                <w:szCs w:val="16"/>
              </w:rPr>
            </w:pPr>
            <w:r w:rsidRPr="00241558">
              <w:rPr>
                <w:sz w:val="16"/>
                <w:szCs w:val="16"/>
              </w:rPr>
              <w:t>rep No 44, 2020</w:t>
            </w:r>
          </w:p>
        </w:tc>
      </w:tr>
      <w:tr w:rsidR="004573C2" w:rsidRPr="00241558" w14:paraId="527E5B5E" w14:textId="77777777" w:rsidTr="007B1E39">
        <w:trPr>
          <w:cantSplit/>
        </w:trPr>
        <w:tc>
          <w:tcPr>
            <w:tcW w:w="2551" w:type="dxa"/>
            <w:shd w:val="clear" w:color="auto" w:fill="auto"/>
          </w:tcPr>
          <w:p w14:paraId="21229BBF" w14:textId="77777777" w:rsidR="004573C2" w:rsidRPr="00241558" w:rsidRDefault="004573C2" w:rsidP="007B1E39">
            <w:pPr>
              <w:pStyle w:val="Tabletext"/>
              <w:tabs>
                <w:tab w:val="center" w:leader="dot" w:pos="2268"/>
              </w:tabs>
              <w:rPr>
                <w:sz w:val="16"/>
                <w:szCs w:val="16"/>
              </w:rPr>
            </w:pPr>
            <w:r w:rsidRPr="00241558">
              <w:rPr>
                <w:sz w:val="16"/>
                <w:szCs w:val="16"/>
              </w:rPr>
              <w:t>s 94C</w:t>
            </w:r>
            <w:r w:rsidRPr="00241558">
              <w:rPr>
                <w:sz w:val="16"/>
                <w:szCs w:val="16"/>
              </w:rPr>
              <w:tab/>
            </w:r>
          </w:p>
        </w:tc>
        <w:tc>
          <w:tcPr>
            <w:tcW w:w="4537" w:type="dxa"/>
            <w:shd w:val="clear" w:color="auto" w:fill="auto"/>
          </w:tcPr>
          <w:p w14:paraId="47BDAC0D" w14:textId="77777777" w:rsidR="004573C2" w:rsidRPr="00241558" w:rsidRDefault="004573C2" w:rsidP="007B1E39">
            <w:pPr>
              <w:pStyle w:val="Tabletext"/>
              <w:rPr>
                <w:sz w:val="16"/>
                <w:szCs w:val="16"/>
              </w:rPr>
            </w:pPr>
            <w:r w:rsidRPr="00241558">
              <w:rPr>
                <w:sz w:val="16"/>
                <w:szCs w:val="16"/>
              </w:rPr>
              <w:t>ad No 44, 2020</w:t>
            </w:r>
          </w:p>
        </w:tc>
      </w:tr>
      <w:tr w:rsidR="004573C2" w:rsidRPr="00241558" w14:paraId="65D7C94E" w14:textId="77777777" w:rsidTr="007B1E39">
        <w:trPr>
          <w:cantSplit/>
        </w:trPr>
        <w:tc>
          <w:tcPr>
            <w:tcW w:w="2551" w:type="dxa"/>
            <w:shd w:val="clear" w:color="auto" w:fill="auto"/>
          </w:tcPr>
          <w:p w14:paraId="54840D86"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6907A87E" w14:textId="77777777" w:rsidR="004573C2" w:rsidRPr="00241558" w:rsidRDefault="004573C2" w:rsidP="007B1E39">
            <w:pPr>
              <w:pStyle w:val="Tabletext"/>
              <w:rPr>
                <w:sz w:val="16"/>
                <w:szCs w:val="16"/>
              </w:rPr>
            </w:pPr>
            <w:r w:rsidRPr="00241558">
              <w:rPr>
                <w:sz w:val="16"/>
                <w:szCs w:val="16"/>
              </w:rPr>
              <w:t>rep No 44, 2020</w:t>
            </w:r>
          </w:p>
        </w:tc>
      </w:tr>
      <w:tr w:rsidR="004573C2" w:rsidRPr="00241558" w14:paraId="75458513" w14:textId="77777777" w:rsidTr="007B1E39">
        <w:trPr>
          <w:cantSplit/>
        </w:trPr>
        <w:tc>
          <w:tcPr>
            <w:tcW w:w="2551" w:type="dxa"/>
            <w:shd w:val="clear" w:color="auto" w:fill="auto"/>
          </w:tcPr>
          <w:p w14:paraId="2252A5E1" w14:textId="77777777" w:rsidR="004573C2" w:rsidRPr="00241558" w:rsidRDefault="004573C2" w:rsidP="007B1E39">
            <w:pPr>
              <w:pStyle w:val="Tabletext"/>
              <w:tabs>
                <w:tab w:val="center" w:leader="dot" w:pos="2268"/>
              </w:tabs>
              <w:rPr>
                <w:sz w:val="16"/>
                <w:szCs w:val="16"/>
              </w:rPr>
            </w:pPr>
            <w:r w:rsidRPr="00241558">
              <w:rPr>
                <w:sz w:val="16"/>
                <w:szCs w:val="16"/>
              </w:rPr>
              <w:t>s 94D</w:t>
            </w:r>
            <w:r w:rsidRPr="00241558">
              <w:rPr>
                <w:sz w:val="16"/>
                <w:szCs w:val="16"/>
              </w:rPr>
              <w:tab/>
            </w:r>
          </w:p>
        </w:tc>
        <w:tc>
          <w:tcPr>
            <w:tcW w:w="4537" w:type="dxa"/>
            <w:shd w:val="clear" w:color="auto" w:fill="auto"/>
          </w:tcPr>
          <w:p w14:paraId="57B27BD5" w14:textId="77777777" w:rsidR="004573C2" w:rsidRPr="00241558" w:rsidRDefault="004573C2" w:rsidP="007B1E39">
            <w:pPr>
              <w:pStyle w:val="Tabletext"/>
              <w:rPr>
                <w:sz w:val="16"/>
                <w:szCs w:val="16"/>
              </w:rPr>
            </w:pPr>
            <w:r w:rsidRPr="00241558">
              <w:rPr>
                <w:sz w:val="16"/>
                <w:szCs w:val="16"/>
              </w:rPr>
              <w:t>ad No 44, 2020</w:t>
            </w:r>
          </w:p>
        </w:tc>
      </w:tr>
      <w:tr w:rsidR="004573C2" w:rsidRPr="00241558" w14:paraId="33919E30" w14:textId="77777777" w:rsidTr="007B1E39">
        <w:trPr>
          <w:cantSplit/>
        </w:trPr>
        <w:tc>
          <w:tcPr>
            <w:tcW w:w="2551" w:type="dxa"/>
            <w:shd w:val="clear" w:color="auto" w:fill="auto"/>
          </w:tcPr>
          <w:p w14:paraId="070F1CEC"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69D53651" w14:textId="77777777" w:rsidR="004573C2" w:rsidRPr="00241558" w:rsidRDefault="004573C2" w:rsidP="007B1E39">
            <w:pPr>
              <w:pStyle w:val="Tabletext"/>
              <w:rPr>
                <w:sz w:val="16"/>
                <w:szCs w:val="16"/>
              </w:rPr>
            </w:pPr>
            <w:r w:rsidRPr="00241558">
              <w:rPr>
                <w:sz w:val="16"/>
                <w:szCs w:val="16"/>
              </w:rPr>
              <w:t>rep No 44, 2020</w:t>
            </w:r>
          </w:p>
        </w:tc>
      </w:tr>
      <w:tr w:rsidR="004573C2" w:rsidRPr="00241558" w14:paraId="42FE9BD6" w14:textId="77777777" w:rsidTr="007B1E39">
        <w:trPr>
          <w:cantSplit/>
        </w:trPr>
        <w:tc>
          <w:tcPr>
            <w:tcW w:w="2551" w:type="dxa"/>
            <w:shd w:val="clear" w:color="auto" w:fill="auto"/>
          </w:tcPr>
          <w:p w14:paraId="746E6C54" w14:textId="77777777" w:rsidR="004573C2" w:rsidRPr="00241558" w:rsidRDefault="004573C2" w:rsidP="007B1E39">
            <w:pPr>
              <w:pStyle w:val="Tabletext"/>
              <w:tabs>
                <w:tab w:val="center" w:leader="dot" w:pos="2268"/>
              </w:tabs>
              <w:rPr>
                <w:sz w:val="16"/>
                <w:szCs w:val="16"/>
              </w:rPr>
            </w:pPr>
            <w:r w:rsidRPr="00241558">
              <w:rPr>
                <w:sz w:val="16"/>
                <w:szCs w:val="16"/>
              </w:rPr>
              <w:t>s 94E</w:t>
            </w:r>
            <w:r w:rsidRPr="00241558">
              <w:rPr>
                <w:sz w:val="16"/>
                <w:szCs w:val="16"/>
              </w:rPr>
              <w:tab/>
            </w:r>
          </w:p>
        </w:tc>
        <w:tc>
          <w:tcPr>
            <w:tcW w:w="4537" w:type="dxa"/>
            <w:shd w:val="clear" w:color="auto" w:fill="auto"/>
          </w:tcPr>
          <w:p w14:paraId="4B3ECB00" w14:textId="77777777" w:rsidR="004573C2" w:rsidRPr="00241558" w:rsidRDefault="004573C2" w:rsidP="007B1E39">
            <w:pPr>
              <w:pStyle w:val="Tabletext"/>
              <w:rPr>
                <w:sz w:val="16"/>
                <w:szCs w:val="16"/>
              </w:rPr>
            </w:pPr>
            <w:r w:rsidRPr="00241558">
              <w:rPr>
                <w:sz w:val="16"/>
                <w:szCs w:val="16"/>
              </w:rPr>
              <w:t>ad No 44, 2020</w:t>
            </w:r>
          </w:p>
        </w:tc>
      </w:tr>
      <w:tr w:rsidR="004573C2" w:rsidRPr="00241558" w14:paraId="1DAFB7EA" w14:textId="77777777" w:rsidTr="007B1E39">
        <w:trPr>
          <w:cantSplit/>
        </w:trPr>
        <w:tc>
          <w:tcPr>
            <w:tcW w:w="2551" w:type="dxa"/>
            <w:shd w:val="clear" w:color="auto" w:fill="auto"/>
          </w:tcPr>
          <w:p w14:paraId="3CAD3C9B"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5CFAD44F" w14:textId="77777777" w:rsidR="004573C2" w:rsidRPr="00241558" w:rsidRDefault="004573C2" w:rsidP="007B1E39">
            <w:pPr>
              <w:pStyle w:val="Tabletext"/>
              <w:rPr>
                <w:sz w:val="16"/>
                <w:szCs w:val="16"/>
              </w:rPr>
            </w:pPr>
            <w:r w:rsidRPr="00241558">
              <w:rPr>
                <w:sz w:val="16"/>
                <w:szCs w:val="16"/>
              </w:rPr>
              <w:t>rep No 44, 2020</w:t>
            </w:r>
          </w:p>
        </w:tc>
      </w:tr>
      <w:tr w:rsidR="004573C2" w:rsidRPr="00241558" w14:paraId="09CFAB93" w14:textId="77777777" w:rsidTr="007B1E39">
        <w:trPr>
          <w:cantSplit/>
        </w:trPr>
        <w:tc>
          <w:tcPr>
            <w:tcW w:w="2551" w:type="dxa"/>
            <w:shd w:val="clear" w:color="auto" w:fill="auto"/>
          </w:tcPr>
          <w:p w14:paraId="792F3DFB" w14:textId="77777777" w:rsidR="004573C2" w:rsidRPr="00241558" w:rsidRDefault="004573C2" w:rsidP="007B1E39">
            <w:pPr>
              <w:pStyle w:val="Tabletext"/>
              <w:tabs>
                <w:tab w:val="center" w:leader="dot" w:pos="2268"/>
              </w:tabs>
              <w:rPr>
                <w:sz w:val="16"/>
                <w:szCs w:val="16"/>
              </w:rPr>
            </w:pPr>
            <w:r w:rsidRPr="00241558">
              <w:rPr>
                <w:sz w:val="16"/>
                <w:szCs w:val="16"/>
              </w:rPr>
              <w:t>s 94F</w:t>
            </w:r>
            <w:r w:rsidRPr="00241558">
              <w:rPr>
                <w:sz w:val="16"/>
                <w:szCs w:val="16"/>
              </w:rPr>
              <w:tab/>
            </w:r>
          </w:p>
        </w:tc>
        <w:tc>
          <w:tcPr>
            <w:tcW w:w="4537" w:type="dxa"/>
            <w:shd w:val="clear" w:color="auto" w:fill="auto"/>
          </w:tcPr>
          <w:p w14:paraId="2469CC4F" w14:textId="77777777" w:rsidR="004573C2" w:rsidRPr="00241558" w:rsidRDefault="004573C2" w:rsidP="007B1E39">
            <w:pPr>
              <w:pStyle w:val="Tabletext"/>
              <w:rPr>
                <w:sz w:val="16"/>
                <w:szCs w:val="16"/>
              </w:rPr>
            </w:pPr>
            <w:r w:rsidRPr="00241558">
              <w:rPr>
                <w:sz w:val="16"/>
                <w:szCs w:val="16"/>
              </w:rPr>
              <w:t>ad No 44, 2020</w:t>
            </w:r>
          </w:p>
        </w:tc>
      </w:tr>
      <w:tr w:rsidR="004573C2" w:rsidRPr="00241558" w14:paraId="419C3127" w14:textId="77777777" w:rsidTr="007B1E39">
        <w:trPr>
          <w:cantSplit/>
        </w:trPr>
        <w:tc>
          <w:tcPr>
            <w:tcW w:w="2551" w:type="dxa"/>
            <w:shd w:val="clear" w:color="auto" w:fill="auto"/>
          </w:tcPr>
          <w:p w14:paraId="7EF5D4B4"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37EE0756" w14:textId="77777777" w:rsidR="004573C2" w:rsidRPr="00241558" w:rsidRDefault="004573C2" w:rsidP="007B1E39">
            <w:pPr>
              <w:pStyle w:val="Tabletext"/>
              <w:rPr>
                <w:sz w:val="16"/>
                <w:szCs w:val="16"/>
              </w:rPr>
            </w:pPr>
            <w:r w:rsidRPr="00241558">
              <w:rPr>
                <w:sz w:val="16"/>
                <w:szCs w:val="16"/>
              </w:rPr>
              <w:t>rep No 44, 2020</w:t>
            </w:r>
          </w:p>
        </w:tc>
      </w:tr>
      <w:tr w:rsidR="004573C2" w:rsidRPr="00241558" w14:paraId="2AA22DF7" w14:textId="77777777" w:rsidTr="007B1E39">
        <w:trPr>
          <w:cantSplit/>
        </w:trPr>
        <w:tc>
          <w:tcPr>
            <w:tcW w:w="2551" w:type="dxa"/>
            <w:shd w:val="clear" w:color="auto" w:fill="auto"/>
          </w:tcPr>
          <w:p w14:paraId="201686E0" w14:textId="77777777" w:rsidR="004573C2" w:rsidRPr="00241558" w:rsidRDefault="004573C2" w:rsidP="007B1E39">
            <w:pPr>
              <w:pStyle w:val="Tabletext"/>
              <w:tabs>
                <w:tab w:val="center" w:leader="dot" w:pos="2268"/>
              </w:tabs>
              <w:rPr>
                <w:sz w:val="16"/>
                <w:szCs w:val="16"/>
              </w:rPr>
            </w:pPr>
            <w:r w:rsidRPr="00241558">
              <w:rPr>
                <w:sz w:val="16"/>
                <w:szCs w:val="16"/>
              </w:rPr>
              <w:t>s 94G</w:t>
            </w:r>
            <w:r w:rsidRPr="00241558">
              <w:rPr>
                <w:sz w:val="16"/>
                <w:szCs w:val="16"/>
              </w:rPr>
              <w:tab/>
            </w:r>
          </w:p>
        </w:tc>
        <w:tc>
          <w:tcPr>
            <w:tcW w:w="4537" w:type="dxa"/>
            <w:shd w:val="clear" w:color="auto" w:fill="auto"/>
          </w:tcPr>
          <w:p w14:paraId="1B4113D2" w14:textId="77777777" w:rsidR="004573C2" w:rsidRPr="00241558" w:rsidRDefault="004573C2" w:rsidP="007B1E39">
            <w:pPr>
              <w:pStyle w:val="Tabletext"/>
              <w:rPr>
                <w:sz w:val="16"/>
                <w:szCs w:val="16"/>
              </w:rPr>
            </w:pPr>
            <w:r w:rsidRPr="00241558">
              <w:rPr>
                <w:sz w:val="16"/>
                <w:szCs w:val="16"/>
              </w:rPr>
              <w:t>ad No 44, 2020</w:t>
            </w:r>
          </w:p>
        </w:tc>
      </w:tr>
      <w:tr w:rsidR="004573C2" w:rsidRPr="00241558" w14:paraId="1EC27309" w14:textId="77777777" w:rsidTr="007B1E39">
        <w:trPr>
          <w:cantSplit/>
        </w:trPr>
        <w:tc>
          <w:tcPr>
            <w:tcW w:w="2551" w:type="dxa"/>
            <w:shd w:val="clear" w:color="auto" w:fill="auto"/>
          </w:tcPr>
          <w:p w14:paraId="2ACA2BEE"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29042314" w14:textId="77777777" w:rsidR="004573C2" w:rsidRPr="00241558" w:rsidRDefault="004573C2" w:rsidP="007B1E39">
            <w:pPr>
              <w:pStyle w:val="Tabletext"/>
              <w:rPr>
                <w:sz w:val="16"/>
                <w:szCs w:val="16"/>
              </w:rPr>
            </w:pPr>
            <w:r w:rsidRPr="00241558">
              <w:rPr>
                <w:sz w:val="16"/>
                <w:szCs w:val="16"/>
              </w:rPr>
              <w:t>rep No 44, 2020</w:t>
            </w:r>
          </w:p>
        </w:tc>
      </w:tr>
      <w:tr w:rsidR="004573C2" w:rsidRPr="00241558" w14:paraId="7B269573" w14:textId="77777777" w:rsidTr="007B1E39">
        <w:trPr>
          <w:cantSplit/>
        </w:trPr>
        <w:tc>
          <w:tcPr>
            <w:tcW w:w="2551" w:type="dxa"/>
            <w:shd w:val="clear" w:color="auto" w:fill="auto"/>
          </w:tcPr>
          <w:p w14:paraId="24C3DFA9" w14:textId="77777777" w:rsidR="004573C2" w:rsidRPr="00241558" w:rsidRDefault="004573C2" w:rsidP="007B1E39">
            <w:pPr>
              <w:pStyle w:val="Tabletext"/>
              <w:tabs>
                <w:tab w:val="center" w:leader="dot" w:pos="2268"/>
              </w:tabs>
              <w:rPr>
                <w:sz w:val="16"/>
                <w:szCs w:val="16"/>
              </w:rPr>
            </w:pPr>
            <w:r w:rsidRPr="00241558">
              <w:rPr>
                <w:sz w:val="16"/>
                <w:szCs w:val="16"/>
              </w:rPr>
              <w:lastRenderedPageBreak/>
              <w:t>s 94H</w:t>
            </w:r>
            <w:r w:rsidRPr="00241558">
              <w:rPr>
                <w:sz w:val="16"/>
                <w:szCs w:val="16"/>
              </w:rPr>
              <w:tab/>
            </w:r>
          </w:p>
        </w:tc>
        <w:tc>
          <w:tcPr>
            <w:tcW w:w="4537" w:type="dxa"/>
            <w:shd w:val="clear" w:color="auto" w:fill="auto"/>
          </w:tcPr>
          <w:p w14:paraId="09682380" w14:textId="77777777" w:rsidR="004573C2" w:rsidRPr="00241558" w:rsidRDefault="004573C2" w:rsidP="007B1E39">
            <w:pPr>
              <w:pStyle w:val="Tabletext"/>
              <w:rPr>
                <w:sz w:val="16"/>
                <w:szCs w:val="16"/>
              </w:rPr>
            </w:pPr>
            <w:r w:rsidRPr="00241558">
              <w:rPr>
                <w:sz w:val="16"/>
                <w:szCs w:val="16"/>
              </w:rPr>
              <w:t>ad No 44, 2020</w:t>
            </w:r>
          </w:p>
        </w:tc>
      </w:tr>
      <w:tr w:rsidR="004573C2" w:rsidRPr="00241558" w14:paraId="187FAED4" w14:textId="77777777" w:rsidTr="007B1E39">
        <w:trPr>
          <w:cantSplit/>
        </w:trPr>
        <w:tc>
          <w:tcPr>
            <w:tcW w:w="2551" w:type="dxa"/>
            <w:shd w:val="clear" w:color="auto" w:fill="auto"/>
          </w:tcPr>
          <w:p w14:paraId="12406693"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4BABCA60" w14:textId="77777777" w:rsidR="004573C2" w:rsidRPr="00241558" w:rsidRDefault="004573C2" w:rsidP="007B1E39">
            <w:pPr>
              <w:pStyle w:val="Tabletext"/>
              <w:rPr>
                <w:sz w:val="16"/>
                <w:szCs w:val="16"/>
              </w:rPr>
            </w:pPr>
            <w:r w:rsidRPr="00241558">
              <w:rPr>
                <w:sz w:val="16"/>
                <w:szCs w:val="16"/>
              </w:rPr>
              <w:t>rep No 44, 2020</w:t>
            </w:r>
          </w:p>
        </w:tc>
      </w:tr>
      <w:tr w:rsidR="004573C2" w:rsidRPr="00241558" w14:paraId="2E96A8C5" w14:textId="77777777" w:rsidTr="007B1E39">
        <w:trPr>
          <w:cantSplit/>
        </w:trPr>
        <w:tc>
          <w:tcPr>
            <w:tcW w:w="2551" w:type="dxa"/>
            <w:shd w:val="clear" w:color="auto" w:fill="auto"/>
          </w:tcPr>
          <w:p w14:paraId="7562A858" w14:textId="77777777" w:rsidR="004573C2" w:rsidRPr="00241558" w:rsidRDefault="004573C2" w:rsidP="007B1E39">
            <w:pPr>
              <w:pStyle w:val="Tabletext"/>
              <w:tabs>
                <w:tab w:val="center" w:leader="dot" w:pos="2268"/>
              </w:tabs>
              <w:rPr>
                <w:sz w:val="16"/>
                <w:szCs w:val="16"/>
              </w:rPr>
            </w:pPr>
            <w:r w:rsidRPr="00241558">
              <w:rPr>
                <w:sz w:val="16"/>
                <w:szCs w:val="16"/>
              </w:rPr>
              <w:t>s 94J</w:t>
            </w:r>
            <w:r w:rsidRPr="00241558">
              <w:rPr>
                <w:sz w:val="16"/>
                <w:szCs w:val="16"/>
              </w:rPr>
              <w:tab/>
            </w:r>
          </w:p>
        </w:tc>
        <w:tc>
          <w:tcPr>
            <w:tcW w:w="4537" w:type="dxa"/>
            <w:shd w:val="clear" w:color="auto" w:fill="auto"/>
          </w:tcPr>
          <w:p w14:paraId="64E1340C" w14:textId="77777777" w:rsidR="004573C2" w:rsidRPr="00241558" w:rsidRDefault="004573C2" w:rsidP="007B1E39">
            <w:pPr>
              <w:pStyle w:val="Tabletext"/>
              <w:rPr>
                <w:sz w:val="16"/>
                <w:szCs w:val="16"/>
              </w:rPr>
            </w:pPr>
            <w:r w:rsidRPr="00241558">
              <w:rPr>
                <w:sz w:val="16"/>
                <w:szCs w:val="16"/>
              </w:rPr>
              <w:t>ad No 44, 2020</w:t>
            </w:r>
          </w:p>
        </w:tc>
      </w:tr>
      <w:tr w:rsidR="004573C2" w:rsidRPr="00241558" w14:paraId="68BE9953" w14:textId="77777777" w:rsidTr="007B1E39">
        <w:trPr>
          <w:cantSplit/>
        </w:trPr>
        <w:tc>
          <w:tcPr>
            <w:tcW w:w="2551" w:type="dxa"/>
            <w:shd w:val="clear" w:color="auto" w:fill="auto"/>
          </w:tcPr>
          <w:p w14:paraId="64D5636F"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6954794E" w14:textId="77777777" w:rsidR="004573C2" w:rsidRPr="00241558" w:rsidRDefault="004573C2" w:rsidP="007B1E39">
            <w:pPr>
              <w:pStyle w:val="Tabletext"/>
              <w:rPr>
                <w:sz w:val="16"/>
                <w:szCs w:val="16"/>
              </w:rPr>
            </w:pPr>
            <w:r w:rsidRPr="00241558">
              <w:rPr>
                <w:sz w:val="16"/>
                <w:szCs w:val="16"/>
              </w:rPr>
              <w:t>rep No 44, 2020</w:t>
            </w:r>
          </w:p>
        </w:tc>
      </w:tr>
      <w:tr w:rsidR="004573C2" w:rsidRPr="00241558" w14:paraId="22613666" w14:textId="77777777" w:rsidTr="007B1E39">
        <w:trPr>
          <w:cantSplit/>
        </w:trPr>
        <w:tc>
          <w:tcPr>
            <w:tcW w:w="2551" w:type="dxa"/>
            <w:shd w:val="clear" w:color="auto" w:fill="auto"/>
          </w:tcPr>
          <w:p w14:paraId="730CE5E2" w14:textId="77777777" w:rsidR="004573C2" w:rsidRPr="00241558" w:rsidRDefault="004573C2" w:rsidP="007B1E39">
            <w:pPr>
              <w:pStyle w:val="Tabletext"/>
              <w:tabs>
                <w:tab w:val="center" w:leader="dot" w:pos="2268"/>
              </w:tabs>
              <w:rPr>
                <w:sz w:val="16"/>
                <w:szCs w:val="16"/>
              </w:rPr>
            </w:pPr>
            <w:r w:rsidRPr="00241558">
              <w:rPr>
                <w:sz w:val="16"/>
                <w:szCs w:val="16"/>
              </w:rPr>
              <w:t>s 94K</w:t>
            </w:r>
            <w:r w:rsidRPr="00241558">
              <w:rPr>
                <w:sz w:val="16"/>
                <w:szCs w:val="16"/>
              </w:rPr>
              <w:tab/>
            </w:r>
          </w:p>
        </w:tc>
        <w:tc>
          <w:tcPr>
            <w:tcW w:w="4537" w:type="dxa"/>
            <w:shd w:val="clear" w:color="auto" w:fill="auto"/>
          </w:tcPr>
          <w:p w14:paraId="50DBFC0C" w14:textId="77777777" w:rsidR="004573C2" w:rsidRPr="00241558" w:rsidRDefault="004573C2" w:rsidP="007B1E39">
            <w:pPr>
              <w:pStyle w:val="Tabletext"/>
              <w:rPr>
                <w:sz w:val="16"/>
                <w:szCs w:val="16"/>
              </w:rPr>
            </w:pPr>
            <w:r w:rsidRPr="00241558">
              <w:rPr>
                <w:sz w:val="16"/>
                <w:szCs w:val="16"/>
              </w:rPr>
              <w:t>ad No 44, 2020</w:t>
            </w:r>
          </w:p>
        </w:tc>
      </w:tr>
      <w:tr w:rsidR="004573C2" w:rsidRPr="00241558" w14:paraId="6E0599F3" w14:textId="77777777" w:rsidTr="007B1E39">
        <w:trPr>
          <w:cantSplit/>
        </w:trPr>
        <w:tc>
          <w:tcPr>
            <w:tcW w:w="2551" w:type="dxa"/>
            <w:shd w:val="clear" w:color="auto" w:fill="auto"/>
          </w:tcPr>
          <w:p w14:paraId="067098F6"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28A8C7CC" w14:textId="77777777" w:rsidR="004573C2" w:rsidRPr="00241558" w:rsidRDefault="004573C2" w:rsidP="007B1E39">
            <w:pPr>
              <w:pStyle w:val="Tabletext"/>
              <w:rPr>
                <w:sz w:val="16"/>
                <w:szCs w:val="16"/>
              </w:rPr>
            </w:pPr>
            <w:r w:rsidRPr="00241558">
              <w:rPr>
                <w:sz w:val="16"/>
                <w:szCs w:val="16"/>
              </w:rPr>
              <w:t>rep No 44, 2020</w:t>
            </w:r>
          </w:p>
        </w:tc>
      </w:tr>
      <w:tr w:rsidR="004573C2" w:rsidRPr="00241558" w14:paraId="252647C0" w14:textId="77777777" w:rsidTr="007B1E39">
        <w:trPr>
          <w:cantSplit/>
        </w:trPr>
        <w:tc>
          <w:tcPr>
            <w:tcW w:w="2551" w:type="dxa"/>
            <w:shd w:val="clear" w:color="auto" w:fill="auto"/>
          </w:tcPr>
          <w:p w14:paraId="67EFEBFF" w14:textId="77777777" w:rsidR="004573C2" w:rsidRPr="00241558" w:rsidRDefault="004573C2" w:rsidP="007B1E39">
            <w:pPr>
              <w:pStyle w:val="Tabletext"/>
              <w:tabs>
                <w:tab w:val="center" w:leader="dot" w:pos="2268"/>
              </w:tabs>
              <w:rPr>
                <w:sz w:val="16"/>
                <w:szCs w:val="16"/>
              </w:rPr>
            </w:pPr>
            <w:r w:rsidRPr="00241558">
              <w:rPr>
                <w:sz w:val="16"/>
                <w:szCs w:val="16"/>
              </w:rPr>
              <w:t>s 94L</w:t>
            </w:r>
            <w:r w:rsidRPr="00241558">
              <w:rPr>
                <w:sz w:val="16"/>
                <w:szCs w:val="16"/>
              </w:rPr>
              <w:tab/>
            </w:r>
          </w:p>
        </w:tc>
        <w:tc>
          <w:tcPr>
            <w:tcW w:w="4537" w:type="dxa"/>
            <w:shd w:val="clear" w:color="auto" w:fill="auto"/>
          </w:tcPr>
          <w:p w14:paraId="7A3D850D" w14:textId="77777777" w:rsidR="004573C2" w:rsidRPr="00241558" w:rsidRDefault="004573C2" w:rsidP="007B1E39">
            <w:pPr>
              <w:pStyle w:val="Tabletext"/>
              <w:rPr>
                <w:sz w:val="16"/>
                <w:szCs w:val="16"/>
              </w:rPr>
            </w:pPr>
            <w:r w:rsidRPr="00241558">
              <w:rPr>
                <w:sz w:val="16"/>
                <w:szCs w:val="16"/>
              </w:rPr>
              <w:t>ad No 44, 2020</w:t>
            </w:r>
          </w:p>
        </w:tc>
      </w:tr>
      <w:tr w:rsidR="004573C2" w:rsidRPr="00241558" w14:paraId="1215855B" w14:textId="77777777" w:rsidTr="007B1E39">
        <w:trPr>
          <w:cantSplit/>
        </w:trPr>
        <w:tc>
          <w:tcPr>
            <w:tcW w:w="2551" w:type="dxa"/>
            <w:shd w:val="clear" w:color="auto" w:fill="auto"/>
          </w:tcPr>
          <w:p w14:paraId="489B4653"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7E5B320" w14:textId="77777777" w:rsidR="004573C2" w:rsidRPr="00241558" w:rsidRDefault="004573C2" w:rsidP="007B1E39">
            <w:pPr>
              <w:pStyle w:val="Tabletext"/>
              <w:rPr>
                <w:sz w:val="16"/>
                <w:szCs w:val="16"/>
              </w:rPr>
            </w:pPr>
            <w:r w:rsidRPr="00241558">
              <w:rPr>
                <w:sz w:val="16"/>
                <w:szCs w:val="16"/>
              </w:rPr>
              <w:t>rep No 44, 2020</w:t>
            </w:r>
          </w:p>
        </w:tc>
      </w:tr>
      <w:tr w:rsidR="004573C2" w:rsidRPr="00241558" w14:paraId="1FD00815" w14:textId="77777777" w:rsidTr="007B1E39">
        <w:trPr>
          <w:cantSplit/>
        </w:trPr>
        <w:tc>
          <w:tcPr>
            <w:tcW w:w="2551" w:type="dxa"/>
            <w:shd w:val="clear" w:color="auto" w:fill="auto"/>
          </w:tcPr>
          <w:p w14:paraId="5EA9A669" w14:textId="77777777" w:rsidR="004573C2" w:rsidRPr="00241558" w:rsidRDefault="004573C2" w:rsidP="007B1E39">
            <w:pPr>
              <w:pStyle w:val="Tabletext"/>
              <w:tabs>
                <w:tab w:val="center" w:leader="dot" w:pos="2268"/>
              </w:tabs>
              <w:rPr>
                <w:sz w:val="16"/>
                <w:szCs w:val="16"/>
              </w:rPr>
            </w:pPr>
            <w:r w:rsidRPr="00241558">
              <w:rPr>
                <w:sz w:val="16"/>
                <w:szCs w:val="16"/>
              </w:rPr>
              <w:t>s 94M</w:t>
            </w:r>
            <w:r w:rsidRPr="00241558">
              <w:rPr>
                <w:sz w:val="16"/>
                <w:szCs w:val="16"/>
              </w:rPr>
              <w:tab/>
            </w:r>
          </w:p>
        </w:tc>
        <w:tc>
          <w:tcPr>
            <w:tcW w:w="4537" w:type="dxa"/>
            <w:shd w:val="clear" w:color="auto" w:fill="auto"/>
          </w:tcPr>
          <w:p w14:paraId="2D61E662" w14:textId="77777777" w:rsidR="004573C2" w:rsidRPr="00241558" w:rsidRDefault="004573C2" w:rsidP="007B1E39">
            <w:pPr>
              <w:pStyle w:val="Tabletext"/>
              <w:rPr>
                <w:sz w:val="16"/>
                <w:szCs w:val="16"/>
              </w:rPr>
            </w:pPr>
            <w:r w:rsidRPr="00241558">
              <w:rPr>
                <w:sz w:val="16"/>
                <w:szCs w:val="16"/>
              </w:rPr>
              <w:t>ad No 44, 2020</w:t>
            </w:r>
          </w:p>
        </w:tc>
      </w:tr>
      <w:tr w:rsidR="004573C2" w:rsidRPr="00241558" w14:paraId="0194BF3F" w14:textId="77777777" w:rsidTr="007B1E39">
        <w:trPr>
          <w:cantSplit/>
        </w:trPr>
        <w:tc>
          <w:tcPr>
            <w:tcW w:w="2551" w:type="dxa"/>
            <w:shd w:val="clear" w:color="auto" w:fill="auto"/>
          </w:tcPr>
          <w:p w14:paraId="0AD2D63D"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55719602" w14:textId="77777777" w:rsidR="004573C2" w:rsidRPr="00241558" w:rsidRDefault="004573C2" w:rsidP="007B1E39">
            <w:pPr>
              <w:pStyle w:val="Tabletext"/>
              <w:rPr>
                <w:sz w:val="16"/>
                <w:szCs w:val="16"/>
              </w:rPr>
            </w:pPr>
            <w:r w:rsidRPr="00241558">
              <w:rPr>
                <w:sz w:val="16"/>
                <w:szCs w:val="16"/>
              </w:rPr>
              <w:t>rep No 44, 2020</w:t>
            </w:r>
          </w:p>
        </w:tc>
      </w:tr>
      <w:tr w:rsidR="004573C2" w:rsidRPr="00241558" w14:paraId="04484E16" w14:textId="77777777" w:rsidTr="007B1E39">
        <w:trPr>
          <w:cantSplit/>
        </w:trPr>
        <w:tc>
          <w:tcPr>
            <w:tcW w:w="2551" w:type="dxa"/>
            <w:shd w:val="clear" w:color="auto" w:fill="auto"/>
          </w:tcPr>
          <w:p w14:paraId="4279724F" w14:textId="77777777" w:rsidR="004573C2" w:rsidRPr="00241558" w:rsidRDefault="004573C2" w:rsidP="007B1E39">
            <w:pPr>
              <w:pStyle w:val="Tabletext"/>
              <w:tabs>
                <w:tab w:val="center" w:leader="dot" w:pos="2268"/>
              </w:tabs>
              <w:rPr>
                <w:sz w:val="16"/>
                <w:szCs w:val="16"/>
              </w:rPr>
            </w:pPr>
            <w:r w:rsidRPr="00241558">
              <w:rPr>
                <w:sz w:val="16"/>
                <w:szCs w:val="16"/>
              </w:rPr>
              <w:t>s 94N</w:t>
            </w:r>
            <w:r w:rsidRPr="00241558">
              <w:rPr>
                <w:sz w:val="16"/>
                <w:szCs w:val="16"/>
              </w:rPr>
              <w:tab/>
            </w:r>
          </w:p>
        </w:tc>
        <w:tc>
          <w:tcPr>
            <w:tcW w:w="4537" w:type="dxa"/>
            <w:shd w:val="clear" w:color="auto" w:fill="auto"/>
          </w:tcPr>
          <w:p w14:paraId="482310CC" w14:textId="77777777" w:rsidR="004573C2" w:rsidRPr="00241558" w:rsidRDefault="004573C2" w:rsidP="007B1E39">
            <w:pPr>
              <w:pStyle w:val="Tabletext"/>
              <w:rPr>
                <w:sz w:val="16"/>
                <w:szCs w:val="16"/>
              </w:rPr>
            </w:pPr>
            <w:r w:rsidRPr="00241558">
              <w:rPr>
                <w:sz w:val="16"/>
                <w:szCs w:val="16"/>
              </w:rPr>
              <w:t>ad No 44, 2020</w:t>
            </w:r>
          </w:p>
        </w:tc>
      </w:tr>
      <w:tr w:rsidR="004573C2" w:rsidRPr="00241558" w14:paraId="45D9106A" w14:textId="77777777" w:rsidTr="007B1E39">
        <w:trPr>
          <w:cantSplit/>
        </w:trPr>
        <w:tc>
          <w:tcPr>
            <w:tcW w:w="2551" w:type="dxa"/>
            <w:shd w:val="clear" w:color="auto" w:fill="auto"/>
          </w:tcPr>
          <w:p w14:paraId="64E84BA7"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3EAB1F35" w14:textId="77777777" w:rsidR="004573C2" w:rsidRPr="00241558" w:rsidRDefault="004573C2" w:rsidP="007B1E39">
            <w:pPr>
              <w:pStyle w:val="Tabletext"/>
              <w:rPr>
                <w:sz w:val="16"/>
                <w:szCs w:val="16"/>
              </w:rPr>
            </w:pPr>
            <w:r w:rsidRPr="00241558">
              <w:rPr>
                <w:sz w:val="16"/>
                <w:szCs w:val="16"/>
              </w:rPr>
              <w:t>rep No 44, 2020</w:t>
            </w:r>
          </w:p>
        </w:tc>
      </w:tr>
      <w:tr w:rsidR="004573C2" w:rsidRPr="00241558" w14:paraId="6A72F85A" w14:textId="77777777" w:rsidTr="007B1E39">
        <w:trPr>
          <w:cantSplit/>
        </w:trPr>
        <w:tc>
          <w:tcPr>
            <w:tcW w:w="2551" w:type="dxa"/>
            <w:shd w:val="clear" w:color="auto" w:fill="auto"/>
          </w:tcPr>
          <w:p w14:paraId="33579C62" w14:textId="77777777" w:rsidR="004573C2" w:rsidRPr="00241558" w:rsidRDefault="004573C2" w:rsidP="007B1E39">
            <w:pPr>
              <w:pStyle w:val="Tabletext"/>
              <w:tabs>
                <w:tab w:val="center" w:leader="dot" w:pos="2268"/>
              </w:tabs>
              <w:rPr>
                <w:sz w:val="16"/>
                <w:szCs w:val="16"/>
              </w:rPr>
            </w:pPr>
            <w:r w:rsidRPr="00241558">
              <w:rPr>
                <w:sz w:val="16"/>
                <w:szCs w:val="16"/>
              </w:rPr>
              <w:t>s 94P</w:t>
            </w:r>
            <w:r w:rsidRPr="00241558">
              <w:rPr>
                <w:sz w:val="16"/>
                <w:szCs w:val="16"/>
              </w:rPr>
              <w:tab/>
            </w:r>
          </w:p>
        </w:tc>
        <w:tc>
          <w:tcPr>
            <w:tcW w:w="4537" w:type="dxa"/>
            <w:shd w:val="clear" w:color="auto" w:fill="auto"/>
          </w:tcPr>
          <w:p w14:paraId="43172854" w14:textId="77777777" w:rsidR="004573C2" w:rsidRPr="00241558" w:rsidRDefault="004573C2" w:rsidP="007B1E39">
            <w:pPr>
              <w:pStyle w:val="Tabletext"/>
              <w:rPr>
                <w:sz w:val="16"/>
                <w:szCs w:val="16"/>
              </w:rPr>
            </w:pPr>
            <w:r w:rsidRPr="00241558">
              <w:rPr>
                <w:sz w:val="16"/>
                <w:szCs w:val="16"/>
              </w:rPr>
              <w:t>ad No 44, 2020</w:t>
            </w:r>
          </w:p>
        </w:tc>
      </w:tr>
      <w:tr w:rsidR="004573C2" w:rsidRPr="00241558" w14:paraId="33742D61" w14:textId="77777777" w:rsidTr="007B1E39">
        <w:trPr>
          <w:cantSplit/>
        </w:trPr>
        <w:tc>
          <w:tcPr>
            <w:tcW w:w="2551" w:type="dxa"/>
            <w:shd w:val="clear" w:color="auto" w:fill="auto"/>
          </w:tcPr>
          <w:p w14:paraId="57AE8CBB"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5E59BB52" w14:textId="77777777" w:rsidR="004573C2" w:rsidRPr="00241558" w:rsidRDefault="004573C2" w:rsidP="007B1E39">
            <w:pPr>
              <w:pStyle w:val="Tabletext"/>
              <w:rPr>
                <w:sz w:val="16"/>
                <w:szCs w:val="16"/>
              </w:rPr>
            </w:pPr>
            <w:r w:rsidRPr="00241558">
              <w:rPr>
                <w:sz w:val="16"/>
                <w:szCs w:val="16"/>
              </w:rPr>
              <w:t>rep No 44, 2020</w:t>
            </w:r>
          </w:p>
        </w:tc>
      </w:tr>
      <w:tr w:rsidR="004573C2" w:rsidRPr="00241558" w14:paraId="061E3923" w14:textId="77777777" w:rsidTr="007B1E39">
        <w:trPr>
          <w:cantSplit/>
        </w:trPr>
        <w:tc>
          <w:tcPr>
            <w:tcW w:w="2551" w:type="dxa"/>
            <w:shd w:val="clear" w:color="auto" w:fill="auto"/>
          </w:tcPr>
          <w:p w14:paraId="0AFDADFF" w14:textId="77777777" w:rsidR="004573C2" w:rsidRPr="00241558" w:rsidRDefault="004573C2" w:rsidP="007B1E39">
            <w:pPr>
              <w:pStyle w:val="Tabletext"/>
              <w:tabs>
                <w:tab w:val="center" w:leader="dot" w:pos="2268"/>
              </w:tabs>
              <w:rPr>
                <w:sz w:val="16"/>
                <w:szCs w:val="16"/>
              </w:rPr>
            </w:pPr>
            <w:r w:rsidRPr="00241558">
              <w:rPr>
                <w:sz w:val="16"/>
                <w:szCs w:val="16"/>
              </w:rPr>
              <w:t>s 94Q</w:t>
            </w:r>
            <w:r w:rsidRPr="00241558">
              <w:rPr>
                <w:sz w:val="16"/>
                <w:szCs w:val="16"/>
              </w:rPr>
              <w:tab/>
            </w:r>
          </w:p>
        </w:tc>
        <w:tc>
          <w:tcPr>
            <w:tcW w:w="4537" w:type="dxa"/>
            <w:shd w:val="clear" w:color="auto" w:fill="auto"/>
          </w:tcPr>
          <w:p w14:paraId="4108B540" w14:textId="77777777" w:rsidR="004573C2" w:rsidRPr="00241558" w:rsidRDefault="004573C2" w:rsidP="007B1E39">
            <w:pPr>
              <w:pStyle w:val="Tabletext"/>
              <w:rPr>
                <w:sz w:val="16"/>
                <w:szCs w:val="16"/>
              </w:rPr>
            </w:pPr>
            <w:r w:rsidRPr="00241558">
              <w:rPr>
                <w:sz w:val="16"/>
                <w:szCs w:val="16"/>
              </w:rPr>
              <w:t>ad No 44, 2020</w:t>
            </w:r>
          </w:p>
        </w:tc>
      </w:tr>
      <w:tr w:rsidR="004573C2" w:rsidRPr="00241558" w14:paraId="1EE0A11D" w14:textId="77777777" w:rsidTr="007B1E39">
        <w:trPr>
          <w:cantSplit/>
        </w:trPr>
        <w:tc>
          <w:tcPr>
            <w:tcW w:w="2551" w:type="dxa"/>
            <w:shd w:val="clear" w:color="auto" w:fill="auto"/>
          </w:tcPr>
          <w:p w14:paraId="5082A1DF"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3E88BDA8" w14:textId="77777777" w:rsidR="004573C2" w:rsidRPr="00241558" w:rsidRDefault="004573C2" w:rsidP="007B1E39">
            <w:pPr>
              <w:pStyle w:val="Tabletext"/>
              <w:rPr>
                <w:sz w:val="16"/>
                <w:szCs w:val="16"/>
              </w:rPr>
            </w:pPr>
            <w:r w:rsidRPr="00241558">
              <w:rPr>
                <w:sz w:val="16"/>
                <w:szCs w:val="16"/>
              </w:rPr>
              <w:t>rep No 44, 2020</w:t>
            </w:r>
          </w:p>
        </w:tc>
      </w:tr>
      <w:tr w:rsidR="004573C2" w:rsidRPr="00241558" w14:paraId="590A2B02" w14:textId="77777777" w:rsidTr="007B1E39">
        <w:trPr>
          <w:cantSplit/>
        </w:trPr>
        <w:tc>
          <w:tcPr>
            <w:tcW w:w="2551" w:type="dxa"/>
            <w:shd w:val="clear" w:color="auto" w:fill="auto"/>
          </w:tcPr>
          <w:p w14:paraId="2A91892A" w14:textId="77777777" w:rsidR="004573C2" w:rsidRPr="00241558" w:rsidRDefault="004573C2" w:rsidP="007B1E39">
            <w:pPr>
              <w:pStyle w:val="Tabletext"/>
              <w:tabs>
                <w:tab w:val="center" w:leader="dot" w:pos="2268"/>
              </w:tabs>
              <w:rPr>
                <w:sz w:val="16"/>
                <w:szCs w:val="16"/>
              </w:rPr>
            </w:pPr>
            <w:r w:rsidRPr="00241558">
              <w:rPr>
                <w:sz w:val="16"/>
                <w:szCs w:val="16"/>
              </w:rPr>
              <w:t>s 94R</w:t>
            </w:r>
            <w:r w:rsidRPr="00241558">
              <w:rPr>
                <w:sz w:val="16"/>
                <w:szCs w:val="16"/>
              </w:rPr>
              <w:tab/>
            </w:r>
          </w:p>
        </w:tc>
        <w:tc>
          <w:tcPr>
            <w:tcW w:w="4537" w:type="dxa"/>
            <w:shd w:val="clear" w:color="auto" w:fill="auto"/>
          </w:tcPr>
          <w:p w14:paraId="2C47C981" w14:textId="77777777" w:rsidR="004573C2" w:rsidRPr="00241558" w:rsidRDefault="004573C2" w:rsidP="007B1E39">
            <w:pPr>
              <w:pStyle w:val="Tabletext"/>
              <w:rPr>
                <w:sz w:val="16"/>
                <w:szCs w:val="16"/>
              </w:rPr>
            </w:pPr>
            <w:r w:rsidRPr="00241558">
              <w:rPr>
                <w:sz w:val="16"/>
                <w:szCs w:val="16"/>
              </w:rPr>
              <w:t>ad No 44, 2020</w:t>
            </w:r>
          </w:p>
        </w:tc>
      </w:tr>
      <w:tr w:rsidR="004573C2" w:rsidRPr="00241558" w14:paraId="1A8C86AC" w14:textId="77777777" w:rsidTr="007B1E39">
        <w:trPr>
          <w:cantSplit/>
        </w:trPr>
        <w:tc>
          <w:tcPr>
            <w:tcW w:w="2551" w:type="dxa"/>
            <w:shd w:val="clear" w:color="auto" w:fill="auto"/>
          </w:tcPr>
          <w:p w14:paraId="7620E110"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66670DE2" w14:textId="77777777" w:rsidR="004573C2" w:rsidRPr="00241558" w:rsidRDefault="004573C2" w:rsidP="007B1E39">
            <w:pPr>
              <w:pStyle w:val="Tabletext"/>
              <w:rPr>
                <w:sz w:val="16"/>
                <w:szCs w:val="16"/>
              </w:rPr>
            </w:pPr>
            <w:r w:rsidRPr="00241558">
              <w:rPr>
                <w:sz w:val="16"/>
                <w:szCs w:val="16"/>
              </w:rPr>
              <w:t>rep No 44, 2020</w:t>
            </w:r>
          </w:p>
        </w:tc>
      </w:tr>
      <w:tr w:rsidR="004573C2" w:rsidRPr="00241558" w14:paraId="323D931C" w14:textId="77777777" w:rsidTr="007B1E39">
        <w:trPr>
          <w:cantSplit/>
        </w:trPr>
        <w:tc>
          <w:tcPr>
            <w:tcW w:w="2551" w:type="dxa"/>
            <w:shd w:val="clear" w:color="auto" w:fill="auto"/>
          </w:tcPr>
          <w:p w14:paraId="1C1739B8" w14:textId="77777777" w:rsidR="004573C2" w:rsidRPr="00241558" w:rsidRDefault="004573C2" w:rsidP="007B1E39">
            <w:pPr>
              <w:pStyle w:val="Tabletext"/>
              <w:tabs>
                <w:tab w:val="center" w:leader="dot" w:pos="2268"/>
              </w:tabs>
              <w:rPr>
                <w:sz w:val="16"/>
                <w:szCs w:val="16"/>
              </w:rPr>
            </w:pPr>
            <w:r w:rsidRPr="00241558">
              <w:rPr>
                <w:sz w:val="16"/>
                <w:szCs w:val="16"/>
              </w:rPr>
              <w:t>s 94S</w:t>
            </w:r>
            <w:r w:rsidRPr="00241558">
              <w:rPr>
                <w:sz w:val="16"/>
                <w:szCs w:val="16"/>
              </w:rPr>
              <w:tab/>
            </w:r>
          </w:p>
        </w:tc>
        <w:tc>
          <w:tcPr>
            <w:tcW w:w="4537" w:type="dxa"/>
            <w:shd w:val="clear" w:color="auto" w:fill="auto"/>
          </w:tcPr>
          <w:p w14:paraId="420E1B64" w14:textId="77777777" w:rsidR="004573C2" w:rsidRPr="00241558" w:rsidRDefault="004573C2" w:rsidP="007B1E39">
            <w:pPr>
              <w:pStyle w:val="Tabletext"/>
              <w:rPr>
                <w:sz w:val="16"/>
                <w:szCs w:val="16"/>
              </w:rPr>
            </w:pPr>
            <w:r w:rsidRPr="00241558">
              <w:rPr>
                <w:sz w:val="16"/>
                <w:szCs w:val="16"/>
              </w:rPr>
              <w:t>ad No 44, 2020</w:t>
            </w:r>
          </w:p>
        </w:tc>
      </w:tr>
      <w:tr w:rsidR="004573C2" w:rsidRPr="00241558" w14:paraId="06048C94" w14:textId="77777777" w:rsidTr="007B1E39">
        <w:trPr>
          <w:cantSplit/>
        </w:trPr>
        <w:tc>
          <w:tcPr>
            <w:tcW w:w="2551" w:type="dxa"/>
            <w:shd w:val="clear" w:color="auto" w:fill="auto"/>
          </w:tcPr>
          <w:p w14:paraId="7F417375"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CF74AFD" w14:textId="77777777" w:rsidR="004573C2" w:rsidRPr="00241558" w:rsidRDefault="004573C2" w:rsidP="007B1E39">
            <w:pPr>
              <w:pStyle w:val="Tabletext"/>
              <w:rPr>
                <w:sz w:val="16"/>
                <w:szCs w:val="16"/>
              </w:rPr>
            </w:pPr>
            <w:r w:rsidRPr="00241558">
              <w:rPr>
                <w:sz w:val="16"/>
                <w:szCs w:val="16"/>
              </w:rPr>
              <w:t>rep No 44, 2020</w:t>
            </w:r>
          </w:p>
        </w:tc>
      </w:tr>
      <w:tr w:rsidR="004573C2" w:rsidRPr="00241558" w14:paraId="5ED9344B" w14:textId="77777777" w:rsidTr="007B1E39">
        <w:trPr>
          <w:cantSplit/>
        </w:trPr>
        <w:tc>
          <w:tcPr>
            <w:tcW w:w="2551" w:type="dxa"/>
            <w:shd w:val="clear" w:color="auto" w:fill="auto"/>
          </w:tcPr>
          <w:p w14:paraId="7791B3DF" w14:textId="77777777" w:rsidR="004573C2" w:rsidRPr="00241558" w:rsidRDefault="004573C2" w:rsidP="007B1E39">
            <w:pPr>
              <w:pStyle w:val="Tabletext"/>
              <w:tabs>
                <w:tab w:val="center" w:leader="dot" w:pos="2268"/>
              </w:tabs>
              <w:rPr>
                <w:sz w:val="16"/>
                <w:szCs w:val="16"/>
              </w:rPr>
            </w:pPr>
            <w:r w:rsidRPr="00241558">
              <w:rPr>
                <w:sz w:val="16"/>
                <w:szCs w:val="16"/>
              </w:rPr>
              <w:t>s 94T</w:t>
            </w:r>
            <w:r w:rsidRPr="00241558">
              <w:rPr>
                <w:sz w:val="16"/>
                <w:szCs w:val="16"/>
              </w:rPr>
              <w:tab/>
            </w:r>
          </w:p>
        </w:tc>
        <w:tc>
          <w:tcPr>
            <w:tcW w:w="4537" w:type="dxa"/>
            <w:shd w:val="clear" w:color="auto" w:fill="auto"/>
          </w:tcPr>
          <w:p w14:paraId="2BAE755D" w14:textId="77777777" w:rsidR="004573C2" w:rsidRPr="00241558" w:rsidRDefault="004573C2" w:rsidP="007B1E39">
            <w:pPr>
              <w:pStyle w:val="Tabletext"/>
              <w:rPr>
                <w:sz w:val="16"/>
                <w:szCs w:val="16"/>
              </w:rPr>
            </w:pPr>
            <w:r w:rsidRPr="00241558">
              <w:rPr>
                <w:sz w:val="16"/>
                <w:szCs w:val="16"/>
              </w:rPr>
              <w:t>ad No 44, 2020</w:t>
            </w:r>
          </w:p>
        </w:tc>
      </w:tr>
      <w:tr w:rsidR="004573C2" w:rsidRPr="00241558" w14:paraId="1DC3544E" w14:textId="77777777" w:rsidTr="007B1E39">
        <w:trPr>
          <w:cantSplit/>
        </w:trPr>
        <w:tc>
          <w:tcPr>
            <w:tcW w:w="2551" w:type="dxa"/>
            <w:shd w:val="clear" w:color="auto" w:fill="auto"/>
          </w:tcPr>
          <w:p w14:paraId="4DB81456"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29F10115" w14:textId="77777777" w:rsidR="004573C2" w:rsidRPr="00241558" w:rsidRDefault="004573C2" w:rsidP="007B1E39">
            <w:pPr>
              <w:pStyle w:val="Tabletext"/>
              <w:rPr>
                <w:sz w:val="16"/>
                <w:szCs w:val="16"/>
              </w:rPr>
            </w:pPr>
            <w:r w:rsidRPr="00241558">
              <w:rPr>
                <w:sz w:val="16"/>
                <w:szCs w:val="16"/>
              </w:rPr>
              <w:t>rep No 44, 2020</w:t>
            </w:r>
          </w:p>
        </w:tc>
      </w:tr>
      <w:tr w:rsidR="004573C2" w:rsidRPr="00241558" w14:paraId="7AA5A3D7" w14:textId="77777777" w:rsidTr="007B1E39">
        <w:trPr>
          <w:cantSplit/>
        </w:trPr>
        <w:tc>
          <w:tcPr>
            <w:tcW w:w="2551" w:type="dxa"/>
            <w:shd w:val="clear" w:color="auto" w:fill="auto"/>
          </w:tcPr>
          <w:p w14:paraId="6985E75C" w14:textId="77777777" w:rsidR="004573C2" w:rsidRPr="00241558" w:rsidRDefault="004573C2" w:rsidP="007B1E39">
            <w:pPr>
              <w:pStyle w:val="Tabletext"/>
              <w:tabs>
                <w:tab w:val="center" w:leader="dot" w:pos="2268"/>
              </w:tabs>
              <w:rPr>
                <w:sz w:val="16"/>
                <w:szCs w:val="16"/>
              </w:rPr>
            </w:pPr>
            <w:r w:rsidRPr="00241558">
              <w:rPr>
                <w:sz w:val="16"/>
                <w:szCs w:val="16"/>
              </w:rPr>
              <w:t>s 94U</w:t>
            </w:r>
            <w:r w:rsidRPr="00241558">
              <w:rPr>
                <w:sz w:val="16"/>
                <w:szCs w:val="16"/>
              </w:rPr>
              <w:tab/>
            </w:r>
          </w:p>
        </w:tc>
        <w:tc>
          <w:tcPr>
            <w:tcW w:w="4537" w:type="dxa"/>
            <w:shd w:val="clear" w:color="auto" w:fill="auto"/>
          </w:tcPr>
          <w:p w14:paraId="5109A902" w14:textId="77777777" w:rsidR="004573C2" w:rsidRPr="00241558" w:rsidRDefault="004573C2" w:rsidP="007B1E39">
            <w:pPr>
              <w:pStyle w:val="Tabletext"/>
              <w:rPr>
                <w:sz w:val="16"/>
                <w:szCs w:val="16"/>
              </w:rPr>
            </w:pPr>
            <w:r w:rsidRPr="00241558">
              <w:rPr>
                <w:sz w:val="16"/>
                <w:szCs w:val="16"/>
              </w:rPr>
              <w:t>ad No 44, 2020</w:t>
            </w:r>
          </w:p>
        </w:tc>
      </w:tr>
      <w:tr w:rsidR="004573C2" w:rsidRPr="00241558" w14:paraId="11907EDF" w14:textId="77777777" w:rsidTr="007B1E39">
        <w:trPr>
          <w:cantSplit/>
        </w:trPr>
        <w:tc>
          <w:tcPr>
            <w:tcW w:w="2551" w:type="dxa"/>
            <w:shd w:val="clear" w:color="auto" w:fill="auto"/>
          </w:tcPr>
          <w:p w14:paraId="3F8B6172"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61263372" w14:textId="77777777" w:rsidR="004573C2" w:rsidRPr="00241558" w:rsidRDefault="004573C2" w:rsidP="007B1E39">
            <w:pPr>
              <w:pStyle w:val="Tabletext"/>
              <w:rPr>
                <w:sz w:val="16"/>
                <w:szCs w:val="16"/>
              </w:rPr>
            </w:pPr>
            <w:r w:rsidRPr="00241558">
              <w:rPr>
                <w:sz w:val="16"/>
                <w:szCs w:val="16"/>
              </w:rPr>
              <w:t>rep No 44, 2020</w:t>
            </w:r>
          </w:p>
        </w:tc>
      </w:tr>
      <w:tr w:rsidR="004573C2" w:rsidRPr="00241558" w14:paraId="093D5A31" w14:textId="77777777" w:rsidTr="007B1E39">
        <w:trPr>
          <w:cantSplit/>
        </w:trPr>
        <w:tc>
          <w:tcPr>
            <w:tcW w:w="2551" w:type="dxa"/>
            <w:shd w:val="clear" w:color="auto" w:fill="auto"/>
          </w:tcPr>
          <w:p w14:paraId="6F5FFE69" w14:textId="77777777" w:rsidR="004573C2" w:rsidRPr="00241558" w:rsidRDefault="004573C2" w:rsidP="007B1E39">
            <w:pPr>
              <w:pStyle w:val="Tabletext"/>
              <w:tabs>
                <w:tab w:val="center" w:leader="dot" w:pos="2268"/>
              </w:tabs>
              <w:rPr>
                <w:sz w:val="16"/>
                <w:szCs w:val="16"/>
              </w:rPr>
            </w:pPr>
            <w:r w:rsidRPr="00241558">
              <w:rPr>
                <w:sz w:val="16"/>
                <w:szCs w:val="16"/>
              </w:rPr>
              <w:t>s 94V</w:t>
            </w:r>
            <w:r w:rsidRPr="00241558">
              <w:rPr>
                <w:sz w:val="16"/>
                <w:szCs w:val="16"/>
              </w:rPr>
              <w:tab/>
            </w:r>
          </w:p>
        </w:tc>
        <w:tc>
          <w:tcPr>
            <w:tcW w:w="4537" w:type="dxa"/>
            <w:shd w:val="clear" w:color="auto" w:fill="auto"/>
          </w:tcPr>
          <w:p w14:paraId="50AFF456" w14:textId="77777777" w:rsidR="004573C2" w:rsidRPr="00241558" w:rsidRDefault="004573C2" w:rsidP="007B1E39">
            <w:pPr>
              <w:pStyle w:val="Tabletext"/>
              <w:rPr>
                <w:sz w:val="16"/>
                <w:szCs w:val="16"/>
              </w:rPr>
            </w:pPr>
            <w:r w:rsidRPr="00241558">
              <w:rPr>
                <w:sz w:val="16"/>
                <w:szCs w:val="16"/>
              </w:rPr>
              <w:t>ad No 44, 2020</w:t>
            </w:r>
          </w:p>
        </w:tc>
      </w:tr>
      <w:tr w:rsidR="004573C2" w:rsidRPr="00241558" w14:paraId="491AB65B" w14:textId="77777777" w:rsidTr="007B1E39">
        <w:trPr>
          <w:cantSplit/>
        </w:trPr>
        <w:tc>
          <w:tcPr>
            <w:tcW w:w="2551" w:type="dxa"/>
            <w:shd w:val="clear" w:color="auto" w:fill="auto"/>
          </w:tcPr>
          <w:p w14:paraId="11B9C034"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1E0F396C" w14:textId="77777777" w:rsidR="004573C2" w:rsidRPr="00241558" w:rsidRDefault="004573C2" w:rsidP="007B1E39">
            <w:pPr>
              <w:pStyle w:val="Tabletext"/>
              <w:rPr>
                <w:sz w:val="16"/>
                <w:szCs w:val="16"/>
              </w:rPr>
            </w:pPr>
            <w:r w:rsidRPr="00241558">
              <w:rPr>
                <w:sz w:val="16"/>
                <w:szCs w:val="16"/>
              </w:rPr>
              <w:t>rep No 44, 2020</w:t>
            </w:r>
          </w:p>
        </w:tc>
      </w:tr>
      <w:tr w:rsidR="004573C2" w:rsidRPr="00241558" w14:paraId="62268516" w14:textId="77777777" w:rsidTr="007B1E39">
        <w:trPr>
          <w:cantSplit/>
        </w:trPr>
        <w:tc>
          <w:tcPr>
            <w:tcW w:w="2551" w:type="dxa"/>
            <w:shd w:val="clear" w:color="auto" w:fill="auto"/>
          </w:tcPr>
          <w:p w14:paraId="20D29DE6" w14:textId="77777777" w:rsidR="004573C2" w:rsidRPr="00241558" w:rsidRDefault="004573C2" w:rsidP="007B1E39">
            <w:pPr>
              <w:pStyle w:val="Tabletext"/>
              <w:tabs>
                <w:tab w:val="center" w:leader="dot" w:pos="2268"/>
              </w:tabs>
              <w:rPr>
                <w:sz w:val="16"/>
                <w:szCs w:val="16"/>
              </w:rPr>
            </w:pPr>
            <w:r w:rsidRPr="00241558">
              <w:rPr>
                <w:sz w:val="16"/>
                <w:szCs w:val="16"/>
              </w:rPr>
              <w:t>s 94W</w:t>
            </w:r>
            <w:r w:rsidRPr="00241558">
              <w:rPr>
                <w:sz w:val="16"/>
                <w:szCs w:val="16"/>
              </w:rPr>
              <w:tab/>
            </w:r>
          </w:p>
        </w:tc>
        <w:tc>
          <w:tcPr>
            <w:tcW w:w="4537" w:type="dxa"/>
            <w:shd w:val="clear" w:color="auto" w:fill="auto"/>
          </w:tcPr>
          <w:p w14:paraId="4B00360E" w14:textId="77777777" w:rsidR="004573C2" w:rsidRPr="00241558" w:rsidRDefault="004573C2" w:rsidP="007B1E39">
            <w:pPr>
              <w:pStyle w:val="Tabletext"/>
              <w:rPr>
                <w:sz w:val="16"/>
                <w:szCs w:val="16"/>
              </w:rPr>
            </w:pPr>
            <w:r w:rsidRPr="00241558">
              <w:rPr>
                <w:sz w:val="16"/>
                <w:szCs w:val="16"/>
              </w:rPr>
              <w:t>ad No 44, 2020</w:t>
            </w:r>
          </w:p>
        </w:tc>
      </w:tr>
      <w:tr w:rsidR="004573C2" w:rsidRPr="00241558" w14:paraId="6864B844" w14:textId="77777777" w:rsidTr="007B1E39">
        <w:trPr>
          <w:cantSplit/>
        </w:trPr>
        <w:tc>
          <w:tcPr>
            <w:tcW w:w="2551" w:type="dxa"/>
            <w:shd w:val="clear" w:color="auto" w:fill="auto"/>
          </w:tcPr>
          <w:p w14:paraId="7ACC7A33"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1178F53C" w14:textId="77777777" w:rsidR="004573C2" w:rsidRPr="00241558" w:rsidRDefault="004573C2" w:rsidP="007B1E39">
            <w:pPr>
              <w:pStyle w:val="Tabletext"/>
              <w:rPr>
                <w:sz w:val="16"/>
                <w:szCs w:val="16"/>
              </w:rPr>
            </w:pPr>
            <w:r w:rsidRPr="00241558">
              <w:rPr>
                <w:sz w:val="16"/>
                <w:szCs w:val="16"/>
              </w:rPr>
              <w:t>rep No 44, 2020</w:t>
            </w:r>
          </w:p>
        </w:tc>
      </w:tr>
      <w:tr w:rsidR="004573C2" w:rsidRPr="00241558" w14:paraId="4AF67743" w14:textId="77777777" w:rsidTr="007B1E39">
        <w:trPr>
          <w:cantSplit/>
        </w:trPr>
        <w:tc>
          <w:tcPr>
            <w:tcW w:w="2551" w:type="dxa"/>
            <w:shd w:val="clear" w:color="auto" w:fill="auto"/>
          </w:tcPr>
          <w:p w14:paraId="7AFDEEC1" w14:textId="77777777" w:rsidR="004573C2" w:rsidRPr="00241558" w:rsidRDefault="004573C2" w:rsidP="007B1E39">
            <w:pPr>
              <w:pStyle w:val="Tabletext"/>
              <w:tabs>
                <w:tab w:val="center" w:leader="dot" w:pos="2268"/>
              </w:tabs>
              <w:rPr>
                <w:sz w:val="16"/>
                <w:szCs w:val="16"/>
              </w:rPr>
            </w:pPr>
            <w:r w:rsidRPr="00241558">
              <w:rPr>
                <w:sz w:val="16"/>
                <w:szCs w:val="16"/>
              </w:rPr>
              <w:t>s 94X</w:t>
            </w:r>
            <w:r w:rsidRPr="00241558">
              <w:rPr>
                <w:sz w:val="16"/>
                <w:szCs w:val="16"/>
              </w:rPr>
              <w:tab/>
            </w:r>
          </w:p>
        </w:tc>
        <w:tc>
          <w:tcPr>
            <w:tcW w:w="4537" w:type="dxa"/>
            <w:shd w:val="clear" w:color="auto" w:fill="auto"/>
          </w:tcPr>
          <w:p w14:paraId="7ABD4B16" w14:textId="77777777" w:rsidR="004573C2" w:rsidRPr="00241558" w:rsidRDefault="004573C2" w:rsidP="007B1E39">
            <w:pPr>
              <w:pStyle w:val="Tabletext"/>
              <w:rPr>
                <w:sz w:val="16"/>
                <w:szCs w:val="16"/>
              </w:rPr>
            </w:pPr>
            <w:r w:rsidRPr="00241558">
              <w:rPr>
                <w:sz w:val="16"/>
                <w:szCs w:val="16"/>
              </w:rPr>
              <w:t>ad No 44, 2020</w:t>
            </w:r>
          </w:p>
        </w:tc>
      </w:tr>
      <w:tr w:rsidR="004573C2" w:rsidRPr="00241558" w14:paraId="7CEE1787" w14:textId="77777777" w:rsidTr="007B1E39">
        <w:trPr>
          <w:cantSplit/>
        </w:trPr>
        <w:tc>
          <w:tcPr>
            <w:tcW w:w="2551" w:type="dxa"/>
            <w:shd w:val="clear" w:color="auto" w:fill="auto"/>
          </w:tcPr>
          <w:p w14:paraId="6C4A314F"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5529A15" w14:textId="77777777" w:rsidR="004573C2" w:rsidRPr="00241558" w:rsidRDefault="004573C2" w:rsidP="007B1E39">
            <w:pPr>
              <w:pStyle w:val="Tabletext"/>
              <w:rPr>
                <w:sz w:val="16"/>
                <w:szCs w:val="16"/>
              </w:rPr>
            </w:pPr>
            <w:r w:rsidRPr="00241558">
              <w:rPr>
                <w:sz w:val="16"/>
                <w:szCs w:val="16"/>
              </w:rPr>
              <w:t>rep No 44, 2020</w:t>
            </w:r>
          </w:p>
        </w:tc>
      </w:tr>
      <w:tr w:rsidR="004573C2" w:rsidRPr="00241558" w14:paraId="4B1923B6" w14:textId="77777777" w:rsidTr="007B1E39">
        <w:trPr>
          <w:cantSplit/>
        </w:trPr>
        <w:tc>
          <w:tcPr>
            <w:tcW w:w="2551" w:type="dxa"/>
            <w:shd w:val="clear" w:color="auto" w:fill="auto"/>
          </w:tcPr>
          <w:p w14:paraId="550998A4" w14:textId="77777777" w:rsidR="004573C2" w:rsidRPr="00241558" w:rsidRDefault="004573C2" w:rsidP="007B1E39">
            <w:pPr>
              <w:pStyle w:val="Tabletext"/>
              <w:tabs>
                <w:tab w:val="center" w:leader="dot" w:pos="2268"/>
              </w:tabs>
              <w:rPr>
                <w:sz w:val="16"/>
                <w:szCs w:val="16"/>
              </w:rPr>
            </w:pPr>
            <w:r w:rsidRPr="00241558">
              <w:rPr>
                <w:sz w:val="16"/>
                <w:szCs w:val="16"/>
              </w:rPr>
              <w:t>s 94Y</w:t>
            </w:r>
            <w:r w:rsidRPr="00241558">
              <w:rPr>
                <w:sz w:val="16"/>
                <w:szCs w:val="16"/>
              </w:rPr>
              <w:tab/>
            </w:r>
          </w:p>
        </w:tc>
        <w:tc>
          <w:tcPr>
            <w:tcW w:w="4537" w:type="dxa"/>
            <w:shd w:val="clear" w:color="auto" w:fill="auto"/>
          </w:tcPr>
          <w:p w14:paraId="6C31BC7E" w14:textId="77777777" w:rsidR="004573C2" w:rsidRPr="00241558" w:rsidRDefault="004573C2" w:rsidP="007B1E39">
            <w:pPr>
              <w:pStyle w:val="Tabletext"/>
              <w:rPr>
                <w:sz w:val="16"/>
                <w:szCs w:val="16"/>
              </w:rPr>
            </w:pPr>
            <w:r w:rsidRPr="00241558">
              <w:rPr>
                <w:sz w:val="16"/>
                <w:szCs w:val="16"/>
              </w:rPr>
              <w:t>ad No 44, 2020</w:t>
            </w:r>
          </w:p>
        </w:tc>
      </w:tr>
      <w:tr w:rsidR="004573C2" w:rsidRPr="00241558" w14:paraId="2F5A597D" w14:textId="77777777" w:rsidTr="007B1E39">
        <w:trPr>
          <w:cantSplit/>
        </w:trPr>
        <w:tc>
          <w:tcPr>
            <w:tcW w:w="2551" w:type="dxa"/>
            <w:shd w:val="clear" w:color="auto" w:fill="auto"/>
          </w:tcPr>
          <w:p w14:paraId="1E7BD35D"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F684CE3" w14:textId="77777777" w:rsidR="004573C2" w:rsidRPr="00241558" w:rsidRDefault="004573C2" w:rsidP="007B1E39">
            <w:pPr>
              <w:pStyle w:val="Tabletext"/>
              <w:rPr>
                <w:sz w:val="16"/>
                <w:szCs w:val="16"/>
              </w:rPr>
            </w:pPr>
            <w:r w:rsidRPr="00241558">
              <w:rPr>
                <w:sz w:val="16"/>
                <w:szCs w:val="16"/>
              </w:rPr>
              <w:t>rep No 44, 2020</w:t>
            </w:r>
          </w:p>
        </w:tc>
      </w:tr>
      <w:tr w:rsidR="004573C2" w:rsidRPr="00241558" w14:paraId="44375650" w14:textId="77777777" w:rsidTr="007B1E39">
        <w:trPr>
          <w:cantSplit/>
        </w:trPr>
        <w:tc>
          <w:tcPr>
            <w:tcW w:w="2551" w:type="dxa"/>
            <w:shd w:val="clear" w:color="auto" w:fill="auto"/>
          </w:tcPr>
          <w:p w14:paraId="3827CCA7" w14:textId="77777777" w:rsidR="004573C2" w:rsidRPr="00241558" w:rsidRDefault="004573C2" w:rsidP="007B1E39">
            <w:pPr>
              <w:pStyle w:val="Tabletext"/>
              <w:tabs>
                <w:tab w:val="center" w:leader="dot" w:pos="2268"/>
              </w:tabs>
              <w:rPr>
                <w:sz w:val="16"/>
                <w:szCs w:val="16"/>
              </w:rPr>
            </w:pPr>
            <w:r w:rsidRPr="00241558">
              <w:rPr>
                <w:sz w:val="16"/>
                <w:szCs w:val="16"/>
              </w:rPr>
              <w:t>s 94Z</w:t>
            </w:r>
            <w:r w:rsidRPr="00241558">
              <w:rPr>
                <w:sz w:val="16"/>
                <w:szCs w:val="16"/>
              </w:rPr>
              <w:tab/>
            </w:r>
          </w:p>
        </w:tc>
        <w:tc>
          <w:tcPr>
            <w:tcW w:w="4537" w:type="dxa"/>
            <w:shd w:val="clear" w:color="auto" w:fill="auto"/>
          </w:tcPr>
          <w:p w14:paraId="69E2FE01" w14:textId="77777777" w:rsidR="004573C2" w:rsidRPr="00241558" w:rsidRDefault="004573C2" w:rsidP="007B1E39">
            <w:pPr>
              <w:pStyle w:val="Tabletext"/>
              <w:rPr>
                <w:sz w:val="16"/>
                <w:szCs w:val="16"/>
              </w:rPr>
            </w:pPr>
            <w:r w:rsidRPr="00241558">
              <w:rPr>
                <w:sz w:val="16"/>
                <w:szCs w:val="16"/>
              </w:rPr>
              <w:t>ad No 44, 2020</w:t>
            </w:r>
          </w:p>
        </w:tc>
      </w:tr>
      <w:tr w:rsidR="004573C2" w:rsidRPr="00241558" w14:paraId="6C0D9635" w14:textId="77777777" w:rsidTr="007B1E39">
        <w:trPr>
          <w:cantSplit/>
        </w:trPr>
        <w:tc>
          <w:tcPr>
            <w:tcW w:w="2551" w:type="dxa"/>
            <w:shd w:val="clear" w:color="auto" w:fill="auto"/>
          </w:tcPr>
          <w:p w14:paraId="19F70EC3"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35FDFE32" w14:textId="77777777" w:rsidR="004573C2" w:rsidRPr="00241558" w:rsidRDefault="004573C2" w:rsidP="007B1E39">
            <w:pPr>
              <w:pStyle w:val="Tabletext"/>
              <w:rPr>
                <w:sz w:val="16"/>
                <w:szCs w:val="16"/>
              </w:rPr>
            </w:pPr>
            <w:r w:rsidRPr="00241558">
              <w:rPr>
                <w:sz w:val="16"/>
                <w:szCs w:val="16"/>
              </w:rPr>
              <w:t>rep No 44, 2020</w:t>
            </w:r>
          </w:p>
        </w:tc>
      </w:tr>
      <w:tr w:rsidR="004573C2" w:rsidRPr="00241558" w14:paraId="05BA4447" w14:textId="77777777" w:rsidTr="007B1E39">
        <w:trPr>
          <w:cantSplit/>
        </w:trPr>
        <w:tc>
          <w:tcPr>
            <w:tcW w:w="2551" w:type="dxa"/>
            <w:shd w:val="clear" w:color="auto" w:fill="auto"/>
          </w:tcPr>
          <w:p w14:paraId="60486B7C" w14:textId="77777777" w:rsidR="004573C2" w:rsidRPr="00241558" w:rsidRDefault="004573C2" w:rsidP="007B1E39">
            <w:pPr>
              <w:pStyle w:val="Tabletext"/>
              <w:tabs>
                <w:tab w:val="center" w:leader="dot" w:pos="2268"/>
              </w:tabs>
              <w:rPr>
                <w:sz w:val="16"/>
                <w:szCs w:val="16"/>
              </w:rPr>
            </w:pPr>
            <w:r w:rsidRPr="00241558">
              <w:rPr>
                <w:sz w:val="16"/>
                <w:szCs w:val="16"/>
              </w:rPr>
              <w:t>s 94ZA</w:t>
            </w:r>
            <w:r w:rsidRPr="00241558">
              <w:rPr>
                <w:sz w:val="16"/>
                <w:szCs w:val="16"/>
              </w:rPr>
              <w:tab/>
            </w:r>
          </w:p>
        </w:tc>
        <w:tc>
          <w:tcPr>
            <w:tcW w:w="4537" w:type="dxa"/>
            <w:shd w:val="clear" w:color="auto" w:fill="auto"/>
          </w:tcPr>
          <w:p w14:paraId="5550542E" w14:textId="77777777" w:rsidR="004573C2" w:rsidRPr="00241558" w:rsidRDefault="004573C2" w:rsidP="007B1E39">
            <w:pPr>
              <w:pStyle w:val="Tabletext"/>
              <w:rPr>
                <w:sz w:val="16"/>
                <w:szCs w:val="16"/>
              </w:rPr>
            </w:pPr>
            <w:r w:rsidRPr="00241558">
              <w:rPr>
                <w:sz w:val="16"/>
                <w:szCs w:val="16"/>
              </w:rPr>
              <w:t>ad No 44, 2020</w:t>
            </w:r>
          </w:p>
        </w:tc>
      </w:tr>
      <w:tr w:rsidR="004573C2" w:rsidRPr="00241558" w14:paraId="38E0E505" w14:textId="77777777" w:rsidTr="007B1E39">
        <w:trPr>
          <w:cantSplit/>
        </w:trPr>
        <w:tc>
          <w:tcPr>
            <w:tcW w:w="2551" w:type="dxa"/>
            <w:shd w:val="clear" w:color="auto" w:fill="auto"/>
          </w:tcPr>
          <w:p w14:paraId="55DA09EB"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28BB6A11" w14:textId="77777777" w:rsidR="004573C2" w:rsidRPr="00241558" w:rsidRDefault="004573C2" w:rsidP="007B1E39">
            <w:pPr>
              <w:pStyle w:val="Tabletext"/>
              <w:rPr>
                <w:sz w:val="16"/>
                <w:szCs w:val="16"/>
              </w:rPr>
            </w:pPr>
            <w:r w:rsidRPr="00241558">
              <w:rPr>
                <w:sz w:val="16"/>
                <w:szCs w:val="16"/>
              </w:rPr>
              <w:t>rep No 44, 2020</w:t>
            </w:r>
          </w:p>
        </w:tc>
      </w:tr>
      <w:tr w:rsidR="004573C2" w:rsidRPr="00241558" w14:paraId="0F345B92" w14:textId="77777777" w:rsidTr="007B1E39">
        <w:trPr>
          <w:cantSplit/>
        </w:trPr>
        <w:tc>
          <w:tcPr>
            <w:tcW w:w="2551" w:type="dxa"/>
            <w:shd w:val="clear" w:color="auto" w:fill="auto"/>
          </w:tcPr>
          <w:p w14:paraId="26BEB84D" w14:textId="77777777" w:rsidR="004573C2" w:rsidRPr="00241558" w:rsidRDefault="004573C2" w:rsidP="007B1E39">
            <w:pPr>
              <w:pStyle w:val="Tabletext"/>
              <w:tabs>
                <w:tab w:val="center" w:leader="dot" w:pos="2268"/>
              </w:tabs>
              <w:rPr>
                <w:sz w:val="16"/>
                <w:szCs w:val="16"/>
              </w:rPr>
            </w:pPr>
            <w:r w:rsidRPr="00241558">
              <w:rPr>
                <w:sz w:val="16"/>
                <w:szCs w:val="16"/>
              </w:rPr>
              <w:t>s 94ZB</w:t>
            </w:r>
            <w:r w:rsidRPr="00241558">
              <w:rPr>
                <w:sz w:val="16"/>
                <w:szCs w:val="16"/>
              </w:rPr>
              <w:tab/>
            </w:r>
          </w:p>
        </w:tc>
        <w:tc>
          <w:tcPr>
            <w:tcW w:w="4537" w:type="dxa"/>
            <w:shd w:val="clear" w:color="auto" w:fill="auto"/>
          </w:tcPr>
          <w:p w14:paraId="7DB12062" w14:textId="77777777" w:rsidR="004573C2" w:rsidRPr="00241558" w:rsidRDefault="004573C2" w:rsidP="007B1E39">
            <w:pPr>
              <w:pStyle w:val="Tabletext"/>
              <w:rPr>
                <w:sz w:val="16"/>
                <w:szCs w:val="16"/>
              </w:rPr>
            </w:pPr>
            <w:r w:rsidRPr="00241558">
              <w:rPr>
                <w:sz w:val="16"/>
                <w:szCs w:val="16"/>
              </w:rPr>
              <w:t>ad No 44, 2020</w:t>
            </w:r>
          </w:p>
        </w:tc>
      </w:tr>
      <w:tr w:rsidR="004573C2" w:rsidRPr="00241558" w14:paraId="7522EA74" w14:textId="77777777" w:rsidTr="007B1E39">
        <w:trPr>
          <w:cantSplit/>
        </w:trPr>
        <w:tc>
          <w:tcPr>
            <w:tcW w:w="2551" w:type="dxa"/>
            <w:shd w:val="clear" w:color="auto" w:fill="auto"/>
          </w:tcPr>
          <w:p w14:paraId="66A9AF34"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16B33C74" w14:textId="77777777" w:rsidR="004573C2" w:rsidRPr="00241558" w:rsidRDefault="004573C2" w:rsidP="007B1E39">
            <w:pPr>
              <w:pStyle w:val="Tabletext"/>
              <w:rPr>
                <w:sz w:val="16"/>
                <w:szCs w:val="16"/>
              </w:rPr>
            </w:pPr>
            <w:r w:rsidRPr="00241558">
              <w:rPr>
                <w:sz w:val="16"/>
                <w:szCs w:val="16"/>
              </w:rPr>
              <w:t>rep No 44, 2020</w:t>
            </w:r>
          </w:p>
        </w:tc>
      </w:tr>
      <w:tr w:rsidR="004573C2" w:rsidRPr="00241558" w14:paraId="42860B9D" w14:textId="77777777" w:rsidTr="007B1E39">
        <w:trPr>
          <w:cantSplit/>
        </w:trPr>
        <w:tc>
          <w:tcPr>
            <w:tcW w:w="2551" w:type="dxa"/>
            <w:shd w:val="clear" w:color="auto" w:fill="auto"/>
          </w:tcPr>
          <w:p w14:paraId="57896CCF" w14:textId="77777777" w:rsidR="004573C2" w:rsidRPr="00241558" w:rsidRDefault="004573C2" w:rsidP="007B1E39">
            <w:pPr>
              <w:pStyle w:val="Tabletext"/>
              <w:tabs>
                <w:tab w:val="center" w:leader="dot" w:pos="2268"/>
              </w:tabs>
              <w:rPr>
                <w:sz w:val="16"/>
                <w:szCs w:val="16"/>
              </w:rPr>
            </w:pPr>
            <w:r w:rsidRPr="00241558">
              <w:rPr>
                <w:sz w:val="16"/>
                <w:szCs w:val="16"/>
              </w:rPr>
              <w:t>s 94ZC</w:t>
            </w:r>
            <w:r w:rsidRPr="00241558">
              <w:rPr>
                <w:sz w:val="16"/>
                <w:szCs w:val="16"/>
              </w:rPr>
              <w:tab/>
            </w:r>
          </w:p>
        </w:tc>
        <w:tc>
          <w:tcPr>
            <w:tcW w:w="4537" w:type="dxa"/>
            <w:shd w:val="clear" w:color="auto" w:fill="auto"/>
          </w:tcPr>
          <w:p w14:paraId="4E202707" w14:textId="77777777" w:rsidR="004573C2" w:rsidRPr="00241558" w:rsidRDefault="004573C2" w:rsidP="007B1E39">
            <w:pPr>
              <w:pStyle w:val="Tabletext"/>
              <w:rPr>
                <w:sz w:val="16"/>
                <w:szCs w:val="16"/>
              </w:rPr>
            </w:pPr>
            <w:r w:rsidRPr="00241558">
              <w:rPr>
                <w:sz w:val="16"/>
                <w:szCs w:val="16"/>
              </w:rPr>
              <w:t>ad No 44, 2020</w:t>
            </w:r>
          </w:p>
        </w:tc>
      </w:tr>
      <w:tr w:rsidR="004573C2" w:rsidRPr="00241558" w14:paraId="4E3202E7" w14:textId="77777777" w:rsidTr="007B1E39">
        <w:trPr>
          <w:cantSplit/>
        </w:trPr>
        <w:tc>
          <w:tcPr>
            <w:tcW w:w="2551" w:type="dxa"/>
            <w:shd w:val="clear" w:color="auto" w:fill="auto"/>
          </w:tcPr>
          <w:p w14:paraId="2B78583C"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42DDB33D" w14:textId="77777777" w:rsidR="004573C2" w:rsidRPr="00241558" w:rsidRDefault="004573C2" w:rsidP="007B1E39">
            <w:pPr>
              <w:pStyle w:val="Tabletext"/>
              <w:rPr>
                <w:sz w:val="16"/>
                <w:szCs w:val="16"/>
              </w:rPr>
            </w:pPr>
            <w:r w:rsidRPr="00241558">
              <w:rPr>
                <w:sz w:val="16"/>
                <w:szCs w:val="16"/>
              </w:rPr>
              <w:t>rep No 44, 2020</w:t>
            </w:r>
          </w:p>
        </w:tc>
      </w:tr>
      <w:tr w:rsidR="004573C2" w:rsidRPr="00241558" w14:paraId="33B68F00" w14:textId="77777777" w:rsidTr="007B1E39">
        <w:trPr>
          <w:cantSplit/>
        </w:trPr>
        <w:tc>
          <w:tcPr>
            <w:tcW w:w="2551" w:type="dxa"/>
            <w:shd w:val="clear" w:color="auto" w:fill="auto"/>
          </w:tcPr>
          <w:p w14:paraId="6FA6264A" w14:textId="77777777" w:rsidR="004573C2" w:rsidRPr="00241558" w:rsidRDefault="004573C2" w:rsidP="007B1E39">
            <w:pPr>
              <w:pStyle w:val="Tabletext"/>
              <w:tabs>
                <w:tab w:val="center" w:leader="dot" w:pos="2268"/>
              </w:tabs>
              <w:rPr>
                <w:sz w:val="16"/>
                <w:szCs w:val="16"/>
              </w:rPr>
            </w:pPr>
            <w:r w:rsidRPr="00241558">
              <w:rPr>
                <w:sz w:val="16"/>
                <w:szCs w:val="16"/>
              </w:rPr>
              <w:t>s 94ZD</w:t>
            </w:r>
            <w:r w:rsidRPr="00241558">
              <w:rPr>
                <w:sz w:val="16"/>
                <w:szCs w:val="16"/>
              </w:rPr>
              <w:tab/>
            </w:r>
          </w:p>
        </w:tc>
        <w:tc>
          <w:tcPr>
            <w:tcW w:w="4537" w:type="dxa"/>
            <w:shd w:val="clear" w:color="auto" w:fill="auto"/>
          </w:tcPr>
          <w:p w14:paraId="5417E4EF" w14:textId="77777777" w:rsidR="004573C2" w:rsidRPr="00241558" w:rsidRDefault="004573C2" w:rsidP="007B1E39">
            <w:pPr>
              <w:pStyle w:val="Tabletext"/>
              <w:rPr>
                <w:sz w:val="16"/>
                <w:szCs w:val="16"/>
              </w:rPr>
            </w:pPr>
            <w:r w:rsidRPr="00241558">
              <w:rPr>
                <w:sz w:val="16"/>
                <w:szCs w:val="16"/>
              </w:rPr>
              <w:t>ad No 44, 2020</w:t>
            </w:r>
          </w:p>
        </w:tc>
      </w:tr>
      <w:tr w:rsidR="004573C2" w:rsidRPr="00241558" w14:paraId="18CCD134" w14:textId="77777777" w:rsidTr="007B1E39">
        <w:trPr>
          <w:cantSplit/>
        </w:trPr>
        <w:tc>
          <w:tcPr>
            <w:tcW w:w="2551" w:type="dxa"/>
            <w:shd w:val="clear" w:color="auto" w:fill="auto"/>
          </w:tcPr>
          <w:p w14:paraId="7D98B53C"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666DAE83" w14:textId="77777777" w:rsidR="004573C2" w:rsidRPr="00241558" w:rsidRDefault="004573C2" w:rsidP="007B1E39">
            <w:pPr>
              <w:pStyle w:val="Tabletext"/>
              <w:rPr>
                <w:sz w:val="16"/>
                <w:szCs w:val="16"/>
              </w:rPr>
            </w:pPr>
            <w:r w:rsidRPr="00241558">
              <w:rPr>
                <w:sz w:val="16"/>
                <w:szCs w:val="16"/>
              </w:rPr>
              <w:t>rep No 44, 2020</w:t>
            </w:r>
          </w:p>
        </w:tc>
      </w:tr>
      <w:tr w:rsidR="004573C2" w:rsidRPr="00241558" w14:paraId="18D978B9" w14:textId="77777777" w:rsidTr="007B1E39">
        <w:trPr>
          <w:cantSplit/>
        </w:trPr>
        <w:tc>
          <w:tcPr>
            <w:tcW w:w="2551" w:type="dxa"/>
            <w:shd w:val="clear" w:color="auto" w:fill="auto"/>
          </w:tcPr>
          <w:p w14:paraId="048263CD" w14:textId="77777777" w:rsidR="004573C2" w:rsidRPr="00241558" w:rsidRDefault="004573C2" w:rsidP="007B1E39">
            <w:pPr>
              <w:pStyle w:val="Tabletext"/>
              <w:rPr>
                <w:sz w:val="16"/>
                <w:szCs w:val="16"/>
              </w:rPr>
            </w:pPr>
            <w:r w:rsidRPr="00241558">
              <w:rPr>
                <w:b/>
                <w:sz w:val="16"/>
                <w:szCs w:val="16"/>
              </w:rPr>
              <w:t>Part IX</w:t>
            </w:r>
          </w:p>
        </w:tc>
        <w:tc>
          <w:tcPr>
            <w:tcW w:w="4537" w:type="dxa"/>
            <w:shd w:val="clear" w:color="auto" w:fill="auto"/>
          </w:tcPr>
          <w:p w14:paraId="193B73E3" w14:textId="77777777" w:rsidR="004573C2" w:rsidRPr="00241558" w:rsidRDefault="004573C2" w:rsidP="007B1E39">
            <w:pPr>
              <w:pStyle w:val="Tabletext"/>
              <w:rPr>
                <w:sz w:val="16"/>
                <w:szCs w:val="16"/>
              </w:rPr>
            </w:pPr>
          </w:p>
        </w:tc>
      </w:tr>
      <w:tr w:rsidR="004573C2" w:rsidRPr="00241558" w14:paraId="187DFD7B" w14:textId="77777777" w:rsidTr="007B1E39">
        <w:trPr>
          <w:cantSplit/>
        </w:trPr>
        <w:tc>
          <w:tcPr>
            <w:tcW w:w="2551" w:type="dxa"/>
            <w:shd w:val="clear" w:color="auto" w:fill="auto"/>
          </w:tcPr>
          <w:p w14:paraId="69F91FF4" w14:textId="77777777" w:rsidR="004573C2" w:rsidRPr="00241558" w:rsidRDefault="004573C2" w:rsidP="007B1E39">
            <w:pPr>
              <w:pStyle w:val="Tabletext"/>
              <w:tabs>
                <w:tab w:val="center" w:leader="dot" w:pos="2268"/>
              </w:tabs>
              <w:rPr>
                <w:sz w:val="16"/>
                <w:szCs w:val="16"/>
              </w:rPr>
            </w:pPr>
            <w:r w:rsidRPr="00241558">
              <w:rPr>
                <w:sz w:val="16"/>
                <w:szCs w:val="16"/>
              </w:rPr>
              <w:t>s 94A</w:t>
            </w:r>
            <w:r w:rsidRPr="00241558">
              <w:rPr>
                <w:sz w:val="16"/>
                <w:szCs w:val="16"/>
              </w:rPr>
              <w:tab/>
            </w:r>
          </w:p>
        </w:tc>
        <w:tc>
          <w:tcPr>
            <w:tcW w:w="4537" w:type="dxa"/>
            <w:shd w:val="clear" w:color="auto" w:fill="auto"/>
          </w:tcPr>
          <w:p w14:paraId="154BD02D"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67AEF0F5" w14:textId="77777777" w:rsidTr="007B1E39">
        <w:trPr>
          <w:cantSplit/>
        </w:trPr>
        <w:tc>
          <w:tcPr>
            <w:tcW w:w="2551" w:type="dxa"/>
            <w:shd w:val="clear" w:color="auto" w:fill="auto"/>
          </w:tcPr>
          <w:p w14:paraId="347214D3" w14:textId="77777777" w:rsidR="004573C2" w:rsidRPr="00241558" w:rsidRDefault="004573C2" w:rsidP="007B1E39">
            <w:pPr>
              <w:pStyle w:val="Tabletext"/>
              <w:tabs>
                <w:tab w:val="center" w:leader="dot" w:pos="2268"/>
              </w:tabs>
              <w:rPr>
                <w:sz w:val="16"/>
                <w:szCs w:val="16"/>
              </w:rPr>
            </w:pPr>
            <w:r w:rsidRPr="00241558">
              <w:rPr>
                <w:sz w:val="16"/>
                <w:szCs w:val="16"/>
              </w:rPr>
              <w:t>s 95</w:t>
            </w:r>
            <w:r w:rsidRPr="00241558">
              <w:rPr>
                <w:sz w:val="16"/>
                <w:szCs w:val="16"/>
              </w:rPr>
              <w:tab/>
            </w:r>
          </w:p>
        </w:tc>
        <w:tc>
          <w:tcPr>
            <w:tcW w:w="4537" w:type="dxa"/>
            <w:shd w:val="clear" w:color="auto" w:fill="auto"/>
          </w:tcPr>
          <w:p w14:paraId="1795C4E3" w14:textId="77777777" w:rsidR="004573C2" w:rsidRPr="00241558" w:rsidRDefault="004573C2" w:rsidP="007B1E39">
            <w:pPr>
              <w:pStyle w:val="Tabletext"/>
              <w:rPr>
                <w:sz w:val="16"/>
                <w:szCs w:val="16"/>
              </w:rPr>
            </w:pPr>
            <w:r w:rsidRPr="00241558">
              <w:rPr>
                <w:sz w:val="16"/>
                <w:szCs w:val="16"/>
              </w:rPr>
              <w:t>am No 50, 2006; No 197, 2012</w:t>
            </w:r>
          </w:p>
        </w:tc>
      </w:tr>
      <w:tr w:rsidR="004573C2" w:rsidRPr="00241558" w14:paraId="25881CE5" w14:textId="77777777" w:rsidTr="007B1E39">
        <w:trPr>
          <w:cantSplit/>
        </w:trPr>
        <w:tc>
          <w:tcPr>
            <w:tcW w:w="2551" w:type="dxa"/>
            <w:shd w:val="clear" w:color="auto" w:fill="auto"/>
          </w:tcPr>
          <w:p w14:paraId="3D5EE58F" w14:textId="77777777" w:rsidR="004573C2" w:rsidRPr="00241558" w:rsidRDefault="004573C2" w:rsidP="007B1E39">
            <w:pPr>
              <w:pStyle w:val="Tabletext"/>
              <w:tabs>
                <w:tab w:val="center" w:leader="dot" w:pos="2268"/>
              </w:tabs>
              <w:rPr>
                <w:sz w:val="16"/>
                <w:szCs w:val="16"/>
              </w:rPr>
            </w:pPr>
            <w:r w:rsidRPr="00241558">
              <w:rPr>
                <w:sz w:val="16"/>
                <w:szCs w:val="16"/>
              </w:rPr>
              <w:t>s 95A</w:t>
            </w:r>
            <w:r w:rsidRPr="00241558">
              <w:rPr>
                <w:sz w:val="16"/>
                <w:szCs w:val="16"/>
              </w:rPr>
              <w:tab/>
            </w:r>
          </w:p>
        </w:tc>
        <w:tc>
          <w:tcPr>
            <w:tcW w:w="4537" w:type="dxa"/>
            <w:shd w:val="clear" w:color="auto" w:fill="auto"/>
          </w:tcPr>
          <w:p w14:paraId="7C9970C4"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3085972C" w14:textId="77777777" w:rsidTr="007B1E39">
        <w:trPr>
          <w:cantSplit/>
        </w:trPr>
        <w:tc>
          <w:tcPr>
            <w:tcW w:w="2551" w:type="dxa"/>
            <w:shd w:val="clear" w:color="auto" w:fill="auto"/>
          </w:tcPr>
          <w:p w14:paraId="71C9433F"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5125C1B8" w14:textId="77777777" w:rsidR="004573C2" w:rsidRPr="00241558" w:rsidRDefault="004573C2" w:rsidP="007B1E39">
            <w:pPr>
              <w:pStyle w:val="Tabletext"/>
              <w:rPr>
                <w:sz w:val="16"/>
                <w:szCs w:val="16"/>
              </w:rPr>
            </w:pPr>
            <w:r w:rsidRPr="00241558">
              <w:rPr>
                <w:sz w:val="16"/>
                <w:szCs w:val="16"/>
              </w:rPr>
              <w:t>am No 50, 2006; No 197, 2012</w:t>
            </w:r>
          </w:p>
        </w:tc>
      </w:tr>
      <w:tr w:rsidR="004573C2" w:rsidRPr="00241558" w14:paraId="1D3F0885" w14:textId="77777777" w:rsidTr="007B1E39">
        <w:trPr>
          <w:cantSplit/>
        </w:trPr>
        <w:tc>
          <w:tcPr>
            <w:tcW w:w="2551" w:type="dxa"/>
            <w:shd w:val="clear" w:color="auto" w:fill="auto"/>
          </w:tcPr>
          <w:p w14:paraId="100538F8" w14:textId="77777777" w:rsidR="004573C2" w:rsidRPr="00241558" w:rsidRDefault="004573C2" w:rsidP="007B1E39">
            <w:pPr>
              <w:pStyle w:val="Tabletext"/>
              <w:tabs>
                <w:tab w:val="center" w:leader="dot" w:pos="2268"/>
              </w:tabs>
              <w:rPr>
                <w:sz w:val="16"/>
                <w:szCs w:val="16"/>
              </w:rPr>
            </w:pPr>
            <w:r w:rsidRPr="00241558">
              <w:rPr>
                <w:sz w:val="16"/>
                <w:szCs w:val="16"/>
              </w:rPr>
              <w:t>s 95AA</w:t>
            </w:r>
            <w:r w:rsidRPr="00241558">
              <w:rPr>
                <w:sz w:val="16"/>
                <w:szCs w:val="16"/>
              </w:rPr>
              <w:tab/>
            </w:r>
          </w:p>
        </w:tc>
        <w:tc>
          <w:tcPr>
            <w:tcW w:w="4537" w:type="dxa"/>
            <w:shd w:val="clear" w:color="auto" w:fill="auto"/>
          </w:tcPr>
          <w:p w14:paraId="33674E99" w14:textId="77777777" w:rsidR="004573C2" w:rsidRPr="00241558" w:rsidRDefault="004573C2" w:rsidP="007B1E39">
            <w:pPr>
              <w:pStyle w:val="Tabletext"/>
              <w:rPr>
                <w:sz w:val="16"/>
                <w:szCs w:val="16"/>
              </w:rPr>
            </w:pPr>
            <w:r w:rsidRPr="00241558">
              <w:rPr>
                <w:sz w:val="16"/>
                <w:szCs w:val="16"/>
              </w:rPr>
              <w:t>ad No 99, 2006</w:t>
            </w:r>
          </w:p>
        </w:tc>
      </w:tr>
      <w:tr w:rsidR="004573C2" w:rsidRPr="00241558" w14:paraId="6F3DC623" w14:textId="77777777" w:rsidTr="007B1E39">
        <w:trPr>
          <w:cantSplit/>
        </w:trPr>
        <w:tc>
          <w:tcPr>
            <w:tcW w:w="2551" w:type="dxa"/>
            <w:shd w:val="clear" w:color="auto" w:fill="auto"/>
          </w:tcPr>
          <w:p w14:paraId="16368DFE"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45F1FB2D" w14:textId="77777777" w:rsidR="004573C2" w:rsidRPr="00241558" w:rsidRDefault="004573C2" w:rsidP="007B1E39">
            <w:pPr>
              <w:pStyle w:val="Tabletext"/>
              <w:rPr>
                <w:sz w:val="16"/>
                <w:szCs w:val="16"/>
              </w:rPr>
            </w:pPr>
            <w:r w:rsidRPr="00241558">
              <w:rPr>
                <w:sz w:val="16"/>
                <w:szCs w:val="16"/>
              </w:rPr>
              <w:t>am No 197, 2012</w:t>
            </w:r>
          </w:p>
        </w:tc>
      </w:tr>
      <w:tr w:rsidR="004573C2" w:rsidRPr="00241558" w14:paraId="04633CB4" w14:textId="77777777" w:rsidTr="007B1E39">
        <w:trPr>
          <w:cantSplit/>
        </w:trPr>
        <w:tc>
          <w:tcPr>
            <w:tcW w:w="2551" w:type="dxa"/>
            <w:shd w:val="clear" w:color="auto" w:fill="auto"/>
          </w:tcPr>
          <w:p w14:paraId="2FE70FEC" w14:textId="77777777" w:rsidR="004573C2" w:rsidRPr="00241558" w:rsidRDefault="004573C2" w:rsidP="007B1E39">
            <w:pPr>
              <w:pStyle w:val="Tabletext"/>
              <w:tabs>
                <w:tab w:val="center" w:leader="dot" w:pos="2268"/>
              </w:tabs>
              <w:rPr>
                <w:sz w:val="16"/>
                <w:szCs w:val="16"/>
              </w:rPr>
            </w:pPr>
            <w:r w:rsidRPr="00241558">
              <w:rPr>
                <w:sz w:val="16"/>
                <w:szCs w:val="16"/>
              </w:rPr>
              <w:t>s 95B</w:t>
            </w:r>
            <w:r w:rsidRPr="00241558">
              <w:rPr>
                <w:sz w:val="16"/>
                <w:szCs w:val="16"/>
              </w:rPr>
              <w:tab/>
            </w:r>
          </w:p>
        </w:tc>
        <w:tc>
          <w:tcPr>
            <w:tcW w:w="4537" w:type="dxa"/>
            <w:shd w:val="clear" w:color="auto" w:fill="auto"/>
          </w:tcPr>
          <w:p w14:paraId="4E5A9717"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3B7FF9C5" w14:textId="77777777" w:rsidTr="007B1E39">
        <w:trPr>
          <w:cantSplit/>
        </w:trPr>
        <w:tc>
          <w:tcPr>
            <w:tcW w:w="2551" w:type="dxa"/>
            <w:shd w:val="clear" w:color="auto" w:fill="auto"/>
          </w:tcPr>
          <w:p w14:paraId="6E1C75B8"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54DCF3C0" w14:textId="77777777" w:rsidR="004573C2" w:rsidRPr="00241558" w:rsidRDefault="004573C2" w:rsidP="007B1E39">
            <w:pPr>
              <w:pStyle w:val="Tabletext"/>
              <w:rPr>
                <w:sz w:val="16"/>
                <w:szCs w:val="16"/>
              </w:rPr>
            </w:pPr>
            <w:r w:rsidRPr="00241558">
              <w:rPr>
                <w:sz w:val="16"/>
                <w:szCs w:val="16"/>
              </w:rPr>
              <w:t>am No 197, 2012</w:t>
            </w:r>
          </w:p>
        </w:tc>
      </w:tr>
      <w:tr w:rsidR="004573C2" w:rsidRPr="00241558" w14:paraId="5A97E875" w14:textId="77777777" w:rsidTr="007B1E39">
        <w:trPr>
          <w:cantSplit/>
        </w:trPr>
        <w:tc>
          <w:tcPr>
            <w:tcW w:w="2551" w:type="dxa"/>
            <w:shd w:val="clear" w:color="auto" w:fill="auto"/>
          </w:tcPr>
          <w:p w14:paraId="379DDF6C" w14:textId="77777777" w:rsidR="004573C2" w:rsidRPr="00241558" w:rsidRDefault="004573C2" w:rsidP="007B1E39">
            <w:pPr>
              <w:pStyle w:val="Tabletext"/>
              <w:tabs>
                <w:tab w:val="center" w:leader="dot" w:pos="2268"/>
              </w:tabs>
              <w:rPr>
                <w:sz w:val="16"/>
                <w:szCs w:val="16"/>
              </w:rPr>
            </w:pPr>
            <w:r w:rsidRPr="00241558">
              <w:rPr>
                <w:sz w:val="16"/>
                <w:szCs w:val="16"/>
              </w:rPr>
              <w:t>s 95C</w:t>
            </w:r>
            <w:r w:rsidRPr="00241558">
              <w:rPr>
                <w:sz w:val="16"/>
                <w:szCs w:val="16"/>
              </w:rPr>
              <w:tab/>
            </w:r>
          </w:p>
        </w:tc>
        <w:tc>
          <w:tcPr>
            <w:tcW w:w="4537" w:type="dxa"/>
            <w:shd w:val="clear" w:color="auto" w:fill="auto"/>
          </w:tcPr>
          <w:p w14:paraId="3E90F871"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1BDE6489" w14:textId="77777777" w:rsidTr="007B1E39">
        <w:trPr>
          <w:cantSplit/>
        </w:trPr>
        <w:tc>
          <w:tcPr>
            <w:tcW w:w="2551" w:type="dxa"/>
            <w:shd w:val="clear" w:color="auto" w:fill="auto"/>
          </w:tcPr>
          <w:p w14:paraId="10BDAF71"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58003AD8" w14:textId="77777777" w:rsidR="004573C2" w:rsidRPr="00241558" w:rsidRDefault="004573C2" w:rsidP="007B1E39">
            <w:pPr>
              <w:pStyle w:val="Tabletext"/>
              <w:rPr>
                <w:sz w:val="16"/>
                <w:szCs w:val="16"/>
              </w:rPr>
            </w:pPr>
            <w:r w:rsidRPr="00241558">
              <w:rPr>
                <w:sz w:val="16"/>
                <w:szCs w:val="16"/>
              </w:rPr>
              <w:t>am No 197, 2012</w:t>
            </w:r>
          </w:p>
        </w:tc>
      </w:tr>
      <w:tr w:rsidR="004573C2" w:rsidRPr="00241558" w14:paraId="01050E1E" w14:textId="77777777" w:rsidTr="007B1E39">
        <w:trPr>
          <w:cantSplit/>
        </w:trPr>
        <w:tc>
          <w:tcPr>
            <w:tcW w:w="2551" w:type="dxa"/>
            <w:shd w:val="clear" w:color="auto" w:fill="auto"/>
          </w:tcPr>
          <w:p w14:paraId="3DC39D1C" w14:textId="77777777" w:rsidR="004573C2" w:rsidRPr="00241558" w:rsidRDefault="004573C2" w:rsidP="007B1E39">
            <w:pPr>
              <w:pStyle w:val="Tabletext"/>
              <w:tabs>
                <w:tab w:val="center" w:leader="dot" w:pos="2268"/>
              </w:tabs>
              <w:rPr>
                <w:sz w:val="16"/>
                <w:szCs w:val="16"/>
              </w:rPr>
            </w:pPr>
            <w:r w:rsidRPr="00241558">
              <w:rPr>
                <w:sz w:val="16"/>
                <w:szCs w:val="16"/>
              </w:rPr>
              <w:t>s 96</w:t>
            </w:r>
            <w:r w:rsidRPr="00241558">
              <w:rPr>
                <w:sz w:val="16"/>
                <w:szCs w:val="16"/>
              </w:rPr>
              <w:tab/>
            </w:r>
          </w:p>
        </w:tc>
        <w:tc>
          <w:tcPr>
            <w:tcW w:w="4537" w:type="dxa"/>
            <w:shd w:val="clear" w:color="auto" w:fill="auto"/>
          </w:tcPr>
          <w:p w14:paraId="146EFDA3" w14:textId="77777777" w:rsidR="004573C2" w:rsidRPr="00241558" w:rsidRDefault="004573C2" w:rsidP="007B1E39">
            <w:pPr>
              <w:pStyle w:val="Tabletext"/>
              <w:rPr>
                <w:sz w:val="16"/>
                <w:szCs w:val="16"/>
              </w:rPr>
            </w:pPr>
            <w:r w:rsidRPr="00241558">
              <w:rPr>
                <w:sz w:val="16"/>
                <w:szCs w:val="16"/>
              </w:rPr>
              <w:t>am No 2, 2000</w:t>
            </w:r>
          </w:p>
        </w:tc>
      </w:tr>
      <w:tr w:rsidR="004573C2" w:rsidRPr="00241558" w14:paraId="56523B7C" w14:textId="77777777" w:rsidTr="007B1E39">
        <w:trPr>
          <w:cantSplit/>
        </w:trPr>
        <w:tc>
          <w:tcPr>
            <w:tcW w:w="2551" w:type="dxa"/>
            <w:shd w:val="clear" w:color="auto" w:fill="auto"/>
          </w:tcPr>
          <w:p w14:paraId="39FB3558"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53A3D65" w14:textId="77777777" w:rsidR="004573C2" w:rsidRPr="00241558" w:rsidRDefault="004573C2" w:rsidP="007B1E39">
            <w:pPr>
              <w:pStyle w:val="Tabletext"/>
              <w:rPr>
                <w:sz w:val="16"/>
                <w:szCs w:val="16"/>
              </w:rPr>
            </w:pPr>
            <w:r w:rsidRPr="00241558">
              <w:rPr>
                <w:sz w:val="16"/>
                <w:szCs w:val="16"/>
              </w:rPr>
              <w:t>rep No 51, 2010</w:t>
            </w:r>
          </w:p>
        </w:tc>
      </w:tr>
      <w:tr w:rsidR="004573C2" w:rsidRPr="00241558" w14:paraId="488A02AB" w14:textId="77777777" w:rsidTr="007B1E39">
        <w:trPr>
          <w:cantSplit/>
        </w:trPr>
        <w:tc>
          <w:tcPr>
            <w:tcW w:w="2551" w:type="dxa"/>
            <w:shd w:val="clear" w:color="auto" w:fill="auto"/>
          </w:tcPr>
          <w:p w14:paraId="2BC0DE30"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21189E9F"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16BF1FDC" w14:textId="77777777" w:rsidTr="007B1E39">
        <w:trPr>
          <w:cantSplit/>
        </w:trPr>
        <w:tc>
          <w:tcPr>
            <w:tcW w:w="2551" w:type="dxa"/>
            <w:shd w:val="clear" w:color="auto" w:fill="auto"/>
          </w:tcPr>
          <w:p w14:paraId="719529D8"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2732781" w14:textId="77777777" w:rsidR="004573C2" w:rsidRPr="00241558" w:rsidRDefault="004573C2" w:rsidP="007B1E39">
            <w:pPr>
              <w:pStyle w:val="Tabletext"/>
              <w:rPr>
                <w:sz w:val="16"/>
                <w:szCs w:val="16"/>
              </w:rPr>
            </w:pPr>
            <w:r w:rsidRPr="00241558">
              <w:rPr>
                <w:sz w:val="16"/>
                <w:szCs w:val="16"/>
              </w:rPr>
              <w:t>am No 12, 2017; No 39, 2024</w:t>
            </w:r>
          </w:p>
        </w:tc>
      </w:tr>
      <w:tr w:rsidR="004573C2" w:rsidRPr="00241558" w14:paraId="36AB37E1" w14:textId="77777777" w:rsidTr="007B1E39">
        <w:trPr>
          <w:cantSplit/>
        </w:trPr>
        <w:tc>
          <w:tcPr>
            <w:tcW w:w="2551" w:type="dxa"/>
            <w:shd w:val="clear" w:color="auto" w:fill="auto"/>
          </w:tcPr>
          <w:p w14:paraId="3D3603E8" w14:textId="77777777" w:rsidR="004573C2" w:rsidRPr="00241558" w:rsidRDefault="004573C2" w:rsidP="007B1E39">
            <w:pPr>
              <w:pStyle w:val="Tabletext"/>
              <w:tabs>
                <w:tab w:val="center" w:leader="dot" w:pos="2268"/>
              </w:tabs>
              <w:rPr>
                <w:sz w:val="16"/>
                <w:szCs w:val="16"/>
              </w:rPr>
            </w:pPr>
            <w:r w:rsidRPr="00241558">
              <w:rPr>
                <w:sz w:val="16"/>
                <w:szCs w:val="16"/>
              </w:rPr>
              <w:t>s 97</w:t>
            </w:r>
            <w:r w:rsidRPr="00241558">
              <w:rPr>
                <w:sz w:val="16"/>
                <w:szCs w:val="16"/>
              </w:rPr>
              <w:tab/>
            </w:r>
          </w:p>
        </w:tc>
        <w:tc>
          <w:tcPr>
            <w:tcW w:w="4537" w:type="dxa"/>
            <w:shd w:val="clear" w:color="auto" w:fill="auto"/>
          </w:tcPr>
          <w:p w14:paraId="5C40A29D" w14:textId="77777777" w:rsidR="004573C2" w:rsidRPr="00241558" w:rsidRDefault="004573C2" w:rsidP="007B1E39">
            <w:pPr>
              <w:pStyle w:val="Tabletext"/>
              <w:rPr>
                <w:sz w:val="16"/>
                <w:szCs w:val="16"/>
              </w:rPr>
            </w:pPr>
            <w:r w:rsidRPr="00241558">
              <w:rPr>
                <w:sz w:val="16"/>
                <w:szCs w:val="16"/>
              </w:rPr>
              <w:t>am No 155, 2000</w:t>
            </w:r>
          </w:p>
        </w:tc>
      </w:tr>
      <w:tr w:rsidR="004573C2" w:rsidRPr="00241558" w14:paraId="3037D9DE" w14:textId="77777777" w:rsidTr="007B1E39">
        <w:trPr>
          <w:cantSplit/>
        </w:trPr>
        <w:tc>
          <w:tcPr>
            <w:tcW w:w="2551" w:type="dxa"/>
            <w:shd w:val="clear" w:color="auto" w:fill="auto"/>
          </w:tcPr>
          <w:p w14:paraId="618B7A38"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3EDC9B1F" w14:textId="77777777" w:rsidR="004573C2" w:rsidRPr="00241558" w:rsidRDefault="004573C2" w:rsidP="007B1E39">
            <w:pPr>
              <w:pStyle w:val="Tabletext"/>
              <w:rPr>
                <w:sz w:val="16"/>
                <w:szCs w:val="16"/>
              </w:rPr>
            </w:pPr>
            <w:r w:rsidRPr="00241558">
              <w:rPr>
                <w:sz w:val="16"/>
                <w:szCs w:val="16"/>
              </w:rPr>
              <w:t>rep No 51, 2010</w:t>
            </w:r>
          </w:p>
        </w:tc>
      </w:tr>
      <w:tr w:rsidR="004573C2" w:rsidRPr="00241558" w14:paraId="7D83C1F0" w14:textId="77777777" w:rsidTr="007B1E39">
        <w:trPr>
          <w:cantSplit/>
        </w:trPr>
        <w:tc>
          <w:tcPr>
            <w:tcW w:w="2551" w:type="dxa"/>
            <w:shd w:val="clear" w:color="auto" w:fill="auto"/>
          </w:tcPr>
          <w:p w14:paraId="69ADD8D0" w14:textId="77777777" w:rsidR="004573C2" w:rsidRPr="00241558" w:rsidRDefault="004573C2" w:rsidP="007B1E39">
            <w:pPr>
              <w:pStyle w:val="Tabletext"/>
              <w:tabs>
                <w:tab w:val="center" w:leader="dot" w:pos="2268"/>
              </w:tabs>
              <w:rPr>
                <w:sz w:val="16"/>
                <w:szCs w:val="16"/>
              </w:rPr>
            </w:pPr>
            <w:r w:rsidRPr="00241558">
              <w:rPr>
                <w:sz w:val="16"/>
                <w:szCs w:val="16"/>
              </w:rPr>
              <w:t>s 98</w:t>
            </w:r>
            <w:r w:rsidRPr="00241558">
              <w:rPr>
                <w:sz w:val="16"/>
                <w:szCs w:val="16"/>
              </w:rPr>
              <w:tab/>
            </w:r>
          </w:p>
        </w:tc>
        <w:tc>
          <w:tcPr>
            <w:tcW w:w="4537" w:type="dxa"/>
            <w:shd w:val="clear" w:color="auto" w:fill="auto"/>
          </w:tcPr>
          <w:p w14:paraId="4D63821F" w14:textId="77777777" w:rsidR="004573C2" w:rsidRPr="00241558" w:rsidRDefault="004573C2" w:rsidP="007B1E39">
            <w:pPr>
              <w:pStyle w:val="Tabletext"/>
              <w:rPr>
                <w:sz w:val="16"/>
                <w:szCs w:val="16"/>
              </w:rPr>
            </w:pPr>
            <w:r w:rsidRPr="00241558">
              <w:rPr>
                <w:sz w:val="16"/>
                <w:szCs w:val="16"/>
              </w:rPr>
              <w:t>am No 155, 2000; No 13, 2013</w:t>
            </w:r>
          </w:p>
        </w:tc>
      </w:tr>
      <w:tr w:rsidR="004573C2" w:rsidRPr="00241558" w14:paraId="7FF72108" w14:textId="77777777" w:rsidTr="007B1E39">
        <w:trPr>
          <w:cantSplit/>
        </w:trPr>
        <w:tc>
          <w:tcPr>
            <w:tcW w:w="2551" w:type="dxa"/>
            <w:shd w:val="clear" w:color="auto" w:fill="auto"/>
          </w:tcPr>
          <w:p w14:paraId="42B41CDB"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12C3E364" w14:textId="77777777" w:rsidR="004573C2" w:rsidRPr="00241558" w:rsidRDefault="004573C2" w:rsidP="007B1E39">
            <w:pPr>
              <w:pStyle w:val="Tabletext"/>
              <w:rPr>
                <w:sz w:val="16"/>
                <w:szCs w:val="16"/>
              </w:rPr>
            </w:pPr>
            <w:r w:rsidRPr="00241558">
              <w:rPr>
                <w:sz w:val="16"/>
                <w:szCs w:val="16"/>
              </w:rPr>
              <w:t>rep No 124, 2017</w:t>
            </w:r>
          </w:p>
        </w:tc>
      </w:tr>
      <w:tr w:rsidR="004573C2" w:rsidRPr="00241558" w14:paraId="122AADE2" w14:textId="77777777" w:rsidTr="007B1E39">
        <w:trPr>
          <w:cantSplit/>
        </w:trPr>
        <w:tc>
          <w:tcPr>
            <w:tcW w:w="2551" w:type="dxa"/>
            <w:shd w:val="clear" w:color="auto" w:fill="auto"/>
          </w:tcPr>
          <w:p w14:paraId="46BB2877" w14:textId="77777777" w:rsidR="004573C2" w:rsidRPr="00241558" w:rsidRDefault="004573C2" w:rsidP="007B1E39">
            <w:pPr>
              <w:pStyle w:val="Tabletext"/>
              <w:tabs>
                <w:tab w:val="center" w:leader="dot" w:pos="2268"/>
              </w:tabs>
              <w:rPr>
                <w:sz w:val="16"/>
                <w:szCs w:val="16"/>
              </w:rPr>
            </w:pPr>
            <w:r w:rsidRPr="00241558">
              <w:rPr>
                <w:sz w:val="16"/>
                <w:szCs w:val="16"/>
              </w:rPr>
              <w:t>s 98A</w:t>
            </w:r>
            <w:r w:rsidRPr="00241558">
              <w:rPr>
                <w:sz w:val="16"/>
                <w:szCs w:val="16"/>
              </w:rPr>
              <w:tab/>
            </w:r>
          </w:p>
        </w:tc>
        <w:tc>
          <w:tcPr>
            <w:tcW w:w="4537" w:type="dxa"/>
            <w:shd w:val="clear" w:color="auto" w:fill="auto"/>
          </w:tcPr>
          <w:p w14:paraId="150C411D"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4CE63DD7" w14:textId="77777777" w:rsidTr="007B1E39">
        <w:trPr>
          <w:cantSplit/>
        </w:trPr>
        <w:tc>
          <w:tcPr>
            <w:tcW w:w="2551" w:type="dxa"/>
            <w:shd w:val="clear" w:color="auto" w:fill="auto"/>
          </w:tcPr>
          <w:p w14:paraId="0A5D815C" w14:textId="77777777" w:rsidR="004573C2" w:rsidRPr="00241558" w:rsidRDefault="004573C2" w:rsidP="007B1E39">
            <w:pPr>
              <w:pStyle w:val="Tabletext"/>
              <w:tabs>
                <w:tab w:val="center" w:leader="dot" w:pos="2268"/>
              </w:tabs>
              <w:rPr>
                <w:sz w:val="16"/>
                <w:szCs w:val="16"/>
              </w:rPr>
            </w:pPr>
            <w:r w:rsidRPr="00241558">
              <w:rPr>
                <w:sz w:val="16"/>
                <w:szCs w:val="16"/>
              </w:rPr>
              <w:lastRenderedPageBreak/>
              <w:t>s 98B</w:t>
            </w:r>
            <w:r w:rsidRPr="00241558">
              <w:rPr>
                <w:sz w:val="16"/>
                <w:szCs w:val="16"/>
              </w:rPr>
              <w:tab/>
            </w:r>
          </w:p>
        </w:tc>
        <w:tc>
          <w:tcPr>
            <w:tcW w:w="4537" w:type="dxa"/>
            <w:shd w:val="clear" w:color="auto" w:fill="auto"/>
          </w:tcPr>
          <w:p w14:paraId="40385A1F"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0E23C395" w14:textId="77777777" w:rsidTr="007B1E39">
        <w:trPr>
          <w:cantSplit/>
        </w:trPr>
        <w:tc>
          <w:tcPr>
            <w:tcW w:w="2551" w:type="dxa"/>
            <w:shd w:val="clear" w:color="auto" w:fill="auto"/>
          </w:tcPr>
          <w:p w14:paraId="37DF2E22" w14:textId="77777777" w:rsidR="004573C2" w:rsidRPr="00241558" w:rsidRDefault="004573C2" w:rsidP="007B1E39">
            <w:pPr>
              <w:pStyle w:val="Tabletext"/>
              <w:tabs>
                <w:tab w:val="center" w:leader="dot" w:pos="2268"/>
              </w:tabs>
              <w:rPr>
                <w:sz w:val="16"/>
                <w:szCs w:val="16"/>
              </w:rPr>
            </w:pPr>
            <w:r w:rsidRPr="00241558">
              <w:rPr>
                <w:sz w:val="16"/>
                <w:szCs w:val="16"/>
              </w:rPr>
              <w:t>s 98C</w:t>
            </w:r>
            <w:r w:rsidRPr="00241558">
              <w:rPr>
                <w:sz w:val="16"/>
                <w:szCs w:val="16"/>
              </w:rPr>
              <w:tab/>
            </w:r>
          </w:p>
        </w:tc>
        <w:tc>
          <w:tcPr>
            <w:tcW w:w="4537" w:type="dxa"/>
            <w:shd w:val="clear" w:color="auto" w:fill="auto"/>
          </w:tcPr>
          <w:p w14:paraId="07F99DB4"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2C7C8E0B" w14:textId="77777777" w:rsidTr="007B1E39">
        <w:trPr>
          <w:cantSplit/>
        </w:trPr>
        <w:tc>
          <w:tcPr>
            <w:tcW w:w="2551" w:type="dxa"/>
            <w:shd w:val="clear" w:color="auto" w:fill="auto"/>
          </w:tcPr>
          <w:p w14:paraId="0D12DFA8" w14:textId="77777777" w:rsidR="004573C2" w:rsidRPr="00241558" w:rsidRDefault="004573C2" w:rsidP="007B1E39">
            <w:pPr>
              <w:pStyle w:val="Tabletext"/>
              <w:tabs>
                <w:tab w:val="center" w:leader="dot" w:pos="2268"/>
              </w:tabs>
              <w:rPr>
                <w:sz w:val="16"/>
                <w:szCs w:val="16"/>
              </w:rPr>
            </w:pPr>
            <w:r w:rsidRPr="00241558">
              <w:rPr>
                <w:sz w:val="16"/>
                <w:szCs w:val="16"/>
              </w:rPr>
              <w:t>s 99</w:t>
            </w:r>
            <w:r w:rsidRPr="00241558">
              <w:rPr>
                <w:sz w:val="16"/>
                <w:szCs w:val="16"/>
              </w:rPr>
              <w:tab/>
            </w:r>
          </w:p>
        </w:tc>
        <w:tc>
          <w:tcPr>
            <w:tcW w:w="4537" w:type="dxa"/>
            <w:shd w:val="clear" w:color="auto" w:fill="auto"/>
          </w:tcPr>
          <w:p w14:paraId="281AF02C" w14:textId="77777777" w:rsidR="004573C2" w:rsidRPr="00241558" w:rsidRDefault="004573C2" w:rsidP="007B1E39">
            <w:pPr>
              <w:pStyle w:val="Tabletext"/>
              <w:rPr>
                <w:sz w:val="16"/>
                <w:szCs w:val="16"/>
              </w:rPr>
            </w:pPr>
            <w:r w:rsidRPr="00241558">
              <w:rPr>
                <w:sz w:val="16"/>
                <w:szCs w:val="16"/>
              </w:rPr>
              <w:t>am No 11, 1990; No 2, 2000</w:t>
            </w:r>
          </w:p>
        </w:tc>
      </w:tr>
      <w:tr w:rsidR="004573C2" w:rsidRPr="00241558" w14:paraId="713F8730" w14:textId="77777777" w:rsidTr="007B1E39">
        <w:trPr>
          <w:cantSplit/>
        </w:trPr>
        <w:tc>
          <w:tcPr>
            <w:tcW w:w="2551" w:type="dxa"/>
            <w:shd w:val="clear" w:color="auto" w:fill="auto"/>
          </w:tcPr>
          <w:p w14:paraId="41620F77"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69F82F68" w14:textId="77777777" w:rsidR="004573C2" w:rsidRPr="00241558" w:rsidRDefault="004573C2" w:rsidP="007B1E39">
            <w:pPr>
              <w:pStyle w:val="Tabletext"/>
              <w:rPr>
                <w:sz w:val="16"/>
                <w:szCs w:val="16"/>
              </w:rPr>
            </w:pPr>
            <w:r w:rsidRPr="00241558">
              <w:rPr>
                <w:sz w:val="16"/>
                <w:szCs w:val="16"/>
              </w:rPr>
              <w:t>rep No 51, 2010</w:t>
            </w:r>
          </w:p>
        </w:tc>
      </w:tr>
      <w:tr w:rsidR="004573C2" w:rsidRPr="00241558" w14:paraId="10B5FCF3" w14:textId="77777777" w:rsidTr="007B1E39">
        <w:trPr>
          <w:cantSplit/>
        </w:trPr>
        <w:tc>
          <w:tcPr>
            <w:tcW w:w="2551" w:type="dxa"/>
            <w:shd w:val="clear" w:color="auto" w:fill="auto"/>
          </w:tcPr>
          <w:p w14:paraId="2D32378C" w14:textId="77777777" w:rsidR="004573C2" w:rsidRPr="00241558" w:rsidRDefault="004573C2" w:rsidP="007B1E39">
            <w:pPr>
              <w:pStyle w:val="Tabletext"/>
              <w:tabs>
                <w:tab w:val="center" w:leader="dot" w:pos="2268"/>
              </w:tabs>
              <w:rPr>
                <w:sz w:val="16"/>
                <w:szCs w:val="16"/>
              </w:rPr>
            </w:pPr>
            <w:r w:rsidRPr="00241558">
              <w:rPr>
                <w:sz w:val="16"/>
                <w:szCs w:val="16"/>
              </w:rPr>
              <w:t>s 99A</w:t>
            </w:r>
            <w:r w:rsidRPr="00241558">
              <w:rPr>
                <w:sz w:val="16"/>
                <w:szCs w:val="16"/>
              </w:rPr>
              <w:tab/>
            </w:r>
          </w:p>
        </w:tc>
        <w:tc>
          <w:tcPr>
            <w:tcW w:w="4537" w:type="dxa"/>
            <w:shd w:val="clear" w:color="auto" w:fill="auto"/>
          </w:tcPr>
          <w:p w14:paraId="7A89BA1E" w14:textId="77777777" w:rsidR="004573C2" w:rsidRPr="00241558" w:rsidRDefault="004573C2" w:rsidP="007B1E39">
            <w:pPr>
              <w:pStyle w:val="Tabletext"/>
              <w:rPr>
                <w:sz w:val="16"/>
                <w:szCs w:val="16"/>
              </w:rPr>
            </w:pPr>
            <w:r w:rsidRPr="00241558">
              <w:rPr>
                <w:sz w:val="16"/>
                <w:szCs w:val="16"/>
              </w:rPr>
              <w:t>ad No 116, 1990</w:t>
            </w:r>
          </w:p>
        </w:tc>
      </w:tr>
      <w:tr w:rsidR="004573C2" w:rsidRPr="00241558" w14:paraId="1CE26E59" w14:textId="77777777" w:rsidTr="007B1E39">
        <w:trPr>
          <w:cantSplit/>
        </w:trPr>
        <w:tc>
          <w:tcPr>
            <w:tcW w:w="2551" w:type="dxa"/>
            <w:shd w:val="clear" w:color="auto" w:fill="auto"/>
          </w:tcPr>
          <w:p w14:paraId="30B5A70F"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43D6A771" w14:textId="77777777" w:rsidR="004573C2" w:rsidRPr="00241558" w:rsidRDefault="004573C2" w:rsidP="007B1E39">
            <w:pPr>
              <w:pStyle w:val="Tabletext"/>
              <w:rPr>
                <w:sz w:val="16"/>
                <w:szCs w:val="16"/>
              </w:rPr>
            </w:pPr>
            <w:r w:rsidRPr="00241558">
              <w:rPr>
                <w:sz w:val="16"/>
                <w:szCs w:val="16"/>
              </w:rPr>
              <w:t>am No 155, 2000; No 24, 2001; No 4, 2010; No 197, 2012; No 124, 2017</w:t>
            </w:r>
          </w:p>
        </w:tc>
      </w:tr>
      <w:tr w:rsidR="004573C2" w:rsidRPr="00241558" w14:paraId="1200700D" w14:textId="77777777" w:rsidTr="007B1E39">
        <w:trPr>
          <w:cantSplit/>
        </w:trPr>
        <w:tc>
          <w:tcPr>
            <w:tcW w:w="2551" w:type="dxa"/>
            <w:shd w:val="clear" w:color="auto" w:fill="auto"/>
          </w:tcPr>
          <w:p w14:paraId="35B00D12" w14:textId="77777777" w:rsidR="004573C2" w:rsidRPr="00241558" w:rsidRDefault="004573C2" w:rsidP="007B1E39">
            <w:pPr>
              <w:pStyle w:val="Tabletext"/>
              <w:tabs>
                <w:tab w:val="center" w:leader="dot" w:pos="2268"/>
              </w:tabs>
              <w:rPr>
                <w:sz w:val="16"/>
                <w:szCs w:val="16"/>
              </w:rPr>
            </w:pPr>
            <w:r w:rsidRPr="00241558">
              <w:rPr>
                <w:sz w:val="16"/>
                <w:szCs w:val="16"/>
              </w:rPr>
              <w:t>s 100</w:t>
            </w:r>
            <w:r w:rsidRPr="00241558">
              <w:rPr>
                <w:sz w:val="16"/>
                <w:szCs w:val="16"/>
              </w:rPr>
              <w:tab/>
            </w:r>
          </w:p>
        </w:tc>
        <w:tc>
          <w:tcPr>
            <w:tcW w:w="4537" w:type="dxa"/>
            <w:shd w:val="clear" w:color="auto" w:fill="auto"/>
          </w:tcPr>
          <w:p w14:paraId="3DF242FB" w14:textId="77777777" w:rsidR="004573C2" w:rsidRPr="00241558" w:rsidRDefault="004573C2" w:rsidP="007B1E39">
            <w:pPr>
              <w:pStyle w:val="Tabletext"/>
              <w:rPr>
                <w:sz w:val="16"/>
                <w:szCs w:val="16"/>
              </w:rPr>
            </w:pPr>
            <w:r w:rsidRPr="00241558">
              <w:rPr>
                <w:sz w:val="16"/>
                <w:szCs w:val="16"/>
              </w:rPr>
              <w:t>am No 155, 2000; No 49, 2004; No 197, 2012; No 128, 2024</w:t>
            </w:r>
          </w:p>
        </w:tc>
      </w:tr>
      <w:tr w:rsidR="004573C2" w:rsidRPr="00241558" w14:paraId="4D8E0E15" w14:textId="77777777" w:rsidTr="007B1E39">
        <w:trPr>
          <w:cantSplit/>
        </w:trPr>
        <w:tc>
          <w:tcPr>
            <w:tcW w:w="2551" w:type="dxa"/>
            <w:shd w:val="clear" w:color="auto" w:fill="auto"/>
          </w:tcPr>
          <w:p w14:paraId="35D76689" w14:textId="77777777" w:rsidR="004573C2" w:rsidRPr="00241558" w:rsidRDefault="004573C2" w:rsidP="007B1E39">
            <w:pPr>
              <w:pStyle w:val="Tabletext"/>
              <w:tabs>
                <w:tab w:val="center" w:leader="dot" w:pos="2268"/>
              </w:tabs>
              <w:rPr>
                <w:sz w:val="16"/>
                <w:szCs w:val="16"/>
              </w:rPr>
            </w:pPr>
            <w:r w:rsidRPr="00241558">
              <w:rPr>
                <w:sz w:val="16"/>
                <w:szCs w:val="16"/>
              </w:rPr>
              <w:t>Part X</w:t>
            </w:r>
            <w:r w:rsidRPr="00241558">
              <w:rPr>
                <w:sz w:val="16"/>
                <w:szCs w:val="16"/>
              </w:rPr>
              <w:tab/>
            </w:r>
          </w:p>
        </w:tc>
        <w:tc>
          <w:tcPr>
            <w:tcW w:w="4537" w:type="dxa"/>
            <w:shd w:val="clear" w:color="auto" w:fill="auto"/>
          </w:tcPr>
          <w:p w14:paraId="23855802"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09C32FD4" w14:textId="77777777" w:rsidTr="007B1E39">
        <w:trPr>
          <w:cantSplit/>
        </w:trPr>
        <w:tc>
          <w:tcPr>
            <w:tcW w:w="2551" w:type="dxa"/>
            <w:shd w:val="clear" w:color="auto" w:fill="auto"/>
          </w:tcPr>
          <w:p w14:paraId="5DBF0ECC" w14:textId="77777777" w:rsidR="004573C2" w:rsidRPr="00241558" w:rsidRDefault="004573C2" w:rsidP="007B1E39">
            <w:pPr>
              <w:pStyle w:val="Tabletext"/>
              <w:tabs>
                <w:tab w:val="center" w:leader="dot" w:pos="2268"/>
              </w:tabs>
              <w:rPr>
                <w:sz w:val="16"/>
                <w:szCs w:val="16"/>
              </w:rPr>
            </w:pPr>
            <w:r w:rsidRPr="00241558">
              <w:rPr>
                <w:sz w:val="16"/>
                <w:szCs w:val="16"/>
              </w:rPr>
              <w:t>s 101</w:t>
            </w:r>
            <w:r w:rsidRPr="00241558">
              <w:rPr>
                <w:sz w:val="16"/>
                <w:szCs w:val="16"/>
              </w:rPr>
              <w:tab/>
            </w:r>
          </w:p>
        </w:tc>
        <w:tc>
          <w:tcPr>
            <w:tcW w:w="4537" w:type="dxa"/>
            <w:shd w:val="clear" w:color="auto" w:fill="auto"/>
          </w:tcPr>
          <w:p w14:paraId="05A799C8"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5F09B26C" w14:textId="77777777" w:rsidTr="007B1E39">
        <w:trPr>
          <w:cantSplit/>
        </w:trPr>
        <w:tc>
          <w:tcPr>
            <w:tcW w:w="2551" w:type="dxa"/>
            <w:shd w:val="clear" w:color="auto" w:fill="auto"/>
          </w:tcPr>
          <w:p w14:paraId="200E84E6" w14:textId="77777777" w:rsidR="004573C2" w:rsidRPr="00241558" w:rsidRDefault="004573C2" w:rsidP="007B1E39">
            <w:pPr>
              <w:pStyle w:val="Tabletext"/>
              <w:tabs>
                <w:tab w:val="center" w:leader="dot" w:pos="2268"/>
              </w:tabs>
              <w:rPr>
                <w:b/>
                <w:sz w:val="16"/>
                <w:szCs w:val="16"/>
              </w:rPr>
            </w:pPr>
            <w:r w:rsidRPr="00241558">
              <w:rPr>
                <w:b/>
                <w:sz w:val="16"/>
                <w:szCs w:val="16"/>
              </w:rPr>
              <w:t>Schedule 1</w:t>
            </w:r>
          </w:p>
        </w:tc>
        <w:tc>
          <w:tcPr>
            <w:tcW w:w="4537" w:type="dxa"/>
            <w:shd w:val="clear" w:color="auto" w:fill="auto"/>
          </w:tcPr>
          <w:p w14:paraId="680D3DD3" w14:textId="77777777" w:rsidR="004573C2" w:rsidRPr="00241558" w:rsidRDefault="004573C2" w:rsidP="007B1E39">
            <w:pPr>
              <w:pStyle w:val="Tabletext"/>
              <w:rPr>
                <w:sz w:val="16"/>
                <w:szCs w:val="16"/>
              </w:rPr>
            </w:pPr>
          </w:p>
        </w:tc>
      </w:tr>
      <w:tr w:rsidR="004573C2" w:rsidRPr="00241558" w14:paraId="23C0A0E3" w14:textId="77777777" w:rsidTr="007B1E39">
        <w:trPr>
          <w:cantSplit/>
        </w:trPr>
        <w:tc>
          <w:tcPr>
            <w:tcW w:w="2551" w:type="dxa"/>
            <w:shd w:val="clear" w:color="auto" w:fill="auto"/>
          </w:tcPr>
          <w:p w14:paraId="120ED339" w14:textId="77777777" w:rsidR="004573C2" w:rsidRPr="00241558" w:rsidRDefault="004573C2" w:rsidP="007B1E39">
            <w:pPr>
              <w:pStyle w:val="Tabletext"/>
              <w:tabs>
                <w:tab w:val="center" w:leader="dot" w:pos="2268"/>
              </w:tabs>
              <w:rPr>
                <w:sz w:val="16"/>
                <w:szCs w:val="16"/>
              </w:rPr>
            </w:pPr>
            <w:r w:rsidRPr="00241558">
              <w:rPr>
                <w:sz w:val="16"/>
                <w:szCs w:val="16"/>
              </w:rPr>
              <w:t>Schedule 1</w:t>
            </w:r>
            <w:r w:rsidRPr="00241558">
              <w:rPr>
                <w:sz w:val="16"/>
                <w:szCs w:val="16"/>
              </w:rPr>
              <w:tab/>
            </w:r>
          </w:p>
        </w:tc>
        <w:tc>
          <w:tcPr>
            <w:tcW w:w="4537" w:type="dxa"/>
            <w:shd w:val="clear" w:color="auto" w:fill="auto"/>
          </w:tcPr>
          <w:p w14:paraId="5DC9DA18" w14:textId="77777777" w:rsidR="004573C2" w:rsidRPr="00241558" w:rsidRDefault="004573C2" w:rsidP="007B1E39">
            <w:pPr>
              <w:pStyle w:val="Tabletext"/>
              <w:rPr>
                <w:sz w:val="16"/>
                <w:szCs w:val="16"/>
              </w:rPr>
            </w:pPr>
            <w:r w:rsidRPr="00241558">
              <w:rPr>
                <w:sz w:val="16"/>
                <w:szCs w:val="16"/>
              </w:rPr>
              <w:t>rs No 197, 2012</w:t>
            </w:r>
          </w:p>
        </w:tc>
      </w:tr>
      <w:tr w:rsidR="004573C2" w:rsidRPr="00241558" w14:paraId="3DC1D075" w14:textId="77777777" w:rsidTr="007B1E39">
        <w:trPr>
          <w:cantSplit/>
        </w:trPr>
        <w:tc>
          <w:tcPr>
            <w:tcW w:w="2551" w:type="dxa"/>
            <w:shd w:val="clear" w:color="auto" w:fill="auto"/>
          </w:tcPr>
          <w:p w14:paraId="2FE8F9F6" w14:textId="77777777" w:rsidR="004573C2" w:rsidRPr="00241558" w:rsidRDefault="004573C2" w:rsidP="007B1E39">
            <w:pPr>
              <w:pStyle w:val="Tabletext"/>
              <w:tabs>
                <w:tab w:val="center" w:leader="dot" w:pos="2268"/>
              </w:tabs>
              <w:rPr>
                <w:b/>
                <w:sz w:val="16"/>
                <w:szCs w:val="16"/>
              </w:rPr>
            </w:pPr>
            <w:r w:rsidRPr="00241558">
              <w:rPr>
                <w:b/>
                <w:sz w:val="16"/>
                <w:szCs w:val="16"/>
              </w:rPr>
              <w:t>Part 1</w:t>
            </w:r>
          </w:p>
        </w:tc>
        <w:tc>
          <w:tcPr>
            <w:tcW w:w="4537" w:type="dxa"/>
            <w:shd w:val="clear" w:color="auto" w:fill="auto"/>
          </w:tcPr>
          <w:p w14:paraId="17CA0F83" w14:textId="77777777" w:rsidR="004573C2" w:rsidRPr="00241558" w:rsidRDefault="004573C2" w:rsidP="007B1E39">
            <w:pPr>
              <w:pStyle w:val="Tabletext"/>
              <w:rPr>
                <w:sz w:val="16"/>
                <w:szCs w:val="16"/>
              </w:rPr>
            </w:pPr>
          </w:p>
        </w:tc>
      </w:tr>
      <w:tr w:rsidR="004573C2" w:rsidRPr="00241558" w14:paraId="12A982A5" w14:textId="77777777" w:rsidTr="007B1E39">
        <w:trPr>
          <w:cantSplit/>
        </w:trPr>
        <w:tc>
          <w:tcPr>
            <w:tcW w:w="2551" w:type="dxa"/>
            <w:shd w:val="clear" w:color="auto" w:fill="auto"/>
          </w:tcPr>
          <w:p w14:paraId="4F66F75D" w14:textId="77777777" w:rsidR="004573C2" w:rsidRPr="00241558" w:rsidRDefault="004573C2" w:rsidP="007B1E39">
            <w:pPr>
              <w:pStyle w:val="Tabletext"/>
              <w:tabs>
                <w:tab w:val="center" w:leader="dot" w:pos="2268"/>
              </w:tabs>
              <w:rPr>
                <w:sz w:val="16"/>
                <w:szCs w:val="16"/>
              </w:rPr>
            </w:pPr>
            <w:r w:rsidRPr="00241558">
              <w:rPr>
                <w:sz w:val="16"/>
                <w:szCs w:val="16"/>
              </w:rPr>
              <w:t>c 1</w:t>
            </w:r>
            <w:r w:rsidRPr="00241558">
              <w:rPr>
                <w:sz w:val="16"/>
                <w:szCs w:val="16"/>
              </w:rPr>
              <w:tab/>
            </w:r>
          </w:p>
        </w:tc>
        <w:tc>
          <w:tcPr>
            <w:tcW w:w="4537" w:type="dxa"/>
            <w:shd w:val="clear" w:color="auto" w:fill="auto"/>
          </w:tcPr>
          <w:p w14:paraId="3C2C82FA"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7C367334" w14:textId="77777777" w:rsidTr="007B1E39">
        <w:trPr>
          <w:cantSplit/>
        </w:trPr>
        <w:tc>
          <w:tcPr>
            <w:tcW w:w="2551" w:type="dxa"/>
            <w:shd w:val="clear" w:color="auto" w:fill="auto"/>
          </w:tcPr>
          <w:p w14:paraId="0C05B4E8"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51F9EE43" w14:textId="77777777" w:rsidR="004573C2" w:rsidRPr="00241558" w:rsidRDefault="004573C2" w:rsidP="007B1E39">
            <w:pPr>
              <w:pStyle w:val="Tabletext"/>
              <w:rPr>
                <w:sz w:val="16"/>
                <w:szCs w:val="16"/>
              </w:rPr>
            </w:pPr>
            <w:r w:rsidRPr="00241558">
              <w:rPr>
                <w:sz w:val="16"/>
                <w:szCs w:val="16"/>
              </w:rPr>
              <w:t xml:space="preserve">am </w:t>
            </w:r>
            <w:r w:rsidRPr="00241558">
              <w:rPr>
                <w:sz w:val="16"/>
                <w:szCs w:val="16"/>
                <w:u w:val="single"/>
              </w:rPr>
              <w:t>No 128, 2024</w:t>
            </w:r>
          </w:p>
        </w:tc>
      </w:tr>
      <w:tr w:rsidR="004573C2" w:rsidRPr="00241558" w14:paraId="032B923A" w14:textId="77777777" w:rsidTr="007B1E39">
        <w:trPr>
          <w:cantSplit/>
        </w:trPr>
        <w:tc>
          <w:tcPr>
            <w:tcW w:w="2551" w:type="dxa"/>
            <w:shd w:val="clear" w:color="auto" w:fill="auto"/>
          </w:tcPr>
          <w:p w14:paraId="4FEE7D30" w14:textId="77777777" w:rsidR="004573C2" w:rsidRPr="00241558" w:rsidRDefault="004573C2" w:rsidP="007B1E39">
            <w:pPr>
              <w:pStyle w:val="Tabletext"/>
              <w:tabs>
                <w:tab w:val="center" w:leader="dot" w:pos="2268"/>
              </w:tabs>
              <w:rPr>
                <w:sz w:val="16"/>
                <w:szCs w:val="16"/>
              </w:rPr>
            </w:pPr>
            <w:r w:rsidRPr="00241558">
              <w:rPr>
                <w:sz w:val="16"/>
                <w:szCs w:val="16"/>
              </w:rPr>
              <w:t>c 2</w:t>
            </w:r>
            <w:r w:rsidRPr="00241558">
              <w:rPr>
                <w:sz w:val="16"/>
                <w:szCs w:val="16"/>
              </w:rPr>
              <w:tab/>
            </w:r>
          </w:p>
        </w:tc>
        <w:tc>
          <w:tcPr>
            <w:tcW w:w="4537" w:type="dxa"/>
            <w:shd w:val="clear" w:color="auto" w:fill="auto"/>
          </w:tcPr>
          <w:p w14:paraId="0B45787A"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0D600155" w14:textId="77777777" w:rsidTr="007B1E39">
        <w:trPr>
          <w:cantSplit/>
        </w:trPr>
        <w:tc>
          <w:tcPr>
            <w:tcW w:w="2551" w:type="dxa"/>
            <w:shd w:val="clear" w:color="auto" w:fill="auto"/>
          </w:tcPr>
          <w:p w14:paraId="39956D7F" w14:textId="77777777" w:rsidR="004573C2" w:rsidRPr="00241558" w:rsidRDefault="004573C2" w:rsidP="007B1E39">
            <w:pPr>
              <w:pStyle w:val="Tabletext"/>
              <w:tabs>
                <w:tab w:val="center" w:leader="dot" w:pos="2268"/>
              </w:tabs>
              <w:rPr>
                <w:sz w:val="16"/>
                <w:szCs w:val="16"/>
              </w:rPr>
            </w:pPr>
            <w:r w:rsidRPr="00241558">
              <w:rPr>
                <w:b/>
                <w:sz w:val="16"/>
                <w:szCs w:val="16"/>
              </w:rPr>
              <w:t>Part 2</w:t>
            </w:r>
          </w:p>
        </w:tc>
        <w:tc>
          <w:tcPr>
            <w:tcW w:w="4537" w:type="dxa"/>
            <w:shd w:val="clear" w:color="auto" w:fill="auto"/>
          </w:tcPr>
          <w:p w14:paraId="34968458" w14:textId="77777777" w:rsidR="004573C2" w:rsidRPr="00241558" w:rsidRDefault="004573C2" w:rsidP="007B1E39">
            <w:pPr>
              <w:pStyle w:val="Tabletext"/>
              <w:rPr>
                <w:sz w:val="16"/>
                <w:szCs w:val="16"/>
              </w:rPr>
            </w:pPr>
          </w:p>
        </w:tc>
      </w:tr>
      <w:tr w:rsidR="004573C2" w:rsidRPr="00241558" w14:paraId="17F6A22D" w14:textId="77777777" w:rsidTr="007B1E39">
        <w:trPr>
          <w:cantSplit/>
        </w:trPr>
        <w:tc>
          <w:tcPr>
            <w:tcW w:w="2551" w:type="dxa"/>
            <w:shd w:val="clear" w:color="auto" w:fill="auto"/>
          </w:tcPr>
          <w:p w14:paraId="371FD9CB" w14:textId="77777777" w:rsidR="004573C2" w:rsidRPr="00241558" w:rsidRDefault="004573C2" w:rsidP="007B1E39">
            <w:pPr>
              <w:pStyle w:val="Tabletext"/>
              <w:tabs>
                <w:tab w:val="center" w:leader="dot" w:pos="2268"/>
              </w:tabs>
              <w:rPr>
                <w:sz w:val="16"/>
                <w:szCs w:val="16"/>
              </w:rPr>
            </w:pPr>
            <w:r w:rsidRPr="00241558">
              <w:rPr>
                <w:sz w:val="16"/>
                <w:szCs w:val="16"/>
              </w:rPr>
              <w:t>c 3</w:t>
            </w:r>
            <w:r w:rsidRPr="00241558">
              <w:rPr>
                <w:sz w:val="16"/>
                <w:szCs w:val="16"/>
              </w:rPr>
              <w:tab/>
            </w:r>
          </w:p>
        </w:tc>
        <w:tc>
          <w:tcPr>
            <w:tcW w:w="4537" w:type="dxa"/>
            <w:shd w:val="clear" w:color="auto" w:fill="auto"/>
          </w:tcPr>
          <w:p w14:paraId="5BF31843"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61C548CB" w14:textId="77777777" w:rsidTr="007B1E39">
        <w:trPr>
          <w:cantSplit/>
        </w:trPr>
        <w:tc>
          <w:tcPr>
            <w:tcW w:w="2551" w:type="dxa"/>
            <w:shd w:val="clear" w:color="auto" w:fill="auto"/>
          </w:tcPr>
          <w:p w14:paraId="6BB85809" w14:textId="77777777" w:rsidR="004573C2" w:rsidRPr="00241558" w:rsidRDefault="004573C2" w:rsidP="007B1E39">
            <w:pPr>
              <w:pStyle w:val="Tabletext"/>
              <w:tabs>
                <w:tab w:val="center" w:leader="dot" w:pos="2268"/>
              </w:tabs>
              <w:rPr>
                <w:sz w:val="16"/>
                <w:szCs w:val="16"/>
              </w:rPr>
            </w:pPr>
            <w:r w:rsidRPr="00241558">
              <w:rPr>
                <w:sz w:val="16"/>
                <w:szCs w:val="16"/>
              </w:rPr>
              <w:t>c 4</w:t>
            </w:r>
            <w:r w:rsidRPr="00241558">
              <w:rPr>
                <w:sz w:val="16"/>
                <w:szCs w:val="16"/>
              </w:rPr>
              <w:tab/>
            </w:r>
          </w:p>
        </w:tc>
        <w:tc>
          <w:tcPr>
            <w:tcW w:w="4537" w:type="dxa"/>
            <w:shd w:val="clear" w:color="auto" w:fill="auto"/>
          </w:tcPr>
          <w:p w14:paraId="1A163A3F"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277C054D" w14:textId="77777777" w:rsidTr="007B1E39">
        <w:trPr>
          <w:cantSplit/>
        </w:trPr>
        <w:tc>
          <w:tcPr>
            <w:tcW w:w="2551" w:type="dxa"/>
            <w:shd w:val="clear" w:color="auto" w:fill="auto"/>
          </w:tcPr>
          <w:p w14:paraId="68867FA4" w14:textId="77777777" w:rsidR="004573C2" w:rsidRPr="00241558" w:rsidRDefault="004573C2" w:rsidP="007B1E39">
            <w:pPr>
              <w:pStyle w:val="Tabletext"/>
              <w:tabs>
                <w:tab w:val="center" w:leader="dot" w:pos="2268"/>
              </w:tabs>
              <w:rPr>
                <w:sz w:val="16"/>
                <w:szCs w:val="16"/>
              </w:rPr>
            </w:pPr>
            <w:r w:rsidRPr="00241558">
              <w:rPr>
                <w:sz w:val="16"/>
                <w:szCs w:val="16"/>
              </w:rPr>
              <w:t>c 5</w:t>
            </w:r>
            <w:r w:rsidRPr="00241558">
              <w:rPr>
                <w:sz w:val="16"/>
                <w:szCs w:val="16"/>
              </w:rPr>
              <w:tab/>
            </w:r>
          </w:p>
        </w:tc>
        <w:tc>
          <w:tcPr>
            <w:tcW w:w="4537" w:type="dxa"/>
            <w:shd w:val="clear" w:color="auto" w:fill="auto"/>
          </w:tcPr>
          <w:p w14:paraId="0ADBA600"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14828D54" w14:textId="77777777" w:rsidTr="007B1E39">
        <w:trPr>
          <w:cantSplit/>
        </w:trPr>
        <w:tc>
          <w:tcPr>
            <w:tcW w:w="2551" w:type="dxa"/>
            <w:shd w:val="clear" w:color="auto" w:fill="auto"/>
          </w:tcPr>
          <w:p w14:paraId="5BE41065" w14:textId="77777777" w:rsidR="004573C2" w:rsidRPr="00241558" w:rsidRDefault="004573C2" w:rsidP="007B1E39">
            <w:pPr>
              <w:pStyle w:val="Tabletext"/>
              <w:keepNext/>
              <w:tabs>
                <w:tab w:val="center" w:leader="dot" w:pos="2268"/>
              </w:tabs>
              <w:rPr>
                <w:sz w:val="16"/>
                <w:szCs w:val="16"/>
              </w:rPr>
            </w:pPr>
            <w:r w:rsidRPr="00241558">
              <w:rPr>
                <w:b/>
                <w:sz w:val="16"/>
                <w:szCs w:val="16"/>
              </w:rPr>
              <w:t>Part 3</w:t>
            </w:r>
          </w:p>
        </w:tc>
        <w:tc>
          <w:tcPr>
            <w:tcW w:w="4537" w:type="dxa"/>
            <w:shd w:val="clear" w:color="auto" w:fill="auto"/>
          </w:tcPr>
          <w:p w14:paraId="5755E016" w14:textId="77777777" w:rsidR="004573C2" w:rsidRPr="00241558" w:rsidRDefault="004573C2" w:rsidP="007B1E39">
            <w:pPr>
              <w:pStyle w:val="Tabletext"/>
              <w:rPr>
                <w:sz w:val="16"/>
                <w:szCs w:val="16"/>
              </w:rPr>
            </w:pPr>
          </w:p>
        </w:tc>
      </w:tr>
      <w:tr w:rsidR="004573C2" w:rsidRPr="00241558" w14:paraId="49A6951D" w14:textId="77777777" w:rsidTr="007B1E39">
        <w:trPr>
          <w:cantSplit/>
        </w:trPr>
        <w:tc>
          <w:tcPr>
            <w:tcW w:w="2551" w:type="dxa"/>
            <w:shd w:val="clear" w:color="auto" w:fill="auto"/>
          </w:tcPr>
          <w:p w14:paraId="6F74811E" w14:textId="77777777" w:rsidR="004573C2" w:rsidRPr="00241558" w:rsidRDefault="004573C2" w:rsidP="007B1E39">
            <w:pPr>
              <w:pStyle w:val="Tabletext"/>
              <w:tabs>
                <w:tab w:val="center" w:leader="dot" w:pos="2268"/>
              </w:tabs>
              <w:rPr>
                <w:sz w:val="16"/>
                <w:szCs w:val="16"/>
              </w:rPr>
            </w:pPr>
            <w:r w:rsidRPr="00241558">
              <w:rPr>
                <w:sz w:val="16"/>
                <w:szCs w:val="16"/>
              </w:rPr>
              <w:t>c 6</w:t>
            </w:r>
            <w:r w:rsidRPr="00241558">
              <w:rPr>
                <w:sz w:val="16"/>
                <w:szCs w:val="16"/>
              </w:rPr>
              <w:tab/>
            </w:r>
          </w:p>
        </w:tc>
        <w:tc>
          <w:tcPr>
            <w:tcW w:w="4537" w:type="dxa"/>
            <w:shd w:val="clear" w:color="auto" w:fill="auto"/>
          </w:tcPr>
          <w:p w14:paraId="638A3F2D"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145F89B3" w14:textId="77777777" w:rsidTr="007B1E39">
        <w:trPr>
          <w:cantSplit/>
        </w:trPr>
        <w:tc>
          <w:tcPr>
            <w:tcW w:w="2551" w:type="dxa"/>
            <w:shd w:val="clear" w:color="auto" w:fill="auto"/>
          </w:tcPr>
          <w:p w14:paraId="16B3455E" w14:textId="77777777" w:rsidR="004573C2" w:rsidRPr="00241558" w:rsidRDefault="004573C2" w:rsidP="007B1E39">
            <w:pPr>
              <w:pStyle w:val="Tabletext"/>
              <w:tabs>
                <w:tab w:val="center" w:leader="dot" w:pos="2268"/>
              </w:tabs>
              <w:rPr>
                <w:sz w:val="16"/>
                <w:szCs w:val="16"/>
              </w:rPr>
            </w:pPr>
            <w:r w:rsidRPr="00241558">
              <w:rPr>
                <w:sz w:val="16"/>
                <w:szCs w:val="16"/>
              </w:rPr>
              <w:t>c 7</w:t>
            </w:r>
            <w:r w:rsidRPr="00241558">
              <w:rPr>
                <w:sz w:val="16"/>
                <w:szCs w:val="16"/>
              </w:rPr>
              <w:tab/>
            </w:r>
          </w:p>
        </w:tc>
        <w:tc>
          <w:tcPr>
            <w:tcW w:w="4537" w:type="dxa"/>
            <w:shd w:val="clear" w:color="auto" w:fill="auto"/>
          </w:tcPr>
          <w:p w14:paraId="7678D3BA" w14:textId="77777777" w:rsidR="004573C2" w:rsidRPr="00241558" w:rsidRDefault="004573C2" w:rsidP="007B1E39">
            <w:pPr>
              <w:pStyle w:val="Tabletext"/>
              <w:keepNext/>
              <w:rPr>
                <w:sz w:val="16"/>
                <w:szCs w:val="16"/>
              </w:rPr>
            </w:pPr>
            <w:r w:rsidRPr="00241558">
              <w:rPr>
                <w:sz w:val="16"/>
                <w:szCs w:val="16"/>
              </w:rPr>
              <w:t>ad No 197, 2012</w:t>
            </w:r>
          </w:p>
        </w:tc>
      </w:tr>
      <w:tr w:rsidR="004573C2" w:rsidRPr="00241558" w14:paraId="17B49929" w14:textId="77777777" w:rsidTr="007B1E39">
        <w:trPr>
          <w:cantSplit/>
        </w:trPr>
        <w:tc>
          <w:tcPr>
            <w:tcW w:w="2551" w:type="dxa"/>
            <w:shd w:val="clear" w:color="auto" w:fill="auto"/>
          </w:tcPr>
          <w:p w14:paraId="303246B5"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13CF6DD1" w14:textId="77777777" w:rsidR="004573C2" w:rsidRPr="00241558" w:rsidRDefault="004573C2" w:rsidP="007B1E39">
            <w:pPr>
              <w:pStyle w:val="Tabletext"/>
              <w:keepNext/>
              <w:rPr>
                <w:sz w:val="16"/>
                <w:szCs w:val="16"/>
              </w:rPr>
            </w:pPr>
            <w:r w:rsidRPr="00241558">
              <w:rPr>
                <w:sz w:val="16"/>
                <w:szCs w:val="16"/>
              </w:rPr>
              <w:t>am No 127, 2019; No 154, 2020</w:t>
            </w:r>
          </w:p>
        </w:tc>
      </w:tr>
      <w:tr w:rsidR="004573C2" w:rsidRPr="00241558" w14:paraId="647BDD6B" w14:textId="77777777" w:rsidTr="007B1E39">
        <w:trPr>
          <w:cantSplit/>
        </w:trPr>
        <w:tc>
          <w:tcPr>
            <w:tcW w:w="2551" w:type="dxa"/>
            <w:shd w:val="clear" w:color="auto" w:fill="auto"/>
          </w:tcPr>
          <w:p w14:paraId="06647025" w14:textId="77777777" w:rsidR="004573C2" w:rsidRPr="00241558" w:rsidRDefault="004573C2" w:rsidP="007B1E39">
            <w:pPr>
              <w:pStyle w:val="Tabletext"/>
              <w:tabs>
                <w:tab w:val="center" w:leader="dot" w:pos="2268"/>
              </w:tabs>
              <w:rPr>
                <w:sz w:val="16"/>
                <w:szCs w:val="16"/>
              </w:rPr>
            </w:pPr>
            <w:r w:rsidRPr="00241558">
              <w:rPr>
                <w:sz w:val="16"/>
                <w:szCs w:val="16"/>
              </w:rPr>
              <w:t>c 8</w:t>
            </w:r>
            <w:r w:rsidRPr="00241558">
              <w:rPr>
                <w:sz w:val="16"/>
                <w:szCs w:val="16"/>
              </w:rPr>
              <w:tab/>
            </w:r>
          </w:p>
        </w:tc>
        <w:tc>
          <w:tcPr>
            <w:tcW w:w="4537" w:type="dxa"/>
            <w:shd w:val="clear" w:color="auto" w:fill="auto"/>
          </w:tcPr>
          <w:p w14:paraId="562F0266"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7500A57D" w14:textId="77777777" w:rsidTr="007B1E39">
        <w:trPr>
          <w:cantSplit/>
        </w:trPr>
        <w:tc>
          <w:tcPr>
            <w:tcW w:w="2551" w:type="dxa"/>
            <w:shd w:val="clear" w:color="auto" w:fill="auto"/>
          </w:tcPr>
          <w:p w14:paraId="7EEA2DF4"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8F1F2E8" w14:textId="77777777" w:rsidR="004573C2" w:rsidRPr="00241558" w:rsidRDefault="004573C2" w:rsidP="007B1E39">
            <w:pPr>
              <w:pStyle w:val="Tabletext"/>
              <w:rPr>
                <w:b/>
                <w:bCs/>
                <w:sz w:val="16"/>
                <w:szCs w:val="16"/>
              </w:rPr>
            </w:pPr>
            <w:r w:rsidRPr="00241558">
              <w:rPr>
                <w:sz w:val="16"/>
                <w:szCs w:val="16"/>
              </w:rPr>
              <w:t>am No 128, 2024</w:t>
            </w:r>
          </w:p>
        </w:tc>
      </w:tr>
      <w:tr w:rsidR="004573C2" w:rsidRPr="00241558" w14:paraId="2A393574" w14:textId="77777777" w:rsidTr="007B1E39">
        <w:trPr>
          <w:cantSplit/>
        </w:trPr>
        <w:tc>
          <w:tcPr>
            <w:tcW w:w="2551" w:type="dxa"/>
            <w:shd w:val="clear" w:color="auto" w:fill="auto"/>
          </w:tcPr>
          <w:p w14:paraId="34D9AC50" w14:textId="77777777" w:rsidR="004573C2" w:rsidRPr="00241558" w:rsidRDefault="004573C2" w:rsidP="007B1E39">
            <w:pPr>
              <w:pStyle w:val="Tabletext"/>
              <w:tabs>
                <w:tab w:val="center" w:leader="dot" w:pos="2268"/>
              </w:tabs>
              <w:rPr>
                <w:sz w:val="16"/>
                <w:szCs w:val="16"/>
              </w:rPr>
            </w:pPr>
            <w:r w:rsidRPr="00241558">
              <w:rPr>
                <w:sz w:val="16"/>
                <w:szCs w:val="16"/>
              </w:rPr>
              <w:t>c 9</w:t>
            </w:r>
            <w:r w:rsidRPr="00241558">
              <w:rPr>
                <w:sz w:val="16"/>
                <w:szCs w:val="16"/>
              </w:rPr>
              <w:tab/>
            </w:r>
          </w:p>
        </w:tc>
        <w:tc>
          <w:tcPr>
            <w:tcW w:w="4537" w:type="dxa"/>
            <w:shd w:val="clear" w:color="auto" w:fill="auto"/>
          </w:tcPr>
          <w:p w14:paraId="1DB4554D"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3A61DA19" w14:textId="77777777" w:rsidTr="007B1E39">
        <w:trPr>
          <w:cantSplit/>
        </w:trPr>
        <w:tc>
          <w:tcPr>
            <w:tcW w:w="2551" w:type="dxa"/>
            <w:shd w:val="clear" w:color="auto" w:fill="auto"/>
          </w:tcPr>
          <w:p w14:paraId="6FC46BBE" w14:textId="77777777" w:rsidR="004573C2" w:rsidRPr="00241558" w:rsidRDefault="004573C2" w:rsidP="007B1E39">
            <w:pPr>
              <w:pStyle w:val="Tabletext"/>
              <w:tabs>
                <w:tab w:val="center" w:leader="dot" w:pos="2268"/>
              </w:tabs>
              <w:rPr>
                <w:sz w:val="16"/>
                <w:szCs w:val="16"/>
              </w:rPr>
            </w:pPr>
            <w:r w:rsidRPr="00241558">
              <w:rPr>
                <w:b/>
                <w:sz w:val="16"/>
                <w:szCs w:val="16"/>
              </w:rPr>
              <w:t>Part 4</w:t>
            </w:r>
          </w:p>
        </w:tc>
        <w:tc>
          <w:tcPr>
            <w:tcW w:w="4537" w:type="dxa"/>
            <w:shd w:val="clear" w:color="auto" w:fill="auto"/>
          </w:tcPr>
          <w:p w14:paraId="5D665899" w14:textId="77777777" w:rsidR="004573C2" w:rsidRPr="00241558" w:rsidRDefault="004573C2" w:rsidP="007B1E39">
            <w:pPr>
              <w:pStyle w:val="Tabletext"/>
              <w:rPr>
                <w:sz w:val="16"/>
                <w:szCs w:val="16"/>
              </w:rPr>
            </w:pPr>
          </w:p>
        </w:tc>
      </w:tr>
      <w:tr w:rsidR="004573C2" w:rsidRPr="00241558" w14:paraId="43C5E0E5" w14:textId="77777777" w:rsidTr="007B1E39">
        <w:trPr>
          <w:cantSplit/>
        </w:trPr>
        <w:tc>
          <w:tcPr>
            <w:tcW w:w="2551" w:type="dxa"/>
            <w:shd w:val="clear" w:color="auto" w:fill="auto"/>
          </w:tcPr>
          <w:p w14:paraId="56F8B5DD" w14:textId="77777777" w:rsidR="004573C2" w:rsidRPr="00241558" w:rsidRDefault="004573C2" w:rsidP="007B1E39">
            <w:pPr>
              <w:pStyle w:val="Tabletext"/>
              <w:tabs>
                <w:tab w:val="center" w:leader="dot" w:pos="2268"/>
              </w:tabs>
              <w:rPr>
                <w:sz w:val="16"/>
                <w:szCs w:val="16"/>
              </w:rPr>
            </w:pPr>
            <w:r w:rsidRPr="00241558">
              <w:rPr>
                <w:sz w:val="16"/>
                <w:szCs w:val="16"/>
              </w:rPr>
              <w:t>c 10</w:t>
            </w:r>
            <w:r w:rsidRPr="00241558">
              <w:rPr>
                <w:sz w:val="16"/>
                <w:szCs w:val="16"/>
              </w:rPr>
              <w:tab/>
            </w:r>
          </w:p>
        </w:tc>
        <w:tc>
          <w:tcPr>
            <w:tcW w:w="4537" w:type="dxa"/>
            <w:shd w:val="clear" w:color="auto" w:fill="auto"/>
          </w:tcPr>
          <w:p w14:paraId="1E65D5C0"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76DDB0C7" w14:textId="77777777" w:rsidTr="007B1E39">
        <w:trPr>
          <w:cantSplit/>
        </w:trPr>
        <w:tc>
          <w:tcPr>
            <w:tcW w:w="2551" w:type="dxa"/>
            <w:shd w:val="clear" w:color="auto" w:fill="auto"/>
          </w:tcPr>
          <w:p w14:paraId="1951893C" w14:textId="77777777" w:rsidR="004573C2" w:rsidRPr="00241558" w:rsidRDefault="004573C2" w:rsidP="007B1E39">
            <w:pPr>
              <w:pStyle w:val="Tabletext"/>
              <w:tabs>
                <w:tab w:val="center" w:leader="dot" w:pos="2268"/>
              </w:tabs>
              <w:rPr>
                <w:sz w:val="16"/>
                <w:szCs w:val="16"/>
              </w:rPr>
            </w:pPr>
            <w:r w:rsidRPr="00241558">
              <w:rPr>
                <w:sz w:val="16"/>
                <w:szCs w:val="16"/>
              </w:rPr>
              <w:t>c 11</w:t>
            </w:r>
            <w:r w:rsidRPr="00241558">
              <w:rPr>
                <w:sz w:val="16"/>
                <w:szCs w:val="16"/>
              </w:rPr>
              <w:tab/>
            </w:r>
          </w:p>
        </w:tc>
        <w:tc>
          <w:tcPr>
            <w:tcW w:w="4537" w:type="dxa"/>
            <w:shd w:val="clear" w:color="auto" w:fill="auto"/>
          </w:tcPr>
          <w:p w14:paraId="680A86AE"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6DCD45A7" w14:textId="77777777" w:rsidTr="007B1E39">
        <w:trPr>
          <w:cantSplit/>
        </w:trPr>
        <w:tc>
          <w:tcPr>
            <w:tcW w:w="2551" w:type="dxa"/>
            <w:shd w:val="clear" w:color="auto" w:fill="auto"/>
          </w:tcPr>
          <w:p w14:paraId="31D3ADE4"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20C2D760" w14:textId="77777777" w:rsidR="004573C2" w:rsidRPr="00241558" w:rsidRDefault="004573C2" w:rsidP="007B1E39">
            <w:pPr>
              <w:pStyle w:val="Tabletext"/>
              <w:rPr>
                <w:sz w:val="16"/>
                <w:szCs w:val="16"/>
              </w:rPr>
            </w:pPr>
            <w:r w:rsidRPr="00241558">
              <w:rPr>
                <w:sz w:val="16"/>
                <w:szCs w:val="16"/>
              </w:rPr>
              <w:t>am No 128, 2024</w:t>
            </w:r>
          </w:p>
        </w:tc>
      </w:tr>
      <w:tr w:rsidR="004573C2" w:rsidRPr="00241558" w14:paraId="2CB74941" w14:textId="77777777" w:rsidTr="007B1E39">
        <w:trPr>
          <w:cantSplit/>
        </w:trPr>
        <w:tc>
          <w:tcPr>
            <w:tcW w:w="2551" w:type="dxa"/>
            <w:shd w:val="clear" w:color="auto" w:fill="auto"/>
          </w:tcPr>
          <w:p w14:paraId="76F61851" w14:textId="77777777" w:rsidR="004573C2" w:rsidRPr="00241558" w:rsidRDefault="004573C2" w:rsidP="007B1E39">
            <w:pPr>
              <w:pStyle w:val="Tabletext"/>
              <w:tabs>
                <w:tab w:val="center" w:leader="dot" w:pos="2268"/>
              </w:tabs>
              <w:rPr>
                <w:sz w:val="16"/>
                <w:szCs w:val="16"/>
              </w:rPr>
            </w:pPr>
            <w:r w:rsidRPr="00241558">
              <w:rPr>
                <w:b/>
                <w:sz w:val="16"/>
                <w:szCs w:val="16"/>
              </w:rPr>
              <w:lastRenderedPageBreak/>
              <w:t>Part 5</w:t>
            </w:r>
          </w:p>
        </w:tc>
        <w:tc>
          <w:tcPr>
            <w:tcW w:w="4537" w:type="dxa"/>
            <w:shd w:val="clear" w:color="auto" w:fill="auto"/>
          </w:tcPr>
          <w:p w14:paraId="5A0FD6FB" w14:textId="77777777" w:rsidR="004573C2" w:rsidRPr="00241558" w:rsidRDefault="004573C2" w:rsidP="007B1E39">
            <w:pPr>
              <w:pStyle w:val="Tabletext"/>
              <w:rPr>
                <w:sz w:val="16"/>
                <w:szCs w:val="16"/>
              </w:rPr>
            </w:pPr>
          </w:p>
        </w:tc>
      </w:tr>
      <w:tr w:rsidR="004573C2" w:rsidRPr="00241558" w14:paraId="4D9C8B77" w14:textId="77777777" w:rsidTr="007B1E39">
        <w:trPr>
          <w:cantSplit/>
        </w:trPr>
        <w:tc>
          <w:tcPr>
            <w:tcW w:w="2551" w:type="dxa"/>
            <w:shd w:val="clear" w:color="auto" w:fill="auto"/>
          </w:tcPr>
          <w:p w14:paraId="0E8215F0" w14:textId="77777777" w:rsidR="004573C2" w:rsidRPr="00241558" w:rsidRDefault="004573C2" w:rsidP="007B1E39">
            <w:pPr>
              <w:pStyle w:val="Tabletext"/>
              <w:tabs>
                <w:tab w:val="center" w:leader="dot" w:pos="2268"/>
              </w:tabs>
              <w:rPr>
                <w:sz w:val="16"/>
                <w:szCs w:val="16"/>
              </w:rPr>
            </w:pPr>
            <w:r w:rsidRPr="00241558">
              <w:rPr>
                <w:sz w:val="16"/>
                <w:szCs w:val="16"/>
              </w:rPr>
              <w:t>c 12</w:t>
            </w:r>
            <w:r w:rsidRPr="00241558">
              <w:rPr>
                <w:sz w:val="16"/>
                <w:szCs w:val="16"/>
              </w:rPr>
              <w:tab/>
            </w:r>
          </w:p>
        </w:tc>
        <w:tc>
          <w:tcPr>
            <w:tcW w:w="4537" w:type="dxa"/>
            <w:shd w:val="clear" w:color="auto" w:fill="auto"/>
          </w:tcPr>
          <w:p w14:paraId="2F904B11"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08CCBF8A" w14:textId="77777777" w:rsidTr="007B1E39">
        <w:trPr>
          <w:cantSplit/>
        </w:trPr>
        <w:tc>
          <w:tcPr>
            <w:tcW w:w="2551" w:type="dxa"/>
            <w:shd w:val="clear" w:color="auto" w:fill="auto"/>
          </w:tcPr>
          <w:p w14:paraId="099F283B"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39D7044D" w14:textId="77777777" w:rsidR="004573C2" w:rsidRPr="00241558" w:rsidRDefault="004573C2" w:rsidP="007B1E39">
            <w:pPr>
              <w:pStyle w:val="Tabletext"/>
              <w:rPr>
                <w:sz w:val="16"/>
                <w:szCs w:val="16"/>
              </w:rPr>
            </w:pPr>
            <w:r w:rsidRPr="00241558">
              <w:rPr>
                <w:sz w:val="16"/>
                <w:szCs w:val="16"/>
              </w:rPr>
              <w:t>am No 154, 2020</w:t>
            </w:r>
          </w:p>
        </w:tc>
      </w:tr>
      <w:tr w:rsidR="004573C2" w:rsidRPr="00241558" w14:paraId="7EA270F6" w14:textId="77777777" w:rsidTr="007B1E39">
        <w:trPr>
          <w:cantSplit/>
        </w:trPr>
        <w:tc>
          <w:tcPr>
            <w:tcW w:w="2551" w:type="dxa"/>
            <w:shd w:val="clear" w:color="auto" w:fill="auto"/>
          </w:tcPr>
          <w:p w14:paraId="31DCC223" w14:textId="77777777" w:rsidR="004573C2" w:rsidRPr="00241558" w:rsidRDefault="004573C2" w:rsidP="007B1E39">
            <w:pPr>
              <w:pStyle w:val="Tabletext"/>
              <w:tabs>
                <w:tab w:val="center" w:leader="dot" w:pos="2268"/>
              </w:tabs>
              <w:rPr>
                <w:sz w:val="16"/>
                <w:szCs w:val="16"/>
              </w:rPr>
            </w:pPr>
            <w:r w:rsidRPr="00241558">
              <w:rPr>
                <w:sz w:val="16"/>
                <w:szCs w:val="16"/>
              </w:rPr>
              <w:t>c 13</w:t>
            </w:r>
            <w:r w:rsidRPr="00241558">
              <w:rPr>
                <w:sz w:val="16"/>
                <w:szCs w:val="16"/>
              </w:rPr>
              <w:tab/>
            </w:r>
          </w:p>
        </w:tc>
        <w:tc>
          <w:tcPr>
            <w:tcW w:w="4537" w:type="dxa"/>
            <w:shd w:val="clear" w:color="auto" w:fill="auto"/>
          </w:tcPr>
          <w:p w14:paraId="7D108A9C" w14:textId="77777777" w:rsidR="004573C2" w:rsidRPr="00241558" w:rsidRDefault="004573C2" w:rsidP="007B1E39">
            <w:pPr>
              <w:pStyle w:val="Tabletext"/>
              <w:rPr>
                <w:sz w:val="16"/>
                <w:szCs w:val="16"/>
              </w:rPr>
            </w:pPr>
            <w:r w:rsidRPr="00241558">
              <w:rPr>
                <w:sz w:val="16"/>
                <w:szCs w:val="16"/>
              </w:rPr>
              <w:t>ad No 197, 2012</w:t>
            </w:r>
          </w:p>
        </w:tc>
      </w:tr>
      <w:tr w:rsidR="004573C2" w:rsidRPr="00241558" w14:paraId="0FFCC963" w14:textId="77777777" w:rsidTr="007B1E39">
        <w:trPr>
          <w:cantSplit/>
        </w:trPr>
        <w:tc>
          <w:tcPr>
            <w:tcW w:w="2551" w:type="dxa"/>
            <w:shd w:val="clear" w:color="auto" w:fill="auto"/>
          </w:tcPr>
          <w:p w14:paraId="38D49BF5" w14:textId="77777777" w:rsidR="004573C2" w:rsidRPr="00241558" w:rsidRDefault="004573C2" w:rsidP="007B1E39">
            <w:pPr>
              <w:pStyle w:val="Tabletext"/>
              <w:tabs>
                <w:tab w:val="center" w:leader="dot" w:pos="2268"/>
              </w:tabs>
              <w:rPr>
                <w:sz w:val="16"/>
                <w:szCs w:val="16"/>
              </w:rPr>
            </w:pPr>
            <w:r w:rsidRPr="00241558">
              <w:rPr>
                <w:b/>
                <w:bCs/>
                <w:sz w:val="16"/>
                <w:szCs w:val="16"/>
              </w:rPr>
              <w:t>Schedule 2</w:t>
            </w:r>
          </w:p>
        </w:tc>
        <w:tc>
          <w:tcPr>
            <w:tcW w:w="4537" w:type="dxa"/>
            <w:shd w:val="clear" w:color="auto" w:fill="auto"/>
          </w:tcPr>
          <w:p w14:paraId="4F6FD2F4" w14:textId="77777777" w:rsidR="004573C2" w:rsidRPr="00241558" w:rsidRDefault="004573C2" w:rsidP="007B1E39">
            <w:pPr>
              <w:pStyle w:val="Tabletext"/>
              <w:rPr>
                <w:sz w:val="16"/>
                <w:szCs w:val="16"/>
              </w:rPr>
            </w:pPr>
          </w:p>
        </w:tc>
      </w:tr>
      <w:tr w:rsidR="004573C2" w:rsidRPr="00241558" w14:paraId="30A94293" w14:textId="77777777" w:rsidTr="007B1E39">
        <w:trPr>
          <w:cantSplit/>
        </w:trPr>
        <w:tc>
          <w:tcPr>
            <w:tcW w:w="2551" w:type="dxa"/>
            <w:shd w:val="clear" w:color="auto" w:fill="auto"/>
          </w:tcPr>
          <w:p w14:paraId="6FC6A045" w14:textId="77777777" w:rsidR="004573C2" w:rsidRPr="00241558" w:rsidRDefault="004573C2" w:rsidP="007B1E39">
            <w:pPr>
              <w:pStyle w:val="Tabletext"/>
              <w:tabs>
                <w:tab w:val="center" w:leader="dot" w:pos="2268"/>
              </w:tabs>
              <w:rPr>
                <w:sz w:val="16"/>
                <w:szCs w:val="16"/>
              </w:rPr>
            </w:pPr>
            <w:r w:rsidRPr="00241558">
              <w:rPr>
                <w:sz w:val="16"/>
                <w:szCs w:val="16"/>
              </w:rPr>
              <w:t>Schedule 2</w:t>
            </w:r>
            <w:r w:rsidRPr="00241558">
              <w:rPr>
                <w:sz w:val="16"/>
                <w:szCs w:val="16"/>
              </w:rPr>
              <w:tab/>
            </w:r>
          </w:p>
        </w:tc>
        <w:tc>
          <w:tcPr>
            <w:tcW w:w="4537" w:type="dxa"/>
            <w:shd w:val="clear" w:color="auto" w:fill="auto"/>
          </w:tcPr>
          <w:p w14:paraId="31FF77F2" w14:textId="77777777" w:rsidR="004573C2" w:rsidRPr="00241558" w:rsidRDefault="004573C2" w:rsidP="007B1E39">
            <w:pPr>
              <w:pStyle w:val="Tabletext"/>
              <w:rPr>
                <w:sz w:val="16"/>
                <w:szCs w:val="16"/>
              </w:rPr>
            </w:pPr>
            <w:r w:rsidRPr="00241558">
              <w:rPr>
                <w:sz w:val="16"/>
                <w:szCs w:val="16"/>
              </w:rPr>
              <w:t>rep No 145, 2010</w:t>
            </w:r>
          </w:p>
        </w:tc>
      </w:tr>
      <w:tr w:rsidR="004573C2" w:rsidRPr="00241558" w14:paraId="79A90359" w14:textId="77777777" w:rsidTr="007B1E39">
        <w:trPr>
          <w:cantSplit/>
        </w:trPr>
        <w:tc>
          <w:tcPr>
            <w:tcW w:w="2551" w:type="dxa"/>
            <w:shd w:val="clear" w:color="auto" w:fill="auto"/>
          </w:tcPr>
          <w:p w14:paraId="686BDC10"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CE649C7"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1CC3353F" w14:textId="77777777" w:rsidTr="007B1E39">
        <w:trPr>
          <w:cantSplit/>
        </w:trPr>
        <w:tc>
          <w:tcPr>
            <w:tcW w:w="2551" w:type="dxa"/>
            <w:shd w:val="clear" w:color="auto" w:fill="auto"/>
          </w:tcPr>
          <w:p w14:paraId="63F2660A" w14:textId="77777777" w:rsidR="004573C2" w:rsidRPr="00241558" w:rsidRDefault="004573C2" w:rsidP="007B1E39">
            <w:pPr>
              <w:pStyle w:val="Tabletext"/>
              <w:tabs>
                <w:tab w:val="center" w:leader="dot" w:pos="2268"/>
              </w:tabs>
              <w:rPr>
                <w:sz w:val="16"/>
                <w:szCs w:val="16"/>
              </w:rPr>
            </w:pPr>
            <w:r w:rsidRPr="00241558">
              <w:rPr>
                <w:sz w:val="16"/>
                <w:szCs w:val="16"/>
              </w:rPr>
              <w:t>Introduction</w:t>
            </w:r>
            <w:r w:rsidRPr="00241558">
              <w:rPr>
                <w:sz w:val="16"/>
                <w:szCs w:val="16"/>
              </w:rPr>
              <w:tab/>
            </w:r>
          </w:p>
        </w:tc>
        <w:tc>
          <w:tcPr>
            <w:tcW w:w="4537" w:type="dxa"/>
            <w:shd w:val="clear" w:color="auto" w:fill="auto"/>
          </w:tcPr>
          <w:p w14:paraId="65417F72" w14:textId="77777777" w:rsidR="004573C2" w:rsidRPr="00241558" w:rsidRDefault="004573C2" w:rsidP="007B1E39">
            <w:pPr>
              <w:pStyle w:val="Tabletext"/>
              <w:rPr>
                <w:sz w:val="16"/>
                <w:szCs w:val="16"/>
              </w:rPr>
            </w:pPr>
            <w:r w:rsidRPr="00241558">
              <w:rPr>
                <w:sz w:val="16"/>
                <w:szCs w:val="16"/>
              </w:rPr>
              <w:t>am No 51, 2010</w:t>
            </w:r>
          </w:p>
        </w:tc>
      </w:tr>
      <w:tr w:rsidR="004573C2" w:rsidRPr="00241558" w14:paraId="6808AD8F" w14:textId="77777777" w:rsidTr="007B1E39">
        <w:trPr>
          <w:cantSplit/>
        </w:trPr>
        <w:tc>
          <w:tcPr>
            <w:tcW w:w="2551" w:type="dxa"/>
            <w:shd w:val="clear" w:color="auto" w:fill="auto"/>
          </w:tcPr>
          <w:p w14:paraId="07DE7CE5"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D6A09D8" w14:textId="77777777" w:rsidR="004573C2" w:rsidRPr="00241558" w:rsidRDefault="004573C2" w:rsidP="007B1E39">
            <w:pPr>
              <w:pStyle w:val="Tabletext"/>
              <w:rPr>
                <w:sz w:val="16"/>
                <w:szCs w:val="16"/>
              </w:rPr>
            </w:pPr>
            <w:r w:rsidRPr="00241558">
              <w:rPr>
                <w:sz w:val="16"/>
                <w:szCs w:val="16"/>
              </w:rPr>
              <w:t>rep No 145, 2010</w:t>
            </w:r>
          </w:p>
        </w:tc>
      </w:tr>
      <w:tr w:rsidR="004573C2" w:rsidRPr="00241558" w14:paraId="369A929E" w14:textId="77777777" w:rsidTr="007B1E39">
        <w:trPr>
          <w:cantSplit/>
        </w:trPr>
        <w:tc>
          <w:tcPr>
            <w:tcW w:w="2551" w:type="dxa"/>
            <w:shd w:val="clear" w:color="auto" w:fill="auto"/>
          </w:tcPr>
          <w:p w14:paraId="2FF73E29" w14:textId="77777777" w:rsidR="004573C2" w:rsidRPr="00241558" w:rsidRDefault="004573C2" w:rsidP="007B1E39">
            <w:pPr>
              <w:pStyle w:val="Tabletext"/>
              <w:tabs>
                <w:tab w:val="center" w:leader="dot" w:pos="2268"/>
              </w:tabs>
              <w:rPr>
                <w:sz w:val="16"/>
                <w:szCs w:val="16"/>
              </w:rPr>
            </w:pPr>
            <w:r w:rsidRPr="00241558">
              <w:rPr>
                <w:b/>
                <w:bCs/>
                <w:sz w:val="16"/>
                <w:szCs w:val="16"/>
              </w:rPr>
              <w:t>Part 1</w:t>
            </w:r>
          </w:p>
        </w:tc>
        <w:tc>
          <w:tcPr>
            <w:tcW w:w="4537" w:type="dxa"/>
            <w:shd w:val="clear" w:color="auto" w:fill="auto"/>
          </w:tcPr>
          <w:p w14:paraId="3B18845C" w14:textId="77777777" w:rsidR="004573C2" w:rsidRPr="00241558" w:rsidRDefault="004573C2" w:rsidP="007B1E39">
            <w:pPr>
              <w:pStyle w:val="Tabletext"/>
              <w:rPr>
                <w:sz w:val="16"/>
                <w:szCs w:val="16"/>
              </w:rPr>
            </w:pPr>
          </w:p>
        </w:tc>
      </w:tr>
      <w:tr w:rsidR="004573C2" w:rsidRPr="00241558" w14:paraId="311C1B57" w14:textId="77777777" w:rsidTr="007B1E39">
        <w:trPr>
          <w:cantSplit/>
        </w:trPr>
        <w:tc>
          <w:tcPr>
            <w:tcW w:w="2551" w:type="dxa"/>
            <w:shd w:val="clear" w:color="auto" w:fill="auto"/>
          </w:tcPr>
          <w:p w14:paraId="62F77F07" w14:textId="77777777" w:rsidR="004573C2" w:rsidRPr="00241558" w:rsidRDefault="004573C2" w:rsidP="007B1E39">
            <w:pPr>
              <w:pStyle w:val="Tabletext"/>
              <w:tabs>
                <w:tab w:val="center" w:leader="dot" w:pos="2268"/>
              </w:tabs>
              <w:rPr>
                <w:sz w:val="16"/>
                <w:szCs w:val="16"/>
              </w:rPr>
            </w:pPr>
            <w:r w:rsidRPr="00241558">
              <w:rPr>
                <w:sz w:val="16"/>
                <w:szCs w:val="16"/>
              </w:rPr>
              <w:t>c 1</w:t>
            </w:r>
            <w:r w:rsidRPr="00241558">
              <w:rPr>
                <w:sz w:val="16"/>
                <w:szCs w:val="16"/>
              </w:rPr>
              <w:tab/>
            </w:r>
          </w:p>
        </w:tc>
        <w:tc>
          <w:tcPr>
            <w:tcW w:w="4537" w:type="dxa"/>
            <w:shd w:val="clear" w:color="auto" w:fill="auto"/>
          </w:tcPr>
          <w:p w14:paraId="4BD12242" w14:textId="77777777" w:rsidR="004573C2" w:rsidRPr="00241558" w:rsidRDefault="004573C2" w:rsidP="007B1E39">
            <w:pPr>
              <w:pStyle w:val="Tabletext"/>
              <w:rPr>
                <w:sz w:val="16"/>
                <w:szCs w:val="16"/>
              </w:rPr>
            </w:pPr>
            <w:r w:rsidRPr="00241558">
              <w:rPr>
                <w:sz w:val="16"/>
                <w:szCs w:val="16"/>
              </w:rPr>
              <w:t>rep No 145, 2010</w:t>
            </w:r>
          </w:p>
        </w:tc>
      </w:tr>
      <w:tr w:rsidR="004573C2" w:rsidRPr="00241558" w14:paraId="469AB436" w14:textId="77777777" w:rsidTr="007B1E39">
        <w:trPr>
          <w:cantSplit/>
        </w:trPr>
        <w:tc>
          <w:tcPr>
            <w:tcW w:w="2551" w:type="dxa"/>
            <w:shd w:val="clear" w:color="auto" w:fill="auto"/>
          </w:tcPr>
          <w:p w14:paraId="1E519886"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3B54FDD5"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4F4F72EA" w14:textId="77777777" w:rsidTr="007B1E39">
        <w:trPr>
          <w:cantSplit/>
        </w:trPr>
        <w:tc>
          <w:tcPr>
            <w:tcW w:w="2551" w:type="dxa"/>
            <w:shd w:val="clear" w:color="auto" w:fill="auto"/>
          </w:tcPr>
          <w:p w14:paraId="380061AC" w14:textId="77777777" w:rsidR="004573C2" w:rsidRPr="00241558" w:rsidRDefault="004573C2" w:rsidP="007B1E39">
            <w:pPr>
              <w:pStyle w:val="Tabletext"/>
              <w:tabs>
                <w:tab w:val="center" w:leader="dot" w:pos="2268"/>
              </w:tabs>
              <w:rPr>
                <w:sz w:val="16"/>
                <w:szCs w:val="16"/>
              </w:rPr>
            </w:pPr>
            <w:r w:rsidRPr="00241558">
              <w:rPr>
                <w:sz w:val="16"/>
                <w:szCs w:val="16"/>
              </w:rPr>
              <w:t>c 2</w:t>
            </w:r>
            <w:r w:rsidRPr="00241558">
              <w:rPr>
                <w:sz w:val="16"/>
                <w:szCs w:val="16"/>
              </w:rPr>
              <w:tab/>
            </w:r>
          </w:p>
        </w:tc>
        <w:tc>
          <w:tcPr>
            <w:tcW w:w="4537" w:type="dxa"/>
            <w:shd w:val="clear" w:color="auto" w:fill="auto"/>
          </w:tcPr>
          <w:p w14:paraId="01AFC61A" w14:textId="77777777" w:rsidR="004573C2" w:rsidRPr="00241558" w:rsidRDefault="004573C2" w:rsidP="007B1E39">
            <w:pPr>
              <w:pStyle w:val="Tabletext"/>
              <w:rPr>
                <w:sz w:val="16"/>
                <w:szCs w:val="16"/>
              </w:rPr>
            </w:pPr>
            <w:r w:rsidRPr="00241558">
              <w:rPr>
                <w:sz w:val="16"/>
                <w:szCs w:val="16"/>
              </w:rPr>
              <w:t>rep No 145, 2010</w:t>
            </w:r>
          </w:p>
        </w:tc>
      </w:tr>
      <w:tr w:rsidR="004573C2" w:rsidRPr="00241558" w14:paraId="5B82105E" w14:textId="77777777" w:rsidTr="007B1E39">
        <w:trPr>
          <w:cantSplit/>
        </w:trPr>
        <w:tc>
          <w:tcPr>
            <w:tcW w:w="2551" w:type="dxa"/>
            <w:shd w:val="clear" w:color="auto" w:fill="auto"/>
          </w:tcPr>
          <w:p w14:paraId="35F85FF1"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14855E5F"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4510D256" w14:textId="77777777" w:rsidTr="007B1E39">
        <w:trPr>
          <w:cantSplit/>
        </w:trPr>
        <w:tc>
          <w:tcPr>
            <w:tcW w:w="2551" w:type="dxa"/>
            <w:shd w:val="clear" w:color="auto" w:fill="auto"/>
          </w:tcPr>
          <w:p w14:paraId="27BAC649" w14:textId="77777777" w:rsidR="004573C2" w:rsidRPr="00241558" w:rsidRDefault="004573C2" w:rsidP="007B1E39">
            <w:pPr>
              <w:pStyle w:val="Tabletext"/>
              <w:tabs>
                <w:tab w:val="center" w:leader="dot" w:pos="2268"/>
              </w:tabs>
              <w:rPr>
                <w:sz w:val="16"/>
                <w:szCs w:val="16"/>
              </w:rPr>
            </w:pPr>
            <w:r w:rsidRPr="00241558">
              <w:rPr>
                <w:sz w:val="16"/>
                <w:szCs w:val="16"/>
              </w:rPr>
              <w:t>c 3</w:t>
            </w:r>
            <w:r w:rsidRPr="00241558">
              <w:rPr>
                <w:sz w:val="16"/>
                <w:szCs w:val="16"/>
              </w:rPr>
              <w:tab/>
            </w:r>
          </w:p>
        </w:tc>
        <w:tc>
          <w:tcPr>
            <w:tcW w:w="4537" w:type="dxa"/>
            <w:shd w:val="clear" w:color="auto" w:fill="auto"/>
          </w:tcPr>
          <w:p w14:paraId="435593B8" w14:textId="77777777" w:rsidR="004573C2" w:rsidRPr="00241558" w:rsidRDefault="004573C2" w:rsidP="007B1E39">
            <w:pPr>
              <w:pStyle w:val="Tabletext"/>
              <w:rPr>
                <w:sz w:val="16"/>
                <w:szCs w:val="16"/>
              </w:rPr>
            </w:pPr>
            <w:r w:rsidRPr="00241558">
              <w:rPr>
                <w:sz w:val="16"/>
                <w:szCs w:val="16"/>
              </w:rPr>
              <w:t>rep No 145, 2010</w:t>
            </w:r>
          </w:p>
        </w:tc>
      </w:tr>
      <w:tr w:rsidR="004573C2" w:rsidRPr="00241558" w14:paraId="46C1725E" w14:textId="77777777" w:rsidTr="007B1E39">
        <w:trPr>
          <w:cantSplit/>
        </w:trPr>
        <w:tc>
          <w:tcPr>
            <w:tcW w:w="2551" w:type="dxa"/>
            <w:shd w:val="clear" w:color="auto" w:fill="auto"/>
          </w:tcPr>
          <w:p w14:paraId="3161F493"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15F0823F"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5CEB618E" w14:textId="77777777" w:rsidTr="007B1E39">
        <w:trPr>
          <w:cantSplit/>
        </w:trPr>
        <w:tc>
          <w:tcPr>
            <w:tcW w:w="2551" w:type="dxa"/>
            <w:shd w:val="clear" w:color="auto" w:fill="auto"/>
          </w:tcPr>
          <w:p w14:paraId="064D64EE" w14:textId="77777777" w:rsidR="004573C2" w:rsidRPr="00241558" w:rsidRDefault="004573C2" w:rsidP="007B1E39">
            <w:pPr>
              <w:pStyle w:val="Tabletext"/>
              <w:tabs>
                <w:tab w:val="center" w:leader="dot" w:pos="2268"/>
              </w:tabs>
              <w:rPr>
                <w:sz w:val="16"/>
                <w:szCs w:val="16"/>
              </w:rPr>
            </w:pPr>
            <w:r w:rsidRPr="00241558">
              <w:rPr>
                <w:sz w:val="16"/>
                <w:szCs w:val="16"/>
              </w:rPr>
              <w:t>c 4</w:t>
            </w:r>
            <w:r w:rsidRPr="00241558">
              <w:rPr>
                <w:sz w:val="16"/>
                <w:szCs w:val="16"/>
              </w:rPr>
              <w:tab/>
            </w:r>
          </w:p>
        </w:tc>
        <w:tc>
          <w:tcPr>
            <w:tcW w:w="4537" w:type="dxa"/>
            <w:shd w:val="clear" w:color="auto" w:fill="auto"/>
          </w:tcPr>
          <w:p w14:paraId="6225BDB3" w14:textId="77777777" w:rsidR="004573C2" w:rsidRPr="00241558" w:rsidRDefault="004573C2" w:rsidP="007B1E39">
            <w:pPr>
              <w:pStyle w:val="Tabletext"/>
              <w:rPr>
                <w:sz w:val="16"/>
                <w:szCs w:val="16"/>
              </w:rPr>
            </w:pPr>
            <w:r w:rsidRPr="00241558">
              <w:rPr>
                <w:sz w:val="16"/>
                <w:szCs w:val="16"/>
              </w:rPr>
              <w:t>rep No 145, 2010</w:t>
            </w:r>
          </w:p>
        </w:tc>
      </w:tr>
      <w:tr w:rsidR="004573C2" w:rsidRPr="00241558" w14:paraId="32563892" w14:textId="77777777" w:rsidTr="007B1E39">
        <w:trPr>
          <w:cantSplit/>
        </w:trPr>
        <w:tc>
          <w:tcPr>
            <w:tcW w:w="2551" w:type="dxa"/>
            <w:shd w:val="clear" w:color="auto" w:fill="auto"/>
          </w:tcPr>
          <w:p w14:paraId="4D0A6325"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228A6520"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798DE304" w14:textId="77777777" w:rsidTr="007B1E39">
        <w:trPr>
          <w:cantSplit/>
        </w:trPr>
        <w:tc>
          <w:tcPr>
            <w:tcW w:w="2551" w:type="dxa"/>
            <w:shd w:val="clear" w:color="auto" w:fill="auto"/>
          </w:tcPr>
          <w:p w14:paraId="30C4F881" w14:textId="77777777" w:rsidR="004573C2" w:rsidRPr="00241558" w:rsidRDefault="004573C2" w:rsidP="007B1E39">
            <w:pPr>
              <w:pStyle w:val="Tabletext"/>
              <w:tabs>
                <w:tab w:val="center" w:leader="dot" w:pos="2268"/>
              </w:tabs>
              <w:rPr>
                <w:sz w:val="16"/>
                <w:szCs w:val="16"/>
              </w:rPr>
            </w:pPr>
            <w:r w:rsidRPr="00241558">
              <w:rPr>
                <w:sz w:val="16"/>
                <w:szCs w:val="16"/>
              </w:rPr>
              <w:t>c 5</w:t>
            </w:r>
            <w:r w:rsidRPr="00241558">
              <w:rPr>
                <w:sz w:val="16"/>
                <w:szCs w:val="16"/>
              </w:rPr>
              <w:tab/>
            </w:r>
          </w:p>
        </w:tc>
        <w:tc>
          <w:tcPr>
            <w:tcW w:w="4537" w:type="dxa"/>
            <w:shd w:val="clear" w:color="auto" w:fill="auto"/>
          </w:tcPr>
          <w:p w14:paraId="0F7E40F0" w14:textId="77777777" w:rsidR="004573C2" w:rsidRPr="00241558" w:rsidRDefault="004573C2" w:rsidP="007B1E39">
            <w:pPr>
              <w:pStyle w:val="Tabletext"/>
              <w:rPr>
                <w:sz w:val="16"/>
                <w:szCs w:val="16"/>
              </w:rPr>
            </w:pPr>
            <w:r w:rsidRPr="00241558">
              <w:rPr>
                <w:sz w:val="16"/>
                <w:szCs w:val="16"/>
              </w:rPr>
              <w:t>rep No 145, 2010</w:t>
            </w:r>
          </w:p>
        </w:tc>
      </w:tr>
      <w:tr w:rsidR="004573C2" w:rsidRPr="00241558" w14:paraId="26FDAC3D" w14:textId="77777777" w:rsidTr="007B1E39">
        <w:trPr>
          <w:cantSplit/>
        </w:trPr>
        <w:tc>
          <w:tcPr>
            <w:tcW w:w="2551" w:type="dxa"/>
            <w:shd w:val="clear" w:color="auto" w:fill="auto"/>
          </w:tcPr>
          <w:p w14:paraId="534B1A9F"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3491D82"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34D8FB77" w14:textId="77777777" w:rsidTr="007B1E39">
        <w:trPr>
          <w:cantSplit/>
        </w:trPr>
        <w:tc>
          <w:tcPr>
            <w:tcW w:w="2551" w:type="dxa"/>
            <w:shd w:val="clear" w:color="auto" w:fill="auto"/>
          </w:tcPr>
          <w:p w14:paraId="6CC579D9" w14:textId="77777777" w:rsidR="004573C2" w:rsidRPr="00241558" w:rsidRDefault="004573C2" w:rsidP="007B1E39">
            <w:pPr>
              <w:pStyle w:val="Tabletext"/>
              <w:tabs>
                <w:tab w:val="center" w:leader="dot" w:pos="2268"/>
              </w:tabs>
              <w:rPr>
                <w:sz w:val="16"/>
                <w:szCs w:val="16"/>
              </w:rPr>
            </w:pPr>
            <w:r w:rsidRPr="00241558">
              <w:rPr>
                <w:sz w:val="16"/>
                <w:szCs w:val="16"/>
              </w:rPr>
              <w:t>c 6</w:t>
            </w:r>
            <w:r w:rsidRPr="00241558">
              <w:rPr>
                <w:sz w:val="16"/>
                <w:szCs w:val="16"/>
              </w:rPr>
              <w:tab/>
            </w:r>
          </w:p>
        </w:tc>
        <w:tc>
          <w:tcPr>
            <w:tcW w:w="4537" w:type="dxa"/>
            <w:shd w:val="clear" w:color="auto" w:fill="auto"/>
          </w:tcPr>
          <w:p w14:paraId="6EE07AEE" w14:textId="77777777" w:rsidR="004573C2" w:rsidRPr="00241558" w:rsidRDefault="004573C2" w:rsidP="007B1E39">
            <w:pPr>
              <w:pStyle w:val="Tabletext"/>
              <w:rPr>
                <w:sz w:val="16"/>
                <w:szCs w:val="16"/>
              </w:rPr>
            </w:pPr>
            <w:r w:rsidRPr="00241558">
              <w:rPr>
                <w:sz w:val="16"/>
                <w:szCs w:val="16"/>
              </w:rPr>
              <w:t>am No 51, 2010</w:t>
            </w:r>
          </w:p>
        </w:tc>
      </w:tr>
      <w:tr w:rsidR="004573C2" w:rsidRPr="00241558" w14:paraId="556E6191" w14:textId="77777777" w:rsidTr="007B1E39">
        <w:trPr>
          <w:cantSplit/>
        </w:trPr>
        <w:tc>
          <w:tcPr>
            <w:tcW w:w="2551" w:type="dxa"/>
            <w:shd w:val="clear" w:color="auto" w:fill="auto"/>
          </w:tcPr>
          <w:p w14:paraId="0333D994"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72EB1F8" w14:textId="77777777" w:rsidR="004573C2" w:rsidRPr="00241558" w:rsidRDefault="004573C2" w:rsidP="007B1E39">
            <w:pPr>
              <w:pStyle w:val="Tabletext"/>
              <w:rPr>
                <w:sz w:val="16"/>
                <w:szCs w:val="16"/>
              </w:rPr>
            </w:pPr>
            <w:r w:rsidRPr="00241558">
              <w:rPr>
                <w:sz w:val="16"/>
                <w:szCs w:val="16"/>
              </w:rPr>
              <w:t>rep No 145, 2010</w:t>
            </w:r>
          </w:p>
        </w:tc>
      </w:tr>
      <w:tr w:rsidR="004573C2" w:rsidRPr="00241558" w14:paraId="342B11B8" w14:textId="77777777" w:rsidTr="007B1E39">
        <w:trPr>
          <w:cantSplit/>
        </w:trPr>
        <w:tc>
          <w:tcPr>
            <w:tcW w:w="2551" w:type="dxa"/>
            <w:shd w:val="clear" w:color="auto" w:fill="auto"/>
          </w:tcPr>
          <w:p w14:paraId="06A1ECCB"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D05D78E"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3426FE3A" w14:textId="77777777" w:rsidTr="007B1E39">
        <w:trPr>
          <w:cantSplit/>
        </w:trPr>
        <w:tc>
          <w:tcPr>
            <w:tcW w:w="2551" w:type="dxa"/>
            <w:shd w:val="clear" w:color="auto" w:fill="auto"/>
          </w:tcPr>
          <w:p w14:paraId="73537CFC" w14:textId="77777777" w:rsidR="004573C2" w:rsidRPr="00241558" w:rsidRDefault="004573C2" w:rsidP="007B1E39">
            <w:pPr>
              <w:pStyle w:val="Tabletext"/>
              <w:tabs>
                <w:tab w:val="center" w:leader="dot" w:pos="2268"/>
              </w:tabs>
              <w:rPr>
                <w:sz w:val="16"/>
                <w:szCs w:val="16"/>
              </w:rPr>
            </w:pPr>
            <w:r w:rsidRPr="00241558">
              <w:rPr>
                <w:b/>
                <w:bCs/>
                <w:sz w:val="16"/>
                <w:szCs w:val="16"/>
              </w:rPr>
              <w:t>Part 2</w:t>
            </w:r>
          </w:p>
        </w:tc>
        <w:tc>
          <w:tcPr>
            <w:tcW w:w="4537" w:type="dxa"/>
            <w:shd w:val="clear" w:color="auto" w:fill="auto"/>
          </w:tcPr>
          <w:p w14:paraId="64EEB1C7" w14:textId="77777777" w:rsidR="004573C2" w:rsidRPr="00241558" w:rsidRDefault="004573C2" w:rsidP="007B1E39">
            <w:pPr>
              <w:pStyle w:val="Tabletext"/>
              <w:rPr>
                <w:sz w:val="16"/>
                <w:szCs w:val="16"/>
              </w:rPr>
            </w:pPr>
          </w:p>
        </w:tc>
      </w:tr>
      <w:tr w:rsidR="004573C2" w:rsidRPr="00241558" w14:paraId="1CDDF70E" w14:textId="77777777" w:rsidTr="007B1E39">
        <w:trPr>
          <w:cantSplit/>
        </w:trPr>
        <w:tc>
          <w:tcPr>
            <w:tcW w:w="2551" w:type="dxa"/>
            <w:shd w:val="clear" w:color="auto" w:fill="auto"/>
          </w:tcPr>
          <w:p w14:paraId="56F3D63A" w14:textId="77777777" w:rsidR="004573C2" w:rsidRPr="00241558" w:rsidRDefault="004573C2" w:rsidP="007B1E39">
            <w:pPr>
              <w:pStyle w:val="Tabletext"/>
              <w:tabs>
                <w:tab w:val="center" w:leader="dot" w:pos="2268"/>
              </w:tabs>
              <w:rPr>
                <w:sz w:val="16"/>
                <w:szCs w:val="16"/>
              </w:rPr>
            </w:pPr>
            <w:r w:rsidRPr="00241558">
              <w:rPr>
                <w:sz w:val="16"/>
                <w:szCs w:val="16"/>
              </w:rPr>
              <w:t>c 7</w:t>
            </w:r>
            <w:r w:rsidRPr="00241558">
              <w:rPr>
                <w:sz w:val="16"/>
                <w:szCs w:val="16"/>
              </w:rPr>
              <w:tab/>
            </w:r>
          </w:p>
        </w:tc>
        <w:tc>
          <w:tcPr>
            <w:tcW w:w="4537" w:type="dxa"/>
            <w:shd w:val="clear" w:color="auto" w:fill="auto"/>
          </w:tcPr>
          <w:p w14:paraId="636E6322" w14:textId="77777777" w:rsidR="004573C2" w:rsidRPr="00241558" w:rsidRDefault="004573C2" w:rsidP="007B1E39">
            <w:pPr>
              <w:pStyle w:val="Tabletext"/>
              <w:rPr>
                <w:sz w:val="16"/>
                <w:szCs w:val="16"/>
              </w:rPr>
            </w:pPr>
            <w:r w:rsidRPr="00241558">
              <w:rPr>
                <w:sz w:val="16"/>
                <w:szCs w:val="16"/>
              </w:rPr>
              <w:t>rep No 145, 2010</w:t>
            </w:r>
          </w:p>
        </w:tc>
      </w:tr>
      <w:tr w:rsidR="004573C2" w:rsidRPr="00241558" w14:paraId="263A0712" w14:textId="77777777" w:rsidTr="007B1E39">
        <w:trPr>
          <w:cantSplit/>
        </w:trPr>
        <w:tc>
          <w:tcPr>
            <w:tcW w:w="2551" w:type="dxa"/>
            <w:shd w:val="clear" w:color="auto" w:fill="auto"/>
          </w:tcPr>
          <w:p w14:paraId="0A5B968D"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6AB571E"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5DB0E47F" w14:textId="77777777" w:rsidTr="007B1E39">
        <w:trPr>
          <w:cantSplit/>
        </w:trPr>
        <w:tc>
          <w:tcPr>
            <w:tcW w:w="2551" w:type="dxa"/>
            <w:shd w:val="clear" w:color="auto" w:fill="auto"/>
          </w:tcPr>
          <w:p w14:paraId="1B2E0A0B" w14:textId="77777777" w:rsidR="004573C2" w:rsidRPr="00241558" w:rsidRDefault="004573C2" w:rsidP="007B1E39">
            <w:pPr>
              <w:pStyle w:val="Tabletext"/>
              <w:tabs>
                <w:tab w:val="center" w:leader="dot" w:pos="2268"/>
              </w:tabs>
              <w:rPr>
                <w:sz w:val="16"/>
                <w:szCs w:val="16"/>
              </w:rPr>
            </w:pPr>
            <w:r w:rsidRPr="00241558">
              <w:rPr>
                <w:sz w:val="16"/>
                <w:szCs w:val="16"/>
              </w:rPr>
              <w:t>c 8</w:t>
            </w:r>
            <w:r w:rsidRPr="00241558">
              <w:rPr>
                <w:sz w:val="16"/>
                <w:szCs w:val="16"/>
              </w:rPr>
              <w:tab/>
            </w:r>
          </w:p>
        </w:tc>
        <w:tc>
          <w:tcPr>
            <w:tcW w:w="4537" w:type="dxa"/>
            <w:shd w:val="clear" w:color="auto" w:fill="auto"/>
          </w:tcPr>
          <w:p w14:paraId="50440CEE"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0E065076" w14:textId="77777777" w:rsidTr="007B1E39">
        <w:trPr>
          <w:cantSplit/>
        </w:trPr>
        <w:tc>
          <w:tcPr>
            <w:tcW w:w="2551" w:type="dxa"/>
            <w:shd w:val="clear" w:color="auto" w:fill="auto"/>
          </w:tcPr>
          <w:p w14:paraId="663AB466" w14:textId="77777777" w:rsidR="004573C2" w:rsidRPr="00241558" w:rsidRDefault="004573C2" w:rsidP="007B1E39">
            <w:pPr>
              <w:pStyle w:val="Tabletext"/>
              <w:tabs>
                <w:tab w:val="center" w:leader="dot" w:pos="2268"/>
              </w:tabs>
              <w:rPr>
                <w:sz w:val="16"/>
                <w:szCs w:val="16"/>
              </w:rPr>
            </w:pPr>
            <w:r w:rsidRPr="00241558">
              <w:rPr>
                <w:sz w:val="16"/>
                <w:szCs w:val="16"/>
              </w:rPr>
              <w:t>c 8A</w:t>
            </w:r>
            <w:r w:rsidRPr="00241558">
              <w:rPr>
                <w:sz w:val="16"/>
                <w:szCs w:val="16"/>
              </w:rPr>
              <w:tab/>
            </w:r>
          </w:p>
        </w:tc>
        <w:tc>
          <w:tcPr>
            <w:tcW w:w="4537" w:type="dxa"/>
            <w:shd w:val="clear" w:color="auto" w:fill="auto"/>
          </w:tcPr>
          <w:p w14:paraId="7527AC34"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58E2886A" w14:textId="77777777" w:rsidTr="007B1E39">
        <w:trPr>
          <w:cantSplit/>
        </w:trPr>
        <w:tc>
          <w:tcPr>
            <w:tcW w:w="2551" w:type="dxa"/>
            <w:shd w:val="clear" w:color="auto" w:fill="auto"/>
          </w:tcPr>
          <w:p w14:paraId="2349853A" w14:textId="77777777" w:rsidR="004573C2" w:rsidRPr="00241558" w:rsidRDefault="004573C2" w:rsidP="007B1E39">
            <w:pPr>
              <w:pStyle w:val="Tabletext"/>
              <w:tabs>
                <w:tab w:val="center" w:leader="dot" w:pos="2268"/>
              </w:tabs>
              <w:rPr>
                <w:sz w:val="16"/>
                <w:szCs w:val="16"/>
              </w:rPr>
            </w:pPr>
            <w:r w:rsidRPr="00241558">
              <w:rPr>
                <w:sz w:val="16"/>
                <w:szCs w:val="16"/>
              </w:rPr>
              <w:t>c 9</w:t>
            </w:r>
            <w:r w:rsidRPr="00241558">
              <w:rPr>
                <w:sz w:val="16"/>
                <w:szCs w:val="16"/>
              </w:rPr>
              <w:tab/>
            </w:r>
          </w:p>
        </w:tc>
        <w:tc>
          <w:tcPr>
            <w:tcW w:w="4537" w:type="dxa"/>
            <w:shd w:val="clear" w:color="auto" w:fill="auto"/>
          </w:tcPr>
          <w:p w14:paraId="5688CB0D"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4CCD4CE5" w14:textId="77777777" w:rsidTr="007B1E39">
        <w:trPr>
          <w:cantSplit/>
        </w:trPr>
        <w:tc>
          <w:tcPr>
            <w:tcW w:w="2551" w:type="dxa"/>
            <w:shd w:val="clear" w:color="auto" w:fill="auto"/>
          </w:tcPr>
          <w:p w14:paraId="05982A6B" w14:textId="77777777" w:rsidR="004573C2" w:rsidRPr="00241558" w:rsidRDefault="004573C2" w:rsidP="007B1E39">
            <w:pPr>
              <w:pStyle w:val="Tabletext"/>
              <w:tabs>
                <w:tab w:val="center" w:leader="dot" w:pos="2268"/>
              </w:tabs>
              <w:rPr>
                <w:sz w:val="16"/>
                <w:szCs w:val="16"/>
              </w:rPr>
            </w:pPr>
            <w:r w:rsidRPr="00241558">
              <w:rPr>
                <w:sz w:val="16"/>
                <w:szCs w:val="16"/>
              </w:rPr>
              <w:t>c 10</w:t>
            </w:r>
            <w:r w:rsidRPr="00241558">
              <w:rPr>
                <w:sz w:val="16"/>
                <w:szCs w:val="16"/>
              </w:rPr>
              <w:tab/>
            </w:r>
          </w:p>
        </w:tc>
        <w:tc>
          <w:tcPr>
            <w:tcW w:w="4537" w:type="dxa"/>
            <w:shd w:val="clear" w:color="auto" w:fill="auto"/>
          </w:tcPr>
          <w:p w14:paraId="39A01187"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7BC022D1" w14:textId="77777777" w:rsidTr="007B1E39">
        <w:trPr>
          <w:cantSplit/>
        </w:trPr>
        <w:tc>
          <w:tcPr>
            <w:tcW w:w="2551" w:type="dxa"/>
            <w:shd w:val="clear" w:color="auto" w:fill="auto"/>
          </w:tcPr>
          <w:p w14:paraId="7B0BD9C2" w14:textId="77777777" w:rsidR="004573C2" w:rsidRPr="00241558" w:rsidRDefault="004573C2" w:rsidP="007B1E39">
            <w:pPr>
              <w:pStyle w:val="Tabletext"/>
              <w:tabs>
                <w:tab w:val="center" w:leader="dot" w:pos="2268"/>
              </w:tabs>
              <w:rPr>
                <w:sz w:val="16"/>
                <w:szCs w:val="16"/>
              </w:rPr>
            </w:pPr>
            <w:r w:rsidRPr="00241558">
              <w:rPr>
                <w:sz w:val="16"/>
                <w:szCs w:val="16"/>
              </w:rPr>
              <w:t>c 11</w:t>
            </w:r>
            <w:r w:rsidRPr="00241558">
              <w:rPr>
                <w:sz w:val="16"/>
                <w:szCs w:val="16"/>
              </w:rPr>
              <w:tab/>
            </w:r>
          </w:p>
        </w:tc>
        <w:tc>
          <w:tcPr>
            <w:tcW w:w="4537" w:type="dxa"/>
            <w:shd w:val="clear" w:color="auto" w:fill="auto"/>
          </w:tcPr>
          <w:p w14:paraId="10ADEF40" w14:textId="77777777" w:rsidR="004573C2" w:rsidRPr="00241558" w:rsidRDefault="004573C2" w:rsidP="007B1E39">
            <w:pPr>
              <w:pStyle w:val="Tabletext"/>
              <w:keepNext/>
              <w:rPr>
                <w:sz w:val="16"/>
                <w:szCs w:val="16"/>
              </w:rPr>
            </w:pPr>
            <w:r w:rsidRPr="00241558">
              <w:rPr>
                <w:sz w:val="16"/>
                <w:szCs w:val="16"/>
              </w:rPr>
              <w:t>ad No 128, 2024</w:t>
            </w:r>
          </w:p>
        </w:tc>
      </w:tr>
      <w:tr w:rsidR="004573C2" w:rsidRPr="00241558" w14:paraId="70C02DC3" w14:textId="77777777" w:rsidTr="007B1E39">
        <w:trPr>
          <w:cantSplit/>
        </w:trPr>
        <w:tc>
          <w:tcPr>
            <w:tcW w:w="2551" w:type="dxa"/>
            <w:shd w:val="clear" w:color="auto" w:fill="auto"/>
          </w:tcPr>
          <w:p w14:paraId="1504B173" w14:textId="77777777" w:rsidR="004573C2" w:rsidRPr="00241558" w:rsidRDefault="004573C2" w:rsidP="007B1E39">
            <w:pPr>
              <w:pStyle w:val="Tabletext"/>
              <w:tabs>
                <w:tab w:val="center" w:leader="dot" w:pos="2268"/>
              </w:tabs>
              <w:rPr>
                <w:sz w:val="16"/>
                <w:szCs w:val="16"/>
              </w:rPr>
            </w:pPr>
            <w:r w:rsidRPr="00241558">
              <w:rPr>
                <w:sz w:val="16"/>
                <w:szCs w:val="16"/>
              </w:rPr>
              <w:lastRenderedPageBreak/>
              <w:t>c 12</w:t>
            </w:r>
            <w:r w:rsidRPr="00241558">
              <w:rPr>
                <w:sz w:val="16"/>
                <w:szCs w:val="16"/>
              </w:rPr>
              <w:tab/>
            </w:r>
          </w:p>
        </w:tc>
        <w:tc>
          <w:tcPr>
            <w:tcW w:w="4537" w:type="dxa"/>
            <w:shd w:val="clear" w:color="auto" w:fill="auto"/>
          </w:tcPr>
          <w:p w14:paraId="701856A0"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1EB37C4E" w14:textId="77777777" w:rsidTr="007B1E39">
        <w:trPr>
          <w:cantSplit/>
        </w:trPr>
        <w:tc>
          <w:tcPr>
            <w:tcW w:w="2551" w:type="dxa"/>
            <w:shd w:val="clear" w:color="auto" w:fill="auto"/>
          </w:tcPr>
          <w:p w14:paraId="17A87293" w14:textId="77777777" w:rsidR="004573C2" w:rsidRPr="00241558" w:rsidRDefault="004573C2" w:rsidP="007B1E39">
            <w:pPr>
              <w:pStyle w:val="Tabletext"/>
              <w:tabs>
                <w:tab w:val="center" w:leader="dot" w:pos="2268"/>
              </w:tabs>
              <w:rPr>
                <w:sz w:val="16"/>
                <w:szCs w:val="16"/>
              </w:rPr>
            </w:pPr>
            <w:r w:rsidRPr="00241558">
              <w:rPr>
                <w:sz w:val="16"/>
                <w:szCs w:val="16"/>
              </w:rPr>
              <w:t>c 13</w:t>
            </w:r>
            <w:r w:rsidRPr="00241558">
              <w:rPr>
                <w:sz w:val="16"/>
                <w:szCs w:val="16"/>
              </w:rPr>
              <w:tab/>
            </w:r>
          </w:p>
        </w:tc>
        <w:tc>
          <w:tcPr>
            <w:tcW w:w="4537" w:type="dxa"/>
            <w:shd w:val="clear" w:color="auto" w:fill="auto"/>
          </w:tcPr>
          <w:p w14:paraId="34403810"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5D004FDA" w14:textId="77777777" w:rsidTr="007B1E39">
        <w:trPr>
          <w:cantSplit/>
        </w:trPr>
        <w:tc>
          <w:tcPr>
            <w:tcW w:w="2551" w:type="dxa"/>
            <w:shd w:val="clear" w:color="auto" w:fill="auto"/>
          </w:tcPr>
          <w:p w14:paraId="66B4828B" w14:textId="77777777" w:rsidR="004573C2" w:rsidRPr="00241558" w:rsidRDefault="004573C2" w:rsidP="007B1E39">
            <w:pPr>
              <w:pStyle w:val="Tabletext"/>
              <w:tabs>
                <w:tab w:val="center" w:leader="dot" w:pos="2268"/>
              </w:tabs>
              <w:rPr>
                <w:sz w:val="16"/>
                <w:szCs w:val="16"/>
              </w:rPr>
            </w:pPr>
            <w:r w:rsidRPr="00241558">
              <w:rPr>
                <w:sz w:val="16"/>
                <w:szCs w:val="16"/>
              </w:rPr>
              <w:t>c 14</w:t>
            </w:r>
            <w:r w:rsidRPr="00241558">
              <w:rPr>
                <w:sz w:val="16"/>
                <w:szCs w:val="16"/>
              </w:rPr>
              <w:tab/>
            </w:r>
          </w:p>
        </w:tc>
        <w:tc>
          <w:tcPr>
            <w:tcW w:w="4537" w:type="dxa"/>
            <w:shd w:val="clear" w:color="auto" w:fill="auto"/>
          </w:tcPr>
          <w:p w14:paraId="3600EFE7"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77C18F40" w14:textId="77777777" w:rsidTr="007B1E39">
        <w:trPr>
          <w:cantSplit/>
        </w:trPr>
        <w:tc>
          <w:tcPr>
            <w:tcW w:w="2551" w:type="dxa"/>
            <w:shd w:val="clear" w:color="auto" w:fill="auto"/>
          </w:tcPr>
          <w:p w14:paraId="70043D5A" w14:textId="77777777" w:rsidR="004573C2" w:rsidRPr="00241558" w:rsidRDefault="004573C2" w:rsidP="007B1E39">
            <w:pPr>
              <w:pStyle w:val="Tabletext"/>
              <w:tabs>
                <w:tab w:val="center" w:leader="dot" w:pos="2268"/>
              </w:tabs>
              <w:rPr>
                <w:sz w:val="16"/>
                <w:szCs w:val="16"/>
              </w:rPr>
            </w:pPr>
            <w:r w:rsidRPr="00241558">
              <w:rPr>
                <w:b/>
                <w:bCs/>
                <w:sz w:val="16"/>
                <w:szCs w:val="16"/>
              </w:rPr>
              <w:t>Part 3</w:t>
            </w:r>
          </w:p>
        </w:tc>
        <w:tc>
          <w:tcPr>
            <w:tcW w:w="4537" w:type="dxa"/>
            <w:shd w:val="clear" w:color="auto" w:fill="auto"/>
          </w:tcPr>
          <w:p w14:paraId="6DB299C2" w14:textId="77777777" w:rsidR="004573C2" w:rsidRPr="00241558" w:rsidRDefault="004573C2" w:rsidP="007B1E39">
            <w:pPr>
              <w:pStyle w:val="Tabletext"/>
              <w:rPr>
                <w:sz w:val="16"/>
                <w:szCs w:val="16"/>
              </w:rPr>
            </w:pPr>
          </w:p>
        </w:tc>
      </w:tr>
      <w:tr w:rsidR="004573C2" w:rsidRPr="00241558" w14:paraId="0F7A99A9" w14:textId="77777777" w:rsidTr="007B1E39">
        <w:trPr>
          <w:cantSplit/>
        </w:trPr>
        <w:tc>
          <w:tcPr>
            <w:tcW w:w="2551" w:type="dxa"/>
            <w:shd w:val="clear" w:color="auto" w:fill="auto"/>
          </w:tcPr>
          <w:p w14:paraId="57A17A1E" w14:textId="77777777" w:rsidR="004573C2" w:rsidRPr="00241558" w:rsidRDefault="004573C2" w:rsidP="007B1E39">
            <w:pPr>
              <w:pStyle w:val="Tabletext"/>
              <w:tabs>
                <w:tab w:val="center" w:leader="dot" w:pos="2268"/>
              </w:tabs>
              <w:rPr>
                <w:sz w:val="16"/>
                <w:szCs w:val="16"/>
              </w:rPr>
            </w:pPr>
            <w:r w:rsidRPr="00241558">
              <w:rPr>
                <w:sz w:val="16"/>
                <w:szCs w:val="16"/>
              </w:rPr>
              <w:t>c 15</w:t>
            </w:r>
            <w:r w:rsidRPr="00241558">
              <w:rPr>
                <w:sz w:val="16"/>
                <w:szCs w:val="16"/>
              </w:rPr>
              <w:tab/>
            </w:r>
          </w:p>
        </w:tc>
        <w:tc>
          <w:tcPr>
            <w:tcW w:w="4537" w:type="dxa"/>
            <w:shd w:val="clear" w:color="auto" w:fill="auto"/>
          </w:tcPr>
          <w:p w14:paraId="68D6B214"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0DFA3050" w14:textId="77777777" w:rsidTr="007B1E39">
        <w:trPr>
          <w:cantSplit/>
        </w:trPr>
        <w:tc>
          <w:tcPr>
            <w:tcW w:w="2551" w:type="dxa"/>
            <w:shd w:val="clear" w:color="auto" w:fill="auto"/>
          </w:tcPr>
          <w:p w14:paraId="6D65AD8D" w14:textId="77777777" w:rsidR="004573C2" w:rsidRPr="00241558" w:rsidRDefault="004573C2" w:rsidP="007B1E39">
            <w:pPr>
              <w:pStyle w:val="Tabletext"/>
              <w:tabs>
                <w:tab w:val="center" w:leader="dot" w:pos="2268"/>
              </w:tabs>
              <w:rPr>
                <w:sz w:val="16"/>
                <w:szCs w:val="16"/>
              </w:rPr>
            </w:pPr>
            <w:r w:rsidRPr="00241558">
              <w:rPr>
                <w:sz w:val="16"/>
                <w:szCs w:val="16"/>
              </w:rPr>
              <w:t>c 16</w:t>
            </w:r>
            <w:r w:rsidRPr="00241558">
              <w:rPr>
                <w:sz w:val="16"/>
                <w:szCs w:val="16"/>
              </w:rPr>
              <w:tab/>
            </w:r>
          </w:p>
        </w:tc>
        <w:tc>
          <w:tcPr>
            <w:tcW w:w="4537" w:type="dxa"/>
            <w:shd w:val="clear" w:color="auto" w:fill="auto"/>
          </w:tcPr>
          <w:p w14:paraId="70BFED29"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069BBEAD" w14:textId="77777777" w:rsidTr="007B1E39">
        <w:trPr>
          <w:cantSplit/>
        </w:trPr>
        <w:tc>
          <w:tcPr>
            <w:tcW w:w="2551" w:type="dxa"/>
            <w:shd w:val="clear" w:color="auto" w:fill="auto"/>
          </w:tcPr>
          <w:p w14:paraId="521C2EA0" w14:textId="77777777" w:rsidR="004573C2" w:rsidRPr="00241558" w:rsidRDefault="004573C2" w:rsidP="007B1E39">
            <w:pPr>
              <w:pStyle w:val="Tabletext"/>
              <w:tabs>
                <w:tab w:val="center" w:leader="dot" w:pos="2268"/>
              </w:tabs>
              <w:rPr>
                <w:sz w:val="16"/>
                <w:szCs w:val="16"/>
              </w:rPr>
            </w:pPr>
            <w:r w:rsidRPr="00241558">
              <w:rPr>
                <w:sz w:val="16"/>
                <w:szCs w:val="16"/>
              </w:rPr>
              <w:t>c 16A</w:t>
            </w:r>
            <w:r w:rsidRPr="00241558">
              <w:rPr>
                <w:sz w:val="16"/>
                <w:szCs w:val="16"/>
              </w:rPr>
              <w:tab/>
            </w:r>
          </w:p>
        </w:tc>
        <w:tc>
          <w:tcPr>
            <w:tcW w:w="4537" w:type="dxa"/>
            <w:shd w:val="clear" w:color="auto" w:fill="auto"/>
          </w:tcPr>
          <w:p w14:paraId="1E35877E"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5C308F2C" w14:textId="77777777" w:rsidTr="007B1E39">
        <w:trPr>
          <w:cantSplit/>
        </w:trPr>
        <w:tc>
          <w:tcPr>
            <w:tcW w:w="2551" w:type="dxa"/>
            <w:shd w:val="clear" w:color="auto" w:fill="auto"/>
          </w:tcPr>
          <w:p w14:paraId="1FEE946B" w14:textId="77777777" w:rsidR="004573C2" w:rsidRPr="00241558" w:rsidRDefault="004573C2" w:rsidP="007B1E39">
            <w:pPr>
              <w:pStyle w:val="Tabletext"/>
              <w:tabs>
                <w:tab w:val="center" w:leader="dot" w:pos="2268"/>
              </w:tabs>
              <w:rPr>
                <w:sz w:val="16"/>
                <w:szCs w:val="16"/>
              </w:rPr>
            </w:pPr>
            <w:r w:rsidRPr="00241558">
              <w:rPr>
                <w:sz w:val="16"/>
                <w:szCs w:val="16"/>
              </w:rPr>
              <w:t>c 16B</w:t>
            </w:r>
            <w:r w:rsidRPr="00241558">
              <w:rPr>
                <w:sz w:val="16"/>
                <w:szCs w:val="16"/>
              </w:rPr>
              <w:tab/>
            </w:r>
          </w:p>
        </w:tc>
        <w:tc>
          <w:tcPr>
            <w:tcW w:w="4537" w:type="dxa"/>
            <w:shd w:val="clear" w:color="auto" w:fill="auto"/>
          </w:tcPr>
          <w:p w14:paraId="1EC08EBC"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37626D35" w14:textId="77777777" w:rsidTr="007B1E39">
        <w:trPr>
          <w:cantSplit/>
        </w:trPr>
        <w:tc>
          <w:tcPr>
            <w:tcW w:w="2551" w:type="dxa"/>
            <w:shd w:val="clear" w:color="auto" w:fill="auto"/>
          </w:tcPr>
          <w:p w14:paraId="4DF172C2" w14:textId="77777777" w:rsidR="004573C2" w:rsidRPr="00241558" w:rsidRDefault="004573C2" w:rsidP="007B1E39">
            <w:pPr>
              <w:pStyle w:val="Tabletext"/>
              <w:tabs>
                <w:tab w:val="center" w:leader="dot" w:pos="2268"/>
              </w:tabs>
              <w:rPr>
                <w:sz w:val="16"/>
                <w:szCs w:val="16"/>
              </w:rPr>
            </w:pPr>
            <w:r w:rsidRPr="00241558">
              <w:rPr>
                <w:sz w:val="16"/>
                <w:szCs w:val="16"/>
              </w:rPr>
              <w:t>c 17</w:t>
            </w:r>
            <w:r w:rsidRPr="00241558">
              <w:rPr>
                <w:sz w:val="16"/>
                <w:szCs w:val="16"/>
              </w:rPr>
              <w:tab/>
            </w:r>
          </w:p>
        </w:tc>
        <w:tc>
          <w:tcPr>
            <w:tcW w:w="4537" w:type="dxa"/>
            <w:shd w:val="clear" w:color="auto" w:fill="auto"/>
          </w:tcPr>
          <w:p w14:paraId="42CC6C45"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0097DCF2" w14:textId="77777777" w:rsidTr="007B1E39">
        <w:trPr>
          <w:cantSplit/>
        </w:trPr>
        <w:tc>
          <w:tcPr>
            <w:tcW w:w="2551" w:type="dxa"/>
            <w:shd w:val="clear" w:color="auto" w:fill="auto"/>
          </w:tcPr>
          <w:p w14:paraId="5604516F" w14:textId="77777777" w:rsidR="004573C2" w:rsidRPr="00241558" w:rsidRDefault="004573C2" w:rsidP="007B1E39">
            <w:pPr>
              <w:pStyle w:val="Tabletext"/>
              <w:tabs>
                <w:tab w:val="center" w:leader="dot" w:pos="2268"/>
              </w:tabs>
              <w:rPr>
                <w:sz w:val="16"/>
                <w:szCs w:val="16"/>
              </w:rPr>
            </w:pPr>
            <w:r w:rsidRPr="00241558">
              <w:rPr>
                <w:sz w:val="16"/>
                <w:szCs w:val="16"/>
              </w:rPr>
              <w:t>c 18</w:t>
            </w:r>
            <w:r w:rsidRPr="00241558">
              <w:rPr>
                <w:sz w:val="16"/>
                <w:szCs w:val="16"/>
              </w:rPr>
              <w:tab/>
            </w:r>
          </w:p>
        </w:tc>
        <w:tc>
          <w:tcPr>
            <w:tcW w:w="4537" w:type="dxa"/>
            <w:shd w:val="clear" w:color="auto" w:fill="auto"/>
          </w:tcPr>
          <w:p w14:paraId="7EB4FE97"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6DC736FB" w14:textId="77777777" w:rsidTr="007B1E39">
        <w:trPr>
          <w:cantSplit/>
        </w:trPr>
        <w:tc>
          <w:tcPr>
            <w:tcW w:w="2551" w:type="dxa"/>
            <w:shd w:val="clear" w:color="auto" w:fill="auto"/>
          </w:tcPr>
          <w:p w14:paraId="5D03ED94" w14:textId="77777777" w:rsidR="004573C2" w:rsidRPr="00241558" w:rsidRDefault="004573C2" w:rsidP="007B1E39">
            <w:pPr>
              <w:pStyle w:val="Tabletext"/>
              <w:tabs>
                <w:tab w:val="center" w:leader="dot" w:pos="2268"/>
              </w:tabs>
              <w:rPr>
                <w:sz w:val="16"/>
                <w:szCs w:val="16"/>
              </w:rPr>
            </w:pPr>
            <w:r w:rsidRPr="00241558">
              <w:rPr>
                <w:b/>
                <w:bCs/>
                <w:sz w:val="16"/>
                <w:szCs w:val="16"/>
              </w:rPr>
              <w:t>Part 4</w:t>
            </w:r>
          </w:p>
        </w:tc>
        <w:tc>
          <w:tcPr>
            <w:tcW w:w="4537" w:type="dxa"/>
            <w:shd w:val="clear" w:color="auto" w:fill="auto"/>
          </w:tcPr>
          <w:p w14:paraId="7ABE3369" w14:textId="77777777" w:rsidR="004573C2" w:rsidRPr="00241558" w:rsidRDefault="004573C2" w:rsidP="007B1E39">
            <w:pPr>
              <w:pStyle w:val="Tabletext"/>
              <w:rPr>
                <w:sz w:val="16"/>
                <w:szCs w:val="16"/>
              </w:rPr>
            </w:pPr>
          </w:p>
        </w:tc>
      </w:tr>
      <w:tr w:rsidR="004573C2" w:rsidRPr="00241558" w14:paraId="126A1689" w14:textId="77777777" w:rsidTr="007B1E39">
        <w:trPr>
          <w:cantSplit/>
        </w:trPr>
        <w:tc>
          <w:tcPr>
            <w:tcW w:w="2551" w:type="dxa"/>
            <w:shd w:val="clear" w:color="auto" w:fill="auto"/>
          </w:tcPr>
          <w:p w14:paraId="0E95347F" w14:textId="77777777" w:rsidR="004573C2" w:rsidRPr="00241558" w:rsidRDefault="004573C2" w:rsidP="007B1E39">
            <w:pPr>
              <w:pStyle w:val="Tabletext"/>
              <w:tabs>
                <w:tab w:val="center" w:leader="dot" w:pos="2268"/>
              </w:tabs>
              <w:rPr>
                <w:sz w:val="16"/>
                <w:szCs w:val="16"/>
              </w:rPr>
            </w:pPr>
            <w:r w:rsidRPr="00241558">
              <w:rPr>
                <w:sz w:val="16"/>
                <w:szCs w:val="16"/>
              </w:rPr>
              <w:t>c 19</w:t>
            </w:r>
            <w:r w:rsidRPr="00241558">
              <w:rPr>
                <w:sz w:val="16"/>
                <w:szCs w:val="16"/>
              </w:rPr>
              <w:tab/>
            </w:r>
          </w:p>
        </w:tc>
        <w:tc>
          <w:tcPr>
            <w:tcW w:w="4537" w:type="dxa"/>
            <w:shd w:val="clear" w:color="auto" w:fill="auto"/>
          </w:tcPr>
          <w:p w14:paraId="0D0BA29D"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774B6FA1" w14:textId="77777777" w:rsidTr="007B1E39">
        <w:trPr>
          <w:cantSplit/>
        </w:trPr>
        <w:tc>
          <w:tcPr>
            <w:tcW w:w="2551" w:type="dxa"/>
            <w:shd w:val="clear" w:color="auto" w:fill="auto"/>
          </w:tcPr>
          <w:p w14:paraId="0AEF53C6" w14:textId="77777777" w:rsidR="004573C2" w:rsidRPr="00241558" w:rsidRDefault="004573C2" w:rsidP="007B1E39">
            <w:pPr>
              <w:pStyle w:val="Tabletext"/>
              <w:tabs>
                <w:tab w:val="center" w:leader="dot" w:pos="2268"/>
              </w:tabs>
              <w:rPr>
                <w:sz w:val="16"/>
                <w:szCs w:val="16"/>
              </w:rPr>
            </w:pPr>
            <w:r w:rsidRPr="00241558">
              <w:rPr>
                <w:sz w:val="16"/>
                <w:szCs w:val="16"/>
              </w:rPr>
              <w:t>c 20</w:t>
            </w:r>
            <w:r w:rsidRPr="00241558">
              <w:rPr>
                <w:sz w:val="16"/>
                <w:szCs w:val="16"/>
              </w:rPr>
              <w:tab/>
            </w:r>
          </w:p>
        </w:tc>
        <w:tc>
          <w:tcPr>
            <w:tcW w:w="4537" w:type="dxa"/>
            <w:shd w:val="clear" w:color="auto" w:fill="auto"/>
          </w:tcPr>
          <w:p w14:paraId="1A6D89C8"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301E7CF4" w14:textId="77777777" w:rsidTr="007B1E39">
        <w:trPr>
          <w:cantSplit/>
        </w:trPr>
        <w:tc>
          <w:tcPr>
            <w:tcW w:w="2551" w:type="dxa"/>
            <w:shd w:val="clear" w:color="auto" w:fill="auto"/>
          </w:tcPr>
          <w:p w14:paraId="2406799D" w14:textId="77777777" w:rsidR="004573C2" w:rsidRPr="00241558" w:rsidRDefault="004573C2" w:rsidP="007B1E39">
            <w:pPr>
              <w:pStyle w:val="Tabletext"/>
              <w:tabs>
                <w:tab w:val="center" w:leader="dot" w:pos="2268"/>
              </w:tabs>
              <w:rPr>
                <w:sz w:val="16"/>
                <w:szCs w:val="16"/>
              </w:rPr>
            </w:pPr>
            <w:r w:rsidRPr="00241558">
              <w:rPr>
                <w:sz w:val="16"/>
                <w:szCs w:val="16"/>
              </w:rPr>
              <w:t>c 21</w:t>
            </w:r>
            <w:r w:rsidRPr="00241558">
              <w:rPr>
                <w:sz w:val="16"/>
                <w:szCs w:val="16"/>
              </w:rPr>
              <w:tab/>
            </w:r>
          </w:p>
        </w:tc>
        <w:tc>
          <w:tcPr>
            <w:tcW w:w="4537" w:type="dxa"/>
            <w:shd w:val="clear" w:color="auto" w:fill="auto"/>
          </w:tcPr>
          <w:p w14:paraId="277434E8"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6C696036" w14:textId="77777777" w:rsidTr="007B1E39">
        <w:trPr>
          <w:cantSplit/>
        </w:trPr>
        <w:tc>
          <w:tcPr>
            <w:tcW w:w="2551" w:type="dxa"/>
            <w:shd w:val="clear" w:color="auto" w:fill="auto"/>
          </w:tcPr>
          <w:p w14:paraId="1CAC59DC" w14:textId="77777777" w:rsidR="004573C2" w:rsidRPr="00241558" w:rsidRDefault="004573C2" w:rsidP="007B1E39">
            <w:pPr>
              <w:pStyle w:val="Tabletext"/>
              <w:tabs>
                <w:tab w:val="center" w:leader="dot" w:pos="2268"/>
              </w:tabs>
              <w:rPr>
                <w:sz w:val="16"/>
                <w:szCs w:val="16"/>
              </w:rPr>
            </w:pPr>
            <w:r w:rsidRPr="00241558">
              <w:rPr>
                <w:sz w:val="16"/>
                <w:szCs w:val="16"/>
              </w:rPr>
              <w:t>c 22</w:t>
            </w:r>
            <w:r w:rsidRPr="00241558">
              <w:rPr>
                <w:sz w:val="16"/>
                <w:szCs w:val="16"/>
              </w:rPr>
              <w:tab/>
            </w:r>
          </w:p>
        </w:tc>
        <w:tc>
          <w:tcPr>
            <w:tcW w:w="4537" w:type="dxa"/>
            <w:shd w:val="clear" w:color="auto" w:fill="auto"/>
          </w:tcPr>
          <w:p w14:paraId="1B000FC3"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4A0FE25B" w14:textId="77777777" w:rsidTr="007B1E39">
        <w:trPr>
          <w:cantSplit/>
        </w:trPr>
        <w:tc>
          <w:tcPr>
            <w:tcW w:w="2551" w:type="dxa"/>
            <w:shd w:val="clear" w:color="auto" w:fill="auto"/>
          </w:tcPr>
          <w:p w14:paraId="219CF68C" w14:textId="77777777" w:rsidR="004573C2" w:rsidRPr="00241558" w:rsidRDefault="004573C2" w:rsidP="007B1E39">
            <w:pPr>
              <w:pStyle w:val="Tabletext"/>
              <w:tabs>
                <w:tab w:val="center" w:leader="dot" w:pos="2268"/>
              </w:tabs>
              <w:rPr>
                <w:sz w:val="16"/>
                <w:szCs w:val="16"/>
              </w:rPr>
            </w:pPr>
            <w:r w:rsidRPr="00241558">
              <w:rPr>
                <w:sz w:val="16"/>
                <w:szCs w:val="16"/>
              </w:rPr>
              <w:t>c 23</w:t>
            </w:r>
            <w:r w:rsidRPr="00241558">
              <w:rPr>
                <w:sz w:val="16"/>
                <w:szCs w:val="16"/>
              </w:rPr>
              <w:tab/>
            </w:r>
          </w:p>
        </w:tc>
        <w:tc>
          <w:tcPr>
            <w:tcW w:w="4537" w:type="dxa"/>
            <w:shd w:val="clear" w:color="auto" w:fill="auto"/>
          </w:tcPr>
          <w:p w14:paraId="1DAB2750" w14:textId="77777777" w:rsidR="004573C2" w:rsidRPr="00241558" w:rsidRDefault="004573C2" w:rsidP="007B1E39">
            <w:pPr>
              <w:pStyle w:val="Tabletext"/>
              <w:rPr>
                <w:sz w:val="16"/>
                <w:szCs w:val="16"/>
              </w:rPr>
            </w:pPr>
            <w:r w:rsidRPr="00241558">
              <w:rPr>
                <w:sz w:val="16"/>
                <w:szCs w:val="16"/>
              </w:rPr>
              <w:t>ad No 128, 2024</w:t>
            </w:r>
          </w:p>
        </w:tc>
      </w:tr>
      <w:tr w:rsidR="004573C2" w:rsidRPr="00241558" w14:paraId="42DED7BF" w14:textId="77777777" w:rsidTr="007B1E39">
        <w:trPr>
          <w:cantSplit/>
        </w:trPr>
        <w:tc>
          <w:tcPr>
            <w:tcW w:w="2551" w:type="dxa"/>
            <w:shd w:val="clear" w:color="auto" w:fill="auto"/>
          </w:tcPr>
          <w:p w14:paraId="5E6BA309" w14:textId="77777777" w:rsidR="004573C2" w:rsidRPr="00241558" w:rsidRDefault="004573C2" w:rsidP="007B1E39">
            <w:pPr>
              <w:pStyle w:val="Tabletext"/>
              <w:tabs>
                <w:tab w:val="center" w:leader="dot" w:pos="2268"/>
              </w:tabs>
              <w:rPr>
                <w:sz w:val="16"/>
                <w:szCs w:val="16"/>
              </w:rPr>
            </w:pPr>
            <w:r w:rsidRPr="00241558">
              <w:rPr>
                <w:sz w:val="16"/>
                <w:szCs w:val="16"/>
              </w:rPr>
              <w:t>Schedule 3</w:t>
            </w:r>
            <w:r w:rsidRPr="00241558">
              <w:rPr>
                <w:sz w:val="16"/>
                <w:szCs w:val="16"/>
              </w:rPr>
              <w:tab/>
            </w:r>
          </w:p>
        </w:tc>
        <w:tc>
          <w:tcPr>
            <w:tcW w:w="4537" w:type="dxa"/>
            <w:shd w:val="clear" w:color="auto" w:fill="auto"/>
          </w:tcPr>
          <w:p w14:paraId="625A7246"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10D1E6DB" w14:textId="77777777" w:rsidTr="007B1E39">
        <w:trPr>
          <w:cantSplit/>
        </w:trPr>
        <w:tc>
          <w:tcPr>
            <w:tcW w:w="2551" w:type="dxa"/>
            <w:shd w:val="clear" w:color="auto" w:fill="auto"/>
          </w:tcPr>
          <w:p w14:paraId="7A079EF0"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11695440"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55127686" w14:textId="77777777" w:rsidTr="007B1E39">
        <w:trPr>
          <w:cantSplit/>
        </w:trPr>
        <w:tc>
          <w:tcPr>
            <w:tcW w:w="2551" w:type="dxa"/>
            <w:shd w:val="clear" w:color="auto" w:fill="auto"/>
          </w:tcPr>
          <w:p w14:paraId="5F921D99" w14:textId="77777777" w:rsidR="004573C2" w:rsidRPr="00241558" w:rsidRDefault="004573C2" w:rsidP="007B1E39">
            <w:pPr>
              <w:pStyle w:val="Tabletext"/>
              <w:tabs>
                <w:tab w:val="center" w:leader="dot" w:pos="2268"/>
              </w:tabs>
              <w:rPr>
                <w:sz w:val="16"/>
                <w:szCs w:val="16"/>
              </w:rPr>
            </w:pPr>
            <w:r w:rsidRPr="00241558">
              <w:rPr>
                <w:sz w:val="16"/>
                <w:szCs w:val="16"/>
              </w:rPr>
              <w:t>c 1</w:t>
            </w:r>
            <w:r w:rsidRPr="00241558">
              <w:rPr>
                <w:sz w:val="16"/>
                <w:szCs w:val="16"/>
              </w:rPr>
              <w:tab/>
            </w:r>
          </w:p>
        </w:tc>
        <w:tc>
          <w:tcPr>
            <w:tcW w:w="4537" w:type="dxa"/>
            <w:shd w:val="clear" w:color="auto" w:fill="auto"/>
          </w:tcPr>
          <w:p w14:paraId="03865FB6"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37030A25" w14:textId="77777777" w:rsidTr="007B1E39">
        <w:trPr>
          <w:cantSplit/>
        </w:trPr>
        <w:tc>
          <w:tcPr>
            <w:tcW w:w="2551" w:type="dxa"/>
            <w:shd w:val="clear" w:color="auto" w:fill="auto"/>
          </w:tcPr>
          <w:p w14:paraId="4059CF5E"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50751713"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6943E693" w14:textId="77777777" w:rsidTr="007B1E39">
        <w:trPr>
          <w:cantSplit/>
        </w:trPr>
        <w:tc>
          <w:tcPr>
            <w:tcW w:w="2551" w:type="dxa"/>
            <w:shd w:val="clear" w:color="auto" w:fill="auto"/>
          </w:tcPr>
          <w:p w14:paraId="0AA909E8" w14:textId="77777777" w:rsidR="004573C2" w:rsidRPr="00241558" w:rsidRDefault="004573C2" w:rsidP="007B1E39">
            <w:pPr>
              <w:pStyle w:val="Tabletext"/>
              <w:tabs>
                <w:tab w:val="center" w:leader="dot" w:pos="2268"/>
              </w:tabs>
              <w:rPr>
                <w:sz w:val="16"/>
                <w:szCs w:val="16"/>
              </w:rPr>
            </w:pPr>
            <w:r w:rsidRPr="00241558">
              <w:rPr>
                <w:sz w:val="16"/>
                <w:szCs w:val="16"/>
              </w:rPr>
              <w:t>c 2</w:t>
            </w:r>
            <w:r w:rsidRPr="00241558">
              <w:rPr>
                <w:sz w:val="16"/>
                <w:szCs w:val="16"/>
              </w:rPr>
              <w:tab/>
            </w:r>
          </w:p>
        </w:tc>
        <w:tc>
          <w:tcPr>
            <w:tcW w:w="4537" w:type="dxa"/>
            <w:shd w:val="clear" w:color="auto" w:fill="auto"/>
          </w:tcPr>
          <w:p w14:paraId="11EDC24E"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7E1BB888" w14:textId="77777777" w:rsidTr="007B1E39">
        <w:trPr>
          <w:cantSplit/>
        </w:trPr>
        <w:tc>
          <w:tcPr>
            <w:tcW w:w="2551" w:type="dxa"/>
            <w:shd w:val="clear" w:color="auto" w:fill="auto"/>
          </w:tcPr>
          <w:p w14:paraId="6CF1971A"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B3EAA66" w14:textId="77777777" w:rsidR="004573C2" w:rsidRPr="00241558" w:rsidRDefault="004573C2" w:rsidP="007B1E39">
            <w:pPr>
              <w:pStyle w:val="Tabletext"/>
              <w:rPr>
                <w:sz w:val="16"/>
                <w:szCs w:val="16"/>
              </w:rPr>
            </w:pPr>
            <w:r w:rsidRPr="00241558">
              <w:rPr>
                <w:sz w:val="16"/>
                <w:szCs w:val="16"/>
              </w:rPr>
              <w:t>am No 99, 2006; No 144, 2008</w:t>
            </w:r>
          </w:p>
        </w:tc>
      </w:tr>
      <w:tr w:rsidR="004573C2" w:rsidRPr="00241558" w14:paraId="5BD6E3C6" w14:textId="77777777" w:rsidTr="007B1E39">
        <w:trPr>
          <w:cantSplit/>
        </w:trPr>
        <w:tc>
          <w:tcPr>
            <w:tcW w:w="2551" w:type="dxa"/>
            <w:shd w:val="clear" w:color="auto" w:fill="auto"/>
          </w:tcPr>
          <w:p w14:paraId="0883436E"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2EBE768E"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7AC4C5E8" w14:textId="77777777" w:rsidTr="007B1E39">
        <w:trPr>
          <w:cantSplit/>
        </w:trPr>
        <w:tc>
          <w:tcPr>
            <w:tcW w:w="2551" w:type="dxa"/>
            <w:shd w:val="clear" w:color="auto" w:fill="auto"/>
          </w:tcPr>
          <w:p w14:paraId="5DED19FD" w14:textId="77777777" w:rsidR="004573C2" w:rsidRPr="00241558" w:rsidRDefault="004573C2" w:rsidP="007B1E39">
            <w:pPr>
              <w:pStyle w:val="Tabletext"/>
              <w:tabs>
                <w:tab w:val="center" w:leader="dot" w:pos="2268"/>
              </w:tabs>
              <w:rPr>
                <w:sz w:val="16"/>
                <w:szCs w:val="16"/>
              </w:rPr>
            </w:pPr>
            <w:r w:rsidRPr="00241558">
              <w:rPr>
                <w:sz w:val="16"/>
                <w:szCs w:val="16"/>
              </w:rPr>
              <w:t>c 3–6</w:t>
            </w:r>
            <w:r w:rsidRPr="00241558">
              <w:rPr>
                <w:sz w:val="16"/>
                <w:szCs w:val="16"/>
              </w:rPr>
              <w:tab/>
            </w:r>
          </w:p>
        </w:tc>
        <w:tc>
          <w:tcPr>
            <w:tcW w:w="4537" w:type="dxa"/>
            <w:shd w:val="clear" w:color="auto" w:fill="auto"/>
          </w:tcPr>
          <w:p w14:paraId="6C0AF0CC"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685BDAA8" w14:textId="77777777" w:rsidTr="007B1E39">
        <w:trPr>
          <w:cantSplit/>
        </w:trPr>
        <w:tc>
          <w:tcPr>
            <w:tcW w:w="2551" w:type="dxa"/>
            <w:shd w:val="clear" w:color="auto" w:fill="auto"/>
          </w:tcPr>
          <w:p w14:paraId="69E94299"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34ACE863"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1D6623C0" w14:textId="77777777" w:rsidTr="007B1E39">
        <w:trPr>
          <w:cantSplit/>
        </w:trPr>
        <w:tc>
          <w:tcPr>
            <w:tcW w:w="2551" w:type="dxa"/>
            <w:shd w:val="clear" w:color="auto" w:fill="auto"/>
          </w:tcPr>
          <w:p w14:paraId="26E03DD1" w14:textId="77777777" w:rsidR="004573C2" w:rsidRPr="00241558" w:rsidRDefault="004573C2" w:rsidP="007B1E39">
            <w:pPr>
              <w:pStyle w:val="Tabletext"/>
              <w:tabs>
                <w:tab w:val="center" w:leader="dot" w:pos="2268"/>
              </w:tabs>
              <w:rPr>
                <w:sz w:val="16"/>
                <w:szCs w:val="16"/>
              </w:rPr>
            </w:pPr>
            <w:r w:rsidRPr="00241558">
              <w:rPr>
                <w:sz w:val="16"/>
                <w:szCs w:val="16"/>
              </w:rPr>
              <w:t>c 7</w:t>
            </w:r>
            <w:r w:rsidRPr="00241558">
              <w:rPr>
                <w:sz w:val="16"/>
                <w:szCs w:val="16"/>
              </w:rPr>
              <w:tab/>
            </w:r>
          </w:p>
        </w:tc>
        <w:tc>
          <w:tcPr>
            <w:tcW w:w="4537" w:type="dxa"/>
            <w:shd w:val="clear" w:color="auto" w:fill="auto"/>
          </w:tcPr>
          <w:p w14:paraId="03B04C27"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75A39F5A" w14:textId="77777777" w:rsidTr="007B1E39">
        <w:trPr>
          <w:cantSplit/>
        </w:trPr>
        <w:tc>
          <w:tcPr>
            <w:tcW w:w="2551" w:type="dxa"/>
            <w:shd w:val="clear" w:color="auto" w:fill="auto"/>
          </w:tcPr>
          <w:p w14:paraId="72763D56"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3D1BFC1C" w14:textId="77777777" w:rsidR="004573C2" w:rsidRPr="00241558" w:rsidRDefault="004573C2" w:rsidP="007B1E39">
            <w:pPr>
              <w:pStyle w:val="Tabletext"/>
              <w:rPr>
                <w:sz w:val="16"/>
                <w:szCs w:val="16"/>
              </w:rPr>
            </w:pPr>
            <w:r w:rsidRPr="00241558">
              <w:rPr>
                <w:sz w:val="16"/>
                <w:szCs w:val="16"/>
              </w:rPr>
              <w:t>am No 49, 2004</w:t>
            </w:r>
          </w:p>
        </w:tc>
      </w:tr>
      <w:tr w:rsidR="004573C2" w:rsidRPr="00241558" w14:paraId="22D13F88" w14:textId="77777777" w:rsidTr="007B1E39">
        <w:trPr>
          <w:cantSplit/>
        </w:trPr>
        <w:tc>
          <w:tcPr>
            <w:tcW w:w="2551" w:type="dxa"/>
            <w:shd w:val="clear" w:color="auto" w:fill="auto"/>
          </w:tcPr>
          <w:p w14:paraId="21253017"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2AB2A784"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0FCFDFAE" w14:textId="77777777" w:rsidTr="007B1E39">
        <w:trPr>
          <w:cantSplit/>
        </w:trPr>
        <w:tc>
          <w:tcPr>
            <w:tcW w:w="2551" w:type="dxa"/>
            <w:shd w:val="clear" w:color="auto" w:fill="auto"/>
          </w:tcPr>
          <w:p w14:paraId="507F104F" w14:textId="77777777" w:rsidR="004573C2" w:rsidRPr="00241558" w:rsidRDefault="004573C2" w:rsidP="007B1E39">
            <w:pPr>
              <w:pStyle w:val="Tabletext"/>
              <w:tabs>
                <w:tab w:val="center" w:leader="dot" w:pos="2268"/>
              </w:tabs>
              <w:rPr>
                <w:sz w:val="16"/>
                <w:szCs w:val="16"/>
              </w:rPr>
            </w:pPr>
            <w:r w:rsidRPr="00241558">
              <w:rPr>
                <w:sz w:val="16"/>
                <w:szCs w:val="16"/>
              </w:rPr>
              <w:t>c 8, 9</w:t>
            </w:r>
            <w:r w:rsidRPr="00241558">
              <w:rPr>
                <w:sz w:val="16"/>
                <w:szCs w:val="16"/>
              </w:rPr>
              <w:tab/>
            </w:r>
          </w:p>
        </w:tc>
        <w:tc>
          <w:tcPr>
            <w:tcW w:w="4537" w:type="dxa"/>
            <w:shd w:val="clear" w:color="auto" w:fill="auto"/>
          </w:tcPr>
          <w:p w14:paraId="35A1809D"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30C69CBB" w14:textId="77777777" w:rsidTr="007B1E39">
        <w:trPr>
          <w:cantSplit/>
        </w:trPr>
        <w:tc>
          <w:tcPr>
            <w:tcW w:w="2551" w:type="dxa"/>
            <w:shd w:val="clear" w:color="auto" w:fill="auto"/>
          </w:tcPr>
          <w:p w14:paraId="34C4C51E"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7BCADE7F" w14:textId="77777777" w:rsidR="004573C2" w:rsidRPr="00241558" w:rsidRDefault="004573C2" w:rsidP="007B1E39">
            <w:pPr>
              <w:pStyle w:val="Tabletext"/>
              <w:rPr>
                <w:sz w:val="16"/>
                <w:szCs w:val="16"/>
              </w:rPr>
            </w:pPr>
            <w:r w:rsidRPr="00241558">
              <w:rPr>
                <w:sz w:val="16"/>
                <w:szCs w:val="16"/>
              </w:rPr>
              <w:t>rep No 197, 2012</w:t>
            </w:r>
          </w:p>
        </w:tc>
      </w:tr>
      <w:tr w:rsidR="004573C2" w:rsidRPr="00241558" w14:paraId="40E9FBA6" w14:textId="77777777" w:rsidTr="007B1E39">
        <w:trPr>
          <w:cantSplit/>
        </w:trPr>
        <w:tc>
          <w:tcPr>
            <w:tcW w:w="2551" w:type="dxa"/>
            <w:shd w:val="clear" w:color="auto" w:fill="auto"/>
          </w:tcPr>
          <w:p w14:paraId="4E778FAB" w14:textId="77777777" w:rsidR="004573C2" w:rsidRPr="00241558" w:rsidRDefault="004573C2" w:rsidP="007B1E39">
            <w:pPr>
              <w:pStyle w:val="Tabletext"/>
              <w:tabs>
                <w:tab w:val="center" w:leader="dot" w:pos="2268"/>
              </w:tabs>
              <w:rPr>
                <w:sz w:val="16"/>
                <w:szCs w:val="16"/>
              </w:rPr>
            </w:pPr>
            <w:r w:rsidRPr="00241558">
              <w:rPr>
                <w:sz w:val="16"/>
                <w:szCs w:val="16"/>
              </w:rPr>
              <w:t>c 10</w:t>
            </w:r>
            <w:r w:rsidRPr="00241558">
              <w:rPr>
                <w:sz w:val="16"/>
                <w:szCs w:val="16"/>
              </w:rPr>
              <w:tab/>
            </w:r>
          </w:p>
        </w:tc>
        <w:tc>
          <w:tcPr>
            <w:tcW w:w="4537" w:type="dxa"/>
            <w:shd w:val="clear" w:color="auto" w:fill="auto"/>
          </w:tcPr>
          <w:p w14:paraId="5BCF75E0" w14:textId="77777777" w:rsidR="004573C2" w:rsidRPr="00241558" w:rsidRDefault="004573C2" w:rsidP="007B1E39">
            <w:pPr>
              <w:pStyle w:val="Tabletext"/>
              <w:rPr>
                <w:sz w:val="16"/>
                <w:szCs w:val="16"/>
              </w:rPr>
            </w:pPr>
            <w:r w:rsidRPr="00241558">
              <w:rPr>
                <w:sz w:val="16"/>
                <w:szCs w:val="16"/>
              </w:rPr>
              <w:t>ad No 155, 2000</w:t>
            </w:r>
          </w:p>
        </w:tc>
      </w:tr>
      <w:tr w:rsidR="004573C2" w:rsidRPr="00241558" w14:paraId="48075A85" w14:textId="77777777" w:rsidTr="007B1E39">
        <w:trPr>
          <w:cantSplit/>
        </w:trPr>
        <w:tc>
          <w:tcPr>
            <w:tcW w:w="2551" w:type="dxa"/>
            <w:shd w:val="clear" w:color="auto" w:fill="auto"/>
          </w:tcPr>
          <w:p w14:paraId="6B67F102" w14:textId="77777777" w:rsidR="004573C2" w:rsidRPr="00241558" w:rsidRDefault="004573C2" w:rsidP="007B1E39">
            <w:pPr>
              <w:pStyle w:val="Tabletext"/>
              <w:tabs>
                <w:tab w:val="center" w:leader="dot" w:pos="2268"/>
              </w:tabs>
              <w:rPr>
                <w:sz w:val="16"/>
                <w:szCs w:val="16"/>
              </w:rPr>
            </w:pPr>
          </w:p>
        </w:tc>
        <w:tc>
          <w:tcPr>
            <w:tcW w:w="4537" w:type="dxa"/>
            <w:shd w:val="clear" w:color="auto" w:fill="auto"/>
          </w:tcPr>
          <w:p w14:paraId="0D95D48A" w14:textId="77777777" w:rsidR="004573C2" w:rsidRPr="00241558" w:rsidRDefault="004573C2" w:rsidP="007B1E39">
            <w:pPr>
              <w:pStyle w:val="Tabletext"/>
              <w:rPr>
                <w:sz w:val="16"/>
                <w:szCs w:val="16"/>
              </w:rPr>
            </w:pPr>
            <w:r w:rsidRPr="00241558">
              <w:rPr>
                <w:sz w:val="16"/>
                <w:szCs w:val="16"/>
              </w:rPr>
              <w:t>am No 99, 2006</w:t>
            </w:r>
          </w:p>
        </w:tc>
      </w:tr>
      <w:tr w:rsidR="004573C2" w:rsidRPr="00241558" w14:paraId="2D29B9A4" w14:textId="77777777" w:rsidTr="007B1E39">
        <w:trPr>
          <w:cantSplit/>
        </w:trPr>
        <w:tc>
          <w:tcPr>
            <w:tcW w:w="2551" w:type="dxa"/>
            <w:tcBorders>
              <w:bottom w:val="single" w:sz="12" w:space="0" w:color="auto"/>
            </w:tcBorders>
            <w:shd w:val="clear" w:color="auto" w:fill="auto"/>
          </w:tcPr>
          <w:p w14:paraId="5D28767C" w14:textId="77777777" w:rsidR="004573C2" w:rsidRPr="00241558" w:rsidRDefault="004573C2" w:rsidP="007B1E39">
            <w:pPr>
              <w:pStyle w:val="Tabletext"/>
              <w:tabs>
                <w:tab w:val="center" w:leader="dot" w:pos="2268"/>
              </w:tabs>
              <w:rPr>
                <w:sz w:val="16"/>
                <w:szCs w:val="16"/>
              </w:rPr>
            </w:pPr>
          </w:p>
        </w:tc>
        <w:tc>
          <w:tcPr>
            <w:tcW w:w="4537" w:type="dxa"/>
            <w:tcBorders>
              <w:bottom w:val="single" w:sz="12" w:space="0" w:color="auto"/>
            </w:tcBorders>
            <w:shd w:val="clear" w:color="auto" w:fill="auto"/>
          </w:tcPr>
          <w:p w14:paraId="7456488A" w14:textId="77777777" w:rsidR="004573C2" w:rsidRPr="00241558" w:rsidRDefault="004573C2" w:rsidP="007B1E39">
            <w:pPr>
              <w:pStyle w:val="Tabletext"/>
              <w:rPr>
                <w:sz w:val="16"/>
                <w:szCs w:val="16"/>
              </w:rPr>
            </w:pPr>
            <w:r w:rsidRPr="00241558">
              <w:rPr>
                <w:sz w:val="16"/>
                <w:szCs w:val="16"/>
              </w:rPr>
              <w:t>rep No 197, 2012</w:t>
            </w:r>
          </w:p>
        </w:tc>
      </w:tr>
    </w:tbl>
    <w:p w14:paraId="5D059372" w14:textId="77777777" w:rsidR="0016415A" w:rsidRPr="00241558" w:rsidRDefault="0016415A" w:rsidP="00241558">
      <w:pPr>
        <w:pStyle w:val="Tabletext"/>
      </w:pPr>
    </w:p>
    <w:p w14:paraId="0BD1F264" w14:textId="77777777" w:rsidR="000D064D" w:rsidRPr="00241558" w:rsidRDefault="000D064D" w:rsidP="00E60C4F">
      <w:pPr>
        <w:pStyle w:val="ENotesHeading2"/>
        <w:pageBreakBefore/>
      </w:pPr>
      <w:bookmarkStart w:id="488" w:name="_Toc200110449"/>
      <w:r w:rsidRPr="00241558">
        <w:lastRenderedPageBreak/>
        <w:t>Endnote 5—Editorial changes</w:t>
      </w:r>
      <w:bookmarkEnd w:id="488"/>
    </w:p>
    <w:p w14:paraId="104CA62C" w14:textId="77777777" w:rsidR="000D064D" w:rsidRPr="00241558" w:rsidRDefault="000D064D" w:rsidP="00046550">
      <w:pPr>
        <w:spacing w:after="240"/>
      </w:pPr>
      <w:r w:rsidRPr="00241558">
        <w:t xml:space="preserve">In preparing this compilation for registration, the following kinds of editorial change(s) were made under the </w:t>
      </w:r>
      <w:r w:rsidRPr="00241558">
        <w:rPr>
          <w:i/>
        </w:rPr>
        <w:t>Legislation Act 2003</w:t>
      </w:r>
      <w:r w:rsidRPr="00241558">
        <w:t>.</w:t>
      </w:r>
    </w:p>
    <w:p w14:paraId="678F902B" w14:textId="750917DE" w:rsidR="000D064D" w:rsidRPr="00241558" w:rsidRDefault="007001B8" w:rsidP="00046550">
      <w:pPr>
        <w:spacing w:after="240"/>
        <w:rPr>
          <w:b/>
          <w:sz w:val="24"/>
          <w:szCs w:val="24"/>
        </w:rPr>
      </w:pPr>
      <w:r w:rsidRPr="00241558">
        <w:rPr>
          <w:b/>
          <w:sz w:val="24"/>
          <w:szCs w:val="24"/>
        </w:rPr>
        <w:t>Subsections</w:t>
      </w:r>
      <w:r w:rsidR="000D064D" w:rsidRPr="00241558">
        <w:rPr>
          <w:b/>
          <w:sz w:val="24"/>
          <w:szCs w:val="24"/>
        </w:rPr>
        <w:t xml:space="preserve"> 13G(5)</w:t>
      </w:r>
      <w:r w:rsidRPr="00241558">
        <w:rPr>
          <w:b/>
          <w:sz w:val="24"/>
          <w:szCs w:val="24"/>
        </w:rPr>
        <w:t xml:space="preserve"> and (7) (headings)</w:t>
      </w:r>
    </w:p>
    <w:p w14:paraId="099AA594" w14:textId="77777777" w:rsidR="000D064D" w:rsidRPr="00241558" w:rsidRDefault="000D064D" w:rsidP="00046550">
      <w:pPr>
        <w:spacing w:after="240"/>
        <w:rPr>
          <w:b/>
        </w:rPr>
      </w:pPr>
      <w:r w:rsidRPr="00241558">
        <w:rPr>
          <w:b/>
        </w:rPr>
        <w:t>Kind of editorial change</w:t>
      </w:r>
    </w:p>
    <w:p w14:paraId="0CCEDE15" w14:textId="7092F5F1" w:rsidR="000D064D" w:rsidRPr="00241558" w:rsidRDefault="00204E6A" w:rsidP="00046550">
      <w:pPr>
        <w:spacing w:after="240"/>
      </w:pPr>
      <w:r w:rsidRPr="00241558">
        <w:t>Change</w:t>
      </w:r>
      <w:r w:rsidR="00D87394" w:rsidRPr="00241558">
        <w:t>s</w:t>
      </w:r>
      <w:r w:rsidRPr="00241558">
        <w:t xml:space="preserve"> to typeface</w:t>
      </w:r>
    </w:p>
    <w:p w14:paraId="772A91C2" w14:textId="77777777" w:rsidR="000D064D" w:rsidRPr="00241558" w:rsidRDefault="000D064D" w:rsidP="00046550">
      <w:pPr>
        <w:spacing w:after="240"/>
        <w:rPr>
          <w:b/>
        </w:rPr>
      </w:pPr>
      <w:r w:rsidRPr="00241558">
        <w:rPr>
          <w:b/>
        </w:rPr>
        <w:t>Details of editorial change</w:t>
      </w:r>
    </w:p>
    <w:p w14:paraId="02EE3685" w14:textId="77777777" w:rsidR="000D064D" w:rsidRPr="00241558" w:rsidRDefault="007001B8" w:rsidP="00584C54">
      <w:r w:rsidRPr="00241558">
        <w:t>This compilation was editorially changed to include bold font on the defined terms in the headings to subsections 13G(5) and (7) to bring them into line with legislative drafting practice.</w:t>
      </w:r>
    </w:p>
    <w:p w14:paraId="36695E5B" w14:textId="4CC6E4F5" w:rsidR="00396E89" w:rsidRPr="00241558" w:rsidRDefault="00396E89" w:rsidP="00584C54">
      <w:pPr>
        <w:sectPr w:rsidR="00396E89" w:rsidRPr="00241558" w:rsidSect="003B49A5">
          <w:headerReference w:type="even" r:id="rId40"/>
          <w:headerReference w:type="default" r:id="rId41"/>
          <w:footerReference w:type="even" r:id="rId42"/>
          <w:footerReference w:type="default" r:id="rId43"/>
          <w:footerReference w:type="first" r:id="rId44"/>
          <w:pgSz w:w="11907" w:h="16839"/>
          <w:pgMar w:top="2381" w:right="2410" w:bottom="4252" w:left="2410" w:header="720" w:footer="3402" w:gutter="0"/>
          <w:cols w:space="708"/>
          <w:docGrid w:linePitch="360"/>
        </w:sectPr>
      </w:pPr>
    </w:p>
    <w:p w14:paraId="03559018" w14:textId="77777777" w:rsidR="00546303" w:rsidRPr="00241558" w:rsidRDefault="00546303" w:rsidP="00FC291F"/>
    <w:sectPr w:rsidR="00546303" w:rsidRPr="00241558" w:rsidSect="003B49A5">
      <w:headerReference w:type="even" r:id="rId45"/>
      <w:headerReference w:type="default" r:id="rId46"/>
      <w:footerReference w:type="even" r:id="rId47"/>
      <w:footerReference w:type="default" r:id="rId48"/>
      <w:headerReference w:type="first" r:id="rId49"/>
      <w:footerReference w:type="first" r:id="rId50"/>
      <w:type w:val="continuous"/>
      <w:pgSz w:w="11907" w:h="16839"/>
      <w:pgMar w:top="2381" w:right="2410" w:bottom="4252" w:left="2410" w:header="720" w:footer="34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33C909" w14:textId="77777777" w:rsidR="00FC291F" w:rsidRPr="00636117" w:rsidRDefault="00FC291F" w:rsidP="008D1093">
      <w:pPr>
        <w:spacing w:line="240" w:lineRule="auto"/>
        <w:rPr>
          <w:rFonts w:eastAsia="Calibri"/>
        </w:rPr>
      </w:pPr>
      <w:r>
        <w:separator/>
      </w:r>
    </w:p>
  </w:endnote>
  <w:endnote w:type="continuationSeparator" w:id="0">
    <w:p w14:paraId="15BC461F" w14:textId="77777777" w:rsidR="00FC291F" w:rsidRPr="00636117" w:rsidRDefault="00FC291F" w:rsidP="008D1093">
      <w:pPr>
        <w:spacing w:line="240" w:lineRule="auto"/>
        <w:rPr>
          <w:rFonts w:eastAsia="Calibri"/>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50A98" w14:textId="77777777" w:rsidR="00FC291F" w:rsidRDefault="00FC291F">
    <w:pPr>
      <w:pBdr>
        <w:top w:val="single" w:sz="6" w:space="1" w:color="auto"/>
      </w:pBdr>
      <w:jc w:val="right"/>
      <w:rPr>
        <w:sz w:val="18"/>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BC1A1" w14:textId="77777777" w:rsidR="00BB06C3" w:rsidRPr="007B3B51" w:rsidRDefault="00BB06C3"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8"/>
      <w:gridCol w:w="942"/>
      <w:gridCol w:w="2487"/>
      <w:gridCol w:w="1957"/>
      <w:gridCol w:w="669"/>
    </w:tblGrid>
    <w:tr w:rsidR="00BB06C3" w:rsidRPr="007B3B51" w14:paraId="02D25582" w14:textId="77777777" w:rsidTr="00BB06C3">
      <w:tc>
        <w:tcPr>
          <w:tcW w:w="854" w:type="pct"/>
        </w:tcPr>
        <w:p w14:paraId="57DFFD07" w14:textId="77777777" w:rsidR="00BB06C3" w:rsidRPr="007B3B51" w:rsidRDefault="00BB06C3" w:rsidP="00C94853">
          <w:pPr>
            <w:rPr>
              <w:i/>
              <w:sz w:val="16"/>
              <w:szCs w:val="16"/>
            </w:rPr>
          </w:pPr>
        </w:p>
      </w:tc>
      <w:tc>
        <w:tcPr>
          <w:tcW w:w="3688" w:type="pct"/>
          <w:gridSpan w:val="3"/>
        </w:tcPr>
        <w:p w14:paraId="46FAE795" w14:textId="56B561E9" w:rsidR="00BB06C3" w:rsidRPr="007B3B51" w:rsidRDefault="00BB06C3"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3B49A5">
            <w:rPr>
              <w:i/>
              <w:noProof/>
              <w:sz w:val="16"/>
              <w:szCs w:val="16"/>
            </w:rPr>
            <w:t>Privacy Act 1988</w:t>
          </w:r>
          <w:r w:rsidRPr="007B3B51">
            <w:rPr>
              <w:i/>
              <w:sz w:val="16"/>
              <w:szCs w:val="16"/>
            </w:rPr>
            <w:fldChar w:fldCharType="end"/>
          </w:r>
        </w:p>
      </w:tc>
      <w:tc>
        <w:tcPr>
          <w:tcW w:w="458" w:type="pct"/>
        </w:tcPr>
        <w:p w14:paraId="22932A81" w14:textId="77777777" w:rsidR="00BB06C3" w:rsidRPr="007B3B51" w:rsidRDefault="00BB06C3" w:rsidP="00C94853">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r>
    <w:tr w:rsidR="00BB06C3" w:rsidRPr="00130F37" w14:paraId="075BD302" w14:textId="77777777" w:rsidTr="00BB06C3">
      <w:tc>
        <w:tcPr>
          <w:tcW w:w="1499" w:type="pct"/>
          <w:gridSpan w:val="2"/>
        </w:tcPr>
        <w:p w14:paraId="5A270A02" w14:textId="3BAD0BDE" w:rsidR="00BB06C3" w:rsidRPr="00130F37" w:rsidRDefault="00BB06C3" w:rsidP="006D2C4C">
          <w:pPr>
            <w:spacing w:before="120"/>
            <w:rPr>
              <w:sz w:val="16"/>
              <w:szCs w:val="16"/>
            </w:rPr>
          </w:pPr>
          <w:r w:rsidRPr="00130F37">
            <w:rPr>
              <w:sz w:val="16"/>
              <w:szCs w:val="16"/>
            </w:rPr>
            <w:t>Compilation No.</w:t>
          </w:r>
          <w:r w:rsidRPr="00371A20">
            <w:rPr>
              <w:sz w:val="16"/>
              <w:szCs w:val="16"/>
            </w:rPr>
            <w:t xml:space="preserve"> </w:t>
          </w:r>
          <w:r w:rsidRPr="00A02D20">
            <w:rPr>
              <w:sz w:val="16"/>
              <w:szCs w:val="16"/>
            </w:rPr>
            <w:fldChar w:fldCharType="begin"/>
          </w:r>
          <w:r w:rsidRPr="00A02D20">
            <w:rPr>
              <w:rFonts w:cs="Times New Roman"/>
              <w:sz w:val="16"/>
              <w:szCs w:val="16"/>
            </w:rPr>
            <w:instrText xml:space="preserve"> DOCPROPERTY  CompilationNumber  * CHARFORMAT </w:instrText>
          </w:r>
          <w:r w:rsidRPr="00A02D20">
            <w:rPr>
              <w:sz w:val="16"/>
              <w:szCs w:val="16"/>
            </w:rPr>
            <w:fldChar w:fldCharType="separate"/>
          </w:r>
          <w:r w:rsidR="001F30D5">
            <w:rPr>
              <w:rFonts w:cs="Times New Roman"/>
              <w:sz w:val="16"/>
              <w:szCs w:val="16"/>
            </w:rPr>
            <w:t>103</w:t>
          </w:r>
          <w:r w:rsidRPr="00A02D20">
            <w:rPr>
              <w:sz w:val="16"/>
              <w:szCs w:val="16"/>
            </w:rPr>
            <w:fldChar w:fldCharType="end"/>
          </w:r>
        </w:p>
      </w:tc>
      <w:tc>
        <w:tcPr>
          <w:tcW w:w="1703" w:type="pct"/>
        </w:tcPr>
        <w:p w14:paraId="26B7C7E5" w14:textId="77777777" w:rsidR="00BB06C3" w:rsidRPr="00130F37" w:rsidRDefault="00BB06C3" w:rsidP="006D2C4C">
          <w:pPr>
            <w:spacing w:before="120"/>
            <w:rPr>
              <w:sz w:val="16"/>
              <w:szCs w:val="16"/>
            </w:rPr>
          </w:pPr>
        </w:p>
      </w:tc>
      <w:tc>
        <w:tcPr>
          <w:tcW w:w="1798" w:type="pct"/>
          <w:gridSpan w:val="2"/>
        </w:tcPr>
        <w:p w14:paraId="737C6C83" w14:textId="23637CFE" w:rsidR="00BB06C3" w:rsidRPr="00130F37" w:rsidRDefault="00BB06C3" w:rsidP="006D2C4C">
          <w:pPr>
            <w:spacing w:before="120"/>
            <w:jc w:val="right"/>
            <w:rPr>
              <w:sz w:val="16"/>
              <w:szCs w:val="16"/>
            </w:rPr>
          </w:pPr>
          <w:r w:rsidRPr="00130F37">
            <w:rPr>
              <w:sz w:val="16"/>
              <w:szCs w:val="16"/>
            </w:rPr>
            <w:t xml:space="preserve">Compilation date: </w:t>
          </w:r>
          <w:r w:rsidRPr="00A02D20">
            <w:rPr>
              <w:sz w:val="16"/>
              <w:szCs w:val="16"/>
            </w:rPr>
            <w:fldChar w:fldCharType="begin"/>
          </w:r>
          <w:r w:rsidRPr="00A02D20">
            <w:rPr>
              <w:rFonts w:cs="Times New Roman"/>
              <w:sz w:val="16"/>
              <w:szCs w:val="16"/>
            </w:rPr>
            <w:instrText xml:space="preserve"> DOCPROPERTY  StartDate \@ "dd/MM/yyyy"  </w:instrText>
          </w:r>
          <w:r w:rsidRPr="00A02D20">
            <w:rPr>
              <w:sz w:val="16"/>
              <w:szCs w:val="16"/>
            </w:rPr>
            <w:fldChar w:fldCharType="separate"/>
          </w:r>
          <w:r w:rsidR="001F30D5">
            <w:rPr>
              <w:rFonts w:cs="Times New Roman"/>
              <w:sz w:val="16"/>
              <w:szCs w:val="16"/>
            </w:rPr>
            <w:t>10/06/2025</w:t>
          </w:r>
          <w:r w:rsidRPr="00A02D20">
            <w:rPr>
              <w:sz w:val="16"/>
              <w:szCs w:val="16"/>
            </w:rPr>
            <w:fldChar w:fldCharType="end"/>
          </w:r>
        </w:p>
      </w:tc>
    </w:tr>
  </w:tbl>
  <w:p w14:paraId="18720ED2" w14:textId="0241746A" w:rsidR="00FC291F" w:rsidRPr="001626AD" w:rsidRDefault="00FC291F" w:rsidP="001626AD">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59786" w14:textId="77777777" w:rsidR="00FC291F" w:rsidRPr="007A1328" w:rsidRDefault="00FC291F" w:rsidP="00584C54">
    <w:pPr>
      <w:pBdr>
        <w:top w:val="single" w:sz="6" w:space="1" w:color="auto"/>
      </w:pBdr>
      <w:spacing w:before="120"/>
      <w:rPr>
        <w:sz w:val="18"/>
      </w:rPr>
    </w:pPr>
  </w:p>
  <w:p w14:paraId="3DB2DCB3" w14:textId="33B22A73" w:rsidR="00FC291F" w:rsidRPr="007A1328" w:rsidRDefault="00FC291F" w:rsidP="00584C54">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1F30D5">
      <w:rPr>
        <w:i/>
        <w:noProof/>
        <w:sz w:val="18"/>
      </w:rPr>
      <w:t>Privacy Act 1988</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1F30D5">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373</w:t>
    </w:r>
    <w:r w:rsidRPr="007A1328">
      <w:rPr>
        <w:i/>
        <w:sz w:val="18"/>
      </w:rPr>
      <w:fldChar w:fldCharType="end"/>
    </w:r>
  </w:p>
  <w:p w14:paraId="11C9A3F5" w14:textId="77777777" w:rsidR="00FC291F" w:rsidRPr="007A1328" w:rsidRDefault="00FC291F" w:rsidP="00584C54">
    <w:pPr>
      <w:rPr>
        <w:i/>
        <w:sz w:val="18"/>
      </w:rPr>
    </w:pPr>
    <w:r w:rsidRPr="007A1328">
      <w:rPr>
        <w:i/>
        <w:sz w:val="18"/>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53827" w14:textId="77777777" w:rsidR="00BB06C3" w:rsidRPr="007B3B51" w:rsidRDefault="00BB06C3"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941"/>
      <w:gridCol w:w="2487"/>
      <w:gridCol w:w="1959"/>
      <w:gridCol w:w="669"/>
    </w:tblGrid>
    <w:tr w:rsidR="00BB06C3" w:rsidRPr="007B3B51" w14:paraId="32B384CE" w14:textId="77777777" w:rsidTr="00BB06C3">
      <w:tc>
        <w:tcPr>
          <w:tcW w:w="854" w:type="pct"/>
        </w:tcPr>
        <w:p w14:paraId="13882C7A" w14:textId="77777777" w:rsidR="00BB06C3" w:rsidRPr="007B3B51" w:rsidRDefault="00BB06C3" w:rsidP="00C94853">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c>
        <w:tcPr>
          <w:tcW w:w="3688" w:type="pct"/>
          <w:gridSpan w:val="3"/>
        </w:tcPr>
        <w:p w14:paraId="6A1F04FB" w14:textId="712B5A11" w:rsidR="00BB06C3" w:rsidRPr="007B3B51" w:rsidRDefault="00BB06C3"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3B49A5">
            <w:rPr>
              <w:i/>
              <w:noProof/>
              <w:sz w:val="16"/>
              <w:szCs w:val="16"/>
            </w:rPr>
            <w:t>Privacy Act 1988</w:t>
          </w:r>
          <w:r w:rsidRPr="007B3B51">
            <w:rPr>
              <w:i/>
              <w:sz w:val="16"/>
              <w:szCs w:val="16"/>
            </w:rPr>
            <w:fldChar w:fldCharType="end"/>
          </w:r>
        </w:p>
      </w:tc>
      <w:tc>
        <w:tcPr>
          <w:tcW w:w="458" w:type="pct"/>
        </w:tcPr>
        <w:p w14:paraId="430F0805" w14:textId="77777777" w:rsidR="00BB06C3" w:rsidRPr="007B3B51" w:rsidRDefault="00BB06C3" w:rsidP="00C94853">
          <w:pPr>
            <w:jc w:val="right"/>
            <w:rPr>
              <w:sz w:val="16"/>
              <w:szCs w:val="16"/>
            </w:rPr>
          </w:pPr>
        </w:p>
      </w:tc>
    </w:tr>
    <w:tr w:rsidR="00BB06C3" w:rsidRPr="0055472E" w14:paraId="1D6F165B" w14:textId="77777777" w:rsidTr="00BB06C3">
      <w:tc>
        <w:tcPr>
          <w:tcW w:w="1498" w:type="pct"/>
          <w:gridSpan w:val="2"/>
        </w:tcPr>
        <w:p w14:paraId="2BFA9646" w14:textId="529CCA54" w:rsidR="00BB06C3" w:rsidRPr="0055472E" w:rsidRDefault="00BB06C3" w:rsidP="006D2C4C">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1F30D5">
            <w:rPr>
              <w:sz w:val="16"/>
              <w:szCs w:val="16"/>
            </w:rPr>
            <w:t>103</w:t>
          </w:r>
          <w:r w:rsidRPr="0055472E">
            <w:rPr>
              <w:sz w:val="16"/>
              <w:szCs w:val="16"/>
            </w:rPr>
            <w:fldChar w:fldCharType="end"/>
          </w:r>
        </w:p>
      </w:tc>
      <w:tc>
        <w:tcPr>
          <w:tcW w:w="1703" w:type="pct"/>
        </w:tcPr>
        <w:p w14:paraId="4763C130" w14:textId="77777777" w:rsidR="00BB06C3" w:rsidRPr="0055472E" w:rsidRDefault="00BB06C3" w:rsidP="006D2C4C">
          <w:pPr>
            <w:spacing w:before="120"/>
            <w:rPr>
              <w:sz w:val="16"/>
              <w:szCs w:val="16"/>
            </w:rPr>
          </w:pPr>
        </w:p>
      </w:tc>
      <w:tc>
        <w:tcPr>
          <w:tcW w:w="1799" w:type="pct"/>
          <w:gridSpan w:val="2"/>
        </w:tcPr>
        <w:p w14:paraId="58F72C65" w14:textId="07C034EB" w:rsidR="00BB06C3" w:rsidRPr="0055472E" w:rsidRDefault="00BB06C3" w:rsidP="00E23D84">
          <w:pPr>
            <w:spacing w:before="120"/>
            <w:jc w:val="right"/>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1F30D5">
            <w:rPr>
              <w:sz w:val="16"/>
              <w:szCs w:val="16"/>
            </w:rPr>
            <w:t>10/06/2025</w:t>
          </w:r>
          <w:r w:rsidRPr="0055472E">
            <w:rPr>
              <w:sz w:val="16"/>
              <w:szCs w:val="16"/>
            </w:rPr>
            <w:fldChar w:fldCharType="end"/>
          </w:r>
        </w:p>
      </w:tc>
    </w:tr>
  </w:tbl>
  <w:p w14:paraId="5B7F3233" w14:textId="55E5D5BB" w:rsidR="00FC291F" w:rsidRPr="001626AD" w:rsidRDefault="00FC291F" w:rsidP="001626A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D2C03" w14:textId="77777777" w:rsidR="00BB06C3" w:rsidRPr="007B3B51" w:rsidRDefault="00BB06C3"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8"/>
      <w:gridCol w:w="942"/>
      <w:gridCol w:w="2487"/>
      <w:gridCol w:w="1957"/>
      <w:gridCol w:w="669"/>
    </w:tblGrid>
    <w:tr w:rsidR="00BB06C3" w:rsidRPr="007B3B51" w14:paraId="14DE0F50" w14:textId="77777777" w:rsidTr="00BB06C3">
      <w:tc>
        <w:tcPr>
          <w:tcW w:w="854" w:type="pct"/>
        </w:tcPr>
        <w:p w14:paraId="2E3E3FB7" w14:textId="77777777" w:rsidR="00BB06C3" w:rsidRPr="007B3B51" w:rsidRDefault="00BB06C3" w:rsidP="00C94853">
          <w:pPr>
            <w:rPr>
              <w:i/>
              <w:sz w:val="16"/>
              <w:szCs w:val="16"/>
            </w:rPr>
          </w:pPr>
        </w:p>
      </w:tc>
      <w:tc>
        <w:tcPr>
          <w:tcW w:w="3688" w:type="pct"/>
          <w:gridSpan w:val="3"/>
        </w:tcPr>
        <w:p w14:paraId="251F140B" w14:textId="404A0977" w:rsidR="00BB06C3" w:rsidRPr="007B3B51" w:rsidRDefault="00BB06C3"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3B49A5">
            <w:rPr>
              <w:i/>
              <w:noProof/>
              <w:sz w:val="16"/>
              <w:szCs w:val="16"/>
            </w:rPr>
            <w:t>Privacy Act 1988</w:t>
          </w:r>
          <w:r w:rsidRPr="007B3B51">
            <w:rPr>
              <w:i/>
              <w:sz w:val="16"/>
              <w:szCs w:val="16"/>
            </w:rPr>
            <w:fldChar w:fldCharType="end"/>
          </w:r>
        </w:p>
      </w:tc>
      <w:tc>
        <w:tcPr>
          <w:tcW w:w="458" w:type="pct"/>
        </w:tcPr>
        <w:p w14:paraId="3450A531" w14:textId="77777777" w:rsidR="00BB06C3" w:rsidRPr="007B3B51" w:rsidRDefault="00BB06C3" w:rsidP="00C94853">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r>
    <w:tr w:rsidR="00BB06C3" w:rsidRPr="00130F37" w14:paraId="62058563" w14:textId="77777777" w:rsidTr="00BB06C3">
      <w:tc>
        <w:tcPr>
          <w:tcW w:w="1499" w:type="pct"/>
          <w:gridSpan w:val="2"/>
        </w:tcPr>
        <w:p w14:paraId="25FE209E" w14:textId="2C3D0E0F" w:rsidR="00BB06C3" w:rsidRPr="00130F37" w:rsidRDefault="00BB06C3" w:rsidP="006D2C4C">
          <w:pPr>
            <w:spacing w:before="120"/>
            <w:rPr>
              <w:sz w:val="16"/>
              <w:szCs w:val="16"/>
            </w:rPr>
          </w:pPr>
          <w:r w:rsidRPr="00130F37">
            <w:rPr>
              <w:sz w:val="16"/>
              <w:szCs w:val="16"/>
            </w:rPr>
            <w:t>Compilation No.</w:t>
          </w:r>
          <w:r w:rsidRPr="00371A20">
            <w:rPr>
              <w:sz w:val="16"/>
              <w:szCs w:val="16"/>
            </w:rPr>
            <w:t xml:space="preserve"> </w:t>
          </w:r>
          <w:r w:rsidRPr="00A02D20">
            <w:rPr>
              <w:sz w:val="16"/>
              <w:szCs w:val="16"/>
            </w:rPr>
            <w:fldChar w:fldCharType="begin"/>
          </w:r>
          <w:r w:rsidRPr="00A02D20">
            <w:rPr>
              <w:rFonts w:cs="Times New Roman"/>
              <w:sz w:val="16"/>
              <w:szCs w:val="16"/>
            </w:rPr>
            <w:instrText xml:space="preserve"> DOCPROPERTY  CompilationNumber  * CHARFORMAT </w:instrText>
          </w:r>
          <w:r w:rsidRPr="00A02D20">
            <w:rPr>
              <w:sz w:val="16"/>
              <w:szCs w:val="16"/>
            </w:rPr>
            <w:fldChar w:fldCharType="separate"/>
          </w:r>
          <w:r w:rsidR="001F30D5">
            <w:rPr>
              <w:rFonts w:cs="Times New Roman"/>
              <w:sz w:val="16"/>
              <w:szCs w:val="16"/>
            </w:rPr>
            <w:t>103</w:t>
          </w:r>
          <w:r w:rsidRPr="00A02D20">
            <w:rPr>
              <w:sz w:val="16"/>
              <w:szCs w:val="16"/>
            </w:rPr>
            <w:fldChar w:fldCharType="end"/>
          </w:r>
        </w:p>
      </w:tc>
      <w:tc>
        <w:tcPr>
          <w:tcW w:w="1703" w:type="pct"/>
        </w:tcPr>
        <w:p w14:paraId="21361BDA" w14:textId="77777777" w:rsidR="00BB06C3" w:rsidRPr="00130F37" w:rsidRDefault="00BB06C3" w:rsidP="006D2C4C">
          <w:pPr>
            <w:spacing w:before="120"/>
            <w:rPr>
              <w:sz w:val="16"/>
              <w:szCs w:val="16"/>
            </w:rPr>
          </w:pPr>
        </w:p>
      </w:tc>
      <w:tc>
        <w:tcPr>
          <w:tcW w:w="1798" w:type="pct"/>
          <w:gridSpan w:val="2"/>
        </w:tcPr>
        <w:p w14:paraId="33D7347E" w14:textId="5197158A" w:rsidR="00BB06C3" w:rsidRPr="00130F37" w:rsidRDefault="00BB06C3" w:rsidP="006D2C4C">
          <w:pPr>
            <w:spacing w:before="120"/>
            <w:jc w:val="right"/>
            <w:rPr>
              <w:sz w:val="16"/>
              <w:szCs w:val="16"/>
            </w:rPr>
          </w:pPr>
          <w:r w:rsidRPr="00130F37">
            <w:rPr>
              <w:sz w:val="16"/>
              <w:szCs w:val="16"/>
            </w:rPr>
            <w:t xml:space="preserve">Compilation date: </w:t>
          </w:r>
          <w:r w:rsidRPr="00A02D20">
            <w:rPr>
              <w:sz w:val="16"/>
              <w:szCs w:val="16"/>
            </w:rPr>
            <w:fldChar w:fldCharType="begin"/>
          </w:r>
          <w:r w:rsidRPr="00A02D20">
            <w:rPr>
              <w:rFonts w:cs="Times New Roman"/>
              <w:sz w:val="16"/>
              <w:szCs w:val="16"/>
            </w:rPr>
            <w:instrText xml:space="preserve"> DOCPROPERTY  StartDate \@ "dd/MM/yyyy"  </w:instrText>
          </w:r>
          <w:r w:rsidRPr="00A02D20">
            <w:rPr>
              <w:sz w:val="16"/>
              <w:szCs w:val="16"/>
            </w:rPr>
            <w:fldChar w:fldCharType="separate"/>
          </w:r>
          <w:r w:rsidR="001F30D5">
            <w:rPr>
              <w:rFonts w:cs="Times New Roman"/>
              <w:sz w:val="16"/>
              <w:szCs w:val="16"/>
            </w:rPr>
            <w:t>10/06/2025</w:t>
          </w:r>
          <w:r w:rsidRPr="00A02D20">
            <w:rPr>
              <w:sz w:val="16"/>
              <w:szCs w:val="16"/>
            </w:rPr>
            <w:fldChar w:fldCharType="end"/>
          </w:r>
        </w:p>
      </w:tc>
    </w:tr>
  </w:tbl>
  <w:p w14:paraId="534B8BA9" w14:textId="5C0ABFCE" w:rsidR="00FC291F" w:rsidRPr="001626AD" w:rsidRDefault="00FC291F" w:rsidP="001626AD">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2380A" w14:textId="77777777" w:rsidR="00FC291F" w:rsidRPr="007A1328" w:rsidRDefault="00FC291F" w:rsidP="00E15FEE">
    <w:pPr>
      <w:pBdr>
        <w:top w:val="single" w:sz="6" w:space="1" w:color="auto"/>
      </w:pBdr>
      <w:spacing w:before="120"/>
      <w:rPr>
        <w:sz w:val="18"/>
      </w:rPr>
    </w:pPr>
  </w:p>
  <w:p w14:paraId="313C8ACF" w14:textId="3400DBD9" w:rsidR="00FC291F" w:rsidRPr="007A1328" w:rsidRDefault="00FC291F" w:rsidP="00E15FEE">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1F30D5">
      <w:rPr>
        <w:i/>
        <w:noProof/>
        <w:sz w:val="18"/>
      </w:rPr>
      <w:t>Privacy Act 1988</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373</w:t>
    </w:r>
    <w:r w:rsidRPr="007A1328">
      <w:rPr>
        <w:i/>
        <w:sz w:val="18"/>
      </w:rPr>
      <w:fldChar w:fldCharType="end"/>
    </w:r>
  </w:p>
  <w:p w14:paraId="7AA6035C" w14:textId="77777777" w:rsidR="00FC291F" w:rsidRDefault="00FC291F" w:rsidP="00E15FEE"/>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D1575" w14:textId="77777777" w:rsidR="00BB06C3" w:rsidRPr="007B3B51" w:rsidRDefault="00BB06C3"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941"/>
      <w:gridCol w:w="2487"/>
      <w:gridCol w:w="1959"/>
      <w:gridCol w:w="669"/>
    </w:tblGrid>
    <w:tr w:rsidR="00BB06C3" w:rsidRPr="007B3B51" w14:paraId="43B42FDC" w14:textId="77777777" w:rsidTr="00BB06C3">
      <w:tc>
        <w:tcPr>
          <w:tcW w:w="854" w:type="pct"/>
        </w:tcPr>
        <w:p w14:paraId="59DCE12D" w14:textId="77777777" w:rsidR="00BB06C3" w:rsidRPr="007B3B51" w:rsidRDefault="00BB06C3" w:rsidP="00C94853">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c>
        <w:tcPr>
          <w:tcW w:w="3688" w:type="pct"/>
          <w:gridSpan w:val="3"/>
        </w:tcPr>
        <w:p w14:paraId="09B7539E" w14:textId="0CB722E0" w:rsidR="00BB06C3" w:rsidRPr="007B3B51" w:rsidRDefault="00BB06C3"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3B49A5">
            <w:rPr>
              <w:i/>
              <w:noProof/>
              <w:sz w:val="16"/>
              <w:szCs w:val="16"/>
            </w:rPr>
            <w:t>Privacy Act 1988</w:t>
          </w:r>
          <w:r w:rsidRPr="007B3B51">
            <w:rPr>
              <w:i/>
              <w:sz w:val="16"/>
              <w:szCs w:val="16"/>
            </w:rPr>
            <w:fldChar w:fldCharType="end"/>
          </w:r>
        </w:p>
      </w:tc>
      <w:tc>
        <w:tcPr>
          <w:tcW w:w="458" w:type="pct"/>
        </w:tcPr>
        <w:p w14:paraId="590F86D3" w14:textId="77777777" w:rsidR="00BB06C3" w:rsidRPr="007B3B51" w:rsidRDefault="00BB06C3" w:rsidP="00C94853">
          <w:pPr>
            <w:jc w:val="right"/>
            <w:rPr>
              <w:sz w:val="16"/>
              <w:szCs w:val="16"/>
            </w:rPr>
          </w:pPr>
        </w:p>
      </w:tc>
    </w:tr>
    <w:tr w:rsidR="00BB06C3" w:rsidRPr="0055472E" w14:paraId="7D33566D" w14:textId="77777777" w:rsidTr="00BB06C3">
      <w:tc>
        <w:tcPr>
          <w:tcW w:w="1498" w:type="pct"/>
          <w:gridSpan w:val="2"/>
        </w:tcPr>
        <w:p w14:paraId="729CD147" w14:textId="40F2C120" w:rsidR="00BB06C3" w:rsidRPr="0055472E" w:rsidRDefault="00BB06C3" w:rsidP="006D2C4C">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1F30D5">
            <w:rPr>
              <w:sz w:val="16"/>
              <w:szCs w:val="16"/>
            </w:rPr>
            <w:t>103</w:t>
          </w:r>
          <w:r w:rsidRPr="0055472E">
            <w:rPr>
              <w:sz w:val="16"/>
              <w:szCs w:val="16"/>
            </w:rPr>
            <w:fldChar w:fldCharType="end"/>
          </w:r>
        </w:p>
      </w:tc>
      <w:tc>
        <w:tcPr>
          <w:tcW w:w="1703" w:type="pct"/>
        </w:tcPr>
        <w:p w14:paraId="05158024" w14:textId="77777777" w:rsidR="00BB06C3" w:rsidRPr="0055472E" w:rsidRDefault="00BB06C3" w:rsidP="006D2C4C">
          <w:pPr>
            <w:spacing w:before="120"/>
            <w:rPr>
              <w:sz w:val="16"/>
              <w:szCs w:val="16"/>
            </w:rPr>
          </w:pPr>
        </w:p>
      </w:tc>
      <w:tc>
        <w:tcPr>
          <w:tcW w:w="1799" w:type="pct"/>
          <w:gridSpan w:val="2"/>
        </w:tcPr>
        <w:p w14:paraId="24E1958F" w14:textId="0519009F" w:rsidR="00BB06C3" w:rsidRPr="0055472E" w:rsidRDefault="00BB06C3" w:rsidP="00E23D84">
          <w:pPr>
            <w:spacing w:before="120"/>
            <w:jc w:val="right"/>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1F30D5">
            <w:rPr>
              <w:sz w:val="16"/>
              <w:szCs w:val="16"/>
            </w:rPr>
            <w:t>10/06/2025</w:t>
          </w:r>
          <w:r w:rsidRPr="0055472E">
            <w:rPr>
              <w:sz w:val="16"/>
              <w:szCs w:val="16"/>
            </w:rPr>
            <w:fldChar w:fldCharType="end"/>
          </w:r>
        </w:p>
      </w:tc>
    </w:tr>
  </w:tbl>
  <w:p w14:paraId="4F4DAACB" w14:textId="7E40FE6A" w:rsidR="00FC291F" w:rsidRPr="001626AD" w:rsidRDefault="00FC291F" w:rsidP="003343C0">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33221" w14:textId="77777777" w:rsidR="00BB06C3" w:rsidRPr="007B3B51" w:rsidRDefault="00BB06C3"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8"/>
      <w:gridCol w:w="942"/>
      <w:gridCol w:w="2487"/>
      <w:gridCol w:w="1957"/>
      <w:gridCol w:w="669"/>
    </w:tblGrid>
    <w:tr w:rsidR="00BB06C3" w:rsidRPr="007B3B51" w14:paraId="65D9F748" w14:textId="77777777" w:rsidTr="00BB06C3">
      <w:tc>
        <w:tcPr>
          <w:tcW w:w="854" w:type="pct"/>
        </w:tcPr>
        <w:p w14:paraId="3D36E977" w14:textId="77777777" w:rsidR="00BB06C3" w:rsidRPr="007B3B51" w:rsidRDefault="00BB06C3" w:rsidP="00C94853">
          <w:pPr>
            <w:rPr>
              <w:i/>
              <w:sz w:val="16"/>
              <w:szCs w:val="16"/>
            </w:rPr>
          </w:pPr>
        </w:p>
      </w:tc>
      <w:tc>
        <w:tcPr>
          <w:tcW w:w="3688" w:type="pct"/>
          <w:gridSpan w:val="3"/>
        </w:tcPr>
        <w:p w14:paraId="7EA74D06" w14:textId="698185A3" w:rsidR="00BB06C3" w:rsidRPr="007B3B51" w:rsidRDefault="00BB06C3"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3B49A5">
            <w:rPr>
              <w:i/>
              <w:noProof/>
              <w:sz w:val="16"/>
              <w:szCs w:val="16"/>
            </w:rPr>
            <w:t>Privacy Act 1988</w:t>
          </w:r>
          <w:r w:rsidRPr="007B3B51">
            <w:rPr>
              <w:i/>
              <w:sz w:val="16"/>
              <w:szCs w:val="16"/>
            </w:rPr>
            <w:fldChar w:fldCharType="end"/>
          </w:r>
        </w:p>
      </w:tc>
      <w:tc>
        <w:tcPr>
          <w:tcW w:w="458" w:type="pct"/>
        </w:tcPr>
        <w:p w14:paraId="7342D45D" w14:textId="77777777" w:rsidR="00BB06C3" w:rsidRPr="007B3B51" w:rsidRDefault="00BB06C3" w:rsidP="00C94853">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r>
    <w:tr w:rsidR="00BB06C3" w:rsidRPr="00130F37" w14:paraId="55865F6D" w14:textId="77777777" w:rsidTr="00BB06C3">
      <w:tc>
        <w:tcPr>
          <w:tcW w:w="1499" w:type="pct"/>
          <w:gridSpan w:val="2"/>
        </w:tcPr>
        <w:p w14:paraId="75F07CF7" w14:textId="038DE025" w:rsidR="00BB06C3" w:rsidRPr="00130F37" w:rsidRDefault="00BB06C3" w:rsidP="006D2C4C">
          <w:pPr>
            <w:spacing w:before="120"/>
            <w:rPr>
              <w:sz w:val="16"/>
              <w:szCs w:val="16"/>
            </w:rPr>
          </w:pPr>
          <w:r w:rsidRPr="00130F37">
            <w:rPr>
              <w:sz w:val="16"/>
              <w:szCs w:val="16"/>
            </w:rPr>
            <w:t>Compilation No.</w:t>
          </w:r>
          <w:r w:rsidRPr="00371A20">
            <w:rPr>
              <w:sz w:val="16"/>
              <w:szCs w:val="16"/>
            </w:rPr>
            <w:t xml:space="preserve"> </w:t>
          </w:r>
          <w:r w:rsidRPr="00A02D20">
            <w:rPr>
              <w:sz w:val="16"/>
              <w:szCs w:val="16"/>
            </w:rPr>
            <w:fldChar w:fldCharType="begin"/>
          </w:r>
          <w:r w:rsidRPr="00A02D20">
            <w:rPr>
              <w:rFonts w:cs="Times New Roman"/>
              <w:sz w:val="16"/>
              <w:szCs w:val="16"/>
            </w:rPr>
            <w:instrText xml:space="preserve"> DOCPROPERTY  CompilationNumber  * CHARFORMAT </w:instrText>
          </w:r>
          <w:r w:rsidRPr="00A02D20">
            <w:rPr>
              <w:sz w:val="16"/>
              <w:szCs w:val="16"/>
            </w:rPr>
            <w:fldChar w:fldCharType="separate"/>
          </w:r>
          <w:r w:rsidR="001F30D5">
            <w:rPr>
              <w:rFonts w:cs="Times New Roman"/>
              <w:sz w:val="16"/>
              <w:szCs w:val="16"/>
            </w:rPr>
            <w:t>103</w:t>
          </w:r>
          <w:r w:rsidRPr="00A02D20">
            <w:rPr>
              <w:sz w:val="16"/>
              <w:szCs w:val="16"/>
            </w:rPr>
            <w:fldChar w:fldCharType="end"/>
          </w:r>
        </w:p>
      </w:tc>
      <w:tc>
        <w:tcPr>
          <w:tcW w:w="1703" w:type="pct"/>
        </w:tcPr>
        <w:p w14:paraId="25F6FA95" w14:textId="77777777" w:rsidR="00BB06C3" w:rsidRPr="00130F37" w:rsidRDefault="00BB06C3" w:rsidP="006D2C4C">
          <w:pPr>
            <w:spacing w:before="120"/>
            <w:rPr>
              <w:sz w:val="16"/>
              <w:szCs w:val="16"/>
            </w:rPr>
          </w:pPr>
        </w:p>
      </w:tc>
      <w:tc>
        <w:tcPr>
          <w:tcW w:w="1798" w:type="pct"/>
          <w:gridSpan w:val="2"/>
        </w:tcPr>
        <w:p w14:paraId="0EF7DA82" w14:textId="2708D846" w:rsidR="00BB06C3" w:rsidRPr="00130F37" w:rsidRDefault="00BB06C3" w:rsidP="006D2C4C">
          <w:pPr>
            <w:spacing w:before="120"/>
            <w:jc w:val="right"/>
            <w:rPr>
              <w:sz w:val="16"/>
              <w:szCs w:val="16"/>
            </w:rPr>
          </w:pPr>
          <w:r w:rsidRPr="00130F37">
            <w:rPr>
              <w:sz w:val="16"/>
              <w:szCs w:val="16"/>
            </w:rPr>
            <w:t xml:space="preserve">Compilation date: </w:t>
          </w:r>
          <w:r w:rsidRPr="00A02D20">
            <w:rPr>
              <w:sz w:val="16"/>
              <w:szCs w:val="16"/>
            </w:rPr>
            <w:fldChar w:fldCharType="begin"/>
          </w:r>
          <w:r w:rsidRPr="00A02D20">
            <w:rPr>
              <w:rFonts w:cs="Times New Roman"/>
              <w:sz w:val="16"/>
              <w:szCs w:val="16"/>
            </w:rPr>
            <w:instrText xml:space="preserve"> DOCPROPERTY  StartDate \@ "dd/MM/yyyy"  </w:instrText>
          </w:r>
          <w:r w:rsidRPr="00A02D20">
            <w:rPr>
              <w:sz w:val="16"/>
              <w:szCs w:val="16"/>
            </w:rPr>
            <w:fldChar w:fldCharType="separate"/>
          </w:r>
          <w:r w:rsidR="001F30D5">
            <w:rPr>
              <w:rFonts w:cs="Times New Roman"/>
              <w:sz w:val="16"/>
              <w:szCs w:val="16"/>
            </w:rPr>
            <w:t>10/06/2025</w:t>
          </w:r>
          <w:r w:rsidRPr="00A02D20">
            <w:rPr>
              <w:sz w:val="16"/>
              <w:szCs w:val="16"/>
            </w:rPr>
            <w:fldChar w:fldCharType="end"/>
          </w:r>
        </w:p>
      </w:tc>
    </w:tr>
  </w:tbl>
  <w:p w14:paraId="15C2AEE8" w14:textId="22E7AC8C" w:rsidR="00FC291F" w:rsidRPr="001626AD" w:rsidRDefault="00FC291F" w:rsidP="001626AD">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C95D6" w14:textId="77777777" w:rsidR="00FC291F" w:rsidRPr="007A1328" w:rsidRDefault="00FC291F" w:rsidP="00E15FEE">
    <w:pPr>
      <w:pBdr>
        <w:top w:val="single" w:sz="6" w:space="1" w:color="auto"/>
      </w:pBdr>
      <w:spacing w:before="120"/>
      <w:rPr>
        <w:sz w:val="18"/>
      </w:rPr>
    </w:pPr>
  </w:p>
  <w:p w14:paraId="3F9CF2F5" w14:textId="3A730EF4" w:rsidR="00FC291F" w:rsidRPr="007A1328" w:rsidRDefault="00FC291F" w:rsidP="00E15FEE">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1F30D5">
      <w:rPr>
        <w:i/>
        <w:noProof/>
        <w:sz w:val="18"/>
      </w:rPr>
      <w:t>Privacy Act 1988</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373</w:t>
    </w:r>
    <w:r w:rsidRPr="007A1328">
      <w:rPr>
        <w:i/>
        <w:sz w:val="18"/>
      </w:rPr>
      <w:fldChar w:fldCharType="end"/>
    </w:r>
  </w:p>
  <w:p w14:paraId="03216E09" w14:textId="77777777" w:rsidR="00FC291F" w:rsidRDefault="00FC291F" w:rsidP="00E15FEE"/>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B08D0" w14:textId="77777777" w:rsidR="00BB06C3" w:rsidRPr="007B3B51" w:rsidRDefault="00BB06C3"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941"/>
      <w:gridCol w:w="2487"/>
      <w:gridCol w:w="1959"/>
      <w:gridCol w:w="669"/>
    </w:tblGrid>
    <w:tr w:rsidR="00BB06C3" w:rsidRPr="007B3B51" w14:paraId="674127AE" w14:textId="77777777" w:rsidTr="00BB06C3">
      <w:tc>
        <w:tcPr>
          <w:tcW w:w="854" w:type="pct"/>
        </w:tcPr>
        <w:p w14:paraId="6D8DE7DB" w14:textId="77777777" w:rsidR="00BB06C3" w:rsidRPr="007B3B51" w:rsidRDefault="00BB06C3" w:rsidP="00C94853">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c>
        <w:tcPr>
          <w:tcW w:w="3688" w:type="pct"/>
          <w:gridSpan w:val="3"/>
        </w:tcPr>
        <w:p w14:paraId="7804A3A8" w14:textId="74D8FB84" w:rsidR="00BB06C3" w:rsidRPr="007B3B51" w:rsidRDefault="00BB06C3"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1F30D5">
            <w:rPr>
              <w:i/>
              <w:noProof/>
              <w:sz w:val="16"/>
              <w:szCs w:val="16"/>
            </w:rPr>
            <w:t>Privacy Act 1988</w:t>
          </w:r>
          <w:r w:rsidRPr="007B3B51">
            <w:rPr>
              <w:i/>
              <w:sz w:val="16"/>
              <w:szCs w:val="16"/>
            </w:rPr>
            <w:fldChar w:fldCharType="end"/>
          </w:r>
        </w:p>
      </w:tc>
      <w:tc>
        <w:tcPr>
          <w:tcW w:w="458" w:type="pct"/>
        </w:tcPr>
        <w:p w14:paraId="650761D5" w14:textId="77777777" w:rsidR="00BB06C3" w:rsidRPr="007B3B51" w:rsidRDefault="00BB06C3" w:rsidP="00C94853">
          <w:pPr>
            <w:jc w:val="right"/>
            <w:rPr>
              <w:sz w:val="16"/>
              <w:szCs w:val="16"/>
            </w:rPr>
          </w:pPr>
        </w:p>
      </w:tc>
    </w:tr>
    <w:tr w:rsidR="00BB06C3" w:rsidRPr="0055472E" w14:paraId="29704AEB" w14:textId="77777777" w:rsidTr="00BB06C3">
      <w:tc>
        <w:tcPr>
          <w:tcW w:w="1498" w:type="pct"/>
          <w:gridSpan w:val="2"/>
        </w:tcPr>
        <w:p w14:paraId="499C2F5A" w14:textId="04B4352F" w:rsidR="00BB06C3" w:rsidRPr="0055472E" w:rsidRDefault="00BB06C3" w:rsidP="006D2C4C">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1F30D5">
            <w:rPr>
              <w:sz w:val="16"/>
              <w:szCs w:val="16"/>
            </w:rPr>
            <w:t>103</w:t>
          </w:r>
          <w:r w:rsidRPr="0055472E">
            <w:rPr>
              <w:sz w:val="16"/>
              <w:szCs w:val="16"/>
            </w:rPr>
            <w:fldChar w:fldCharType="end"/>
          </w:r>
        </w:p>
      </w:tc>
      <w:tc>
        <w:tcPr>
          <w:tcW w:w="1703" w:type="pct"/>
        </w:tcPr>
        <w:p w14:paraId="07D1742E" w14:textId="77777777" w:rsidR="00BB06C3" w:rsidRPr="0055472E" w:rsidRDefault="00BB06C3" w:rsidP="006D2C4C">
          <w:pPr>
            <w:spacing w:before="120"/>
            <w:rPr>
              <w:sz w:val="16"/>
              <w:szCs w:val="16"/>
            </w:rPr>
          </w:pPr>
        </w:p>
      </w:tc>
      <w:tc>
        <w:tcPr>
          <w:tcW w:w="1799" w:type="pct"/>
          <w:gridSpan w:val="2"/>
        </w:tcPr>
        <w:p w14:paraId="0962AC15" w14:textId="7BE0B0C1" w:rsidR="00BB06C3" w:rsidRPr="0055472E" w:rsidRDefault="00BB06C3" w:rsidP="00E23D84">
          <w:pPr>
            <w:spacing w:before="120"/>
            <w:jc w:val="right"/>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1F30D5">
            <w:rPr>
              <w:sz w:val="16"/>
              <w:szCs w:val="16"/>
            </w:rPr>
            <w:t>10/06/2025</w:t>
          </w:r>
          <w:r w:rsidRPr="0055472E">
            <w:rPr>
              <w:sz w:val="16"/>
              <w:szCs w:val="16"/>
            </w:rPr>
            <w:fldChar w:fldCharType="end"/>
          </w:r>
        </w:p>
      </w:tc>
    </w:tr>
  </w:tbl>
  <w:p w14:paraId="77405434" w14:textId="6EEAE90A" w:rsidR="00FC291F" w:rsidRPr="001626AD" w:rsidRDefault="00FC291F" w:rsidP="001626AD">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54633" w14:textId="77777777" w:rsidR="00BB06C3" w:rsidRPr="007B3B51" w:rsidRDefault="00BB06C3"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8"/>
      <w:gridCol w:w="942"/>
      <w:gridCol w:w="2487"/>
      <w:gridCol w:w="1957"/>
      <w:gridCol w:w="669"/>
    </w:tblGrid>
    <w:tr w:rsidR="00BB06C3" w:rsidRPr="007B3B51" w14:paraId="1C1C2B71" w14:textId="77777777" w:rsidTr="00BB06C3">
      <w:tc>
        <w:tcPr>
          <w:tcW w:w="854" w:type="pct"/>
        </w:tcPr>
        <w:p w14:paraId="4173010C" w14:textId="77777777" w:rsidR="00BB06C3" w:rsidRPr="007B3B51" w:rsidRDefault="00BB06C3" w:rsidP="00C94853">
          <w:pPr>
            <w:rPr>
              <w:i/>
              <w:sz w:val="16"/>
              <w:szCs w:val="16"/>
            </w:rPr>
          </w:pPr>
        </w:p>
      </w:tc>
      <w:tc>
        <w:tcPr>
          <w:tcW w:w="3688" w:type="pct"/>
          <w:gridSpan w:val="3"/>
        </w:tcPr>
        <w:p w14:paraId="73FC0033" w14:textId="251DDEF9" w:rsidR="00BB06C3" w:rsidRPr="007B3B51" w:rsidRDefault="00BB06C3"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1F30D5">
            <w:rPr>
              <w:i/>
              <w:noProof/>
              <w:sz w:val="16"/>
              <w:szCs w:val="16"/>
            </w:rPr>
            <w:t>Privacy Act 1988</w:t>
          </w:r>
          <w:r w:rsidRPr="007B3B51">
            <w:rPr>
              <w:i/>
              <w:sz w:val="16"/>
              <w:szCs w:val="16"/>
            </w:rPr>
            <w:fldChar w:fldCharType="end"/>
          </w:r>
        </w:p>
      </w:tc>
      <w:tc>
        <w:tcPr>
          <w:tcW w:w="458" w:type="pct"/>
        </w:tcPr>
        <w:p w14:paraId="25A09260" w14:textId="77777777" w:rsidR="00BB06C3" w:rsidRPr="007B3B51" w:rsidRDefault="00BB06C3" w:rsidP="00C94853">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r>
    <w:tr w:rsidR="00BB06C3" w:rsidRPr="00130F37" w14:paraId="618E50A8" w14:textId="77777777" w:rsidTr="00BB06C3">
      <w:tc>
        <w:tcPr>
          <w:tcW w:w="1499" w:type="pct"/>
          <w:gridSpan w:val="2"/>
        </w:tcPr>
        <w:p w14:paraId="7FBB5B39" w14:textId="40C75237" w:rsidR="00BB06C3" w:rsidRPr="00130F37" w:rsidRDefault="00BB06C3" w:rsidP="006D2C4C">
          <w:pPr>
            <w:spacing w:before="120"/>
            <w:rPr>
              <w:sz w:val="16"/>
              <w:szCs w:val="16"/>
            </w:rPr>
          </w:pPr>
          <w:r w:rsidRPr="00130F37">
            <w:rPr>
              <w:sz w:val="16"/>
              <w:szCs w:val="16"/>
            </w:rPr>
            <w:t>Compilation No.</w:t>
          </w:r>
          <w:r w:rsidRPr="00371A20">
            <w:rPr>
              <w:sz w:val="16"/>
              <w:szCs w:val="16"/>
            </w:rPr>
            <w:t xml:space="preserve"> </w:t>
          </w:r>
          <w:r w:rsidRPr="00A02D20">
            <w:rPr>
              <w:sz w:val="16"/>
              <w:szCs w:val="16"/>
            </w:rPr>
            <w:fldChar w:fldCharType="begin"/>
          </w:r>
          <w:r w:rsidRPr="00A02D20">
            <w:rPr>
              <w:rFonts w:cs="Times New Roman"/>
              <w:sz w:val="16"/>
              <w:szCs w:val="16"/>
            </w:rPr>
            <w:instrText xml:space="preserve"> DOCPROPERTY  CompilationNumber  * CHARFORMAT </w:instrText>
          </w:r>
          <w:r w:rsidRPr="00A02D20">
            <w:rPr>
              <w:sz w:val="16"/>
              <w:szCs w:val="16"/>
            </w:rPr>
            <w:fldChar w:fldCharType="separate"/>
          </w:r>
          <w:r w:rsidR="001F30D5">
            <w:rPr>
              <w:rFonts w:cs="Times New Roman"/>
              <w:sz w:val="16"/>
              <w:szCs w:val="16"/>
            </w:rPr>
            <w:t>103</w:t>
          </w:r>
          <w:r w:rsidRPr="00A02D20">
            <w:rPr>
              <w:sz w:val="16"/>
              <w:szCs w:val="16"/>
            </w:rPr>
            <w:fldChar w:fldCharType="end"/>
          </w:r>
        </w:p>
      </w:tc>
      <w:tc>
        <w:tcPr>
          <w:tcW w:w="1703" w:type="pct"/>
        </w:tcPr>
        <w:p w14:paraId="51A79D5B" w14:textId="77777777" w:rsidR="00BB06C3" w:rsidRPr="00130F37" w:rsidRDefault="00BB06C3" w:rsidP="006D2C4C">
          <w:pPr>
            <w:spacing w:before="120"/>
            <w:rPr>
              <w:sz w:val="16"/>
              <w:szCs w:val="16"/>
            </w:rPr>
          </w:pPr>
        </w:p>
      </w:tc>
      <w:tc>
        <w:tcPr>
          <w:tcW w:w="1798" w:type="pct"/>
          <w:gridSpan w:val="2"/>
        </w:tcPr>
        <w:p w14:paraId="264C8B72" w14:textId="49142B54" w:rsidR="00BB06C3" w:rsidRPr="00130F37" w:rsidRDefault="00BB06C3" w:rsidP="006D2C4C">
          <w:pPr>
            <w:spacing w:before="120"/>
            <w:jc w:val="right"/>
            <w:rPr>
              <w:sz w:val="16"/>
              <w:szCs w:val="16"/>
            </w:rPr>
          </w:pPr>
          <w:r w:rsidRPr="00130F37">
            <w:rPr>
              <w:sz w:val="16"/>
              <w:szCs w:val="16"/>
            </w:rPr>
            <w:t xml:space="preserve">Compilation date: </w:t>
          </w:r>
          <w:r w:rsidRPr="00A02D20">
            <w:rPr>
              <w:sz w:val="16"/>
              <w:szCs w:val="16"/>
            </w:rPr>
            <w:fldChar w:fldCharType="begin"/>
          </w:r>
          <w:r w:rsidRPr="00A02D20">
            <w:rPr>
              <w:rFonts w:cs="Times New Roman"/>
              <w:sz w:val="16"/>
              <w:szCs w:val="16"/>
            </w:rPr>
            <w:instrText xml:space="preserve"> DOCPROPERTY  StartDate \@ "dd/MM/yyyy"  </w:instrText>
          </w:r>
          <w:r w:rsidRPr="00A02D20">
            <w:rPr>
              <w:sz w:val="16"/>
              <w:szCs w:val="16"/>
            </w:rPr>
            <w:fldChar w:fldCharType="separate"/>
          </w:r>
          <w:r w:rsidR="001F30D5">
            <w:rPr>
              <w:rFonts w:cs="Times New Roman"/>
              <w:sz w:val="16"/>
              <w:szCs w:val="16"/>
            </w:rPr>
            <w:t>10/06/2025</w:t>
          </w:r>
          <w:r w:rsidRPr="00A02D20">
            <w:rPr>
              <w:sz w:val="16"/>
              <w:szCs w:val="16"/>
            </w:rPr>
            <w:fldChar w:fldCharType="end"/>
          </w:r>
        </w:p>
      </w:tc>
    </w:tr>
  </w:tbl>
  <w:p w14:paraId="3DB5BF52" w14:textId="4DCA7773" w:rsidR="00FC291F" w:rsidRPr="001626AD" w:rsidRDefault="00FC291F" w:rsidP="001626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19385" w14:textId="77777777" w:rsidR="00FC291F" w:rsidRDefault="00FC291F" w:rsidP="00B46FE4">
    <w:pPr>
      <w:pBdr>
        <w:top w:val="single" w:sz="6" w:space="1" w:color="auto"/>
      </w:pBdr>
      <w:spacing w:before="120"/>
      <w:jc w:val="right"/>
      <w:rPr>
        <w:sz w:val="18"/>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DA377" w14:textId="77777777" w:rsidR="00FC291F" w:rsidRDefault="00FC291F">
    <w:pPr>
      <w:pBdr>
        <w:top w:val="single" w:sz="6" w:space="1" w:color="auto"/>
      </w:pBdr>
      <w:rPr>
        <w:sz w:val="18"/>
      </w:rPr>
    </w:pPr>
  </w:p>
  <w:p w14:paraId="1324C58E" w14:textId="55AD451F" w:rsidR="00FC291F" w:rsidRDefault="00FC291F">
    <w:pPr>
      <w:jc w:val="right"/>
      <w:rPr>
        <w:i/>
        <w:sz w:val="18"/>
      </w:rPr>
    </w:pPr>
    <w:r>
      <w:rPr>
        <w:i/>
        <w:sz w:val="18"/>
      </w:rPr>
      <w:fldChar w:fldCharType="begin"/>
    </w:r>
    <w:r>
      <w:rPr>
        <w:i/>
        <w:sz w:val="18"/>
      </w:rPr>
      <w:instrText xml:space="preserve"> STYLEREF ShortT </w:instrText>
    </w:r>
    <w:r>
      <w:rPr>
        <w:i/>
        <w:sz w:val="18"/>
      </w:rPr>
      <w:fldChar w:fldCharType="separate"/>
    </w:r>
    <w:r w:rsidR="001F30D5">
      <w:rPr>
        <w:i/>
        <w:noProof/>
        <w:sz w:val="18"/>
      </w:rPr>
      <w:t>Privacy Act 1988</w:t>
    </w:r>
    <w:r>
      <w:rPr>
        <w:i/>
        <w:sz w:val="18"/>
      </w:rPr>
      <w:fldChar w:fldCharType="end"/>
    </w:r>
    <w:r>
      <w:rPr>
        <w:i/>
        <w:sz w:val="18"/>
      </w:rPr>
      <w:t xml:space="preserve">       </w:t>
    </w:r>
    <w:r>
      <w:rPr>
        <w:i/>
        <w:sz w:val="18"/>
      </w:rPr>
      <w:fldChar w:fldCharType="begin"/>
    </w:r>
    <w:r>
      <w:rPr>
        <w:i/>
        <w:sz w:val="18"/>
      </w:rPr>
      <w:instrText xml:space="preserve"> STYLEREF Actno </w:instrText>
    </w:r>
    <w:r>
      <w:rPr>
        <w:i/>
        <w:sz w:val="18"/>
      </w:rPr>
      <w:fldChar w:fldCharType="separate"/>
    </w:r>
    <w:r w:rsidR="001F30D5">
      <w:rPr>
        <w:b/>
        <w:bCs/>
        <w:i/>
        <w:noProof/>
        <w:sz w:val="18"/>
        <w:lang w:val="en-US"/>
      </w:rPr>
      <w:t>Error! No text of specified style in document.</w:t>
    </w:r>
    <w:r>
      <w:rPr>
        <w:i/>
        <w:sz w:val="18"/>
      </w:rPr>
      <w:fldChar w:fldCharType="end"/>
    </w:r>
    <w:r>
      <w:rPr>
        <w:i/>
        <w:sz w:val="18"/>
      </w:rPr>
      <w:t xml:space="preserve">       </w:t>
    </w:r>
    <w:r>
      <w:rPr>
        <w:i/>
        <w:sz w:val="18"/>
      </w:rPr>
      <w:fldChar w:fldCharType="begin"/>
    </w:r>
    <w:r>
      <w:rPr>
        <w:i/>
        <w:sz w:val="18"/>
      </w:rPr>
      <w:instrText xml:space="preserve"> PAGE </w:instrText>
    </w:r>
    <w:r>
      <w:rPr>
        <w:i/>
        <w:sz w:val="18"/>
      </w:rPr>
      <w:fldChar w:fldCharType="separate"/>
    </w:r>
    <w:r>
      <w:rPr>
        <w:i/>
        <w:noProof/>
        <w:sz w:val="18"/>
      </w:rPr>
      <w:t>373</w:t>
    </w:r>
    <w:r>
      <w:rPr>
        <w:i/>
        <w:sz w:val="18"/>
      </w:rPr>
      <w:fldChar w:fldCharType="end"/>
    </w:r>
  </w:p>
  <w:p w14:paraId="04BB8A58" w14:textId="77777777" w:rsidR="00FC291F" w:rsidRDefault="00FC291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CAF6F" w14:textId="77777777" w:rsidR="00FC291F" w:rsidRPr="00ED79B6" w:rsidRDefault="00FC291F" w:rsidP="00B46FE4">
    <w:pPr>
      <w:pStyle w:val="Footer"/>
      <w:tabs>
        <w:tab w:val="clear" w:pos="4153"/>
        <w:tab w:val="clear" w:pos="8306"/>
        <w:tab w:val="center" w:pos="4150"/>
        <w:tab w:val="right" w:pos="8307"/>
      </w:tabs>
      <w:spacing w:before="120"/>
    </w:pPr>
    <w:r w:rsidRPr="00CB7761">
      <w:t>Prepared by the Office of Parliamentary Counsel, Canberra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38205" w14:textId="77777777" w:rsidR="00BB06C3" w:rsidRPr="007B3B51" w:rsidRDefault="00BB06C3"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941"/>
      <w:gridCol w:w="2487"/>
      <w:gridCol w:w="1959"/>
      <w:gridCol w:w="669"/>
    </w:tblGrid>
    <w:tr w:rsidR="00BB06C3" w:rsidRPr="007B3B51" w14:paraId="1F842D50" w14:textId="77777777" w:rsidTr="00BB06C3">
      <w:tc>
        <w:tcPr>
          <w:tcW w:w="854" w:type="pct"/>
        </w:tcPr>
        <w:p w14:paraId="050FDF46" w14:textId="77777777" w:rsidR="00BB06C3" w:rsidRPr="007B3B51" w:rsidRDefault="00BB06C3" w:rsidP="00C94853">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c>
        <w:tcPr>
          <w:tcW w:w="3688" w:type="pct"/>
          <w:gridSpan w:val="3"/>
        </w:tcPr>
        <w:p w14:paraId="4CF531A8" w14:textId="677BF7D0" w:rsidR="00BB06C3" w:rsidRPr="007B3B51" w:rsidRDefault="00BB06C3"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3B49A5">
            <w:rPr>
              <w:i/>
              <w:noProof/>
              <w:sz w:val="16"/>
              <w:szCs w:val="16"/>
            </w:rPr>
            <w:t>Privacy Act 1988</w:t>
          </w:r>
          <w:r w:rsidRPr="007B3B51">
            <w:rPr>
              <w:i/>
              <w:sz w:val="16"/>
              <w:szCs w:val="16"/>
            </w:rPr>
            <w:fldChar w:fldCharType="end"/>
          </w:r>
        </w:p>
      </w:tc>
      <w:tc>
        <w:tcPr>
          <w:tcW w:w="458" w:type="pct"/>
        </w:tcPr>
        <w:p w14:paraId="757EE0D4" w14:textId="77777777" w:rsidR="00BB06C3" w:rsidRPr="007B3B51" w:rsidRDefault="00BB06C3" w:rsidP="00C94853">
          <w:pPr>
            <w:jc w:val="right"/>
            <w:rPr>
              <w:sz w:val="16"/>
              <w:szCs w:val="16"/>
            </w:rPr>
          </w:pPr>
        </w:p>
      </w:tc>
    </w:tr>
    <w:tr w:rsidR="00BB06C3" w:rsidRPr="0055472E" w14:paraId="58576578" w14:textId="77777777" w:rsidTr="00BB06C3">
      <w:tc>
        <w:tcPr>
          <w:tcW w:w="1498" w:type="pct"/>
          <w:gridSpan w:val="2"/>
        </w:tcPr>
        <w:p w14:paraId="2CCB1920" w14:textId="77A2AFEA" w:rsidR="00BB06C3" w:rsidRPr="0055472E" w:rsidRDefault="00BB06C3" w:rsidP="006D2C4C">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1F30D5">
            <w:rPr>
              <w:sz w:val="16"/>
              <w:szCs w:val="16"/>
            </w:rPr>
            <w:t>103</w:t>
          </w:r>
          <w:r w:rsidRPr="0055472E">
            <w:rPr>
              <w:sz w:val="16"/>
              <w:szCs w:val="16"/>
            </w:rPr>
            <w:fldChar w:fldCharType="end"/>
          </w:r>
        </w:p>
      </w:tc>
      <w:tc>
        <w:tcPr>
          <w:tcW w:w="1703" w:type="pct"/>
        </w:tcPr>
        <w:p w14:paraId="068FA9E9" w14:textId="77777777" w:rsidR="00BB06C3" w:rsidRPr="0055472E" w:rsidRDefault="00BB06C3" w:rsidP="006D2C4C">
          <w:pPr>
            <w:spacing w:before="120"/>
            <w:rPr>
              <w:sz w:val="16"/>
              <w:szCs w:val="16"/>
            </w:rPr>
          </w:pPr>
        </w:p>
      </w:tc>
      <w:tc>
        <w:tcPr>
          <w:tcW w:w="1799" w:type="pct"/>
          <w:gridSpan w:val="2"/>
        </w:tcPr>
        <w:p w14:paraId="5075F57C" w14:textId="1278489D" w:rsidR="00BB06C3" w:rsidRPr="0055472E" w:rsidRDefault="00BB06C3" w:rsidP="00E23D84">
          <w:pPr>
            <w:spacing w:before="120"/>
            <w:jc w:val="right"/>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1F30D5">
            <w:rPr>
              <w:sz w:val="16"/>
              <w:szCs w:val="16"/>
            </w:rPr>
            <w:t>10/06/2025</w:t>
          </w:r>
          <w:r w:rsidRPr="0055472E">
            <w:rPr>
              <w:sz w:val="16"/>
              <w:szCs w:val="16"/>
            </w:rPr>
            <w:fldChar w:fldCharType="end"/>
          </w:r>
        </w:p>
      </w:tc>
    </w:tr>
  </w:tbl>
  <w:p w14:paraId="209BE6E8" w14:textId="4CDD2078" w:rsidR="00FC291F" w:rsidRPr="001626AD" w:rsidRDefault="00FC291F" w:rsidP="001626A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68FAF" w14:textId="77777777" w:rsidR="00BB06C3" w:rsidRPr="007B3B51" w:rsidRDefault="00BB06C3"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8"/>
      <w:gridCol w:w="942"/>
      <w:gridCol w:w="2487"/>
      <w:gridCol w:w="1957"/>
      <w:gridCol w:w="669"/>
    </w:tblGrid>
    <w:tr w:rsidR="00BB06C3" w:rsidRPr="007B3B51" w14:paraId="29BDCCAC" w14:textId="77777777" w:rsidTr="00BB06C3">
      <w:tc>
        <w:tcPr>
          <w:tcW w:w="854" w:type="pct"/>
        </w:tcPr>
        <w:p w14:paraId="2FC328CF" w14:textId="77777777" w:rsidR="00BB06C3" w:rsidRPr="007B3B51" w:rsidRDefault="00BB06C3" w:rsidP="00C94853">
          <w:pPr>
            <w:rPr>
              <w:i/>
              <w:sz w:val="16"/>
              <w:szCs w:val="16"/>
            </w:rPr>
          </w:pPr>
        </w:p>
      </w:tc>
      <w:tc>
        <w:tcPr>
          <w:tcW w:w="3688" w:type="pct"/>
          <w:gridSpan w:val="3"/>
        </w:tcPr>
        <w:p w14:paraId="6D0146F7" w14:textId="4907A7EB" w:rsidR="00BB06C3" w:rsidRPr="007B3B51" w:rsidRDefault="00BB06C3"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3B49A5">
            <w:rPr>
              <w:i/>
              <w:noProof/>
              <w:sz w:val="16"/>
              <w:szCs w:val="16"/>
            </w:rPr>
            <w:t>Privacy Act 1988</w:t>
          </w:r>
          <w:r w:rsidRPr="007B3B51">
            <w:rPr>
              <w:i/>
              <w:sz w:val="16"/>
              <w:szCs w:val="16"/>
            </w:rPr>
            <w:fldChar w:fldCharType="end"/>
          </w:r>
        </w:p>
      </w:tc>
      <w:tc>
        <w:tcPr>
          <w:tcW w:w="458" w:type="pct"/>
        </w:tcPr>
        <w:p w14:paraId="650C73A7" w14:textId="77777777" w:rsidR="00BB06C3" w:rsidRPr="007B3B51" w:rsidRDefault="00BB06C3" w:rsidP="00C94853">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r>
    <w:tr w:rsidR="00BB06C3" w:rsidRPr="00130F37" w14:paraId="3B7384B9" w14:textId="77777777" w:rsidTr="00BB06C3">
      <w:tc>
        <w:tcPr>
          <w:tcW w:w="1499" w:type="pct"/>
          <w:gridSpan w:val="2"/>
        </w:tcPr>
        <w:p w14:paraId="7161B7C0" w14:textId="5C692D8A" w:rsidR="00BB06C3" w:rsidRPr="00130F37" w:rsidRDefault="00BB06C3" w:rsidP="006D2C4C">
          <w:pPr>
            <w:spacing w:before="120"/>
            <w:rPr>
              <w:sz w:val="16"/>
              <w:szCs w:val="16"/>
            </w:rPr>
          </w:pPr>
          <w:r w:rsidRPr="00130F37">
            <w:rPr>
              <w:sz w:val="16"/>
              <w:szCs w:val="16"/>
            </w:rPr>
            <w:t>Compilation No.</w:t>
          </w:r>
          <w:r w:rsidRPr="00371A20">
            <w:rPr>
              <w:sz w:val="16"/>
              <w:szCs w:val="16"/>
            </w:rPr>
            <w:t xml:space="preserve"> </w:t>
          </w:r>
          <w:r w:rsidRPr="00A02D20">
            <w:rPr>
              <w:sz w:val="16"/>
              <w:szCs w:val="16"/>
            </w:rPr>
            <w:fldChar w:fldCharType="begin"/>
          </w:r>
          <w:r w:rsidRPr="00A02D20">
            <w:rPr>
              <w:rFonts w:cs="Times New Roman"/>
              <w:sz w:val="16"/>
              <w:szCs w:val="16"/>
            </w:rPr>
            <w:instrText xml:space="preserve"> DOCPROPERTY  CompilationNumber  * CHARFORMAT </w:instrText>
          </w:r>
          <w:r w:rsidRPr="00A02D20">
            <w:rPr>
              <w:sz w:val="16"/>
              <w:szCs w:val="16"/>
            </w:rPr>
            <w:fldChar w:fldCharType="separate"/>
          </w:r>
          <w:r w:rsidR="001F30D5">
            <w:rPr>
              <w:rFonts w:cs="Times New Roman"/>
              <w:sz w:val="16"/>
              <w:szCs w:val="16"/>
            </w:rPr>
            <w:t>103</w:t>
          </w:r>
          <w:r w:rsidRPr="00A02D20">
            <w:rPr>
              <w:sz w:val="16"/>
              <w:szCs w:val="16"/>
            </w:rPr>
            <w:fldChar w:fldCharType="end"/>
          </w:r>
        </w:p>
      </w:tc>
      <w:tc>
        <w:tcPr>
          <w:tcW w:w="1703" w:type="pct"/>
        </w:tcPr>
        <w:p w14:paraId="4CD335B6" w14:textId="77777777" w:rsidR="00BB06C3" w:rsidRPr="00130F37" w:rsidRDefault="00BB06C3" w:rsidP="006D2C4C">
          <w:pPr>
            <w:spacing w:before="120"/>
            <w:rPr>
              <w:sz w:val="16"/>
              <w:szCs w:val="16"/>
            </w:rPr>
          </w:pPr>
        </w:p>
      </w:tc>
      <w:tc>
        <w:tcPr>
          <w:tcW w:w="1798" w:type="pct"/>
          <w:gridSpan w:val="2"/>
        </w:tcPr>
        <w:p w14:paraId="5DC075C9" w14:textId="40C5EE18" w:rsidR="00BB06C3" w:rsidRPr="00130F37" w:rsidRDefault="00BB06C3" w:rsidP="006D2C4C">
          <w:pPr>
            <w:spacing w:before="120"/>
            <w:jc w:val="right"/>
            <w:rPr>
              <w:sz w:val="16"/>
              <w:szCs w:val="16"/>
            </w:rPr>
          </w:pPr>
          <w:r w:rsidRPr="00130F37">
            <w:rPr>
              <w:sz w:val="16"/>
              <w:szCs w:val="16"/>
            </w:rPr>
            <w:t xml:space="preserve">Compilation date: </w:t>
          </w:r>
          <w:r w:rsidRPr="00A02D20">
            <w:rPr>
              <w:sz w:val="16"/>
              <w:szCs w:val="16"/>
            </w:rPr>
            <w:fldChar w:fldCharType="begin"/>
          </w:r>
          <w:r w:rsidRPr="00A02D20">
            <w:rPr>
              <w:rFonts w:cs="Times New Roman"/>
              <w:sz w:val="16"/>
              <w:szCs w:val="16"/>
            </w:rPr>
            <w:instrText xml:space="preserve"> DOCPROPERTY  StartDate \@ "dd/MM/yyyy"  </w:instrText>
          </w:r>
          <w:r w:rsidRPr="00A02D20">
            <w:rPr>
              <w:sz w:val="16"/>
              <w:szCs w:val="16"/>
            </w:rPr>
            <w:fldChar w:fldCharType="separate"/>
          </w:r>
          <w:r w:rsidR="001F30D5">
            <w:rPr>
              <w:rFonts w:cs="Times New Roman"/>
              <w:sz w:val="16"/>
              <w:szCs w:val="16"/>
            </w:rPr>
            <w:t>10/06/2025</w:t>
          </w:r>
          <w:r w:rsidRPr="00A02D20">
            <w:rPr>
              <w:sz w:val="16"/>
              <w:szCs w:val="16"/>
            </w:rPr>
            <w:fldChar w:fldCharType="end"/>
          </w:r>
        </w:p>
      </w:tc>
    </w:tr>
  </w:tbl>
  <w:p w14:paraId="32188F72" w14:textId="65DD11F3" w:rsidR="00FC291F" w:rsidRPr="001626AD" w:rsidRDefault="00FC291F" w:rsidP="001626A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D4ECE" w14:textId="77777777" w:rsidR="00BB06C3" w:rsidRPr="007B3B51" w:rsidRDefault="00BB06C3"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941"/>
      <w:gridCol w:w="2487"/>
      <w:gridCol w:w="1959"/>
      <w:gridCol w:w="669"/>
    </w:tblGrid>
    <w:tr w:rsidR="00BB06C3" w:rsidRPr="007B3B51" w14:paraId="2D0519EC" w14:textId="77777777" w:rsidTr="00BB06C3">
      <w:tc>
        <w:tcPr>
          <w:tcW w:w="854" w:type="pct"/>
        </w:tcPr>
        <w:p w14:paraId="24251DE3" w14:textId="77777777" w:rsidR="00BB06C3" w:rsidRPr="007B3B51" w:rsidRDefault="00BB06C3" w:rsidP="00C94853">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c>
        <w:tcPr>
          <w:tcW w:w="3688" w:type="pct"/>
          <w:gridSpan w:val="3"/>
        </w:tcPr>
        <w:p w14:paraId="3EF85A6B" w14:textId="68076A5B" w:rsidR="00BB06C3" w:rsidRPr="007B3B51" w:rsidRDefault="00BB06C3"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3B49A5">
            <w:rPr>
              <w:i/>
              <w:noProof/>
              <w:sz w:val="16"/>
              <w:szCs w:val="16"/>
            </w:rPr>
            <w:t>Privacy Act 1988</w:t>
          </w:r>
          <w:r w:rsidRPr="007B3B51">
            <w:rPr>
              <w:i/>
              <w:sz w:val="16"/>
              <w:szCs w:val="16"/>
            </w:rPr>
            <w:fldChar w:fldCharType="end"/>
          </w:r>
        </w:p>
      </w:tc>
      <w:tc>
        <w:tcPr>
          <w:tcW w:w="458" w:type="pct"/>
        </w:tcPr>
        <w:p w14:paraId="58B18340" w14:textId="77777777" w:rsidR="00BB06C3" w:rsidRPr="007B3B51" w:rsidRDefault="00BB06C3" w:rsidP="00C94853">
          <w:pPr>
            <w:jc w:val="right"/>
            <w:rPr>
              <w:sz w:val="16"/>
              <w:szCs w:val="16"/>
            </w:rPr>
          </w:pPr>
        </w:p>
      </w:tc>
    </w:tr>
    <w:tr w:rsidR="00BB06C3" w:rsidRPr="0055472E" w14:paraId="4799644C" w14:textId="77777777" w:rsidTr="00BB06C3">
      <w:tc>
        <w:tcPr>
          <w:tcW w:w="1498" w:type="pct"/>
          <w:gridSpan w:val="2"/>
        </w:tcPr>
        <w:p w14:paraId="37C04D40" w14:textId="4E57C353" w:rsidR="00BB06C3" w:rsidRPr="0055472E" w:rsidRDefault="00BB06C3" w:rsidP="006D2C4C">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1F30D5">
            <w:rPr>
              <w:sz w:val="16"/>
              <w:szCs w:val="16"/>
            </w:rPr>
            <w:t>103</w:t>
          </w:r>
          <w:r w:rsidRPr="0055472E">
            <w:rPr>
              <w:sz w:val="16"/>
              <w:szCs w:val="16"/>
            </w:rPr>
            <w:fldChar w:fldCharType="end"/>
          </w:r>
        </w:p>
      </w:tc>
      <w:tc>
        <w:tcPr>
          <w:tcW w:w="1703" w:type="pct"/>
        </w:tcPr>
        <w:p w14:paraId="676053E8" w14:textId="77777777" w:rsidR="00BB06C3" w:rsidRPr="0055472E" w:rsidRDefault="00BB06C3" w:rsidP="006D2C4C">
          <w:pPr>
            <w:spacing w:before="120"/>
            <w:rPr>
              <w:sz w:val="16"/>
              <w:szCs w:val="16"/>
            </w:rPr>
          </w:pPr>
        </w:p>
      </w:tc>
      <w:tc>
        <w:tcPr>
          <w:tcW w:w="1799" w:type="pct"/>
          <w:gridSpan w:val="2"/>
        </w:tcPr>
        <w:p w14:paraId="757FEC4E" w14:textId="178023A6" w:rsidR="00BB06C3" w:rsidRPr="0055472E" w:rsidRDefault="00BB06C3" w:rsidP="00E23D84">
          <w:pPr>
            <w:spacing w:before="120"/>
            <w:jc w:val="right"/>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1F30D5">
            <w:rPr>
              <w:sz w:val="16"/>
              <w:szCs w:val="16"/>
            </w:rPr>
            <w:t>10/06/2025</w:t>
          </w:r>
          <w:r w:rsidRPr="0055472E">
            <w:rPr>
              <w:sz w:val="16"/>
              <w:szCs w:val="16"/>
            </w:rPr>
            <w:fldChar w:fldCharType="end"/>
          </w:r>
        </w:p>
      </w:tc>
    </w:tr>
  </w:tbl>
  <w:p w14:paraId="2A6F900A" w14:textId="09ADCEA5" w:rsidR="00FC291F" w:rsidRPr="001626AD" w:rsidRDefault="00FC291F" w:rsidP="001626A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6A904" w14:textId="77777777" w:rsidR="00BB06C3" w:rsidRPr="007B3B51" w:rsidRDefault="00BB06C3"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8"/>
      <w:gridCol w:w="942"/>
      <w:gridCol w:w="2487"/>
      <w:gridCol w:w="1957"/>
      <w:gridCol w:w="669"/>
    </w:tblGrid>
    <w:tr w:rsidR="00BB06C3" w:rsidRPr="007B3B51" w14:paraId="108EE2D2" w14:textId="77777777" w:rsidTr="00BB06C3">
      <w:tc>
        <w:tcPr>
          <w:tcW w:w="854" w:type="pct"/>
        </w:tcPr>
        <w:p w14:paraId="518EB107" w14:textId="77777777" w:rsidR="00BB06C3" w:rsidRPr="007B3B51" w:rsidRDefault="00BB06C3" w:rsidP="00C94853">
          <w:pPr>
            <w:rPr>
              <w:i/>
              <w:sz w:val="16"/>
              <w:szCs w:val="16"/>
            </w:rPr>
          </w:pPr>
        </w:p>
      </w:tc>
      <w:tc>
        <w:tcPr>
          <w:tcW w:w="3688" w:type="pct"/>
          <w:gridSpan w:val="3"/>
        </w:tcPr>
        <w:p w14:paraId="6A2A4AAF" w14:textId="220ACF8B" w:rsidR="00BB06C3" w:rsidRPr="007B3B51" w:rsidRDefault="00BB06C3"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3B49A5">
            <w:rPr>
              <w:i/>
              <w:noProof/>
              <w:sz w:val="16"/>
              <w:szCs w:val="16"/>
            </w:rPr>
            <w:t>Privacy Act 1988</w:t>
          </w:r>
          <w:r w:rsidRPr="007B3B51">
            <w:rPr>
              <w:i/>
              <w:sz w:val="16"/>
              <w:szCs w:val="16"/>
            </w:rPr>
            <w:fldChar w:fldCharType="end"/>
          </w:r>
        </w:p>
      </w:tc>
      <w:tc>
        <w:tcPr>
          <w:tcW w:w="458" w:type="pct"/>
        </w:tcPr>
        <w:p w14:paraId="7380000D" w14:textId="77777777" w:rsidR="00BB06C3" w:rsidRPr="007B3B51" w:rsidRDefault="00BB06C3" w:rsidP="00C94853">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r>
    <w:tr w:rsidR="00BB06C3" w:rsidRPr="00130F37" w14:paraId="23D11CDB" w14:textId="77777777" w:rsidTr="00BB06C3">
      <w:tc>
        <w:tcPr>
          <w:tcW w:w="1499" w:type="pct"/>
          <w:gridSpan w:val="2"/>
        </w:tcPr>
        <w:p w14:paraId="54A03B93" w14:textId="12183252" w:rsidR="00BB06C3" w:rsidRPr="00130F37" w:rsidRDefault="00BB06C3" w:rsidP="006D2C4C">
          <w:pPr>
            <w:spacing w:before="120"/>
            <w:rPr>
              <w:sz w:val="16"/>
              <w:szCs w:val="16"/>
            </w:rPr>
          </w:pPr>
          <w:r w:rsidRPr="00130F37">
            <w:rPr>
              <w:sz w:val="16"/>
              <w:szCs w:val="16"/>
            </w:rPr>
            <w:t>Compilation No.</w:t>
          </w:r>
          <w:r w:rsidRPr="00371A20">
            <w:rPr>
              <w:sz w:val="16"/>
              <w:szCs w:val="16"/>
            </w:rPr>
            <w:t xml:space="preserve"> </w:t>
          </w:r>
          <w:r w:rsidRPr="00A02D20">
            <w:rPr>
              <w:sz w:val="16"/>
              <w:szCs w:val="16"/>
            </w:rPr>
            <w:fldChar w:fldCharType="begin"/>
          </w:r>
          <w:r w:rsidRPr="00A02D20">
            <w:rPr>
              <w:rFonts w:cs="Times New Roman"/>
              <w:sz w:val="16"/>
              <w:szCs w:val="16"/>
            </w:rPr>
            <w:instrText xml:space="preserve"> DOCPROPERTY  CompilationNumber  * CHARFORMAT </w:instrText>
          </w:r>
          <w:r w:rsidRPr="00A02D20">
            <w:rPr>
              <w:sz w:val="16"/>
              <w:szCs w:val="16"/>
            </w:rPr>
            <w:fldChar w:fldCharType="separate"/>
          </w:r>
          <w:r w:rsidR="001F30D5">
            <w:rPr>
              <w:rFonts w:cs="Times New Roman"/>
              <w:sz w:val="16"/>
              <w:szCs w:val="16"/>
            </w:rPr>
            <w:t>103</w:t>
          </w:r>
          <w:r w:rsidRPr="00A02D20">
            <w:rPr>
              <w:sz w:val="16"/>
              <w:szCs w:val="16"/>
            </w:rPr>
            <w:fldChar w:fldCharType="end"/>
          </w:r>
        </w:p>
      </w:tc>
      <w:tc>
        <w:tcPr>
          <w:tcW w:w="1703" w:type="pct"/>
        </w:tcPr>
        <w:p w14:paraId="221A5377" w14:textId="77777777" w:rsidR="00BB06C3" w:rsidRPr="00130F37" w:rsidRDefault="00BB06C3" w:rsidP="006D2C4C">
          <w:pPr>
            <w:spacing w:before="120"/>
            <w:rPr>
              <w:sz w:val="16"/>
              <w:szCs w:val="16"/>
            </w:rPr>
          </w:pPr>
        </w:p>
      </w:tc>
      <w:tc>
        <w:tcPr>
          <w:tcW w:w="1798" w:type="pct"/>
          <w:gridSpan w:val="2"/>
        </w:tcPr>
        <w:p w14:paraId="6700C6A2" w14:textId="1304CA3D" w:rsidR="00BB06C3" w:rsidRPr="00130F37" w:rsidRDefault="00BB06C3" w:rsidP="006D2C4C">
          <w:pPr>
            <w:spacing w:before="120"/>
            <w:jc w:val="right"/>
            <w:rPr>
              <w:sz w:val="16"/>
              <w:szCs w:val="16"/>
            </w:rPr>
          </w:pPr>
          <w:r w:rsidRPr="00130F37">
            <w:rPr>
              <w:sz w:val="16"/>
              <w:szCs w:val="16"/>
            </w:rPr>
            <w:t xml:space="preserve">Compilation date: </w:t>
          </w:r>
          <w:r w:rsidRPr="00A02D20">
            <w:rPr>
              <w:sz w:val="16"/>
              <w:szCs w:val="16"/>
            </w:rPr>
            <w:fldChar w:fldCharType="begin"/>
          </w:r>
          <w:r w:rsidRPr="00A02D20">
            <w:rPr>
              <w:rFonts w:cs="Times New Roman"/>
              <w:sz w:val="16"/>
              <w:szCs w:val="16"/>
            </w:rPr>
            <w:instrText xml:space="preserve"> DOCPROPERTY  StartDate \@ "dd/MM/yyyy"  </w:instrText>
          </w:r>
          <w:r w:rsidRPr="00A02D20">
            <w:rPr>
              <w:sz w:val="16"/>
              <w:szCs w:val="16"/>
            </w:rPr>
            <w:fldChar w:fldCharType="separate"/>
          </w:r>
          <w:r w:rsidR="001F30D5">
            <w:rPr>
              <w:rFonts w:cs="Times New Roman"/>
              <w:sz w:val="16"/>
              <w:szCs w:val="16"/>
            </w:rPr>
            <w:t>10/06/2025</w:t>
          </w:r>
          <w:r w:rsidRPr="00A02D20">
            <w:rPr>
              <w:sz w:val="16"/>
              <w:szCs w:val="16"/>
            </w:rPr>
            <w:fldChar w:fldCharType="end"/>
          </w:r>
        </w:p>
      </w:tc>
    </w:tr>
  </w:tbl>
  <w:p w14:paraId="23E95E21" w14:textId="767C8BA8" w:rsidR="00FC291F" w:rsidRPr="001626AD" w:rsidRDefault="00FC291F" w:rsidP="001626A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38FC3" w14:textId="77777777" w:rsidR="00FC291F" w:rsidRPr="007A1328" w:rsidRDefault="00FC291F" w:rsidP="00584C54">
    <w:pPr>
      <w:pBdr>
        <w:top w:val="single" w:sz="6" w:space="1" w:color="auto"/>
      </w:pBdr>
      <w:spacing w:before="120"/>
      <w:rPr>
        <w:sz w:val="18"/>
      </w:rPr>
    </w:pPr>
  </w:p>
  <w:p w14:paraId="468F132A" w14:textId="3948E94D" w:rsidR="00FC291F" w:rsidRPr="007A1328" w:rsidRDefault="00FC291F" w:rsidP="00584C54">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1F30D5">
      <w:rPr>
        <w:i/>
        <w:noProof/>
        <w:sz w:val="18"/>
      </w:rPr>
      <w:t>Privacy Act 1988</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1F30D5">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373</w:t>
    </w:r>
    <w:r w:rsidRPr="007A1328">
      <w:rPr>
        <w:i/>
        <w:sz w:val="18"/>
      </w:rPr>
      <w:fldChar w:fldCharType="end"/>
    </w:r>
  </w:p>
  <w:p w14:paraId="79DF1E9A" w14:textId="77777777" w:rsidR="00FC291F" w:rsidRPr="007A1328" w:rsidRDefault="00FC291F" w:rsidP="00584C54">
    <w:pPr>
      <w:rPr>
        <w:i/>
        <w:sz w:val="18"/>
      </w:rPr>
    </w:pPr>
    <w:r w:rsidRPr="007A1328">
      <w:rPr>
        <w:i/>
        <w:sz w:val="18"/>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AB653" w14:textId="77777777" w:rsidR="00BB06C3" w:rsidRPr="007B3B51" w:rsidRDefault="00BB06C3"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941"/>
      <w:gridCol w:w="2487"/>
      <w:gridCol w:w="1959"/>
      <w:gridCol w:w="669"/>
    </w:tblGrid>
    <w:tr w:rsidR="00BB06C3" w:rsidRPr="007B3B51" w14:paraId="49798637" w14:textId="77777777" w:rsidTr="00BB06C3">
      <w:tc>
        <w:tcPr>
          <w:tcW w:w="854" w:type="pct"/>
        </w:tcPr>
        <w:p w14:paraId="4F416EE2" w14:textId="77777777" w:rsidR="00BB06C3" w:rsidRPr="007B3B51" w:rsidRDefault="00BB06C3" w:rsidP="00C94853">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c>
        <w:tcPr>
          <w:tcW w:w="3688" w:type="pct"/>
          <w:gridSpan w:val="3"/>
        </w:tcPr>
        <w:p w14:paraId="1C47C10D" w14:textId="3C0355DF" w:rsidR="00BB06C3" w:rsidRPr="007B3B51" w:rsidRDefault="00BB06C3"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3B49A5">
            <w:rPr>
              <w:i/>
              <w:noProof/>
              <w:sz w:val="16"/>
              <w:szCs w:val="16"/>
            </w:rPr>
            <w:t>Privacy Act 1988</w:t>
          </w:r>
          <w:r w:rsidRPr="007B3B51">
            <w:rPr>
              <w:i/>
              <w:sz w:val="16"/>
              <w:szCs w:val="16"/>
            </w:rPr>
            <w:fldChar w:fldCharType="end"/>
          </w:r>
        </w:p>
      </w:tc>
      <w:tc>
        <w:tcPr>
          <w:tcW w:w="458" w:type="pct"/>
        </w:tcPr>
        <w:p w14:paraId="07C5C740" w14:textId="77777777" w:rsidR="00BB06C3" w:rsidRPr="007B3B51" w:rsidRDefault="00BB06C3" w:rsidP="00C94853">
          <w:pPr>
            <w:jc w:val="right"/>
            <w:rPr>
              <w:sz w:val="16"/>
              <w:szCs w:val="16"/>
            </w:rPr>
          </w:pPr>
        </w:p>
      </w:tc>
    </w:tr>
    <w:tr w:rsidR="00BB06C3" w:rsidRPr="0055472E" w14:paraId="30073C3E" w14:textId="77777777" w:rsidTr="00BB06C3">
      <w:tc>
        <w:tcPr>
          <w:tcW w:w="1498" w:type="pct"/>
          <w:gridSpan w:val="2"/>
        </w:tcPr>
        <w:p w14:paraId="561ECD03" w14:textId="318C3BA7" w:rsidR="00BB06C3" w:rsidRPr="0055472E" w:rsidRDefault="00BB06C3" w:rsidP="006D2C4C">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1F30D5">
            <w:rPr>
              <w:sz w:val="16"/>
              <w:szCs w:val="16"/>
            </w:rPr>
            <w:t>103</w:t>
          </w:r>
          <w:r w:rsidRPr="0055472E">
            <w:rPr>
              <w:sz w:val="16"/>
              <w:szCs w:val="16"/>
            </w:rPr>
            <w:fldChar w:fldCharType="end"/>
          </w:r>
        </w:p>
      </w:tc>
      <w:tc>
        <w:tcPr>
          <w:tcW w:w="1703" w:type="pct"/>
        </w:tcPr>
        <w:p w14:paraId="76ABCE8B" w14:textId="77777777" w:rsidR="00BB06C3" w:rsidRPr="0055472E" w:rsidRDefault="00BB06C3" w:rsidP="006D2C4C">
          <w:pPr>
            <w:spacing w:before="120"/>
            <w:rPr>
              <w:sz w:val="16"/>
              <w:szCs w:val="16"/>
            </w:rPr>
          </w:pPr>
        </w:p>
      </w:tc>
      <w:tc>
        <w:tcPr>
          <w:tcW w:w="1799" w:type="pct"/>
          <w:gridSpan w:val="2"/>
        </w:tcPr>
        <w:p w14:paraId="381F9E43" w14:textId="701F44DA" w:rsidR="00BB06C3" w:rsidRPr="0055472E" w:rsidRDefault="00BB06C3" w:rsidP="00E23D84">
          <w:pPr>
            <w:spacing w:before="120"/>
            <w:jc w:val="right"/>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1F30D5">
            <w:rPr>
              <w:sz w:val="16"/>
              <w:szCs w:val="16"/>
            </w:rPr>
            <w:t>10/06/2025</w:t>
          </w:r>
          <w:r w:rsidRPr="0055472E">
            <w:rPr>
              <w:sz w:val="16"/>
              <w:szCs w:val="16"/>
            </w:rPr>
            <w:fldChar w:fldCharType="end"/>
          </w:r>
        </w:p>
      </w:tc>
    </w:tr>
  </w:tbl>
  <w:p w14:paraId="4DEEDDB7" w14:textId="56753A4E" w:rsidR="00FC291F" w:rsidRPr="001626AD" w:rsidRDefault="00FC291F" w:rsidP="001626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069F0" w14:textId="77777777" w:rsidR="00FC291F" w:rsidRPr="00636117" w:rsidRDefault="00FC291F" w:rsidP="008D1093">
      <w:pPr>
        <w:spacing w:line="240" w:lineRule="auto"/>
        <w:rPr>
          <w:rFonts w:eastAsia="Calibri"/>
        </w:rPr>
      </w:pPr>
      <w:r>
        <w:separator/>
      </w:r>
    </w:p>
  </w:footnote>
  <w:footnote w:type="continuationSeparator" w:id="0">
    <w:p w14:paraId="613EB78F" w14:textId="77777777" w:rsidR="00FC291F" w:rsidRPr="00636117" w:rsidRDefault="00FC291F" w:rsidP="008D1093">
      <w:pPr>
        <w:spacing w:line="240" w:lineRule="auto"/>
        <w:rPr>
          <w:rFonts w:eastAsia="Calibri"/>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0D636" w14:textId="77777777" w:rsidR="00FC291F" w:rsidRDefault="00FC291F" w:rsidP="00B46FE4">
    <w:pPr>
      <w:pStyle w:val="Header"/>
      <w:pBdr>
        <w:bottom w:val="single" w:sz="6" w:space="1" w:color="auto"/>
      </w:pBdr>
    </w:pPr>
  </w:p>
  <w:p w14:paraId="1416B78D" w14:textId="77777777" w:rsidR="00FC291F" w:rsidRDefault="00FC291F" w:rsidP="00B46FE4">
    <w:pPr>
      <w:pStyle w:val="Header"/>
      <w:pBdr>
        <w:bottom w:val="single" w:sz="6" w:space="1" w:color="auto"/>
      </w:pBdr>
    </w:pPr>
  </w:p>
  <w:p w14:paraId="468C5F35" w14:textId="77777777" w:rsidR="00FC291F" w:rsidRPr="001E77D2" w:rsidRDefault="00FC291F" w:rsidP="00B46FE4">
    <w:pPr>
      <w:pStyle w:val="Header"/>
      <w:pBdr>
        <w:bottom w:val="single" w:sz="6"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AAC93" w14:textId="40F23037" w:rsidR="00FC291F" w:rsidRDefault="00FC291F" w:rsidP="00584C54">
    <w:pPr>
      <w:rPr>
        <w:sz w:val="20"/>
      </w:rPr>
    </w:pPr>
    <w:r w:rsidRPr="007A1328">
      <w:rPr>
        <w:b/>
        <w:sz w:val="20"/>
      </w:rPr>
      <w:fldChar w:fldCharType="begin"/>
    </w:r>
    <w:r w:rsidRPr="007A1328">
      <w:rPr>
        <w:b/>
        <w:sz w:val="20"/>
      </w:rPr>
      <w:instrText xml:space="preserve"> STYLEREF CharChapNo </w:instrText>
    </w:r>
    <w:r w:rsidRPr="007A1328">
      <w:rPr>
        <w:b/>
        <w:sz w:val="20"/>
      </w:rPr>
      <w:fldChar w:fldCharType="separate"/>
    </w:r>
    <w:r w:rsidR="003B49A5">
      <w:rPr>
        <w:b/>
        <w:noProof/>
        <w:sz w:val="20"/>
      </w:rPr>
      <w:t>Schedule 1</w:t>
    </w:r>
    <w:r w:rsidRPr="007A1328">
      <w:rPr>
        <w:b/>
        <w:sz w:val="20"/>
      </w:rPr>
      <w:fldChar w:fldCharType="end"/>
    </w:r>
    <w:r w:rsidRPr="007A1328">
      <w:rPr>
        <w:b/>
        <w:sz w:val="20"/>
      </w:rPr>
      <w:t xml:space="preserve"> </w:t>
    </w:r>
    <w:r>
      <w:rPr>
        <w:sz w:val="20"/>
      </w:rPr>
      <w:t xml:space="preserve"> </w:t>
    </w:r>
    <w:r>
      <w:rPr>
        <w:sz w:val="20"/>
      </w:rPr>
      <w:fldChar w:fldCharType="begin"/>
    </w:r>
    <w:r>
      <w:rPr>
        <w:sz w:val="20"/>
      </w:rPr>
      <w:instrText xml:space="preserve"> STYLEREF CharChapText </w:instrText>
    </w:r>
    <w:r>
      <w:rPr>
        <w:sz w:val="20"/>
      </w:rPr>
      <w:fldChar w:fldCharType="separate"/>
    </w:r>
    <w:r w:rsidR="003B49A5">
      <w:rPr>
        <w:noProof/>
        <w:sz w:val="20"/>
      </w:rPr>
      <w:t>Australian Privacy Principles</w:t>
    </w:r>
    <w:r>
      <w:rPr>
        <w:sz w:val="20"/>
      </w:rPr>
      <w:fldChar w:fldCharType="end"/>
    </w:r>
  </w:p>
  <w:p w14:paraId="4C3B421E" w14:textId="25AAB862" w:rsidR="00FC291F" w:rsidRDefault="00FC291F" w:rsidP="00584C54">
    <w:pPr>
      <w:rPr>
        <w:sz w:val="20"/>
      </w:rPr>
    </w:pPr>
    <w:r w:rsidRPr="007A1328">
      <w:rPr>
        <w:b/>
        <w:sz w:val="20"/>
      </w:rPr>
      <w:fldChar w:fldCharType="begin"/>
    </w:r>
    <w:r w:rsidRPr="007A1328">
      <w:rPr>
        <w:b/>
        <w:sz w:val="20"/>
      </w:rPr>
      <w:instrText xml:space="preserve"> STYLEREF CharPartNo </w:instrText>
    </w:r>
    <w:r w:rsidRPr="007A1328">
      <w:rPr>
        <w:b/>
        <w:sz w:val="20"/>
      </w:rPr>
      <w:fldChar w:fldCharType="end"/>
    </w:r>
    <w:r w:rsidRPr="007A1328">
      <w:rPr>
        <w:b/>
        <w:sz w:val="20"/>
      </w:rPr>
      <w:t xml:space="preserve"> </w:t>
    </w:r>
    <w:r w:rsidRPr="007A1328">
      <w:rPr>
        <w:sz w:val="20"/>
      </w:rPr>
      <w:t xml:space="preserve"> </w:t>
    </w:r>
    <w:r>
      <w:rPr>
        <w:sz w:val="20"/>
      </w:rPr>
      <w:fldChar w:fldCharType="begin"/>
    </w:r>
    <w:r>
      <w:rPr>
        <w:sz w:val="20"/>
      </w:rPr>
      <w:instrText xml:space="preserve"> STYLEREF CharPartText </w:instrText>
    </w:r>
    <w:r>
      <w:rPr>
        <w:sz w:val="20"/>
      </w:rPr>
      <w:fldChar w:fldCharType="end"/>
    </w:r>
  </w:p>
  <w:p w14:paraId="18645404" w14:textId="368C097B" w:rsidR="00FC291F" w:rsidRPr="007A1328" w:rsidRDefault="00FC291F" w:rsidP="00584C54">
    <w:pPr>
      <w:rPr>
        <w:sz w:val="20"/>
      </w:rPr>
    </w:pPr>
    <w:r>
      <w:rPr>
        <w:b/>
        <w:sz w:val="20"/>
      </w:rPr>
      <w:fldChar w:fldCharType="begin"/>
    </w:r>
    <w:r>
      <w:rPr>
        <w:b/>
        <w:sz w:val="20"/>
      </w:rPr>
      <w:instrText xml:space="preserve"> STYLEREF CharDivNo </w:instrText>
    </w:r>
    <w:r>
      <w:rPr>
        <w:b/>
        <w:sz w:val="20"/>
      </w:rPr>
      <w:fldChar w:fldCharType="end"/>
    </w:r>
    <w:r>
      <w:rPr>
        <w:b/>
        <w:sz w:val="20"/>
      </w:rPr>
      <w:t xml:space="preserve"> </w:t>
    </w:r>
    <w:r>
      <w:rPr>
        <w:sz w:val="20"/>
      </w:rPr>
      <w:t xml:space="preserve"> </w:t>
    </w:r>
    <w:r>
      <w:rPr>
        <w:sz w:val="20"/>
      </w:rPr>
      <w:fldChar w:fldCharType="begin"/>
    </w:r>
    <w:r>
      <w:rPr>
        <w:sz w:val="20"/>
      </w:rPr>
      <w:instrText xml:space="preserve"> STYLEREF CharDivText </w:instrText>
    </w:r>
    <w:r>
      <w:rPr>
        <w:sz w:val="20"/>
      </w:rPr>
      <w:fldChar w:fldCharType="end"/>
    </w:r>
  </w:p>
  <w:p w14:paraId="5BF7CC22" w14:textId="77777777" w:rsidR="00FC291F" w:rsidRPr="007A1328" w:rsidRDefault="00FC291F" w:rsidP="00584C54">
    <w:pPr>
      <w:rPr>
        <w:b/>
        <w:sz w:val="24"/>
      </w:rPr>
    </w:pPr>
  </w:p>
  <w:p w14:paraId="4C5F1469" w14:textId="77777777" w:rsidR="00FC291F" w:rsidRPr="007A1328" w:rsidRDefault="00FC291F" w:rsidP="00E15FEE">
    <w:pPr>
      <w:pBdr>
        <w:bottom w:val="single" w:sz="6" w:space="1" w:color="auto"/>
      </w:pBdr>
      <w:spacing w:after="120"/>
      <w:rPr>
        <w:sz w:val="24"/>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43345" w14:textId="5A55CF96" w:rsidR="00FC291F" w:rsidRPr="007A1328" w:rsidRDefault="00FC291F" w:rsidP="00584C54">
    <w:pPr>
      <w:jc w:val="right"/>
      <w:rPr>
        <w:sz w:val="20"/>
      </w:rPr>
    </w:pPr>
    <w:r w:rsidRPr="007A1328">
      <w:rPr>
        <w:sz w:val="20"/>
      </w:rPr>
      <w:fldChar w:fldCharType="begin"/>
    </w:r>
    <w:r w:rsidRPr="007A1328">
      <w:rPr>
        <w:sz w:val="20"/>
      </w:rPr>
      <w:instrText xml:space="preserve"> STYLEREF CharChapText </w:instrText>
    </w:r>
    <w:r w:rsidRPr="007A1328">
      <w:rPr>
        <w:sz w:val="20"/>
      </w:rPr>
      <w:fldChar w:fldCharType="separate"/>
    </w:r>
    <w:r w:rsidR="003B49A5">
      <w:rPr>
        <w:noProof/>
        <w:sz w:val="20"/>
      </w:rPr>
      <w:t>Australian Privacy Principles</w:t>
    </w:r>
    <w:r w:rsidRPr="007A1328">
      <w:rPr>
        <w:sz w:val="20"/>
      </w:rPr>
      <w:fldChar w:fldCharType="end"/>
    </w:r>
    <w:r w:rsidRPr="007A1328">
      <w:rPr>
        <w:sz w:val="20"/>
      </w:rPr>
      <w:t xml:space="preserve"> </w:t>
    </w:r>
    <w:r w:rsidRPr="007A1328">
      <w:rPr>
        <w:b/>
        <w:sz w:val="20"/>
      </w:rPr>
      <w:t xml:space="preserve"> </w:t>
    </w:r>
    <w:r>
      <w:rPr>
        <w:b/>
        <w:sz w:val="20"/>
      </w:rPr>
      <w:fldChar w:fldCharType="begin"/>
    </w:r>
    <w:r>
      <w:rPr>
        <w:b/>
        <w:sz w:val="20"/>
      </w:rPr>
      <w:instrText xml:space="preserve"> STYLEREF CharChapNo </w:instrText>
    </w:r>
    <w:r>
      <w:rPr>
        <w:b/>
        <w:sz w:val="20"/>
      </w:rPr>
      <w:fldChar w:fldCharType="separate"/>
    </w:r>
    <w:r w:rsidR="003B49A5">
      <w:rPr>
        <w:b/>
        <w:noProof/>
        <w:sz w:val="20"/>
      </w:rPr>
      <w:t>Schedule 1</w:t>
    </w:r>
    <w:r>
      <w:rPr>
        <w:b/>
        <w:sz w:val="20"/>
      </w:rPr>
      <w:fldChar w:fldCharType="end"/>
    </w:r>
  </w:p>
  <w:p w14:paraId="273FCB63" w14:textId="4CFEC378" w:rsidR="00FC291F" w:rsidRPr="007A1328" w:rsidRDefault="00FC291F" w:rsidP="00584C54">
    <w:pPr>
      <w:jc w:val="right"/>
      <w:rPr>
        <w:sz w:val="20"/>
      </w:rPr>
    </w:pPr>
    <w:r w:rsidRPr="007A1328">
      <w:rPr>
        <w:sz w:val="20"/>
      </w:rPr>
      <w:fldChar w:fldCharType="begin"/>
    </w:r>
    <w:r w:rsidRPr="007A1328">
      <w:rPr>
        <w:sz w:val="20"/>
      </w:rPr>
      <w:instrText xml:space="preserve"> STYLEREF CharPartText </w:instrText>
    </w:r>
    <w:r w:rsidRPr="007A1328">
      <w:rPr>
        <w:sz w:val="20"/>
      </w:rPr>
      <w:fldChar w:fldCharType="end"/>
    </w:r>
    <w:r w:rsidRPr="007A1328">
      <w:rPr>
        <w:sz w:val="20"/>
      </w:rPr>
      <w:t xml:space="preserve"> </w:t>
    </w:r>
    <w:r>
      <w:rPr>
        <w:sz w:val="20"/>
      </w:rPr>
      <w:t xml:space="preserve"> </w:t>
    </w:r>
    <w:r>
      <w:rPr>
        <w:b/>
        <w:sz w:val="20"/>
      </w:rPr>
      <w:fldChar w:fldCharType="begin"/>
    </w:r>
    <w:r>
      <w:rPr>
        <w:b/>
        <w:sz w:val="20"/>
      </w:rPr>
      <w:instrText xml:space="preserve"> STYLEREF CharPartNo </w:instrText>
    </w:r>
    <w:r>
      <w:rPr>
        <w:b/>
        <w:sz w:val="20"/>
      </w:rPr>
      <w:fldChar w:fldCharType="end"/>
    </w:r>
  </w:p>
  <w:p w14:paraId="556A6F54" w14:textId="6D242397" w:rsidR="00FC291F" w:rsidRPr="007A1328" w:rsidRDefault="00FC291F" w:rsidP="00584C54">
    <w:pPr>
      <w:jc w:val="right"/>
      <w:rPr>
        <w:sz w:val="20"/>
      </w:rPr>
    </w:pPr>
    <w:r w:rsidRPr="007A1328">
      <w:rPr>
        <w:sz w:val="20"/>
      </w:rPr>
      <w:fldChar w:fldCharType="begin"/>
    </w:r>
    <w:r w:rsidRPr="007A1328">
      <w:rPr>
        <w:sz w:val="20"/>
      </w:rPr>
      <w:instrText xml:space="preserve"> STYLEREF CharDivText </w:instrText>
    </w:r>
    <w:r w:rsidRPr="007A1328">
      <w:rPr>
        <w:sz w:val="20"/>
      </w:rPr>
      <w:fldChar w:fldCharType="end"/>
    </w:r>
    <w:r w:rsidRPr="007A1328">
      <w:rPr>
        <w:sz w:val="20"/>
      </w:rPr>
      <w:t xml:space="preserve"> </w:t>
    </w:r>
    <w:r>
      <w:rPr>
        <w:b/>
        <w:sz w:val="20"/>
      </w:rPr>
      <w:t xml:space="preserve"> </w:t>
    </w:r>
    <w:r>
      <w:rPr>
        <w:b/>
        <w:sz w:val="20"/>
      </w:rPr>
      <w:fldChar w:fldCharType="begin"/>
    </w:r>
    <w:r>
      <w:rPr>
        <w:b/>
        <w:sz w:val="20"/>
      </w:rPr>
      <w:instrText xml:space="preserve"> STYLEREF CharDivNo </w:instrText>
    </w:r>
    <w:r>
      <w:rPr>
        <w:b/>
        <w:sz w:val="20"/>
      </w:rPr>
      <w:fldChar w:fldCharType="end"/>
    </w:r>
  </w:p>
  <w:p w14:paraId="6F3DC59A" w14:textId="77777777" w:rsidR="00FC291F" w:rsidRPr="007A1328" w:rsidRDefault="00FC291F" w:rsidP="00584C54">
    <w:pPr>
      <w:jc w:val="right"/>
      <w:rPr>
        <w:b/>
        <w:sz w:val="24"/>
      </w:rPr>
    </w:pPr>
  </w:p>
  <w:p w14:paraId="2FD287DA" w14:textId="77777777" w:rsidR="00FC291F" w:rsidRPr="007A1328" w:rsidRDefault="00FC291F" w:rsidP="00E15FEE">
    <w:pPr>
      <w:pBdr>
        <w:bottom w:val="single" w:sz="6" w:space="1" w:color="auto"/>
      </w:pBdr>
      <w:spacing w:after="120"/>
      <w:jc w:val="right"/>
      <w:rPr>
        <w:sz w:val="24"/>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F2D48" w14:textId="77777777" w:rsidR="00FC291F" w:rsidRPr="007A1328" w:rsidRDefault="00FC291F" w:rsidP="00584C54"/>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0B0FF" w14:textId="0C669555" w:rsidR="00FC291F" w:rsidRDefault="00FC291F">
    <w:pPr>
      <w:rPr>
        <w:sz w:val="20"/>
      </w:rPr>
    </w:pPr>
    <w:r>
      <w:rPr>
        <w:b/>
        <w:sz w:val="20"/>
      </w:rPr>
      <w:fldChar w:fldCharType="begin"/>
    </w:r>
    <w:r>
      <w:rPr>
        <w:b/>
        <w:sz w:val="20"/>
      </w:rPr>
      <w:instrText xml:space="preserve"> STYLEREF CharChapNo </w:instrText>
    </w:r>
    <w:r>
      <w:rPr>
        <w:b/>
        <w:sz w:val="20"/>
      </w:rPr>
      <w:fldChar w:fldCharType="separate"/>
    </w:r>
    <w:r w:rsidR="003B49A5">
      <w:rPr>
        <w:b/>
        <w:noProof/>
        <w:sz w:val="20"/>
      </w:rPr>
      <w:t>Schedule 2</w:t>
    </w:r>
    <w:r>
      <w:rPr>
        <w:b/>
        <w:sz w:val="20"/>
      </w:rPr>
      <w:fldChar w:fldCharType="end"/>
    </w:r>
    <w:r>
      <w:rPr>
        <w:b/>
        <w:sz w:val="20"/>
      </w:rPr>
      <w:t xml:space="preserve">  </w:t>
    </w:r>
    <w:r>
      <w:rPr>
        <w:sz w:val="20"/>
      </w:rPr>
      <w:fldChar w:fldCharType="begin"/>
    </w:r>
    <w:r>
      <w:rPr>
        <w:sz w:val="20"/>
      </w:rPr>
      <w:instrText xml:space="preserve"> STYLEREF CharChapText </w:instrText>
    </w:r>
    <w:r>
      <w:rPr>
        <w:sz w:val="20"/>
      </w:rPr>
      <w:fldChar w:fldCharType="separate"/>
    </w:r>
    <w:r w:rsidR="003B49A5">
      <w:rPr>
        <w:noProof/>
        <w:sz w:val="20"/>
      </w:rPr>
      <w:t>Statutory Tort for Serious Invasions of Privacy</w:t>
    </w:r>
    <w:r>
      <w:rPr>
        <w:sz w:val="20"/>
      </w:rPr>
      <w:fldChar w:fldCharType="end"/>
    </w:r>
  </w:p>
  <w:p w14:paraId="7DA30604" w14:textId="186D726F" w:rsidR="00FC291F" w:rsidRDefault="00FC291F">
    <w:pPr>
      <w:rPr>
        <w:b/>
        <w:sz w:val="20"/>
      </w:rPr>
    </w:pPr>
    <w:r>
      <w:rPr>
        <w:b/>
        <w:sz w:val="20"/>
      </w:rPr>
      <w:fldChar w:fldCharType="begin"/>
    </w:r>
    <w:r>
      <w:rPr>
        <w:b/>
        <w:sz w:val="20"/>
      </w:rPr>
      <w:instrText xml:space="preserve"> STYLEREF CharPartNo </w:instrText>
    </w:r>
    <w:r>
      <w:rPr>
        <w:b/>
        <w:sz w:val="20"/>
      </w:rPr>
      <w:fldChar w:fldCharType="separate"/>
    </w:r>
    <w:r w:rsidR="003B49A5">
      <w:rPr>
        <w:b/>
        <w:noProof/>
        <w:sz w:val="20"/>
      </w:rPr>
      <w:t>Part 4</w:t>
    </w:r>
    <w:r>
      <w:rPr>
        <w:b/>
        <w:sz w:val="20"/>
      </w:rPr>
      <w:fldChar w:fldCharType="end"/>
    </w:r>
    <w:r>
      <w:rPr>
        <w:b/>
        <w:sz w:val="20"/>
      </w:rPr>
      <w:t xml:space="preserve">  </w:t>
    </w:r>
    <w:r>
      <w:rPr>
        <w:sz w:val="20"/>
      </w:rPr>
      <w:fldChar w:fldCharType="begin"/>
    </w:r>
    <w:r>
      <w:rPr>
        <w:sz w:val="20"/>
      </w:rPr>
      <w:instrText xml:space="preserve"> STYLEREF CharPartText </w:instrText>
    </w:r>
    <w:r>
      <w:rPr>
        <w:sz w:val="20"/>
      </w:rPr>
      <w:fldChar w:fldCharType="separate"/>
    </w:r>
    <w:r w:rsidR="003B49A5">
      <w:rPr>
        <w:noProof/>
        <w:sz w:val="20"/>
      </w:rPr>
      <w:t>Miscellaneous</w:t>
    </w:r>
    <w:r>
      <w:rPr>
        <w:sz w:val="20"/>
      </w:rPr>
      <w:fldChar w:fldCharType="end"/>
    </w:r>
  </w:p>
  <w:p w14:paraId="722AD06B" w14:textId="115E1D06" w:rsidR="00FC291F" w:rsidRDefault="00FC291F">
    <w:pPr>
      <w:rPr>
        <w:sz w:val="20"/>
      </w:rPr>
    </w:pPr>
    <w:r>
      <w:rPr>
        <w:b/>
        <w:sz w:val="20"/>
      </w:rPr>
      <w:fldChar w:fldCharType="begin"/>
    </w:r>
    <w:r>
      <w:rPr>
        <w:b/>
        <w:sz w:val="20"/>
      </w:rPr>
      <w:instrText xml:space="preserve"> STYLEREF CharDivNo </w:instrText>
    </w:r>
    <w:r>
      <w:rPr>
        <w:b/>
        <w:sz w:val="20"/>
      </w:rPr>
      <w:fldChar w:fldCharType="end"/>
    </w:r>
    <w:r>
      <w:rPr>
        <w:b/>
        <w:sz w:val="20"/>
      </w:rPr>
      <w:t xml:space="preserve">  </w:t>
    </w:r>
    <w:r>
      <w:rPr>
        <w:sz w:val="20"/>
      </w:rPr>
      <w:fldChar w:fldCharType="begin"/>
    </w:r>
    <w:r>
      <w:rPr>
        <w:sz w:val="20"/>
      </w:rPr>
      <w:instrText xml:space="preserve"> STYLEREF CharDivText </w:instrText>
    </w:r>
    <w:r>
      <w:rPr>
        <w:sz w:val="20"/>
      </w:rPr>
      <w:fldChar w:fldCharType="end"/>
    </w:r>
  </w:p>
  <w:p w14:paraId="6F8A9A92" w14:textId="77777777" w:rsidR="00FC291F" w:rsidRDefault="00FC291F">
    <w:pPr>
      <w:rPr>
        <w:b/>
      </w:rPr>
    </w:pPr>
  </w:p>
  <w:p w14:paraId="3358BD10" w14:textId="34C6FC74" w:rsidR="00FC291F" w:rsidRPr="00A86E44" w:rsidRDefault="00FC291F" w:rsidP="00E15FEE">
    <w:pPr>
      <w:pBdr>
        <w:bottom w:val="single" w:sz="6" w:space="1" w:color="auto"/>
      </w:pBdr>
      <w:spacing w:after="120"/>
      <w:rPr>
        <w:sz w:val="24"/>
      </w:rPr>
    </w:pPr>
    <w:r w:rsidRPr="00A86E44">
      <w:rPr>
        <w:sz w:val="24"/>
      </w:rPr>
      <w:t xml:space="preserve">Clause </w:t>
    </w:r>
    <w:r w:rsidRPr="00A86E44">
      <w:rPr>
        <w:sz w:val="24"/>
      </w:rPr>
      <w:fldChar w:fldCharType="begin"/>
    </w:r>
    <w:r w:rsidRPr="00A86E44">
      <w:rPr>
        <w:sz w:val="24"/>
      </w:rPr>
      <w:instrText xml:space="preserve"> STYLEREF CharSectno </w:instrText>
    </w:r>
    <w:r w:rsidRPr="00A86E44">
      <w:rPr>
        <w:sz w:val="24"/>
      </w:rPr>
      <w:fldChar w:fldCharType="separate"/>
    </w:r>
    <w:r w:rsidR="003B49A5">
      <w:rPr>
        <w:noProof/>
        <w:sz w:val="24"/>
      </w:rPr>
      <w:t>23</w:t>
    </w:r>
    <w:r w:rsidRPr="00A86E44">
      <w:rPr>
        <w:noProof/>
        <w:sz w:val="24"/>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19ECB" w14:textId="0525D641" w:rsidR="00FC291F" w:rsidRDefault="00FC291F" w:rsidP="00584C54">
    <w:pPr>
      <w:jc w:val="right"/>
      <w:rPr>
        <w:sz w:val="20"/>
      </w:rPr>
    </w:pPr>
    <w:r>
      <w:rPr>
        <w:sz w:val="20"/>
      </w:rPr>
      <w:fldChar w:fldCharType="begin"/>
    </w:r>
    <w:r>
      <w:rPr>
        <w:sz w:val="20"/>
      </w:rPr>
      <w:instrText xml:space="preserve"> STYLEREF CharChapText </w:instrText>
    </w:r>
    <w:r>
      <w:rPr>
        <w:sz w:val="20"/>
      </w:rPr>
      <w:fldChar w:fldCharType="separate"/>
    </w:r>
    <w:r w:rsidR="003B49A5">
      <w:rPr>
        <w:noProof/>
        <w:sz w:val="20"/>
      </w:rPr>
      <w:t>Statutory Tort for Serious Invasions of Privacy</w:t>
    </w:r>
    <w:r>
      <w:rPr>
        <w:sz w:val="20"/>
      </w:rPr>
      <w:fldChar w:fldCharType="end"/>
    </w:r>
    <w:r>
      <w:rPr>
        <w:sz w:val="20"/>
      </w:rPr>
      <w:t xml:space="preserve">  </w:t>
    </w:r>
    <w:r>
      <w:rPr>
        <w:b/>
        <w:sz w:val="20"/>
      </w:rPr>
      <w:fldChar w:fldCharType="begin"/>
    </w:r>
    <w:r>
      <w:rPr>
        <w:b/>
        <w:sz w:val="20"/>
      </w:rPr>
      <w:instrText xml:space="preserve"> STYLEREF CharChapNo </w:instrText>
    </w:r>
    <w:r>
      <w:rPr>
        <w:b/>
        <w:sz w:val="20"/>
      </w:rPr>
      <w:fldChar w:fldCharType="separate"/>
    </w:r>
    <w:r w:rsidR="003B49A5">
      <w:rPr>
        <w:b/>
        <w:noProof/>
        <w:sz w:val="20"/>
      </w:rPr>
      <w:t>Schedule 2</w:t>
    </w:r>
    <w:r>
      <w:rPr>
        <w:b/>
        <w:sz w:val="20"/>
      </w:rPr>
      <w:fldChar w:fldCharType="end"/>
    </w:r>
  </w:p>
  <w:p w14:paraId="5E1579D5" w14:textId="5470D6EB" w:rsidR="00FC291F" w:rsidRDefault="00FC291F" w:rsidP="00584C54">
    <w:pPr>
      <w:jc w:val="right"/>
      <w:rPr>
        <w:b/>
        <w:sz w:val="20"/>
      </w:rPr>
    </w:pPr>
    <w:r>
      <w:rPr>
        <w:sz w:val="20"/>
      </w:rPr>
      <w:fldChar w:fldCharType="begin"/>
    </w:r>
    <w:r>
      <w:rPr>
        <w:sz w:val="20"/>
      </w:rPr>
      <w:instrText xml:space="preserve"> STYLEREF CharPartText </w:instrText>
    </w:r>
    <w:r>
      <w:rPr>
        <w:sz w:val="20"/>
      </w:rPr>
      <w:fldChar w:fldCharType="separate"/>
    </w:r>
    <w:r w:rsidR="003B49A5">
      <w:rPr>
        <w:noProof/>
        <w:sz w:val="20"/>
      </w:rPr>
      <w:t>Miscellaneous</w:t>
    </w:r>
    <w:r>
      <w:rPr>
        <w:sz w:val="20"/>
      </w:rPr>
      <w:fldChar w:fldCharType="end"/>
    </w:r>
    <w:r>
      <w:rPr>
        <w:sz w:val="20"/>
      </w:rPr>
      <w:t xml:space="preserve">  </w:t>
    </w:r>
    <w:r>
      <w:rPr>
        <w:b/>
        <w:sz w:val="20"/>
      </w:rPr>
      <w:fldChar w:fldCharType="begin"/>
    </w:r>
    <w:r>
      <w:rPr>
        <w:b/>
        <w:sz w:val="20"/>
      </w:rPr>
      <w:instrText xml:space="preserve"> STYLEREF CharPartNo </w:instrText>
    </w:r>
    <w:r>
      <w:rPr>
        <w:b/>
        <w:sz w:val="20"/>
      </w:rPr>
      <w:fldChar w:fldCharType="separate"/>
    </w:r>
    <w:r w:rsidR="003B49A5">
      <w:rPr>
        <w:b/>
        <w:noProof/>
        <w:sz w:val="20"/>
      </w:rPr>
      <w:t>Part 4</w:t>
    </w:r>
    <w:r>
      <w:rPr>
        <w:b/>
        <w:sz w:val="20"/>
      </w:rPr>
      <w:fldChar w:fldCharType="end"/>
    </w:r>
  </w:p>
  <w:p w14:paraId="78EFC109" w14:textId="653FC171" w:rsidR="00FC291F" w:rsidRDefault="00FC291F" w:rsidP="00584C54">
    <w:pPr>
      <w:jc w:val="right"/>
      <w:rPr>
        <w:sz w:val="20"/>
      </w:rPr>
    </w:pPr>
    <w:r>
      <w:rPr>
        <w:sz w:val="20"/>
      </w:rPr>
      <w:fldChar w:fldCharType="begin"/>
    </w:r>
    <w:r>
      <w:rPr>
        <w:sz w:val="20"/>
      </w:rPr>
      <w:instrText xml:space="preserve"> STYLEREF CharDivText </w:instrText>
    </w:r>
    <w:r>
      <w:rPr>
        <w:sz w:val="20"/>
      </w:rPr>
      <w:fldChar w:fldCharType="end"/>
    </w:r>
    <w:r>
      <w:rPr>
        <w:sz w:val="20"/>
      </w:rPr>
      <w:t xml:space="preserve">  </w:t>
    </w:r>
    <w:r>
      <w:rPr>
        <w:b/>
        <w:sz w:val="20"/>
      </w:rPr>
      <w:fldChar w:fldCharType="begin"/>
    </w:r>
    <w:r>
      <w:rPr>
        <w:b/>
        <w:sz w:val="20"/>
      </w:rPr>
      <w:instrText xml:space="preserve"> STYLEREF CharDivNo </w:instrText>
    </w:r>
    <w:r>
      <w:rPr>
        <w:b/>
        <w:sz w:val="20"/>
      </w:rPr>
      <w:fldChar w:fldCharType="end"/>
    </w:r>
  </w:p>
  <w:p w14:paraId="20CD5C40" w14:textId="77777777" w:rsidR="00FC291F" w:rsidRDefault="00FC291F" w:rsidP="00584C54">
    <w:pPr>
      <w:jc w:val="right"/>
      <w:rPr>
        <w:b/>
      </w:rPr>
    </w:pPr>
  </w:p>
  <w:p w14:paraId="0158BEF9" w14:textId="72F0EE54" w:rsidR="00FC291F" w:rsidRPr="00A86E44" w:rsidRDefault="00FC291F" w:rsidP="00E15FEE">
    <w:pPr>
      <w:pBdr>
        <w:bottom w:val="single" w:sz="6" w:space="1" w:color="auto"/>
      </w:pBdr>
      <w:spacing w:after="120"/>
      <w:jc w:val="right"/>
      <w:rPr>
        <w:sz w:val="24"/>
      </w:rPr>
    </w:pPr>
    <w:r w:rsidRPr="00A86E44">
      <w:rPr>
        <w:sz w:val="24"/>
      </w:rPr>
      <w:t xml:space="preserve">Clause </w:t>
    </w:r>
    <w:r w:rsidRPr="00A86E44">
      <w:rPr>
        <w:sz w:val="24"/>
      </w:rPr>
      <w:fldChar w:fldCharType="begin"/>
    </w:r>
    <w:r w:rsidRPr="00A86E44">
      <w:rPr>
        <w:sz w:val="24"/>
      </w:rPr>
      <w:instrText xml:space="preserve"> STYLEREF CharSectno </w:instrText>
    </w:r>
    <w:r w:rsidRPr="00A86E44">
      <w:rPr>
        <w:sz w:val="24"/>
      </w:rPr>
      <w:fldChar w:fldCharType="separate"/>
    </w:r>
    <w:r w:rsidR="003B49A5">
      <w:rPr>
        <w:noProof/>
        <w:sz w:val="24"/>
      </w:rPr>
      <w:t>20</w:t>
    </w:r>
    <w:r w:rsidRPr="00A86E44">
      <w:rPr>
        <w:noProof/>
        <w:sz w:val="24"/>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2231F" w14:textId="77777777" w:rsidR="00FC291F" w:rsidRDefault="00FC291F"/>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C926A" w14:textId="77777777" w:rsidR="00FC291F" w:rsidRPr="007E528B" w:rsidRDefault="00FC291F" w:rsidP="00584C54">
    <w:pPr>
      <w:rPr>
        <w:sz w:val="26"/>
        <w:szCs w:val="26"/>
      </w:rPr>
    </w:pPr>
  </w:p>
  <w:p w14:paraId="25B9A6F4" w14:textId="77777777" w:rsidR="00FC291F" w:rsidRPr="00750516" w:rsidRDefault="00FC291F" w:rsidP="00584C54">
    <w:pPr>
      <w:rPr>
        <w:b/>
        <w:sz w:val="20"/>
      </w:rPr>
    </w:pPr>
    <w:r w:rsidRPr="00750516">
      <w:rPr>
        <w:b/>
        <w:sz w:val="20"/>
      </w:rPr>
      <w:t>Endnotes</w:t>
    </w:r>
  </w:p>
  <w:p w14:paraId="5E46AC31" w14:textId="77777777" w:rsidR="00FC291F" w:rsidRPr="007A1328" w:rsidRDefault="00FC291F" w:rsidP="00584C54">
    <w:pPr>
      <w:rPr>
        <w:sz w:val="20"/>
      </w:rPr>
    </w:pPr>
  </w:p>
  <w:p w14:paraId="5848AD90" w14:textId="77777777" w:rsidR="00FC291F" w:rsidRPr="007A1328" w:rsidRDefault="00FC291F" w:rsidP="00584C54">
    <w:pPr>
      <w:rPr>
        <w:b/>
        <w:sz w:val="24"/>
      </w:rPr>
    </w:pPr>
  </w:p>
  <w:p w14:paraId="77375E60" w14:textId="5EE0B218" w:rsidR="00FC291F" w:rsidRPr="007E528B" w:rsidRDefault="00FC291F" w:rsidP="00E15FEE">
    <w:pPr>
      <w:pBdr>
        <w:bottom w:val="single" w:sz="6" w:space="1" w:color="auto"/>
      </w:pBdr>
      <w:spacing w:after="120"/>
      <w:rPr>
        <w:szCs w:val="22"/>
      </w:rPr>
    </w:pPr>
    <w:r>
      <w:rPr>
        <w:szCs w:val="22"/>
      </w:rPr>
      <w:fldChar w:fldCharType="begin"/>
    </w:r>
    <w:r>
      <w:rPr>
        <w:szCs w:val="22"/>
      </w:rPr>
      <w:instrText xml:space="preserve"> STYLEREF  "ENotesHeading 2,Enh2" </w:instrText>
    </w:r>
    <w:r>
      <w:rPr>
        <w:szCs w:val="22"/>
      </w:rPr>
      <w:fldChar w:fldCharType="separate"/>
    </w:r>
    <w:r w:rsidR="003B49A5">
      <w:rPr>
        <w:noProof/>
        <w:szCs w:val="22"/>
      </w:rPr>
      <w:t>Endnote 4—Amendment history</w:t>
    </w:r>
    <w:r>
      <w:rPr>
        <w:szCs w:val="22"/>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06F9A" w14:textId="77777777" w:rsidR="00FC291F" w:rsidRPr="007E528B" w:rsidRDefault="00FC291F" w:rsidP="00584C54">
    <w:pPr>
      <w:jc w:val="right"/>
      <w:rPr>
        <w:sz w:val="26"/>
        <w:szCs w:val="26"/>
      </w:rPr>
    </w:pPr>
  </w:p>
  <w:p w14:paraId="51663638" w14:textId="77777777" w:rsidR="00FC291F" w:rsidRPr="00750516" w:rsidRDefault="00FC291F" w:rsidP="00584C54">
    <w:pPr>
      <w:jc w:val="right"/>
      <w:rPr>
        <w:b/>
        <w:sz w:val="20"/>
      </w:rPr>
    </w:pPr>
    <w:r w:rsidRPr="00750516">
      <w:rPr>
        <w:b/>
        <w:sz w:val="20"/>
      </w:rPr>
      <w:t>Endnotes</w:t>
    </w:r>
  </w:p>
  <w:p w14:paraId="593AE2ED" w14:textId="77777777" w:rsidR="00FC291F" w:rsidRPr="007A1328" w:rsidRDefault="00FC291F" w:rsidP="00584C54">
    <w:pPr>
      <w:jc w:val="right"/>
      <w:rPr>
        <w:sz w:val="20"/>
      </w:rPr>
    </w:pPr>
  </w:p>
  <w:p w14:paraId="43207D1B" w14:textId="77777777" w:rsidR="00FC291F" w:rsidRPr="007A1328" w:rsidRDefault="00FC291F" w:rsidP="00584C54">
    <w:pPr>
      <w:jc w:val="right"/>
      <w:rPr>
        <w:b/>
        <w:sz w:val="24"/>
      </w:rPr>
    </w:pPr>
  </w:p>
  <w:p w14:paraId="506C5AEF" w14:textId="146F8280" w:rsidR="00FC291F" w:rsidRPr="007E528B" w:rsidRDefault="00FC291F" w:rsidP="00E15FEE">
    <w:pPr>
      <w:pBdr>
        <w:bottom w:val="single" w:sz="6" w:space="1" w:color="auto"/>
      </w:pBdr>
      <w:spacing w:after="120"/>
      <w:jc w:val="right"/>
      <w:rPr>
        <w:szCs w:val="22"/>
      </w:rPr>
    </w:pPr>
    <w:r>
      <w:rPr>
        <w:szCs w:val="22"/>
      </w:rPr>
      <w:fldChar w:fldCharType="begin"/>
    </w:r>
    <w:r>
      <w:rPr>
        <w:szCs w:val="22"/>
      </w:rPr>
      <w:instrText xml:space="preserve"> STYLEREF  "ENotesHeading 2,Enh2" </w:instrText>
    </w:r>
    <w:r>
      <w:rPr>
        <w:szCs w:val="22"/>
      </w:rPr>
      <w:fldChar w:fldCharType="separate"/>
    </w:r>
    <w:r w:rsidR="003B49A5">
      <w:rPr>
        <w:noProof/>
        <w:szCs w:val="22"/>
      </w:rPr>
      <w:t>Endnote 5—Editorial changes</w:t>
    </w:r>
    <w:r>
      <w:rPr>
        <w:szCs w:val="22"/>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EBD2B" w14:textId="77777777" w:rsidR="00FC291F" w:rsidRPr="007E528B" w:rsidRDefault="00FC291F" w:rsidP="005A1583">
    <w:pPr>
      <w:rPr>
        <w:sz w:val="26"/>
        <w:szCs w:val="26"/>
      </w:rPr>
    </w:pPr>
    <w:r>
      <w:rPr>
        <w:sz w:val="26"/>
        <w:szCs w:val="26"/>
      </w:rPr>
      <w:t>Endnotes</w:t>
    </w:r>
  </w:p>
  <w:p w14:paraId="39DBE626" w14:textId="77777777" w:rsidR="00FC291F" w:rsidRDefault="00FC291F" w:rsidP="005A1583">
    <w:pPr>
      <w:rPr>
        <w:sz w:val="20"/>
      </w:rPr>
    </w:pPr>
  </w:p>
  <w:p w14:paraId="44191D3E" w14:textId="77777777" w:rsidR="00FC291F" w:rsidRPr="007A1328" w:rsidRDefault="00FC291F" w:rsidP="005A1583">
    <w:pPr>
      <w:rPr>
        <w:sz w:val="20"/>
      </w:rPr>
    </w:pPr>
  </w:p>
  <w:p w14:paraId="12839A69" w14:textId="77777777" w:rsidR="00FC291F" w:rsidRPr="007A1328" w:rsidRDefault="00FC291F" w:rsidP="005A1583">
    <w:pPr>
      <w:rPr>
        <w:b/>
        <w:sz w:val="24"/>
      </w:rPr>
    </w:pPr>
  </w:p>
  <w:p w14:paraId="5DC75B2D" w14:textId="16C31FA8" w:rsidR="00FC291F" w:rsidRPr="007E528B" w:rsidRDefault="00FC291F" w:rsidP="005A1583">
    <w:pPr>
      <w:pBdr>
        <w:bottom w:val="single" w:sz="6" w:space="1" w:color="auto"/>
      </w:pBdr>
      <w:rPr>
        <w:szCs w:val="22"/>
      </w:rPr>
    </w:pPr>
    <w:r>
      <w:rPr>
        <w:szCs w:val="22"/>
      </w:rPr>
      <w:fldChar w:fldCharType="begin"/>
    </w:r>
    <w:r>
      <w:rPr>
        <w:szCs w:val="22"/>
      </w:rPr>
      <w:instrText xml:space="preserve"> STYLEREF  "ENotesHeading 2,Enh2" </w:instrText>
    </w:r>
    <w:r>
      <w:rPr>
        <w:szCs w:val="22"/>
      </w:rPr>
      <w:fldChar w:fldCharType="separate"/>
    </w:r>
    <w:r w:rsidR="001F30D5">
      <w:rPr>
        <w:noProof/>
        <w:szCs w:val="22"/>
      </w:rPr>
      <w:t>Endnote 5—Editorial changes</w:t>
    </w:r>
    <w:r>
      <w:rPr>
        <w:szCs w:val="22"/>
      </w:rPr>
      <w:fldChar w:fldCharType="end"/>
    </w:r>
  </w:p>
  <w:p w14:paraId="4401AD8E" w14:textId="77777777" w:rsidR="00FC291F" w:rsidRDefault="00FC291F"/>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06A45" w14:textId="77777777" w:rsidR="00FC291F" w:rsidRPr="007E528B" w:rsidRDefault="00FC291F" w:rsidP="005A1583">
    <w:pPr>
      <w:jc w:val="right"/>
      <w:rPr>
        <w:sz w:val="26"/>
        <w:szCs w:val="26"/>
      </w:rPr>
    </w:pPr>
    <w:r>
      <w:rPr>
        <w:sz w:val="26"/>
        <w:szCs w:val="26"/>
      </w:rPr>
      <w:t>Endnotes</w:t>
    </w:r>
  </w:p>
  <w:p w14:paraId="19B9A0C7" w14:textId="77777777" w:rsidR="00FC291F" w:rsidRPr="007A1328" w:rsidRDefault="00FC291F" w:rsidP="005A1583">
    <w:pPr>
      <w:jc w:val="right"/>
      <w:rPr>
        <w:sz w:val="20"/>
      </w:rPr>
    </w:pPr>
  </w:p>
  <w:p w14:paraId="01599F41" w14:textId="77777777" w:rsidR="00FC291F" w:rsidRPr="007A1328" w:rsidRDefault="00FC291F" w:rsidP="005A1583">
    <w:pPr>
      <w:jc w:val="right"/>
      <w:rPr>
        <w:sz w:val="20"/>
      </w:rPr>
    </w:pPr>
  </w:p>
  <w:p w14:paraId="663F337D" w14:textId="77777777" w:rsidR="00FC291F" w:rsidRPr="007A1328" w:rsidRDefault="00FC291F" w:rsidP="005A1583">
    <w:pPr>
      <w:jc w:val="right"/>
      <w:rPr>
        <w:b/>
        <w:sz w:val="24"/>
      </w:rPr>
    </w:pPr>
  </w:p>
  <w:p w14:paraId="21A72911" w14:textId="252204EF" w:rsidR="00FC291F" w:rsidRPr="007E528B" w:rsidRDefault="00FC291F" w:rsidP="005A1583">
    <w:pPr>
      <w:pBdr>
        <w:bottom w:val="single" w:sz="6" w:space="1" w:color="auto"/>
      </w:pBdr>
      <w:jc w:val="right"/>
      <w:rPr>
        <w:szCs w:val="22"/>
      </w:rPr>
    </w:pPr>
    <w:r>
      <w:rPr>
        <w:szCs w:val="22"/>
      </w:rPr>
      <w:fldChar w:fldCharType="begin"/>
    </w:r>
    <w:r>
      <w:rPr>
        <w:szCs w:val="22"/>
      </w:rPr>
      <w:instrText xml:space="preserve"> STYLEREF  "ENotesHeading 2,Enh2" </w:instrText>
    </w:r>
    <w:r>
      <w:rPr>
        <w:szCs w:val="22"/>
      </w:rPr>
      <w:fldChar w:fldCharType="separate"/>
    </w:r>
    <w:r w:rsidR="001F30D5">
      <w:rPr>
        <w:noProof/>
        <w:szCs w:val="22"/>
      </w:rPr>
      <w:t>Endnote 5—Editorial changes</w:t>
    </w:r>
    <w:r>
      <w:rPr>
        <w:szCs w:val="22"/>
      </w:rPr>
      <w:fldChar w:fldCharType="end"/>
    </w:r>
  </w:p>
  <w:p w14:paraId="24DF2A46" w14:textId="77777777" w:rsidR="00FC291F" w:rsidRDefault="00FC291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2E6C8" w14:textId="77777777" w:rsidR="00FC291F" w:rsidRDefault="00FC291F" w:rsidP="00B46FE4">
    <w:pPr>
      <w:pStyle w:val="Header"/>
      <w:pBdr>
        <w:bottom w:val="single" w:sz="4" w:space="1" w:color="auto"/>
      </w:pBdr>
    </w:pPr>
  </w:p>
  <w:p w14:paraId="146C7C12" w14:textId="77777777" w:rsidR="00FC291F" w:rsidRDefault="00FC291F" w:rsidP="00B46FE4">
    <w:pPr>
      <w:pStyle w:val="Header"/>
      <w:pBdr>
        <w:bottom w:val="single" w:sz="4" w:space="1" w:color="auto"/>
      </w:pBdr>
    </w:pPr>
  </w:p>
  <w:p w14:paraId="20E08A4B" w14:textId="77777777" w:rsidR="00FC291F" w:rsidRPr="001E77D2" w:rsidRDefault="00FC291F" w:rsidP="00B46FE4">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0C796" w14:textId="77777777" w:rsidR="00FC291F" w:rsidRDefault="00FC291F">
    <w:pPr>
      <w:pStyle w:val="Header"/>
    </w:pPr>
  </w:p>
  <w:p w14:paraId="5D05B582" w14:textId="77777777" w:rsidR="00FC291F" w:rsidRDefault="00FC291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89CAD" w14:textId="77777777" w:rsidR="00FC291F" w:rsidRPr="005F1388" w:rsidRDefault="00FC291F" w:rsidP="00B46FE4">
    <w:pPr>
      <w:pStyle w:val="Header"/>
      <w:tabs>
        <w:tab w:val="clear" w:pos="4150"/>
        <w:tab w:val="clear" w:pos="8307"/>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B606A" w14:textId="77777777" w:rsidR="00FC291F" w:rsidRPr="00ED79B6" w:rsidRDefault="00FC291F" w:rsidP="00584C54">
    <w:pPr>
      <w:pBdr>
        <w:bottom w:val="single" w:sz="6" w:space="1" w:color="auto"/>
      </w:pBdr>
      <w:spacing w:before="1000" w:after="120" w:line="240"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D0BEE" w14:textId="77777777" w:rsidR="00FC291F" w:rsidRPr="00ED79B6" w:rsidRDefault="00FC291F" w:rsidP="00584C54">
    <w:pPr>
      <w:pBdr>
        <w:bottom w:val="single" w:sz="6" w:space="1" w:color="auto"/>
      </w:pBdr>
      <w:spacing w:before="1000" w:after="12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27257" w14:textId="77777777" w:rsidR="00FC291F" w:rsidRPr="00ED79B6" w:rsidRDefault="00FC291F" w:rsidP="00584C54">
    <w:pPr>
      <w:pStyle w:val="Header"/>
      <w:tabs>
        <w:tab w:val="clear" w:pos="4150"/>
        <w:tab w:val="clear" w:pos="8307"/>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880AD" w14:textId="42D11522" w:rsidR="00FC291F" w:rsidRDefault="00FC291F" w:rsidP="00584C54">
    <w:pPr>
      <w:rPr>
        <w:sz w:val="20"/>
      </w:rPr>
    </w:pPr>
    <w:r w:rsidRPr="007A1328">
      <w:rPr>
        <w:b/>
        <w:sz w:val="20"/>
      </w:rPr>
      <w:fldChar w:fldCharType="begin"/>
    </w:r>
    <w:r w:rsidRPr="007A1328">
      <w:rPr>
        <w:b/>
        <w:sz w:val="20"/>
      </w:rPr>
      <w:instrText xml:space="preserve"> STYLEREF CharChapNo </w:instrText>
    </w:r>
    <w:r w:rsidRPr="007A1328">
      <w:rPr>
        <w:b/>
        <w:sz w:val="20"/>
      </w:rPr>
      <w:fldChar w:fldCharType="end"/>
    </w:r>
    <w:r w:rsidRPr="007A1328">
      <w:rPr>
        <w:b/>
        <w:sz w:val="20"/>
      </w:rPr>
      <w:t xml:space="preserve"> </w:t>
    </w:r>
    <w:r>
      <w:rPr>
        <w:sz w:val="20"/>
      </w:rPr>
      <w:t xml:space="preserve"> </w:t>
    </w:r>
    <w:r>
      <w:rPr>
        <w:sz w:val="20"/>
      </w:rPr>
      <w:fldChar w:fldCharType="begin"/>
    </w:r>
    <w:r>
      <w:rPr>
        <w:sz w:val="20"/>
      </w:rPr>
      <w:instrText xml:space="preserve"> STYLEREF CharChapText </w:instrText>
    </w:r>
    <w:r>
      <w:rPr>
        <w:sz w:val="20"/>
      </w:rPr>
      <w:fldChar w:fldCharType="end"/>
    </w:r>
  </w:p>
  <w:p w14:paraId="3B6D48EF" w14:textId="61D44804" w:rsidR="00FC291F" w:rsidRDefault="00FC291F" w:rsidP="00584C54">
    <w:pPr>
      <w:rPr>
        <w:sz w:val="20"/>
      </w:rPr>
    </w:pPr>
    <w:r w:rsidRPr="007A1328">
      <w:rPr>
        <w:b/>
        <w:sz w:val="20"/>
      </w:rPr>
      <w:fldChar w:fldCharType="begin"/>
    </w:r>
    <w:r w:rsidRPr="007A1328">
      <w:rPr>
        <w:b/>
        <w:sz w:val="20"/>
      </w:rPr>
      <w:instrText xml:space="preserve"> STYLEREF CharPartNo </w:instrText>
    </w:r>
    <w:r w:rsidRPr="007A1328">
      <w:rPr>
        <w:b/>
        <w:sz w:val="20"/>
      </w:rPr>
      <w:fldChar w:fldCharType="separate"/>
    </w:r>
    <w:r w:rsidR="003B49A5">
      <w:rPr>
        <w:b/>
        <w:noProof/>
        <w:sz w:val="20"/>
      </w:rPr>
      <w:t>Part I</w:t>
    </w:r>
    <w:r w:rsidRPr="007A1328">
      <w:rPr>
        <w:b/>
        <w:sz w:val="20"/>
      </w:rPr>
      <w:fldChar w:fldCharType="end"/>
    </w:r>
    <w:r w:rsidRPr="007A1328">
      <w:rPr>
        <w:b/>
        <w:sz w:val="20"/>
      </w:rPr>
      <w:t xml:space="preserve"> </w:t>
    </w:r>
    <w:r w:rsidRPr="007A1328">
      <w:rPr>
        <w:sz w:val="20"/>
      </w:rPr>
      <w:t xml:space="preserve"> </w:t>
    </w:r>
    <w:r>
      <w:rPr>
        <w:sz w:val="20"/>
      </w:rPr>
      <w:fldChar w:fldCharType="begin"/>
    </w:r>
    <w:r>
      <w:rPr>
        <w:sz w:val="20"/>
      </w:rPr>
      <w:instrText xml:space="preserve"> STYLEREF CharPartText </w:instrText>
    </w:r>
    <w:r>
      <w:rPr>
        <w:sz w:val="20"/>
      </w:rPr>
      <w:fldChar w:fldCharType="separate"/>
    </w:r>
    <w:r w:rsidR="003B49A5">
      <w:rPr>
        <w:noProof/>
        <w:sz w:val="20"/>
      </w:rPr>
      <w:t>Preliminary</w:t>
    </w:r>
    <w:r>
      <w:rPr>
        <w:sz w:val="20"/>
      </w:rPr>
      <w:fldChar w:fldCharType="end"/>
    </w:r>
  </w:p>
  <w:p w14:paraId="6A93DBBA" w14:textId="43CDDC24" w:rsidR="00FC291F" w:rsidRPr="007A1328" w:rsidRDefault="00FC291F" w:rsidP="00584C54">
    <w:pPr>
      <w:rPr>
        <w:sz w:val="20"/>
      </w:rPr>
    </w:pPr>
    <w:r>
      <w:rPr>
        <w:b/>
        <w:sz w:val="20"/>
      </w:rPr>
      <w:fldChar w:fldCharType="begin"/>
    </w:r>
    <w:r>
      <w:rPr>
        <w:b/>
        <w:sz w:val="20"/>
      </w:rPr>
      <w:instrText xml:space="preserve"> STYLEREF CharDivNo </w:instrText>
    </w:r>
    <w:r>
      <w:rPr>
        <w:b/>
        <w:sz w:val="20"/>
      </w:rPr>
      <w:fldChar w:fldCharType="end"/>
    </w:r>
    <w:r>
      <w:rPr>
        <w:b/>
        <w:sz w:val="20"/>
      </w:rPr>
      <w:t xml:space="preserve"> </w:t>
    </w:r>
    <w:r>
      <w:rPr>
        <w:sz w:val="20"/>
      </w:rPr>
      <w:t xml:space="preserve"> </w:t>
    </w:r>
    <w:r>
      <w:rPr>
        <w:sz w:val="20"/>
      </w:rPr>
      <w:fldChar w:fldCharType="begin"/>
    </w:r>
    <w:r>
      <w:rPr>
        <w:sz w:val="20"/>
      </w:rPr>
      <w:instrText xml:space="preserve"> STYLEREF CharDivText </w:instrText>
    </w:r>
    <w:r>
      <w:rPr>
        <w:sz w:val="20"/>
      </w:rPr>
      <w:fldChar w:fldCharType="end"/>
    </w:r>
  </w:p>
  <w:p w14:paraId="456165C8" w14:textId="77777777" w:rsidR="00FC291F" w:rsidRPr="007A1328" w:rsidRDefault="00FC291F" w:rsidP="00584C54">
    <w:pPr>
      <w:rPr>
        <w:b/>
        <w:sz w:val="24"/>
      </w:rPr>
    </w:pPr>
  </w:p>
  <w:p w14:paraId="448A831F" w14:textId="7FEA63DF" w:rsidR="00FC291F" w:rsidRPr="007A1328" w:rsidRDefault="00FC291F" w:rsidP="00E15FEE">
    <w:pPr>
      <w:pBdr>
        <w:bottom w:val="single" w:sz="6" w:space="1" w:color="auto"/>
      </w:pBdr>
      <w:spacing w:after="120"/>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3B49A5">
      <w:rPr>
        <w:noProof/>
        <w:sz w:val="24"/>
      </w:rPr>
      <w:t>5B</w:t>
    </w:r>
    <w:r w:rsidRPr="007A1328">
      <w:rPr>
        <w:sz w:val="24"/>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B7D22" w14:textId="119D806C" w:rsidR="00FC291F" w:rsidRPr="007A1328" w:rsidRDefault="00FC291F" w:rsidP="00584C54">
    <w:pPr>
      <w:jc w:val="right"/>
      <w:rPr>
        <w:sz w:val="20"/>
      </w:rPr>
    </w:pPr>
    <w:r w:rsidRPr="007A1328">
      <w:rPr>
        <w:sz w:val="20"/>
      </w:rPr>
      <w:fldChar w:fldCharType="begin"/>
    </w:r>
    <w:r w:rsidRPr="007A1328">
      <w:rPr>
        <w:sz w:val="20"/>
      </w:rPr>
      <w:instrText xml:space="preserve"> STYLEREF CharChapText </w:instrText>
    </w:r>
    <w:r w:rsidRPr="007A1328">
      <w:rPr>
        <w:sz w:val="20"/>
      </w:rPr>
      <w:fldChar w:fldCharType="end"/>
    </w:r>
    <w:r w:rsidRPr="007A1328">
      <w:rPr>
        <w:sz w:val="20"/>
      </w:rPr>
      <w:t xml:space="preserve"> </w:t>
    </w:r>
    <w:r w:rsidRPr="007A1328">
      <w:rPr>
        <w:b/>
        <w:sz w:val="20"/>
      </w:rPr>
      <w:t xml:space="preserve"> </w:t>
    </w:r>
    <w:r>
      <w:rPr>
        <w:b/>
        <w:sz w:val="20"/>
      </w:rPr>
      <w:fldChar w:fldCharType="begin"/>
    </w:r>
    <w:r>
      <w:rPr>
        <w:b/>
        <w:sz w:val="20"/>
      </w:rPr>
      <w:instrText xml:space="preserve"> STYLEREF CharChapNo </w:instrText>
    </w:r>
    <w:r>
      <w:rPr>
        <w:b/>
        <w:sz w:val="20"/>
      </w:rPr>
      <w:fldChar w:fldCharType="end"/>
    </w:r>
  </w:p>
  <w:p w14:paraId="28CC7412" w14:textId="63868680" w:rsidR="00FC291F" w:rsidRPr="007A1328" w:rsidRDefault="00FC291F" w:rsidP="00584C54">
    <w:pPr>
      <w:jc w:val="right"/>
      <w:rPr>
        <w:sz w:val="20"/>
      </w:rPr>
    </w:pPr>
    <w:r w:rsidRPr="007A1328">
      <w:rPr>
        <w:sz w:val="20"/>
      </w:rPr>
      <w:fldChar w:fldCharType="begin"/>
    </w:r>
    <w:r w:rsidRPr="007A1328">
      <w:rPr>
        <w:sz w:val="20"/>
      </w:rPr>
      <w:instrText xml:space="preserve"> STYLEREF CharPartText </w:instrText>
    </w:r>
    <w:r w:rsidRPr="007A1328">
      <w:rPr>
        <w:sz w:val="20"/>
      </w:rPr>
      <w:fldChar w:fldCharType="separate"/>
    </w:r>
    <w:r w:rsidR="003B49A5">
      <w:rPr>
        <w:noProof/>
        <w:sz w:val="20"/>
      </w:rPr>
      <w:t>Preliminary</w:t>
    </w:r>
    <w:r w:rsidRPr="007A1328">
      <w:rPr>
        <w:sz w:val="20"/>
      </w:rPr>
      <w:fldChar w:fldCharType="end"/>
    </w:r>
    <w:r w:rsidRPr="007A1328">
      <w:rPr>
        <w:sz w:val="20"/>
      </w:rPr>
      <w:t xml:space="preserve"> </w:t>
    </w:r>
    <w:r>
      <w:rPr>
        <w:sz w:val="20"/>
      </w:rPr>
      <w:t xml:space="preserve"> </w:t>
    </w:r>
    <w:r>
      <w:rPr>
        <w:b/>
        <w:sz w:val="20"/>
      </w:rPr>
      <w:fldChar w:fldCharType="begin"/>
    </w:r>
    <w:r>
      <w:rPr>
        <w:b/>
        <w:sz w:val="20"/>
      </w:rPr>
      <w:instrText xml:space="preserve"> STYLEREF CharPartNo </w:instrText>
    </w:r>
    <w:r>
      <w:rPr>
        <w:b/>
        <w:sz w:val="20"/>
      </w:rPr>
      <w:fldChar w:fldCharType="separate"/>
    </w:r>
    <w:r w:rsidR="003B49A5">
      <w:rPr>
        <w:b/>
        <w:noProof/>
        <w:sz w:val="20"/>
      </w:rPr>
      <w:t>Part I</w:t>
    </w:r>
    <w:r>
      <w:rPr>
        <w:b/>
        <w:sz w:val="20"/>
      </w:rPr>
      <w:fldChar w:fldCharType="end"/>
    </w:r>
  </w:p>
  <w:p w14:paraId="468D8D89" w14:textId="7CB04B68" w:rsidR="00FC291F" w:rsidRPr="007A1328" w:rsidRDefault="00FC291F" w:rsidP="00584C54">
    <w:pPr>
      <w:jc w:val="right"/>
      <w:rPr>
        <w:sz w:val="20"/>
      </w:rPr>
    </w:pPr>
    <w:r w:rsidRPr="007A1328">
      <w:rPr>
        <w:sz w:val="20"/>
      </w:rPr>
      <w:fldChar w:fldCharType="begin"/>
    </w:r>
    <w:r w:rsidRPr="007A1328">
      <w:rPr>
        <w:sz w:val="20"/>
      </w:rPr>
      <w:instrText xml:space="preserve"> STYLEREF CharDivText </w:instrText>
    </w:r>
    <w:r w:rsidRPr="007A1328">
      <w:rPr>
        <w:sz w:val="20"/>
      </w:rPr>
      <w:fldChar w:fldCharType="end"/>
    </w:r>
    <w:r w:rsidRPr="007A1328">
      <w:rPr>
        <w:sz w:val="20"/>
      </w:rPr>
      <w:t xml:space="preserve"> </w:t>
    </w:r>
    <w:r>
      <w:rPr>
        <w:b/>
        <w:sz w:val="20"/>
      </w:rPr>
      <w:t xml:space="preserve"> </w:t>
    </w:r>
    <w:r>
      <w:rPr>
        <w:b/>
        <w:sz w:val="20"/>
      </w:rPr>
      <w:fldChar w:fldCharType="begin"/>
    </w:r>
    <w:r>
      <w:rPr>
        <w:b/>
        <w:sz w:val="20"/>
      </w:rPr>
      <w:instrText xml:space="preserve"> STYLEREF CharDivNo </w:instrText>
    </w:r>
    <w:r>
      <w:rPr>
        <w:b/>
        <w:sz w:val="20"/>
      </w:rPr>
      <w:fldChar w:fldCharType="end"/>
    </w:r>
  </w:p>
  <w:p w14:paraId="3F7BA70C" w14:textId="77777777" w:rsidR="00FC291F" w:rsidRPr="007A1328" w:rsidRDefault="00FC291F" w:rsidP="00584C54">
    <w:pPr>
      <w:jc w:val="right"/>
      <w:rPr>
        <w:b/>
        <w:sz w:val="24"/>
      </w:rPr>
    </w:pPr>
  </w:p>
  <w:p w14:paraId="05C44EE1" w14:textId="35431BE2" w:rsidR="00FC291F" w:rsidRPr="007A1328" w:rsidRDefault="00FC291F" w:rsidP="00E15FEE">
    <w:pPr>
      <w:pBdr>
        <w:bottom w:val="single" w:sz="6" w:space="1" w:color="auto"/>
      </w:pBdr>
      <w:spacing w:after="120"/>
      <w:jc w:val="right"/>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3B49A5">
      <w:rPr>
        <w:noProof/>
        <w:sz w:val="24"/>
      </w:rPr>
      <w:t>3A</w:t>
    </w:r>
    <w:r w:rsidRPr="007A1328">
      <w:rPr>
        <w:sz w:val="24"/>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EA418" w14:textId="77777777" w:rsidR="00FC291F" w:rsidRPr="007A1328" w:rsidRDefault="00FC291F" w:rsidP="00584C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1E6663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5DC4D4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D30754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480F72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1DCBD8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D816F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BE8B3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42C31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EB2101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A58A20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931975"/>
    <w:multiLevelType w:val="hybridMultilevel"/>
    <w:tmpl w:val="BD06412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15:restartNumberingAfterBreak="0">
    <w:nsid w:val="04D5053E"/>
    <w:multiLevelType w:val="multilevel"/>
    <w:tmpl w:val="6F7076BC"/>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720"/>
      </w:pPr>
      <w:rPr>
        <w:rFonts w:hint="default"/>
      </w:rPr>
    </w:lvl>
    <w:lvl w:ilvl="2">
      <w:start w:val="1"/>
      <w:numFmt w:val="bullet"/>
      <w:lvlText w:val=""/>
      <w:lvlJc w:val="left"/>
      <w:pPr>
        <w:tabs>
          <w:tab w:val="num" w:pos="1440"/>
        </w:tabs>
        <w:ind w:left="1440" w:hanging="720"/>
      </w:pPr>
      <w:rPr>
        <w:rFonts w:ascii="Symbol" w:hAnsi="Symbol" w:hint="default"/>
      </w:rPr>
    </w:lvl>
    <w:lvl w:ilvl="3">
      <w:start w:val="1"/>
      <w:numFmt w:val="lowerRoman"/>
      <w:lvlText w:val="(%4)"/>
      <w:lvlJc w:val="left"/>
      <w:pPr>
        <w:tabs>
          <w:tab w:val="num" w:pos="2160"/>
        </w:tabs>
        <w:ind w:left="216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7156572"/>
    <w:multiLevelType w:val="hybridMultilevel"/>
    <w:tmpl w:val="05BA2F2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CAC31C2"/>
    <w:multiLevelType w:val="hybridMultilevel"/>
    <w:tmpl w:val="3766CD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D080172"/>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D9F04A1"/>
    <w:multiLevelType w:val="multilevel"/>
    <w:tmpl w:val="0C090023"/>
    <w:styleLink w:val="ArticleSection"/>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6" w15:restartNumberingAfterBreak="0">
    <w:nsid w:val="1F565067"/>
    <w:multiLevelType w:val="singleLevel"/>
    <w:tmpl w:val="A8D80620"/>
    <w:lvl w:ilvl="0">
      <w:start w:val="1"/>
      <w:numFmt w:val="bullet"/>
      <w:lvlText w:val=""/>
      <w:lvlJc w:val="left"/>
      <w:pPr>
        <w:tabs>
          <w:tab w:val="num" w:pos="2520"/>
        </w:tabs>
        <w:ind w:left="2520" w:hanging="360"/>
      </w:pPr>
      <w:rPr>
        <w:rFonts w:ascii="Symbol" w:hAnsi="Symbol" w:hint="default"/>
      </w:rPr>
    </w:lvl>
  </w:abstractNum>
  <w:abstractNum w:abstractNumId="17" w15:restartNumberingAfterBreak="0">
    <w:nsid w:val="39455265"/>
    <w:multiLevelType w:val="multilevel"/>
    <w:tmpl w:val="5504E0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3ACA13B0"/>
    <w:multiLevelType w:val="hybridMultilevel"/>
    <w:tmpl w:val="9C807164"/>
    <w:lvl w:ilvl="0" w:tplc="61B61804">
      <w:start w:val="1"/>
      <w:numFmt w:val="bullet"/>
      <w:pStyle w:val="TLPNote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9" w15:restartNumberingAfterBreak="0">
    <w:nsid w:val="494E02F0"/>
    <w:multiLevelType w:val="multilevel"/>
    <w:tmpl w:val="0C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8185139"/>
    <w:multiLevelType w:val="hybridMultilevel"/>
    <w:tmpl w:val="E6864360"/>
    <w:lvl w:ilvl="0" w:tplc="4894A9C6">
      <w:start w:val="1"/>
      <w:numFmt w:val="bullet"/>
      <w:pStyle w:val="EnStatemen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FED4EA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66141E4"/>
    <w:multiLevelType w:val="hybridMultilevel"/>
    <w:tmpl w:val="1226976A"/>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16cid:durableId="1957254872">
    <w:abstractNumId w:val="19"/>
  </w:num>
  <w:num w:numId="2" w16cid:durableId="1510830759">
    <w:abstractNumId w:val="14"/>
  </w:num>
  <w:num w:numId="3" w16cid:durableId="1358628447">
    <w:abstractNumId w:val="15"/>
  </w:num>
  <w:num w:numId="4" w16cid:durableId="1900289042">
    <w:abstractNumId w:val="9"/>
  </w:num>
  <w:num w:numId="5" w16cid:durableId="1176993198">
    <w:abstractNumId w:val="7"/>
  </w:num>
  <w:num w:numId="6" w16cid:durableId="333147163">
    <w:abstractNumId w:val="6"/>
  </w:num>
  <w:num w:numId="7" w16cid:durableId="1149128813">
    <w:abstractNumId w:val="5"/>
  </w:num>
  <w:num w:numId="8" w16cid:durableId="790326415">
    <w:abstractNumId w:val="4"/>
  </w:num>
  <w:num w:numId="9" w16cid:durableId="1483422548">
    <w:abstractNumId w:val="8"/>
  </w:num>
  <w:num w:numId="10" w16cid:durableId="2145266328">
    <w:abstractNumId w:val="3"/>
  </w:num>
  <w:num w:numId="11" w16cid:durableId="1475872767">
    <w:abstractNumId w:val="2"/>
  </w:num>
  <w:num w:numId="12" w16cid:durableId="1889956463">
    <w:abstractNumId w:val="1"/>
  </w:num>
  <w:num w:numId="13" w16cid:durableId="1680506230">
    <w:abstractNumId w:val="0"/>
  </w:num>
  <w:num w:numId="14" w16cid:durableId="716930380">
    <w:abstractNumId w:val="16"/>
  </w:num>
  <w:num w:numId="15" w16cid:durableId="887424425">
    <w:abstractNumId w:val="18"/>
  </w:num>
  <w:num w:numId="16" w16cid:durableId="548109064">
    <w:abstractNumId w:val="21"/>
  </w:num>
  <w:num w:numId="17" w16cid:durableId="606698046">
    <w:abstractNumId w:val="11"/>
  </w:num>
  <w:num w:numId="18" w16cid:durableId="421462197">
    <w:abstractNumId w:val="12"/>
  </w:num>
  <w:num w:numId="19" w16cid:durableId="1849905611">
    <w:abstractNumId w:val="17"/>
  </w:num>
  <w:num w:numId="20" w16cid:durableId="104066408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35499549">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88124448">
    <w:abstractNumId w:val="13"/>
  </w:num>
  <w:num w:numId="23" w16cid:durableId="1170365575">
    <w:abstractNumId w:val="10"/>
  </w:num>
  <w:num w:numId="24" w16cid:durableId="1183933379">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embedTrueTypeFonts/>
  <w:saveSubsetFonts/>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noPunctuationKerning/>
  <w:characterSpacingControl w:val="doNotCompress"/>
  <w:hdrShapeDefaults>
    <o:shapedefaults v:ext="edit" spidmax="5437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1790"/>
    <w:rsid w:val="00001106"/>
    <w:rsid w:val="00001253"/>
    <w:rsid w:val="00001732"/>
    <w:rsid w:val="0000246B"/>
    <w:rsid w:val="00002648"/>
    <w:rsid w:val="000029A9"/>
    <w:rsid w:val="000037F5"/>
    <w:rsid w:val="00004187"/>
    <w:rsid w:val="000043E0"/>
    <w:rsid w:val="00005977"/>
    <w:rsid w:val="00006BE2"/>
    <w:rsid w:val="000073B1"/>
    <w:rsid w:val="000100B7"/>
    <w:rsid w:val="00010871"/>
    <w:rsid w:val="00011371"/>
    <w:rsid w:val="00011F00"/>
    <w:rsid w:val="00013774"/>
    <w:rsid w:val="000146EA"/>
    <w:rsid w:val="00015730"/>
    <w:rsid w:val="000158A2"/>
    <w:rsid w:val="00015F1D"/>
    <w:rsid w:val="00016467"/>
    <w:rsid w:val="00016671"/>
    <w:rsid w:val="000174B1"/>
    <w:rsid w:val="000174EB"/>
    <w:rsid w:val="00017EC8"/>
    <w:rsid w:val="00020556"/>
    <w:rsid w:val="00020F91"/>
    <w:rsid w:val="00021886"/>
    <w:rsid w:val="00021A51"/>
    <w:rsid w:val="00022C15"/>
    <w:rsid w:val="000232D9"/>
    <w:rsid w:val="00024510"/>
    <w:rsid w:val="00024BFA"/>
    <w:rsid w:val="00025A3C"/>
    <w:rsid w:val="0002639E"/>
    <w:rsid w:val="000278C2"/>
    <w:rsid w:val="00030333"/>
    <w:rsid w:val="000307B0"/>
    <w:rsid w:val="000309A6"/>
    <w:rsid w:val="0003227F"/>
    <w:rsid w:val="0003250F"/>
    <w:rsid w:val="00033849"/>
    <w:rsid w:val="00034387"/>
    <w:rsid w:val="0003470C"/>
    <w:rsid w:val="00034C1B"/>
    <w:rsid w:val="00034DDF"/>
    <w:rsid w:val="0003523A"/>
    <w:rsid w:val="000354D0"/>
    <w:rsid w:val="000355C2"/>
    <w:rsid w:val="0003654F"/>
    <w:rsid w:val="0003681C"/>
    <w:rsid w:val="00037804"/>
    <w:rsid w:val="00037844"/>
    <w:rsid w:val="00037BEC"/>
    <w:rsid w:val="00037D9F"/>
    <w:rsid w:val="000422F5"/>
    <w:rsid w:val="00042EEA"/>
    <w:rsid w:val="000431CF"/>
    <w:rsid w:val="000443AE"/>
    <w:rsid w:val="000455F0"/>
    <w:rsid w:val="0005005A"/>
    <w:rsid w:val="00050105"/>
    <w:rsid w:val="0005047B"/>
    <w:rsid w:val="000508C2"/>
    <w:rsid w:val="00050F94"/>
    <w:rsid w:val="00051358"/>
    <w:rsid w:val="00051EE6"/>
    <w:rsid w:val="00052012"/>
    <w:rsid w:val="00052120"/>
    <w:rsid w:val="00053468"/>
    <w:rsid w:val="0005367C"/>
    <w:rsid w:val="00054A44"/>
    <w:rsid w:val="00055FB5"/>
    <w:rsid w:val="00056822"/>
    <w:rsid w:val="000575FC"/>
    <w:rsid w:val="00057B22"/>
    <w:rsid w:val="00060D18"/>
    <w:rsid w:val="000612A5"/>
    <w:rsid w:val="00061968"/>
    <w:rsid w:val="00061B62"/>
    <w:rsid w:val="00062534"/>
    <w:rsid w:val="0006270E"/>
    <w:rsid w:val="0006381B"/>
    <w:rsid w:val="00063ADF"/>
    <w:rsid w:val="00063D94"/>
    <w:rsid w:val="000645BF"/>
    <w:rsid w:val="000657CB"/>
    <w:rsid w:val="00065F5A"/>
    <w:rsid w:val="00066014"/>
    <w:rsid w:val="00067B9F"/>
    <w:rsid w:val="00067DDE"/>
    <w:rsid w:val="00070804"/>
    <w:rsid w:val="000708B8"/>
    <w:rsid w:val="00071058"/>
    <w:rsid w:val="0007131B"/>
    <w:rsid w:val="00071BDB"/>
    <w:rsid w:val="00071FBB"/>
    <w:rsid w:val="000720AB"/>
    <w:rsid w:val="00072B4B"/>
    <w:rsid w:val="000748CC"/>
    <w:rsid w:val="0007628C"/>
    <w:rsid w:val="0007665C"/>
    <w:rsid w:val="000774DD"/>
    <w:rsid w:val="000779D8"/>
    <w:rsid w:val="000802D9"/>
    <w:rsid w:val="00080302"/>
    <w:rsid w:val="00080BCB"/>
    <w:rsid w:val="00081CA2"/>
    <w:rsid w:val="00082D21"/>
    <w:rsid w:val="00082DD3"/>
    <w:rsid w:val="0008302E"/>
    <w:rsid w:val="000845DD"/>
    <w:rsid w:val="0008536A"/>
    <w:rsid w:val="00085B33"/>
    <w:rsid w:val="00086370"/>
    <w:rsid w:val="00087EA6"/>
    <w:rsid w:val="00090D1F"/>
    <w:rsid w:val="00090D3F"/>
    <w:rsid w:val="00093769"/>
    <w:rsid w:val="00093ECC"/>
    <w:rsid w:val="00094506"/>
    <w:rsid w:val="00096121"/>
    <w:rsid w:val="00096489"/>
    <w:rsid w:val="0009717C"/>
    <w:rsid w:val="00097591"/>
    <w:rsid w:val="000A031A"/>
    <w:rsid w:val="000A0CF2"/>
    <w:rsid w:val="000A0FA3"/>
    <w:rsid w:val="000A14EE"/>
    <w:rsid w:val="000A16FD"/>
    <w:rsid w:val="000A1AB1"/>
    <w:rsid w:val="000A2663"/>
    <w:rsid w:val="000A2ECD"/>
    <w:rsid w:val="000A2EE7"/>
    <w:rsid w:val="000A3EF5"/>
    <w:rsid w:val="000A40F6"/>
    <w:rsid w:val="000A4A16"/>
    <w:rsid w:val="000A5829"/>
    <w:rsid w:val="000A6EA8"/>
    <w:rsid w:val="000B0065"/>
    <w:rsid w:val="000B008A"/>
    <w:rsid w:val="000B08DF"/>
    <w:rsid w:val="000B0F87"/>
    <w:rsid w:val="000B138A"/>
    <w:rsid w:val="000B16DE"/>
    <w:rsid w:val="000B17D0"/>
    <w:rsid w:val="000B3504"/>
    <w:rsid w:val="000B3D11"/>
    <w:rsid w:val="000B7AD5"/>
    <w:rsid w:val="000C197A"/>
    <w:rsid w:val="000C2B86"/>
    <w:rsid w:val="000C2E7A"/>
    <w:rsid w:val="000C3228"/>
    <w:rsid w:val="000C35EA"/>
    <w:rsid w:val="000C4CBA"/>
    <w:rsid w:val="000C4F9A"/>
    <w:rsid w:val="000C59AD"/>
    <w:rsid w:val="000C61D9"/>
    <w:rsid w:val="000C726F"/>
    <w:rsid w:val="000C776C"/>
    <w:rsid w:val="000D02BE"/>
    <w:rsid w:val="000D05CE"/>
    <w:rsid w:val="000D064D"/>
    <w:rsid w:val="000D10AF"/>
    <w:rsid w:val="000D2394"/>
    <w:rsid w:val="000D24D1"/>
    <w:rsid w:val="000D2823"/>
    <w:rsid w:val="000D4A9C"/>
    <w:rsid w:val="000D4C91"/>
    <w:rsid w:val="000D55E7"/>
    <w:rsid w:val="000D56E5"/>
    <w:rsid w:val="000D6310"/>
    <w:rsid w:val="000D6411"/>
    <w:rsid w:val="000D742D"/>
    <w:rsid w:val="000E0B04"/>
    <w:rsid w:val="000E1EDB"/>
    <w:rsid w:val="000E3427"/>
    <w:rsid w:val="000E36F0"/>
    <w:rsid w:val="000E4409"/>
    <w:rsid w:val="000E533E"/>
    <w:rsid w:val="000E53FE"/>
    <w:rsid w:val="000E677B"/>
    <w:rsid w:val="000E6ED9"/>
    <w:rsid w:val="000E71B2"/>
    <w:rsid w:val="000E7B34"/>
    <w:rsid w:val="000F03AE"/>
    <w:rsid w:val="000F0516"/>
    <w:rsid w:val="000F150F"/>
    <w:rsid w:val="000F166F"/>
    <w:rsid w:val="000F1C37"/>
    <w:rsid w:val="000F2D5F"/>
    <w:rsid w:val="000F3494"/>
    <w:rsid w:val="000F404B"/>
    <w:rsid w:val="000F4D66"/>
    <w:rsid w:val="000F5BC4"/>
    <w:rsid w:val="000F5F19"/>
    <w:rsid w:val="000F6277"/>
    <w:rsid w:val="000F64FC"/>
    <w:rsid w:val="000F65A0"/>
    <w:rsid w:val="000F6CA6"/>
    <w:rsid w:val="000F7000"/>
    <w:rsid w:val="000F7926"/>
    <w:rsid w:val="000F7BD8"/>
    <w:rsid w:val="00100583"/>
    <w:rsid w:val="00101A8B"/>
    <w:rsid w:val="00101C77"/>
    <w:rsid w:val="00103695"/>
    <w:rsid w:val="00103805"/>
    <w:rsid w:val="00103CBD"/>
    <w:rsid w:val="00103E59"/>
    <w:rsid w:val="00103F38"/>
    <w:rsid w:val="001041C4"/>
    <w:rsid w:val="00104936"/>
    <w:rsid w:val="00105664"/>
    <w:rsid w:val="00106924"/>
    <w:rsid w:val="00107839"/>
    <w:rsid w:val="00110375"/>
    <w:rsid w:val="00110CFA"/>
    <w:rsid w:val="00111FF2"/>
    <w:rsid w:val="001120D7"/>
    <w:rsid w:val="00112DC5"/>
    <w:rsid w:val="00112F8C"/>
    <w:rsid w:val="00112F9A"/>
    <w:rsid w:val="00114E80"/>
    <w:rsid w:val="00115B09"/>
    <w:rsid w:val="00115CAE"/>
    <w:rsid w:val="00116765"/>
    <w:rsid w:val="00117322"/>
    <w:rsid w:val="00120489"/>
    <w:rsid w:val="0012198C"/>
    <w:rsid w:val="00121DF2"/>
    <w:rsid w:val="00122647"/>
    <w:rsid w:val="001238BB"/>
    <w:rsid w:val="00125C7D"/>
    <w:rsid w:val="00126BE9"/>
    <w:rsid w:val="00130272"/>
    <w:rsid w:val="00130B7D"/>
    <w:rsid w:val="0013120B"/>
    <w:rsid w:val="001341C2"/>
    <w:rsid w:val="00134A61"/>
    <w:rsid w:val="00134EA3"/>
    <w:rsid w:val="00135F79"/>
    <w:rsid w:val="00137035"/>
    <w:rsid w:val="00137977"/>
    <w:rsid w:val="00137C7F"/>
    <w:rsid w:val="00137DEE"/>
    <w:rsid w:val="00137F20"/>
    <w:rsid w:val="00140144"/>
    <w:rsid w:val="001408D0"/>
    <w:rsid w:val="00140EEB"/>
    <w:rsid w:val="00141F33"/>
    <w:rsid w:val="00143A35"/>
    <w:rsid w:val="00144567"/>
    <w:rsid w:val="001447D0"/>
    <w:rsid w:val="001449A7"/>
    <w:rsid w:val="001453A6"/>
    <w:rsid w:val="0014581B"/>
    <w:rsid w:val="00145A64"/>
    <w:rsid w:val="00146031"/>
    <w:rsid w:val="00147BA0"/>
    <w:rsid w:val="001501B0"/>
    <w:rsid w:val="001503C8"/>
    <w:rsid w:val="001503D9"/>
    <w:rsid w:val="001504F0"/>
    <w:rsid w:val="00150DF6"/>
    <w:rsid w:val="001510A5"/>
    <w:rsid w:val="00151457"/>
    <w:rsid w:val="00151B31"/>
    <w:rsid w:val="00152D45"/>
    <w:rsid w:val="00153BDC"/>
    <w:rsid w:val="00154960"/>
    <w:rsid w:val="00154C2A"/>
    <w:rsid w:val="00155276"/>
    <w:rsid w:val="00155D29"/>
    <w:rsid w:val="00155E1A"/>
    <w:rsid w:val="001562B0"/>
    <w:rsid w:val="00156D49"/>
    <w:rsid w:val="00160CFD"/>
    <w:rsid w:val="00161150"/>
    <w:rsid w:val="00161378"/>
    <w:rsid w:val="00161C4C"/>
    <w:rsid w:val="001626AD"/>
    <w:rsid w:val="0016274E"/>
    <w:rsid w:val="00163D5B"/>
    <w:rsid w:val="0016415A"/>
    <w:rsid w:val="001645E9"/>
    <w:rsid w:val="00164820"/>
    <w:rsid w:val="00164DBB"/>
    <w:rsid w:val="0016537B"/>
    <w:rsid w:val="00165C24"/>
    <w:rsid w:val="00167B48"/>
    <w:rsid w:val="00172C04"/>
    <w:rsid w:val="0017319F"/>
    <w:rsid w:val="00173B08"/>
    <w:rsid w:val="00173E08"/>
    <w:rsid w:val="00174CAF"/>
    <w:rsid w:val="00174D8E"/>
    <w:rsid w:val="00174FB2"/>
    <w:rsid w:val="00177DB7"/>
    <w:rsid w:val="00177F21"/>
    <w:rsid w:val="001803AA"/>
    <w:rsid w:val="00180526"/>
    <w:rsid w:val="00182E26"/>
    <w:rsid w:val="00182E56"/>
    <w:rsid w:val="00183793"/>
    <w:rsid w:val="00183DBB"/>
    <w:rsid w:val="00184EDB"/>
    <w:rsid w:val="00185A16"/>
    <w:rsid w:val="00185D52"/>
    <w:rsid w:val="00185FB5"/>
    <w:rsid w:val="0018613C"/>
    <w:rsid w:val="00187283"/>
    <w:rsid w:val="00187A8A"/>
    <w:rsid w:val="00187DC2"/>
    <w:rsid w:val="001908E0"/>
    <w:rsid w:val="00192054"/>
    <w:rsid w:val="001923DD"/>
    <w:rsid w:val="00192D88"/>
    <w:rsid w:val="00192DF7"/>
    <w:rsid w:val="00193158"/>
    <w:rsid w:val="001941AF"/>
    <w:rsid w:val="001943A2"/>
    <w:rsid w:val="00194A76"/>
    <w:rsid w:val="0019577C"/>
    <w:rsid w:val="00196233"/>
    <w:rsid w:val="00196B0F"/>
    <w:rsid w:val="00196B2F"/>
    <w:rsid w:val="00196BFB"/>
    <w:rsid w:val="00197372"/>
    <w:rsid w:val="00197562"/>
    <w:rsid w:val="00197C6B"/>
    <w:rsid w:val="001A1B01"/>
    <w:rsid w:val="001A224E"/>
    <w:rsid w:val="001A243D"/>
    <w:rsid w:val="001A2B61"/>
    <w:rsid w:val="001A30DA"/>
    <w:rsid w:val="001A3913"/>
    <w:rsid w:val="001A3A44"/>
    <w:rsid w:val="001A4508"/>
    <w:rsid w:val="001A47DF"/>
    <w:rsid w:val="001A4A40"/>
    <w:rsid w:val="001A533F"/>
    <w:rsid w:val="001A5376"/>
    <w:rsid w:val="001A589D"/>
    <w:rsid w:val="001A5C4B"/>
    <w:rsid w:val="001A63D7"/>
    <w:rsid w:val="001A7172"/>
    <w:rsid w:val="001A78A0"/>
    <w:rsid w:val="001B146D"/>
    <w:rsid w:val="001B2792"/>
    <w:rsid w:val="001B2B78"/>
    <w:rsid w:val="001B3ED0"/>
    <w:rsid w:val="001B47F8"/>
    <w:rsid w:val="001B486C"/>
    <w:rsid w:val="001B4D1A"/>
    <w:rsid w:val="001B4D4A"/>
    <w:rsid w:val="001B5915"/>
    <w:rsid w:val="001B5BA8"/>
    <w:rsid w:val="001B5D67"/>
    <w:rsid w:val="001B616D"/>
    <w:rsid w:val="001B6D46"/>
    <w:rsid w:val="001B74BB"/>
    <w:rsid w:val="001C12A4"/>
    <w:rsid w:val="001C2051"/>
    <w:rsid w:val="001C21CF"/>
    <w:rsid w:val="001C2594"/>
    <w:rsid w:val="001C2933"/>
    <w:rsid w:val="001C2DB5"/>
    <w:rsid w:val="001C3E6E"/>
    <w:rsid w:val="001D013D"/>
    <w:rsid w:val="001D0F84"/>
    <w:rsid w:val="001D11AE"/>
    <w:rsid w:val="001D13E7"/>
    <w:rsid w:val="001D3E50"/>
    <w:rsid w:val="001D6486"/>
    <w:rsid w:val="001D6635"/>
    <w:rsid w:val="001E04DD"/>
    <w:rsid w:val="001E087D"/>
    <w:rsid w:val="001E0B2F"/>
    <w:rsid w:val="001E14E0"/>
    <w:rsid w:val="001E167D"/>
    <w:rsid w:val="001E2A43"/>
    <w:rsid w:val="001E4324"/>
    <w:rsid w:val="001E489B"/>
    <w:rsid w:val="001E50DE"/>
    <w:rsid w:val="001E5268"/>
    <w:rsid w:val="001E68F3"/>
    <w:rsid w:val="001E7347"/>
    <w:rsid w:val="001F07BC"/>
    <w:rsid w:val="001F08B9"/>
    <w:rsid w:val="001F11E2"/>
    <w:rsid w:val="001F140F"/>
    <w:rsid w:val="001F1DCA"/>
    <w:rsid w:val="001F2055"/>
    <w:rsid w:val="001F30D5"/>
    <w:rsid w:val="001F44CB"/>
    <w:rsid w:val="001F6F5B"/>
    <w:rsid w:val="001F7844"/>
    <w:rsid w:val="002006C3"/>
    <w:rsid w:val="00201010"/>
    <w:rsid w:val="0020197D"/>
    <w:rsid w:val="0020229B"/>
    <w:rsid w:val="0020339C"/>
    <w:rsid w:val="00203CF7"/>
    <w:rsid w:val="00204929"/>
    <w:rsid w:val="002049DA"/>
    <w:rsid w:val="00204E6A"/>
    <w:rsid w:val="00205553"/>
    <w:rsid w:val="00205AAA"/>
    <w:rsid w:val="00205DE9"/>
    <w:rsid w:val="00206960"/>
    <w:rsid w:val="00207848"/>
    <w:rsid w:val="00211ABE"/>
    <w:rsid w:val="0021372C"/>
    <w:rsid w:val="00213F8F"/>
    <w:rsid w:val="00214762"/>
    <w:rsid w:val="00215657"/>
    <w:rsid w:val="0021611A"/>
    <w:rsid w:val="002161A1"/>
    <w:rsid w:val="00216812"/>
    <w:rsid w:val="00217212"/>
    <w:rsid w:val="00217438"/>
    <w:rsid w:val="002179B6"/>
    <w:rsid w:val="002201AE"/>
    <w:rsid w:val="002214A3"/>
    <w:rsid w:val="002219CF"/>
    <w:rsid w:val="00222133"/>
    <w:rsid w:val="0022219C"/>
    <w:rsid w:val="0022323B"/>
    <w:rsid w:val="0022376C"/>
    <w:rsid w:val="00223ADA"/>
    <w:rsid w:val="00225867"/>
    <w:rsid w:val="002261AD"/>
    <w:rsid w:val="0022766E"/>
    <w:rsid w:val="002325E5"/>
    <w:rsid w:val="002337EE"/>
    <w:rsid w:val="002348C6"/>
    <w:rsid w:val="00234C4E"/>
    <w:rsid w:val="00235497"/>
    <w:rsid w:val="00235CB9"/>
    <w:rsid w:val="00237400"/>
    <w:rsid w:val="00240005"/>
    <w:rsid w:val="002408A8"/>
    <w:rsid w:val="00241558"/>
    <w:rsid w:val="00241745"/>
    <w:rsid w:val="002420F5"/>
    <w:rsid w:val="002425C8"/>
    <w:rsid w:val="0024296A"/>
    <w:rsid w:val="00243965"/>
    <w:rsid w:val="00243AE7"/>
    <w:rsid w:val="00244062"/>
    <w:rsid w:val="002447BE"/>
    <w:rsid w:val="00244B88"/>
    <w:rsid w:val="00244EE9"/>
    <w:rsid w:val="002465AD"/>
    <w:rsid w:val="00246C82"/>
    <w:rsid w:val="00246E83"/>
    <w:rsid w:val="002505D8"/>
    <w:rsid w:val="00252027"/>
    <w:rsid w:val="002526CD"/>
    <w:rsid w:val="002536C6"/>
    <w:rsid w:val="00254F5E"/>
    <w:rsid w:val="002550FB"/>
    <w:rsid w:val="002557AE"/>
    <w:rsid w:val="00256224"/>
    <w:rsid w:val="002562D2"/>
    <w:rsid w:val="00256593"/>
    <w:rsid w:val="00256958"/>
    <w:rsid w:val="00256DDA"/>
    <w:rsid w:val="0025749B"/>
    <w:rsid w:val="00257C43"/>
    <w:rsid w:val="0026119D"/>
    <w:rsid w:val="00261876"/>
    <w:rsid w:val="002630B8"/>
    <w:rsid w:val="0026322E"/>
    <w:rsid w:val="00263B61"/>
    <w:rsid w:val="00266D2A"/>
    <w:rsid w:val="00267B29"/>
    <w:rsid w:val="00270002"/>
    <w:rsid w:val="00270910"/>
    <w:rsid w:val="00270DA9"/>
    <w:rsid w:val="0027118F"/>
    <w:rsid w:val="0027177F"/>
    <w:rsid w:val="00272BFE"/>
    <w:rsid w:val="0027366D"/>
    <w:rsid w:val="00273C04"/>
    <w:rsid w:val="00274E7C"/>
    <w:rsid w:val="0027617F"/>
    <w:rsid w:val="002761BB"/>
    <w:rsid w:val="002761FA"/>
    <w:rsid w:val="002764FB"/>
    <w:rsid w:val="002765EE"/>
    <w:rsid w:val="00280818"/>
    <w:rsid w:val="00280ACC"/>
    <w:rsid w:val="00280BB0"/>
    <w:rsid w:val="002815BA"/>
    <w:rsid w:val="00281C00"/>
    <w:rsid w:val="00282AEF"/>
    <w:rsid w:val="00282DBF"/>
    <w:rsid w:val="00282EC7"/>
    <w:rsid w:val="0028422C"/>
    <w:rsid w:val="0028439E"/>
    <w:rsid w:val="00284C3F"/>
    <w:rsid w:val="00286137"/>
    <w:rsid w:val="002865BF"/>
    <w:rsid w:val="00287288"/>
    <w:rsid w:val="00287A9B"/>
    <w:rsid w:val="00287FCF"/>
    <w:rsid w:val="00290848"/>
    <w:rsid w:val="00292443"/>
    <w:rsid w:val="00293D57"/>
    <w:rsid w:val="002940E5"/>
    <w:rsid w:val="0029479A"/>
    <w:rsid w:val="00295AFB"/>
    <w:rsid w:val="002979F4"/>
    <w:rsid w:val="00297DF0"/>
    <w:rsid w:val="002A1341"/>
    <w:rsid w:val="002A21DA"/>
    <w:rsid w:val="002A26C5"/>
    <w:rsid w:val="002A306A"/>
    <w:rsid w:val="002A33E3"/>
    <w:rsid w:val="002A411F"/>
    <w:rsid w:val="002A4348"/>
    <w:rsid w:val="002A4EAC"/>
    <w:rsid w:val="002A52D2"/>
    <w:rsid w:val="002A5E72"/>
    <w:rsid w:val="002A701B"/>
    <w:rsid w:val="002A7A5B"/>
    <w:rsid w:val="002A7B5D"/>
    <w:rsid w:val="002A7D45"/>
    <w:rsid w:val="002A7FB0"/>
    <w:rsid w:val="002B08B2"/>
    <w:rsid w:val="002B1A7A"/>
    <w:rsid w:val="002B29B5"/>
    <w:rsid w:val="002B35CD"/>
    <w:rsid w:val="002B3C6B"/>
    <w:rsid w:val="002B4ADC"/>
    <w:rsid w:val="002B4C23"/>
    <w:rsid w:val="002B4F3E"/>
    <w:rsid w:val="002B5299"/>
    <w:rsid w:val="002B5383"/>
    <w:rsid w:val="002B5466"/>
    <w:rsid w:val="002B6F82"/>
    <w:rsid w:val="002B718B"/>
    <w:rsid w:val="002B729B"/>
    <w:rsid w:val="002C263C"/>
    <w:rsid w:val="002C39A6"/>
    <w:rsid w:val="002C3B3D"/>
    <w:rsid w:val="002C4028"/>
    <w:rsid w:val="002C4479"/>
    <w:rsid w:val="002C5663"/>
    <w:rsid w:val="002C5D59"/>
    <w:rsid w:val="002C6893"/>
    <w:rsid w:val="002C71F7"/>
    <w:rsid w:val="002C7BFD"/>
    <w:rsid w:val="002D55E2"/>
    <w:rsid w:val="002D58A3"/>
    <w:rsid w:val="002D5E91"/>
    <w:rsid w:val="002D679B"/>
    <w:rsid w:val="002D6ED6"/>
    <w:rsid w:val="002E0409"/>
    <w:rsid w:val="002E0761"/>
    <w:rsid w:val="002E0E5C"/>
    <w:rsid w:val="002E1494"/>
    <w:rsid w:val="002E150E"/>
    <w:rsid w:val="002E1A01"/>
    <w:rsid w:val="002E1B29"/>
    <w:rsid w:val="002E1B8F"/>
    <w:rsid w:val="002E32B7"/>
    <w:rsid w:val="002E3409"/>
    <w:rsid w:val="002E3624"/>
    <w:rsid w:val="002E3DD8"/>
    <w:rsid w:val="002E4568"/>
    <w:rsid w:val="002E4EF4"/>
    <w:rsid w:val="002E5207"/>
    <w:rsid w:val="002E57DE"/>
    <w:rsid w:val="002E61D9"/>
    <w:rsid w:val="002E634C"/>
    <w:rsid w:val="002E6351"/>
    <w:rsid w:val="002E703D"/>
    <w:rsid w:val="002E7583"/>
    <w:rsid w:val="002E7A80"/>
    <w:rsid w:val="002E7BA6"/>
    <w:rsid w:val="002F0CE4"/>
    <w:rsid w:val="002F1CC5"/>
    <w:rsid w:val="002F2AD4"/>
    <w:rsid w:val="002F2BE2"/>
    <w:rsid w:val="002F2EA6"/>
    <w:rsid w:val="002F48FD"/>
    <w:rsid w:val="002F4B2C"/>
    <w:rsid w:val="002F5255"/>
    <w:rsid w:val="002F5B83"/>
    <w:rsid w:val="002F5DF2"/>
    <w:rsid w:val="002F6F47"/>
    <w:rsid w:val="002F6F5A"/>
    <w:rsid w:val="002F72BA"/>
    <w:rsid w:val="002F7A06"/>
    <w:rsid w:val="002F7F09"/>
    <w:rsid w:val="00300878"/>
    <w:rsid w:val="0030158C"/>
    <w:rsid w:val="0030159C"/>
    <w:rsid w:val="00302349"/>
    <w:rsid w:val="0030301F"/>
    <w:rsid w:val="00303046"/>
    <w:rsid w:val="003037AE"/>
    <w:rsid w:val="003049A7"/>
    <w:rsid w:val="00304DC7"/>
    <w:rsid w:val="00305A72"/>
    <w:rsid w:val="00307319"/>
    <w:rsid w:val="00310525"/>
    <w:rsid w:val="00310D33"/>
    <w:rsid w:val="003115B5"/>
    <w:rsid w:val="00311A88"/>
    <w:rsid w:val="00311B09"/>
    <w:rsid w:val="00312D23"/>
    <w:rsid w:val="00312F2C"/>
    <w:rsid w:val="00313DAC"/>
    <w:rsid w:val="0031414E"/>
    <w:rsid w:val="00314D4B"/>
    <w:rsid w:val="00314E03"/>
    <w:rsid w:val="00315DB3"/>
    <w:rsid w:val="003167F2"/>
    <w:rsid w:val="003168EE"/>
    <w:rsid w:val="00321077"/>
    <w:rsid w:val="0032162E"/>
    <w:rsid w:val="0032293D"/>
    <w:rsid w:val="0032318E"/>
    <w:rsid w:val="00323AF6"/>
    <w:rsid w:val="00323FEC"/>
    <w:rsid w:val="00324BC1"/>
    <w:rsid w:val="00325532"/>
    <w:rsid w:val="00325DF0"/>
    <w:rsid w:val="0032637D"/>
    <w:rsid w:val="003269B1"/>
    <w:rsid w:val="00327646"/>
    <w:rsid w:val="00327F27"/>
    <w:rsid w:val="00330343"/>
    <w:rsid w:val="003306B9"/>
    <w:rsid w:val="00332AC9"/>
    <w:rsid w:val="0033303B"/>
    <w:rsid w:val="003343C0"/>
    <w:rsid w:val="00334D4F"/>
    <w:rsid w:val="0033568F"/>
    <w:rsid w:val="003356EC"/>
    <w:rsid w:val="00336233"/>
    <w:rsid w:val="00336595"/>
    <w:rsid w:val="00336606"/>
    <w:rsid w:val="00336C27"/>
    <w:rsid w:val="00336FAD"/>
    <w:rsid w:val="00337A99"/>
    <w:rsid w:val="00341788"/>
    <w:rsid w:val="00341999"/>
    <w:rsid w:val="00341E2C"/>
    <w:rsid w:val="003425BD"/>
    <w:rsid w:val="003426B1"/>
    <w:rsid w:val="003439DF"/>
    <w:rsid w:val="00343B13"/>
    <w:rsid w:val="00343D5A"/>
    <w:rsid w:val="003442F8"/>
    <w:rsid w:val="00345868"/>
    <w:rsid w:val="00346897"/>
    <w:rsid w:val="00346A52"/>
    <w:rsid w:val="00346A92"/>
    <w:rsid w:val="00346AAF"/>
    <w:rsid w:val="00346D42"/>
    <w:rsid w:val="003470AA"/>
    <w:rsid w:val="00350011"/>
    <w:rsid w:val="003504FB"/>
    <w:rsid w:val="00350A49"/>
    <w:rsid w:val="00350F70"/>
    <w:rsid w:val="00351748"/>
    <w:rsid w:val="00352ADF"/>
    <w:rsid w:val="003566CA"/>
    <w:rsid w:val="00356B5F"/>
    <w:rsid w:val="00356E46"/>
    <w:rsid w:val="00356EEB"/>
    <w:rsid w:val="003577BB"/>
    <w:rsid w:val="003601DD"/>
    <w:rsid w:val="003602BB"/>
    <w:rsid w:val="00360AEC"/>
    <w:rsid w:val="003610F5"/>
    <w:rsid w:val="003612CC"/>
    <w:rsid w:val="003620B3"/>
    <w:rsid w:val="00362124"/>
    <w:rsid w:val="003628B4"/>
    <w:rsid w:val="00363A64"/>
    <w:rsid w:val="00364054"/>
    <w:rsid w:val="003707C4"/>
    <w:rsid w:val="0037190B"/>
    <w:rsid w:val="003719A5"/>
    <w:rsid w:val="0037381E"/>
    <w:rsid w:val="00373F99"/>
    <w:rsid w:val="003744A3"/>
    <w:rsid w:val="0037478A"/>
    <w:rsid w:val="00374A11"/>
    <w:rsid w:val="003752E9"/>
    <w:rsid w:val="003764E0"/>
    <w:rsid w:val="0038066A"/>
    <w:rsid w:val="003811ED"/>
    <w:rsid w:val="00381450"/>
    <w:rsid w:val="00381AB0"/>
    <w:rsid w:val="00382831"/>
    <w:rsid w:val="00382B40"/>
    <w:rsid w:val="003839E7"/>
    <w:rsid w:val="00383DAB"/>
    <w:rsid w:val="00383E1B"/>
    <w:rsid w:val="003845B6"/>
    <w:rsid w:val="00384B44"/>
    <w:rsid w:val="00384C47"/>
    <w:rsid w:val="003851E2"/>
    <w:rsid w:val="00387F6A"/>
    <w:rsid w:val="00390DCB"/>
    <w:rsid w:val="00390F56"/>
    <w:rsid w:val="0039105B"/>
    <w:rsid w:val="0039175A"/>
    <w:rsid w:val="0039233F"/>
    <w:rsid w:val="003923BA"/>
    <w:rsid w:val="003925D1"/>
    <w:rsid w:val="0039260C"/>
    <w:rsid w:val="00392F4D"/>
    <w:rsid w:val="00393D0D"/>
    <w:rsid w:val="00393D27"/>
    <w:rsid w:val="003946B9"/>
    <w:rsid w:val="00394A02"/>
    <w:rsid w:val="00394A63"/>
    <w:rsid w:val="00395318"/>
    <w:rsid w:val="00395761"/>
    <w:rsid w:val="00396C90"/>
    <w:rsid w:val="00396E89"/>
    <w:rsid w:val="003970B8"/>
    <w:rsid w:val="003970EE"/>
    <w:rsid w:val="003A18DD"/>
    <w:rsid w:val="003A269E"/>
    <w:rsid w:val="003A2DC4"/>
    <w:rsid w:val="003A38C3"/>
    <w:rsid w:val="003A48E1"/>
    <w:rsid w:val="003A4BB3"/>
    <w:rsid w:val="003A588A"/>
    <w:rsid w:val="003A702B"/>
    <w:rsid w:val="003A706F"/>
    <w:rsid w:val="003A70ED"/>
    <w:rsid w:val="003A77DB"/>
    <w:rsid w:val="003B034F"/>
    <w:rsid w:val="003B0AAB"/>
    <w:rsid w:val="003B0FDC"/>
    <w:rsid w:val="003B15D0"/>
    <w:rsid w:val="003B2548"/>
    <w:rsid w:val="003B2AC5"/>
    <w:rsid w:val="003B2F29"/>
    <w:rsid w:val="003B41A4"/>
    <w:rsid w:val="003B47C9"/>
    <w:rsid w:val="003B49A5"/>
    <w:rsid w:val="003B5760"/>
    <w:rsid w:val="003B6139"/>
    <w:rsid w:val="003B653A"/>
    <w:rsid w:val="003B6AD1"/>
    <w:rsid w:val="003B6AF0"/>
    <w:rsid w:val="003B7119"/>
    <w:rsid w:val="003B7D5E"/>
    <w:rsid w:val="003B7F40"/>
    <w:rsid w:val="003C0111"/>
    <w:rsid w:val="003C05FC"/>
    <w:rsid w:val="003C0DDC"/>
    <w:rsid w:val="003C10A1"/>
    <w:rsid w:val="003C2A5D"/>
    <w:rsid w:val="003C2B0E"/>
    <w:rsid w:val="003C2BE7"/>
    <w:rsid w:val="003C3CCF"/>
    <w:rsid w:val="003C5669"/>
    <w:rsid w:val="003C7143"/>
    <w:rsid w:val="003C72F5"/>
    <w:rsid w:val="003D0090"/>
    <w:rsid w:val="003D05C6"/>
    <w:rsid w:val="003D0927"/>
    <w:rsid w:val="003D1AC3"/>
    <w:rsid w:val="003D206F"/>
    <w:rsid w:val="003D2C13"/>
    <w:rsid w:val="003D3429"/>
    <w:rsid w:val="003D38B1"/>
    <w:rsid w:val="003D4A9F"/>
    <w:rsid w:val="003D51CF"/>
    <w:rsid w:val="003D533F"/>
    <w:rsid w:val="003E07FD"/>
    <w:rsid w:val="003E090C"/>
    <w:rsid w:val="003E1191"/>
    <w:rsid w:val="003E1242"/>
    <w:rsid w:val="003E28D2"/>
    <w:rsid w:val="003E31F4"/>
    <w:rsid w:val="003E405E"/>
    <w:rsid w:val="003E4B22"/>
    <w:rsid w:val="003E51F5"/>
    <w:rsid w:val="003E530A"/>
    <w:rsid w:val="003E552A"/>
    <w:rsid w:val="003E55D6"/>
    <w:rsid w:val="003E6451"/>
    <w:rsid w:val="003E698F"/>
    <w:rsid w:val="003E7108"/>
    <w:rsid w:val="003E761A"/>
    <w:rsid w:val="003F02C1"/>
    <w:rsid w:val="003F02D5"/>
    <w:rsid w:val="003F07C3"/>
    <w:rsid w:val="003F0D94"/>
    <w:rsid w:val="003F17D9"/>
    <w:rsid w:val="003F17EA"/>
    <w:rsid w:val="003F18F3"/>
    <w:rsid w:val="003F1F41"/>
    <w:rsid w:val="003F24A7"/>
    <w:rsid w:val="003F3A42"/>
    <w:rsid w:val="003F42E5"/>
    <w:rsid w:val="003F45AC"/>
    <w:rsid w:val="003F45E3"/>
    <w:rsid w:val="003F67F0"/>
    <w:rsid w:val="003F693B"/>
    <w:rsid w:val="003F7321"/>
    <w:rsid w:val="003F75A9"/>
    <w:rsid w:val="003F7837"/>
    <w:rsid w:val="003F78EF"/>
    <w:rsid w:val="003F7E62"/>
    <w:rsid w:val="00400067"/>
    <w:rsid w:val="004000F2"/>
    <w:rsid w:val="00400120"/>
    <w:rsid w:val="00400E64"/>
    <w:rsid w:val="00401293"/>
    <w:rsid w:val="00401F52"/>
    <w:rsid w:val="00402293"/>
    <w:rsid w:val="004034E7"/>
    <w:rsid w:val="004035B4"/>
    <w:rsid w:val="00403DE3"/>
    <w:rsid w:val="00403FB4"/>
    <w:rsid w:val="00404B9D"/>
    <w:rsid w:val="00404F1D"/>
    <w:rsid w:val="004058ED"/>
    <w:rsid w:val="004066C4"/>
    <w:rsid w:val="00407886"/>
    <w:rsid w:val="004116E1"/>
    <w:rsid w:val="0041175F"/>
    <w:rsid w:val="00411A25"/>
    <w:rsid w:val="00411A84"/>
    <w:rsid w:val="004130CF"/>
    <w:rsid w:val="00414136"/>
    <w:rsid w:val="00414B7B"/>
    <w:rsid w:val="00414F54"/>
    <w:rsid w:val="004157C0"/>
    <w:rsid w:val="00415CC9"/>
    <w:rsid w:val="00416520"/>
    <w:rsid w:val="004171DD"/>
    <w:rsid w:val="00417C22"/>
    <w:rsid w:val="00417EC0"/>
    <w:rsid w:val="0042055C"/>
    <w:rsid w:val="0042066C"/>
    <w:rsid w:val="00425667"/>
    <w:rsid w:val="004260CF"/>
    <w:rsid w:val="004262E7"/>
    <w:rsid w:val="004264CE"/>
    <w:rsid w:val="00426DEC"/>
    <w:rsid w:val="00426F00"/>
    <w:rsid w:val="00427526"/>
    <w:rsid w:val="00427C41"/>
    <w:rsid w:val="00427EEB"/>
    <w:rsid w:val="004309F9"/>
    <w:rsid w:val="00430FEB"/>
    <w:rsid w:val="00431361"/>
    <w:rsid w:val="00431ACC"/>
    <w:rsid w:val="00431FAE"/>
    <w:rsid w:val="00432555"/>
    <w:rsid w:val="004328F3"/>
    <w:rsid w:val="00432AAA"/>
    <w:rsid w:val="00432B10"/>
    <w:rsid w:val="004340FE"/>
    <w:rsid w:val="00435396"/>
    <w:rsid w:val="0043693C"/>
    <w:rsid w:val="00437062"/>
    <w:rsid w:val="004373E0"/>
    <w:rsid w:val="00437DB0"/>
    <w:rsid w:val="0044036E"/>
    <w:rsid w:val="00441B90"/>
    <w:rsid w:val="004432A6"/>
    <w:rsid w:val="00444B66"/>
    <w:rsid w:val="00444C38"/>
    <w:rsid w:val="00445AD8"/>
    <w:rsid w:val="00446204"/>
    <w:rsid w:val="00446791"/>
    <w:rsid w:val="00450E7E"/>
    <w:rsid w:val="004510CA"/>
    <w:rsid w:val="004520E8"/>
    <w:rsid w:val="004522A8"/>
    <w:rsid w:val="00452A4E"/>
    <w:rsid w:val="00452F7A"/>
    <w:rsid w:val="00453599"/>
    <w:rsid w:val="00453F6B"/>
    <w:rsid w:val="0045438C"/>
    <w:rsid w:val="004544BC"/>
    <w:rsid w:val="004545D2"/>
    <w:rsid w:val="00454E87"/>
    <w:rsid w:val="0045546B"/>
    <w:rsid w:val="00455A33"/>
    <w:rsid w:val="00456701"/>
    <w:rsid w:val="004568EC"/>
    <w:rsid w:val="00456A17"/>
    <w:rsid w:val="004570ED"/>
    <w:rsid w:val="004573C2"/>
    <w:rsid w:val="0045749B"/>
    <w:rsid w:val="00461A6B"/>
    <w:rsid w:val="004625D2"/>
    <w:rsid w:val="00462898"/>
    <w:rsid w:val="00462BF6"/>
    <w:rsid w:val="00463098"/>
    <w:rsid w:val="00463513"/>
    <w:rsid w:val="00463911"/>
    <w:rsid w:val="00464450"/>
    <w:rsid w:val="0046465F"/>
    <w:rsid w:val="00465203"/>
    <w:rsid w:val="004667FE"/>
    <w:rsid w:val="00467CBF"/>
    <w:rsid w:val="004707B0"/>
    <w:rsid w:val="00470E6B"/>
    <w:rsid w:val="004710FF"/>
    <w:rsid w:val="00471394"/>
    <w:rsid w:val="004716E3"/>
    <w:rsid w:val="004721E5"/>
    <w:rsid w:val="004738B2"/>
    <w:rsid w:val="00475225"/>
    <w:rsid w:val="00475646"/>
    <w:rsid w:val="00475717"/>
    <w:rsid w:val="0047588D"/>
    <w:rsid w:val="0047592B"/>
    <w:rsid w:val="00475BB9"/>
    <w:rsid w:val="00477036"/>
    <w:rsid w:val="0047708A"/>
    <w:rsid w:val="00477740"/>
    <w:rsid w:val="00480DBD"/>
    <w:rsid w:val="00480EF0"/>
    <w:rsid w:val="00481187"/>
    <w:rsid w:val="00481D58"/>
    <w:rsid w:val="00481F6B"/>
    <w:rsid w:val="004820D9"/>
    <w:rsid w:val="00482209"/>
    <w:rsid w:val="0048255E"/>
    <w:rsid w:val="00483CED"/>
    <w:rsid w:val="00484AC4"/>
    <w:rsid w:val="00484F8A"/>
    <w:rsid w:val="00485747"/>
    <w:rsid w:val="00486526"/>
    <w:rsid w:val="004866AE"/>
    <w:rsid w:val="004867F0"/>
    <w:rsid w:val="00486DD1"/>
    <w:rsid w:val="00486F60"/>
    <w:rsid w:val="004905A5"/>
    <w:rsid w:val="0049063C"/>
    <w:rsid w:val="004906B3"/>
    <w:rsid w:val="0049092E"/>
    <w:rsid w:val="00490BA2"/>
    <w:rsid w:val="00491320"/>
    <w:rsid w:val="00491769"/>
    <w:rsid w:val="004918A6"/>
    <w:rsid w:val="00491E9D"/>
    <w:rsid w:val="00492A5C"/>
    <w:rsid w:val="004932CF"/>
    <w:rsid w:val="004940A8"/>
    <w:rsid w:val="0049427D"/>
    <w:rsid w:val="00494282"/>
    <w:rsid w:val="00495548"/>
    <w:rsid w:val="004958A2"/>
    <w:rsid w:val="0049595A"/>
    <w:rsid w:val="00495A43"/>
    <w:rsid w:val="00495B74"/>
    <w:rsid w:val="004A06E2"/>
    <w:rsid w:val="004A08AF"/>
    <w:rsid w:val="004A13F3"/>
    <w:rsid w:val="004A19B7"/>
    <w:rsid w:val="004A1E34"/>
    <w:rsid w:val="004A295C"/>
    <w:rsid w:val="004A4F14"/>
    <w:rsid w:val="004A535B"/>
    <w:rsid w:val="004A76D7"/>
    <w:rsid w:val="004A7C10"/>
    <w:rsid w:val="004B301A"/>
    <w:rsid w:val="004B303D"/>
    <w:rsid w:val="004B3C6E"/>
    <w:rsid w:val="004B3CF6"/>
    <w:rsid w:val="004B4579"/>
    <w:rsid w:val="004B49D4"/>
    <w:rsid w:val="004B4AFF"/>
    <w:rsid w:val="004B4EF0"/>
    <w:rsid w:val="004B5E6C"/>
    <w:rsid w:val="004B5EAA"/>
    <w:rsid w:val="004B618E"/>
    <w:rsid w:val="004B6C54"/>
    <w:rsid w:val="004C093A"/>
    <w:rsid w:val="004C16B3"/>
    <w:rsid w:val="004C353C"/>
    <w:rsid w:val="004C54B2"/>
    <w:rsid w:val="004C5641"/>
    <w:rsid w:val="004C653D"/>
    <w:rsid w:val="004C6545"/>
    <w:rsid w:val="004C67A8"/>
    <w:rsid w:val="004C7121"/>
    <w:rsid w:val="004C7C69"/>
    <w:rsid w:val="004C7F2A"/>
    <w:rsid w:val="004D0C7B"/>
    <w:rsid w:val="004D2916"/>
    <w:rsid w:val="004D36C0"/>
    <w:rsid w:val="004D3B05"/>
    <w:rsid w:val="004D46F2"/>
    <w:rsid w:val="004D607B"/>
    <w:rsid w:val="004D7176"/>
    <w:rsid w:val="004D753B"/>
    <w:rsid w:val="004D784B"/>
    <w:rsid w:val="004D7EFD"/>
    <w:rsid w:val="004E02E8"/>
    <w:rsid w:val="004E09AB"/>
    <w:rsid w:val="004E29DF"/>
    <w:rsid w:val="004E3EA6"/>
    <w:rsid w:val="004E445B"/>
    <w:rsid w:val="004E485D"/>
    <w:rsid w:val="004E532C"/>
    <w:rsid w:val="004E60F8"/>
    <w:rsid w:val="004E63AA"/>
    <w:rsid w:val="004E7E91"/>
    <w:rsid w:val="004F03BE"/>
    <w:rsid w:val="004F0E05"/>
    <w:rsid w:val="004F1924"/>
    <w:rsid w:val="004F1F5C"/>
    <w:rsid w:val="004F2686"/>
    <w:rsid w:val="004F2A65"/>
    <w:rsid w:val="004F3CF8"/>
    <w:rsid w:val="004F4AE9"/>
    <w:rsid w:val="004F5B0B"/>
    <w:rsid w:val="004F69F5"/>
    <w:rsid w:val="004F6D04"/>
    <w:rsid w:val="004F78E3"/>
    <w:rsid w:val="004F7AE9"/>
    <w:rsid w:val="00500F36"/>
    <w:rsid w:val="00501452"/>
    <w:rsid w:val="005017F8"/>
    <w:rsid w:val="005018DC"/>
    <w:rsid w:val="00503084"/>
    <w:rsid w:val="00503274"/>
    <w:rsid w:val="0050344F"/>
    <w:rsid w:val="00503D7E"/>
    <w:rsid w:val="00504FF4"/>
    <w:rsid w:val="00505CF9"/>
    <w:rsid w:val="00506930"/>
    <w:rsid w:val="00507A79"/>
    <w:rsid w:val="00507CB5"/>
    <w:rsid w:val="005103A3"/>
    <w:rsid w:val="005112C0"/>
    <w:rsid w:val="00511A04"/>
    <w:rsid w:val="005121BC"/>
    <w:rsid w:val="005123F5"/>
    <w:rsid w:val="00512768"/>
    <w:rsid w:val="00516834"/>
    <w:rsid w:val="005200DE"/>
    <w:rsid w:val="00520617"/>
    <w:rsid w:val="0052129A"/>
    <w:rsid w:val="005214AE"/>
    <w:rsid w:val="00521537"/>
    <w:rsid w:val="0052282C"/>
    <w:rsid w:val="00523E66"/>
    <w:rsid w:val="005245E4"/>
    <w:rsid w:val="005249BC"/>
    <w:rsid w:val="005250F1"/>
    <w:rsid w:val="00525207"/>
    <w:rsid w:val="00525A9D"/>
    <w:rsid w:val="0052736E"/>
    <w:rsid w:val="00527FFC"/>
    <w:rsid w:val="00530625"/>
    <w:rsid w:val="0053078E"/>
    <w:rsid w:val="0053126D"/>
    <w:rsid w:val="00531EC5"/>
    <w:rsid w:val="00531F2D"/>
    <w:rsid w:val="005322EA"/>
    <w:rsid w:val="00532A57"/>
    <w:rsid w:val="00533185"/>
    <w:rsid w:val="005333EE"/>
    <w:rsid w:val="0053380A"/>
    <w:rsid w:val="00533B15"/>
    <w:rsid w:val="00533B9A"/>
    <w:rsid w:val="00534F97"/>
    <w:rsid w:val="0053594E"/>
    <w:rsid w:val="00535A57"/>
    <w:rsid w:val="0053644A"/>
    <w:rsid w:val="00536466"/>
    <w:rsid w:val="005374A9"/>
    <w:rsid w:val="00537899"/>
    <w:rsid w:val="005418DE"/>
    <w:rsid w:val="005420A2"/>
    <w:rsid w:val="005427AD"/>
    <w:rsid w:val="00542C11"/>
    <w:rsid w:val="00543169"/>
    <w:rsid w:val="0054338B"/>
    <w:rsid w:val="005435EE"/>
    <w:rsid w:val="00544C69"/>
    <w:rsid w:val="00544F5F"/>
    <w:rsid w:val="00545B0B"/>
    <w:rsid w:val="00546266"/>
    <w:rsid w:val="00546303"/>
    <w:rsid w:val="00546464"/>
    <w:rsid w:val="00546921"/>
    <w:rsid w:val="00546AE4"/>
    <w:rsid w:val="0054790A"/>
    <w:rsid w:val="005504C0"/>
    <w:rsid w:val="00552447"/>
    <w:rsid w:val="0055479C"/>
    <w:rsid w:val="00554A5C"/>
    <w:rsid w:val="00554DC0"/>
    <w:rsid w:val="00555534"/>
    <w:rsid w:val="00556CE5"/>
    <w:rsid w:val="00557D80"/>
    <w:rsid w:val="00560217"/>
    <w:rsid w:val="005610EA"/>
    <w:rsid w:val="005615E3"/>
    <w:rsid w:val="00561B8E"/>
    <w:rsid w:val="005625F6"/>
    <w:rsid w:val="00562E63"/>
    <w:rsid w:val="00563871"/>
    <w:rsid w:val="00563D64"/>
    <w:rsid w:val="00563EC9"/>
    <w:rsid w:val="00563F3D"/>
    <w:rsid w:val="00564619"/>
    <w:rsid w:val="00564F94"/>
    <w:rsid w:val="00565A87"/>
    <w:rsid w:val="00565B74"/>
    <w:rsid w:val="005665D3"/>
    <w:rsid w:val="00566745"/>
    <w:rsid w:val="005669FD"/>
    <w:rsid w:val="00567665"/>
    <w:rsid w:val="00570164"/>
    <w:rsid w:val="005703ED"/>
    <w:rsid w:val="005715B1"/>
    <w:rsid w:val="00572104"/>
    <w:rsid w:val="0057227E"/>
    <w:rsid w:val="0057388E"/>
    <w:rsid w:val="0057425B"/>
    <w:rsid w:val="0057444B"/>
    <w:rsid w:val="00574712"/>
    <w:rsid w:val="00574C8E"/>
    <w:rsid w:val="00574D32"/>
    <w:rsid w:val="00574DB7"/>
    <w:rsid w:val="00574FC6"/>
    <w:rsid w:val="00576069"/>
    <w:rsid w:val="00580610"/>
    <w:rsid w:val="00580E67"/>
    <w:rsid w:val="005811FA"/>
    <w:rsid w:val="0058146C"/>
    <w:rsid w:val="00582491"/>
    <w:rsid w:val="00582533"/>
    <w:rsid w:val="0058267D"/>
    <w:rsid w:val="00582DC4"/>
    <w:rsid w:val="005849C8"/>
    <w:rsid w:val="00584C54"/>
    <w:rsid w:val="0058559A"/>
    <w:rsid w:val="005871D1"/>
    <w:rsid w:val="00587BAE"/>
    <w:rsid w:val="00590817"/>
    <w:rsid w:val="00590AA1"/>
    <w:rsid w:val="0059195F"/>
    <w:rsid w:val="00592D0A"/>
    <w:rsid w:val="00593C8D"/>
    <w:rsid w:val="005942E3"/>
    <w:rsid w:val="00594426"/>
    <w:rsid w:val="005944BE"/>
    <w:rsid w:val="005951F4"/>
    <w:rsid w:val="00597D43"/>
    <w:rsid w:val="005A1583"/>
    <w:rsid w:val="005A1CB8"/>
    <w:rsid w:val="005A352A"/>
    <w:rsid w:val="005A69F4"/>
    <w:rsid w:val="005A6D31"/>
    <w:rsid w:val="005A78DF"/>
    <w:rsid w:val="005A7BCE"/>
    <w:rsid w:val="005B0BB5"/>
    <w:rsid w:val="005B0F29"/>
    <w:rsid w:val="005B1068"/>
    <w:rsid w:val="005B1325"/>
    <w:rsid w:val="005B17F4"/>
    <w:rsid w:val="005B215F"/>
    <w:rsid w:val="005B3448"/>
    <w:rsid w:val="005B3509"/>
    <w:rsid w:val="005B3CB5"/>
    <w:rsid w:val="005B3D6C"/>
    <w:rsid w:val="005B3E32"/>
    <w:rsid w:val="005B5809"/>
    <w:rsid w:val="005B6C63"/>
    <w:rsid w:val="005C17C2"/>
    <w:rsid w:val="005C18CD"/>
    <w:rsid w:val="005C1C4D"/>
    <w:rsid w:val="005C215C"/>
    <w:rsid w:val="005C22A9"/>
    <w:rsid w:val="005C2FCA"/>
    <w:rsid w:val="005C3DDB"/>
    <w:rsid w:val="005C4867"/>
    <w:rsid w:val="005C6519"/>
    <w:rsid w:val="005C726B"/>
    <w:rsid w:val="005C75D6"/>
    <w:rsid w:val="005C7686"/>
    <w:rsid w:val="005C78FB"/>
    <w:rsid w:val="005C7BC3"/>
    <w:rsid w:val="005D0328"/>
    <w:rsid w:val="005D0978"/>
    <w:rsid w:val="005D1E09"/>
    <w:rsid w:val="005D1FC8"/>
    <w:rsid w:val="005D2105"/>
    <w:rsid w:val="005D224C"/>
    <w:rsid w:val="005D29D1"/>
    <w:rsid w:val="005D37E2"/>
    <w:rsid w:val="005D469E"/>
    <w:rsid w:val="005D59D8"/>
    <w:rsid w:val="005D682A"/>
    <w:rsid w:val="005D6C1B"/>
    <w:rsid w:val="005E15DC"/>
    <w:rsid w:val="005E1CFC"/>
    <w:rsid w:val="005E1FED"/>
    <w:rsid w:val="005E2705"/>
    <w:rsid w:val="005E2C22"/>
    <w:rsid w:val="005E34C9"/>
    <w:rsid w:val="005E3D2B"/>
    <w:rsid w:val="005E4243"/>
    <w:rsid w:val="005E45A6"/>
    <w:rsid w:val="005E5195"/>
    <w:rsid w:val="005E742F"/>
    <w:rsid w:val="005E7DFC"/>
    <w:rsid w:val="005F00E4"/>
    <w:rsid w:val="005F1010"/>
    <w:rsid w:val="005F164C"/>
    <w:rsid w:val="005F2280"/>
    <w:rsid w:val="005F2315"/>
    <w:rsid w:val="005F248E"/>
    <w:rsid w:val="005F335B"/>
    <w:rsid w:val="005F3610"/>
    <w:rsid w:val="005F3637"/>
    <w:rsid w:val="005F4F2F"/>
    <w:rsid w:val="005F5F56"/>
    <w:rsid w:val="005F6F6F"/>
    <w:rsid w:val="005F74E4"/>
    <w:rsid w:val="005F78D4"/>
    <w:rsid w:val="005F7BB0"/>
    <w:rsid w:val="00601BD1"/>
    <w:rsid w:val="00601CE3"/>
    <w:rsid w:val="00602435"/>
    <w:rsid w:val="00602F8F"/>
    <w:rsid w:val="0060454E"/>
    <w:rsid w:val="00604B6E"/>
    <w:rsid w:val="00604FD8"/>
    <w:rsid w:val="00605903"/>
    <w:rsid w:val="00606174"/>
    <w:rsid w:val="006064C5"/>
    <w:rsid w:val="00606786"/>
    <w:rsid w:val="00607402"/>
    <w:rsid w:val="006076F6"/>
    <w:rsid w:val="006077AB"/>
    <w:rsid w:val="00607A2C"/>
    <w:rsid w:val="00607E8C"/>
    <w:rsid w:val="00610081"/>
    <w:rsid w:val="00610DB8"/>
    <w:rsid w:val="00611597"/>
    <w:rsid w:val="00611D2A"/>
    <w:rsid w:val="00611EDE"/>
    <w:rsid w:val="006126F8"/>
    <w:rsid w:val="00612AF7"/>
    <w:rsid w:val="00612B4A"/>
    <w:rsid w:val="006130D4"/>
    <w:rsid w:val="00613AE6"/>
    <w:rsid w:val="00614D28"/>
    <w:rsid w:val="006157A0"/>
    <w:rsid w:val="0061596C"/>
    <w:rsid w:val="00615A85"/>
    <w:rsid w:val="00615C54"/>
    <w:rsid w:val="00615EDA"/>
    <w:rsid w:val="006177A8"/>
    <w:rsid w:val="006177F8"/>
    <w:rsid w:val="00620504"/>
    <w:rsid w:val="0062088B"/>
    <w:rsid w:val="00620F91"/>
    <w:rsid w:val="00621C2A"/>
    <w:rsid w:val="00621F73"/>
    <w:rsid w:val="00622827"/>
    <w:rsid w:val="00623532"/>
    <w:rsid w:val="00623693"/>
    <w:rsid w:val="00623786"/>
    <w:rsid w:val="00623982"/>
    <w:rsid w:val="00623DD8"/>
    <w:rsid w:val="00625057"/>
    <w:rsid w:val="0062564D"/>
    <w:rsid w:val="006263DE"/>
    <w:rsid w:val="00626A68"/>
    <w:rsid w:val="00626EF0"/>
    <w:rsid w:val="00626FBC"/>
    <w:rsid w:val="006274D8"/>
    <w:rsid w:val="0063014F"/>
    <w:rsid w:val="00632900"/>
    <w:rsid w:val="006332AF"/>
    <w:rsid w:val="00633AB4"/>
    <w:rsid w:val="0063605E"/>
    <w:rsid w:val="0063655F"/>
    <w:rsid w:val="00637F0B"/>
    <w:rsid w:val="00640449"/>
    <w:rsid w:val="006409AC"/>
    <w:rsid w:val="00640C8E"/>
    <w:rsid w:val="00640E7E"/>
    <w:rsid w:val="00642231"/>
    <w:rsid w:val="00642A42"/>
    <w:rsid w:val="006433AD"/>
    <w:rsid w:val="00644045"/>
    <w:rsid w:val="00644485"/>
    <w:rsid w:val="006448F8"/>
    <w:rsid w:val="0064587C"/>
    <w:rsid w:val="006478E6"/>
    <w:rsid w:val="0065107C"/>
    <w:rsid w:val="0065182C"/>
    <w:rsid w:val="006518AC"/>
    <w:rsid w:val="00651DF0"/>
    <w:rsid w:val="00653386"/>
    <w:rsid w:val="006536E8"/>
    <w:rsid w:val="0065478C"/>
    <w:rsid w:val="006547F0"/>
    <w:rsid w:val="00654808"/>
    <w:rsid w:val="00655738"/>
    <w:rsid w:val="00655D06"/>
    <w:rsid w:val="00655DAC"/>
    <w:rsid w:val="0065619C"/>
    <w:rsid w:val="00657273"/>
    <w:rsid w:val="00657B53"/>
    <w:rsid w:val="0066087D"/>
    <w:rsid w:val="0066128E"/>
    <w:rsid w:val="00661936"/>
    <w:rsid w:val="00661F8F"/>
    <w:rsid w:val="006623DA"/>
    <w:rsid w:val="00663624"/>
    <w:rsid w:val="00663678"/>
    <w:rsid w:val="006637B2"/>
    <w:rsid w:val="00663D00"/>
    <w:rsid w:val="0066671E"/>
    <w:rsid w:val="00666CDB"/>
    <w:rsid w:val="00667371"/>
    <w:rsid w:val="00667AEE"/>
    <w:rsid w:val="00667EF1"/>
    <w:rsid w:val="006702C3"/>
    <w:rsid w:val="00670538"/>
    <w:rsid w:val="006709E1"/>
    <w:rsid w:val="00670B7B"/>
    <w:rsid w:val="00670E08"/>
    <w:rsid w:val="00671598"/>
    <w:rsid w:val="0067249D"/>
    <w:rsid w:val="006726E3"/>
    <w:rsid w:val="00673A76"/>
    <w:rsid w:val="0067611C"/>
    <w:rsid w:val="00676288"/>
    <w:rsid w:val="006764C6"/>
    <w:rsid w:val="00677310"/>
    <w:rsid w:val="00677B4A"/>
    <w:rsid w:val="00680795"/>
    <w:rsid w:val="00680A0C"/>
    <w:rsid w:val="00680D3A"/>
    <w:rsid w:val="00680EAD"/>
    <w:rsid w:val="00681DB0"/>
    <w:rsid w:val="006825D0"/>
    <w:rsid w:val="00682DEB"/>
    <w:rsid w:val="00683B1D"/>
    <w:rsid w:val="00684275"/>
    <w:rsid w:val="0068454F"/>
    <w:rsid w:val="00684714"/>
    <w:rsid w:val="00684A90"/>
    <w:rsid w:val="00684E9B"/>
    <w:rsid w:val="00685AFC"/>
    <w:rsid w:val="00685F74"/>
    <w:rsid w:val="006860AE"/>
    <w:rsid w:val="006901B7"/>
    <w:rsid w:val="006910FD"/>
    <w:rsid w:val="0069251B"/>
    <w:rsid w:val="006947F6"/>
    <w:rsid w:val="006952C8"/>
    <w:rsid w:val="00695559"/>
    <w:rsid w:val="0069640F"/>
    <w:rsid w:val="00696587"/>
    <w:rsid w:val="006965F1"/>
    <w:rsid w:val="00696C24"/>
    <w:rsid w:val="00696E51"/>
    <w:rsid w:val="00696ECD"/>
    <w:rsid w:val="00697272"/>
    <w:rsid w:val="006A0854"/>
    <w:rsid w:val="006A0857"/>
    <w:rsid w:val="006A1465"/>
    <w:rsid w:val="006A1D2A"/>
    <w:rsid w:val="006A2E3E"/>
    <w:rsid w:val="006A4B9D"/>
    <w:rsid w:val="006A5342"/>
    <w:rsid w:val="006A5831"/>
    <w:rsid w:val="006A68FD"/>
    <w:rsid w:val="006A7062"/>
    <w:rsid w:val="006A7178"/>
    <w:rsid w:val="006A74EA"/>
    <w:rsid w:val="006B0DA0"/>
    <w:rsid w:val="006B10C5"/>
    <w:rsid w:val="006B1246"/>
    <w:rsid w:val="006B17C8"/>
    <w:rsid w:val="006B1C0C"/>
    <w:rsid w:val="006B2F98"/>
    <w:rsid w:val="006B3B62"/>
    <w:rsid w:val="006B3C0A"/>
    <w:rsid w:val="006B51C0"/>
    <w:rsid w:val="006B543C"/>
    <w:rsid w:val="006B5C73"/>
    <w:rsid w:val="006B6123"/>
    <w:rsid w:val="006B6302"/>
    <w:rsid w:val="006B686B"/>
    <w:rsid w:val="006B6C55"/>
    <w:rsid w:val="006B732C"/>
    <w:rsid w:val="006C0A67"/>
    <w:rsid w:val="006C16D3"/>
    <w:rsid w:val="006C27A8"/>
    <w:rsid w:val="006C3B85"/>
    <w:rsid w:val="006C3CFC"/>
    <w:rsid w:val="006C4C7B"/>
    <w:rsid w:val="006C508D"/>
    <w:rsid w:val="006C60CF"/>
    <w:rsid w:val="006C659F"/>
    <w:rsid w:val="006C7141"/>
    <w:rsid w:val="006C73C8"/>
    <w:rsid w:val="006C758C"/>
    <w:rsid w:val="006C7832"/>
    <w:rsid w:val="006C7E1E"/>
    <w:rsid w:val="006D00C7"/>
    <w:rsid w:val="006D0786"/>
    <w:rsid w:val="006D12E3"/>
    <w:rsid w:val="006D21B7"/>
    <w:rsid w:val="006D26ED"/>
    <w:rsid w:val="006D3BC4"/>
    <w:rsid w:val="006D63D8"/>
    <w:rsid w:val="006D6CF3"/>
    <w:rsid w:val="006D728B"/>
    <w:rsid w:val="006D7493"/>
    <w:rsid w:val="006D7E5D"/>
    <w:rsid w:val="006E00CF"/>
    <w:rsid w:val="006E03B9"/>
    <w:rsid w:val="006E0BC1"/>
    <w:rsid w:val="006E1790"/>
    <w:rsid w:val="006E1AC9"/>
    <w:rsid w:val="006E1E86"/>
    <w:rsid w:val="006E2E69"/>
    <w:rsid w:val="006E3640"/>
    <w:rsid w:val="006E3966"/>
    <w:rsid w:val="006E4D1C"/>
    <w:rsid w:val="006E4FAF"/>
    <w:rsid w:val="006E544D"/>
    <w:rsid w:val="006E5532"/>
    <w:rsid w:val="006E56D6"/>
    <w:rsid w:val="006E696A"/>
    <w:rsid w:val="006E6DAD"/>
    <w:rsid w:val="006E7902"/>
    <w:rsid w:val="006E7C80"/>
    <w:rsid w:val="006F086F"/>
    <w:rsid w:val="006F25E2"/>
    <w:rsid w:val="006F2EB5"/>
    <w:rsid w:val="006F350B"/>
    <w:rsid w:val="006F43EE"/>
    <w:rsid w:val="006F45D0"/>
    <w:rsid w:val="006F4DA0"/>
    <w:rsid w:val="006F5C0B"/>
    <w:rsid w:val="006F5C3E"/>
    <w:rsid w:val="006F5EDA"/>
    <w:rsid w:val="006F673E"/>
    <w:rsid w:val="006F7517"/>
    <w:rsid w:val="006F782B"/>
    <w:rsid w:val="006F7C6E"/>
    <w:rsid w:val="007001B8"/>
    <w:rsid w:val="0070047B"/>
    <w:rsid w:val="00700D8E"/>
    <w:rsid w:val="007010C4"/>
    <w:rsid w:val="0070164F"/>
    <w:rsid w:val="00702794"/>
    <w:rsid w:val="00703147"/>
    <w:rsid w:val="007033E6"/>
    <w:rsid w:val="007036CB"/>
    <w:rsid w:val="00703C3C"/>
    <w:rsid w:val="007052D0"/>
    <w:rsid w:val="0070573A"/>
    <w:rsid w:val="00705D5E"/>
    <w:rsid w:val="007074BB"/>
    <w:rsid w:val="00707580"/>
    <w:rsid w:val="00707685"/>
    <w:rsid w:val="007079A6"/>
    <w:rsid w:val="00710C3A"/>
    <w:rsid w:val="00710E25"/>
    <w:rsid w:val="00711047"/>
    <w:rsid w:val="007113D4"/>
    <w:rsid w:val="00711E9C"/>
    <w:rsid w:val="007136FF"/>
    <w:rsid w:val="00713737"/>
    <w:rsid w:val="00713ABC"/>
    <w:rsid w:val="007142C0"/>
    <w:rsid w:val="00714C6C"/>
    <w:rsid w:val="00715F60"/>
    <w:rsid w:val="00716E0D"/>
    <w:rsid w:val="00717779"/>
    <w:rsid w:val="007177C4"/>
    <w:rsid w:val="007200B0"/>
    <w:rsid w:val="00721B0B"/>
    <w:rsid w:val="007222B8"/>
    <w:rsid w:val="0072238D"/>
    <w:rsid w:val="00722FB4"/>
    <w:rsid w:val="00723619"/>
    <w:rsid w:val="00723B59"/>
    <w:rsid w:val="00723D1F"/>
    <w:rsid w:val="00723DCC"/>
    <w:rsid w:val="00724452"/>
    <w:rsid w:val="0072558B"/>
    <w:rsid w:val="00725E47"/>
    <w:rsid w:val="007276E9"/>
    <w:rsid w:val="00730B33"/>
    <w:rsid w:val="0073323E"/>
    <w:rsid w:val="00733258"/>
    <w:rsid w:val="00733427"/>
    <w:rsid w:val="00733793"/>
    <w:rsid w:val="00733ED7"/>
    <w:rsid w:val="00735B1E"/>
    <w:rsid w:val="0073609C"/>
    <w:rsid w:val="00736183"/>
    <w:rsid w:val="0073686F"/>
    <w:rsid w:val="00737A07"/>
    <w:rsid w:val="007404E1"/>
    <w:rsid w:val="00740FEB"/>
    <w:rsid w:val="0074152B"/>
    <w:rsid w:val="00741851"/>
    <w:rsid w:val="00742DCC"/>
    <w:rsid w:val="00743DAD"/>
    <w:rsid w:val="0074499F"/>
    <w:rsid w:val="00744CBD"/>
    <w:rsid w:val="00745B6F"/>
    <w:rsid w:val="0074612A"/>
    <w:rsid w:val="00746251"/>
    <w:rsid w:val="00746642"/>
    <w:rsid w:val="00746B22"/>
    <w:rsid w:val="007511AD"/>
    <w:rsid w:val="007513E6"/>
    <w:rsid w:val="00751EC0"/>
    <w:rsid w:val="00753657"/>
    <w:rsid w:val="00754265"/>
    <w:rsid w:val="0075463C"/>
    <w:rsid w:val="007547B3"/>
    <w:rsid w:val="00754839"/>
    <w:rsid w:val="00754DA0"/>
    <w:rsid w:val="00755AEA"/>
    <w:rsid w:val="00755C75"/>
    <w:rsid w:val="00755D97"/>
    <w:rsid w:val="00756085"/>
    <w:rsid w:val="00756E27"/>
    <w:rsid w:val="007570AA"/>
    <w:rsid w:val="007574AA"/>
    <w:rsid w:val="00757CD4"/>
    <w:rsid w:val="0076230C"/>
    <w:rsid w:val="00762C98"/>
    <w:rsid w:val="0076397D"/>
    <w:rsid w:val="00763C4B"/>
    <w:rsid w:val="0076439F"/>
    <w:rsid w:val="0076479B"/>
    <w:rsid w:val="00764EDF"/>
    <w:rsid w:val="0076515C"/>
    <w:rsid w:val="007657FF"/>
    <w:rsid w:val="00766E74"/>
    <w:rsid w:val="00767E87"/>
    <w:rsid w:val="00770524"/>
    <w:rsid w:val="00770B79"/>
    <w:rsid w:val="00772D5F"/>
    <w:rsid w:val="00775E39"/>
    <w:rsid w:val="0077602B"/>
    <w:rsid w:val="0077793A"/>
    <w:rsid w:val="00777F66"/>
    <w:rsid w:val="0078198A"/>
    <w:rsid w:val="00781EF4"/>
    <w:rsid w:val="00782BE7"/>
    <w:rsid w:val="0078432E"/>
    <w:rsid w:val="00784CFD"/>
    <w:rsid w:val="007856D9"/>
    <w:rsid w:val="007858B8"/>
    <w:rsid w:val="00785D9D"/>
    <w:rsid w:val="00786274"/>
    <w:rsid w:val="00786AB1"/>
    <w:rsid w:val="00786B51"/>
    <w:rsid w:val="007876FA"/>
    <w:rsid w:val="0078778C"/>
    <w:rsid w:val="0078780D"/>
    <w:rsid w:val="00791822"/>
    <w:rsid w:val="00792931"/>
    <w:rsid w:val="00793423"/>
    <w:rsid w:val="00793EEA"/>
    <w:rsid w:val="0079436C"/>
    <w:rsid w:val="00794556"/>
    <w:rsid w:val="00794701"/>
    <w:rsid w:val="00794BF4"/>
    <w:rsid w:val="00794D51"/>
    <w:rsid w:val="00794F12"/>
    <w:rsid w:val="00794F46"/>
    <w:rsid w:val="007950C4"/>
    <w:rsid w:val="007963DD"/>
    <w:rsid w:val="007970B9"/>
    <w:rsid w:val="007972FF"/>
    <w:rsid w:val="007A0779"/>
    <w:rsid w:val="007A0BFD"/>
    <w:rsid w:val="007A1ACA"/>
    <w:rsid w:val="007A355D"/>
    <w:rsid w:val="007A4CE1"/>
    <w:rsid w:val="007A4F1E"/>
    <w:rsid w:val="007A4F66"/>
    <w:rsid w:val="007A6955"/>
    <w:rsid w:val="007A74B4"/>
    <w:rsid w:val="007A7785"/>
    <w:rsid w:val="007A78FB"/>
    <w:rsid w:val="007A7E04"/>
    <w:rsid w:val="007B00F0"/>
    <w:rsid w:val="007B055F"/>
    <w:rsid w:val="007B09EB"/>
    <w:rsid w:val="007B0C7D"/>
    <w:rsid w:val="007B2F95"/>
    <w:rsid w:val="007B32A3"/>
    <w:rsid w:val="007B36FE"/>
    <w:rsid w:val="007B3EFF"/>
    <w:rsid w:val="007B4EB5"/>
    <w:rsid w:val="007B5AB9"/>
    <w:rsid w:val="007B7959"/>
    <w:rsid w:val="007B7967"/>
    <w:rsid w:val="007C0356"/>
    <w:rsid w:val="007C08A6"/>
    <w:rsid w:val="007C1F44"/>
    <w:rsid w:val="007C29CD"/>
    <w:rsid w:val="007C2A58"/>
    <w:rsid w:val="007C36E7"/>
    <w:rsid w:val="007C3825"/>
    <w:rsid w:val="007C3865"/>
    <w:rsid w:val="007C4379"/>
    <w:rsid w:val="007C4CCB"/>
    <w:rsid w:val="007C533B"/>
    <w:rsid w:val="007C734D"/>
    <w:rsid w:val="007C7853"/>
    <w:rsid w:val="007C7DE7"/>
    <w:rsid w:val="007C7E64"/>
    <w:rsid w:val="007D0549"/>
    <w:rsid w:val="007D0777"/>
    <w:rsid w:val="007D0ADF"/>
    <w:rsid w:val="007D0DB4"/>
    <w:rsid w:val="007D2398"/>
    <w:rsid w:val="007D2EE6"/>
    <w:rsid w:val="007D3934"/>
    <w:rsid w:val="007D43E7"/>
    <w:rsid w:val="007D5FB8"/>
    <w:rsid w:val="007D748E"/>
    <w:rsid w:val="007D75D1"/>
    <w:rsid w:val="007D7D83"/>
    <w:rsid w:val="007E0CB2"/>
    <w:rsid w:val="007E1262"/>
    <w:rsid w:val="007E14AC"/>
    <w:rsid w:val="007E204F"/>
    <w:rsid w:val="007E2788"/>
    <w:rsid w:val="007E30F7"/>
    <w:rsid w:val="007E326E"/>
    <w:rsid w:val="007E38E5"/>
    <w:rsid w:val="007E3A29"/>
    <w:rsid w:val="007E426E"/>
    <w:rsid w:val="007E4A0F"/>
    <w:rsid w:val="007E53D8"/>
    <w:rsid w:val="007E6461"/>
    <w:rsid w:val="007E6790"/>
    <w:rsid w:val="007E682F"/>
    <w:rsid w:val="007E6A96"/>
    <w:rsid w:val="007E70E1"/>
    <w:rsid w:val="007E7E04"/>
    <w:rsid w:val="007F03E1"/>
    <w:rsid w:val="007F040C"/>
    <w:rsid w:val="007F05D8"/>
    <w:rsid w:val="007F1218"/>
    <w:rsid w:val="007F18D5"/>
    <w:rsid w:val="007F29D2"/>
    <w:rsid w:val="007F2A2D"/>
    <w:rsid w:val="007F2FAC"/>
    <w:rsid w:val="007F2FCC"/>
    <w:rsid w:val="007F3AC9"/>
    <w:rsid w:val="007F3E36"/>
    <w:rsid w:val="007F43E7"/>
    <w:rsid w:val="007F4BB4"/>
    <w:rsid w:val="007F5040"/>
    <w:rsid w:val="007F5F17"/>
    <w:rsid w:val="007F6604"/>
    <w:rsid w:val="007F7167"/>
    <w:rsid w:val="007F77FD"/>
    <w:rsid w:val="0080100A"/>
    <w:rsid w:val="0080157F"/>
    <w:rsid w:val="00801D8D"/>
    <w:rsid w:val="00802074"/>
    <w:rsid w:val="008021EE"/>
    <w:rsid w:val="0080430A"/>
    <w:rsid w:val="00804559"/>
    <w:rsid w:val="00805332"/>
    <w:rsid w:val="0080544D"/>
    <w:rsid w:val="008056AC"/>
    <w:rsid w:val="00805CCF"/>
    <w:rsid w:val="00806445"/>
    <w:rsid w:val="0081004C"/>
    <w:rsid w:val="00810266"/>
    <w:rsid w:val="00810314"/>
    <w:rsid w:val="008106CE"/>
    <w:rsid w:val="008108BB"/>
    <w:rsid w:val="00810DB0"/>
    <w:rsid w:val="00812304"/>
    <w:rsid w:val="00812A6B"/>
    <w:rsid w:val="00814316"/>
    <w:rsid w:val="00814AA4"/>
    <w:rsid w:val="00814DD7"/>
    <w:rsid w:val="00815DCA"/>
    <w:rsid w:val="0081690F"/>
    <w:rsid w:val="00816FBF"/>
    <w:rsid w:val="00817CD6"/>
    <w:rsid w:val="00820FCF"/>
    <w:rsid w:val="0082104F"/>
    <w:rsid w:val="0082154A"/>
    <w:rsid w:val="0082162D"/>
    <w:rsid w:val="008230C8"/>
    <w:rsid w:val="008252AC"/>
    <w:rsid w:val="008252B0"/>
    <w:rsid w:val="00825B2B"/>
    <w:rsid w:val="00826029"/>
    <w:rsid w:val="0082609F"/>
    <w:rsid w:val="008263C7"/>
    <w:rsid w:val="00826554"/>
    <w:rsid w:val="00830FAC"/>
    <w:rsid w:val="00831CD5"/>
    <w:rsid w:val="00832D67"/>
    <w:rsid w:val="00833BD6"/>
    <w:rsid w:val="0083477C"/>
    <w:rsid w:val="00834B39"/>
    <w:rsid w:val="00834CA2"/>
    <w:rsid w:val="00834CFA"/>
    <w:rsid w:val="00835041"/>
    <w:rsid w:val="008354D0"/>
    <w:rsid w:val="00835706"/>
    <w:rsid w:val="00836608"/>
    <w:rsid w:val="0083668A"/>
    <w:rsid w:val="008374AF"/>
    <w:rsid w:val="00837649"/>
    <w:rsid w:val="00837746"/>
    <w:rsid w:val="008403C3"/>
    <w:rsid w:val="00842FD9"/>
    <w:rsid w:val="0084308B"/>
    <w:rsid w:val="0084330F"/>
    <w:rsid w:val="00845415"/>
    <w:rsid w:val="008457BC"/>
    <w:rsid w:val="00845FBC"/>
    <w:rsid w:val="00850C11"/>
    <w:rsid w:val="0085122C"/>
    <w:rsid w:val="008521DB"/>
    <w:rsid w:val="00852456"/>
    <w:rsid w:val="00852D89"/>
    <w:rsid w:val="00853516"/>
    <w:rsid w:val="008539AD"/>
    <w:rsid w:val="00853DE9"/>
    <w:rsid w:val="00854BEE"/>
    <w:rsid w:val="0085510B"/>
    <w:rsid w:val="00855469"/>
    <w:rsid w:val="00856306"/>
    <w:rsid w:val="00856E7F"/>
    <w:rsid w:val="00857F80"/>
    <w:rsid w:val="00857FB6"/>
    <w:rsid w:val="00860563"/>
    <w:rsid w:val="00860A07"/>
    <w:rsid w:val="00860A10"/>
    <w:rsid w:val="008613D4"/>
    <w:rsid w:val="008618BB"/>
    <w:rsid w:val="008621DF"/>
    <w:rsid w:val="00862418"/>
    <w:rsid w:val="00863895"/>
    <w:rsid w:val="00863C78"/>
    <w:rsid w:val="00863E9C"/>
    <w:rsid w:val="008641C0"/>
    <w:rsid w:val="008646CF"/>
    <w:rsid w:val="00864750"/>
    <w:rsid w:val="0086522D"/>
    <w:rsid w:val="0086581A"/>
    <w:rsid w:val="00865FAC"/>
    <w:rsid w:val="00866BBB"/>
    <w:rsid w:val="008700DD"/>
    <w:rsid w:val="00870E56"/>
    <w:rsid w:val="00871930"/>
    <w:rsid w:val="00872C9F"/>
    <w:rsid w:val="00873069"/>
    <w:rsid w:val="008749A5"/>
    <w:rsid w:val="00874B4C"/>
    <w:rsid w:val="008759A6"/>
    <w:rsid w:val="00875DD3"/>
    <w:rsid w:val="008764B8"/>
    <w:rsid w:val="00876617"/>
    <w:rsid w:val="00877F17"/>
    <w:rsid w:val="008800F9"/>
    <w:rsid w:val="0088182B"/>
    <w:rsid w:val="008829F1"/>
    <w:rsid w:val="00882CAA"/>
    <w:rsid w:val="00882EC2"/>
    <w:rsid w:val="00883ACC"/>
    <w:rsid w:val="00884684"/>
    <w:rsid w:val="00884F50"/>
    <w:rsid w:val="0088504B"/>
    <w:rsid w:val="00885366"/>
    <w:rsid w:val="00886972"/>
    <w:rsid w:val="008877F1"/>
    <w:rsid w:val="00890088"/>
    <w:rsid w:val="0089058D"/>
    <w:rsid w:val="00890A85"/>
    <w:rsid w:val="00891224"/>
    <w:rsid w:val="00891CE4"/>
    <w:rsid w:val="00891EBB"/>
    <w:rsid w:val="0089253F"/>
    <w:rsid w:val="00893056"/>
    <w:rsid w:val="008947D2"/>
    <w:rsid w:val="00894972"/>
    <w:rsid w:val="00894985"/>
    <w:rsid w:val="008A1725"/>
    <w:rsid w:val="008A1BD2"/>
    <w:rsid w:val="008A2C12"/>
    <w:rsid w:val="008A2DD2"/>
    <w:rsid w:val="008A2E71"/>
    <w:rsid w:val="008A388E"/>
    <w:rsid w:val="008A3999"/>
    <w:rsid w:val="008A4284"/>
    <w:rsid w:val="008A48C5"/>
    <w:rsid w:val="008A51C6"/>
    <w:rsid w:val="008A53E2"/>
    <w:rsid w:val="008A6024"/>
    <w:rsid w:val="008A723D"/>
    <w:rsid w:val="008B10C3"/>
    <w:rsid w:val="008B1DF3"/>
    <w:rsid w:val="008B402F"/>
    <w:rsid w:val="008B422A"/>
    <w:rsid w:val="008B480F"/>
    <w:rsid w:val="008B4A2B"/>
    <w:rsid w:val="008B56F1"/>
    <w:rsid w:val="008B63F5"/>
    <w:rsid w:val="008B6942"/>
    <w:rsid w:val="008B6C45"/>
    <w:rsid w:val="008B7040"/>
    <w:rsid w:val="008C02A9"/>
    <w:rsid w:val="008C0DB7"/>
    <w:rsid w:val="008C0F80"/>
    <w:rsid w:val="008C1936"/>
    <w:rsid w:val="008C1DE3"/>
    <w:rsid w:val="008C2497"/>
    <w:rsid w:val="008C27EE"/>
    <w:rsid w:val="008C284D"/>
    <w:rsid w:val="008C2A90"/>
    <w:rsid w:val="008C2B8F"/>
    <w:rsid w:val="008C2E2A"/>
    <w:rsid w:val="008C303E"/>
    <w:rsid w:val="008C3421"/>
    <w:rsid w:val="008C3B02"/>
    <w:rsid w:val="008C3D82"/>
    <w:rsid w:val="008C40BF"/>
    <w:rsid w:val="008C49B8"/>
    <w:rsid w:val="008C4ABB"/>
    <w:rsid w:val="008C5CD3"/>
    <w:rsid w:val="008C6ADB"/>
    <w:rsid w:val="008C72E9"/>
    <w:rsid w:val="008C7A19"/>
    <w:rsid w:val="008C7BB7"/>
    <w:rsid w:val="008C7CE4"/>
    <w:rsid w:val="008D1093"/>
    <w:rsid w:val="008D121D"/>
    <w:rsid w:val="008D1909"/>
    <w:rsid w:val="008D1A68"/>
    <w:rsid w:val="008D1F1C"/>
    <w:rsid w:val="008D2341"/>
    <w:rsid w:val="008D2629"/>
    <w:rsid w:val="008D2782"/>
    <w:rsid w:val="008D2E2A"/>
    <w:rsid w:val="008D2E61"/>
    <w:rsid w:val="008D497F"/>
    <w:rsid w:val="008D5821"/>
    <w:rsid w:val="008D6D48"/>
    <w:rsid w:val="008D7281"/>
    <w:rsid w:val="008D7B8F"/>
    <w:rsid w:val="008D7C3F"/>
    <w:rsid w:val="008D7C6C"/>
    <w:rsid w:val="008D7EAE"/>
    <w:rsid w:val="008E0133"/>
    <w:rsid w:val="008E0682"/>
    <w:rsid w:val="008E27CE"/>
    <w:rsid w:val="008E28E5"/>
    <w:rsid w:val="008E2E38"/>
    <w:rsid w:val="008E3EE5"/>
    <w:rsid w:val="008E42DD"/>
    <w:rsid w:val="008E48C3"/>
    <w:rsid w:val="008E5173"/>
    <w:rsid w:val="008E539F"/>
    <w:rsid w:val="008E5837"/>
    <w:rsid w:val="008E5C15"/>
    <w:rsid w:val="008E60CB"/>
    <w:rsid w:val="008E671F"/>
    <w:rsid w:val="008E6BA6"/>
    <w:rsid w:val="008E7F73"/>
    <w:rsid w:val="008F000A"/>
    <w:rsid w:val="008F00E5"/>
    <w:rsid w:val="008F020A"/>
    <w:rsid w:val="008F05C1"/>
    <w:rsid w:val="008F1058"/>
    <w:rsid w:val="008F27E9"/>
    <w:rsid w:val="008F349A"/>
    <w:rsid w:val="008F36F5"/>
    <w:rsid w:val="008F68E4"/>
    <w:rsid w:val="00900185"/>
    <w:rsid w:val="00901619"/>
    <w:rsid w:val="00902027"/>
    <w:rsid w:val="00903173"/>
    <w:rsid w:val="00903665"/>
    <w:rsid w:val="009038F8"/>
    <w:rsid w:val="009044C3"/>
    <w:rsid w:val="00904C1A"/>
    <w:rsid w:val="00904D5F"/>
    <w:rsid w:val="00906F4F"/>
    <w:rsid w:val="0090787B"/>
    <w:rsid w:val="00907F3F"/>
    <w:rsid w:val="009107E8"/>
    <w:rsid w:val="00910FA1"/>
    <w:rsid w:val="009117B0"/>
    <w:rsid w:val="00912B4A"/>
    <w:rsid w:val="00912CC0"/>
    <w:rsid w:val="0091316D"/>
    <w:rsid w:val="009144A0"/>
    <w:rsid w:val="00914E94"/>
    <w:rsid w:val="009150E3"/>
    <w:rsid w:val="00915186"/>
    <w:rsid w:val="0091621D"/>
    <w:rsid w:val="009164C1"/>
    <w:rsid w:val="009167C0"/>
    <w:rsid w:val="00916864"/>
    <w:rsid w:val="00916EFE"/>
    <w:rsid w:val="00917E1C"/>
    <w:rsid w:val="00917E69"/>
    <w:rsid w:val="009206F4"/>
    <w:rsid w:val="00920902"/>
    <w:rsid w:val="0092155E"/>
    <w:rsid w:val="00921FDA"/>
    <w:rsid w:val="009220C4"/>
    <w:rsid w:val="009231E5"/>
    <w:rsid w:val="009238A1"/>
    <w:rsid w:val="00923BDE"/>
    <w:rsid w:val="009240A6"/>
    <w:rsid w:val="00924706"/>
    <w:rsid w:val="00925598"/>
    <w:rsid w:val="00925A09"/>
    <w:rsid w:val="00926609"/>
    <w:rsid w:val="0092677A"/>
    <w:rsid w:val="009304E2"/>
    <w:rsid w:val="00930680"/>
    <w:rsid w:val="009308A7"/>
    <w:rsid w:val="009310E3"/>
    <w:rsid w:val="00931380"/>
    <w:rsid w:val="00931B1A"/>
    <w:rsid w:val="009324D3"/>
    <w:rsid w:val="0093449C"/>
    <w:rsid w:val="00936E20"/>
    <w:rsid w:val="00937163"/>
    <w:rsid w:val="0093740B"/>
    <w:rsid w:val="009375EA"/>
    <w:rsid w:val="0093760D"/>
    <w:rsid w:val="00940902"/>
    <w:rsid w:val="00940D9E"/>
    <w:rsid w:val="00940F17"/>
    <w:rsid w:val="009422B1"/>
    <w:rsid w:val="0094297B"/>
    <w:rsid w:val="00942F63"/>
    <w:rsid w:val="009435CC"/>
    <w:rsid w:val="0094363A"/>
    <w:rsid w:val="00943683"/>
    <w:rsid w:val="00943B0B"/>
    <w:rsid w:val="00943FF5"/>
    <w:rsid w:val="009449EB"/>
    <w:rsid w:val="00944EF9"/>
    <w:rsid w:val="00945A0D"/>
    <w:rsid w:val="009462C0"/>
    <w:rsid w:val="009464A5"/>
    <w:rsid w:val="00946D8B"/>
    <w:rsid w:val="00947F21"/>
    <w:rsid w:val="00951E48"/>
    <w:rsid w:val="00951E4F"/>
    <w:rsid w:val="009532D3"/>
    <w:rsid w:val="00953FAB"/>
    <w:rsid w:val="00954FCA"/>
    <w:rsid w:val="00955244"/>
    <w:rsid w:val="00956BFA"/>
    <w:rsid w:val="00957B75"/>
    <w:rsid w:val="00957B8E"/>
    <w:rsid w:val="00957DE0"/>
    <w:rsid w:val="009604BF"/>
    <w:rsid w:val="00960BE8"/>
    <w:rsid w:val="00960CCA"/>
    <w:rsid w:val="009616AC"/>
    <w:rsid w:val="00961C77"/>
    <w:rsid w:val="009629A1"/>
    <w:rsid w:val="00962A9E"/>
    <w:rsid w:val="00963945"/>
    <w:rsid w:val="0096459C"/>
    <w:rsid w:val="00964778"/>
    <w:rsid w:val="00964802"/>
    <w:rsid w:val="009648EC"/>
    <w:rsid w:val="0096582A"/>
    <w:rsid w:val="00965AF2"/>
    <w:rsid w:val="00965F2A"/>
    <w:rsid w:val="009667D3"/>
    <w:rsid w:val="00966C5D"/>
    <w:rsid w:val="0096701B"/>
    <w:rsid w:val="00967B36"/>
    <w:rsid w:val="00967C4C"/>
    <w:rsid w:val="009700D4"/>
    <w:rsid w:val="009713B8"/>
    <w:rsid w:val="009714C0"/>
    <w:rsid w:val="009724C1"/>
    <w:rsid w:val="00973374"/>
    <w:rsid w:val="0097346C"/>
    <w:rsid w:val="00973762"/>
    <w:rsid w:val="00974120"/>
    <w:rsid w:val="009742A3"/>
    <w:rsid w:val="0097472C"/>
    <w:rsid w:val="00975683"/>
    <w:rsid w:val="0097601E"/>
    <w:rsid w:val="00976F73"/>
    <w:rsid w:val="009772A0"/>
    <w:rsid w:val="009776D5"/>
    <w:rsid w:val="00977E67"/>
    <w:rsid w:val="00977F0A"/>
    <w:rsid w:val="0098036E"/>
    <w:rsid w:val="00980AF4"/>
    <w:rsid w:val="00980B0A"/>
    <w:rsid w:val="00980D77"/>
    <w:rsid w:val="0098177C"/>
    <w:rsid w:val="0098211F"/>
    <w:rsid w:val="00984074"/>
    <w:rsid w:val="00984430"/>
    <w:rsid w:val="00984A3C"/>
    <w:rsid w:val="009850C3"/>
    <w:rsid w:val="009859C0"/>
    <w:rsid w:val="00985FD8"/>
    <w:rsid w:val="00986085"/>
    <w:rsid w:val="00986C25"/>
    <w:rsid w:val="0099058F"/>
    <w:rsid w:val="00990B8D"/>
    <w:rsid w:val="00990F68"/>
    <w:rsid w:val="00991383"/>
    <w:rsid w:val="00991A4D"/>
    <w:rsid w:val="00991EF0"/>
    <w:rsid w:val="00992066"/>
    <w:rsid w:val="009929B9"/>
    <w:rsid w:val="00992C80"/>
    <w:rsid w:val="009939A5"/>
    <w:rsid w:val="0099515E"/>
    <w:rsid w:val="00996431"/>
    <w:rsid w:val="00996570"/>
    <w:rsid w:val="009967D1"/>
    <w:rsid w:val="00996EB5"/>
    <w:rsid w:val="009970C8"/>
    <w:rsid w:val="009A1990"/>
    <w:rsid w:val="009A24B6"/>
    <w:rsid w:val="009A281E"/>
    <w:rsid w:val="009A28B7"/>
    <w:rsid w:val="009A3036"/>
    <w:rsid w:val="009A363D"/>
    <w:rsid w:val="009A3BCC"/>
    <w:rsid w:val="009A4B31"/>
    <w:rsid w:val="009A64C7"/>
    <w:rsid w:val="009A675E"/>
    <w:rsid w:val="009A798A"/>
    <w:rsid w:val="009A7A78"/>
    <w:rsid w:val="009B1018"/>
    <w:rsid w:val="009B13AD"/>
    <w:rsid w:val="009B1F16"/>
    <w:rsid w:val="009B23D7"/>
    <w:rsid w:val="009B2438"/>
    <w:rsid w:val="009B257A"/>
    <w:rsid w:val="009B3072"/>
    <w:rsid w:val="009B4108"/>
    <w:rsid w:val="009B5177"/>
    <w:rsid w:val="009B5B62"/>
    <w:rsid w:val="009B64AA"/>
    <w:rsid w:val="009B64FA"/>
    <w:rsid w:val="009B711D"/>
    <w:rsid w:val="009B7B1A"/>
    <w:rsid w:val="009C111C"/>
    <w:rsid w:val="009C1238"/>
    <w:rsid w:val="009C2235"/>
    <w:rsid w:val="009C22A5"/>
    <w:rsid w:val="009C2377"/>
    <w:rsid w:val="009C2C3D"/>
    <w:rsid w:val="009C2C80"/>
    <w:rsid w:val="009C3AF1"/>
    <w:rsid w:val="009C5B74"/>
    <w:rsid w:val="009C5E95"/>
    <w:rsid w:val="009C6061"/>
    <w:rsid w:val="009C615C"/>
    <w:rsid w:val="009C6892"/>
    <w:rsid w:val="009C71B7"/>
    <w:rsid w:val="009C769D"/>
    <w:rsid w:val="009C7CBA"/>
    <w:rsid w:val="009C7D27"/>
    <w:rsid w:val="009D0436"/>
    <w:rsid w:val="009D11A5"/>
    <w:rsid w:val="009D18B7"/>
    <w:rsid w:val="009D1E95"/>
    <w:rsid w:val="009D28B5"/>
    <w:rsid w:val="009D4B8E"/>
    <w:rsid w:val="009D6E4C"/>
    <w:rsid w:val="009D6E9F"/>
    <w:rsid w:val="009D715A"/>
    <w:rsid w:val="009D7352"/>
    <w:rsid w:val="009D79B6"/>
    <w:rsid w:val="009E12A1"/>
    <w:rsid w:val="009E2D34"/>
    <w:rsid w:val="009E3ADE"/>
    <w:rsid w:val="009E3F6C"/>
    <w:rsid w:val="009E4028"/>
    <w:rsid w:val="009E44E3"/>
    <w:rsid w:val="009E5693"/>
    <w:rsid w:val="009E5733"/>
    <w:rsid w:val="009E6285"/>
    <w:rsid w:val="009E6385"/>
    <w:rsid w:val="009E71F1"/>
    <w:rsid w:val="009F094A"/>
    <w:rsid w:val="009F136B"/>
    <w:rsid w:val="009F1FB0"/>
    <w:rsid w:val="009F30EA"/>
    <w:rsid w:val="009F4366"/>
    <w:rsid w:val="009F5007"/>
    <w:rsid w:val="009F53DD"/>
    <w:rsid w:val="009F64FC"/>
    <w:rsid w:val="009F79C8"/>
    <w:rsid w:val="00A00797"/>
    <w:rsid w:val="00A00DC9"/>
    <w:rsid w:val="00A00F53"/>
    <w:rsid w:val="00A01185"/>
    <w:rsid w:val="00A0119C"/>
    <w:rsid w:val="00A0127A"/>
    <w:rsid w:val="00A01577"/>
    <w:rsid w:val="00A02F0A"/>
    <w:rsid w:val="00A03F8B"/>
    <w:rsid w:val="00A04455"/>
    <w:rsid w:val="00A0632C"/>
    <w:rsid w:val="00A063AC"/>
    <w:rsid w:val="00A110B8"/>
    <w:rsid w:val="00A114B4"/>
    <w:rsid w:val="00A11EEC"/>
    <w:rsid w:val="00A11F22"/>
    <w:rsid w:val="00A12183"/>
    <w:rsid w:val="00A129D0"/>
    <w:rsid w:val="00A12C78"/>
    <w:rsid w:val="00A1356B"/>
    <w:rsid w:val="00A13DE7"/>
    <w:rsid w:val="00A14723"/>
    <w:rsid w:val="00A1495D"/>
    <w:rsid w:val="00A15A43"/>
    <w:rsid w:val="00A16AAE"/>
    <w:rsid w:val="00A17319"/>
    <w:rsid w:val="00A17FF1"/>
    <w:rsid w:val="00A213E8"/>
    <w:rsid w:val="00A21B39"/>
    <w:rsid w:val="00A23001"/>
    <w:rsid w:val="00A23EA4"/>
    <w:rsid w:val="00A244F4"/>
    <w:rsid w:val="00A24DB1"/>
    <w:rsid w:val="00A27102"/>
    <w:rsid w:val="00A30E05"/>
    <w:rsid w:val="00A30EBE"/>
    <w:rsid w:val="00A31818"/>
    <w:rsid w:val="00A31B81"/>
    <w:rsid w:val="00A31C33"/>
    <w:rsid w:val="00A31C3F"/>
    <w:rsid w:val="00A32F11"/>
    <w:rsid w:val="00A352B8"/>
    <w:rsid w:val="00A358E6"/>
    <w:rsid w:val="00A3722A"/>
    <w:rsid w:val="00A374C8"/>
    <w:rsid w:val="00A37561"/>
    <w:rsid w:val="00A37790"/>
    <w:rsid w:val="00A37E6F"/>
    <w:rsid w:val="00A40E21"/>
    <w:rsid w:val="00A41081"/>
    <w:rsid w:val="00A413AE"/>
    <w:rsid w:val="00A41C19"/>
    <w:rsid w:val="00A43256"/>
    <w:rsid w:val="00A446F5"/>
    <w:rsid w:val="00A457D5"/>
    <w:rsid w:val="00A465B0"/>
    <w:rsid w:val="00A46753"/>
    <w:rsid w:val="00A47472"/>
    <w:rsid w:val="00A50491"/>
    <w:rsid w:val="00A51809"/>
    <w:rsid w:val="00A51CE2"/>
    <w:rsid w:val="00A52751"/>
    <w:rsid w:val="00A54FCE"/>
    <w:rsid w:val="00A56659"/>
    <w:rsid w:val="00A574C3"/>
    <w:rsid w:val="00A57767"/>
    <w:rsid w:val="00A6078F"/>
    <w:rsid w:val="00A619C1"/>
    <w:rsid w:val="00A63558"/>
    <w:rsid w:val="00A65046"/>
    <w:rsid w:val="00A67D79"/>
    <w:rsid w:val="00A70124"/>
    <w:rsid w:val="00A7051D"/>
    <w:rsid w:val="00A70A50"/>
    <w:rsid w:val="00A726AC"/>
    <w:rsid w:val="00A72E07"/>
    <w:rsid w:val="00A731C6"/>
    <w:rsid w:val="00A73260"/>
    <w:rsid w:val="00A7348A"/>
    <w:rsid w:val="00A752B0"/>
    <w:rsid w:val="00A75695"/>
    <w:rsid w:val="00A76828"/>
    <w:rsid w:val="00A769F6"/>
    <w:rsid w:val="00A77C58"/>
    <w:rsid w:val="00A77D7A"/>
    <w:rsid w:val="00A77F5A"/>
    <w:rsid w:val="00A817F5"/>
    <w:rsid w:val="00A8231F"/>
    <w:rsid w:val="00A842FB"/>
    <w:rsid w:val="00A846A6"/>
    <w:rsid w:val="00A84EF6"/>
    <w:rsid w:val="00A84F39"/>
    <w:rsid w:val="00A85214"/>
    <w:rsid w:val="00A85391"/>
    <w:rsid w:val="00A85485"/>
    <w:rsid w:val="00A8574F"/>
    <w:rsid w:val="00A85814"/>
    <w:rsid w:val="00A859A5"/>
    <w:rsid w:val="00A85BF5"/>
    <w:rsid w:val="00A85C70"/>
    <w:rsid w:val="00A85CBD"/>
    <w:rsid w:val="00A86823"/>
    <w:rsid w:val="00A86E44"/>
    <w:rsid w:val="00A9073C"/>
    <w:rsid w:val="00A910DC"/>
    <w:rsid w:val="00A91B62"/>
    <w:rsid w:val="00A924B7"/>
    <w:rsid w:val="00A9266D"/>
    <w:rsid w:val="00A9404B"/>
    <w:rsid w:val="00A94186"/>
    <w:rsid w:val="00A94AD1"/>
    <w:rsid w:val="00A94F77"/>
    <w:rsid w:val="00A95EA1"/>
    <w:rsid w:val="00A974DB"/>
    <w:rsid w:val="00AA0532"/>
    <w:rsid w:val="00AA1487"/>
    <w:rsid w:val="00AA1962"/>
    <w:rsid w:val="00AA23B0"/>
    <w:rsid w:val="00AA30C6"/>
    <w:rsid w:val="00AA3282"/>
    <w:rsid w:val="00AA3DCE"/>
    <w:rsid w:val="00AA416E"/>
    <w:rsid w:val="00AA5DD0"/>
    <w:rsid w:val="00AA62DA"/>
    <w:rsid w:val="00AA6DFB"/>
    <w:rsid w:val="00AA7C4E"/>
    <w:rsid w:val="00AA7CE2"/>
    <w:rsid w:val="00AA7E02"/>
    <w:rsid w:val="00AB0884"/>
    <w:rsid w:val="00AB267C"/>
    <w:rsid w:val="00AB30DF"/>
    <w:rsid w:val="00AB378C"/>
    <w:rsid w:val="00AB3DB7"/>
    <w:rsid w:val="00AB4639"/>
    <w:rsid w:val="00AB4824"/>
    <w:rsid w:val="00AB4E1B"/>
    <w:rsid w:val="00AB570B"/>
    <w:rsid w:val="00AB6160"/>
    <w:rsid w:val="00AB7153"/>
    <w:rsid w:val="00AB73CF"/>
    <w:rsid w:val="00AB7B72"/>
    <w:rsid w:val="00AC060C"/>
    <w:rsid w:val="00AC0979"/>
    <w:rsid w:val="00AC1322"/>
    <w:rsid w:val="00AC20B9"/>
    <w:rsid w:val="00AC2403"/>
    <w:rsid w:val="00AC2607"/>
    <w:rsid w:val="00AC39FC"/>
    <w:rsid w:val="00AC3F5F"/>
    <w:rsid w:val="00AC4383"/>
    <w:rsid w:val="00AC49D0"/>
    <w:rsid w:val="00AC4A15"/>
    <w:rsid w:val="00AC58C9"/>
    <w:rsid w:val="00AC5DC6"/>
    <w:rsid w:val="00AC7418"/>
    <w:rsid w:val="00AC757D"/>
    <w:rsid w:val="00AC75C8"/>
    <w:rsid w:val="00AC7F00"/>
    <w:rsid w:val="00AD2222"/>
    <w:rsid w:val="00AD2A1B"/>
    <w:rsid w:val="00AD2FB4"/>
    <w:rsid w:val="00AD35E8"/>
    <w:rsid w:val="00AD390E"/>
    <w:rsid w:val="00AD3B87"/>
    <w:rsid w:val="00AD466C"/>
    <w:rsid w:val="00AD5523"/>
    <w:rsid w:val="00AD5649"/>
    <w:rsid w:val="00AD5D83"/>
    <w:rsid w:val="00AE0429"/>
    <w:rsid w:val="00AE0640"/>
    <w:rsid w:val="00AE0C3C"/>
    <w:rsid w:val="00AE0F99"/>
    <w:rsid w:val="00AE0FB2"/>
    <w:rsid w:val="00AE194A"/>
    <w:rsid w:val="00AE42C9"/>
    <w:rsid w:val="00AE43D3"/>
    <w:rsid w:val="00AE550F"/>
    <w:rsid w:val="00AE5C1C"/>
    <w:rsid w:val="00AE75CD"/>
    <w:rsid w:val="00AF07AC"/>
    <w:rsid w:val="00AF0BE1"/>
    <w:rsid w:val="00AF17DB"/>
    <w:rsid w:val="00AF1C40"/>
    <w:rsid w:val="00AF3959"/>
    <w:rsid w:val="00AF3D19"/>
    <w:rsid w:val="00AF42AF"/>
    <w:rsid w:val="00AF47A5"/>
    <w:rsid w:val="00AF59E9"/>
    <w:rsid w:val="00AF728F"/>
    <w:rsid w:val="00AF75A1"/>
    <w:rsid w:val="00B00B45"/>
    <w:rsid w:val="00B01B13"/>
    <w:rsid w:val="00B02191"/>
    <w:rsid w:val="00B0388D"/>
    <w:rsid w:val="00B03C17"/>
    <w:rsid w:val="00B04212"/>
    <w:rsid w:val="00B051AC"/>
    <w:rsid w:val="00B0544D"/>
    <w:rsid w:val="00B06168"/>
    <w:rsid w:val="00B0696C"/>
    <w:rsid w:val="00B0718B"/>
    <w:rsid w:val="00B073FB"/>
    <w:rsid w:val="00B0796D"/>
    <w:rsid w:val="00B10507"/>
    <w:rsid w:val="00B10CC2"/>
    <w:rsid w:val="00B1180F"/>
    <w:rsid w:val="00B12470"/>
    <w:rsid w:val="00B12D18"/>
    <w:rsid w:val="00B1393A"/>
    <w:rsid w:val="00B15D89"/>
    <w:rsid w:val="00B16009"/>
    <w:rsid w:val="00B176D3"/>
    <w:rsid w:val="00B17B93"/>
    <w:rsid w:val="00B20EDF"/>
    <w:rsid w:val="00B20F3F"/>
    <w:rsid w:val="00B210E4"/>
    <w:rsid w:val="00B21249"/>
    <w:rsid w:val="00B21988"/>
    <w:rsid w:val="00B228CE"/>
    <w:rsid w:val="00B2294E"/>
    <w:rsid w:val="00B22A52"/>
    <w:rsid w:val="00B22ED8"/>
    <w:rsid w:val="00B231B0"/>
    <w:rsid w:val="00B234AF"/>
    <w:rsid w:val="00B240F8"/>
    <w:rsid w:val="00B2505A"/>
    <w:rsid w:val="00B25AAB"/>
    <w:rsid w:val="00B261D2"/>
    <w:rsid w:val="00B2671C"/>
    <w:rsid w:val="00B26C90"/>
    <w:rsid w:val="00B31EFE"/>
    <w:rsid w:val="00B32873"/>
    <w:rsid w:val="00B3288D"/>
    <w:rsid w:val="00B33CE6"/>
    <w:rsid w:val="00B34150"/>
    <w:rsid w:val="00B34988"/>
    <w:rsid w:val="00B3565A"/>
    <w:rsid w:val="00B35AEB"/>
    <w:rsid w:val="00B35B12"/>
    <w:rsid w:val="00B3678F"/>
    <w:rsid w:val="00B372A8"/>
    <w:rsid w:val="00B3734E"/>
    <w:rsid w:val="00B4120B"/>
    <w:rsid w:val="00B41706"/>
    <w:rsid w:val="00B430EF"/>
    <w:rsid w:val="00B436EC"/>
    <w:rsid w:val="00B43E3D"/>
    <w:rsid w:val="00B44254"/>
    <w:rsid w:val="00B45159"/>
    <w:rsid w:val="00B45619"/>
    <w:rsid w:val="00B45ECF"/>
    <w:rsid w:val="00B46758"/>
    <w:rsid w:val="00B46C0E"/>
    <w:rsid w:val="00B46FE4"/>
    <w:rsid w:val="00B47FCD"/>
    <w:rsid w:val="00B506D1"/>
    <w:rsid w:val="00B50912"/>
    <w:rsid w:val="00B50A00"/>
    <w:rsid w:val="00B523B8"/>
    <w:rsid w:val="00B52797"/>
    <w:rsid w:val="00B54B60"/>
    <w:rsid w:val="00B550A0"/>
    <w:rsid w:val="00B55569"/>
    <w:rsid w:val="00B559C6"/>
    <w:rsid w:val="00B56620"/>
    <w:rsid w:val="00B56A9C"/>
    <w:rsid w:val="00B56D8B"/>
    <w:rsid w:val="00B5706D"/>
    <w:rsid w:val="00B575EA"/>
    <w:rsid w:val="00B60B77"/>
    <w:rsid w:val="00B6106B"/>
    <w:rsid w:val="00B6147E"/>
    <w:rsid w:val="00B628A4"/>
    <w:rsid w:val="00B63B44"/>
    <w:rsid w:val="00B64B9E"/>
    <w:rsid w:val="00B64DA7"/>
    <w:rsid w:val="00B650D9"/>
    <w:rsid w:val="00B65F74"/>
    <w:rsid w:val="00B67033"/>
    <w:rsid w:val="00B67380"/>
    <w:rsid w:val="00B67952"/>
    <w:rsid w:val="00B70F03"/>
    <w:rsid w:val="00B718DF"/>
    <w:rsid w:val="00B71A72"/>
    <w:rsid w:val="00B72A50"/>
    <w:rsid w:val="00B73605"/>
    <w:rsid w:val="00B73C1C"/>
    <w:rsid w:val="00B74B71"/>
    <w:rsid w:val="00B764B6"/>
    <w:rsid w:val="00B77361"/>
    <w:rsid w:val="00B778AA"/>
    <w:rsid w:val="00B8036A"/>
    <w:rsid w:val="00B81C57"/>
    <w:rsid w:val="00B8319B"/>
    <w:rsid w:val="00B8341E"/>
    <w:rsid w:val="00B83D22"/>
    <w:rsid w:val="00B84962"/>
    <w:rsid w:val="00B849B1"/>
    <w:rsid w:val="00B8512D"/>
    <w:rsid w:val="00B85328"/>
    <w:rsid w:val="00B85372"/>
    <w:rsid w:val="00B85A27"/>
    <w:rsid w:val="00B86248"/>
    <w:rsid w:val="00B8631D"/>
    <w:rsid w:val="00B8741A"/>
    <w:rsid w:val="00B877C7"/>
    <w:rsid w:val="00B87B37"/>
    <w:rsid w:val="00B904E3"/>
    <w:rsid w:val="00B912AE"/>
    <w:rsid w:val="00B9170C"/>
    <w:rsid w:val="00B920AE"/>
    <w:rsid w:val="00B9210C"/>
    <w:rsid w:val="00B9215C"/>
    <w:rsid w:val="00B9344B"/>
    <w:rsid w:val="00B936E5"/>
    <w:rsid w:val="00B93F2A"/>
    <w:rsid w:val="00B94128"/>
    <w:rsid w:val="00B94EFC"/>
    <w:rsid w:val="00B95241"/>
    <w:rsid w:val="00B95DC3"/>
    <w:rsid w:val="00B9646D"/>
    <w:rsid w:val="00B96BE7"/>
    <w:rsid w:val="00BA00EB"/>
    <w:rsid w:val="00BA1A94"/>
    <w:rsid w:val="00BA2732"/>
    <w:rsid w:val="00BA2E11"/>
    <w:rsid w:val="00BA3303"/>
    <w:rsid w:val="00BA3376"/>
    <w:rsid w:val="00BA35AF"/>
    <w:rsid w:val="00BA35CB"/>
    <w:rsid w:val="00BA40C9"/>
    <w:rsid w:val="00BA4590"/>
    <w:rsid w:val="00BA4F14"/>
    <w:rsid w:val="00BA4F94"/>
    <w:rsid w:val="00BA5E33"/>
    <w:rsid w:val="00BA6540"/>
    <w:rsid w:val="00BA6FE6"/>
    <w:rsid w:val="00BA7933"/>
    <w:rsid w:val="00BB0550"/>
    <w:rsid w:val="00BB06C3"/>
    <w:rsid w:val="00BB0831"/>
    <w:rsid w:val="00BB0A2F"/>
    <w:rsid w:val="00BB0BBA"/>
    <w:rsid w:val="00BB28E0"/>
    <w:rsid w:val="00BB4387"/>
    <w:rsid w:val="00BB53BD"/>
    <w:rsid w:val="00BB55D0"/>
    <w:rsid w:val="00BB5A81"/>
    <w:rsid w:val="00BB62D4"/>
    <w:rsid w:val="00BB7942"/>
    <w:rsid w:val="00BC1243"/>
    <w:rsid w:val="00BC27D3"/>
    <w:rsid w:val="00BC285C"/>
    <w:rsid w:val="00BC298A"/>
    <w:rsid w:val="00BC33F1"/>
    <w:rsid w:val="00BC34AB"/>
    <w:rsid w:val="00BC3867"/>
    <w:rsid w:val="00BC3AE2"/>
    <w:rsid w:val="00BC477D"/>
    <w:rsid w:val="00BC610F"/>
    <w:rsid w:val="00BC63D5"/>
    <w:rsid w:val="00BC66F2"/>
    <w:rsid w:val="00BC6DBE"/>
    <w:rsid w:val="00BC6DD2"/>
    <w:rsid w:val="00BC74C8"/>
    <w:rsid w:val="00BD00AD"/>
    <w:rsid w:val="00BD00D3"/>
    <w:rsid w:val="00BD0197"/>
    <w:rsid w:val="00BD02EA"/>
    <w:rsid w:val="00BD03A5"/>
    <w:rsid w:val="00BD05FE"/>
    <w:rsid w:val="00BD1789"/>
    <w:rsid w:val="00BD1CD6"/>
    <w:rsid w:val="00BD1F70"/>
    <w:rsid w:val="00BD232E"/>
    <w:rsid w:val="00BD25CD"/>
    <w:rsid w:val="00BD2CAD"/>
    <w:rsid w:val="00BD2F79"/>
    <w:rsid w:val="00BD46B4"/>
    <w:rsid w:val="00BD47FC"/>
    <w:rsid w:val="00BD549D"/>
    <w:rsid w:val="00BD66F5"/>
    <w:rsid w:val="00BD7EAF"/>
    <w:rsid w:val="00BD7FBB"/>
    <w:rsid w:val="00BE0FB2"/>
    <w:rsid w:val="00BE10C7"/>
    <w:rsid w:val="00BE23F9"/>
    <w:rsid w:val="00BE481A"/>
    <w:rsid w:val="00BE5EE5"/>
    <w:rsid w:val="00BE6163"/>
    <w:rsid w:val="00BE6479"/>
    <w:rsid w:val="00BE68E0"/>
    <w:rsid w:val="00BF1EA0"/>
    <w:rsid w:val="00BF223E"/>
    <w:rsid w:val="00BF25E7"/>
    <w:rsid w:val="00BF2AB6"/>
    <w:rsid w:val="00BF30C0"/>
    <w:rsid w:val="00BF3456"/>
    <w:rsid w:val="00BF4BAF"/>
    <w:rsid w:val="00BF583D"/>
    <w:rsid w:val="00BF60D7"/>
    <w:rsid w:val="00BF7194"/>
    <w:rsid w:val="00C01365"/>
    <w:rsid w:val="00C01B5B"/>
    <w:rsid w:val="00C02003"/>
    <w:rsid w:val="00C02095"/>
    <w:rsid w:val="00C026E8"/>
    <w:rsid w:val="00C02813"/>
    <w:rsid w:val="00C02912"/>
    <w:rsid w:val="00C0296B"/>
    <w:rsid w:val="00C0309F"/>
    <w:rsid w:val="00C030C2"/>
    <w:rsid w:val="00C04341"/>
    <w:rsid w:val="00C0435D"/>
    <w:rsid w:val="00C04773"/>
    <w:rsid w:val="00C04CCA"/>
    <w:rsid w:val="00C04E0B"/>
    <w:rsid w:val="00C05217"/>
    <w:rsid w:val="00C056F7"/>
    <w:rsid w:val="00C059B1"/>
    <w:rsid w:val="00C05A91"/>
    <w:rsid w:val="00C06801"/>
    <w:rsid w:val="00C073BA"/>
    <w:rsid w:val="00C110E7"/>
    <w:rsid w:val="00C11467"/>
    <w:rsid w:val="00C11D7A"/>
    <w:rsid w:val="00C125AF"/>
    <w:rsid w:val="00C13136"/>
    <w:rsid w:val="00C13EB3"/>
    <w:rsid w:val="00C14209"/>
    <w:rsid w:val="00C148F2"/>
    <w:rsid w:val="00C15C83"/>
    <w:rsid w:val="00C171F9"/>
    <w:rsid w:val="00C172C7"/>
    <w:rsid w:val="00C177F6"/>
    <w:rsid w:val="00C2054E"/>
    <w:rsid w:val="00C22DB5"/>
    <w:rsid w:val="00C239CF"/>
    <w:rsid w:val="00C23D06"/>
    <w:rsid w:val="00C23E76"/>
    <w:rsid w:val="00C24B6B"/>
    <w:rsid w:val="00C24FB3"/>
    <w:rsid w:val="00C2524D"/>
    <w:rsid w:val="00C261FD"/>
    <w:rsid w:val="00C26839"/>
    <w:rsid w:val="00C269D3"/>
    <w:rsid w:val="00C26D62"/>
    <w:rsid w:val="00C27179"/>
    <w:rsid w:val="00C27225"/>
    <w:rsid w:val="00C30C70"/>
    <w:rsid w:val="00C31FDE"/>
    <w:rsid w:val="00C33E13"/>
    <w:rsid w:val="00C33F81"/>
    <w:rsid w:val="00C34054"/>
    <w:rsid w:val="00C3491F"/>
    <w:rsid w:val="00C351F6"/>
    <w:rsid w:val="00C36CEE"/>
    <w:rsid w:val="00C37726"/>
    <w:rsid w:val="00C42641"/>
    <w:rsid w:val="00C430D3"/>
    <w:rsid w:val="00C43C63"/>
    <w:rsid w:val="00C43E4D"/>
    <w:rsid w:val="00C44569"/>
    <w:rsid w:val="00C44792"/>
    <w:rsid w:val="00C448B6"/>
    <w:rsid w:val="00C45906"/>
    <w:rsid w:val="00C45F95"/>
    <w:rsid w:val="00C47416"/>
    <w:rsid w:val="00C474F4"/>
    <w:rsid w:val="00C517FA"/>
    <w:rsid w:val="00C51BD8"/>
    <w:rsid w:val="00C51BDC"/>
    <w:rsid w:val="00C52309"/>
    <w:rsid w:val="00C52FC7"/>
    <w:rsid w:val="00C53424"/>
    <w:rsid w:val="00C539D4"/>
    <w:rsid w:val="00C54330"/>
    <w:rsid w:val="00C543E5"/>
    <w:rsid w:val="00C55528"/>
    <w:rsid w:val="00C5562C"/>
    <w:rsid w:val="00C55A36"/>
    <w:rsid w:val="00C55B5B"/>
    <w:rsid w:val="00C56187"/>
    <w:rsid w:val="00C56638"/>
    <w:rsid w:val="00C56AD6"/>
    <w:rsid w:val="00C57EAD"/>
    <w:rsid w:val="00C57F6A"/>
    <w:rsid w:val="00C60626"/>
    <w:rsid w:val="00C60C47"/>
    <w:rsid w:val="00C6215D"/>
    <w:rsid w:val="00C62480"/>
    <w:rsid w:val="00C62B6F"/>
    <w:rsid w:val="00C62FF0"/>
    <w:rsid w:val="00C63B99"/>
    <w:rsid w:val="00C64009"/>
    <w:rsid w:val="00C661AD"/>
    <w:rsid w:val="00C67323"/>
    <w:rsid w:val="00C67432"/>
    <w:rsid w:val="00C70213"/>
    <w:rsid w:val="00C70CFE"/>
    <w:rsid w:val="00C72A67"/>
    <w:rsid w:val="00C72B92"/>
    <w:rsid w:val="00C72F36"/>
    <w:rsid w:val="00C72F4C"/>
    <w:rsid w:val="00C735DB"/>
    <w:rsid w:val="00C74274"/>
    <w:rsid w:val="00C746AD"/>
    <w:rsid w:val="00C75036"/>
    <w:rsid w:val="00C754EE"/>
    <w:rsid w:val="00C76134"/>
    <w:rsid w:val="00C77897"/>
    <w:rsid w:val="00C779EE"/>
    <w:rsid w:val="00C77CE0"/>
    <w:rsid w:val="00C802E1"/>
    <w:rsid w:val="00C8042D"/>
    <w:rsid w:val="00C81674"/>
    <w:rsid w:val="00C8169C"/>
    <w:rsid w:val="00C81D35"/>
    <w:rsid w:val="00C82551"/>
    <w:rsid w:val="00C829FB"/>
    <w:rsid w:val="00C82C9E"/>
    <w:rsid w:val="00C83378"/>
    <w:rsid w:val="00C8449A"/>
    <w:rsid w:val="00C85125"/>
    <w:rsid w:val="00C86D22"/>
    <w:rsid w:val="00C8760C"/>
    <w:rsid w:val="00C912FB"/>
    <w:rsid w:val="00C91800"/>
    <w:rsid w:val="00C91884"/>
    <w:rsid w:val="00C9207E"/>
    <w:rsid w:val="00C929B5"/>
    <w:rsid w:val="00C934F0"/>
    <w:rsid w:val="00C94312"/>
    <w:rsid w:val="00C94883"/>
    <w:rsid w:val="00C95446"/>
    <w:rsid w:val="00C96BEB"/>
    <w:rsid w:val="00CA0B2D"/>
    <w:rsid w:val="00CA12E4"/>
    <w:rsid w:val="00CA1A7D"/>
    <w:rsid w:val="00CA2B0C"/>
    <w:rsid w:val="00CA3555"/>
    <w:rsid w:val="00CA3B6B"/>
    <w:rsid w:val="00CA3D5D"/>
    <w:rsid w:val="00CA3DAC"/>
    <w:rsid w:val="00CA50B8"/>
    <w:rsid w:val="00CA5494"/>
    <w:rsid w:val="00CA6B39"/>
    <w:rsid w:val="00CA71C7"/>
    <w:rsid w:val="00CA733C"/>
    <w:rsid w:val="00CB00DB"/>
    <w:rsid w:val="00CB0EB0"/>
    <w:rsid w:val="00CB0ED6"/>
    <w:rsid w:val="00CB18AA"/>
    <w:rsid w:val="00CB21BB"/>
    <w:rsid w:val="00CB2204"/>
    <w:rsid w:val="00CB2D7D"/>
    <w:rsid w:val="00CB36CE"/>
    <w:rsid w:val="00CB4307"/>
    <w:rsid w:val="00CB471A"/>
    <w:rsid w:val="00CB5800"/>
    <w:rsid w:val="00CB5D4E"/>
    <w:rsid w:val="00CB6711"/>
    <w:rsid w:val="00CB6FBA"/>
    <w:rsid w:val="00CB70A7"/>
    <w:rsid w:val="00CB7792"/>
    <w:rsid w:val="00CB7EE2"/>
    <w:rsid w:val="00CC0ECC"/>
    <w:rsid w:val="00CC2193"/>
    <w:rsid w:val="00CC272F"/>
    <w:rsid w:val="00CC2B8C"/>
    <w:rsid w:val="00CC5BC2"/>
    <w:rsid w:val="00CC6D78"/>
    <w:rsid w:val="00CD0831"/>
    <w:rsid w:val="00CD0DF3"/>
    <w:rsid w:val="00CD0E1D"/>
    <w:rsid w:val="00CD1636"/>
    <w:rsid w:val="00CD16E4"/>
    <w:rsid w:val="00CD1887"/>
    <w:rsid w:val="00CD1A51"/>
    <w:rsid w:val="00CD2B42"/>
    <w:rsid w:val="00CD33EE"/>
    <w:rsid w:val="00CD3DAA"/>
    <w:rsid w:val="00CD41D6"/>
    <w:rsid w:val="00CD4D41"/>
    <w:rsid w:val="00CD5B44"/>
    <w:rsid w:val="00CD5BCC"/>
    <w:rsid w:val="00CD6916"/>
    <w:rsid w:val="00CD742C"/>
    <w:rsid w:val="00CD78A2"/>
    <w:rsid w:val="00CE0248"/>
    <w:rsid w:val="00CE14D7"/>
    <w:rsid w:val="00CE19BB"/>
    <w:rsid w:val="00CE27F8"/>
    <w:rsid w:val="00CE2A58"/>
    <w:rsid w:val="00CE2AD7"/>
    <w:rsid w:val="00CE2C5E"/>
    <w:rsid w:val="00CE3346"/>
    <w:rsid w:val="00CE3FA8"/>
    <w:rsid w:val="00CE40C9"/>
    <w:rsid w:val="00CE4BB1"/>
    <w:rsid w:val="00CE5B08"/>
    <w:rsid w:val="00CE5C13"/>
    <w:rsid w:val="00CE6019"/>
    <w:rsid w:val="00CE651F"/>
    <w:rsid w:val="00CE6C86"/>
    <w:rsid w:val="00CF02E3"/>
    <w:rsid w:val="00CF14E1"/>
    <w:rsid w:val="00CF15F7"/>
    <w:rsid w:val="00CF1852"/>
    <w:rsid w:val="00CF2707"/>
    <w:rsid w:val="00CF2970"/>
    <w:rsid w:val="00CF2D76"/>
    <w:rsid w:val="00CF2EC4"/>
    <w:rsid w:val="00CF3626"/>
    <w:rsid w:val="00CF3800"/>
    <w:rsid w:val="00CF38CB"/>
    <w:rsid w:val="00CF3BAC"/>
    <w:rsid w:val="00CF5852"/>
    <w:rsid w:val="00CF6FC2"/>
    <w:rsid w:val="00D01E9E"/>
    <w:rsid w:val="00D0258F"/>
    <w:rsid w:val="00D02882"/>
    <w:rsid w:val="00D02AF8"/>
    <w:rsid w:val="00D03ED1"/>
    <w:rsid w:val="00D03ED5"/>
    <w:rsid w:val="00D044B5"/>
    <w:rsid w:val="00D0497B"/>
    <w:rsid w:val="00D04B4A"/>
    <w:rsid w:val="00D05433"/>
    <w:rsid w:val="00D0617C"/>
    <w:rsid w:val="00D06263"/>
    <w:rsid w:val="00D066DD"/>
    <w:rsid w:val="00D10218"/>
    <w:rsid w:val="00D108E0"/>
    <w:rsid w:val="00D10DE9"/>
    <w:rsid w:val="00D11CB4"/>
    <w:rsid w:val="00D124DF"/>
    <w:rsid w:val="00D13478"/>
    <w:rsid w:val="00D13FD9"/>
    <w:rsid w:val="00D157B4"/>
    <w:rsid w:val="00D16AB4"/>
    <w:rsid w:val="00D17109"/>
    <w:rsid w:val="00D176E1"/>
    <w:rsid w:val="00D17881"/>
    <w:rsid w:val="00D17B19"/>
    <w:rsid w:val="00D20B70"/>
    <w:rsid w:val="00D20DD9"/>
    <w:rsid w:val="00D228B9"/>
    <w:rsid w:val="00D2290B"/>
    <w:rsid w:val="00D24114"/>
    <w:rsid w:val="00D244B6"/>
    <w:rsid w:val="00D25858"/>
    <w:rsid w:val="00D25BBC"/>
    <w:rsid w:val="00D26532"/>
    <w:rsid w:val="00D265FE"/>
    <w:rsid w:val="00D2661D"/>
    <w:rsid w:val="00D26B5C"/>
    <w:rsid w:val="00D27A83"/>
    <w:rsid w:val="00D3151C"/>
    <w:rsid w:val="00D3295C"/>
    <w:rsid w:val="00D33B0C"/>
    <w:rsid w:val="00D343F2"/>
    <w:rsid w:val="00D351C2"/>
    <w:rsid w:val="00D3542F"/>
    <w:rsid w:val="00D356F0"/>
    <w:rsid w:val="00D36C30"/>
    <w:rsid w:val="00D40097"/>
    <w:rsid w:val="00D40818"/>
    <w:rsid w:val="00D41D31"/>
    <w:rsid w:val="00D42021"/>
    <w:rsid w:val="00D42868"/>
    <w:rsid w:val="00D428CF"/>
    <w:rsid w:val="00D434A3"/>
    <w:rsid w:val="00D43998"/>
    <w:rsid w:val="00D43EAB"/>
    <w:rsid w:val="00D46937"/>
    <w:rsid w:val="00D46A31"/>
    <w:rsid w:val="00D46FDA"/>
    <w:rsid w:val="00D474A7"/>
    <w:rsid w:val="00D47987"/>
    <w:rsid w:val="00D47BEC"/>
    <w:rsid w:val="00D50A65"/>
    <w:rsid w:val="00D520F9"/>
    <w:rsid w:val="00D534DB"/>
    <w:rsid w:val="00D54A27"/>
    <w:rsid w:val="00D562CB"/>
    <w:rsid w:val="00D56535"/>
    <w:rsid w:val="00D56829"/>
    <w:rsid w:val="00D57347"/>
    <w:rsid w:val="00D6025D"/>
    <w:rsid w:val="00D61BEB"/>
    <w:rsid w:val="00D61F8D"/>
    <w:rsid w:val="00D6484B"/>
    <w:rsid w:val="00D6554D"/>
    <w:rsid w:val="00D65BA4"/>
    <w:rsid w:val="00D65C51"/>
    <w:rsid w:val="00D65EB7"/>
    <w:rsid w:val="00D662CC"/>
    <w:rsid w:val="00D66D1A"/>
    <w:rsid w:val="00D66DA4"/>
    <w:rsid w:val="00D66FCB"/>
    <w:rsid w:val="00D67BF2"/>
    <w:rsid w:val="00D7041C"/>
    <w:rsid w:val="00D70F3E"/>
    <w:rsid w:val="00D70FE8"/>
    <w:rsid w:val="00D713DE"/>
    <w:rsid w:val="00D71C77"/>
    <w:rsid w:val="00D72A81"/>
    <w:rsid w:val="00D72ACB"/>
    <w:rsid w:val="00D72D30"/>
    <w:rsid w:val="00D73049"/>
    <w:rsid w:val="00D73384"/>
    <w:rsid w:val="00D7445A"/>
    <w:rsid w:val="00D7496C"/>
    <w:rsid w:val="00D764BC"/>
    <w:rsid w:val="00D779F0"/>
    <w:rsid w:val="00D77B52"/>
    <w:rsid w:val="00D80303"/>
    <w:rsid w:val="00D804B4"/>
    <w:rsid w:val="00D80A32"/>
    <w:rsid w:val="00D80C9E"/>
    <w:rsid w:val="00D819B6"/>
    <w:rsid w:val="00D81FE5"/>
    <w:rsid w:val="00D820A7"/>
    <w:rsid w:val="00D822DA"/>
    <w:rsid w:val="00D826A8"/>
    <w:rsid w:val="00D8319C"/>
    <w:rsid w:val="00D8361B"/>
    <w:rsid w:val="00D837CD"/>
    <w:rsid w:val="00D849D5"/>
    <w:rsid w:val="00D84BB3"/>
    <w:rsid w:val="00D84C7E"/>
    <w:rsid w:val="00D84C83"/>
    <w:rsid w:val="00D85AF0"/>
    <w:rsid w:val="00D85C1C"/>
    <w:rsid w:val="00D86601"/>
    <w:rsid w:val="00D86AB1"/>
    <w:rsid w:val="00D87106"/>
    <w:rsid w:val="00D8725B"/>
    <w:rsid w:val="00D87394"/>
    <w:rsid w:val="00D875AA"/>
    <w:rsid w:val="00D87A2D"/>
    <w:rsid w:val="00D87FCC"/>
    <w:rsid w:val="00D910E7"/>
    <w:rsid w:val="00D91403"/>
    <w:rsid w:val="00D91854"/>
    <w:rsid w:val="00D91D8E"/>
    <w:rsid w:val="00D92533"/>
    <w:rsid w:val="00D927B2"/>
    <w:rsid w:val="00D93212"/>
    <w:rsid w:val="00D93461"/>
    <w:rsid w:val="00D9361B"/>
    <w:rsid w:val="00D937AC"/>
    <w:rsid w:val="00D93873"/>
    <w:rsid w:val="00D941A1"/>
    <w:rsid w:val="00D94EBA"/>
    <w:rsid w:val="00D960DA"/>
    <w:rsid w:val="00D97A88"/>
    <w:rsid w:val="00DA0040"/>
    <w:rsid w:val="00DA028C"/>
    <w:rsid w:val="00DA20A4"/>
    <w:rsid w:val="00DA2194"/>
    <w:rsid w:val="00DA276A"/>
    <w:rsid w:val="00DA2899"/>
    <w:rsid w:val="00DA28D2"/>
    <w:rsid w:val="00DA2E6B"/>
    <w:rsid w:val="00DA4969"/>
    <w:rsid w:val="00DA4DF9"/>
    <w:rsid w:val="00DA4E5B"/>
    <w:rsid w:val="00DA5ADA"/>
    <w:rsid w:val="00DA5EAC"/>
    <w:rsid w:val="00DA6DA4"/>
    <w:rsid w:val="00DA6FDA"/>
    <w:rsid w:val="00DA7036"/>
    <w:rsid w:val="00DA757B"/>
    <w:rsid w:val="00DB1616"/>
    <w:rsid w:val="00DB2058"/>
    <w:rsid w:val="00DB275C"/>
    <w:rsid w:val="00DB34BD"/>
    <w:rsid w:val="00DB3510"/>
    <w:rsid w:val="00DB35D0"/>
    <w:rsid w:val="00DB369F"/>
    <w:rsid w:val="00DB3B63"/>
    <w:rsid w:val="00DB3D3A"/>
    <w:rsid w:val="00DB4029"/>
    <w:rsid w:val="00DB4398"/>
    <w:rsid w:val="00DB4408"/>
    <w:rsid w:val="00DB497C"/>
    <w:rsid w:val="00DB49DB"/>
    <w:rsid w:val="00DB54F3"/>
    <w:rsid w:val="00DB5819"/>
    <w:rsid w:val="00DB59E2"/>
    <w:rsid w:val="00DB61C7"/>
    <w:rsid w:val="00DB70FA"/>
    <w:rsid w:val="00DB7616"/>
    <w:rsid w:val="00DB7E12"/>
    <w:rsid w:val="00DB7F58"/>
    <w:rsid w:val="00DC0DDF"/>
    <w:rsid w:val="00DC24AA"/>
    <w:rsid w:val="00DC2CE9"/>
    <w:rsid w:val="00DC2D7D"/>
    <w:rsid w:val="00DC348A"/>
    <w:rsid w:val="00DC44F5"/>
    <w:rsid w:val="00DC4682"/>
    <w:rsid w:val="00DC4BDA"/>
    <w:rsid w:val="00DC5405"/>
    <w:rsid w:val="00DC5C14"/>
    <w:rsid w:val="00DD0775"/>
    <w:rsid w:val="00DD18B3"/>
    <w:rsid w:val="00DD1A1B"/>
    <w:rsid w:val="00DD1CEB"/>
    <w:rsid w:val="00DD2335"/>
    <w:rsid w:val="00DD313F"/>
    <w:rsid w:val="00DD33E3"/>
    <w:rsid w:val="00DD35FE"/>
    <w:rsid w:val="00DD3E68"/>
    <w:rsid w:val="00DD4E16"/>
    <w:rsid w:val="00DD6288"/>
    <w:rsid w:val="00DD62F9"/>
    <w:rsid w:val="00DD702E"/>
    <w:rsid w:val="00DD73AE"/>
    <w:rsid w:val="00DE038F"/>
    <w:rsid w:val="00DE103D"/>
    <w:rsid w:val="00DE1974"/>
    <w:rsid w:val="00DE22F7"/>
    <w:rsid w:val="00DE23BB"/>
    <w:rsid w:val="00DE24C9"/>
    <w:rsid w:val="00DE2B45"/>
    <w:rsid w:val="00DE3426"/>
    <w:rsid w:val="00DE47EE"/>
    <w:rsid w:val="00DE506B"/>
    <w:rsid w:val="00DE57E1"/>
    <w:rsid w:val="00DE61E4"/>
    <w:rsid w:val="00DE6906"/>
    <w:rsid w:val="00DE78A6"/>
    <w:rsid w:val="00DE7AA5"/>
    <w:rsid w:val="00DF038B"/>
    <w:rsid w:val="00DF0D8E"/>
    <w:rsid w:val="00DF0E30"/>
    <w:rsid w:val="00DF0F31"/>
    <w:rsid w:val="00DF1700"/>
    <w:rsid w:val="00DF197E"/>
    <w:rsid w:val="00DF2AF9"/>
    <w:rsid w:val="00DF3306"/>
    <w:rsid w:val="00DF3C71"/>
    <w:rsid w:val="00DF545F"/>
    <w:rsid w:val="00DF5713"/>
    <w:rsid w:val="00DF66E3"/>
    <w:rsid w:val="00DF7164"/>
    <w:rsid w:val="00E002B5"/>
    <w:rsid w:val="00E00A8B"/>
    <w:rsid w:val="00E01043"/>
    <w:rsid w:val="00E0134C"/>
    <w:rsid w:val="00E018B2"/>
    <w:rsid w:val="00E02A4B"/>
    <w:rsid w:val="00E039B7"/>
    <w:rsid w:val="00E0409F"/>
    <w:rsid w:val="00E04999"/>
    <w:rsid w:val="00E05335"/>
    <w:rsid w:val="00E053C0"/>
    <w:rsid w:val="00E067D3"/>
    <w:rsid w:val="00E068AE"/>
    <w:rsid w:val="00E07950"/>
    <w:rsid w:val="00E100E8"/>
    <w:rsid w:val="00E11764"/>
    <w:rsid w:val="00E1215B"/>
    <w:rsid w:val="00E13330"/>
    <w:rsid w:val="00E13385"/>
    <w:rsid w:val="00E13612"/>
    <w:rsid w:val="00E13A1D"/>
    <w:rsid w:val="00E1415A"/>
    <w:rsid w:val="00E14EE6"/>
    <w:rsid w:val="00E159AB"/>
    <w:rsid w:val="00E15CC7"/>
    <w:rsid w:val="00E15FEE"/>
    <w:rsid w:val="00E214D1"/>
    <w:rsid w:val="00E22A9B"/>
    <w:rsid w:val="00E22D5B"/>
    <w:rsid w:val="00E23275"/>
    <w:rsid w:val="00E2348E"/>
    <w:rsid w:val="00E23CD6"/>
    <w:rsid w:val="00E25EDD"/>
    <w:rsid w:val="00E265D5"/>
    <w:rsid w:val="00E26E31"/>
    <w:rsid w:val="00E27B81"/>
    <w:rsid w:val="00E30123"/>
    <w:rsid w:val="00E302EE"/>
    <w:rsid w:val="00E30334"/>
    <w:rsid w:val="00E305A3"/>
    <w:rsid w:val="00E3289F"/>
    <w:rsid w:val="00E32B53"/>
    <w:rsid w:val="00E33AC1"/>
    <w:rsid w:val="00E33DD6"/>
    <w:rsid w:val="00E34E32"/>
    <w:rsid w:val="00E3519B"/>
    <w:rsid w:val="00E35E5D"/>
    <w:rsid w:val="00E3634E"/>
    <w:rsid w:val="00E408A3"/>
    <w:rsid w:val="00E40D0D"/>
    <w:rsid w:val="00E4102F"/>
    <w:rsid w:val="00E415B1"/>
    <w:rsid w:val="00E419B2"/>
    <w:rsid w:val="00E41B92"/>
    <w:rsid w:val="00E4241F"/>
    <w:rsid w:val="00E42598"/>
    <w:rsid w:val="00E42BA4"/>
    <w:rsid w:val="00E42C97"/>
    <w:rsid w:val="00E431E9"/>
    <w:rsid w:val="00E43F57"/>
    <w:rsid w:val="00E441B9"/>
    <w:rsid w:val="00E44483"/>
    <w:rsid w:val="00E44B7D"/>
    <w:rsid w:val="00E44B8A"/>
    <w:rsid w:val="00E44EA5"/>
    <w:rsid w:val="00E44FFD"/>
    <w:rsid w:val="00E45B92"/>
    <w:rsid w:val="00E45D01"/>
    <w:rsid w:val="00E45D3C"/>
    <w:rsid w:val="00E46C51"/>
    <w:rsid w:val="00E475BA"/>
    <w:rsid w:val="00E50A21"/>
    <w:rsid w:val="00E51112"/>
    <w:rsid w:val="00E51B5F"/>
    <w:rsid w:val="00E55A61"/>
    <w:rsid w:val="00E55CD7"/>
    <w:rsid w:val="00E56E05"/>
    <w:rsid w:val="00E60776"/>
    <w:rsid w:val="00E60C4F"/>
    <w:rsid w:val="00E6192E"/>
    <w:rsid w:val="00E62398"/>
    <w:rsid w:val="00E642FE"/>
    <w:rsid w:val="00E64FB3"/>
    <w:rsid w:val="00E664C3"/>
    <w:rsid w:val="00E66EAA"/>
    <w:rsid w:val="00E701CA"/>
    <w:rsid w:val="00E70DF6"/>
    <w:rsid w:val="00E71267"/>
    <w:rsid w:val="00E71D24"/>
    <w:rsid w:val="00E724E5"/>
    <w:rsid w:val="00E728D0"/>
    <w:rsid w:val="00E7306A"/>
    <w:rsid w:val="00E73773"/>
    <w:rsid w:val="00E7401E"/>
    <w:rsid w:val="00E74091"/>
    <w:rsid w:val="00E742F1"/>
    <w:rsid w:val="00E74534"/>
    <w:rsid w:val="00E74F74"/>
    <w:rsid w:val="00E74FDB"/>
    <w:rsid w:val="00E75343"/>
    <w:rsid w:val="00E75508"/>
    <w:rsid w:val="00E7588C"/>
    <w:rsid w:val="00E80ABE"/>
    <w:rsid w:val="00E80B59"/>
    <w:rsid w:val="00E80E2B"/>
    <w:rsid w:val="00E814BA"/>
    <w:rsid w:val="00E8191B"/>
    <w:rsid w:val="00E83848"/>
    <w:rsid w:val="00E83B8E"/>
    <w:rsid w:val="00E842E8"/>
    <w:rsid w:val="00E848F1"/>
    <w:rsid w:val="00E84BC8"/>
    <w:rsid w:val="00E850F6"/>
    <w:rsid w:val="00E865C1"/>
    <w:rsid w:val="00E86E82"/>
    <w:rsid w:val="00E87490"/>
    <w:rsid w:val="00E8775F"/>
    <w:rsid w:val="00E87F84"/>
    <w:rsid w:val="00E90076"/>
    <w:rsid w:val="00E90BAF"/>
    <w:rsid w:val="00E911C6"/>
    <w:rsid w:val="00E9142F"/>
    <w:rsid w:val="00E91A1C"/>
    <w:rsid w:val="00E91CC6"/>
    <w:rsid w:val="00E92927"/>
    <w:rsid w:val="00E93200"/>
    <w:rsid w:val="00E93BDA"/>
    <w:rsid w:val="00E94B29"/>
    <w:rsid w:val="00E94BDB"/>
    <w:rsid w:val="00E966E1"/>
    <w:rsid w:val="00E96D5C"/>
    <w:rsid w:val="00E97323"/>
    <w:rsid w:val="00E9778F"/>
    <w:rsid w:val="00EA04BC"/>
    <w:rsid w:val="00EA0864"/>
    <w:rsid w:val="00EA0CD2"/>
    <w:rsid w:val="00EA108A"/>
    <w:rsid w:val="00EA2150"/>
    <w:rsid w:val="00EA2927"/>
    <w:rsid w:val="00EA2C54"/>
    <w:rsid w:val="00EA2CED"/>
    <w:rsid w:val="00EA37E6"/>
    <w:rsid w:val="00EA5966"/>
    <w:rsid w:val="00EA61B6"/>
    <w:rsid w:val="00EA64FD"/>
    <w:rsid w:val="00EA66A9"/>
    <w:rsid w:val="00EA6F43"/>
    <w:rsid w:val="00EA7A42"/>
    <w:rsid w:val="00EB0275"/>
    <w:rsid w:val="00EB037E"/>
    <w:rsid w:val="00EB04B2"/>
    <w:rsid w:val="00EB0C12"/>
    <w:rsid w:val="00EB1ED5"/>
    <w:rsid w:val="00EB1FB9"/>
    <w:rsid w:val="00EB2522"/>
    <w:rsid w:val="00EB3F4D"/>
    <w:rsid w:val="00EB4531"/>
    <w:rsid w:val="00EB4B78"/>
    <w:rsid w:val="00EB7074"/>
    <w:rsid w:val="00EB70F4"/>
    <w:rsid w:val="00EC05E4"/>
    <w:rsid w:val="00EC08DE"/>
    <w:rsid w:val="00EC18E6"/>
    <w:rsid w:val="00EC1B40"/>
    <w:rsid w:val="00EC3FEE"/>
    <w:rsid w:val="00EC44FD"/>
    <w:rsid w:val="00EC4CCF"/>
    <w:rsid w:val="00EC5A7D"/>
    <w:rsid w:val="00EC5D88"/>
    <w:rsid w:val="00EC6571"/>
    <w:rsid w:val="00EC6C1E"/>
    <w:rsid w:val="00EC739E"/>
    <w:rsid w:val="00ED09CD"/>
    <w:rsid w:val="00ED0BB7"/>
    <w:rsid w:val="00ED0F42"/>
    <w:rsid w:val="00ED2082"/>
    <w:rsid w:val="00ED2FFA"/>
    <w:rsid w:val="00ED38FF"/>
    <w:rsid w:val="00ED3D54"/>
    <w:rsid w:val="00ED5D7B"/>
    <w:rsid w:val="00ED6ABD"/>
    <w:rsid w:val="00ED796B"/>
    <w:rsid w:val="00ED7C5E"/>
    <w:rsid w:val="00EE0756"/>
    <w:rsid w:val="00EE0937"/>
    <w:rsid w:val="00EE2282"/>
    <w:rsid w:val="00EE29AF"/>
    <w:rsid w:val="00EE5368"/>
    <w:rsid w:val="00EE6E4D"/>
    <w:rsid w:val="00EE77D1"/>
    <w:rsid w:val="00EF015A"/>
    <w:rsid w:val="00EF0AD0"/>
    <w:rsid w:val="00EF1342"/>
    <w:rsid w:val="00EF2AF3"/>
    <w:rsid w:val="00EF2E79"/>
    <w:rsid w:val="00EF4DCF"/>
    <w:rsid w:val="00EF51CA"/>
    <w:rsid w:val="00EF5337"/>
    <w:rsid w:val="00EF646C"/>
    <w:rsid w:val="00EF6A01"/>
    <w:rsid w:val="00EF7418"/>
    <w:rsid w:val="00F005B7"/>
    <w:rsid w:val="00F00613"/>
    <w:rsid w:val="00F01708"/>
    <w:rsid w:val="00F02C40"/>
    <w:rsid w:val="00F02DD1"/>
    <w:rsid w:val="00F03AA1"/>
    <w:rsid w:val="00F048DB"/>
    <w:rsid w:val="00F05758"/>
    <w:rsid w:val="00F06B7D"/>
    <w:rsid w:val="00F07813"/>
    <w:rsid w:val="00F07C4C"/>
    <w:rsid w:val="00F1042B"/>
    <w:rsid w:val="00F10BB0"/>
    <w:rsid w:val="00F10F12"/>
    <w:rsid w:val="00F12E70"/>
    <w:rsid w:val="00F13813"/>
    <w:rsid w:val="00F13A64"/>
    <w:rsid w:val="00F1451C"/>
    <w:rsid w:val="00F153A6"/>
    <w:rsid w:val="00F154C3"/>
    <w:rsid w:val="00F15740"/>
    <w:rsid w:val="00F15E62"/>
    <w:rsid w:val="00F162ED"/>
    <w:rsid w:val="00F17123"/>
    <w:rsid w:val="00F1789F"/>
    <w:rsid w:val="00F20BA8"/>
    <w:rsid w:val="00F21432"/>
    <w:rsid w:val="00F22276"/>
    <w:rsid w:val="00F2324F"/>
    <w:rsid w:val="00F23547"/>
    <w:rsid w:val="00F24306"/>
    <w:rsid w:val="00F2496B"/>
    <w:rsid w:val="00F25197"/>
    <w:rsid w:val="00F25443"/>
    <w:rsid w:val="00F25654"/>
    <w:rsid w:val="00F256BA"/>
    <w:rsid w:val="00F25991"/>
    <w:rsid w:val="00F2655E"/>
    <w:rsid w:val="00F26E4E"/>
    <w:rsid w:val="00F279C8"/>
    <w:rsid w:val="00F300EF"/>
    <w:rsid w:val="00F30D8A"/>
    <w:rsid w:val="00F31121"/>
    <w:rsid w:val="00F31FF2"/>
    <w:rsid w:val="00F32691"/>
    <w:rsid w:val="00F3269B"/>
    <w:rsid w:val="00F32B3C"/>
    <w:rsid w:val="00F32B73"/>
    <w:rsid w:val="00F33BFB"/>
    <w:rsid w:val="00F34156"/>
    <w:rsid w:val="00F34446"/>
    <w:rsid w:val="00F346E8"/>
    <w:rsid w:val="00F35142"/>
    <w:rsid w:val="00F35FDF"/>
    <w:rsid w:val="00F37BE9"/>
    <w:rsid w:val="00F407A9"/>
    <w:rsid w:val="00F42D00"/>
    <w:rsid w:val="00F42EB6"/>
    <w:rsid w:val="00F4340F"/>
    <w:rsid w:val="00F44C51"/>
    <w:rsid w:val="00F453C4"/>
    <w:rsid w:val="00F455EB"/>
    <w:rsid w:val="00F45F34"/>
    <w:rsid w:val="00F4725C"/>
    <w:rsid w:val="00F473D2"/>
    <w:rsid w:val="00F51C92"/>
    <w:rsid w:val="00F535D5"/>
    <w:rsid w:val="00F53BD6"/>
    <w:rsid w:val="00F53C22"/>
    <w:rsid w:val="00F53C51"/>
    <w:rsid w:val="00F54531"/>
    <w:rsid w:val="00F552AA"/>
    <w:rsid w:val="00F55591"/>
    <w:rsid w:val="00F55652"/>
    <w:rsid w:val="00F561A6"/>
    <w:rsid w:val="00F56A9B"/>
    <w:rsid w:val="00F57AD0"/>
    <w:rsid w:val="00F60F28"/>
    <w:rsid w:val="00F61A8C"/>
    <w:rsid w:val="00F62611"/>
    <w:rsid w:val="00F63B1D"/>
    <w:rsid w:val="00F63C3B"/>
    <w:rsid w:val="00F64012"/>
    <w:rsid w:val="00F6406B"/>
    <w:rsid w:val="00F64F2E"/>
    <w:rsid w:val="00F66913"/>
    <w:rsid w:val="00F66E7F"/>
    <w:rsid w:val="00F67291"/>
    <w:rsid w:val="00F674E3"/>
    <w:rsid w:val="00F6784F"/>
    <w:rsid w:val="00F70D82"/>
    <w:rsid w:val="00F70EE1"/>
    <w:rsid w:val="00F719F4"/>
    <w:rsid w:val="00F73998"/>
    <w:rsid w:val="00F7482F"/>
    <w:rsid w:val="00F75D1A"/>
    <w:rsid w:val="00F7649F"/>
    <w:rsid w:val="00F76836"/>
    <w:rsid w:val="00F803EE"/>
    <w:rsid w:val="00F80D07"/>
    <w:rsid w:val="00F81A4A"/>
    <w:rsid w:val="00F81AAE"/>
    <w:rsid w:val="00F82E73"/>
    <w:rsid w:val="00F84698"/>
    <w:rsid w:val="00F850A3"/>
    <w:rsid w:val="00F851DD"/>
    <w:rsid w:val="00F8538C"/>
    <w:rsid w:val="00F85915"/>
    <w:rsid w:val="00F90290"/>
    <w:rsid w:val="00F90488"/>
    <w:rsid w:val="00F90ACF"/>
    <w:rsid w:val="00F92314"/>
    <w:rsid w:val="00F9238E"/>
    <w:rsid w:val="00F929DA"/>
    <w:rsid w:val="00F92EB1"/>
    <w:rsid w:val="00F92EB4"/>
    <w:rsid w:val="00F93624"/>
    <w:rsid w:val="00F94AA6"/>
    <w:rsid w:val="00F94FE1"/>
    <w:rsid w:val="00F955F4"/>
    <w:rsid w:val="00F95680"/>
    <w:rsid w:val="00F95E86"/>
    <w:rsid w:val="00F96653"/>
    <w:rsid w:val="00F96A0B"/>
    <w:rsid w:val="00F97151"/>
    <w:rsid w:val="00F976F1"/>
    <w:rsid w:val="00F97E4E"/>
    <w:rsid w:val="00FA00AA"/>
    <w:rsid w:val="00FA00FC"/>
    <w:rsid w:val="00FA0E93"/>
    <w:rsid w:val="00FA0FD9"/>
    <w:rsid w:val="00FA19D0"/>
    <w:rsid w:val="00FA29D9"/>
    <w:rsid w:val="00FA3156"/>
    <w:rsid w:val="00FA3215"/>
    <w:rsid w:val="00FA329D"/>
    <w:rsid w:val="00FA386E"/>
    <w:rsid w:val="00FA4DB4"/>
    <w:rsid w:val="00FA600A"/>
    <w:rsid w:val="00FA7093"/>
    <w:rsid w:val="00FB0506"/>
    <w:rsid w:val="00FB0CB3"/>
    <w:rsid w:val="00FB1180"/>
    <w:rsid w:val="00FB3203"/>
    <w:rsid w:val="00FB52C7"/>
    <w:rsid w:val="00FB59D7"/>
    <w:rsid w:val="00FB670E"/>
    <w:rsid w:val="00FB67C1"/>
    <w:rsid w:val="00FB71BA"/>
    <w:rsid w:val="00FB7541"/>
    <w:rsid w:val="00FB767B"/>
    <w:rsid w:val="00FB7E4A"/>
    <w:rsid w:val="00FC02E8"/>
    <w:rsid w:val="00FC037C"/>
    <w:rsid w:val="00FC0593"/>
    <w:rsid w:val="00FC0982"/>
    <w:rsid w:val="00FC291F"/>
    <w:rsid w:val="00FC2CC1"/>
    <w:rsid w:val="00FC3891"/>
    <w:rsid w:val="00FC3DBE"/>
    <w:rsid w:val="00FC44DA"/>
    <w:rsid w:val="00FD0515"/>
    <w:rsid w:val="00FD0EFD"/>
    <w:rsid w:val="00FD1D05"/>
    <w:rsid w:val="00FD2130"/>
    <w:rsid w:val="00FD3D87"/>
    <w:rsid w:val="00FD4797"/>
    <w:rsid w:val="00FD5385"/>
    <w:rsid w:val="00FD5475"/>
    <w:rsid w:val="00FD55CD"/>
    <w:rsid w:val="00FD5658"/>
    <w:rsid w:val="00FD61A1"/>
    <w:rsid w:val="00FD7589"/>
    <w:rsid w:val="00FD7660"/>
    <w:rsid w:val="00FD76D5"/>
    <w:rsid w:val="00FD7CEF"/>
    <w:rsid w:val="00FD7F03"/>
    <w:rsid w:val="00FE035C"/>
    <w:rsid w:val="00FE0A2D"/>
    <w:rsid w:val="00FE17EA"/>
    <w:rsid w:val="00FE2131"/>
    <w:rsid w:val="00FE3746"/>
    <w:rsid w:val="00FE3A49"/>
    <w:rsid w:val="00FE5D41"/>
    <w:rsid w:val="00FE6672"/>
    <w:rsid w:val="00FE6864"/>
    <w:rsid w:val="00FE75DB"/>
    <w:rsid w:val="00FE76E9"/>
    <w:rsid w:val="00FE7E76"/>
    <w:rsid w:val="00FE7ED0"/>
    <w:rsid w:val="00FF025C"/>
    <w:rsid w:val="00FF0D83"/>
    <w:rsid w:val="00FF10B4"/>
    <w:rsid w:val="00FF204C"/>
    <w:rsid w:val="00FF275A"/>
    <w:rsid w:val="00FF30D9"/>
    <w:rsid w:val="00FF4320"/>
    <w:rsid w:val="00FF43DB"/>
    <w:rsid w:val="00FF46BD"/>
    <w:rsid w:val="00FF4C7B"/>
    <w:rsid w:val="00FF4D53"/>
    <w:rsid w:val="00FF6444"/>
    <w:rsid w:val="00FF681A"/>
    <w:rsid w:val="00FF7263"/>
    <w:rsid w:val="00FF7A3C"/>
    <w:rsid w:val="00FF7CB0"/>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543745"/>
    <o:shapelayout v:ext="edit">
      <o:idmap v:ext="edit" data="1"/>
    </o:shapelayout>
  </w:shapeDefaults>
  <w:decimalSymbol w:val="."/>
  <w:listSeparator w:val=","/>
  <w14:docId w14:val="3B8B3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B369F"/>
    <w:pPr>
      <w:spacing w:line="260" w:lineRule="atLeast"/>
    </w:pPr>
    <w:rPr>
      <w:rFonts w:eastAsiaTheme="minorHAnsi" w:cstheme="minorBidi"/>
      <w:sz w:val="22"/>
      <w:lang w:eastAsia="en-US"/>
    </w:rPr>
  </w:style>
  <w:style w:type="paragraph" w:styleId="Heading1">
    <w:name w:val="heading 1"/>
    <w:basedOn w:val="Normal"/>
    <w:next w:val="Normal"/>
    <w:link w:val="Heading1Char"/>
    <w:uiPriority w:val="9"/>
    <w:qFormat/>
    <w:rsid w:val="00DB369F"/>
    <w:pPr>
      <w:keepNext/>
      <w:keepLines/>
      <w:numPr>
        <w:numId w:val="3"/>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369F"/>
    <w:pPr>
      <w:keepNext/>
      <w:keepLines/>
      <w:numPr>
        <w:ilvl w:val="1"/>
        <w:numId w:val="3"/>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B369F"/>
    <w:pPr>
      <w:keepNext/>
      <w:keepLines/>
      <w:numPr>
        <w:ilvl w:val="2"/>
        <w:numId w:val="3"/>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B369F"/>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DB369F"/>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DB369F"/>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DB369F"/>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DB369F"/>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B369F"/>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DB369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369F"/>
  </w:style>
  <w:style w:type="numbering" w:styleId="111111">
    <w:name w:val="Outline List 2"/>
    <w:basedOn w:val="NoList"/>
    <w:uiPriority w:val="99"/>
    <w:unhideWhenUsed/>
    <w:rsid w:val="00DB369F"/>
    <w:pPr>
      <w:numPr>
        <w:numId w:val="1"/>
      </w:numPr>
    </w:pPr>
  </w:style>
  <w:style w:type="numbering" w:styleId="1ai">
    <w:name w:val="Outline List 1"/>
    <w:basedOn w:val="NoList"/>
    <w:uiPriority w:val="99"/>
    <w:unhideWhenUsed/>
    <w:rsid w:val="00DB369F"/>
    <w:pPr>
      <w:numPr>
        <w:numId w:val="2"/>
      </w:numPr>
    </w:pPr>
  </w:style>
  <w:style w:type="paragraph" w:customStyle="1" w:styleId="ActHead1">
    <w:name w:val="ActHead 1"/>
    <w:aliases w:val="c"/>
    <w:basedOn w:val="OPCParaBase"/>
    <w:next w:val="Normal"/>
    <w:qFormat/>
    <w:rsid w:val="00DB369F"/>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DB369F"/>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link w:val="ActHead3Char"/>
    <w:qFormat/>
    <w:rsid w:val="00DB369F"/>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DB369F"/>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link w:val="ActHead5Char"/>
    <w:qFormat/>
    <w:rsid w:val="00DB369F"/>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DB369F"/>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DB369F"/>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DB369F"/>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DB369F"/>
    <w:pPr>
      <w:keepNext/>
      <w:keepLines/>
      <w:spacing w:before="280" w:line="240" w:lineRule="auto"/>
      <w:ind w:left="1134" w:hanging="1134"/>
      <w:outlineLvl w:val="8"/>
    </w:pPr>
    <w:rPr>
      <w:b/>
      <w:i/>
      <w:kern w:val="28"/>
      <w:sz w:val="28"/>
    </w:rPr>
  </w:style>
  <w:style w:type="paragraph" w:customStyle="1" w:styleId="Actno">
    <w:name w:val="Actno"/>
    <w:basedOn w:val="ShortT"/>
    <w:next w:val="Normal"/>
    <w:link w:val="ActnoChar"/>
    <w:qFormat/>
    <w:rsid w:val="00DB369F"/>
  </w:style>
  <w:style w:type="numbering" w:styleId="ArticleSection">
    <w:name w:val="Outline List 3"/>
    <w:basedOn w:val="NoList"/>
    <w:uiPriority w:val="99"/>
    <w:unhideWhenUsed/>
    <w:rsid w:val="00DB369F"/>
    <w:pPr>
      <w:numPr>
        <w:numId w:val="3"/>
      </w:numPr>
    </w:pPr>
  </w:style>
  <w:style w:type="paragraph" w:styleId="BalloonText">
    <w:name w:val="Balloon Text"/>
    <w:basedOn w:val="Normal"/>
    <w:link w:val="BalloonTextChar"/>
    <w:uiPriority w:val="99"/>
    <w:unhideWhenUsed/>
    <w:rsid w:val="00DB369F"/>
    <w:pPr>
      <w:spacing w:line="240" w:lineRule="auto"/>
    </w:pPr>
    <w:rPr>
      <w:rFonts w:ascii="Segoe UI" w:hAnsi="Segoe UI" w:cs="Segoe UI"/>
      <w:sz w:val="18"/>
      <w:szCs w:val="18"/>
    </w:rPr>
  </w:style>
  <w:style w:type="paragraph" w:styleId="BlockText">
    <w:name w:val="Block Text"/>
    <w:basedOn w:val="Normal"/>
    <w:uiPriority w:val="99"/>
    <w:unhideWhenUsed/>
    <w:rsid w:val="00DB369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customStyle="1" w:styleId="Blocks">
    <w:name w:val="Blocks"/>
    <w:aliases w:val="bb"/>
    <w:basedOn w:val="OPCParaBase"/>
    <w:qFormat/>
    <w:rsid w:val="00DB369F"/>
    <w:pPr>
      <w:spacing w:line="240" w:lineRule="auto"/>
    </w:pPr>
    <w:rPr>
      <w:sz w:val="24"/>
    </w:rPr>
  </w:style>
  <w:style w:type="paragraph" w:styleId="BodyText">
    <w:name w:val="Body Text"/>
    <w:basedOn w:val="Normal"/>
    <w:link w:val="BodyTextChar"/>
    <w:uiPriority w:val="99"/>
    <w:unhideWhenUsed/>
    <w:rsid w:val="00DB369F"/>
    <w:pPr>
      <w:spacing w:after="120"/>
    </w:pPr>
  </w:style>
  <w:style w:type="paragraph" w:styleId="BodyText2">
    <w:name w:val="Body Text 2"/>
    <w:basedOn w:val="Normal"/>
    <w:link w:val="BodyText2Char"/>
    <w:uiPriority w:val="99"/>
    <w:unhideWhenUsed/>
    <w:rsid w:val="00DB369F"/>
    <w:pPr>
      <w:spacing w:after="120" w:line="480" w:lineRule="auto"/>
    </w:pPr>
  </w:style>
  <w:style w:type="paragraph" w:styleId="BodyText3">
    <w:name w:val="Body Text 3"/>
    <w:basedOn w:val="Normal"/>
    <w:link w:val="BodyText3Char"/>
    <w:uiPriority w:val="99"/>
    <w:unhideWhenUsed/>
    <w:rsid w:val="00DB369F"/>
    <w:pPr>
      <w:spacing w:after="120"/>
    </w:pPr>
    <w:rPr>
      <w:sz w:val="16"/>
      <w:szCs w:val="16"/>
    </w:rPr>
  </w:style>
  <w:style w:type="paragraph" w:styleId="BodyTextFirstIndent">
    <w:name w:val="Body Text First Indent"/>
    <w:basedOn w:val="BodyText"/>
    <w:link w:val="BodyTextFirstIndentChar"/>
    <w:uiPriority w:val="99"/>
    <w:unhideWhenUsed/>
    <w:rsid w:val="00DB369F"/>
    <w:pPr>
      <w:spacing w:after="0"/>
      <w:ind w:firstLine="360"/>
    </w:pPr>
  </w:style>
  <w:style w:type="paragraph" w:styleId="BodyTextIndent">
    <w:name w:val="Body Text Indent"/>
    <w:basedOn w:val="Normal"/>
    <w:link w:val="BodyTextIndentChar"/>
    <w:uiPriority w:val="99"/>
    <w:unhideWhenUsed/>
    <w:rsid w:val="00DB369F"/>
    <w:pPr>
      <w:spacing w:after="120"/>
      <w:ind w:left="283"/>
    </w:pPr>
  </w:style>
  <w:style w:type="paragraph" w:styleId="BodyTextFirstIndent2">
    <w:name w:val="Body Text First Indent 2"/>
    <w:basedOn w:val="BodyTextIndent"/>
    <w:link w:val="BodyTextFirstIndent2Char"/>
    <w:uiPriority w:val="99"/>
    <w:unhideWhenUsed/>
    <w:rsid w:val="00DB369F"/>
    <w:pPr>
      <w:spacing w:after="0"/>
      <w:ind w:left="360" w:firstLine="360"/>
    </w:pPr>
  </w:style>
  <w:style w:type="paragraph" w:styleId="BodyTextIndent2">
    <w:name w:val="Body Text Indent 2"/>
    <w:basedOn w:val="Normal"/>
    <w:link w:val="BodyTextIndent2Char"/>
    <w:uiPriority w:val="99"/>
    <w:unhideWhenUsed/>
    <w:rsid w:val="00DB369F"/>
    <w:pPr>
      <w:spacing w:after="120" w:line="480" w:lineRule="auto"/>
      <w:ind w:left="283"/>
    </w:pPr>
  </w:style>
  <w:style w:type="paragraph" w:styleId="BodyTextIndent3">
    <w:name w:val="Body Text Indent 3"/>
    <w:basedOn w:val="Normal"/>
    <w:link w:val="BodyTextIndent3Char"/>
    <w:uiPriority w:val="99"/>
    <w:unhideWhenUsed/>
    <w:rsid w:val="00DB369F"/>
    <w:pPr>
      <w:spacing w:after="120"/>
      <w:ind w:left="283"/>
    </w:pPr>
    <w:rPr>
      <w:sz w:val="16"/>
      <w:szCs w:val="16"/>
    </w:rPr>
  </w:style>
  <w:style w:type="paragraph" w:customStyle="1" w:styleId="BoxText">
    <w:name w:val="BoxText"/>
    <w:aliases w:val="bt"/>
    <w:basedOn w:val="OPCParaBase"/>
    <w:qFormat/>
    <w:rsid w:val="00DB369F"/>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DB369F"/>
    <w:rPr>
      <w:b/>
    </w:rPr>
  </w:style>
  <w:style w:type="paragraph" w:customStyle="1" w:styleId="BoxHeadItalic">
    <w:name w:val="BoxHeadItalic"/>
    <w:aliases w:val="bhi"/>
    <w:basedOn w:val="BoxText"/>
    <w:next w:val="BoxStep"/>
    <w:qFormat/>
    <w:rsid w:val="00DB369F"/>
    <w:rPr>
      <w:i/>
    </w:rPr>
  </w:style>
  <w:style w:type="paragraph" w:customStyle="1" w:styleId="BoxList">
    <w:name w:val="BoxList"/>
    <w:aliases w:val="bl"/>
    <w:basedOn w:val="BoxText"/>
    <w:qFormat/>
    <w:rsid w:val="00DB369F"/>
    <w:pPr>
      <w:ind w:left="1559" w:hanging="425"/>
    </w:pPr>
  </w:style>
  <w:style w:type="paragraph" w:customStyle="1" w:styleId="BoxNote">
    <w:name w:val="BoxNote"/>
    <w:aliases w:val="bn"/>
    <w:basedOn w:val="BoxText"/>
    <w:qFormat/>
    <w:rsid w:val="00DB369F"/>
    <w:pPr>
      <w:tabs>
        <w:tab w:val="left" w:pos="1985"/>
      </w:tabs>
      <w:spacing w:before="122" w:line="198" w:lineRule="exact"/>
      <w:ind w:left="2948" w:hanging="1814"/>
    </w:pPr>
    <w:rPr>
      <w:sz w:val="18"/>
    </w:rPr>
  </w:style>
  <w:style w:type="paragraph" w:customStyle="1" w:styleId="BoxPara">
    <w:name w:val="BoxPara"/>
    <w:aliases w:val="bp"/>
    <w:basedOn w:val="BoxText"/>
    <w:qFormat/>
    <w:rsid w:val="00DB369F"/>
    <w:pPr>
      <w:tabs>
        <w:tab w:val="right" w:pos="2268"/>
      </w:tabs>
      <w:ind w:left="2552" w:hanging="1418"/>
    </w:pPr>
  </w:style>
  <w:style w:type="paragraph" w:customStyle="1" w:styleId="BoxStep">
    <w:name w:val="BoxStep"/>
    <w:aliases w:val="bs"/>
    <w:basedOn w:val="BoxText"/>
    <w:qFormat/>
    <w:rsid w:val="00DB369F"/>
    <w:pPr>
      <w:ind w:left="1985" w:hanging="851"/>
    </w:pPr>
  </w:style>
  <w:style w:type="paragraph" w:styleId="Caption">
    <w:name w:val="caption"/>
    <w:basedOn w:val="Normal"/>
    <w:next w:val="Normal"/>
    <w:uiPriority w:val="35"/>
    <w:unhideWhenUsed/>
    <w:qFormat/>
    <w:rsid w:val="00DB369F"/>
    <w:pPr>
      <w:spacing w:after="200" w:line="240" w:lineRule="auto"/>
    </w:pPr>
    <w:rPr>
      <w:i/>
      <w:iCs/>
      <w:color w:val="1F497D" w:themeColor="text2"/>
      <w:sz w:val="18"/>
      <w:szCs w:val="18"/>
    </w:rPr>
  </w:style>
  <w:style w:type="character" w:customStyle="1" w:styleId="CharAmPartNo">
    <w:name w:val="CharAmPartNo"/>
    <w:basedOn w:val="OPCCharBase"/>
    <w:qFormat/>
    <w:rsid w:val="00DB369F"/>
  </w:style>
  <w:style w:type="character" w:customStyle="1" w:styleId="CharAmPartText">
    <w:name w:val="CharAmPartText"/>
    <w:basedOn w:val="OPCCharBase"/>
    <w:qFormat/>
    <w:rsid w:val="00DB369F"/>
  </w:style>
  <w:style w:type="character" w:customStyle="1" w:styleId="CharAmSchNo">
    <w:name w:val="CharAmSchNo"/>
    <w:basedOn w:val="OPCCharBase"/>
    <w:qFormat/>
    <w:rsid w:val="00DB369F"/>
  </w:style>
  <w:style w:type="character" w:customStyle="1" w:styleId="CharAmSchText">
    <w:name w:val="CharAmSchText"/>
    <w:basedOn w:val="OPCCharBase"/>
    <w:qFormat/>
    <w:rsid w:val="00DB369F"/>
  </w:style>
  <w:style w:type="character" w:customStyle="1" w:styleId="CharBoldItalic">
    <w:name w:val="CharBoldItalic"/>
    <w:basedOn w:val="OPCCharBase"/>
    <w:uiPriority w:val="1"/>
    <w:qFormat/>
    <w:rsid w:val="00DB369F"/>
    <w:rPr>
      <w:b/>
      <w:i/>
    </w:rPr>
  </w:style>
  <w:style w:type="character" w:customStyle="1" w:styleId="CharChapNo">
    <w:name w:val="CharChapNo"/>
    <w:basedOn w:val="OPCCharBase"/>
    <w:uiPriority w:val="1"/>
    <w:qFormat/>
    <w:rsid w:val="00DB369F"/>
  </w:style>
  <w:style w:type="character" w:customStyle="1" w:styleId="CharChapText">
    <w:name w:val="CharChapText"/>
    <w:basedOn w:val="OPCCharBase"/>
    <w:uiPriority w:val="1"/>
    <w:qFormat/>
    <w:rsid w:val="00DB369F"/>
  </w:style>
  <w:style w:type="character" w:customStyle="1" w:styleId="CharDivNo">
    <w:name w:val="CharDivNo"/>
    <w:basedOn w:val="OPCCharBase"/>
    <w:uiPriority w:val="1"/>
    <w:qFormat/>
    <w:rsid w:val="00DB369F"/>
  </w:style>
  <w:style w:type="character" w:customStyle="1" w:styleId="CharDivText">
    <w:name w:val="CharDivText"/>
    <w:basedOn w:val="OPCCharBase"/>
    <w:uiPriority w:val="1"/>
    <w:qFormat/>
    <w:rsid w:val="00DB369F"/>
  </w:style>
  <w:style w:type="character" w:customStyle="1" w:styleId="CharItalic">
    <w:name w:val="CharItalic"/>
    <w:basedOn w:val="OPCCharBase"/>
    <w:uiPriority w:val="1"/>
    <w:qFormat/>
    <w:rsid w:val="00DB369F"/>
    <w:rPr>
      <w:i/>
    </w:rPr>
  </w:style>
  <w:style w:type="character" w:customStyle="1" w:styleId="CharPartNo">
    <w:name w:val="CharPartNo"/>
    <w:basedOn w:val="OPCCharBase"/>
    <w:uiPriority w:val="1"/>
    <w:qFormat/>
    <w:rsid w:val="00DB369F"/>
  </w:style>
  <w:style w:type="character" w:customStyle="1" w:styleId="CharPartText">
    <w:name w:val="CharPartText"/>
    <w:basedOn w:val="OPCCharBase"/>
    <w:uiPriority w:val="1"/>
    <w:qFormat/>
    <w:rsid w:val="00DB369F"/>
  </w:style>
  <w:style w:type="character" w:customStyle="1" w:styleId="CharSectno">
    <w:name w:val="CharSectno"/>
    <w:basedOn w:val="OPCCharBase"/>
    <w:qFormat/>
    <w:rsid w:val="00DB369F"/>
  </w:style>
  <w:style w:type="character" w:customStyle="1" w:styleId="CharSubdNo">
    <w:name w:val="CharSubdNo"/>
    <w:basedOn w:val="OPCCharBase"/>
    <w:uiPriority w:val="1"/>
    <w:qFormat/>
    <w:rsid w:val="00DB369F"/>
  </w:style>
  <w:style w:type="character" w:customStyle="1" w:styleId="CharSubdText">
    <w:name w:val="CharSubdText"/>
    <w:basedOn w:val="OPCCharBase"/>
    <w:uiPriority w:val="1"/>
    <w:qFormat/>
    <w:rsid w:val="00DB369F"/>
  </w:style>
  <w:style w:type="paragraph" w:styleId="Closing">
    <w:name w:val="Closing"/>
    <w:basedOn w:val="Normal"/>
    <w:link w:val="ClosingChar"/>
    <w:uiPriority w:val="99"/>
    <w:unhideWhenUsed/>
    <w:rsid w:val="00DB369F"/>
    <w:pPr>
      <w:spacing w:line="240" w:lineRule="auto"/>
      <w:ind w:left="4252"/>
    </w:pPr>
  </w:style>
  <w:style w:type="character" w:styleId="CommentReference">
    <w:name w:val="annotation reference"/>
    <w:basedOn w:val="DefaultParagraphFont"/>
    <w:uiPriority w:val="99"/>
    <w:unhideWhenUsed/>
    <w:rsid w:val="00DB369F"/>
    <w:rPr>
      <w:sz w:val="16"/>
      <w:szCs w:val="16"/>
    </w:rPr>
  </w:style>
  <w:style w:type="paragraph" w:styleId="CommentText">
    <w:name w:val="annotation text"/>
    <w:basedOn w:val="Normal"/>
    <w:link w:val="CommentTextChar"/>
    <w:uiPriority w:val="99"/>
    <w:unhideWhenUsed/>
    <w:rsid w:val="00DB369F"/>
    <w:pPr>
      <w:spacing w:line="240" w:lineRule="auto"/>
    </w:pPr>
    <w:rPr>
      <w:sz w:val="20"/>
    </w:rPr>
  </w:style>
  <w:style w:type="paragraph" w:styleId="CommentSubject">
    <w:name w:val="annotation subject"/>
    <w:basedOn w:val="CommentText"/>
    <w:next w:val="CommentText"/>
    <w:link w:val="CommentSubjectChar"/>
    <w:uiPriority w:val="99"/>
    <w:unhideWhenUsed/>
    <w:rsid w:val="00DB369F"/>
    <w:rPr>
      <w:b/>
      <w:bCs/>
    </w:rPr>
  </w:style>
  <w:style w:type="paragraph" w:customStyle="1" w:styleId="notetext">
    <w:name w:val="note(text)"/>
    <w:aliases w:val="n"/>
    <w:basedOn w:val="OPCParaBase"/>
    <w:link w:val="notetextChar"/>
    <w:rsid w:val="00DB369F"/>
    <w:pPr>
      <w:spacing w:before="122" w:line="240" w:lineRule="auto"/>
      <w:ind w:left="1985" w:hanging="851"/>
    </w:pPr>
    <w:rPr>
      <w:sz w:val="18"/>
    </w:rPr>
  </w:style>
  <w:style w:type="paragraph" w:customStyle="1" w:styleId="notemargin">
    <w:name w:val="note(margin)"/>
    <w:aliases w:val="nm"/>
    <w:basedOn w:val="OPCParaBase"/>
    <w:rsid w:val="00DB369F"/>
    <w:pPr>
      <w:tabs>
        <w:tab w:val="left" w:pos="709"/>
      </w:tabs>
      <w:spacing w:before="122" w:line="198" w:lineRule="exact"/>
      <w:ind w:left="709" w:hanging="709"/>
    </w:pPr>
    <w:rPr>
      <w:sz w:val="18"/>
    </w:rPr>
  </w:style>
  <w:style w:type="paragraph" w:customStyle="1" w:styleId="CTA-">
    <w:name w:val="CTA -"/>
    <w:basedOn w:val="OPCParaBase"/>
    <w:rsid w:val="00DB369F"/>
    <w:pPr>
      <w:spacing w:before="60" w:line="240" w:lineRule="atLeast"/>
      <w:ind w:left="85" w:hanging="85"/>
    </w:pPr>
    <w:rPr>
      <w:sz w:val="20"/>
    </w:rPr>
  </w:style>
  <w:style w:type="paragraph" w:customStyle="1" w:styleId="CTA--">
    <w:name w:val="CTA --"/>
    <w:basedOn w:val="OPCParaBase"/>
    <w:next w:val="Normal"/>
    <w:rsid w:val="00DB369F"/>
    <w:pPr>
      <w:spacing w:before="60" w:line="240" w:lineRule="atLeast"/>
      <w:ind w:left="142" w:hanging="142"/>
    </w:pPr>
    <w:rPr>
      <w:sz w:val="20"/>
    </w:rPr>
  </w:style>
  <w:style w:type="paragraph" w:customStyle="1" w:styleId="CTA---">
    <w:name w:val="CTA ---"/>
    <w:basedOn w:val="OPCParaBase"/>
    <w:next w:val="Normal"/>
    <w:rsid w:val="00DB369F"/>
    <w:pPr>
      <w:spacing w:before="60" w:line="240" w:lineRule="atLeast"/>
      <w:ind w:left="198" w:hanging="198"/>
    </w:pPr>
    <w:rPr>
      <w:sz w:val="20"/>
    </w:rPr>
  </w:style>
  <w:style w:type="paragraph" w:customStyle="1" w:styleId="CTA----">
    <w:name w:val="CTA ----"/>
    <w:basedOn w:val="OPCParaBase"/>
    <w:next w:val="Normal"/>
    <w:rsid w:val="00DB369F"/>
    <w:pPr>
      <w:spacing w:before="60" w:line="240" w:lineRule="atLeast"/>
      <w:ind w:left="255" w:hanging="255"/>
    </w:pPr>
    <w:rPr>
      <w:sz w:val="20"/>
    </w:rPr>
  </w:style>
  <w:style w:type="paragraph" w:customStyle="1" w:styleId="CTA1a">
    <w:name w:val="CTA 1(a)"/>
    <w:basedOn w:val="OPCParaBase"/>
    <w:rsid w:val="00DB369F"/>
    <w:pPr>
      <w:tabs>
        <w:tab w:val="right" w:pos="414"/>
      </w:tabs>
      <w:spacing w:before="40" w:line="240" w:lineRule="atLeast"/>
      <w:ind w:left="675" w:hanging="675"/>
    </w:pPr>
    <w:rPr>
      <w:sz w:val="20"/>
    </w:rPr>
  </w:style>
  <w:style w:type="paragraph" w:customStyle="1" w:styleId="CTA1ai">
    <w:name w:val="CTA 1(a)(i)"/>
    <w:basedOn w:val="OPCParaBase"/>
    <w:rsid w:val="00DB369F"/>
    <w:pPr>
      <w:tabs>
        <w:tab w:val="right" w:pos="1004"/>
      </w:tabs>
      <w:spacing w:before="40" w:line="240" w:lineRule="atLeast"/>
      <w:ind w:left="1253" w:hanging="1253"/>
    </w:pPr>
    <w:rPr>
      <w:sz w:val="20"/>
    </w:rPr>
  </w:style>
  <w:style w:type="paragraph" w:customStyle="1" w:styleId="CTA2a">
    <w:name w:val="CTA 2(a)"/>
    <w:basedOn w:val="OPCParaBase"/>
    <w:rsid w:val="00DB369F"/>
    <w:pPr>
      <w:tabs>
        <w:tab w:val="right" w:pos="482"/>
      </w:tabs>
      <w:spacing w:before="40" w:line="240" w:lineRule="atLeast"/>
      <w:ind w:left="748" w:hanging="748"/>
    </w:pPr>
    <w:rPr>
      <w:sz w:val="20"/>
    </w:rPr>
  </w:style>
  <w:style w:type="paragraph" w:customStyle="1" w:styleId="CTA2ai">
    <w:name w:val="CTA 2(a)(i)"/>
    <w:basedOn w:val="OPCParaBase"/>
    <w:rsid w:val="00DB369F"/>
    <w:pPr>
      <w:tabs>
        <w:tab w:val="right" w:pos="1089"/>
      </w:tabs>
      <w:spacing w:before="40" w:line="240" w:lineRule="atLeast"/>
      <w:ind w:left="1327" w:hanging="1327"/>
    </w:pPr>
    <w:rPr>
      <w:sz w:val="20"/>
    </w:rPr>
  </w:style>
  <w:style w:type="paragraph" w:customStyle="1" w:styleId="CTA3a">
    <w:name w:val="CTA 3(a)"/>
    <w:basedOn w:val="OPCParaBase"/>
    <w:rsid w:val="00DB369F"/>
    <w:pPr>
      <w:tabs>
        <w:tab w:val="right" w:pos="556"/>
      </w:tabs>
      <w:spacing w:before="40" w:line="240" w:lineRule="atLeast"/>
      <w:ind w:left="805" w:hanging="805"/>
    </w:pPr>
    <w:rPr>
      <w:sz w:val="20"/>
    </w:rPr>
  </w:style>
  <w:style w:type="paragraph" w:customStyle="1" w:styleId="CTA3ai">
    <w:name w:val="CTA 3(a)(i)"/>
    <w:basedOn w:val="OPCParaBase"/>
    <w:rsid w:val="00DB369F"/>
    <w:pPr>
      <w:tabs>
        <w:tab w:val="right" w:pos="1140"/>
      </w:tabs>
      <w:spacing w:before="40" w:line="240" w:lineRule="atLeast"/>
      <w:ind w:left="1361" w:hanging="1361"/>
    </w:pPr>
    <w:rPr>
      <w:sz w:val="20"/>
    </w:rPr>
  </w:style>
  <w:style w:type="paragraph" w:customStyle="1" w:styleId="CTA4a">
    <w:name w:val="CTA 4(a)"/>
    <w:basedOn w:val="OPCParaBase"/>
    <w:rsid w:val="00DB369F"/>
    <w:pPr>
      <w:tabs>
        <w:tab w:val="right" w:pos="624"/>
      </w:tabs>
      <w:spacing w:before="40" w:line="240" w:lineRule="atLeast"/>
      <w:ind w:left="873" w:hanging="873"/>
    </w:pPr>
    <w:rPr>
      <w:sz w:val="20"/>
    </w:rPr>
  </w:style>
  <w:style w:type="paragraph" w:customStyle="1" w:styleId="CTA4ai">
    <w:name w:val="CTA 4(a)(i)"/>
    <w:basedOn w:val="OPCParaBase"/>
    <w:rsid w:val="00DB369F"/>
    <w:pPr>
      <w:tabs>
        <w:tab w:val="right" w:pos="1213"/>
      </w:tabs>
      <w:spacing w:before="40" w:line="240" w:lineRule="atLeast"/>
      <w:ind w:left="1452" w:hanging="1452"/>
    </w:pPr>
    <w:rPr>
      <w:sz w:val="20"/>
    </w:rPr>
  </w:style>
  <w:style w:type="paragraph" w:customStyle="1" w:styleId="CTACAPS">
    <w:name w:val="CTA CAPS"/>
    <w:basedOn w:val="OPCParaBase"/>
    <w:rsid w:val="00DB369F"/>
    <w:pPr>
      <w:spacing w:before="60" w:line="240" w:lineRule="atLeast"/>
    </w:pPr>
    <w:rPr>
      <w:sz w:val="20"/>
    </w:rPr>
  </w:style>
  <w:style w:type="paragraph" w:customStyle="1" w:styleId="CTAright">
    <w:name w:val="CTA right"/>
    <w:basedOn w:val="OPCParaBase"/>
    <w:rsid w:val="00DB369F"/>
    <w:pPr>
      <w:spacing w:before="60" w:line="240" w:lineRule="auto"/>
      <w:jc w:val="right"/>
    </w:pPr>
    <w:rPr>
      <w:sz w:val="20"/>
    </w:rPr>
  </w:style>
  <w:style w:type="paragraph" w:styleId="Date">
    <w:name w:val="Date"/>
    <w:basedOn w:val="Normal"/>
    <w:next w:val="Normal"/>
    <w:link w:val="DateChar"/>
    <w:uiPriority w:val="99"/>
    <w:unhideWhenUsed/>
    <w:rsid w:val="00DB369F"/>
  </w:style>
  <w:style w:type="paragraph" w:customStyle="1" w:styleId="subsection">
    <w:name w:val="subsection"/>
    <w:aliases w:val="ss"/>
    <w:basedOn w:val="OPCParaBase"/>
    <w:link w:val="subsectionChar"/>
    <w:rsid w:val="00DB369F"/>
    <w:pPr>
      <w:tabs>
        <w:tab w:val="right" w:pos="1021"/>
      </w:tabs>
      <w:spacing w:before="180" w:line="240" w:lineRule="auto"/>
      <w:ind w:left="1134" w:hanging="1134"/>
    </w:pPr>
  </w:style>
  <w:style w:type="paragraph" w:customStyle="1" w:styleId="Definition">
    <w:name w:val="Definition"/>
    <w:aliases w:val="dd"/>
    <w:basedOn w:val="OPCParaBase"/>
    <w:link w:val="DefinitionChar"/>
    <w:rsid w:val="00DB369F"/>
    <w:pPr>
      <w:spacing w:before="180" w:line="240" w:lineRule="auto"/>
      <w:ind w:left="1134"/>
    </w:pPr>
  </w:style>
  <w:style w:type="paragraph" w:styleId="DocumentMap">
    <w:name w:val="Document Map"/>
    <w:basedOn w:val="Normal"/>
    <w:link w:val="DocumentMapChar"/>
    <w:uiPriority w:val="99"/>
    <w:unhideWhenUsed/>
    <w:rsid w:val="00DB369F"/>
    <w:pPr>
      <w:spacing w:line="240" w:lineRule="auto"/>
    </w:pPr>
    <w:rPr>
      <w:rFonts w:ascii="Segoe UI" w:hAnsi="Segoe UI" w:cs="Segoe UI"/>
      <w:sz w:val="16"/>
      <w:szCs w:val="16"/>
    </w:rPr>
  </w:style>
  <w:style w:type="paragraph" w:styleId="E-mailSignature">
    <w:name w:val="E-mail Signature"/>
    <w:basedOn w:val="Normal"/>
    <w:link w:val="E-mailSignatureChar"/>
    <w:uiPriority w:val="99"/>
    <w:unhideWhenUsed/>
    <w:rsid w:val="00DB369F"/>
    <w:pPr>
      <w:spacing w:line="240" w:lineRule="auto"/>
    </w:pPr>
  </w:style>
  <w:style w:type="character" w:styleId="Emphasis">
    <w:name w:val="Emphasis"/>
    <w:basedOn w:val="DefaultParagraphFont"/>
    <w:uiPriority w:val="20"/>
    <w:qFormat/>
    <w:rsid w:val="00DB369F"/>
    <w:rPr>
      <w:i/>
      <w:iCs/>
    </w:rPr>
  </w:style>
  <w:style w:type="character" w:styleId="EndnoteReference">
    <w:name w:val="endnote reference"/>
    <w:basedOn w:val="DefaultParagraphFont"/>
    <w:uiPriority w:val="99"/>
    <w:unhideWhenUsed/>
    <w:rsid w:val="00DB369F"/>
    <w:rPr>
      <w:vertAlign w:val="superscript"/>
    </w:rPr>
  </w:style>
  <w:style w:type="paragraph" w:styleId="EndnoteText">
    <w:name w:val="endnote text"/>
    <w:basedOn w:val="Normal"/>
    <w:link w:val="EndnoteTextChar"/>
    <w:uiPriority w:val="99"/>
    <w:unhideWhenUsed/>
    <w:rsid w:val="00DB369F"/>
    <w:pPr>
      <w:spacing w:line="240" w:lineRule="auto"/>
    </w:pPr>
    <w:rPr>
      <w:sz w:val="20"/>
    </w:rPr>
  </w:style>
  <w:style w:type="paragraph" w:styleId="EnvelopeAddress">
    <w:name w:val="envelope address"/>
    <w:basedOn w:val="Normal"/>
    <w:uiPriority w:val="99"/>
    <w:unhideWhenUsed/>
    <w:rsid w:val="00DB369F"/>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DB369F"/>
    <w:pPr>
      <w:spacing w:line="240" w:lineRule="auto"/>
    </w:pPr>
    <w:rPr>
      <w:rFonts w:asciiTheme="majorHAnsi" w:eastAsiaTheme="majorEastAsia" w:hAnsiTheme="majorHAnsi" w:cstheme="majorBidi"/>
      <w:sz w:val="20"/>
    </w:rPr>
  </w:style>
  <w:style w:type="character" w:styleId="FollowedHyperlink">
    <w:name w:val="FollowedHyperlink"/>
    <w:basedOn w:val="DefaultParagraphFont"/>
    <w:uiPriority w:val="99"/>
    <w:unhideWhenUsed/>
    <w:rsid w:val="00DB369F"/>
    <w:rPr>
      <w:color w:val="800080" w:themeColor="followedHyperlink"/>
      <w:u w:val="single"/>
    </w:rPr>
  </w:style>
  <w:style w:type="paragraph" w:styleId="Footer">
    <w:name w:val="footer"/>
    <w:link w:val="FooterChar"/>
    <w:rsid w:val="00DB369F"/>
    <w:pPr>
      <w:tabs>
        <w:tab w:val="center" w:pos="4153"/>
        <w:tab w:val="right" w:pos="8306"/>
      </w:tabs>
    </w:pPr>
    <w:rPr>
      <w:sz w:val="22"/>
      <w:szCs w:val="24"/>
    </w:rPr>
  </w:style>
  <w:style w:type="character" w:styleId="FootnoteReference">
    <w:name w:val="footnote reference"/>
    <w:basedOn w:val="DefaultParagraphFont"/>
    <w:uiPriority w:val="99"/>
    <w:unhideWhenUsed/>
    <w:rsid w:val="00DB369F"/>
    <w:rPr>
      <w:vertAlign w:val="superscript"/>
    </w:rPr>
  </w:style>
  <w:style w:type="paragraph" w:styleId="FootnoteText">
    <w:name w:val="footnote text"/>
    <w:basedOn w:val="Normal"/>
    <w:link w:val="FootnoteTextChar"/>
    <w:uiPriority w:val="99"/>
    <w:unhideWhenUsed/>
    <w:rsid w:val="00DB369F"/>
    <w:pPr>
      <w:spacing w:line="240" w:lineRule="auto"/>
    </w:pPr>
    <w:rPr>
      <w:sz w:val="20"/>
    </w:rPr>
  </w:style>
  <w:style w:type="paragraph" w:customStyle="1" w:styleId="Formula">
    <w:name w:val="Formula"/>
    <w:basedOn w:val="OPCParaBase"/>
    <w:rsid w:val="00DB369F"/>
    <w:pPr>
      <w:spacing w:line="240" w:lineRule="auto"/>
      <w:ind w:left="1134"/>
    </w:pPr>
    <w:rPr>
      <w:sz w:val="20"/>
    </w:rPr>
  </w:style>
  <w:style w:type="paragraph" w:styleId="Header">
    <w:name w:val="header"/>
    <w:basedOn w:val="OPCParaBase"/>
    <w:link w:val="HeaderChar"/>
    <w:unhideWhenUsed/>
    <w:rsid w:val="00DB369F"/>
    <w:pPr>
      <w:keepNext/>
      <w:keepLines/>
      <w:tabs>
        <w:tab w:val="center" w:pos="4150"/>
        <w:tab w:val="right" w:pos="8307"/>
      </w:tabs>
      <w:spacing w:line="160" w:lineRule="exact"/>
    </w:pPr>
    <w:rPr>
      <w:sz w:val="16"/>
    </w:rPr>
  </w:style>
  <w:style w:type="paragraph" w:customStyle="1" w:styleId="House">
    <w:name w:val="House"/>
    <w:basedOn w:val="OPCParaBase"/>
    <w:rsid w:val="00DB369F"/>
    <w:pPr>
      <w:spacing w:line="240" w:lineRule="auto"/>
    </w:pPr>
    <w:rPr>
      <w:sz w:val="28"/>
    </w:rPr>
  </w:style>
  <w:style w:type="character" w:styleId="HTMLAcronym">
    <w:name w:val="HTML Acronym"/>
    <w:basedOn w:val="DefaultParagraphFont"/>
    <w:uiPriority w:val="99"/>
    <w:unhideWhenUsed/>
    <w:rsid w:val="00DB369F"/>
  </w:style>
  <w:style w:type="paragraph" w:styleId="HTMLAddress">
    <w:name w:val="HTML Address"/>
    <w:basedOn w:val="Normal"/>
    <w:link w:val="HTMLAddressChar"/>
    <w:uiPriority w:val="99"/>
    <w:unhideWhenUsed/>
    <w:rsid w:val="00DB369F"/>
    <w:pPr>
      <w:spacing w:line="240" w:lineRule="auto"/>
    </w:pPr>
    <w:rPr>
      <w:i/>
      <w:iCs/>
    </w:rPr>
  </w:style>
  <w:style w:type="character" w:styleId="HTMLCite">
    <w:name w:val="HTML Cite"/>
    <w:basedOn w:val="DefaultParagraphFont"/>
    <w:uiPriority w:val="99"/>
    <w:unhideWhenUsed/>
    <w:rsid w:val="00DB369F"/>
    <w:rPr>
      <w:i/>
      <w:iCs/>
    </w:rPr>
  </w:style>
  <w:style w:type="character" w:styleId="HTMLCode">
    <w:name w:val="HTML Code"/>
    <w:basedOn w:val="DefaultParagraphFont"/>
    <w:uiPriority w:val="99"/>
    <w:unhideWhenUsed/>
    <w:rsid w:val="00DB369F"/>
    <w:rPr>
      <w:rFonts w:ascii="Consolas" w:hAnsi="Consolas"/>
      <w:sz w:val="20"/>
      <w:szCs w:val="20"/>
    </w:rPr>
  </w:style>
  <w:style w:type="character" w:styleId="HTMLDefinition">
    <w:name w:val="HTML Definition"/>
    <w:basedOn w:val="DefaultParagraphFont"/>
    <w:uiPriority w:val="99"/>
    <w:unhideWhenUsed/>
    <w:rsid w:val="00DB369F"/>
    <w:rPr>
      <w:i/>
      <w:iCs/>
    </w:rPr>
  </w:style>
  <w:style w:type="character" w:styleId="HTMLKeyboard">
    <w:name w:val="HTML Keyboard"/>
    <w:basedOn w:val="DefaultParagraphFont"/>
    <w:uiPriority w:val="99"/>
    <w:unhideWhenUsed/>
    <w:rsid w:val="00DB369F"/>
    <w:rPr>
      <w:rFonts w:ascii="Consolas" w:hAnsi="Consolas"/>
      <w:sz w:val="20"/>
      <w:szCs w:val="20"/>
    </w:rPr>
  </w:style>
  <w:style w:type="paragraph" w:styleId="HTMLPreformatted">
    <w:name w:val="HTML Preformatted"/>
    <w:basedOn w:val="Normal"/>
    <w:link w:val="HTMLPreformattedChar"/>
    <w:uiPriority w:val="99"/>
    <w:unhideWhenUsed/>
    <w:rsid w:val="00DB369F"/>
    <w:pPr>
      <w:spacing w:line="240" w:lineRule="auto"/>
    </w:pPr>
    <w:rPr>
      <w:rFonts w:ascii="Consolas" w:hAnsi="Consolas"/>
      <w:sz w:val="20"/>
    </w:rPr>
  </w:style>
  <w:style w:type="character" w:styleId="HTMLSample">
    <w:name w:val="HTML Sample"/>
    <w:basedOn w:val="DefaultParagraphFont"/>
    <w:uiPriority w:val="99"/>
    <w:unhideWhenUsed/>
    <w:rsid w:val="00DB369F"/>
    <w:rPr>
      <w:rFonts w:ascii="Consolas" w:hAnsi="Consolas"/>
      <w:sz w:val="24"/>
      <w:szCs w:val="24"/>
    </w:rPr>
  </w:style>
  <w:style w:type="character" w:styleId="HTMLTypewriter">
    <w:name w:val="HTML Typewriter"/>
    <w:basedOn w:val="DefaultParagraphFont"/>
    <w:uiPriority w:val="99"/>
    <w:unhideWhenUsed/>
    <w:rsid w:val="00DB369F"/>
    <w:rPr>
      <w:rFonts w:ascii="Consolas" w:hAnsi="Consolas"/>
      <w:sz w:val="20"/>
      <w:szCs w:val="20"/>
    </w:rPr>
  </w:style>
  <w:style w:type="character" w:styleId="HTMLVariable">
    <w:name w:val="HTML Variable"/>
    <w:basedOn w:val="DefaultParagraphFont"/>
    <w:uiPriority w:val="99"/>
    <w:unhideWhenUsed/>
    <w:rsid w:val="00DB369F"/>
    <w:rPr>
      <w:i/>
      <w:iCs/>
    </w:rPr>
  </w:style>
  <w:style w:type="character" w:styleId="Hyperlink">
    <w:name w:val="Hyperlink"/>
    <w:basedOn w:val="DefaultParagraphFont"/>
    <w:uiPriority w:val="99"/>
    <w:unhideWhenUsed/>
    <w:rsid w:val="00DB369F"/>
    <w:rPr>
      <w:color w:val="0000FF" w:themeColor="hyperlink"/>
      <w:u w:val="single"/>
    </w:rPr>
  </w:style>
  <w:style w:type="paragraph" w:styleId="Index1">
    <w:name w:val="index 1"/>
    <w:basedOn w:val="Normal"/>
    <w:next w:val="Normal"/>
    <w:autoRedefine/>
    <w:uiPriority w:val="99"/>
    <w:unhideWhenUsed/>
    <w:rsid w:val="00DB369F"/>
    <w:pPr>
      <w:spacing w:line="240" w:lineRule="auto"/>
      <w:ind w:left="220" w:hanging="220"/>
    </w:pPr>
  </w:style>
  <w:style w:type="paragraph" w:styleId="Index2">
    <w:name w:val="index 2"/>
    <w:basedOn w:val="Normal"/>
    <w:next w:val="Normal"/>
    <w:autoRedefine/>
    <w:uiPriority w:val="99"/>
    <w:unhideWhenUsed/>
    <w:rsid w:val="00DB369F"/>
    <w:pPr>
      <w:spacing w:line="240" w:lineRule="auto"/>
      <w:ind w:left="440" w:hanging="220"/>
    </w:pPr>
  </w:style>
  <w:style w:type="paragraph" w:styleId="Index3">
    <w:name w:val="index 3"/>
    <w:basedOn w:val="Normal"/>
    <w:next w:val="Normal"/>
    <w:autoRedefine/>
    <w:uiPriority w:val="99"/>
    <w:unhideWhenUsed/>
    <w:rsid w:val="00DB369F"/>
    <w:pPr>
      <w:spacing w:line="240" w:lineRule="auto"/>
      <w:ind w:left="660" w:hanging="220"/>
    </w:pPr>
  </w:style>
  <w:style w:type="paragraph" w:styleId="Index4">
    <w:name w:val="index 4"/>
    <w:basedOn w:val="Normal"/>
    <w:next w:val="Normal"/>
    <w:autoRedefine/>
    <w:uiPriority w:val="99"/>
    <w:unhideWhenUsed/>
    <w:rsid w:val="00DB369F"/>
    <w:pPr>
      <w:spacing w:line="240" w:lineRule="auto"/>
      <w:ind w:left="880" w:hanging="220"/>
    </w:pPr>
  </w:style>
  <w:style w:type="paragraph" w:styleId="Index5">
    <w:name w:val="index 5"/>
    <w:basedOn w:val="Normal"/>
    <w:next w:val="Normal"/>
    <w:autoRedefine/>
    <w:uiPriority w:val="99"/>
    <w:unhideWhenUsed/>
    <w:rsid w:val="00DB369F"/>
    <w:pPr>
      <w:spacing w:line="240" w:lineRule="auto"/>
      <w:ind w:left="1100" w:hanging="220"/>
    </w:pPr>
  </w:style>
  <w:style w:type="paragraph" w:styleId="Index6">
    <w:name w:val="index 6"/>
    <w:basedOn w:val="Normal"/>
    <w:next w:val="Normal"/>
    <w:autoRedefine/>
    <w:uiPriority w:val="99"/>
    <w:unhideWhenUsed/>
    <w:rsid w:val="00DB369F"/>
    <w:pPr>
      <w:spacing w:line="240" w:lineRule="auto"/>
      <w:ind w:left="1320" w:hanging="220"/>
    </w:pPr>
  </w:style>
  <w:style w:type="paragraph" w:styleId="Index7">
    <w:name w:val="index 7"/>
    <w:basedOn w:val="Normal"/>
    <w:next w:val="Normal"/>
    <w:autoRedefine/>
    <w:uiPriority w:val="99"/>
    <w:unhideWhenUsed/>
    <w:rsid w:val="00DB369F"/>
    <w:pPr>
      <w:spacing w:line="240" w:lineRule="auto"/>
      <w:ind w:left="1540" w:hanging="220"/>
    </w:pPr>
  </w:style>
  <w:style w:type="paragraph" w:styleId="Index8">
    <w:name w:val="index 8"/>
    <w:basedOn w:val="Normal"/>
    <w:next w:val="Normal"/>
    <w:autoRedefine/>
    <w:uiPriority w:val="99"/>
    <w:unhideWhenUsed/>
    <w:rsid w:val="00DB369F"/>
    <w:pPr>
      <w:spacing w:line="240" w:lineRule="auto"/>
      <w:ind w:left="1760" w:hanging="220"/>
    </w:pPr>
  </w:style>
  <w:style w:type="paragraph" w:styleId="Index9">
    <w:name w:val="index 9"/>
    <w:basedOn w:val="Normal"/>
    <w:next w:val="Normal"/>
    <w:autoRedefine/>
    <w:uiPriority w:val="99"/>
    <w:unhideWhenUsed/>
    <w:rsid w:val="00DB369F"/>
    <w:pPr>
      <w:spacing w:line="240" w:lineRule="auto"/>
      <w:ind w:left="1980" w:hanging="220"/>
    </w:pPr>
  </w:style>
  <w:style w:type="paragraph" w:styleId="IndexHeading">
    <w:name w:val="index heading"/>
    <w:basedOn w:val="Normal"/>
    <w:next w:val="Index1"/>
    <w:uiPriority w:val="99"/>
    <w:unhideWhenUsed/>
    <w:rsid w:val="00DB369F"/>
    <w:rPr>
      <w:rFonts w:asciiTheme="majorHAnsi" w:eastAsiaTheme="majorEastAsia" w:hAnsiTheme="majorHAnsi" w:cstheme="majorBidi"/>
      <w:b/>
      <w:bCs/>
    </w:rPr>
  </w:style>
  <w:style w:type="paragraph" w:customStyle="1" w:styleId="Item">
    <w:name w:val="Item"/>
    <w:aliases w:val="i"/>
    <w:basedOn w:val="OPCParaBase"/>
    <w:next w:val="ItemHead"/>
    <w:rsid w:val="00DB369F"/>
    <w:pPr>
      <w:keepLines/>
      <w:spacing w:before="80" w:line="240" w:lineRule="auto"/>
      <w:ind w:left="709"/>
    </w:pPr>
  </w:style>
  <w:style w:type="paragraph" w:customStyle="1" w:styleId="ItemHead">
    <w:name w:val="ItemHead"/>
    <w:aliases w:val="ih"/>
    <w:basedOn w:val="OPCParaBase"/>
    <w:next w:val="Item"/>
    <w:link w:val="ItemHeadChar"/>
    <w:rsid w:val="00DB369F"/>
    <w:pPr>
      <w:keepNext/>
      <w:keepLines/>
      <w:spacing w:before="220" w:line="240" w:lineRule="auto"/>
      <w:ind w:left="709" w:hanging="709"/>
    </w:pPr>
    <w:rPr>
      <w:rFonts w:ascii="Arial" w:hAnsi="Arial"/>
      <w:b/>
      <w:kern w:val="28"/>
      <w:sz w:val="24"/>
    </w:rPr>
  </w:style>
  <w:style w:type="character" w:styleId="LineNumber">
    <w:name w:val="line number"/>
    <w:basedOn w:val="OPCCharBase"/>
    <w:uiPriority w:val="99"/>
    <w:unhideWhenUsed/>
    <w:rsid w:val="00DB369F"/>
    <w:rPr>
      <w:sz w:val="16"/>
    </w:rPr>
  </w:style>
  <w:style w:type="paragraph" w:styleId="List">
    <w:name w:val="List"/>
    <w:basedOn w:val="Normal"/>
    <w:uiPriority w:val="99"/>
    <w:unhideWhenUsed/>
    <w:rsid w:val="00DB369F"/>
    <w:pPr>
      <w:ind w:left="283" w:hanging="283"/>
      <w:contextualSpacing/>
    </w:pPr>
  </w:style>
  <w:style w:type="paragraph" w:styleId="List2">
    <w:name w:val="List 2"/>
    <w:basedOn w:val="Normal"/>
    <w:uiPriority w:val="99"/>
    <w:unhideWhenUsed/>
    <w:rsid w:val="00DB369F"/>
    <w:pPr>
      <w:ind w:left="566" w:hanging="283"/>
      <w:contextualSpacing/>
    </w:pPr>
  </w:style>
  <w:style w:type="paragraph" w:styleId="List3">
    <w:name w:val="List 3"/>
    <w:basedOn w:val="Normal"/>
    <w:uiPriority w:val="99"/>
    <w:unhideWhenUsed/>
    <w:rsid w:val="00DB369F"/>
    <w:pPr>
      <w:ind w:left="849" w:hanging="283"/>
      <w:contextualSpacing/>
    </w:pPr>
  </w:style>
  <w:style w:type="paragraph" w:styleId="List4">
    <w:name w:val="List 4"/>
    <w:basedOn w:val="Normal"/>
    <w:uiPriority w:val="99"/>
    <w:unhideWhenUsed/>
    <w:rsid w:val="00DB369F"/>
    <w:pPr>
      <w:ind w:left="1132" w:hanging="283"/>
      <w:contextualSpacing/>
    </w:pPr>
  </w:style>
  <w:style w:type="paragraph" w:styleId="List5">
    <w:name w:val="List 5"/>
    <w:basedOn w:val="Normal"/>
    <w:uiPriority w:val="99"/>
    <w:unhideWhenUsed/>
    <w:rsid w:val="00DB369F"/>
    <w:pPr>
      <w:ind w:left="1415" w:hanging="283"/>
      <w:contextualSpacing/>
    </w:pPr>
  </w:style>
  <w:style w:type="paragraph" w:styleId="ListBullet">
    <w:name w:val="List Bullet"/>
    <w:basedOn w:val="Normal"/>
    <w:uiPriority w:val="99"/>
    <w:unhideWhenUsed/>
    <w:rsid w:val="00DB369F"/>
    <w:pPr>
      <w:numPr>
        <w:numId w:val="4"/>
      </w:numPr>
      <w:contextualSpacing/>
    </w:pPr>
  </w:style>
  <w:style w:type="paragraph" w:styleId="ListBullet2">
    <w:name w:val="List Bullet 2"/>
    <w:basedOn w:val="Normal"/>
    <w:uiPriority w:val="99"/>
    <w:unhideWhenUsed/>
    <w:rsid w:val="00DB369F"/>
    <w:pPr>
      <w:numPr>
        <w:numId w:val="5"/>
      </w:numPr>
      <w:contextualSpacing/>
    </w:pPr>
  </w:style>
  <w:style w:type="paragraph" w:styleId="ListBullet3">
    <w:name w:val="List Bullet 3"/>
    <w:basedOn w:val="Normal"/>
    <w:uiPriority w:val="99"/>
    <w:unhideWhenUsed/>
    <w:rsid w:val="00DB369F"/>
    <w:pPr>
      <w:numPr>
        <w:numId w:val="6"/>
      </w:numPr>
      <w:contextualSpacing/>
    </w:pPr>
  </w:style>
  <w:style w:type="paragraph" w:styleId="ListBullet4">
    <w:name w:val="List Bullet 4"/>
    <w:basedOn w:val="Normal"/>
    <w:uiPriority w:val="99"/>
    <w:unhideWhenUsed/>
    <w:rsid w:val="00DB369F"/>
    <w:pPr>
      <w:numPr>
        <w:numId w:val="7"/>
      </w:numPr>
      <w:contextualSpacing/>
    </w:pPr>
  </w:style>
  <w:style w:type="paragraph" w:styleId="ListBullet5">
    <w:name w:val="List Bullet 5"/>
    <w:basedOn w:val="Normal"/>
    <w:uiPriority w:val="99"/>
    <w:unhideWhenUsed/>
    <w:rsid w:val="00DB369F"/>
    <w:pPr>
      <w:numPr>
        <w:numId w:val="8"/>
      </w:numPr>
      <w:contextualSpacing/>
    </w:pPr>
  </w:style>
  <w:style w:type="paragraph" w:styleId="ListContinue">
    <w:name w:val="List Continue"/>
    <w:basedOn w:val="Normal"/>
    <w:uiPriority w:val="99"/>
    <w:unhideWhenUsed/>
    <w:rsid w:val="00DB369F"/>
    <w:pPr>
      <w:spacing w:after="120"/>
      <w:ind w:left="283"/>
      <w:contextualSpacing/>
    </w:pPr>
  </w:style>
  <w:style w:type="paragraph" w:styleId="ListContinue2">
    <w:name w:val="List Continue 2"/>
    <w:basedOn w:val="Normal"/>
    <w:uiPriority w:val="99"/>
    <w:unhideWhenUsed/>
    <w:rsid w:val="00DB369F"/>
    <w:pPr>
      <w:spacing w:after="120"/>
      <w:ind w:left="566"/>
      <w:contextualSpacing/>
    </w:pPr>
  </w:style>
  <w:style w:type="paragraph" w:styleId="ListContinue3">
    <w:name w:val="List Continue 3"/>
    <w:basedOn w:val="Normal"/>
    <w:uiPriority w:val="99"/>
    <w:unhideWhenUsed/>
    <w:rsid w:val="00DB369F"/>
    <w:pPr>
      <w:spacing w:after="120"/>
      <w:ind w:left="849"/>
      <w:contextualSpacing/>
    </w:pPr>
  </w:style>
  <w:style w:type="paragraph" w:styleId="ListContinue4">
    <w:name w:val="List Continue 4"/>
    <w:basedOn w:val="Normal"/>
    <w:uiPriority w:val="99"/>
    <w:unhideWhenUsed/>
    <w:rsid w:val="00DB369F"/>
    <w:pPr>
      <w:spacing w:after="120"/>
      <w:ind w:left="1132"/>
      <w:contextualSpacing/>
    </w:pPr>
  </w:style>
  <w:style w:type="paragraph" w:styleId="ListContinue5">
    <w:name w:val="List Continue 5"/>
    <w:basedOn w:val="Normal"/>
    <w:uiPriority w:val="99"/>
    <w:unhideWhenUsed/>
    <w:rsid w:val="00DB369F"/>
    <w:pPr>
      <w:spacing w:after="120"/>
      <w:ind w:left="1415"/>
      <w:contextualSpacing/>
    </w:pPr>
  </w:style>
  <w:style w:type="paragraph" w:styleId="ListNumber">
    <w:name w:val="List Number"/>
    <w:basedOn w:val="Normal"/>
    <w:uiPriority w:val="99"/>
    <w:unhideWhenUsed/>
    <w:rsid w:val="00DB369F"/>
    <w:pPr>
      <w:numPr>
        <w:numId w:val="9"/>
      </w:numPr>
      <w:contextualSpacing/>
    </w:pPr>
  </w:style>
  <w:style w:type="paragraph" w:styleId="ListNumber2">
    <w:name w:val="List Number 2"/>
    <w:basedOn w:val="Normal"/>
    <w:uiPriority w:val="99"/>
    <w:unhideWhenUsed/>
    <w:rsid w:val="00DB369F"/>
    <w:pPr>
      <w:numPr>
        <w:numId w:val="10"/>
      </w:numPr>
      <w:contextualSpacing/>
    </w:pPr>
  </w:style>
  <w:style w:type="paragraph" w:styleId="ListNumber3">
    <w:name w:val="List Number 3"/>
    <w:basedOn w:val="Normal"/>
    <w:uiPriority w:val="99"/>
    <w:unhideWhenUsed/>
    <w:rsid w:val="00DB369F"/>
    <w:pPr>
      <w:numPr>
        <w:numId w:val="11"/>
      </w:numPr>
      <w:contextualSpacing/>
    </w:pPr>
  </w:style>
  <w:style w:type="paragraph" w:styleId="ListNumber4">
    <w:name w:val="List Number 4"/>
    <w:basedOn w:val="Normal"/>
    <w:uiPriority w:val="99"/>
    <w:unhideWhenUsed/>
    <w:rsid w:val="00DB369F"/>
    <w:pPr>
      <w:numPr>
        <w:numId w:val="12"/>
      </w:numPr>
      <w:contextualSpacing/>
    </w:pPr>
  </w:style>
  <w:style w:type="paragraph" w:styleId="ListNumber5">
    <w:name w:val="List Number 5"/>
    <w:basedOn w:val="Normal"/>
    <w:uiPriority w:val="99"/>
    <w:unhideWhenUsed/>
    <w:rsid w:val="00DB369F"/>
    <w:pPr>
      <w:numPr>
        <w:numId w:val="13"/>
      </w:numPr>
      <w:contextualSpacing/>
    </w:pPr>
  </w:style>
  <w:style w:type="paragraph" w:customStyle="1" w:styleId="LongT">
    <w:name w:val="LongT"/>
    <w:basedOn w:val="OPCParaBase"/>
    <w:rsid w:val="00DB369F"/>
    <w:pPr>
      <w:spacing w:line="240" w:lineRule="auto"/>
    </w:pPr>
    <w:rPr>
      <w:b/>
      <w:sz w:val="32"/>
    </w:rPr>
  </w:style>
  <w:style w:type="paragraph" w:styleId="MacroText">
    <w:name w:val="macro"/>
    <w:link w:val="MacroTextChar"/>
    <w:uiPriority w:val="99"/>
    <w:unhideWhenUsed/>
    <w:rsid w:val="00DB369F"/>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nsolas" w:eastAsiaTheme="minorHAnsi" w:hAnsi="Consolas" w:cstheme="minorBidi"/>
      <w:lang w:eastAsia="en-US"/>
    </w:rPr>
  </w:style>
  <w:style w:type="paragraph" w:styleId="MessageHeader">
    <w:name w:val="Message Header"/>
    <w:basedOn w:val="Normal"/>
    <w:link w:val="MessageHeaderChar"/>
    <w:uiPriority w:val="99"/>
    <w:unhideWhenUsed/>
    <w:rsid w:val="00DB369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paragraph" w:styleId="NormalWeb">
    <w:name w:val="Normal (Web)"/>
    <w:basedOn w:val="Normal"/>
    <w:uiPriority w:val="99"/>
    <w:unhideWhenUsed/>
    <w:rsid w:val="00DB369F"/>
    <w:rPr>
      <w:rFonts w:cs="Times New Roman"/>
      <w:sz w:val="24"/>
      <w:szCs w:val="24"/>
    </w:rPr>
  </w:style>
  <w:style w:type="paragraph" w:styleId="NormalIndent">
    <w:name w:val="Normal Indent"/>
    <w:basedOn w:val="Normal"/>
    <w:uiPriority w:val="99"/>
    <w:unhideWhenUsed/>
    <w:rsid w:val="00DB369F"/>
    <w:pPr>
      <w:ind w:left="720"/>
    </w:pPr>
  </w:style>
  <w:style w:type="paragraph" w:styleId="NoteHeading">
    <w:name w:val="Note Heading"/>
    <w:basedOn w:val="Normal"/>
    <w:next w:val="Normal"/>
    <w:link w:val="NoteHeadingChar"/>
    <w:uiPriority w:val="99"/>
    <w:unhideWhenUsed/>
    <w:rsid w:val="00DB369F"/>
    <w:pPr>
      <w:spacing w:line="240" w:lineRule="auto"/>
    </w:pPr>
  </w:style>
  <w:style w:type="character" w:customStyle="1" w:styleId="OPCCharBase">
    <w:name w:val="OPCCharBase"/>
    <w:uiPriority w:val="1"/>
    <w:qFormat/>
    <w:rsid w:val="00DB369F"/>
  </w:style>
  <w:style w:type="paragraph" w:customStyle="1" w:styleId="notedraft">
    <w:name w:val="note(draft)"/>
    <w:aliases w:val="nd"/>
    <w:basedOn w:val="OPCParaBase"/>
    <w:rsid w:val="00DB369F"/>
    <w:pPr>
      <w:spacing w:before="240" w:line="240" w:lineRule="auto"/>
      <w:ind w:left="284" w:hanging="284"/>
    </w:pPr>
    <w:rPr>
      <w:i/>
      <w:sz w:val="24"/>
    </w:rPr>
  </w:style>
  <w:style w:type="paragraph" w:customStyle="1" w:styleId="notepara">
    <w:name w:val="note(para)"/>
    <w:aliases w:val="na"/>
    <w:basedOn w:val="OPCParaBase"/>
    <w:rsid w:val="00DB369F"/>
    <w:pPr>
      <w:spacing w:before="40" w:line="198" w:lineRule="exact"/>
      <w:ind w:left="2354" w:hanging="369"/>
    </w:pPr>
    <w:rPr>
      <w:sz w:val="18"/>
    </w:rPr>
  </w:style>
  <w:style w:type="paragraph" w:customStyle="1" w:styleId="noteParlAmend">
    <w:name w:val="note(ParlAmend)"/>
    <w:aliases w:val="npp"/>
    <w:basedOn w:val="OPCParaBase"/>
    <w:next w:val="ParlAmend"/>
    <w:rsid w:val="00DB369F"/>
    <w:pPr>
      <w:spacing w:line="240" w:lineRule="auto"/>
      <w:jc w:val="right"/>
    </w:pPr>
    <w:rPr>
      <w:rFonts w:ascii="Arial" w:hAnsi="Arial"/>
      <w:b/>
      <w:i/>
    </w:rPr>
  </w:style>
  <w:style w:type="character" w:styleId="PageNumber">
    <w:name w:val="page number"/>
    <w:basedOn w:val="DefaultParagraphFont"/>
    <w:uiPriority w:val="99"/>
    <w:unhideWhenUsed/>
    <w:rsid w:val="00DB369F"/>
  </w:style>
  <w:style w:type="paragraph" w:customStyle="1" w:styleId="Page1">
    <w:name w:val="Page1"/>
    <w:basedOn w:val="OPCParaBase"/>
    <w:rsid w:val="00DB369F"/>
    <w:pPr>
      <w:spacing w:before="5600" w:line="240" w:lineRule="auto"/>
    </w:pPr>
    <w:rPr>
      <w:b/>
      <w:sz w:val="32"/>
    </w:rPr>
  </w:style>
  <w:style w:type="paragraph" w:customStyle="1" w:styleId="PageBreak">
    <w:name w:val="PageBreak"/>
    <w:aliases w:val="pb"/>
    <w:basedOn w:val="OPCParaBase"/>
    <w:rsid w:val="00DB369F"/>
    <w:pPr>
      <w:spacing w:line="240" w:lineRule="auto"/>
    </w:pPr>
    <w:rPr>
      <w:sz w:val="20"/>
    </w:rPr>
  </w:style>
  <w:style w:type="paragraph" w:customStyle="1" w:styleId="paragraph">
    <w:name w:val="paragraph"/>
    <w:aliases w:val="a,indent(a)"/>
    <w:basedOn w:val="OPCParaBase"/>
    <w:link w:val="paragraphChar"/>
    <w:rsid w:val="00DB369F"/>
    <w:pPr>
      <w:tabs>
        <w:tab w:val="right" w:pos="1531"/>
      </w:tabs>
      <w:spacing w:before="40" w:line="240" w:lineRule="auto"/>
      <w:ind w:left="1644" w:hanging="1644"/>
    </w:pPr>
  </w:style>
  <w:style w:type="paragraph" w:customStyle="1" w:styleId="paragraphsub">
    <w:name w:val="paragraph(sub)"/>
    <w:aliases w:val="aa"/>
    <w:basedOn w:val="OPCParaBase"/>
    <w:rsid w:val="00DB369F"/>
    <w:pPr>
      <w:tabs>
        <w:tab w:val="right" w:pos="1985"/>
      </w:tabs>
      <w:spacing w:before="40" w:line="240" w:lineRule="auto"/>
      <w:ind w:left="2098" w:hanging="2098"/>
    </w:pPr>
  </w:style>
  <w:style w:type="paragraph" w:customStyle="1" w:styleId="paragraphsub-sub">
    <w:name w:val="paragraph(sub-sub)"/>
    <w:aliases w:val="aaa"/>
    <w:basedOn w:val="OPCParaBase"/>
    <w:rsid w:val="00DB369F"/>
    <w:pPr>
      <w:tabs>
        <w:tab w:val="right" w:pos="2722"/>
      </w:tabs>
      <w:spacing w:before="40" w:line="240" w:lineRule="auto"/>
      <w:ind w:left="2835" w:hanging="2835"/>
    </w:pPr>
  </w:style>
  <w:style w:type="paragraph" w:customStyle="1" w:styleId="ParlAmend">
    <w:name w:val="ParlAmend"/>
    <w:aliases w:val="pp"/>
    <w:basedOn w:val="OPCParaBase"/>
    <w:rsid w:val="00DB369F"/>
    <w:pPr>
      <w:spacing w:before="240" w:line="240" w:lineRule="atLeast"/>
      <w:ind w:hanging="567"/>
    </w:pPr>
    <w:rPr>
      <w:sz w:val="24"/>
    </w:rPr>
  </w:style>
  <w:style w:type="paragraph" w:customStyle="1" w:styleId="Penalty">
    <w:name w:val="Penalty"/>
    <w:basedOn w:val="OPCParaBase"/>
    <w:rsid w:val="00DB369F"/>
    <w:pPr>
      <w:tabs>
        <w:tab w:val="left" w:pos="2977"/>
      </w:tabs>
      <w:spacing w:before="180" w:line="240" w:lineRule="auto"/>
      <w:ind w:left="1985" w:hanging="851"/>
    </w:pPr>
  </w:style>
  <w:style w:type="paragraph" w:styleId="PlainText">
    <w:name w:val="Plain Text"/>
    <w:basedOn w:val="Normal"/>
    <w:link w:val="PlainTextChar"/>
    <w:uiPriority w:val="99"/>
    <w:unhideWhenUsed/>
    <w:rsid w:val="00DB369F"/>
    <w:pPr>
      <w:spacing w:line="240" w:lineRule="auto"/>
    </w:pPr>
    <w:rPr>
      <w:rFonts w:ascii="Consolas" w:hAnsi="Consolas"/>
      <w:sz w:val="21"/>
      <w:szCs w:val="21"/>
    </w:rPr>
  </w:style>
  <w:style w:type="paragraph" w:customStyle="1" w:styleId="Portfolio">
    <w:name w:val="Portfolio"/>
    <w:basedOn w:val="OPCParaBase"/>
    <w:rsid w:val="00DB369F"/>
    <w:pPr>
      <w:spacing w:line="240" w:lineRule="auto"/>
    </w:pPr>
    <w:rPr>
      <w:i/>
      <w:sz w:val="20"/>
    </w:rPr>
  </w:style>
  <w:style w:type="paragraph" w:customStyle="1" w:styleId="Preamble">
    <w:name w:val="Preamble"/>
    <w:basedOn w:val="OPCParaBase"/>
    <w:next w:val="Normal"/>
    <w:rsid w:val="00DB369F"/>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DB369F"/>
    <w:pPr>
      <w:spacing w:line="240" w:lineRule="auto"/>
    </w:pPr>
    <w:rPr>
      <w:i/>
      <w:sz w:val="20"/>
    </w:rPr>
  </w:style>
  <w:style w:type="paragraph" w:styleId="Salutation">
    <w:name w:val="Salutation"/>
    <w:basedOn w:val="Normal"/>
    <w:next w:val="Normal"/>
    <w:link w:val="SalutationChar"/>
    <w:uiPriority w:val="99"/>
    <w:unhideWhenUsed/>
    <w:rsid w:val="00DB369F"/>
  </w:style>
  <w:style w:type="paragraph" w:customStyle="1" w:styleId="Session">
    <w:name w:val="Session"/>
    <w:basedOn w:val="OPCParaBase"/>
    <w:rsid w:val="00DB369F"/>
    <w:pPr>
      <w:spacing w:line="240" w:lineRule="auto"/>
    </w:pPr>
    <w:rPr>
      <w:sz w:val="28"/>
    </w:rPr>
  </w:style>
  <w:style w:type="paragraph" w:customStyle="1" w:styleId="ShortT">
    <w:name w:val="ShortT"/>
    <w:basedOn w:val="OPCParaBase"/>
    <w:next w:val="Normal"/>
    <w:link w:val="ShortTChar"/>
    <w:qFormat/>
    <w:rsid w:val="00DB369F"/>
    <w:pPr>
      <w:spacing w:line="240" w:lineRule="auto"/>
    </w:pPr>
    <w:rPr>
      <w:b/>
      <w:sz w:val="40"/>
    </w:rPr>
  </w:style>
  <w:style w:type="paragraph" w:styleId="Signature">
    <w:name w:val="Signature"/>
    <w:basedOn w:val="Normal"/>
    <w:link w:val="SignatureChar"/>
    <w:uiPriority w:val="99"/>
    <w:unhideWhenUsed/>
    <w:rsid w:val="00DB369F"/>
    <w:pPr>
      <w:spacing w:line="240" w:lineRule="auto"/>
      <w:ind w:left="4252"/>
    </w:pPr>
  </w:style>
  <w:style w:type="paragraph" w:customStyle="1" w:styleId="Sponsor">
    <w:name w:val="Sponsor"/>
    <w:basedOn w:val="OPCParaBase"/>
    <w:rsid w:val="00DB369F"/>
    <w:pPr>
      <w:spacing w:line="240" w:lineRule="auto"/>
    </w:pPr>
    <w:rPr>
      <w:i/>
    </w:rPr>
  </w:style>
  <w:style w:type="character" w:styleId="Strong">
    <w:name w:val="Strong"/>
    <w:basedOn w:val="DefaultParagraphFont"/>
    <w:uiPriority w:val="22"/>
    <w:qFormat/>
    <w:rsid w:val="00DB369F"/>
    <w:rPr>
      <w:b/>
      <w:bCs/>
    </w:rPr>
  </w:style>
  <w:style w:type="paragraph" w:customStyle="1" w:styleId="Subitem">
    <w:name w:val="Subitem"/>
    <w:aliases w:val="iss"/>
    <w:basedOn w:val="OPCParaBase"/>
    <w:rsid w:val="00DB369F"/>
    <w:pPr>
      <w:spacing w:before="180" w:line="240" w:lineRule="auto"/>
      <w:ind w:left="709" w:hanging="709"/>
    </w:pPr>
  </w:style>
  <w:style w:type="paragraph" w:customStyle="1" w:styleId="SubitemHead">
    <w:name w:val="SubitemHead"/>
    <w:aliases w:val="issh"/>
    <w:basedOn w:val="OPCParaBase"/>
    <w:rsid w:val="00DB369F"/>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link w:val="subsection2Char"/>
    <w:rsid w:val="00DB369F"/>
    <w:pPr>
      <w:spacing w:before="40" w:line="240" w:lineRule="auto"/>
      <w:ind w:left="1134"/>
    </w:pPr>
  </w:style>
  <w:style w:type="paragraph" w:customStyle="1" w:styleId="SubsectionHead">
    <w:name w:val="SubsectionHead"/>
    <w:aliases w:val="ssh"/>
    <w:basedOn w:val="OPCParaBase"/>
    <w:next w:val="subsection"/>
    <w:rsid w:val="00DB369F"/>
    <w:pPr>
      <w:keepNext/>
      <w:keepLines/>
      <w:spacing w:before="240" w:line="240" w:lineRule="auto"/>
      <w:ind w:left="1134"/>
    </w:pPr>
    <w:rPr>
      <w:i/>
    </w:rPr>
  </w:style>
  <w:style w:type="paragraph" w:styleId="Subtitle">
    <w:name w:val="Subtitle"/>
    <w:basedOn w:val="Normal"/>
    <w:next w:val="Normal"/>
    <w:link w:val="SubtitleChar"/>
    <w:uiPriority w:val="11"/>
    <w:qFormat/>
    <w:rsid w:val="00DB369F"/>
    <w:pPr>
      <w:numPr>
        <w:ilvl w:val="1"/>
      </w:numPr>
      <w:spacing w:after="160"/>
    </w:pPr>
    <w:rPr>
      <w:rFonts w:asciiTheme="minorHAnsi" w:eastAsiaTheme="minorEastAsia" w:hAnsiTheme="minorHAnsi"/>
      <w:color w:val="5A5A5A" w:themeColor="text1" w:themeTint="A5"/>
      <w:spacing w:val="15"/>
      <w:szCs w:val="22"/>
    </w:rPr>
  </w:style>
  <w:style w:type="table" w:styleId="Table3Deffects1">
    <w:name w:val="Table 3D effects 1"/>
    <w:basedOn w:val="TableNormal"/>
    <w:uiPriority w:val="99"/>
    <w:unhideWhenUsed/>
    <w:rsid w:val="00DB369F"/>
    <w:pPr>
      <w:spacing w:line="260" w:lineRule="atLeast"/>
    </w:pPr>
    <w:rPr>
      <w:rFonts w:eastAsiaTheme="minorHAnsi" w:cstheme="minorBidi"/>
      <w:lang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DB369F"/>
    <w:pPr>
      <w:spacing w:line="260" w:lineRule="atLeast"/>
    </w:pPr>
    <w:rPr>
      <w:rFonts w:eastAsiaTheme="minorHAnsi" w:cstheme="minorBidi"/>
      <w:lang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DB369F"/>
    <w:pPr>
      <w:spacing w:line="260" w:lineRule="atLeast"/>
    </w:pPr>
    <w:rPr>
      <w:rFonts w:eastAsiaTheme="minorHAnsi" w:cstheme="minorBidi"/>
      <w:lang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DB369F"/>
    <w:pPr>
      <w:spacing w:line="260" w:lineRule="atLeast"/>
    </w:pPr>
    <w:rPr>
      <w:rFonts w:eastAsiaTheme="minorHAnsi" w:cstheme="minorBidi"/>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DB369F"/>
    <w:pPr>
      <w:spacing w:line="260" w:lineRule="atLeast"/>
    </w:pPr>
    <w:rPr>
      <w:rFonts w:eastAsiaTheme="minorHAnsi" w:cstheme="minorBidi"/>
      <w:lang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DB369F"/>
    <w:pPr>
      <w:spacing w:line="260" w:lineRule="atLeast"/>
    </w:pPr>
    <w:rPr>
      <w:rFonts w:eastAsiaTheme="minorHAnsi" w:cstheme="minorBidi"/>
      <w:color w:val="000080"/>
      <w:lang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DB369F"/>
    <w:pPr>
      <w:spacing w:line="260" w:lineRule="atLeast"/>
    </w:pPr>
    <w:rPr>
      <w:rFonts w:eastAsiaTheme="minorHAnsi" w:cstheme="minorBidi"/>
      <w:lang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DB369F"/>
    <w:pPr>
      <w:spacing w:line="260" w:lineRule="atLeast"/>
    </w:pPr>
    <w:rPr>
      <w:rFonts w:eastAsiaTheme="minorHAnsi" w:cstheme="minorBidi"/>
      <w:color w:val="FFFFFF"/>
      <w:lang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DB369F"/>
    <w:pPr>
      <w:spacing w:line="260" w:lineRule="atLeast"/>
    </w:pPr>
    <w:rPr>
      <w:rFonts w:eastAsiaTheme="minorHAnsi" w:cstheme="minorBidi"/>
      <w:lang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DB369F"/>
    <w:pPr>
      <w:spacing w:line="260" w:lineRule="atLeast"/>
    </w:pPr>
    <w:rPr>
      <w:rFonts w:eastAsiaTheme="minorHAnsi" w:cstheme="minorBidi"/>
      <w:lang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DB369F"/>
    <w:pPr>
      <w:spacing w:line="260" w:lineRule="atLeast"/>
    </w:pPr>
    <w:rPr>
      <w:rFonts w:eastAsiaTheme="minorHAnsi" w:cstheme="minorBidi"/>
      <w:b/>
      <w:bCs/>
      <w:lang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DB369F"/>
    <w:pPr>
      <w:spacing w:line="260" w:lineRule="atLeast"/>
    </w:pPr>
    <w:rPr>
      <w:rFonts w:eastAsiaTheme="minorHAnsi" w:cstheme="minorBidi"/>
      <w:b/>
      <w:bCs/>
      <w:lang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DB369F"/>
    <w:pPr>
      <w:spacing w:line="260" w:lineRule="atLeast"/>
    </w:pPr>
    <w:rPr>
      <w:rFonts w:eastAsiaTheme="minorHAnsi" w:cstheme="minorBidi"/>
      <w:b/>
      <w:bCs/>
      <w:lang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DB369F"/>
    <w:pPr>
      <w:spacing w:line="260" w:lineRule="atLeast"/>
    </w:pPr>
    <w:rPr>
      <w:rFonts w:eastAsiaTheme="minorHAnsi" w:cstheme="minorBidi"/>
      <w:lang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DB369F"/>
    <w:pPr>
      <w:spacing w:line="260" w:lineRule="atLeast"/>
    </w:pPr>
    <w:rPr>
      <w:rFonts w:eastAsiaTheme="minorHAnsi" w:cstheme="minorBidi"/>
      <w:lang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DB369F"/>
    <w:pPr>
      <w:spacing w:line="260" w:lineRule="atLeast"/>
    </w:pPr>
    <w:rPr>
      <w:rFonts w:eastAsiaTheme="minorHAnsi" w:cstheme="minorBidi"/>
      <w:lang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DB369F"/>
    <w:pPr>
      <w:spacing w:line="260" w:lineRule="atLeast"/>
    </w:pPr>
    <w:rPr>
      <w:rFonts w:eastAsiaTheme="minorHAnsi" w:cstheme="minorBidi"/>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DB369F"/>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unhideWhenUsed/>
    <w:rsid w:val="00DB369F"/>
    <w:pPr>
      <w:spacing w:line="260" w:lineRule="atLeast"/>
    </w:pPr>
    <w:rPr>
      <w:rFonts w:eastAsiaTheme="minorHAnsi"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DB369F"/>
    <w:pPr>
      <w:spacing w:line="260" w:lineRule="atLeast"/>
    </w:pPr>
    <w:rPr>
      <w:rFonts w:eastAsiaTheme="minorHAnsi" w:cstheme="minorBidi"/>
      <w:lang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DB369F"/>
    <w:pPr>
      <w:spacing w:line="260" w:lineRule="atLeast"/>
    </w:pPr>
    <w:rPr>
      <w:rFonts w:eastAsiaTheme="minorHAnsi" w:cstheme="minorBidi"/>
      <w:lang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DB369F"/>
    <w:pPr>
      <w:spacing w:line="260" w:lineRule="atLeast"/>
    </w:pPr>
    <w:rPr>
      <w:rFonts w:eastAsiaTheme="minorHAnsi" w:cstheme="minorBidi"/>
      <w:lang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DB369F"/>
    <w:pPr>
      <w:spacing w:line="260" w:lineRule="atLeast"/>
    </w:pPr>
    <w:rPr>
      <w:rFonts w:eastAsiaTheme="minorHAnsi" w:cstheme="minorBidi"/>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DB369F"/>
    <w:pPr>
      <w:spacing w:line="260" w:lineRule="atLeast"/>
    </w:pPr>
    <w:rPr>
      <w:rFonts w:eastAsiaTheme="minorHAnsi" w:cstheme="minorBidi"/>
      <w:lang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DB369F"/>
    <w:pPr>
      <w:spacing w:line="260" w:lineRule="atLeast"/>
    </w:pPr>
    <w:rPr>
      <w:rFonts w:eastAsiaTheme="minorHAnsi" w:cstheme="minorBidi"/>
      <w:b/>
      <w:bCs/>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DB369F"/>
    <w:pPr>
      <w:spacing w:line="260" w:lineRule="atLeast"/>
    </w:pPr>
    <w:rPr>
      <w:rFonts w:eastAsiaTheme="minorHAnsi" w:cstheme="minorBidi"/>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DB369F"/>
    <w:pPr>
      <w:spacing w:line="260" w:lineRule="atLeast"/>
    </w:pPr>
    <w:rPr>
      <w:rFonts w:eastAsiaTheme="minorHAnsi" w:cstheme="minorBidi"/>
      <w:lang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DB369F"/>
    <w:pPr>
      <w:spacing w:line="260" w:lineRule="atLeast"/>
    </w:pPr>
    <w:rPr>
      <w:rFonts w:eastAsiaTheme="minorHAnsi" w:cstheme="minorBidi"/>
      <w:lang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DB369F"/>
    <w:pPr>
      <w:spacing w:line="260" w:lineRule="atLeast"/>
    </w:pPr>
    <w:rPr>
      <w:rFonts w:eastAsiaTheme="minorHAnsi" w:cstheme="minorBidi"/>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DB369F"/>
    <w:pPr>
      <w:spacing w:line="260" w:lineRule="atLeast"/>
    </w:pPr>
    <w:rPr>
      <w:rFonts w:eastAsiaTheme="minorHAnsi" w:cstheme="minorBidi"/>
      <w:lang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DB369F"/>
    <w:pPr>
      <w:spacing w:line="260" w:lineRule="atLeast"/>
    </w:pPr>
    <w:rPr>
      <w:rFonts w:eastAsiaTheme="minorHAnsi"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DB369F"/>
    <w:pPr>
      <w:spacing w:line="260" w:lineRule="atLeast"/>
    </w:pPr>
    <w:rPr>
      <w:rFonts w:eastAsiaTheme="minorHAnsi" w:cstheme="minorBidi"/>
      <w:lang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DB369F"/>
    <w:pPr>
      <w:spacing w:line="260" w:lineRule="atLeast"/>
    </w:pPr>
    <w:rPr>
      <w:rFonts w:eastAsiaTheme="minorHAnsi" w:cstheme="minorBidi"/>
      <w:lang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DB369F"/>
    <w:pPr>
      <w:spacing w:line="260" w:lineRule="atLeast"/>
    </w:pPr>
    <w:rPr>
      <w:rFonts w:eastAsiaTheme="minorHAnsi" w:cstheme="minorBidi"/>
      <w:lang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unhideWhenUsed/>
    <w:rsid w:val="00DB369F"/>
    <w:pPr>
      <w:ind w:left="220" w:hanging="220"/>
    </w:pPr>
  </w:style>
  <w:style w:type="paragraph" w:styleId="TableofFigures">
    <w:name w:val="table of figures"/>
    <w:basedOn w:val="Normal"/>
    <w:next w:val="Normal"/>
    <w:uiPriority w:val="99"/>
    <w:unhideWhenUsed/>
    <w:rsid w:val="00DB369F"/>
  </w:style>
  <w:style w:type="table" w:styleId="TableProfessional">
    <w:name w:val="Table Professional"/>
    <w:basedOn w:val="TableNormal"/>
    <w:uiPriority w:val="99"/>
    <w:unhideWhenUsed/>
    <w:rsid w:val="00DB369F"/>
    <w:pPr>
      <w:spacing w:line="260" w:lineRule="atLeast"/>
    </w:pPr>
    <w:rPr>
      <w:rFonts w:eastAsiaTheme="minorHAnsi"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DB369F"/>
    <w:pPr>
      <w:spacing w:line="260" w:lineRule="atLeast"/>
    </w:pPr>
    <w:rPr>
      <w:rFonts w:eastAsiaTheme="minorHAnsi" w:cstheme="minorBidi"/>
      <w:lang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DB369F"/>
    <w:pPr>
      <w:spacing w:line="260" w:lineRule="atLeast"/>
    </w:pPr>
    <w:rPr>
      <w:rFonts w:eastAsiaTheme="minorHAnsi" w:cstheme="minorBidi"/>
      <w:lang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DB369F"/>
    <w:pPr>
      <w:spacing w:line="260" w:lineRule="atLeast"/>
    </w:pPr>
    <w:rPr>
      <w:rFonts w:eastAsiaTheme="minorHAnsi" w:cstheme="minorBidi"/>
      <w:lang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DB369F"/>
    <w:pPr>
      <w:spacing w:line="260" w:lineRule="atLeast"/>
    </w:pPr>
    <w:rPr>
      <w:rFonts w:eastAsiaTheme="minorHAnsi" w:cstheme="minorBidi"/>
      <w:lang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DB369F"/>
    <w:pPr>
      <w:spacing w:line="260" w:lineRule="atLeast"/>
    </w:pPr>
    <w:rPr>
      <w:rFonts w:eastAsiaTheme="minorHAnsi" w:cstheme="minorBidi"/>
      <w:lang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DB369F"/>
    <w:pPr>
      <w:spacing w:line="260" w:lineRule="atLeast"/>
    </w:pPr>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unhideWhenUsed/>
    <w:rsid w:val="00DB369F"/>
    <w:pPr>
      <w:spacing w:line="260" w:lineRule="atLeast"/>
    </w:pPr>
    <w:rPr>
      <w:rFonts w:eastAsiaTheme="minorHAnsi" w:cstheme="minorBidi"/>
      <w:lang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DB369F"/>
    <w:pPr>
      <w:spacing w:line="260" w:lineRule="atLeast"/>
    </w:pPr>
    <w:rPr>
      <w:rFonts w:eastAsiaTheme="minorHAnsi" w:cstheme="minorBidi"/>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DB369F"/>
    <w:pPr>
      <w:spacing w:line="260" w:lineRule="atLeast"/>
    </w:pPr>
    <w:rPr>
      <w:rFonts w:eastAsiaTheme="minorHAnsi" w:cstheme="minorBidi"/>
      <w:lang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a">
    <w:name w:val="Table(a)"/>
    <w:aliases w:val="ta"/>
    <w:basedOn w:val="OPCParaBase"/>
    <w:rsid w:val="00DB369F"/>
    <w:pPr>
      <w:spacing w:before="60" w:line="240" w:lineRule="auto"/>
      <w:ind w:left="284" w:hanging="284"/>
    </w:pPr>
    <w:rPr>
      <w:sz w:val="20"/>
    </w:rPr>
  </w:style>
  <w:style w:type="paragraph" w:customStyle="1" w:styleId="Tablei">
    <w:name w:val="Table(i)"/>
    <w:aliases w:val="taa"/>
    <w:basedOn w:val="OPCParaBase"/>
    <w:rsid w:val="00DB369F"/>
    <w:pPr>
      <w:tabs>
        <w:tab w:val="left" w:pos="-6543"/>
        <w:tab w:val="left" w:pos="-6260"/>
        <w:tab w:val="right" w:pos="970"/>
      </w:tabs>
      <w:spacing w:line="240" w:lineRule="exact"/>
      <w:ind w:left="828" w:hanging="284"/>
    </w:pPr>
    <w:rPr>
      <w:sz w:val="20"/>
    </w:rPr>
  </w:style>
  <w:style w:type="paragraph" w:customStyle="1" w:styleId="TableAA">
    <w:name w:val="Table(AA)"/>
    <w:aliases w:val="taaa"/>
    <w:basedOn w:val="OPCParaBase"/>
    <w:rsid w:val="00DB369F"/>
    <w:pPr>
      <w:tabs>
        <w:tab w:val="left" w:pos="-6543"/>
        <w:tab w:val="left" w:pos="-6260"/>
      </w:tabs>
      <w:spacing w:line="240" w:lineRule="exact"/>
      <w:ind w:left="1055" w:hanging="284"/>
    </w:pPr>
    <w:rPr>
      <w:sz w:val="20"/>
    </w:rPr>
  </w:style>
  <w:style w:type="paragraph" w:customStyle="1" w:styleId="Tabletext">
    <w:name w:val="Tabletext"/>
    <w:aliases w:val="tt"/>
    <w:basedOn w:val="OPCParaBase"/>
    <w:link w:val="TabletextChar"/>
    <w:rsid w:val="00DB369F"/>
    <w:pPr>
      <w:spacing w:before="60" w:line="240" w:lineRule="atLeast"/>
    </w:pPr>
    <w:rPr>
      <w:sz w:val="20"/>
    </w:rPr>
  </w:style>
  <w:style w:type="paragraph" w:styleId="Title">
    <w:name w:val="Title"/>
    <w:basedOn w:val="Normal"/>
    <w:next w:val="Normal"/>
    <w:link w:val="TitleChar"/>
    <w:uiPriority w:val="10"/>
    <w:qFormat/>
    <w:rsid w:val="00DB369F"/>
    <w:pPr>
      <w:spacing w:line="240" w:lineRule="auto"/>
      <w:contextualSpacing/>
    </w:pPr>
    <w:rPr>
      <w:rFonts w:asciiTheme="majorHAnsi" w:eastAsiaTheme="majorEastAsia" w:hAnsiTheme="majorHAnsi" w:cstheme="majorBidi"/>
      <w:spacing w:val="-10"/>
      <w:kern w:val="28"/>
      <w:sz w:val="56"/>
      <w:szCs w:val="56"/>
    </w:rPr>
  </w:style>
  <w:style w:type="paragraph" w:customStyle="1" w:styleId="TLPBoxTextnote">
    <w:name w:val="TLPBoxText(note"/>
    <w:aliases w:val="right)"/>
    <w:basedOn w:val="OPCParaBase"/>
    <w:rsid w:val="00DB369F"/>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DB369F"/>
    <w:pPr>
      <w:numPr>
        <w:numId w:val="15"/>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DB369F"/>
    <w:pPr>
      <w:spacing w:before="122" w:line="198" w:lineRule="exact"/>
      <w:ind w:left="1985" w:hanging="851"/>
      <w:jc w:val="right"/>
    </w:pPr>
    <w:rPr>
      <w:sz w:val="18"/>
    </w:rPr>
  </w:style>
  <w:style w:type="paragraph" w:customStyle="1" w:styleId="TLPTableBullet">
    <w:name w:val="TLPTableBullet"/>
    <w:aliases w:val="ttb"/>
    <w:basedOn w:val="OPCParaBase"/>
    <w:rsid w:val="00DB369F"/>
    <w:pPr>
      <w:spacing w:line="240" w:lineRule="exact"/>
      <w:ind w:left="284" w:hanging="284"/>
    </w:pPr>
    <w:rPr>
      <w:sz w:val="20"/>
    </w:rPr>
  </w:style>
  <w:style w:type="paragraph" w:styleId="TOAHeading">
    <w:name w:val="toa heading"/>
    <w:basedOn w:val="Normal"/>
    <w:next w:val="Normal"/>
    <w:uiPriority w:val="99"/>
    <w:unhideWhenUsed/>
    <w:rsid w:val="00DB369F"/>
    <w:pPr>
      <w:spacing w:before="120"/>
    </w:pPr>
    <w:rPr>
      <w:rFonts w:asciiTheme="majorHAnsi" w:eastAsiaTheme="majorEastAsia" w:hAnsiTheme="majorHAnsi" w:cstheme="majorBidi"/>
      <w:b/>
      <w:bCs/>
      <w:sz w:val="24"/>
      <w:szCs w:val="24"/>
    </w:rPr>
  </w:style>
  <w:style w:type="paragraph" w:styleId="TOC1">
    <w:name w:val="toc 1"/>
    <w:basedOn w:val="OPCParaBase"/>
    <w:next w:val="Normal"/>
    <w:uiPriority w:val="39"/>
    <w:unhideWhenUsed/>
    <w:rsid w:val="00DB369F"/>
    <w:pPr>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DB369F"/>
    <w:pPr>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DB369F"/>
    <w:pPr>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DB369F"/>
    <w:pPr>
      <w:keepLines/>
      <w:tabs>
        <w:tab w:val="right" w:pos="7088"/>
      </w:tabs>
      <w:spacing w:before="80" w:line="240" w:lineRule="auto"/>
      <w:ind w:left="2184" w:right="567" w:hanging="1333"/>
    </w:pPr>
    <w:rPr>
      <w:b/>
      <w:kern w:val="28"/>
      <w:sz w:val="20"/>
    </w:rPr>
  </w:style>
  <w:style w:type="paragraph" w:styleId="TOC5">
    <w:name w:val="toc 5"/>
    <w:basedOn w:val="OPCParaBase"/>
    <w:next w:val="Normal"/>
    <w:uiPriority w:val="39"/>
    <w:unhideWhenUsed/>
    <w:rsid w:val="00DB369F"/>
    <w:pPr>
      <w:keepLines/>
      <w:tabs>
        <w:tab w:val="right" w:leader="dot" w:pos="7088"/>
      </w:tabs>
      <w:spacing w:before="40" w:line="240" w:lineRule="auto"/>
      <w:ind w:left="2098" w:right="567" w:hanging="680"/>
    </w:pPr>
    <w:rPr>
      <w:kern w:val="28"/>
      <w:sz w:val="18"/>
    </w:rPr>
  </w:style>
  <w:style w:type="paragraph" w:styleId="TOC6">
    <w:name w:val="toc 6"/>
    <w:basedOn w:val="OPCParaBase"/>
    <w:next w:val="Normal"/>
    <w:uiPriority w:val="39"/>
    <w:unhideWhenUsed/>
    <w:rsid w:val="00DB369F"/>
    <w:pPr>
      <w:keepLines/>
      <w:tabs>
        <w:tab w:val="right" w:pos="7088"/>
      </w:tabs>
      <w:spacing w:before="120" w:line="240" w:lineRule="auto"/>
      <w:ind w:left="1344" w:right="567" w:hanging="1344"/>
    </w:pPr>
    <w:rPr>
      <w:b/>
      <w:kern w:val="28"/>
      <w:sz w:val="24"/>
    </w:rPr>
  </w:style>
  <w:style w:type="paragraph" w:styleId="TOC7">
    <w:name w:val="toc 7"/>
    <w:basedOn w:val="OPCParaBase"/>
    <w:next w:val="Normal"/>
    <w:uiPriority w:val="39"/>
    <w:unhideWhenUsed/>
    <w:rsid w:val="00DB369F"/>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DB369F"/>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DB369F"/>
    <w:pPr>
      <w:keepLines/>
      <w:tabs>
        <w:tab w:val="right" w:pos="7088"/>
      </w:tabs>
      <w:spacing w:before="80" w:line="240" w:lineRule="auto"/>
      <w:ind w:left="851" w:right="567"/>
    </w:pPr>
    <w:rPr>
      <w:i/>
      <w:kern w:val="28"/>
      <w:sz w:val="20"/>
    </w:rPr>
  </w:style>
  <w:style w:type="paragraph" w:customStyle="1" w:styleId="TofSectsGroupHeading">
    <w:name w:val="TofSects(GroupHeading)"/>
    <w:basedOn w:val="OPCParaBase"/>
    <w:next w:val="TofSectsSection"/>
    <w:rsid w:val="00DB369F"/>
    <w:pPr>
      <w:keepLines/>
      <w:spacing w:before="240" w:after="120" w:line="240" w:lineRule="auto"/>
      <w:ind w:left="794"/>
    </w:pPr>
    <w:rPr>
      <w:b/>
      <w:kern w:val="28"/>
      <w:sz w:val="20"/>
    </w:rPr>
  </w:style>
  <w:style w:type="paragraph" w:customStyle="1" w:styleId="TofSectsHeading">
    <w:name w:val="TofSects(Heading)"/>
    <w:basedOn w:val="OPCParaBase"/>
    <w:rsid w:val="00DB369F"/>
    <w:pPr>
      <w:spacing w:before="240" w:after="120" w:line="240" w:lineRule="auto"/>
    </w:pPr>
    <w:rPr>
      <w:b/>
      <w:sz w:val="24"/>
    </w:rPr>
  </w:style>
  <w:style w:type="paragraph" w:customStyle="1" w:styleId="TofSectsSection">
    <w:name w:val="TofSects(Section)"/>
    <w:basedOn w:val="OPCParaBase"/>
    <w:rsid w:val="00DB369F"/>
    <w:pPr>
      <w:keepLines/>
      <w:spacing w:before="40" w:line="240" w:lineRule="auto"/>
      <w:ind w:left="1588" w:hanging="794"/>
    </w:pPr>
    <w:rPr>
      <w:kern w:val="28"/>
      <w:sz w:val="18"/>
    </w:rPr>
  </w:style>
  <w:style w:type="paragraph" w:customStyle="1" w:styleId="TofSectsSubdiv">
    <w:name w:val="TofSects(Subdiv)"/>
    <w:basedOn w:val="OPCParaBase"/>
    <w:rsid w:val="00DB369F"/>
    <w:pPr>
      <w:keepLines/>
      <w:spacing w:before="80" w:line="240" w:lineRule="auto"/>
      <w:ind w:left="1588" w:hanging="794"/>
    </w:pPr>
    <w:rPr>
      <w:kern w:val="28"/>
    </w:rPr>
  </w:style>
  <w:style w:type="character" w:customStyle="1" w:styleId="ItemHeadChar">
    <w:name w:val="ItemHead Char"/>
    <w:aliases w:val="ih Char"/>
    <w:basedOn w:val="DefaultParagraphFont"/>
    <w:link w:val="ItemHead"/>
    <w:rsid w:val="00CF14E1"/>
    <w:rPr>
      <w:rFonts w:ascii="Arial" w:hAnsi="Arial"/>
      <w:b/>
      <w:kern w:val="28"/>
      <w:sz w:val="24"/>
    </w:rPr>
  </w:style>
  <w:style w:type="character" w:customStyle="1" w:styleId="HeaderChar">
    <w:name w:val="Header Char"/>
    <w:basedOn w:val="DefaultParagraphFont"/>
    <w:link w:val="Header"/>
    <w:rsid w:val="00DB369F"/>
    <w:rPr>
      <w:sz w:val="16"/>
    </w:rPr>
  </w:style>
  <w:style w:type="paragraph" w:customStyle="1" w:styleId="OPCParaBase">
    <w:name w:val="OPCParaBase"/>
    <w:link w:val="OPCParaBaseChar"/>
    <w:qFormat/>
    <w:rsid w:val="00DB369F"/>
    <w:pPr>
      <w:spacing w:line="260" w:lineRule="atLeast"/>
    </w:pPr>
    <w:rPr>
      <w:sz w:val="22"/>
    </w:rPr>
  </w:style>
  <w:style w:type="paragraph" w:customStyle="1" w:styleId="WRStyle">
    <w:name w:val="WR Style"/>
    <w:aliases w:val="WR"/>
    <w:basedOn w:val="OPCParaBase"/>
    <w:rsid w:val="00DB369F"/>
    <w:pPr>
      <w:spacing w:before="240" w:line="240" w:lineRule="auto"/>
      <w:ind w:left="284" w:hanging="284"/>
    </w:pPr>
    <w:rPr>
      <w:b/>
      <w:i/>
      <w:kern w:val="28"/>
      <w:sz w:val="24"/>
    </w:rPr>
  </w:style>
  <w:style w:type="paragraph" w:customStyle="1" w:styleId="noteToPara">
    <w:name w:val="noteToPara"/>
    <w:aliases w:val="ntp"/>
    <w:basedOn w:val="OPCParaBase"/>
    <w:rsid w:val="00DB369F"/>
    <w:pPr>
      <w:spacing w:before="122" w:line="198" w:lineRule="exact"/>
      <w:ind w:left="2353" w:hanging="709"/>
    </w:pPr>
    <w:rPr>
      <w:sz w:val="18"/>
    </w:rPr>
  </w:style>
  <w:style w:type="character" w:customStyle="1" w:styleId="FooterChar">
    <w:name w:val="Footer Char"/>
    <w:basedOn w:val="DefaultParagraphFont"/>
    <w:link w:val="Footer"/>
    <w:rsid w:val="00DB369F"/>
    <w:rPr>
      <w:sz w:val="22"/>
      <w:szCs w:val="24"/>
    </w:rPr>
  </w:style>
  <w:style w:type="character" w:customStyle="1" w:styleId="BalloonTextChar">
    <w:name w:val="Balloon Text Char"/>
    <w:basedOn w:val="DefaultParagraphFont"/>
    <w:link w:val="BalloonText"/>
    <w:uiPriority w:val="99"/>
    <w:rsid w:val="00DB369F"/>
    <w:rPr>
      <w:rFonts w:ascii="Segoe UI" w:eastAsiaTheme="minorHAnsi" w:hAnsi="Segoe UI" w:cs="Segoe UI"/>
      <w:sz w:val="18"/>
      <w:szCs w:val="18"/>
      <w:lang w:eastAsia="en-US"/>
    </w:rPr>
  </w:style>
  <w:style w:type="paragraph" w:customStyle="1" w:styleId="TableHeading">
    <w:name w:val="TableHeading"/>
    <w:aliases w:val="th"/>
    <w:basedOn w:val="OPCParaBase"/>
    <w:next w:val="Tabletext"/>
    <w:rsid w:val="00DB369F"/>
    <w:pPr>
      <w:keepNext/>
      <w:spacing w:before="60" w:line="240" w:lineRule="atLeast"/>
    </w:pPr>
    <w:rPr>
      <w:b/>
      <w:sz w:val="20"/>
    </w:rPr>
  </w:style>
  <w:style w:type="table" w:customStyle="1" w:styleId="CFlag">
    <w:name w:val="CFlag"/>
    <w:basedOn w:val="TableNormal"/>
    <w:uiPriority w:val="99"/>
    <w:rsid w:val="00DB369F"/>
    <w:tblPr/>
  </w:style>
  <w:style w:type="paragraph" w:customStyle="1" w:styleId="ENotesHeading1">
    <w:name w:val="ENotesHeading 1"/>
    <w:aliases w:val="Enh1"/>
    <w:basedOn w:val="OPCParaBase"/>
    <w:next w:val="Normal"/>
    <w:rsid w:val="00DB369F"/>
    <w:pPr>
      <w:spacing w:before="120"/>
      <w:outlineLvl w:val="0"/>
    </w:pPr>
    <w:rPr>
      <w:b/>
      <w:sz w:val="28"/>
      <w:szCs w:val="28"/>
    </w:rPr>
  </w:style>
  <w:style w:type="paragraph" w:customStyle="1" w:styleId="ENotesHeading2">
    <w:name w:val="ENotesHeading 2"/>
    <w:aliases w:val="Enh2,ENh2"/>
    <w:basedOn w:val="OPCParaBase"/>
    <w:next w:val="Normal"/>
    <w:rsid w:val="00DB369F"/>
    <w:pPr>
      <w:spacing w:before="120" w:after="120"/>
      <w:outlineLvl w:val="1"/>
    </w:pPr>
    <w:rPr>
      <w:b/>
      <w:sz w:val="24"/>
      <w:szCs w:val="28"/>
    </w:rPr>
  </w:style>
  <w:style w:type="paragraph" w:customStyle="1" w:styleId="ENotesHeading3">
    <w:name w:val="ENotesHeading 3"/>
    <w:aliases w:val="Enh3"/>
    <w:basedOn w:val="OPCParaBase"/>
    <w:next w:val="Normal"/>
    <w:rsid w:val="00DB369F"/>
    <w:pPr>
      <w:keepNext/>
      <w:spacing w:before="120" w:line="240" w:lineRule="auto"/>
      <w:outlineLvl w:val="4"/>
    </w:pPr>
    <w:rPr>
      <w:b/>
      <w:szCs w:val="24"/>
    </w:rPr>
  </w:style>
  <w:style w:type="paragraph" w:customStyle="1" w:styleId="ENotesText">
    <w:name w:val="ENotesText"/>
    <w:aliases w:val="Ent"/>
    <w:basedOn w:val="OPCParaBase"/>
    <w:next w:val="Normal"/>
    <w:rsid w:val="00DB369F"/>
    <w:pPr>
      <w:spacing w:before="120"/>
    </w:pPr>
  </w:style>
  <w:style w:type="paragraph" w:customStyle="1" w:styleId="CompiledActNo">
    <w:name w:val="CompiledActNo"/>
    <w:basedOn w:val="OPCParaBase"/>
    <w:next w:val="Normal"/>
    <w:rsid w:val="00DB369F"/>
    <w:rPr>
      <w:b/>
      <w:sz w:val="24"/>
      <w:szCs w:val="24"/>
    </w:rPr>
  </w:style>
  <w:style w:type="paragraph" w:customStyle="1" w:styleId="CompiledMadeUnder">
    <w:name w:val="CompiledMadeUnder"/>
    <w:basedOn w:val="OPCParaBase"/>
    <w:next w:val="Normal"/>
    <w:rsid w:val="00DB369F"/>
    <w:rPr>
      <w:i/>
      <w:sz w:val="24"/>
      <w:szCs w:val="24"/>
    </w:rPr>
  </w:style>
  <w:style w:type="paragraph" w:customStyle="1" w:styleId="Paragraphsub-sub-sub">
    <w:name w:val="Paragraph(sub-sub-sub)"/>
    <w:aliases w:val="aaaa"/>
    <w:basedOn w:val="OPCParaBase"/>
    <w:rsid w:val="00DB369F"/>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DB369F"/>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DB369F"/>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DB369F"/>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DB369F"/>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DB369F"/>
    <w:pPr>
      <w:spacing w:before="60" w:line="240" w:lineRule="auto"/>
    </w:pPr>
    <w:rPr>
      <w:rFonts w:cs="Arial"/>
      <w:sz w:val="20"/>
      <w:szCs w:val="22"/>
    </w:rPr>
  </w:style>
  <w:style w:type="paragraph" w:customStyle="1" w:styleId="NoteToSubpara">
    <w:name w:val="NoteToSubpara"/>
    <w:aliases w:val="nts"/>
    <w:basedOn w:val="OPCParaBase"/>
    <w:rsid w:val="00DB369F"/>
    <w:pPr>
      <w:spacing w:before="40" w:line="198" w:lineRule="exact"/>
      <w:ind w:left="2835" w:hanging="709"/>
    </w:pPr>
    <w:rPr>
      <w:sz w:val="18"/>
    </w:rPr>
  </w:style>
  <w:style w:type="paragraph" w:customStyle="1" w:styleId="SignCoverPageEnd">
    <w:name w:val="SignCoverPageEnd"/>
    <w:basedOn w:val="OPCParaBase"/>
    <w:next w:val="Normal"/>
    <w:rsid w:val="00DB369F"/>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DB369F"/>
    <w:pPr>
      <w:pBdr>
        <w:top w:val="single" w:sz="4" w:space="1" w:color="auto"/>
      </w:pBdr>
      <w:spacing w:before="360"/>
      <w:ind w:right="397"/>
      <w:jc w:val="both"/>
    </w:pPr>
  </w:style>
  <w:style w:type="paragraph" w:customStyle="1" w:styleId="ActHead10">
    <w:name w:val="ActHead 10"/>
    <w:aliases w:val="sp"/>
    <w:basedOn w:val="OPCParaBase"/>
    <w:next w:val="ActHead3"/>
    <w:rsid w:val="00DB369F"/>
    <w:pPr>
      <w:keepNext/>
      <w:spacing w:before="280" w:line="240" w:lineRule="auto"/>
      <w:outlineLvl w:val="1"/>
    </w:pPr>
    <w:rPr>
      <w:b/>
      <w:sz w:val="32"/>
      <w:szCs w:val="30"/>
    </w:rPr>
  </w:style>
  <w:style w:type="character" w:customStyle="1" w:styleId="paragraphChar">
    <w:name w:val="paragraph Char"/>
    <w:aliases w:val="a Char"/>
    <w:basedOn w:val="DefaultParagraphFont"/>
    <w:link w:val="paragraph"/>
    <w:rsid w:val="006C7E1E"/>
    <w:rPr>
      <w:sz w:val="22"/>
    </w:rPr>
  </w:style>
  <w:style w:type="character" w:customStyle="1" w:styleId="notetextChar">
    <w:name w:val="note(text) Char"/>
    <w:aliases w:val="n Char"/>
    <w:basedOn w:val="DefaultParagraphFont"/>
    <w:link w:val="notetext"/>
    <w:rsid w:val="006C7E1E"/>
    <w:rPr>
      <w:sz w:val="18"/>
    </w:rPr>
  </w:style>
  <w:style w:type="character" w:customStyle="1" w:styleId="subsectionChar">
    <w:name w:val="subsection Char"/>
    <w:aliases w:val="ss Char"/>
    <w:basedOn w:val="DefaultParagraphFont"/>
    <w:link w:val="subsection"/>
    <w:rsid w:val="006C7E1E"/>
    <w:rPr>
      <w:sz w:val="22"/>
    </w:rPr>
  </w:style>
  <w:style w:type="character" w:customStyle="1" w:styleId="Heading1Char">
    <w:name w:val="Heading 1 Char"/>
    <w:basedOn w:val="DefaultParagraphFont"/>
    <w:link w:val="Heading1"/>
    <w:uiPriority w:val="9"/>
    <w:rsid w:val="00DB369F"/>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uiPriority w:val="9"/>
    <w:rsid w:val="00DB369F"/>
    <w:rPr>
      <w:rFonts w:asciiTheme="majorHAnsi" w:eastAsiaTheme="majorEastAsia" w:hAnsiTheme="majorHAnsi" w:cstheme="majorBidi"/>
      <w:color w:val="365F91" w:themeColor="accent1" w:themeShade="BF"/>
      <w:sz w:val="26"/>
      <w:szCs w:val="26"/>
      <w:lang w:eastAsia="en-US"/>
    </w:rPr>
  </w:style>
  <w:style w:type="character" w:customStyle="1" w:styleId="Heading3Char">
    <w:name w:val="Heading 3 Char"/>
    <w:basedOn w:val="DefaultParagraphFont"/>
    <w:link w:val="Heading3"/>
    <w:uiPriority w:val="9"/>
    <w:rsid w:val="00DB369F"/>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uiPriority w:val="9"/>
    <w:rsid w:val="00DB369F"/>
    <w:rPr>
      <w:rFonts w:asciiTheme="majorHAnsi" w:eastAsiaTheme="majorEastAsia" w:hAnsiTheme="majorHAnsi" w:cstheme="majorBidi"/>
      <w:i/>
      <w:iCs/>
      <w:color w:val="365F91" w:themeColor="accent1" w:themeShade="BF"/>
      <w:sz w:val="22"/>
      <w:lang w:eastAsia="en-US"/>
    </w:rPr>
  </w:style>
  <w:style w:type="character" w:customStyle="1" w:styleId="Heading5Char">
    <w:name w:val="Heading 5 Char"/>
    <w:basedOn w:val="DefaultParagraphFont"/>
    <w:link w:val="Heading5"/>
    <w:uiPriority w:val="9"/>
    <w:rsid w:val="00DB369F"/>
    <w:rPr>
      <w:rFonts w:asciiTheme="majorHAnsi" w:eastAsiaTheme="majorEastAsia" w:hAnsiTheme="majorHAnsi" w:cstheme="majorBidi"/>
      <w:color w:val="365F91" w:themeColor="accent1" w:themeShade="BF"/>
      <w:sz w:val="22"/>
      <w:lang w:eastAsia="en-US"/>
    </w:rPr>
  </w:style>
  <w:style w:type="character" w:customStyle="1" w:styleId="Heading6Char">
    <w:name w:val="Heading 6 Char"/>
    <w:basedOn w:val="DefaultParagraphFont"/>
    <w:link w:val="Heading6"/>
    <w:uiPriority w:val="9"/>
    <w:rsid w:val="00DB369F"/>
    <w:rPr>
      <w:rFonts w:asciiTheme="majorHAnsi" w:eastAsiaTheme="majorEastAsia" w:hAnsiTheme="majorHAnsi" w:cstheme="majorBidi"/>
      <w:color w:val="243F60" w:themeColor="accent1" w:themeShade="7F"/>
      <w:sz w:val="22"/>
      <w:lang w:eastAsia="en-US"/>
    </w:rPr>
  </w:style>
  <w:style w:type="character" w:customStyle="1" w:styleId="Heading7Char">
    <w:name w:val="Heading 7 Char"/>
    <w:basedOn w:val="DefaultParagraphFont"/>
    <w:link w:val="Heading7"/>
    <w:uiPriority w:val="9"/>
    <w:rsid w:val="00DB369F"/>
    <w:rPr>
      <w:rFonts w:asciiTheme="majorHAnsi" w:eastAsiaTheme="majorEastAsia" w:hAnsiTheme="majorHAnsi" w:cstheme="majorBidi"/>
      <w:i/>
      <w:iCs/>
      <w:color w:val="243F60" w:themeColor="accent1" w:themeShade="7F"/>
      <w:sz w:val="22"/>
      <w:lang w:eastAsia="en-US"/>
    </w:rPr>
  </w:style>
  <w:style w:type="character" w:customStyle="1" w:styleId="Heading8Char">
    <w:name w:val="Heading 8 Char"/>
    <w:basedOn w:val="DefaultParagraphFont"/>
    <w:link w:val="Heading8"/>
    <w:uiPriority w:val="9"/>
    <w:rsid w:val="00DB369F"/>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rsid w:val="00DB369F"/>
    <w:rPr>
      <w:rFonts w:asciiTheme="majorHAnsi" w:eastAsiaTheme="majorEastAsia" w:hAnsiTheme="majorHAnsi" w:cstheme="majorBidi"/>
      <w:i/>
      <w:iCs/>
      <w:color w:val="272727" w:themeColor="text1" w:themeTint="D8"/>
      <w:sz w:val="21"/>
      <w:szCs w:val="21"/>
      <w:lang w:eastAsia="en-US"/>
    </w:rPr>
  </w:style>
  <w:style w:type="character" w:customStyle="1" w:styleId="FootnoteTextChar">
    <w:name w:val="Footnote Text Char"/>
    <w:basedOn w:val="DefaultParagraphFont"/>
    <w:link w:val="FootnoteText"/>
    <w:uiPriority w:val="99"/>
    <w:rsid w:val="00DB369F"/>
    <w:rPr>
      <w:rFonts w:eastAsiaTheme="minorHAnsi" w:cstheme="minorBidi"/>
      <w:lang w:eastAsia="en-US"/>
    </w:rPr>
  </w:style>
  <w:style w:type="paragraph" w:styleId="ListParagraph">
    <w:name w:val="List Paragraph"/>
    <w:basedOn w:val="Normal"/>
    <w:uiPriority w:val="34"/>
    <w:qFormat/>
    <w:rsid w:val="00DB369F"/>
    <w:pPr>
      <w:ind w:left="720"/>
      <w:contextualSpacing/>
    </w:pPr>
  </w:style>
  <w:style w:type="character" w:customStyle="1" w:styleId="OPCParaBaseChar">
    <w:name w:val="OPCParaBase Char"/>
    <w:basedOn w:val="DefaultParagraphFont"/>
    <w:link w:val="OPCParaBase"/>
    <w:rsid w:val="003F02D5"/>
    <w:rPr>
      <w:sz w:val="22"/>
    </w:rPr>
  </w:style>
  <w:style w:type="character" w:customStyle="1" w:styleId="ShortTChar">
    <w:name w:val="ShortT Char"/>
    <w:basedOn w:val="OPCParaBaseChar"/>
    <w:link w:val="ShortT"/>
    <w:rsid w:val="003F02D5"/>
    <w:rPr>
      <w:b/>
      <w:sz w:val="40"/>
    </w:rPr>
  </w:style>
  <w:style w:type="character" w:customStyle="1" w:styleId="ActnoChar">
    <w:name w:val="Actno Char"/>
    <w:basedOn w:val="ShortTChar"/>
    <w:link w:val="Actno"/>
    <w:rsid w:val="003F02D5"/>
    <w:rPr>
      <w:b/>
      <w:sz w:val="40"/>
    </w:rPr>
  </w:style>
  <w:style w:type="paragraph" w:customStyle="1" w:styleId="ENoteTableHeading">
    <w:name w:val="ENoteTableHeading"/>
    <w:aliases w:val="enth"/>
    <w:basedOn w:val="OPCParaBase"/>
    <w:rsid w:val="00DB369F"/>
    <w:pPr>
      <w:keepNext/>
      <w:spacing w:before="60" w:line="240" w:lineRule="atLeast"/>
    </w:pPr>
    <w:rPr>
      <w:rFonts w:ascii="Arial" w:hAnsi="Arial"/>
      <w:b/>
      <w:sz w:val="16"/>
    </w:rPr>
  </w:style>
  <w:style w:type="paragraph" w:customStyle="1" w:styleId="ENoteTTi">
    <w:name w:val="ENoteTTi"/>
    <w:aliases w:val="entti"/>
    <w:basedOn w:val="OPCParaBase"/>
    <w:rsid w:val="00DB369F"/>
    <w:pPr>
      <w:keepNext/>
      <w:spacing w:before="60" w:line="240" w:lineRule="atLeast"/>
      <w:ind w:left="170"/>
    </w:pPr>
    <w:rPr>
      <w:sz w:val="16"/>
    </w:rPr>
  </w:style>
  <w:style w:type="paragraph" w:customStyle="1" w:styleId="ENoteTTIndentHeading">
    <w:name w:val="ENoteTTIndentHeading"/>
    <w:aliases w:val="enTTHi"/>
    <w:basedOn w:val="OPCParaBase"/>
    <w:rsid w:val="00DB369F"/>
    <w:pPr>
      <w:keepNext/>
      <w:spacing w:before="60" w:line="240" w:lineRule="atLeast"/>
      <w:ind w:left="170"/>
    </w:pPr>
    <w:rPr>
      <w:rFonts w:cs="Arial"/>
      <w:b/>
      <w:sz w:val="16"/>
      <w:szCs w:val="16"/>
    </w:rPr>
  </w:style>
  <w:style w:type="paragraph" w:customStyle="1" w:styleId="ENoteTableText">
    <w:name w:val="ENoteTableText"/>
    <w:aliases w:val="entt"/>
    <w:basedOn w:val="OPCParaBase"/>
    <w:rsid w:val="00DB369F"/>
    <w:pPr>
      <w:spacing w:before="60" w:line="240" w:lineRule="atLeast"/>
    </w:pPr>
    <w:rPr>
      <w:sz w:val="16"/>
    </w:rPr>
  </w:style>
  <w:style w:type="paragraph" w:customStyle="1" w:styleId="MadeunderText">
    <w:name w:val="MadeunderText"/>
    <w:basedOn w:val="OPCParaBase"/>
    <w:next w:val="Normal"/>
    <w:rsid w:val="00DB369F"/>
    <w:pPr>
      <w:spacing w:before="240"/>
    </w:pPr>
    <w:rPr>
      <w:sz w:val="24"/>
      <w:szCs w:val="24"/>
    </w:rPr>
  </w:style>
  <w:style w:type="paragraph" w:customStyle="1" w:styleId="SubPartCASA">
    <w:name w:val="SubPart(CASA)"/>
    <w:aliases w:val="csp"/>
    <w:basedOn w:val="OPCParaBase"/>
    <w:next w:val="ActHead3"/>
    <w:rsid w:val="00DB369F"/>
    <w:pPr>
      <w:keepNext/>
      <w:keepLines/>
      <w:spacing w:before="280"/>
      <w:ind w:left="1134" w:hanging="1134"/>
      <w:outlineLvl w:val="1"/>
    </w:pPr>
    <w:rPr>
      <w:b/>
      <w:kern w:val="28"/>
      <w:sz w:val="32"/>
    </w:rPr>
  </w:style>
  <w:style w:type="character" w:customStyle="1" w:styleId="CharSubPartTextCASA">
    <w:name w:val="CharSubPartText(CASA)"/>
    <w:basedOn w:val="OPCCharBase"/>
    <w:uiPriority w:val="1"/>
    <w:rsid w:val="00DB369F"/>
  </w:style>
  <w:style w:type="character" w:customStyle="1" w:styleId="CharSubPartNoCASA">
    <w:name w:val="CharSubPartNo(CASA)"/>
    <w:basedOn w:val="OPCCharBase"/>
    <w:uiPriority w:val="1"/>
    <w:rsid w:val="00DB369F"/>
  </w:style>
  <w:style w:type="paragraph" w:customStyle="1" w:styleId="ENoteTTIndentHeadingSub">
    <w:name w:val="ENoteTTIndentHeadingSub"/>
    <w:aliases w:val="enTTHis"/>
    <w:basedOn w:val="OPCParaBase"/>
    <w:rsid w:val="00DB369F"/>
    <w:pPr>
      <w:keepNext/>
      <w:spacing w:before="60" w:line="240" w:lineRule="atLeast"/>
      <w:ind w:left="340"/>
    </w:pPr>
    <w:rPr>
      <w:b/>
      <w:sz w:val="16"/>
    </w:rPr>
  </w:style>
  <w:style w:type="paragraph" w:customStyle="1" w:styleId="ENoteTTiSub">
    <w:name w:val="ENoteTTiSub"/>
    <w:aliases w:val="enttis"/>
    <w:basedOn w:val="OPCParaBase"/>
    <w:rsid w:val="00DB369F"/>
    <w:pPr>
      <w:keepNext/>
      <w:spacing w:before="60" w:line="240" w:lineRule="atLeast"/>
      <w:ind w:left="340"/>
    </w:pPr>
    <w:rPr>
      <w:sz w:val="16"/>
    </w:rPr>
  </w:style>
  <w:style w:type="paragraph" w:customStyle="1" w:styleId="SubDivisionMigration">
    <w:name w:val="SubDivisionMigration"/>
    <w:aliases w:val="sdm"/>
    <w:basedOn w:val="OPCParaBase"/>
    <w:rsid w:val="00DB369F"/>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DB369F"/>
    <w:pPr>
      <w:keepNext/>
      <w:keepLines/>
      <w:spacing w:before="240" w:line="240" w:lineRule="auto"/>
      <w:ind w:left="1134" w:hanging="1134"/>
    </w:pPr>
    <w:rPr>
      <w:b/>
      <w:sz w:val="28"/>
    </w:rPr>
  </w:style>
  <w:style w:type="paragraph" w:customStyle="1" w:styleId="FreeForm">
    <w:name w:val="FreeForm"/>
    <w:rsid w:val="00DB369F"/>
    <w:rPr>
      <w:rFonts w:ascii="Arial" w:eastAsiaTheme="minorHAnsi" w:hAnsi="Arial" w:cstheme="minorBidi"/>
      <w:sz w:val="22"/>
      <w:lang w:eastAsia="en-US"/>
    </w:rPr>
  </w:style>
  <w:style w:type="paragraph" w:customStyle="1" w:styleId="SOText">
    <w:name w:val="SO Text"/>
    <w:aliases w:val="sot"/>
    <w:link w:val="SOTextChar"/>
    <w:rsid w:val="00DB369F"/>
    <w:pPr>
      <w:pBdr>
        <w:top w:val="single" w:sz="6" w:space="5" w:color="auto"/>
        <w:left w:val="single" w:sz="6" w:space="5" w:color="auto"/>
        <w:bottom w:val="single" w:sz="6" w:space="5" w:color="auto"/>
        <w:right w:val="single" w:sz="6" w:space="5" w:color="auto"/>
      </w:pBdr>
      <w:spacing w:before="240"/>
      <w:ind w:left="1134"/>
    </w:pPr>
    <w:rPr>
      <w:rFonts w:eastAsiaTheme="minorHAnsi" w:cstheme="minorBidi"/>
      <w:sz w:val="22"/>
      <w:lang w:eastAsia="en-US"/>
    </w:rPr>
  </w:style>
  <w:style w:type="character" w:customStyle="1" w:styleId="SOTextChar">
    <w:name w:val="SO Text Char"/>
    <w:aliases w:val="sot Char"/>
    <w:basedOn w:val="DefaultParagraphFont"/>
    <w:link w:val="SOText"/>
    <w:rsid w:val="00DB369F"/>
    <w:rPr>
      <w:rFonts w:eastAsiaTheme="minorHAnsi" w:cstheme="minorBidi"/>
      <w:sz w:val="22"/>
      <w:lang w:eastAsia="en-US"/>
    </w:rPr>
  </w:style>
  <w:style w:type="paragraph" w:customStyle="1" w:styleId="SOTextNote">
    <w:name w:val="SO TextNote"/>
    <w:aliases w:val="sont"/>
    <w:basedOn w:val="SOText"/>
    <w:qFormat/>
    <w:rsid w:val="00DB369F"/>
    <w:pPr>
      <w:spacing w:before="122" w:line="198" w:lineRule="exact"/>
      <w:ind w:left="1843" w:hanging="709"/>
    </w:pPr>
    <w:rPr>
      <w:sz w:val="18"/>
    </w:rPr>
  </w:style>
  <w:style w:type="paragraph" w:customStyle="1" w:styleId="SOPara">
    <w:name w:val="SO Para"/>
    <w:aliases w:val="soa"/>
    <w:basedOn w:val="SOText"/>
    <w:link w:val="SOParaChar"/>
    <w:qFormat/>
    <w:rsid w:val="00DB369F"/>
    <w:pPr>
      <w:tabs>
        <w:tab w:val="right" w:pos="1786"/>
      </w:tabs>
      <w:spacing w:before="40"/>
      <w:ind w:left="2070" w:hanging="936"/>
    </w:pPr>
  </w:style>
  <w:style w:type="character" w:customStyle="1" w:styleId="SOParaChar">
    <w:name w:val="SO Para Char"/>
    <w:aliases w:val="soa Char"/>
    <w:basedOn w:val="DefaultParagraphFont"/>
    <w:link w:val="SOPara"/>
    <w:rsid w:val="00DB369F"/>
    <w:rPr>
      <w:rFonts w:eastAsiaTheme="minorHAnsi" w:cstheme="minorBidi"/>
      <w:sz w:val="22"/>
      <w:lang w:eastAsia="en-US"/>
    </w:rPr>
  </w:style>
  <w:style w:type="paragraph" w:customStyle="1" w:styleId="FileName">
    <w:name w:val="FileName"/>
    <w:basedOn w:val="Normal"/>
    <w:rsid w:val="00DB369F"/>
  </w:style>
  <w:style w:type="paragraph" w:customStyle="1" w:styleId="SOHeadBold">
    <w:name w:val="SO HeadBold"/>
    <w:aliases w:val="sohb"/>
    <w:basedOn w:val="SOText"/>
    <w:next w:val="SOText"/>
    <w:link w:val="SOHeadBoldChar"/>
    <w:qFormat/>
    <w:rsid w:val="00DB369F"/>
    <w:rPr>
      <w:b/>
    </w:rPr>
  </w:style>
  <w:style w:type="character" w:customStyle="1" w:styleId="SOHeadBoldChar">
    <w:name w:val="SO HeadBold Char"/>
    <w:aliases w:val="sohb Char"/>
    <w:basedOn w:val="DefaultParagraphFont"/>
    <w:link w:val="SOHeadBold"/>
    <w:rsid w:val="00DB369F"/>
    <w:rPr>
      <w:rFonts w:eastAsiaTheme="minorHAnsi" w:cstheme="minorBidi"/>
      <w:b/>
      <w:sz w:val="22"/>
      <w:lang w:eastAsia="en-US"/>
    </w:rPr>
  </w:style>
  <w:style w:type="paragraph" w:customStyle="1" w:styleId="SOHeadItalic">
    <w:name w:val="SO HeadItalic"/>
    <w:aliases w:val="sohi"/>
    <w:basedOn w:val="SOText"/>
    <w:next w:val="SOText"/>
    <w:link w:val="SOHeadItalicChar"/>
    <w:qFormat/>
    <w:rsid w:val="00DB369F"/>
    <w:rPr>
      <w:i/>
    </w:rPr>
  </w:style>
  <w:style w:type="character" w:customStyle="1" w:styleId="SOHeadItalicChar">
    <w:name w:val="SO HeadItalic Char"/>
    <w:aliases w:val="sohi Char"/>
    <w:basedOn w:val="DefaultParagraphFont"/>
    <w:link w:val="SOHeadItalic"/>
    <w:rsid w:val="00DB369F"/>
    <w:rPr>
      <w:rFonts w:eastAsiaTheme="minorHAnsi" w:cstheme="minorBidi"/>
      <w:i/>
      <w:sz w:val="22"/>
      <w:lang w:eastAsia="en-US"/>
    </w:rPr>
  </w:style>
  <w:style w:type="paragraph" w:customStyle="1" w:styleId="SOBullet">
    <w:name w:val="SO Bullet"/>
    <w:aliases w:val="sotb"/>
    <w:basedOn w:val="SOText"/>
    <w:link w:val="SOBulletChar"/>
    <w:qFormat/>
    <w:rsid w:val="00DB369F"/>
    <w:pPr>
      <w:ind w:left="1559" w:hanging="425"/>
    </w:pPr>
  </w:style>
  <w:style w:type="character" w:customStyle="1" w:styleId="SOBulletChar">
    <w:name w:val="SO Bullet Char"/>
    <w:aliases w:val="sotb Char"/>
    <w:basedOn w:val="DefaultParagraphFont"/>
    <w:link w:val="SOBullet"/>
    <w:rsid w:val="00DB369F"/>
    <w:rPr>
      <w:rFonts w:eastAsiaTheme="minorHAnsi" w:cstheme="minorBidi"/>
      <w:sz w:val="22"/>
      <w:lang w:eastAsia="en-US"/>
    </w:rPr>
  </w:style>
  <w:style w:type="paragraph" w:customStyle="1" w:styleId="SOBulletNote">
    <w:name w:val="SO BulletNote"/>
    <w:aliases w:val="sonb"/>
    <w:basedOn w:val="SOTextNote"/>
    <w:link w:val="SOBulletNoteChar"/>
    <w:qFormat/>
    <w:rsid w:val="00DB369F"/>
    <w:pPr>
      <w:tabs>
        <w:tab w:val="left" w:pos="1560"/>
      </w:tabs>
      <w:ind w:left="2268" w:hanging="1134"/>
    </w:pPr>
  </w:style>
  <w:style w:type="character" w:customStyle="1" w:styleId="SOBulletNoteChar">
    <w:name w:val="SO BulletNote Char"/>
    <w:aliases w:val="sonb Char"/>
    <w:basedOn w:val="DefaultParagraphFont"/>
    <w:link w:val="SOBulletNote"/>
    <w:rsid w:val="00DB369F"/>
    <w:rPr>
      <w:rFonts w:eastAsiaTheme="minorHAnsi" w:cstheme="minorBidi"/>
      <w:sz w:val="18"/>
      <w:lang w:eastAsia="en-US"/>
    </w:rPr>
  </w:style>
  <w:style w:type="paragraph" w:styleId="Revision">
    <w:name w:val="Revision"/>
    <w:hidden/>
    <w:uiPriority w:val="99"/>
    <w:semiHidden/>
    <w:rsid w:val="00B84962"/>
    <w:rPr>
      <w:rFonts w:eastAsiaTheme="minorHAnsi" w:cstheme="minorBidi"/>
      <w:sz w:val="22"/>
      <w:lang w:eastAsia="en-US"/>
    </w:rPr>
  </w:style>
  <w:style w:type="character" w:customStyle="1" w:styleId="ActHead5Char">
    <w:name w:val="ActHead 5 Char"/>
    <w:aliases w:val="s Char"/>
    <w:link w:val="ActHead5"/>
    <w:rsid w:val="00611D2A"/>
    <w:rPr>
      <w:b/>
      <w:kern w:val="28"/>
      <w:sz w:val="24"/>
    </w:rPr>
  </w:style>
  <w:style w:type="paragraph" w:customStyle="1" w:styleId="EnStatement">
    <w:name w:val="EnStatement"/>
    <w:basedOn w:val="Normal"/>
    <w:rsid w:val="00DB369F"/>
    <w:pPr>
      <w:numPr>
        <w:numId w:val="24"/>
      </w:numPr>
    </w:pPr>
    <w:rPr>
      <w:rFonts w:eastAsia="Times New Roman" w:cs="Times New Roman"/>
      <w:lang w:eastAsia="en-AU"/>
    </w:rPr>
  </w:style>
  <w:style w:type="paragraph" w:customStyle="1" w:styleId="EnStatementHeading">
    <w:name w:val="EnStatementHeading"/>
    <w:basedOn w:val="Normal"/>
    <w:rsid w:val="00DB369F"/>
    <w:rPr>
      <w:rFonts w:eastAsia="Times New Roman" w:cs="Times New Roman"/>
      <w:b/>
      <w:lang w:eastAsia="en-AU"/>
    </w:rPr>
  </w:style>
  <w:style w:type="paragraph" w:customStyle="1" w:styleId="Transitional">
    <w:name w:val="Transitional"/>
    <w:aliases w:val="tr"/>
    <w:basedOn w:val="ItemHead"/>
    <w:next w:val="Item"/>
    <w:rsid w:val="00DB369F"/>
  </w:style>
  <w:style w:type="character" w:customStyle="1" w:styleId="DefinitionChar">
    <w:name w:val="Definition Char"/>
    <w:aliases w:val="dd Char"/>
    <w:link w:val="Definition"/>
    <w:rsid w:val="00621C2A"/>
    <w:rPr>
      <w:sz w:val="22"/>
    </w:rPr>
  </w:style>
  <w:style w:type="paragraph" w:styleId="Bibliography">
    <w:name w:val="Bibliography"/>
    <w:basedOn w:val="Normal"/>
    <w:next w:val="Normal"/>
    <w:uiPriority w:val="37"/>
    <w:semiHidden/>
    <w:unhideWhenUsed/>
    <w:rsid w:val="00DB369F"/>
  </w:style>
  <w:style w:type="character" w:customStyle="1" w:styleId="BodyTextChar">
    <w:name w:val="Body Text Char"/>
    <w:basedOn w:val="DefaultParagraphFont"/>
    <w:link w:val="BodyText"/>
    <w:uiPriority w:val="99"/>
    <w:rsid w:val="00DB369F"/>
    <w:rPr>
      <w:rFonts w:eastAsiaTheme="minorHAnsi" w:cstheme="minorBidi"/>
      <w:sz w:val="22"/>
      <w:lang w:eastAsia="en-US"/>
    </w:rPr>
  </w:style>
  <w:style w:type="character" w:customStyle="1" w:styleId="BodyText2Char">
    <w:name w:val="Body Text 2 Char"/>
    <w:basedOn w:val="DefaultParagraphFont"/>
    <w:link w:val="BodyText2"/>
    <w:uiPriority w:val="99"/>
    <w:rsid w:val="00DB369F"/>
    <w:rPr>
      <w:rFonts w:eastAsiaTheme="minorHAnsi" w:cstheme="minorBidi"/>
      <w:sz w:val="22"/>
      <w:lang w:eastAsia="en-US"/>
    </w:rPr>
  </w:style>
  <w:style w:type="character" w:customStyle="1" w:styleId="BodyText3Char">
    <w:name w:val="Body Text 3 Char"/>
    <w:basedOn w:val="DefaultParagraphFont"/>
    <w:link w:val="BodyText3"/>
    <w:uiPriority w:val="99"/>
    <w:rsid w:val="00DB369F"/>
    <w:rPr>
      <w:rFonts w:eastAsiaTheme="minorHAnsi" w:cstheme="minorBidi"/>
      <w:sz w:val="16"/>
      <w:szCs w:val="16"/>
      <w:lang w:eastAsia="en-US"/>
    </w:rPr>
  </w:style>
  <w:style w:type="character" w:customStyle="1" w:styleId="BodyTextFirstIndentChar">
    <w:name w:val="Body Text First Indent Char"/>
    <w:basedOn w:val="BodyTextChar"/>
    <w:link w:val="BodyTextFirstIndent"/>
    <w:uiPriority w:val="99"/>
    <w:rsid w:val="00DB369F"/>
    <w:rPr>
      <w:rFonts w:eastAsiaTheme="minorHAnsi" w:cstheme="minorBidi"/>
      <w:sz w:val="22"/>
      <w:lang w:eastAsia="en-US"/>
    </w:rPr>
  </w:style>
  <w:style w:type="character" w:customStyle="1" w:styleId="BodyTextIndentChar">
    <w:name w:val="Body Text Indent Char"/>
    <w:basedOn w:val="DefaultParagraphFont"/>
    <w:link w:val="BodyTextIndent"/>
    <w:uiPriority w:val="99"/>
    <w:rsid w:val="00DB369F"/>
    <w:rPr>
      <w:rFonts w:eastAsiaTheme="minorHAnsi" w:cstheme="minorBidi"/>
      <w:sz w:val="22"/>
      <w:lang w:eastAsia="en-US"/>
    </w:rPr>
  </w:style>
  <w:style w:type="character" w:customStyle="1" w:styleId="BodyTextFirstIndent2Char">
    <w:name w:val="Body Text First Indent 2 Char"/>
    <w:basedOn w:val="BodyTextIndentChar"/>
    <w:link w:val="BodyTextFirstIndent2"/>
    <w:uiPriority w:val="99"/>
    <w:rsid w:val="00DB369F"/>
    <w:rPr>
      <w:rFonts w:eastAsiaTheme="minorHAnsi" w:cstheme="minorBidi"/>
      <w:sz w:val="22"/>
      <w:lang w:eastAsia="en-US"/>
    </w:rPr>
  </w:style>
  <w:style w:type="character" w:customStyle="1" w:styleId="BodyTextIndent2Char">
    <w:name w:val="Body Text Indent 2 Char"/>
    <w:basedOn w:val="DefaultParagraphFont"/>
    <w:link w:val="BodyTextIndent2"/>
    <w:uiPriority w:val="99"/>
    <w:rsid w:val="00DB369F"/>
    <w:rPr>
      <w:rFonts w:eastAsiaTheme="minorHAnsi" w:cstheme="minorBidi"/>
      <w:sz w:val="22"/>
      <w:lang w:eastAsia="en-US"/>
    </w:rPr>
  </w:style>
  <w:style w:type="character" w:customStyle="1" w:styleId="BodyTextIndent3Char">
    <w:name w:val="Body Text Indent 3 Char"/>
    <w:basedOn w:val="DefaultParagraphFont"/>
    <w:link w:val="BodyTextIndent3"/>
    <w:uiPriority w:val="99"/>
    <w:rsid w:val="00DB369F"/>
    <w:rPr>
      <w:rFonts w:eastAsiaTheme="minorHAnsi" w:cstheme="minorBidi"/>
      <w:sz w:val="16"/>
      <w:szCs w:val="16"/>
      <w:lang w:eastAsia="en-US"/>
    </w:rPr>
  </w:style>
  <w:style w:type="character" w:styleId="BookTitle">
    <w:name w:val="Book Title"/>
    <w:basedOn w:val="DefaultParagraphFont"/>
    <w:uiPriority w:val="33"/>
    <w:qFormat/>
    <w:rsid w:val="00DB369F"/>
    <w:rPr>
      <w:b/>
      <w:bCs/>
      <w:i/>
      <w:iCs/>
      <w:spacing w:val="5"/>
    </w:rPr>
  </w:style>
  <w:style w:type="character" w:customStyle="1" w:styleId="ClosingChar">
    <w:name w:val="Closing Char"/>
    <w:basedOn w:val="DefaultParagraphFont"/>
    <w:link w:val="Closing"/>
    <w:uiPriority w:val="99"/>
    <w:rsid w:val="00DB369F"/>
    <w:rPr>
      <w:rFonts w:eastAsiaTheme="minorHAnsi" w:cstheme="minorBidi"/>
      <w:sz w:val="22"/>
      <w:lang w:eastAsia="en-US"/>
    </w:rPr>
  </w:style>
  <w:style w:type="table" w:styleId="ColorfulGrid">
    <w:name w:val="Colorful Grid"/>
    <w:basedOn w:val="TableNormal"/>
    <w:uiPriority w:val="73"/>
    <w:semiHidden/>
    <w:unhideWhenUsed/>
    <w:rsid w:val="00DB369F"/>
    <w:rPr>
      <w:rFonts w:eastAsia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B369F"/>
    <w:rPr>
      <w:rFonts w:eastAsia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B369F"/>
    <w:rPr>
      <w:rFonts w:eastAsia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B369F"/>
    <w:rPr>
      <w:rFonts w:eastAsia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B369F"/>
    <w:rPr>
      <w:rFonts w:eastAsia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B369F"/>
    <w:rPr>
      <w:rFonts w:eastAsia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B369F"/>
    <w:rPr>
      <w:rFonts w:eastAsia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B369F"/>
    <w:rPr>
      <w:rFonts w:eastAsiaTheme="minorHAnsi" w:cstheme="minorBidi"/>
      <w:color w:val="000000" w:themeColor="text1"/>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B369F"/>
    <w:rPr>
      <w:rFonts w:eastAsiaTheme="minorHAnsi" w:cstheme="minorBidi"/>
      <w:color w:val="000000" w:themeColor="text1"/>
      <w:lang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B369F"/>
    <w:rPr>
      <w:rFonts w:eastAsiaTheme="minorHAnsi" w:cstheme="minorBidi"/>
      <w:color w:val="000000" w:themeColor="text1"/>
      <w:lang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B369F"/>
    <w:rPr>
      <w:rFonts w:eastAsiaTheme="minorHAnsi" w:cstheme="minorBidi"/>
      <w:color w:val="000000" w:themeColor="text1"/>
      <w:lang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B369F"/>
    <w:rPr>
      <w:rFonts w:eastAsiaTheme="minorHAnsi" w:cstheme="minorBidi"/>
      <w:color w:val="000000" w:themeColor="text1"/>
      <w:lang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B369F"/>
    <w:rPr>
      <w:rFonts w:eastAsiaTheme="minorHAnsi" w:cstheme="minorBidi"/>
      <w:color w:val="000000" w:themeColor="text1"/>
      <w:lang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B369F"/>
    <w:rPr>
      <w:rFonts w:eastAsiaTheme="minorHAnsi" w:cstheme="minorBidi"/>
      <w:color w:val="000000" w:themeColor="text1"/>
      <w:lang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B369F"/>
    <w:rPr>
      <w:rFonts w:eastAsiaTheme="minorHAnsi" w:cstheme="minorBidi"/>
      <w:color w:val="000000" w:themeColor="text1"/>
      <w:lang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B369F"/>
    <w:rPr>
      <w:rFonts w:eastAsiaTheme="minorHAnsi" w:cstheme="minorBidi"/>
      <w:color w:val="000000" w:themeColor="text1"/>
      <w:lang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B369F"/>
    <w:rPr>
      <w:rFonts w:eastAsiaTheme="minorHAnsi" w:cstheme="minorBidi"/>
      <w:color w:val="000000" w:themeColor="text1"/>
      <w:lang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B369F"/>
    <w:rPr>
      <w:rFonts w:eastAsiaTheme="minorHAnsi" w:cstheme="minorBidi"/>
      <w:color w:val="000000" w:themeColor="text1"/>
      <w:lang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B369F"/>
    <w:rPr>
      <w:rFonts w:eastAsiaTheme="minorHAnsi" w:cstheme="minorBidi"/>
      <w:color w:val="000000" w:themeColor="text1"/>
      <w:lang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B369F"/>
    <w:rPr>
      <w:rFonts w:eastAsiaTheme="minorHAnsi" w:cstheme="minorBidi"/>
      <w:color w:val="000000" w:themeColor="text1"/>
      <w:lang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B369F"/>
    <w:rPr>
      <w:rFonts w:eastAsiaTheme="minorHAnsi" w:cstheme="minorBidi"/>
      <w:color w:val="000000" w:themeColor="text1"/>
      <w:lang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customStyle="1" w:styleId="CommentTextChar">
    <w:name w:val="Comment Text Char"/>
    <w:basedOn w:val="DefaultParagraphFont"/>
    <w:link w:val="CommentText"/>
    <w:uiPriority w:val="99"/>
    <w:rsid w:val="00DB369F"/>
    <w:rPr>
      <w:rFonts w:eastAsiaTheme="minorHAnsi" w:cstheme="minorBidi"/>
      <w:lang w:eastAsia="en-US"/>
    </w:rPr>
  </w:style>
  <w:style w:type="character" w:customStyle="1" w:styleId="CommentSubjectChar">
    <w:name w:val="Comment Subject Char"/>
    <w:basedOn w:val="CommentTextChar"/>
    <w:link w:val="CommentSubject"/>
    <w:uiPriority w:val="99"/>
    <w:rsid w:val="00DB369F"/>
    <w:rPr>
      <w:rFonts w:eastAsiaTheme="minorHAnsi" w:cstheme="minorBidi"/>
      <w:b/>
      <w:bCs/>
      <w:lang w:eastAsia="en-US"/>
    </w:rPr>
  </w:style>
  <w:style w:type="table" w:styleId="DarkList">
    <w:name w:val="Dark List"/>
    <w:basedOn w:val="TableNormal"/>
    <w:uiPriority w:val="70"/>
    <w:semiHidden/>
    <w:unhideWhenUsed/>
    <w:rsid w:val="00DB369F"/>
    <w:rPr>
      <w:rFonts w:eastAsiaTheme="minorHAnsi" w:cstheme="minorBidi"/>
      <w:color w:val="FFFFFF" w:themeColor="background1"/>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B369F"/>
    <w:rPr>
      <w:rFonts w:eastAsiaTheme="minorHAnsi" w:cstheme="minorBidi"/>
      <w:color w:val="FFFFFF" w:themeColor="background1"/>
      <w:lang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B369F"/>
    <w:rPr>
      <w:rFonts w:eastAsiaTheme="minorHAnsi" w:cstheme="minorBidi"/>
      <w:color w:val="FFFFFF" w:themeColor="background1"/>
      <w:lang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B369F"/>
    <w:rPr>
      <w:rFonts w:eastAsiaTheme="minorHAnsi" w:cstheme="minorBidi"/>
      <w:color w:val="FFFFFF" w:themeColor="background1"/>
      <w:lang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B369F"/>
    <w:rPr>
      <w:rFonts w:eastAsiaTheme="minorHAnsi" w:cstheme="minorBidi"/>
      <w:color w:val="FFFFFF" w:themeColor="background1"/>
      <w:lang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B369F"/>
    <w:rPr>
      <w:rFonts w:eastAsiaTheme="minorHAnsi" w:cstheme="minorBidi"/>
      <w:color w:val="FFFFFF" w:themeColor="background1"/>
      <w:lang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B369F"/>
    <w:rPr>
      <w:rFonts w:eastAsiaTheme="minorHAnsi" w:cstheme="minorBidi"/>
      <w:color w:val="FFFFFF" w:themeColor="background1"/>
      <w:lang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DateChar">
    <w:name w:val="Date Char"/>
    <w:basedOn w:val="DefaultParagraphFont"/>
    <w:link w:val="Date"/>
    <w:uiPriority w:val="99"/>
    <w:rsid w:val="00DB369F"/>
    <w:rPr>
      <w:rFonts w:eastAsiaTheme="minorHAnsi" w:cstheme="minorBidi"/>
      <w:sz w:val="22"/>
      <w:lang w:eastAsia="en-US"/>
    </w:rPr>
  </w:style>
  <w:style w:type="character" w:customStyle="1" w:styleId="DocumentMapChar">
    <w:name w:val="Document Map Char"/>
    <w:basedOn w:val="DefaultParagraphFont"/>
    <w:link w:val="DocumentMap"/>
    <w:uiPriority w:val="99"/>
    <w:rsid w:val="00DB369F"/>
    <w:rPr>
      <w:rFonts w:ascii="Segoe UI" w:eastAsiaTheme="minorHAnsi" w:hAnsi="Segoe UI" w:cs="Segoe UI"/>
      <w:sz w:val="16"/>
      <w:szCs w:val="16"/>
      <w:lang w:eastAsia="en-US"/>
    </w:rPr>
  </w:style>
  <w:style w:type="character" w:customStyle="1" w:styleId="E-mailSignatureChar">
    <w:name w:val="E-mail Signature Char"/>
    <w:basedOn w:val="DefaultParagraphFont"/>
    <w:link w:val="E-mailSignature"/>
    <w:uiPriority w:val="99"/>
    <w:rsid w:val="00DB369F"/>
    <w:rPr>
      <w:rFonts w:eastAsiaTheme="minorHAnsi" w:cstheme="minorBidi"/>
      <w:sz w:val="22"/>
      <w:lang w:eastAsia="en-US"/>
    </w:rPr>
  </w:style>
  <w:style w:type="character" w:customStyle="1" w:styleId="EndnoteTextChar">
    <w:name w:val="Endnote Text Char"/>
    <w:basedOn w:val="DefaultParagraphFont"/>
    <w:link w:val="EndnoteText"/>
    <w:uiPriority w:val="99"/>
    <w:rsid w:val="00DB369F"/>
    <w:rPr>
      <w:rFonts w:eastAsiaTheme="minorHAnsi" w:cstheme="minorBidi"/>
      <w:lang w:eastAsia="en-US"/>
    </w:rPr>
  </w:style>
  <w:style w:type="table" w:styleId="GridTable1Light">
    <w:name w:val="Grid Table 1 Light"/>
    <w:basedOn w:val="TableNormal"/>
    <w:uiPriority w:val="46"/>
    <w:rsid w:val="00DB369F"/>
    <w:rPr>
      <w:rFonts w:eastAsiaTheme="minorHAnsi" w:cstheme="minorBidi"/>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B369F"/>
    <w:rPr>
      <w:rFonts w:eastAsiaTheme="minorHAnsi" w:cstheme="minorBidi"/>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B369F"/>
    <w:rPr>
      <w:rFonts w:eastAsiaTheme="minorHAnsi" w:cstheme="minorBidi"/>
      <w:lang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B369F"/>
    <w:rPr>
      <w:rFonts w:eastAsiaTheme="minorHAnsi" w:cstheme="minorBidi"/>
      <w:lang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B369F"/>
    <w:rPr>
      <w:rFonts w:eastAsiaTheme="minorHAnsi" w:cstheme="minorBidi"/>
      <w:lang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B369F"/>
    <w:rPr>
      <w:rFonts w:eastAsiaTheme="minorHAnsi" w:cstheme="minorBidi"/>
      <w:lang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B369F"/>
    <w:rPr>
      <w:rFonts w:eastAsiaTheme="minorHAnsi" w:cstheme="minorBidi"/>
      <w:lang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B369F"/>
    <w:rPr>
      <w:rFonts w:eastAsiaTheme="minorHAnsi" w:cstheme="minorBidi"/>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B369F"/>
    <w:rPr>
      <w:rFonts w:eastAsiaTheme="minorHAnsi" w:cstheme="minorBidi"/>
      <w:lang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DB369F"/>
    <w:rPr>
      <w:rFonts w:eastAsiaTheme="minorHAnsi" w:cstheme="minorBidi"/>
      <w:lang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DB369F"/>
    <w:rPr>
      <w:rFonts w:eastAsiaTheme="minorHAnsi" w:cstheme="minorBidi"/>
      <w:lang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DB369F"/>
    <w:rPr>
      <w:rFonts w:eastAsiaTheme="minorHAnsi" w:cstheme="minorBidi"/>
      <w:lang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DB369F"/>
    <w:rPr>
      <w:rFonts w:eastAsiaTheme="minorHAnsi" w:cstheme="minorBidi"/>
      <w:lang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DB369F"/>
    <w:rPr>
      <w:rFonts w:eastAsiaTheme="minorHAnsi" w:cstheme="minorBidi"/>
      <w:lang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DB369F"/>
    <w:rPr>
      <w:rFonts w:eastAsiaTheme="minorHAnsi" w:cstheme="minorBidi"/>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B369F"/>
    <w:rPr>
      <w:rFonts w:eastAsiaTheme="minorHAnsi" w:cstheme="minorBid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DB369F"/>
    <w:rPr>
      <w:rFonts w:eastAsiaTheme="minorHAnsi" w:cstheme="minorBidi"/>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DB369F"/>
    <w:rPr>
      <w:rFonts w:eastAsiaTheme="minorHAnsi" w:cstheme="minorBidi"/>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DB369F"/>
    <w:rPr>
      <w:rFonts w:eastAsiaTheme="minorHAnsi" w:cstheme="minorBidi"/>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DB369F"/>
    <w:rPr>
      <w:rFonts w:eastAsiaTheme="minorHAnsi" w:cstheme="minorBidi"/>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DB369F"/>
    <w:rPr>
      <w:rFonts w:eastAsiaTheme="minorHAnsi" w:cstheme="minorBidi"/>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DB369F"/>
    <w:rPr>
      <w:rFonts w:eastAsiaTheme="minorHAnsi" w:cstheme="minorBidi"/>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B369F"/>
    <w:rPr>
      <w:rFonts w:eastAsiaTheme="minorHAnsi" w:cstheme="minorBid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DB369F"/>
    <w:rPr>
      <w:rFonts w:eastAsiaTheme="minorHAnsi" w:cstheme="minorBidi"/>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DB369F"/>
    <w:rPr>
      <w:rFonts w:eastAsiaTheme="minorHAnsi" w:cstheme="minorBidi"/>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DB369F"/>
    <w:rPr>
      <w:rFonts w:eastAsiaTheme="minorHAnsi" w:cstheme="minorBidi"/>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DB369F"/>
    <w:rPr>
      <w:rFonts w:eastAsiaTheme="minorHAnsi" w:cstheme="minorBidi"/>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DB369F"/>
    <w:rPr>
      <w:rFonts w:eastAsiaTheme="minorHAnsi" w:cstheme="minorBidi"/>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DB369F"/>
    <w:rPr>
      <w:rFonts w:eastAsia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B369F"/>
    <w:rPr>
      <w:rFonts w:eastAsia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DB369F"/>
    <w:rPr>
      <w:rFonts w:eastAsia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DB369F"/>
    <w:rPr>
      <w:rFonts w:eastAsia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DB369F"/>
    <w:rPr>
      <w:rFonts w:eastAsia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DB369F"/>
    <w:rPr>
      <w:rFonts w:eastAsia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DB369F"/>
    <w:rPr>
      <w:rFonts w:eastAsia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DB369F"/>
    <w:rPr>
      <w:rFonts w:eastAsiaTheme="minorHAnsi" w:cstheme="minorBidi"/>
      <w:color w:val="000000" w:themeColor="text1"/>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B369F"/>
    <w:rPr>
      <w:rFonts w:eastAsiaTheme="minorHAnsi" w:cstheme="minorBidi"/>
      <w:color w:val="365F91" w:themeColor="accent1" w:themeShade="BF"/>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DB369F"/>
    <w:rPr>
      <w:rFonts w:eastAsiaTheme="minorHAnsi" w:cstheme="minorBidi"/>
      <w:color w:val="943634" w:themeColor="accent2" w:themeShade="BF"/>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DB369F"/>
    <w:rPr>
      <w:rFonts w:eastAsiaTheme="minorHAnsi" w:cstheme="minorBidi"/>
      <w:color w:val="76923C" w:themeColor="accent3" w:themeShade="BF"/>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DB369F"/>
    <w:rPr>
      <w:rFonts w:eastAsiaTheme="minorHAnsi" w:cstheme="minorBidi"/>
      <w:color w:val="5F497A" w:themeColor="accent4" w:themeShade="BF"/>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DB369F"/>
    <w:rPr>
      <w:rFonts w:eastAsiaTheme="minorHAnsi" w:cstheme="minorBidi"/>
      <w:color w:val="31849B" w:themeColor="accent5" w:themeShade="BF"/>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DB369F"/>
    <w:rPr>
      <w:rFonts w:eastAsiaTheme="minorHAnsi" w:cstheme="minorBidi"/>
      <w:color w:val="E36C0A" w:themeColor="accent6" w:themeShade="BF"/>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DB369F"/>
    <w:rPr>
      <w:rFonts w:eastAsiaTheme="minorHAnsi" w:cstheme="minorBidi"/>
      <w:color w:val="000000" w:themeColor="text1"/>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B369F"/>
    <w:rPr>
      <w:rFonts w:eastAsiaTheme="minorHAnsi" w:cstheme="minorBidi"/>
      <w:color w:val="365F91" w:themeColor="accent1" w:themeShade="BF"/>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DB369F"/>
    <w:rPr>
      <w:rFonts w:eastAsiaTheme="minorHAnsi" w:cstheme="minorBidi"/>
      <w:color w:val="943634" w:themeColor="accent2" w:themeShade="BF"/>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DB369F"/>
    <w:rPr>
      <w:rFonts w:eastAsiaTheme="minorHAnsi" w:cstheme="minorBidi"/>
      <w:color w:val="76923C" w:themeColor="accent3" w:themeShade="BF"/>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DB369F"/>
    <w:rPr>
      <w:rFonts w:eastAsiaTheme="minorHAnsi" w:cstheme="minorBidi"/>
      <w:color w:val="5F497A" w:themeColor="accent4" w:themeShade="BF"/>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DB369F"/>
    <w:rPr>
      <w:rFonts w:eastAsiaTheme="minorHAnsi" w:cstheme="minorBidi"/>
      <w:color w:val="31849B" w:themeColor="accent5" w:themeShade="BF"/>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DB369F"/>
    <w:rPr>
      <w:rFonts w:eastAsiaTheme="minorHAnsi" w:cstheme="minorBidi"/>
      <w:color w:val="E36C0A" w:themeColor="accent6" w:themeShade="BF"/>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DB369F"/>
    <w:rPr>
      <w:color w:val="2B579A"/>
      <w:shd w:val="clear" w:color="auto" w:fill="E1DFDD"/>
    </w:rPr>
  </w:style>
  <w:style w:type="character" w:customStyle="1" w:styleId="HTMLAddressChar">
    <w:name w:val="HTML Address Char"/>
    <w:basedOn w:val="DefaultParagraphFont"/>
    <w:link w:val="HTMLAddress"/>
    <w:uiPriority w:val="99"/>
    <w:rsid w:val="00DB369F"/>
    <w:rPr>
      <w:rFonts w:eastAsiaTheme="minorHAnsi" w:cstheme="minorBidi"/>
      <w:i/>
      <w:iCs/>
      <w:sz w:val="22"/>
      <w:lang w:eastAsia="en-US"/>
    </w:rPr>
  </w:style>
  <w:style w:type="character" w:customStyle="1" w:styleId="HTMLPreformattedChar">
    <w:name w:val="HTML Preformatted Char"/>
    <w:basedOn w:val="DefaultParagraphFont"/>
    <w:link w:val="HTMLPreformatted"/>
    <w:uiPriority w:val="99"/>
    <w:rsid w:val="00DB369F"/>
    <w:rPr>
      <w:rFonts w:ascii="Consolas" w:eastAsiaTheme="minorHAnsi" w:hAnsi="Consolas" w:cstheme="minorBidi"/>
      <w:lang w:eastAsia="en-US"/>
    </w:rPr>
  </w:style>
  <w:style w:type="character" w:styleId="IntenseEmphasis">
    <w:name w:val="Intense Emphasis"/>
    <w:basedOn w:val="DefaultParagraphFont"/>
    <w:uiPriority w:val="21"/>
    <w:qFormat/>
    <w:rsid w:val="00DB369F"/>
    <w:rPr>
      <w:i/>
      <w:iCs/>
      <w:color w:val="4F81BD" w:themeColor="accent1"/>
    </w:rPr>
  </w:style>
  <w:style w:type="paragraph" w:styleId="IntenseQuote">
    <w:name w:val="Intense Quote"/>
    <w:basedOn w:val="Normal"/>
    <w:next w:val="Normal"/>
    <w:link w:val="IntenseQuoteChar"/>
    <w:uiPriority w:val="30"/>
    <w:qFormat/>
    <w:rsid w:val="00DB369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B369F"/>
    <w:rPr>
      <w:rFonts w:eastAsiaTheme="minorHAnsi" w:cstheme="minorBidi"/>
      <w:i/>
      <w:iCs/>
      <w:color w:val="4F81BD" w:themeColor="accent1"/>
      <w:sz w:val="22"/>
      <w:lang w:eastAsia="en-US"/>
    </w:rPr>
  </w:style>
  <w:style w:type="character" w:styleId="IntenseReference">
    <w:name w:val="Intense Reference"/>
    <w:basedOn w:val="DefaultParagraphFont"/>
    <w:uiPriority w:val="32"/>
    <w:qFormat/>
    <w:rsid w:val="00DB369F"/>
    <w:rPr>
      <w:b/>
      <w:bCs/>
      <w:smallCaps/>
      <w:color w:val="4F81BD" w:themeColor="accent1"/>
      <w:spacing w:val="5"/>
    </w:rPr>
  </w:style>
  <w:style w:type="table" w:styleId="LightGrid">
    <w:name w:val="Light Grid"/>
    <w:basedOn w:val="TableNormal"/>
    <w:uiPriority w:val="62"/>
    <w:semiHidden/>
    <w:unhideWhenUsed/>
    <w:rsid w:val="00DB369F"/>
    <w:rPr>
      <w:rFonts w:eastAsiaTheme="minorHAnsi"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B369F"/>
    <w:rPr>
      <w:rFonts w:eastAsiaTheme="minorHAnsi"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B369F"/>
    <w:rPr>
      <w:rFonts w:eastAsiaTheme="minorHAnsi" w:cstheme="minorBidi"/>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B369F"/>
    <w:rPr>
      <w:rFonts w:eastAsiaTheme="minorHAnsi" w:cstheme="minorBidi"/>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B369F"/>
    <w:rPr>
      <w:rFonts w:eastAsiaTheme="minorHAnsi" w:cstheme="minorBidi"/>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B369F"/>
    <w:rPr>
      <w:rFonts w:eastAsiaTheme="minorHAnsi" w:cstheme="minorBidi"/>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B369F"/>
    <w:rPr>
      <w:rFonts w:eastAsiaTheme="minorHAnsi" w:cstheme="minorBidi"/>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B369F"/>
    <w:rPr>
      <w:rFonts w:eastAsiaTheme="minorHAnsi"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B369F"/>
    <w:rPr>
      <w:rFonts w:eastAsiaTheme="minorHAnsi"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B369F"/>
    <w:rPr>
      <w:rFonts w:eastAsiaTheme="minorHAnsi" w:cstheme="minorBidi"/>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B369F"/>
    <w:rPr>
      <w:rFonts w:eastAsiaTheme="minorHAnsi" w:cstheme="minorBidi"/>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B369F"/>
    <w:rPr>
      <w:rFonts w:eastAsiaTheme="minorHAnsi" w:cstheme="minorBidi"/>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B369F"/>
    <w:rPr>
      <w:rFonts w:eastAsiaTheme="minorHAnsi" w:cstheme="minorBidi"/>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B369F"/>
    <w:rPr>
      <w:rFonts w:eastAsiaTheme="minorHAnsi" w:cstheme="minorBidi"/>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B369F"/>
    <w:rPr>
      <w:rFonts w:eastAsiaTheme="minorHAnsi" w:cstheme="minorBidi"/>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B369F"/>
    <w:rPr>
      <w:rFonts w:eastAsiaTheme="minorHAnsi" w:cstheme="minorBidi"/>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B369F"/>
    <w:rPr>
      <w:rFonts w:eastAsiaTheme="minorHAnsi" w:cstheme="minorBidi"/>
      <w:color w:val="943634" w:themeColor="accent2" w:themeShade="BF"/>
      <w:lang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B369F"/>
    <w:rPr>
      <w:rFonts w:eastAsiaTheme="minorHAnsi" w:cstheme="minorBidi"/>
      <w:color w:val="76923C" w:themeColor="accent3" w:themeShade="BF"/>
      <w:lang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B369F"/>
    <w:rPr>
      <w:rFonts w:eastAsiaTheme="minorHAnsi" w:cstheme="minorBidi"/>
      <w:color w:val="5F497A" w:themeColor="accent4" w:themeShade="BF"/>
      <w:lang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B369F"/>
    <w:rPr>
      <w:rFonts w:eastAsiaTheme="minorHAnsi" w:cstheme="minorBidi"/>
      <w:color w:val="31849B" w:themeColor="accent5" w:themeShade="BF"/>
      <w:lang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B369F"/>
    <w:rPr>
      <w:rFonts w:eastAsiaTheme="minorHAnsi" w:cstheme="minorBidi"/>
      <w:color w:val="E36C0A" w:themeColor="accent6" w:themeShade="BF"/>
      <w:lang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Table1Light">
    <w:name w:val="List Table 1 Light"/>
    <w:basedOn w:val="TableNormal"/>
    <w:uiPriority w:val="46"/>
    <w:rsid w:val="00DB369F"/>
    <w:rPr>
      <w:rFonts w:eastAsiaTheme="minorHAnsi" w:cstheme="minorBidi"/>
      <w:lang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B369F"/>
    <w:rPr>
      <w:rFonts w:eastAsiaTheme="minorHAnsi" w:cstheme="minorBidi"/>
      <w:lang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DB369F"/>
    <w:rPr>
      <w:rFonts w:eastAsiaTheme="minorHAnsi" w:cstheme="minorBidi"/>
      <w:lang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DB369F"/>
    <w:rPr>
      <w:rFonts w:eastAsiaTheme="minorHAnsi" w:cstheme="minorBidi"/>
      <w:lang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DB369F"/>
    <w:rPr>
      <w:rFonts w:eastAsiaTheme="minorHAnsi" w:cstheme="minorBidi"/>
      <w:lang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DB369F"/>
    <w:rPr>
      <w:rFonts w:eastAsiaTheme="minorHAnsi" w:cstheme="minorBidi"/>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DB369F"/>
    <w:rPr>
      <w:rFonts w:eastAsiaTheme="minorHAnsi" w:cstheme="minorBidi"/>
      <w:lang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DB369F"/>
    <w:rPr>
      <w:rFonts w:eastAsiaTheme="minorHAnsi" w:cstheme="minorBidi"/>
      <w:lang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B369F"/>
    <w:rPr>
      <w:rFonts w:eastAsiaTheme="minorHAnsi" w:cstheme="minorBidi"/>
      <w:lang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DB369F"/>
    <w:rPr>
      <w:rFonts w:eastAsiaTheme="minorHAnsi" w:cstheme="minorBidi"/>
      <w:lang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DB369F"/>
    <w:rPr>
      <w:rFonts w:eastAsiaTheme="minorHAnsi" w:cstheme="minorBidi"/>
      <w:lang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DB369F"/>
    <w:rPr>
      <w:rFonts w:eastAsiaTheme="minorHAnsi" w:cstheme="minorBidi"/>
      <w:lang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DB369F"/>
    <w:rPr>
      <w:rFonts w:eastAsiaTheme="minorHAnsi" w:cstheme="minorBidi"/>
      <w:lang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DB369F"/>
    <w:rPr>
      <w:rFonts w:eastAsiaTheme="minorHAnsi" w:cstheme="minorBidi"/>
      <w:lang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DB369F"/>
    <w:rPr>
      <w:rFonts w:eastAsiaTheme="minorHAnsi" w:cstheme="minorBidi"/>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B369F"/>
    <w:rPr>
      <w:rFonts w:eastAsiaTheme="minorHAnsi" w:cstheme="minorBidi"/>
      <w:lang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DB369F"/>
    <w:rPr>
      <w:rFonts w:eastAsiaTheme="minorHAnsi" w:cstheme="minorBidi"/>
      <w:lang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DB369F"/>
    <w:rPr>
      <w:rFonts w:eastAsiaTheme="minorHAnsi" w:cstheme="minorBidi"/>
      <w:lang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DB369F"/>
    <w:rPr>
      <w:rFonts w:eastAsiaTheme="minorHAnsi" w:cstheme="minorBidi"/>
      <w:lang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DB369F"/>
    <w:rPr>
      <w:rFonts w:eastAsiaTheme="minorHAnsi" w:cstheme="minorBidi"/>
      <w:lang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DB369F"/>
    <w:rPr>
      <w:rFonts w:eastAsiaTheme="minorHAnsi" w:cstheme="minorBidi"/>
      <w:lang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DB369F"/>
    <w:rPr>
      <w:rFonts w:eastAsiaTheme="minorHAnsi" w:cstheme="minorBidi"/>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B369F"/>
    <w:rPr>
      <w:rFonts w:eastAsiaTheme="minorHAnsi" w:cstheme="minorBid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DB369F"/>
    <w:rPr>
      <w:rFonts w:eastAsiaTheme="minorHAnsi" w:cstheme="minorBidi"/>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DB369F"/>
    <w:rPr>
      <w:rFonts w:eastAsiaTheme="minorHAnsi" w:cstheme="minorBidi"/>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DB369F"/>
    <w:rPr>
      <w:rFonts w:eastAsiaTheme="minorHAnsi" w:cstheme="minorBidi"/>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DB369F"/>
    <w:rPr>
      <w:rFonts w:eastAsiaTheme="minorHAnsi" w:cstheme="minorBidi"/>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DB369F"/>
    <w:rPr>
      <w:rFonts w:eastAsiaTheme="minorHAnsi" w:cstheme="minorBidi"/>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DB369F"/>
    <w:rPr>
      <w:rFonts w:eastAsiaTheme="minorHAnsi" w:cstheme="minorBidi"/>
      <w:color w:val="FFFFFF" w:themeColor="background1"/>
      <w:lang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B369F"/>
    <w:rPr>
      <w:rFonts w:eastAsiaTheme="minorHAnsi" w:cstheme="minorBidi"/>
      <w:color w:val="FFFFFF" w:themeColor="background1"/>
      <w:lang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B369F"/>
    <w:rPr>
      <w:rFonts w:eastAsiaTheme="minorHAnsi" w:cstheme="minorBidi"/>
      <w:color w:val="FFFFFF" w:themeColor="background1"/>
      <w:lang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B369F"/>
    <w:rPr>
      <w:rFonts w:eastAsiaTheme="minorHAnsi" w:cstheme="minorBidi"/>
      <w:color w:val="FFFFFF" w:themeColor="background1"/>
      <w:lang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B369F"/>
    <w:rPr>
      <w:rFonts w:eastAsiaTheme="minorHAnsi" w:cstheme="minorBidi"/>
      <w:color w:val="FFFFFF" w:themeColor="background1"/>
      <w:lang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B369F"/>
    <w:rPr>
      <w:rFonts w:eastAsiaTheme="minorHAnsi" w:cstheme="minorBidi"/>
      <w:color w:val="FFFFFF" w:themeColor="background1"/>
      <w:lang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B369F"/>
    <w:rPr>
      <w:rFonts w:eastAsiaTheme="minorHAnsi" w:cstheme="minorBidi"/>
      <w:color w:val="FFFFFF" w:themeColor="background1"/>
      <w:lang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B369F"/>
    <w:rPr>
      <w:rFonts w:eastAsiaTheme="minorHAnsi" w:cstheme="minorBidi"/>
      <w:color w:val="000000" w:themeColor="text1"/>
      <w:lang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B369F"/>
    <w:rPr>
      <w:rFonts w:eastAsiaTheme="minorHAnsi" w:cstheme="minorBidi"/>
      <w:color w:val="365F91" w:themeColor="accent1" w:themeShade="BF"/>
      <w:lang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DB369F"/>
    <w:rPr>
      <w:rFonts w:eastAsiaTheme="minorHAnsi" w:cstheme="minorBidi"/>
      <w:color w:val="943634" w:themeColor="accent2" w:themeShade="BF"/>
      <w:lang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DB369F"/>
    <w:rPr>
      <w:rFonts w:eastAsiaTheme="minorHAnsi" w:cstheme="minorBidi"/>
      <w:color w:val="76923C" w:themeColor="accent3" w:themeShade="BF"/>
      <w:lang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DB369F"/>
    <w:rPr>
      <w:rFonts w:eastAsiaTheme="minorHAnsi" w:cstheme="minorBidi"/>
      <w:color w:val="5F497A" w:themeColor="accent4" w:themeShade="BF"/>
      <w:lang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DB369F"/>
    <w:rPr>
      <w:rFonts w:eastAsiaTheme="minorHAnsi" w:cstheme="minorBidi"/>
      <w:color w:val="31849B" w:themeColor="accent5" w:themeShade="BF"/>
      <w:lang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DB369F"/>
    <w:rPr>
      <w:rFonts w:eastAsiaTheme="minorHAnsi" w:cstheme="minorBidi"/>
      <w:color w:val="E36C0A" w:themeColor="accent6" w:themeShade="BF"/>
      <w:lang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DB369F"/>
    <w:rPr>
      <w:rFonts w:eastAsiaTheme="minorHAnsi" w:cstheme="minorBidi"/>
      <w:color w:val="000000" w:themeColor="text1"/>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B369F"/>
    <w:rPr>
      <w:rFonts w:eastAsiaTheme="minorHAnsi" w:cstheme="minorBidi"/>
      <w:color w:val="365F91" w:themeColor="accent1"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B369F"/>
    <w:rPr>
      <w:rFonts w:eastAsiaTheme="minorHAnsi" w:cstheme="minorBidi"/>
      <w:color w:val="943634" w:themeColor="accent2"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B369F"/>
    <w:rPr>
      <w:rFonts w:eastAsiaTheme="minorHAnsi" w:cstheme="minorBidi"/>
      <w:color w:val="76923C" w:themeColor="accent3"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B369F"/>
    <w:rPr>
      <w:rFonts w:eastAsiaTheme="minorHAnsi" w:cstheme="minorBidi"/>
      <w:color w:val="5F497A" w:themeColor="accent4"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B369F"/>
    <w:rPr>
      <w:rFonts w:eastAsiaTheme="minorHAnsi" w:cstheme="minorBidi"/>
      <w:color w:val="31849B" w:themeColor="accent5"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B369F"/>
    <w:rPr>
      <w:rFonts w:eastAsiaTheme="minorHAnsi" w:cstheme="minorBidi"/>
      <w:color w:val="E36C0A" w:themeColor="accent6"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acroTextChar">
    <w:name w:val="Macro Text Char"/>
    <w:basedOn w:val="DefaultParagraphFont"/>
    <w:link w:val="MacroText"/>
    <w:uiPriority w:val="99"/>
    <w:rsid w:val="00DB369F"/>
    <w:rPr>
      <w:rFonts w:ascii="Consolas" w:eastAsiaTheme="minorHAnsi" w:hAnsi="Consolas" w:cstheme="minorBidi"/>
      <w:lang w:eastAsia="en-US"/>
    </w:rPr>
  </w:style>
  <w:style w:type="table" w:styleId="MediumGrid1">
    <w:name w:val="Medium Grid 1"/>
    <w:basedOn w:val="TableNormal"/>
    <w:uiPriority w:val="67"/>
    <w:semiHidden/>
    <w:unhideWhenUsed/>
    <w:rsid w:val="00DB369F"/>
    <w:rPr>
      <w:rFonts w:eastAsiaTheme="minorHAnsi"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B369F"/>
    <w:rPr>
      <w:rFonts w:eastAsiaTheme="minorHAnsi"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B369F"/>
    <w:rPr>
      <w:rFonts w:eastAsiaTheme="minorHAnsi" w:cstheme="minorBidi"/>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B369F"/>
    <w:rPr>
      <w:rFonts w:eastAsiaTheme="minorHAnsi" w:cstheme="minorBidi"/>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B369F"/>
    <w:rPr>
      <w:rFonts w:eastAsiaTheme="minorHAnsi" w:cstheme="minorBidi"/>
      <w:lang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B369F"/>
    <w:rPr>
      <w:rFonts w:eastAsiaTheme="minorHAnsi" w:cstheme="minorBidi"/>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B369F"/>
    <w:rPr>
      <w:rFonts w:eastAsiaTheme="minorHAnsi" w:cstheme="minorBidi"/>
      <w:lang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B369F"/>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B369F"/>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B369F"/>
    <w:rPr>
      <w:rFonts w:asciiTheme="majorHAnsi" w:eastAsiaTheme="majorEastAsia" w:hAnsiTheme="majorHAnsi" w:cstheme="majorBidi"/>
      <w:color w:val="000000" w:themeColor="text1"/>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B369F"/>
    <w:rPr>
      <w:rFonts w:asciiTheme="majorHAnsi" w:eastAsiaTheme="majorEastAsia" w:hAnsiTheme="majorHAnsi" w:cstheme="majorBidi"/>
      <w:color w:val="000000" w:themeColor="text1"/>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B369F"/>
    <w:rPr>
      <w:rFonts w:asciiTheme="majorHAnsi" w:eastAsiaTheme="majorEastAsia" w:hAnsiTheme="majorHAnsi" w:cstheme="majorBidi"/>
      <w:color w:val="000000" w:themeColor="text1"/>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B369F"/>
    <w:rPr>
      <w:rFonts w:asciiTheme="majorHAnsi" w:eastAsiaTheme="majorEastAsia" w:hAnsiTheme="majorHAnsi" w:cstheme="majorBidi"/>
      <w:color w:val="000000" w:themeColor="text1"/>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B369F"/>
    <w:rPr>
      <w:rFonts w:asciiTheme="majorHAnsi" w:eastAsiaTheme="majorEastAsia" w:hAnsiTheme="majorHAnsi" w:cstheme="majorBidi"/>
      <w:color w:val="000000" w:themeColor="text1"/>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B369F"/>
    <w:rPr>
      <w:rFonts w:eastAsia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B369F"/>
    <w:rPr>
      <w:rFonts w:eastAsia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B369F"/>
    <w:rPr>
      <w:rFonts w:eastAsia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B369F"/>
    <w:rPr>
      <w:rFonts w:eastAsia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B369F"/>
    <w:rPr>
      <w:rFonts w:eastAsia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B369F"/>
    <w:rPr>
      <w:rFonts w:eastAsia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B369F"/>
    <w:rPr>
      <w:rFonts w:eastAsia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B369F"/>
    <w:rPr>
      <w:rFonts w:eastAsiaTheme="minorHAnsi" w:cstheme="minorBidi"/>
      <w:color w:val="000000" w:themeColor="text1"/>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B369F"/>
    <w:rPr>
      <w:rFonts w:eastAsiaTheme="minorHAnsi" w:cstheme="minorBidi"/>
      <w:color w:val="000000" w:themeColor="text1"/>
      <w:lang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B369F"/>
    <w:rPr>
      <w:rFonts w:eastAsiaTheme="minorHAnsi" w:cstheme="minorBidi"/>
      <w:color w:val="000000" w:themeColor="text1"/>
      <w:lang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B369F"/>
    <w:rPr>
      <w:rFonts w:eastAsiaTheme="minorHAnsi" w:cstheme="minorBidi"/>
      <w:color w:val="000000" w:themeColor="text1"/>
      <w:lang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B369F"/>
    <w:rPr>
      <w:rFonts w:eastAsiaTheme="minorHAnsi" w:cstheme="minorBidi"/>
      <w:color w:val="000000" w:themeColor="text1"/>
      <w:lang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B369F"/>
    <w:rPr>
      <w:rFonts w:eastAsiaTheme="minorHAnsi" w:cstheme="minorBidi"/>
      <w:color w:val="000000" w:themeColor="text1"/>
      <w:lang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B369F"/>
    <w:rPr>
      <w:rFonts w:eastAsiaTheme="minorHAnsi" w:cstheme="minorBidi"/>
      <w:color w:val="000000" w:themeColor="text1"/>
      <w:lang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B369F"/>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B369F"/>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B369F"/>
    <w:rPr>
      <w:rFonts w:asciiTheme="majorHAnsi" w:eastAsiaTheme="majorEastAsia" w:hAnsiTheme="majorHAnsi" w:cstheme="majorBidi"/>
      <w:color w:val="000000" w:themeColor="text1"/>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B369F"/>
    <w:rPr>
      <w:rFonts w:asciiTheme="majorHAnsi" w:eastAsiaTheme="majorEastAsia" w:hAnsiTheme="majorHAnsi" w:cstheme="majorBidi"/>
      <w:color w:val="000000" w:themeColor="text1"/>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B369F"/>
    <w:rPr>
      <w:rFonts w:asciiTheme="majorHAnsi" w:eastAsiaTheme="majorEastAsia" w:hAnsiTheme="majorHAnsi" w:cstheme="majorBidi"/>
      <w:color w:val="000000" w:themeColor="text1"/>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B369F"/>
    <w:rPr>
      <w:rFonts w:asciiTheme="majorHAnsi" w:eastAsiaTheme="majorEastAsia" w:hAnsiTheme="majorHAnsi" w:cstheme="majorBidi"/>
      <w:color w:val="000000" w:themeColor="text1"/>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B369F"/>
    <w:rPr>
      <w:rFonts w:asciiTheme="majorHAnsi" w:eastAsiaTheme="majorEastAsia" w:hAnsiTheme="majorHAnsi" w:cstheme="majorBidi"/>
      <w:color w:val="000000" w:themeColor="text1"/>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B369F"/>
    <w:rPr>
      <w:rFonts w:eastAsiaTheme="minorHAnsi"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B369F"/>
    <w:rPr>
      <w:rFonts w:eastAsiaTheme="minorHAnsi"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B369F"/>
    <w:rPr>
      <w:rFonts w:eastAsiaTheme="minorHAnsi" w:cstheme="minorBidi"/>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B369F"/>
    <w:rPr>
      <w:rFonts w:eastAsiaTheme="minorHAnsi" w:cstheme="minorBidi"/>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B369F"/>
    <w:rPr>
      <w:rFonts w:eastAsiaTheme="minorHAnsi" w:cstheme="minorBidi"/>
      <w:lang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B369F"/>
    <w:rPr>
      <w:rFonts w:eastAsiaTheme="minorHAnsi" w:cstheme="minorBidi"/>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B369F"/>
    <w:rPr>
      <w:rFonts w:eastAsiaTheme="minorHAnsi" w:cstheme="minorBidi"/>
      <w:lang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B369F"/>
    <w:rPr>
      <w:rFonts w:eastAsia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B369F"/>
    <w:rPr>
      <w:rFonts w:eastAsia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B369F"/>
    <w:rPr>
      <w:rFonts w:eastAsia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B369F"/>
    <w:rPr>
      <w:rFonts w:eastAsia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B369F"/>
    <w:rPr>
      <w:rFonts w:eastAsia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B369F"/>
    <w:rPr>
      <w:rFonts w:eastAsia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B369F"/>
    <w:rPr>
      <w:rFonts w:eastAsia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B369F"/>
    <w:rPr>
      <w:color w:val="2B579A"/>
      <w:shd w:val="clear" w:color="auto" w:fill="E1DFDD"/>
    </w:rPr>
  </w:style>
  <w:style w:type="character" w:customStyle="1" w:styleId="MessageHeaderChar">
    <w:name w:val="Message Header Char"/>
    <w:basedOn w:val="DefaultParagraphFont"/>
    <w:link w:val="MessageHeader"/>
    <w:uiPriority w:val="99"/>
    <w:rsid w:val="00DB369F"/>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DB369F"/>
    <w:rPr>
      <w:rFonts w:eastAsiaTheme="minorHAnsi" w:cstheme="minorBidi"/>
      <w:sz w:val="22"/>
      <w:lang w:eastAsia="en-US"/>
    </w:rPr>
  </w:style>
  <w:style w:type="character" w:customStyle="1" w:styleId="NoteHeadingChar">
    <w:name w:val="Note Heading Char"/>
    <w:basedOn w:val="DefaultParagraphFont"/>
    <w:link w:val="NoteHeading"/>
    <w:uiPriority w:val="99"/>
    <w:rsid w:val="00DB369F"/>
    <w:rPr>
      <w:rFonts w:eastAsiaTheme="minorHAnsi" w:cstheme="minorBidi"/>
      <w:sz w:val="22"/>
      <w:lang w:eastAsia="en-US"/>
    </w:rPr>
  </w:style>
  <w:style w:type="character" w:styleId="PlaceholderText">
    <w:name w:val="Placeholder Text"/>
    <w:basedOn w:val="DefaultParagraphFont"/>
    <w:uiPriority w:val="99"/>
    <w:semiHidden/>
    <w:rsid w:val="00DB369F"/>
    <w:rPr>
      <w:color w:val="808080"/>
    </w:rPr>
  </w:style>
  <w:style w:type="table" w:styleId="PlainTable1">
    <w:name w:val="Plain Table 1"/>
    <w:basedOn w:val="TableNormal"/>
    <w:uiPriority w:val="41"/>
    <w:rsid w:val="00DB369F"/>
    <w:rPr>
      <w:rFonts w:eastAsiaTheme="minorHAnsi" w:cstheme="minorBidi"/>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B369F"/>
    <w:rPr>
      <w:rFonts w:eastAsiaTheme="minorHAnsi" w:cstheme="minorBidi"/>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B369F"/>
    <w:rPr>
      <w:rFonts w:eastAsiaTheme="minorHAnsi" w:cstheme="minorBidi"/>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B369F"/>
    <w:rPr>
      <w:rFonts w:eastAsiaTheme="minorHAnsi" w:cstheme="minorBidi"/>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B369F"/>
    <w:rPr>
      <w:rFonts w:eastAsiaTheme="minorHAnsi" w:cstheme="minorBidi"/>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PlainTextChar">
    <w:name w:val="Plain Text Char"/>
    <w:basedOn w:val="DefaultParagraphFont"/>
    <w:link w:val="PlainText"/>
    <w:uiPriority w:val="99"/>
    <w:rsid w:val="00DB369F"/>
    <w:rPr>
      <w:rFonts w:ascii="Consolas" w:eastAsiaTheme="minorHAnsi" w:hAnsi="Consolas" w:cstheme="minorBidi"/>
      <w:sz w:val="21"/>
      <w:szCs w:val="21"/>
      <w:lang w:eastAsia="en-US"/>
    </w:rPr>
  </w:style>
  <w:style w:type="paragraph" w:styleId="Quote">
    <w:name w:val="Quote"/>
    <w:basedOn w:val="Normal"/>
    <w:next w:val="Normal"/>
    <w:link w:val="QuoteChar"/>
    <w:uiPriority w:val="29"/>
    <w:qFormat/>
    <w:rsid w:val="00DB369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B369F"/>
    <w:rPr>
      <w:rFonts w:eastAsiaTheme="minorHAnsi" w:cstheme="minorBidi"/>
      <w:i/>
      <w:iCs/>
      <w:color w:val="404040" w:themeColor="text1" w:themeTint="BF"/>
      <w:sz w:val="22"/>
      <w:lang w:eastAsia="en-US"/>
    </w:rPr>
  </w:style>
  <w:style w:type="character" w:customStyle="1" w:styleId="SalutationChar">
    <w:name w:val="Salutation Char"/>
    <w:basedOn w:val="DefaultParagraphFont"/>
    <w:link w:val="Salutation"/>
    <w:uiPriority w:val="99"/>
    <w:rsid w:val="00DB369F"/>
    <w:rPr>
      <w:rFonts w:eastAsiaTheme="minorHAnsi" w:cstheme="minorBidi"/>
      <w:sz w:val="22"/>
      <w:lang w:eastAsia="en-US"/>
    </w:rPr>
  </w:style>
  <w:style w:type="character" w:customStyle="1" w:styleId="SignatureChar">
    <w:name w:val="Signature Char"/>
    <w:basedOn w:val="DefaultParagraphFont"/>
    <w:link w:val="Signature"/>
    <w:uiPriority w:val="99"/>
    <w:rsid w:val="00DB369F"/>
    <w:rPr>
      <w:rFonts w:eastAsiaTheme="minorHAnsi" w:cstheme="minorBidi"/>
      <w:sz w:val="22"/>
      <w:lang w:eastAsia="en-US"/>
    </w:rPr>
  </w:style>
  <w:style w:type="character" w:styleId="SmartHyperlink">
    <w:name w:val="Smart Hyperlink"/>
    <w:basedOn w:val="DefaultParagraphFont"/>
    <w:uiPriority w:val="99"/>
    <w:semiHidden/>
    <w:unhideWhenUsed/>
    <w:rsid w:val="00DB369F"/>
    <w:rPr>
      <w:u w:val="dotted"/>
    </w:rPr>
  </w:style>
  <w:style w:type="character" w:customStyle="1" w:styleId="SubtitleChar">
    <w:name w:val="Subtitle Char"/>
    <w:basedOn w:val="DefaultParagraphFont"/>
    <w:link w:val="Subtitle"/>
    <w:uiPriority w:val="11"/>
    <w:rsid w:val="00DB369F"/>
    <w:rPr>
      <w:rFonts w:asciiTheme="minorHAnsi" w:eastAsiaTheme="minorEastAsia" w:hAnsiTheme="minorHAnsi" w:cstheme="minorBidi"/>
      <w:color w:val="5A5A5A" w:themeColor="text1" w:themeTint="A5"/>
      <w:spacing w:val="15"/>
      <w:sz w:val="22"/>
      <w:szCs w:val="22"/>
      <w:lang w:eastAsia="en-US"/>
    </w:rPr>
  </w:style>
  <w:style w:type="character" w:styleId="SubtleEmphasis">
    <w:name w:val="Subtle Emphasis"/>
    <w:basedOn w:val="DefaultParagraphFont"/>
    <w:uiPriority w:val="19"/>
    <w:qFormat/>
    <w:rsid w:val="00DB369F"/>
    <w:rPr>
      <w:i/>
      <w:iCs/>
      <w:color w:val="404040" w:themeColor="text1" w:themeTint="BF"/>
    </w:rPr>
  </w:style>
  <w:style w:type="character" w:styleId="SubtleReference">
    <w:name w:val="Subtle Reference"/>
    <w:basedOn w:val="DefaultParagraphFont"/>
    <w:uiPriority w:val="31"/>
    <w:qFormat/>
    <w:rsid w:val="00DB369F"/>
    <w:rPr>
      <w:smallCaps/>
      <w:color w:val="5A5A5A" w:themeColor="text1" w:themeTint="A5"/>
    </w:rPr>
  </w:style>
  <w:style w:type="table" w:styleId="TableGridLight">
    <w:name w:val="Grid Table Light"/>
    <w:basedOn w:val="TableNormal"/>
    <w:uiPriority w:val="40"/>
    <w:rsid w:val="00DB369F"/>
    <w:rPr>
      <w:rFonts w:eastAsiaTheme="minorHAnsi" w:cstheme="minorBidi"/>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leChar">
    <w:name w:val="Title Char"/>
    <w:basedOn w:val="DefaultParagraphFont"/>
    <w:link w:val="Title"/>
    <w:uiPriority w:val="10"/>
    <w:rsid w:val="00DB369F"/>
    <w:rPr>
      <w:rFonts w:asciiTheme="majorHAnsi" w:eastAsiaTheme="majorEastAsia" w:hAnsiTheme="majorHAnsi" w:cstheme="majorBidi"/>
      <w:spacing w:val="-10"/>
      <w:kern w:val="28"/>
      <w:sz w:val="56"/>
      <w:szCs w:val="56"/>
      <w:lang w:eastAsia="en-US"/>
    </w:rPr>
  </w:style>
  <w:style w:type="paragraph" w:styleId="TOCHeading">
    <w:name w:val="TOC Heading"/>
    <w:basedOn w:val="Heading1"/>
    <w:next w:val="Normal"/>
    <w:uiPriority w:val="39"/>
    <w:semiHidden/>
    <w:unhideWhenUsed/>
    <w:qFormat/>
    <w:rsid w:val="00DB369F"/>
    <w:pPr>
      <w:numPr>
        <w:numId w:val="0"/>
      </w:numPr>
      <w:outlineLvl w:val="9"/>
    </w:pPr>
  </w:style>
  <w:style w:type="character" w:styleId="UnresolvedMention">
    <w:name w:val="Unresolved Mention"/>
    <w:basedOn w:val="DefaultParagraphFont"/>
    <w:uiPriority w:val="99"/>
    <w:semiHidden/>
    <w:unhideWhenUsed/>
    <w:rsid w:val="00DB369F"/>
    <w:rPr>
      <w:color w:val="605E5C"/>
      <w:shd w:val="clear" w:color="auto" w:fill="E1DFDD"/>
    </w:rPr>
  </w:style>
  <w:style w:type="paragraph" w:customStyle="1" w:styleId="SOText2">
    <w:name w:val="SO Text2"/>
    <w:aliases w:val="sot2"/>
    <w:basedOn w:val="Normal"/>
    <w:next w:val="SOText"/>
    <w:link w:val="SOText2Char"/>
    <w:rsid w:val="00DB369F"/>
    <w:pPr>
      <w:pBdr>
        <w:top w:val="single" w:sz="6" w:space="5" w:color="auto"/>
        <w:left w:val="single" w:sz="6" w:space="5" w:color="auto"/>
        <w:bottom w:val="single" w:sz="6" w:space="5" w:color="auto"/>
        <w:right w:val="single" w:sz="6" w:space="5" w:color="auto"/>
      </w:pBdr>
      <w:spacing w:before="40" w:line="240" w:lineRule="auto"/>
      <w:ind w:left="1134"/>
    </w:pPr>
  </w:style>
  <w:style w:type="character" w:customStyle="1" w:styleId="SOText2Char">
    <w:name w:val="SO Text2 Char"/>
    <w:aliases w:val="sot2 Char"/>
    <w:basedOn w:val="DefaultParagraphFont"/>
    <w:link w:val="SOText2"/>
    <w:rsid w:val="00DB369F"/>
    <w:rPr>
      <w:rFonts w:eastAsiaTheme="minorHAnsi" w:cstheme="minorBidi"/>
      <w:sz w:val="22"/>
      <w:lang w:eastAsia="en-US"/>
    </w:rPr>
  </w:style>
  <w:style w:type="paragraph" w:customStyle="1" w:styleId="ETAsubitem">
    <w:name w:val="ETA(subitem)"/>
    <w:basedOn w:val="OPCParaBase"/>
    <w:rsid w:val="00DB369F"/>
    <w:pPr>
      <w:tabs>
        <w:tab w:val="right" w:pos="340"/>
      </w:tabs>
      <w:spacing w:before="60" w:line="240" w:lineRule="auto"/>
      <w:ind w:left="454" w:hanging="454"/>
    </w:pPr>
    <w:rPr>
      <w:sz w:val="20"/>
    </w:rPr>
  </w:style>
  <w:style w:type="paragraph" w:customStyle="1" w:styleId="ETApara">
    <w:name w:val="ETA(para)"/>
    <w:basedOn w:val="OPCParaBase"/>
    <w:rsid w:val="00DB369F"/>
    <w:pPr>
      <w:tabs>
        <w:tab w:val="right" w:pos="754"/>
      </w:tabs>
      <w:spacing w:before="60" w:line="240" w:lineRule="auto"/>
      <w:ind w:left="828" w:hanging="828"/>
    </w:pPr>
    <w:rPr>
      <w:sz w:val="20"/>
    </w:rPr>
  </w:style>
  <w:style w:type="paragraph" w:customStyle="1" w:styleId="ETAsubpara">
    <w:name w:val="ETA(subpara)"/>
    <w:basedOn w:val="OPCParaBase"/>
    <w:rsid w:val="00DB369F"/>
    <w:pPr>
      <w:tabs>
        <w:tab w:val="right" w:pos="1083"/>
      </w:tabs>
      <w:spacing w:before="60" w:line="240" w:lineRule="auto"/>
      <w:ind w:left="1191" w:hanging="1191"/>
    </w:pPr>
    <w:rPr>
      <w:sz w:val="20"/>
    </w:rPr>
  </w:style>
  <w:style w:type="paragraph" w:customStyle="1" w:styleId="ETAsub-subpara">
    <w:name w:val="ETA(sub-subpara)"/>
    <w:basedOn w:val="OPCParaBase"/>
    <w:rsid w:val="00DB369F"/>
    <w:pPr>
      <w:tabs>
        <w:tab w:val="right" w:pos="1412"/>
      </w:tabs>
      <w:spacing w:before="60" w:line="240" w:lineRule="auto"/>
      <w:ind w:left="1525" w:hanging="1525"/>
    </w:pPr>
    <w:rPr>
      <w:sz w:val="20"/>
    </w:rPr>
  </w:style>
  <w:style w:type="paragraph" w:customStyle="1" w:styleId="NotesHeading1">
    <w:name w:val="NotesHeading 1"/>
    <w:basedOn w:val="OPCParaBase"/>
    <w:next w:val="Normal"/>
    <w:rsid w:val="00DB369F"/>
    <w:rPr>
      <w:b/>
      <w:sz w:val="28"/>
      <w:szCs w:val="28"/>
    </w:rPr>
  </w:style>
  <w:style w:type="paragraph" w:customStyle="1" w:styleId="NotesHeading2">
    <w:name w:val="NotesHeading 2"/>
    <w:basedOn w:val="OPCParaBase"/>
    <w:next w:val="Normal"/>
    <w:rsid w:val="00DB369F"/>
    <w:rPr>
      <w:b/>
      <w:sz w:val="28"/>
      <w:szCs w:val="28"/>
    </w:rPr>
  </w:style>
  <w:style w:type="character" w:customStyle="1" w:styleId="TabletextChar">
    <w:name w:val="Tabletext Char"/>
    <w:aliases w:val="tt Char"/>
    <w:basedOn w:val="DefaultParagraphFont"/>
    <w:link w:val="Tabletext"/>
    <w:locked/>
    <w:rsid w:val="005D1FC8"/>
  </w:style>
  <w:style w:type="character" w:customStyle="1" w:styleId="ActHead3Char">
    <w:name w:val="ActHead 3 Char"/>
    <w:aliases w:val="d Char"/>
    <w:link w:val="ActHead3"/>
    <w:rsid w:val="003F24A7"/>
    <w:rPr>
      <w:b/>
      <w:kern w:val="28"/>
      <w:sz w:val="28"/>
    </w:rPr>
  </w:style>
  <w:style w:type="character" w:customStyle="1" w:styleId="subsection2Char">
    <w:name w:val="subsection2 Char"/>
    <w:aliases w:val="ss2 Char"/>
    <w:basedOn w:val="DefaultParagraphFont"/>
    <w:link w:val="subsection2"/>
    <w:locked/>
    <w:rsid w:val="00860A1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065549">
      <w:bodyDiv w:val="1"/>
      <w:marLeft w:val="0"/>
      <w:marRight w:val="0"/>
      <w:marTop w:val="0"/>
      <w:marBottom w:val="0"/>
      <w:divBdr>
        <w:top w:val="none" w:sz="0" w:space="0" w:color="auto"/>
        <w:left w:val="none" w:sz="0" w:space="0" w:color="auto"/>
        <w:bottom w:val="none" w:sz="0" w:space="0" w:color="auto"/>
        <w:right w:val="none" w:sz="0" w:space="0" w:color="auto"/>
      </w:divBdr>
    </w:div>
    <w:div w:id="1065033448">
      <w:bodyDiv w:val="1"/>
      <w:marLeft w:val="0"/>
      <w:marRight w:val="0"/>
      <w:marTop w:val="0"/>
      <w:marBottom w:val="0"/>
      <w:divBdr>
        <w:top w:val="none" w:sz="0" w:space="0" w:color="auto"/>
        <w:left w:val="none" w:sz="0" w:space="0" w:color="auto"/>
        <w:bottom w:val="none" w:sz="0" w:space="0" w:color="auto"/>
        <w:right w:val="none" w:sz="0" w:space="0" w:color="auto"/>
      </w:divBdr>
    </w:div>
    <w:div w:id="1408303433">
      <w:bodyDiv w:val="1"/>
      <w:marLeft w:val="0"/>
      <w:marRight w:val="0"/>
      <w:marTop w:val="0"/>
      <w:marBottom w:val="0"/>
      <w:divBdr>
        <w:top w:val="none" w:sz="0" w:space="0" w:color="auto"/>
        <w:left w:val="none" w:sz="0" w:space="0" w:color="auto"/>
        <w:bottom w:val="none" w:sz="0" w:space="0" w:color="auto"/>
        <w:right w:val="none" w:sz="0" w:space="0" w:color="auto"/>
      </w:divBdr>
    </w:div>
    <w:div w:id="1613590830">
      <w:bodyDiv w:val="1"/>
      <w:marLeft w:val="0"/>
      <w:marRight w:val="0"/>
      <w:marTop w:val="0"/>
      <w:marBottom w:val="0"/>
      <w:divBdr>
        <w:top w:val="none" w:sz="0" w:space="0" w:color="auto"/>
        <w:left w:val="none" w:sz="0" w:space="0" w:color="auto"/>
        <w:bottom w:val="none" w:sz="0" w:space="0" w:color="auto"/>
        <w:right w:val="none" w:sz="0" w:space="0" w:color="auto"/>
      </w:divBdr>
    </w:div>
    <w:div w:id="1933396851">
      <w:bodyDiv w:val="1"/>
      <w:marLeft w:val="0"/>
      <w:marRight w:val="0"/>
      <w:marTop w:val="0"/>
      <w:marBottom w:val="0"/>
      <w:divBdr>
        <w:top w:val="none" w:sz="0" w:space="0" w:color="auto"/>
        <w:left w:val="none" w:sz="0" w:space="0" w:color="auto"/>
        <w:bottom w:val="none" w:sz="0" w:space="0" w:color="auto"/>
        <w:right w:val="none" w:sz="0" w:space="0" w:color="auto"/>
      </w:divBdr>
    </w:div>
    <w:div w:id="1984651947">
      <w:bodyDiv w:val="1"/>
      <w:marLeft w:val="0"/>
      <w:marRight w:val="0"/>
      <w:marTop w:val="0"/>
      <w:marBottom w:val="0"/>
      <w:divBdr>
        <w:top w:val="none" w:sz="0" w:space="0" w:color="auto"/>
        <w:left w:val="none" w:sz="0" w:space="0" w:color="auto"/>
        <w:bottom w:val="none" w:sz="0" w:space="0" w:color="auto"/>
        <w:right w:val="none" w:sz="0" w:space="0" w:color="auto"/>
      </w:divBdr>
      <w:divsChild>
        <w:div w:id="1828132278">
          <w:marLeft w:val="0"/>
          <w:marRight w:val="0"/>
          <w:marTop w:val="0"/>
          <w:marBottom w:val="0"/>
          <w:divBdr>
            <w:top w:val="none" w:sz="0" w:space="0" w:color="auto"/>
            <w:left w:val="none" w:sz="0" w:space="0" w:color="auto"/>
            <w:bottom w:val="none" w:sz="0" w:space="0" w:color="auto"/>
            <w:right w:val="none" w:sz="0" w:space="0" w:color="auto"/>
          </w:divBdr>
          <w:divsChild>
            <w:div w:id="652292012">
              <w:marLeft w:val="0"/>
              <w:marRight w:val="0"/>
              <w:marTop w:val="0"/>
              <w:marBottom w:val="0"/>
              <w:divBdr>
                <w:top w:val="none" w:sz="0" w:space="0" w:color="auto"/>
                <w:left w:val="none" w:sz="0" w:space="0" w:color="auto"/>
                <w:bottom w:val="none" w:sz="0" w:space="0" w:color="auto"/>
                <w:right w:val="none" w:sz="0" w:space="0" w:color="auto"/>
              </w:divBdr>
              <w:divsChild>
                <w:div w:id="1182016632">
                  <w:marLeft w:val="0"/>
                  <w:marRight w:val="0"/>
                  <w:marTop w:val="0"/>
                  <w:marBottom w:val="0"/>
                  <w:divBdr>
                    <w:top w:val="none" w:sz="0" w:space="0" w:color="auto"/>
                    <w:left w:val="none" w:sz="0" w:space="0" w:color="auto"/>
                    <w:bottom w:val="none" w:sz="0" w:space="0" w:color="auto"/>
                    <w:right w:val="none" w:sz="0" w:space="0" w:color="auto"/>
                  </w:divBdr>
                  <w:divsChild>
                    <w:div w:id="163057947">
                      <w:marLeft w:val="0"/>
                      <w:marRight w:val="0"/>
                      <w:marTop w:val="0"/>
                      <w:marBottom w:val="0"/>
                      <w:divBdr>
                        <w:top w:val="none" w:sz="0" w:space="0" w:color="auto"/>
                        <w:left w:val="none" w:sz="0" w:space="0" w:color="auto"/>
                        <w:bottom w:val="none" w:sz="0" w:space="0" w:color="auto"/>
                        <w:right w:val="none" w:sz="0" w:space="0" w:color="auto"/>
                      </w:divBdr>
                      <w:divsChild>
                        <w:div w:id="792676597">
                          <w:marLeft w:val="0"/>
                          <w:marRight w:val="0"/>
                          <w:marTop w:val="0"/>
                          <w:marBottom w:val="0"/>
                          <w:divBdr>
                            <w:top w:val="none" w:sz="0" w:space="0" w:color="auto"/>
                            <w:left w:val="none" w:sz="0" w:space="0" w:color="auto"/>
                            <w:bottom w:val="none" w:sz="0" w:space="0" w:color="auto"/>
                            <w:right w:val="none" w:sz="0" w:space="0" w:color="auto"/>
                          </w:divBdr>
                          <w:divsChild>
                            <w:div w:id="4662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footer" Target="footer14.xml"/><Relationship Id="rId21" Type="http://schemas.openxmlformats.org/officeDocument/2006/relationships/image" Target="media/image2.emf"/><Relationship Id="rId34" Type="http://schemas.openxmlformats.org/officeDocument/2006/relationships/header" Target="header13.xml"/><Relationship Id="rId42" Type="http://schemas.openxmlformats.org/officeDocument/2006/relationships/footer" Target="footer15.xml"/><Relationship Id="rId47" Type="http://schemas.openxmlformats.org/officeDocument/2006/relationships/footer" Target="footer18.xml"/><Relationship Id="rId50" Type="http://schemas.openxmlformats.org/officeDocument/2006/relationships/footer" Target="footer2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eader" Target="header11.xml"/><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header" Target="header12.xml"/><Relationship Id="rId37" Type="http://schemas.openxmlformats.org/officeDocument/2006/relationships/footer" Target="footer13.xml"/><Relationship Id="rId40" Type="http://schemas.openxmlformats.org/officeDocument/2006/relationships/header" Target="header16.xml"/><Relationship Id="rId45"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footer" Target="footer12.xml"/><Relationship Id="rId49" Type="http://schemas.openxmlformats.org/officeDocument/2006/relationships/header" Target="header2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0.xml"/><Relationship Id="rId44" Type="http://schemas.openxmlformats.org/officeDocument/2006/relationships/footer" Target="footer17.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8.xml"/><Relationship Id="rId30" Type="http://schemas.openxmlformats.org/officeDocument/2006/relationships/footer" Target="footer9.xml"/><Relationship Id="rId35" Type="http://schemas.openxmlformats.org/officeDocument/2006/relationships/header" Target="header14.xml"/><Relationship Id="rId43" Type="http://schemas.openxmlformats.org/officeDocument/2006/relationships/footer" Target="footer16.xml"/><Relationship Id="rId48" Type="http://schemas.openxmlformats.org/officeDocument/2006/relationships/footer" Target="footer19.xml"/><Relationship Id="rId8" Type="http://schemas.openxmlformats.org/officeDocument/2006/relationships/image" Target="media/image1.e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header" Target="header15.xml"/><Relationship Id="rId46" Type="http://schemas.openxmlformats.org/officeDocument/2006/relationships/header" Target="header19.xml"/><Relationship Id="rId20" Type="http://schemas.openxmlformats.org/officeDocument/2006/relationships/header" Target="header6.xml"/><Relationship Id="rId41"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PC\Word\Template.OPC\Compilations\ConsolAct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04205-5D57-40B6-8145-CF496F0D4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ConsolAct_new.DOTX</Template>
  <TotalTime>0</TotalTime>
  <Pages>471</Pages>
  <Words>105321</Words>
  <Characters>524632</Characters>
  <Application>Microsoft Office Word</Application>
  <DocSecurity>0</DocSecurity>
  <PresentationFormat/>
  <Lines>15301</Lines>
  <Paragraphs>8049</Paragraphs>
  <ScaleCrop>false</ScaleCrop>
  <HeadingPairs>
    <vt:vector size="2" baseType="variant">
      <vt:variant>
        <vt:lpstr>Title</vt:lpstr>
      </vt:variant>
      <vt:variant>
        <vt:i4>1</vt:i4>
      </vt:variant>
    </vt:vector>
  </HeadingPairs>
  <TitlesOfParts>
    <vt:vector size="1" baseType="lpstr">
      <vt:lpstr>Privacy Act 1988</vt:lpstr>
    </vt:vector>
  </TitlesOfParts>
  <Manager/>
  <Company/>
  <LinksUpToDate>false</LinksUpToDate>
  <CharactersWithSpaces>626286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Act 1988</dc:title>
  <dc:subject/>
  <dc:creator/>
  <cp:keywords/>
  <dc:description/>
  <cp:lastModifiedBy/>
  <cp:revision>1</cp:revision>
  <cp:lastPrinted>2012-12-13T00:22:00Z</cp:lastPrinted>
  <dcterms:created xsi:type="dcterms:W3CDTF">2025-06-10T05:02:00Z</dcterms:created>
  <dcterms:modified xsi:type="dcterms:W3CDTF">2025-06-10T05:02:00Z</dcterms:modified>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ilation">
    <vt:lpwstr>Yes</vt:lpwstr>
  </property>
  <property fmtid="{D5CDD505-2E9C-101B-9397-08002B2CF9AE}" pid="3" name="Type">
    <vt:lpwstr>BILL</vt:lpwstr>
  </property>
  <property fmtid="{D5CDD505-2E9C-101B-9397-08002B2CF9AE}" pid="4" name="DocType">
    <vt:lpwstr>NEW</vt:lpwstr>
  </property>
  <property fmtid="{D5CDD505-2E9C-101B-9397-08002B2CF9AE}" pid="5" name="ShortT">
    <vt:lpwstr>Privacy Act 1988</vt:lpwstr>
  </property>
  <property fmtid="{D5CDD505-2E9C-101B-9397-08002B2CF9AE}" pid="6" name="Converted">
    <vt:bool>false</vt:bool>
  </property>
  <property fmtid="{D5CDD505-2E9C-101B-9397-08002B2CF9AE}" pid="7" name="Actno">
    <vt:lpwstr/>
  </property>
  <property fmtid="{D5CDD505-2E9C-101B-9397-08002B2CF9AE}" pid="8" name="Class">
    <vt:lpwstr/>
  </property>
  <property fmtid="{D5CDD505-2E9C-101B-9397-08002B2CF9AE}" pid="9" name="DoNotAsk">
    <vt:lpwstr>0</vt:lpwstr>
  </property>
  <property fmtid="{D5CDD505-2E9C-101B-9397-08002B2CF9AE}" pid="10" name="ChangedTitle">
    <vt:lpwstr/>
  </property>
  <property fmtid="{D5CDD505-2E9C-101B-9397-08002B2CF9AE}" pid="11" name="Classification">
    <vt:lpwstr>OFFICIAL</vt:lpwstr>
  </property>
  <property fmtid="{D5CDD505-2E9C-101B-9397-08002B2CF9AE}" pid="12" name="DLM">
    <vt:lpwstr> </vt:lpwstr>
  </property>
  <property fmtid="{D5CDD505-2E9C-101B-9397-08002B2CF9AE}" pid="13" name="CompilationVersion">
    <vt:i4>3</vt:i4>
  </property>
  <property fmtid="{D5CDD505-2E9C-101B-9397-08002B2CF9AE}" pid="14" name="CompilationNumber">
    <vt:lpwstr>103</vt:lpwstr>
  </property>
  <property fmtid="{D5CDD505-2E9C-101B-9397-08002B2CF9AE}" pid="15" name="StartDate">
    <vt:lpwstr>10 June 2025</vt:lpwstr>
  </property>
  <property fmtid="{D5CDD505-2E9C-101B-9397-08002B2CF9AE}" pid="16" name="PreparedDate">
    <vt:filetime>2016-04-21T14:00:00Z</vt:filetime>
  </property>
  <property fmtid="{D5CDD505-2E9C-101B-9397-08002B2CF9AE}" pid="17" name="RegisteredDate">
    <vt:lpwstr>23 May 2024</vt:lpwstr>
  </property>
  <property fmtid="{D5CDD505-2E9C-101B-9397-08002B2CF9AE}" pid="18" name="IncludesUpTo">
    <vt:lpwstr>Act No. 128, 2024</vt:lpwstr>
  </property>
</Properties>
</file>