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202A51" w:rsidRDefault="00BD74C1">
      <w:r>
        <w:rPr>
          <w:rFonts w:hint="eastAsia"/>
        </w:rPr>
        <w:lastRenderedPageBreak/>
        <w:t>更新历史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74C1" w:rsidTr="00BD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更新细节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程翔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2015.10.21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BD74C1" w:rsidRDefault="00BD74C1" w:rsidP="00BD74C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BD74C1" w:rsidRDefault="00BD74C1" w:rsidP="00BD74C1">
      <w:pPr>
        <w:pStyle w:val="a4"/>
      </w:pPr>
      <w:r>
        <w:t>本报告详细完成对</w:t>
      </w:r>
      <w:r>
        <w:rPr>
          <w:rFonts w:hint="eastAsia"/>
        </w:rPr>
        <w:t>快递物流系统</w:t>
      </w:r>
      <w:r>
        <w:t>的概要设计，达到指导详细设计和开发的目的，同时实现测试人员及用户的沟通。</w:t>
      </w:r>
    </w:p>
    <w:p w:rsidR="00BD74C1" w:rsidRDefault="00BD74C1" w:rsidP="00BD74C1">
      <w:r>
        <w:t>本报告面向开发人员、测试人员及最终用户编写，是了解系统的导航。</w:t>
      </w:r>
    </w:p>
    <w:p w:rsidR="00BD74C1" w:rsidRDefault="00BD74C1" w:rsidP="00BD74C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、《</w:t>
      </w:r>
      <w:r w:rsidRPr="001E38ED">
        <w:t>2333</w:t>
      </w:r>
      <w:r w:rsidRPr="001E38ED">
        <w:rPr>
          <w:rFonts w:hint="eastAsia"/>
        </w:rPr>
        <w:t>小组用例文档</w:t>
      </w:r>
      <w:r w:rsidRPr="001E38ED">
        <w:t>》</w:t>
      </w:r>
      <w:r>
        <w:t>、《</w:t>
      </w:r>
      <w:r>
        <w:t>2333</w:t>
      </w:r>
      <w:r>
        <w:rPr>
          <w:rFonts w:hint="eastAsia"/>
        </w:rPr>
        <w:t>小组需求规格说明文档</w:t>
      </w:r>
      <w:r>
        <w:t>》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0" w:name="OLE_LINK1"/>
      <w:bookmarkStart w:id="1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0"/>
      <w:bookmarkEnd w:id="1"/>
      <w:r w:rsidRPr="001E38ED">
        <w:rPr>
          <w:rFonts w:hint="eastAsia"/>
        </w:rPr>
        <w:t>》</w:t>
      </w:r>
    </w:p>
    <w:p w:rsidR="00BD74C1" w:rsidRPr="00BD74C1" w:rsidRDefault="00BD74C1" w:rsidP="00BD74C1">
      <w:pPr>
        <w:rPr>
          <w:rFonts w:hint="eastAsia"/>
        </w:rPr>
      </w:pP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、《</w:t>
      </w:r>
      <w:r w:rsidRPr="001E38ED">
        <w:rPr>
          <w:rFonts w:hint="eastAsia"/>
        </w:rPr>
        <w:t>项目实践</w:t>
      </w:r>
      <w:r w:rsidRPr="001E38ED">
        <w:rPr>
          <w:rFonts w:hint="eastAsia"/>
        </w:rPr>
        <w:t>V4</w:t>
      </w:r>
      <w:r w:rsidRPr="001E38ED">
        <w:t>》</w:t>
      </w:r>
      <w:r w:rsidRPr="001E38ED">
        <w:rPr>
          <w:rFonts w:hint="eastAsia"/>
        </w:rPr>
        <w:t xml:space="preserve"> </w:t>
      </w:r>
      <w:r w:rsidRPr="001E38ED">
        <w:rPr>
          <w:rFonts w:hint="eastAsia"/>
        </w:rPr>
        <w:t>刘钦</w:t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t>产品描述</w:t>
      </w:r>
    </w:p>
    <w:p w:rsidR="00BD74C1" w:rsidRPr="001E38ED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BD74C1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通过该快递物流系统的使用，期望帮助该快递物流企业保持合理库存，提高用户服务体验，增加业务额，提高财务人员工作效率，并且为经理的决策做支持。</w:t>
      </w:r>
    </w:p>
    <w:p w:rsidR="00BD74C1" w:rsidRDefault="00BD74C1" w:rsidP="00BD74C1">
      <w:pPr>
        <w:pStyle w:val="1"/>
      </w:pPr>
      <w:r w:rsidRPr="00BD74C1">
        <w:rPr>
          <w:rFonts w:hint="eastAsia"/>
        </w:rPr>
        <w:t>3.</w:t>
      </w:r>
      <w:r>
        <w:rPr>
          <w:rFonts w:hint="eastAsia"/>
        </w:rPr>
        <w:t>逻辑视角</w:t>
      </w:r>
    </w:p>
    <w:p w:rsidR="00BD74C1" w:rsidRDefault="00C25E8E" w:rsidP="00BD74C1">
      <w:pPr>
        <w:ind w:firstLine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B2BF6D" wp14:editId="45668E51">
            <wp:simplePos x="0" y="0"/>
            <wp:positionH relativeFrom="margin">
              <wp:posOffset>3116580</wp:posOffset>
            </wp:positionH>
            <wp:positionV relativeFrom="page">
              <wp:posOffset>7878445</wp:posOffset>
            </wp:positionV>
            <wp:extent cx="1607820" cy="2288540"/>
            <wp:effectExtent l="114300" t="114300" r="106680" b="149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快递物流</w:t>
      </w:r>
      <w:r w:rsidR="00BD74C1">
        <w:t>系统中，选择了分层体系结构的风格，将系统分为</w:t>
      </w:r>
      <w:r w:rsidR="00BD74C1">
        <w:t>3</w:t>
      </w:r>
      <w:r w:rsidR="00BD74C1">
        <w:t>层（展示层、业务逻辑层、数据层）能够很好的示意整个高层抽象。展示层包括</w:t>
      </w:r>
      <w:r w:rsidR="00BD74C1">
        <w:t>GUI</w:t>
      </w:r>
      <w:r w:rsidR="00BD74C1">
        <w:t>页面的实现，业务逻辑层包含业务逻辑处理的实现，数据层负责数据的持久化和访问。分层体系结构的逻辑视角和逻辑设计方案</w:t>
      </w:r>
      <w:r>
        <w:rPr>
          <w:rFonts w:hint="eastAsia"/>
        </w:rPr>
        <w:t>下面两图</w:t>
      </w:r>
      <w:r w:rsidR="00BD74C1">
        <w:t>所示。</w:t>
      </w:r>
    </w:p>
    <w:p w:rsidR="00BD74C1" w:rsidRDefault="00C25E8E" w:rsidP="00BD74C1">
      <w:pPr>
        <w:pStyle w:val="a5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8820868" cy="4982845"/>
            <wp:effectExtent l="0" t="508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8460" cy="49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8E" w:rsidRDefault="00746EA2" w:rsidP="00746EA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组合视角</w:t>
      </w:r>
    </w:p>
    <w:p w:rsidR="008638F1" w:rsidRDefault="008638F1" w:rsidP="008638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8638F1" w:rsidRDefault="008638F1" w:rsidP="008638F1"/>
    <w:p w:rsidR="008638F1" w:rsidRDefault="008638F1" w:rsidP="008638F1">
      <w:pPr>
        <w:pStyle w:val="2"/>
      </w:pPr>
      <w:r>
        <w:t>4.2</w:t>
      </w:r>
      <w:r>
        <w:rPr>
          <w:rFonts w:hint="eastAsia"/>
        </w:rPr>
        <w:t>运行时进程</w:t>
      </w:r>
    </w:p>
    <w:p w:rsidR="008638F1" w:rsidRDefault="008638F1" w:rsidP="008638F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187FE1D" wp14:editId="592C4CB1">
            <wp:simplePos x="0" y="0"/>
            <wp:positionH relativeFrom="margin">
              <wp:align>left</wp:align>
            </wp:positionH>
            <wp:positionV relativeFrom="page">
              <wp:posOffset>3566160</wp:posOffset>
            </wp:positionV>
            <wp:extent cx="5158740" cy="5123815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快递物流</w:t>
      </w:r>
      <w:r>
        <w:t>系统中，会有多个客户端进程和一个服务器端进程，其进程图如</w:t>
      </w:r>
      <w:r>
        <w:rPr>
          <w:rFonts w:hint="eastAsia"/>
        </w:rPr>
        <w:t>下图</w:t>
      </w:r>
      <w:r>
        <w:t>所示。结合部署图，客户端进程是在客户端机器上运行，服务器端进程是在服务器端机器上运行。</w:t>
      </w:r>
    </w:p>
    <w:p w:rsidR="008638F1" w:rsidRDefault="008638F1" w:rsidP="008638F1">
      <w:pPr>
        <w:pStyle w:val="2"/>
      </w:pPr>
      <w:r>
        <w:t>4.3</w:t>
      </w:r>
      <w:r>
        <w:rPr>
          <w:rFonts w:hint="eastAsia"/>
        </w:rPr>
        <w:t>物理部署</w:t>
      </w:r>
    </w:p>
    <w:p w:rsidR="008638F1" w:rsidRDefault="008638F1" w:rsidP="008638F1">
      <w:r>
        <w:rPr>
          <w:rFonts w:hint="eastAsia"/>
        </w:rPr>
        <w:t>快递物流</w:t>
      </w:r>
      <w:r>
        <w:t>系统中客户端构件是放在客户端机上，服务器端构件是放在服务器端机器上。在客</w:t>
      </w:r>
      <w:r>
        <w:lastRenderedPageBreak/>
        <w:t>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</w:t>
      </w:r>
      <w:r>
        <w:rPr>
          <w:rFonts w:hint="eastAsia"/>
        </w:rPr>
        <w:t>下图</w:t>
      </w:r>
      <w: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 wp14:anchorId="75EB7048" wp14:editId="643F7CC1">
            <wp:extent cx="5318760" cy="365128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5" cy="36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8638F1" w:rsidP="008638F1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接口视角</w:t>
      </w:r>
    </w:p>
    <w:p w:rsidR="008638F1" w:rsidRDefault="008638F1" w:rsidP="008638F1">
      <w:pPr>
        <w:pStyle w:val="2"/>
      </w:pPr>
      <w:r>
        <w:t>5.1</w:t>
      </w:r>
      <w:r>
        <w:rPr>
          <w:rFonts w:hint="eastAsia"/>
        </w:rPr>
        <w:t>模块的职责</w:t>
      </w:r>
    </w:p>
    <w:p w:rsidR="008638F1" w:rsidRDefault="008638F1" w:rsidP="008638F1">
      <w:r>
        <w:t>客户端模块和服务器模块视图分别如</w:t>
      </w:r>
      <w:r>
        <w:rPr>
          <w:rFonts w:hint="eastAsia"/>
        </w:rPr>
        <w:t>下两图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>
            <wp:extent cx="600328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5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8638F1" w:rsidP="008638F1"/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lastRenderedPageBreak/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8638F1" w:rsidRDefault="008638F1" w:rsidP="00764E07">
            <w:r>
              <w:t>对于用户界面的输入进行响应并进行业务处理逻辑</w:t>
            </w:r>
          </w:p>
        </w:tc>
      </w:tr>
      <w:tr w:rsidR="008638F1" w:rsidTr="00764E07">
        <w:trPr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8638F1" w:rsidRPr="00BE5C1E" w:rsidRDefault="008638F1" w:rsidP="008638F1">
      <w:pPr>
        <w:ind w:firstLineChars="200" w:firstLine="360"/>
        <w:rPr>
          <w:sz w:val="18"/>
        </w:rPr>
      </w:pP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8638F1" w:rsidRDefault="008638F1" w:rsidP="008638F1">
      <w:r>
        <w:t xml:space="preserve">  </w:t>
      </w: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638F1" w:rsidRPr="008638F1" w:rsidRDefault="008638F1" w:rsidP="008638F1">
      <w:pPr>
        <w:rPr>
          <w:rFonts w:hint="eastAsia"/>
        </w:rPr>
      </w:pPr>
      <w:bookmarkStart w:id="2" w:name="_GoBack"/>
      <w:bookmarkEnd w:id="2"/>
    </w:p>
    <w:sectPr w:rsidR="008638F1" w:rsidRPr="0086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202A51"/>
    <w:rsid w:val="006A7934"/>
    <w:rsid w:val="00746EA2"/>
    <w:rsid w:val="008638F1"/>
    <w:rsid w:val="00BD74C1"/>
    <w:rsid w:val="00C2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2015-10-21T00:53:00Z</dcterms:created>
  <dcterms:modified xsi:type="dcterms:W3CDTF">2015-10-21T01:22:00Z</dcterms:modified>
</cp:coreProperties>
</file>