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AA3421">
        <w:t>26</w:t>
      </w:r>
      <w:r w:rsidR="00AA3421">
        <w:rPr>
          <w:rFonts w:hint="eastAsia"/>
        </w:rPr>
        <w:t>修改系统常量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4F249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342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AA3421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4F249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4*4+9*5+10*4+5*10+0=15</w:t>
            </w:r>
            <w:bookmarkStart w:id="0" w:name="_GoBack"/>
            <w:bookmarkEnd w:id="0"/>
            <w:r w:rsidR="001252F6"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AA3421" w:rsidTr="00705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705BDA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AA3421" w:rsidRDefault="00AA3421" w:rsidP="00705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Back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rPr>
                <w:rFonts w:hint="eastAsia"/>
              </w:rPr>
              <w:t>City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总经理选择修改运费，详见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t>Trans</w:t>
            </w:r>
            <w:r>
              <w:t>portation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Package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Pro</w:t>
            </w:r>
            <w:r>
              <w:rPr>
                <w:rFonts w:hint="eastAsia"/>
              </w:rPr>
              <w:t>portion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Choose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Sure</w:t>
            </w:r>
          </w:p>
          <w:p w:rsidR="00AA3421" w:rsidRDefault="00AA3421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Pr="00F079B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（查询：逻辑文件）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AA3421" w:rsidRDefault="001A7823" w:rsidP="00AA3421"/>
    <w:sectPr w:rsidR="001A7823" w:rsidRPr="00A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13C" w:rsidRDefault="00B7713C" w:rsidP="001A7823">
      <w:r>
        <w:separator/>
      </w:r>
    </w:p>
  </w:endnote>
  <w:endnote w:type="continuationSeparator" w:id="0">
    <w:p w:rsidR="00B7713C" w:rsidRDefault="00B7713C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13C" w:rsidRDefault="00B7713C" w:rsidP="001A7823">
      <w:r>
        <w:separator/>
      </w:r>
    </w:p>
  </w:footnote>
  <w:footnote w:type="continuationSeparator" w:id="0">
    <w:p w:rsidR="00B7713C" w:rsidRDefault="00B7713C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252F6"/>
    <w:rsid w:val="001A7823"/>
    <w:rsid w:val="00284773"/>
    <w:rsid w:val="004F249C"/>
    <w:rsid w:val="007123BD"/>
    <w:rsid w:val="008D7A6A"/>
    <w:rsid w:val="00A04A2D"/>
    <w:rsid w:val="00AA3421"/>
    <w:rsid w:val="00B050A3"/>
    <w:rsid w:val="00B5675E"/>
    <w:rsid w:val="00B7713C"/>
    <w:rsid w:val="00BD135E"/>
    <w:rsid w:val="00D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342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2015-10-10T08:55:00Z</dcterms:created>
  <dcterms:modified xsi:type="dcterms:W3CDTF">2015-10-10T15:45:00Z</dcterms:modified>
</cp:coreProperties>
</file>