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C9" w:rsidRDefault="007641C9" w:rsidP="001A7823">
      <w:pPr>
        <w:pStyle w:val="2"/>
      </w:pPr>
    </w:p>
    <w:p w:rsidR="008D7A6A" w:rsidRDefault="00A04A2D" w:rsidP="001A7823">
      <w:pPr>
        <w:pStyle w:val="2"/>
      </w:pPr>
      <w:r>
        <w:t>4</w:t>
      </w:r>
      <w:r w:rsidR="001A7823">
        <w:t>.</w:t>
      </w:r>
      <w:r w:rsidR="006C197D">
        <w:t>22</w:t>
      </w:r>
      <w:r w:rsidR="006C197D"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574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5574D" w:rsidRDefault="00F5574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5574D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1*4+4*5+5*4+2*10+0=64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E85B40" w:rsidTr="00E8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E85B40" w:rsidRDefault="00E85B40" w:rsidP="00102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5B40" w:rsidTr="00E85B40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E85B40" w:rsidRDefault="00E85B40" w:rsidP="0010284C">
            <w:pPr>
              <w:jc w:val="center"/>
            </w:pP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Pr="00EE251B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 w:rsidR="00B8672D">
              <w:rPr>
                <w:rFonts w:hint="eastAsia"/>
              </w:rPr>
              <w:t>Cost</w:t>
            </w:r>
            <w:r>
              <w:rPr>
                <w:rFonts w:hint="eastAsia"/>
              </w:rPr>
              <w:t>&amp;</w:t>
            </w:r>
            <w:r w:rsidR="00B8672D">
              <w:rPr>
                <w:rFonts w:hint="eastAsia"/>
              </w:rPr>
              <w:t>Profit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 w:rsidR="00B8672D">
              <w:rPr>
                <w:rFonts w:hint="eastAsia"/>
              </w:rPr>
              <w:t>Status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rPr>
                <w:rFonts w:hint="eastAsia"/>
              </w:rP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</w:t>
            </w:r>
            <w:r w:rsidR="00F543A1" w:rsidRPr="00EE251B">
              <w:rPr>
                <w:rFonts w:hint="eastAsia"/>
                <w:color w:val="C00000"/>
              </w:rPr>
              <w:t>逻辑文件）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F543A1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F543A1" w:rsidRDefault="00E85B40" w:rsidP="00EB763D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Pr="004F1EFF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 w:rsidR="00B8672D">
              <w:rPr>
                <w:rFonts w:hint="eastAsia"/>
              </w:rPr>
              <w:t>Calendar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输出；逻辑文件</w:t>
            </w:r>
            <w:r w:rsidR="00F543A1" w:rsidRPr="00EE251B">
              <w:rPr>
                <w:rFonts w:hint="eastAsia"/>
                <w:color w:val="C00000"/>
              </w:rPr>
              <w:t>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  <w:r>
              <w:t>.</w:t>
            </w:r>
            <w:r w:rsidR="00B8672D">
              <w:rPr>
                <w:rFonts w:hint="eastAsia"/>
              </w:rPr>
              <w:t>Input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.</w:t>
            </w:r>
            <w:r w:rsidR="00B8672D">
              <w:t>Sure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,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  <w:r w:rsidR="007641C9" w:rsidRPr="007641C9">
              <w:rPr>
                <w:rFonts w:hint="eastAsia"/>
                <w:color w:val="C00000"/>
              </w:rPr>
              <w:t>（输出）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="00EB763D" w:rsidRPr="00EE251B">
              <w:rPr>
                <w:rFonts w:hint="eastAsia"/>
                <w:color w:val="C00000"/>
              </w:rPr>
              <w:t>（输入）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="00524CFE" w:rsidRPr="00EE251B">
              <w:rPr>
                <w:rFonts w:hint="eastAsia"/>
                <w:color w:val="C00000"/>
              </w:rPr>
              <w:t>（查询）</w:t>
            </w:r>
          </w:p>
          <w:p w:rsidR="00E85B40" w:rsidRDefault="00E85B40" w:rsidP="00764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7641C9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</w:t>
            </w:r>
            <w:r w:rsidR="00524CFE">
              <w:rPr>
                <w:rFonts w:hint="eastAsia"/>
              </w:rPr>
              <w:t>上</w:t>
            </w:r>
            <w:r>
              <w:rPr>
                <w:rFonts w:hint="eastAsia"/>
              </w:rPr>
              <w:t>一层界面</w:t>
            </w:r>
          </w:p>
        </w:tc>
      </w:tr>
    </w:tbl>
    <w:p w:rsidR="001A7823" w:rsidRPr="00E85B40" w:rsidRDefault="001A7823" w:rsidP="00E85B40"/>
    <w:sectPr w:rsidR="001A7823" w:rsidRPr="00E8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CC6" w:rsidRDefault="00481CC6" w:rsidP="001A7823">
      <w:r>
        <w:separator/>
      </w:r>
    </w:p>
  </w:endnote>
  <w:endnote w:type="continuationSeparator" w:id="0">
    <w:p w:rsidR="00481CC6" w:rsidRDefault="00481CC6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CC6" w:rsidRDefault="00481CC6" w:rsidP="001A7823">
      <w:r>
        <w:separator/>
      </w:r>
    </w:p>
  </w:footnote>
  <w:footnote w:type="continuationSeparator" w:id="0">
    <w:p w:rsidR="00481CC6" w:rsidRDefault="00481CC6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41EC7"/>
    <w:rsid w:val="00284773"/>
    <w:rsid w:val="00481CC6"/>
    <w:rsid w:val="00524CFE"/>
    <w:rsid w:val="006C197D"/>
    <w:rsid w:val="007641C9"/>
    <w:rsid w:val="00805F1A"/>
    <w:rsid w:val="008D7A6A"/>
    <w:rsid w:val="00A04A2D"/>
    <w:rsid w:val="00AF1802"/>
    <w:rsid w:val="00B8672D"/>
    <w:rsid w:val="00BD135E"/>
    <w:rsid w:val="00E85B40"/>
    <w:rsid w:val="00EB763D"/>
    <w:rsid w:val="00EE251B"/>
    <w:rsid w:val="00F543A1"/>
    <w:rsid w:val="00F5574D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5B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2015-10-10T08:55:00Z</dcterms:created>
  <dcterms:modified xsi:type="dcterms:W3CDTF">2015-10-10T15:51:00Z</dcterms:modified>
</cp:coreProperties>
</file>