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 xml:space="preserve">2 </w:t>
      </w:r>
      <w:r w:rsidR="00182FCE">
        <w:rPr>
          <w:rFonts w:hint="eastAsia"/>
        </w:rPr>
        <w:t>输入新订单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>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902C13" w:rsidRPr="00902C13" w:rsidRDefault="00182FCE" w:rsidP="00902C13">
      <w:pPr>
        <w:tabs>
          <w:tab w:val="left" w:pos="2486"/>
        </w:tabs>
      </w:pPr>
      <w:r>
        <w:rPr>
          <w:rFonts w:hint="eastAsia"/>
        </w:rPr>
        <w:t>当</w:t>
      </w:r>
      <w:r w:rsidR="00A4212A">
        <w:rPr>
          <w:rFonts w:hint="eastAsia"/>
        </w:rPr>
        <w:t>寄件人已经按照规范填写好订单并且已交付费用</w:t>
      </w:r>
      <w:r w:rsidR="007B0835">
        <w:rPr>
          <w:rFonts w:hint="eastAsia"/>
        </w:rPr>
        <w:t>并且</w:t>
      </w:r>
      <w:r w:rsidR="00902C13" w:rsidRPr="00902C13">
        <w:rPr>
          <w:rFonts w:hint="eastAsia"/>
        </w:rPr>
        <w:t>快递员揽收到快递</w:t>
      </w:r>
      <w:r w:rsidR="00495306">
        <w:rPr>
          <w:rFonts w:hint="eastAsia"/>
        </w:rPr>
        <w:t>之后，快递员要回到营业厅输入新订单信息。</w:t>
      </w:r>
    </w:p>
    <w:p w:rsidR="000D3758" w:rsidRPr="00902C13" w:rsidRDefault="000D3758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271430">
        <w:rPr>
          <w:rFonts w:hint="eastAsia"/>
        </w:rPr>
        <w:t>快递员</w:t>
      </w:r>
      <w:r w:rsidR="00732814">
        <w:rPr>
          <w:rFonts w:hint="eastAsia"/>
        </w:rPr>
        <w:t>输入订单信息</w:t>
      </w:r>
      <w:r w:rsidR="00732814">
        <w:t xml:space="preserve"> </w:t>
      </w:r>
    </w:p>
    <w:p w:rsidR="000D3758" w:rsidRDefault="000D3758" w:rsidP="000D3758">
      <w:r>
        <w:rPr>
          <w:rFonts w:hint="eastAsia"/>
        </w:rPr>
        <w:t>响应：系统</w:t>
      </w:r>
      <w:r w:rsidR="00732814">
        <w:rPr>
          <w:rFonts w:hint="eastAsia"/>
        </w:rPr>
        <w:t>显示自动生成的</w:t>
      </w:r>
      <w:r w:rsidR="00732814" w:rsidRPr="00732814">
        <w:rPr>
          <w:rFonts w:hint="eastAsia"/>
        </w:rPr>
        <w:t>运费报价和预计到达日期</w:t>
      </w:r>
    </w:p>
    <w:p w:rsidR="006D6D88" w:rsidRDefault="006D6D88" w:rsidP="000D3758"/>
    <w:p w:rsidR="00657ED7" w:rsidRDefault="00657ED7" w:rsidP="000D3758">
      <w:r>
        <w:t>刺激</w:t>
      </w:r>
      <w:r w:rsidR="00271430">
        <w:rPr>
          <w:rFonts w:hint="eastAsia"/>
        </w:rPr>
        <w:t>：快递员确新订单信息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C96F2F">
        <w:rPr>
          <w:rFonts w:hint="eastAsia"/>
        </w:rPr>
        <w:t>更新订单信息并</w:t>
      </w:r>
      <w:r w:rsidR="002A64C7">
        <w:rPr>
          <w:rFonts w:hint="eastAsia"/>
        </w:rPr>
        <w:t>退回至上一层界面</w:t>
      </w:r>
    </w:p>
    <w:p w:rsidR="006D6D88" w:rsidRDefault="006D6D88" w:rsidP="000D3758"/>
    <w:p w:rsidR="005145E6" w:rsidRDefault="00F677EA" w:rsidP="00F677EA">
      <w:r>
        <w:t>刺激</w:t>
      </w:r>
      <w:r>
        <w:rPr>
          <w:rFonts w:hint="eastAsia"/>
        </w:rPr>
        <w:t>：快递员</w:t>
      </w:r>
      <w:r w:rsidR="005145E6">
        <w:rPr>
          <w:rFonts w:hint="eastAsia"/>
        </w:rPr>
        <w:t>取消输入</w:t>
      </w:r>
    </w:p>
    <w:p w:rsidR="00F677EA" w:rsidRDefault="00F677EA" w:rsidP="00F677EA">
      <w:r>
        <w:t>响应</w:t>
      </w:r>
      <w:r>
        <w:rPr>
          <w:rFonts w:hint="eastAsia"/>
        </w:rPr>
        <w:t>：系统</w:t>
      </w:r>
      <w:r w:rsidR="00FB2843">
        <w:rPr>
          <w:rFonts w:hint="eastAsia"/>
        </w:rPr>
        <w:t>直接返回上一层界面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182FCE">
        <w:rPr>
          <w:rFonts w:hint="eastAsia"/>
        </w:rPr>
        <w:t>2.2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100B1B" w:rsidRDefault="002049B2" w:rsidP="00673E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</w:t>
            </w:r>
            <w:r w:rsidR="00A2710F"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</w:t>
            </w:r>
          </w:p>
          <w:p w:rsidR="00100B1B" w:rsidRDefault="00A2710F" w:rsidP="00100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Orders.In.I</w:t>
            </w:r>
            <w:r w:rsidR="00320436">
              <w:rPr>
                <w:b/>
                <w:bCs/>
              </w:rPr>
              <w:t>d</w:t>
            </w:r>
          </w:p>
          <w:p w:rsidR="00100B1B" w:rsidRPr="00407CF4" w:rsidRDefault="003C3BA6" w:rsidP="00673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</w:t>
            </w:r>
            <w:r w:rsidR="00A2710F">
              <w:rPr>
                <w:b/>
                <w:bCs/>
              </w:rPr>
              <w:t xml:space="preserve"> In.S</w:t>
            </w:r>
            <w:r w:rsidR="00407CF4" w:rsidRPr="00407CF4">
              <w:rPr>
                <w:b/>
                <w:bCs/>
              </w:rPr>
              <w:t>ure</w:t>
            </w:r>
          </w:p>
          <w:p w:rsidR="003C3BA6" w:rsidRPr="00706E38" w:rsidRDefault="00407CF4" w:rsidP="00407CF4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 w:rsidR="00A2710F"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320436" w:rsidRPr="005739F6" w:rsidRDefault="00DD488A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系统允许快递员在新订单输入中</w:t>
            </w:r>
            <w:r w:rsidR="001955DF" w:rsidRPr="005739F6">
              <w:rPr>
                <w:rFonts w:hint="eastAsia"/>
                <w:kern w:val="0"/>
              </w:rPr>
              <w:t>快递员</w:t>
            </w:r>
            <w:r w:rsidR="005F3508" w:rsidRPr="005739F6">
              <w:rPr>
                <w:rFonts w:hint="eastAsia"/>
                <w:kern w:val="0"/>
              </w:rPr>
              <w:t>申请</w:t>
            </w:r>
            <w:r w:rsidR="001955DF" w:rsidRPr="005739F6">
              <w:rPr>
                <w:rFonts w:hint="eastAsia"/>
                <w:kern w:val="0"/>
              </w:rPr>
              <w:t>输入新订单信息</w:t>
            </w:r>
          </w:p>
          <w:p w:rsidR="00176FA1" w:rsidRPr="005739F6" w:rsidRDefault="005F3508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快递员输入新订单信息，详见</w:t>
            </w:r>
            <w:r w:rsidR="00433285" w:rsidRPr="005739F6">
              <w:rPr>
                <w:rFonts w:hint="eastAsia"/>
                <w:kern w:val="0"/>
              </w:rPr>
              <w:t>In.I</w:t>
            </w:r>
            <w:r w:rsidRPr="005739F6">
              <w:rPr>
                <w:rFonts w:hint="eastAsia"/>
                <w:kern w:val="0"/>
              </w:rPr>
              <w:t>d</w:t>
            </w:r>
          </w:p>
          <w:p w:rsidR="00BA7674" w:rsidRDefault="00781B3A" w:rsidP="00354FAF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系统显示</w:t>
            </w:r>
            <w:r w:rsidR="00A20DA9" w:rsidRPr="005739F6">
              <w:rPr>
                <w:rFonts w:hint="eastAsia"/>
                <w:kern w:val="0"/>
              </w:rPr>
              <w:t>新输入订单</w:t>
            </w:r>
            <w:r w:rsidRPr="005739F6">
              <w:rPr>
                <w:rFonts w:hint="eastAsia"/>
                <w:kern w:val="0"/>
              </w:rPr>
              <w:t>信息，</w:t>
            </w:r>
            <w:r w:rsidR="00A20DA9" w:rsidRPr="005739F6">
              <w:rPr>
                <w:rFonts w:hint="eastAsia"/>
                <w:kern w:val="0"/>
              </w:rPr>
              <w:t>快递员</w:t>
            </w:r>
            <w:r w:rsidRPr="005739F6">
              <w:rPr>
                <w:rFonts w:hint="eastAsia"/>
                <w:kern w:val="0"/>
              </w:rPr>
              <w:t>最终确认</w:t>
            </w:r>
          </w:p>
          <w:p w:rsidR="00781B3A" w:rsidRPr="005739F6" w:rsidRDefault="00A20DA9" w:rsidP="00354FAF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快递员</w:t>
            </w:r>
            <w:r w:rsidR="00781B3A" w:rsidRPr="005739F6">
              <w:rPr>
                <w:rFonts w:hint="eastAsia"/>
                <w:kern w:val="0"/>
              </w:rPr>
              <w:t>取消新建，系统返回上一层界面</w:t>
            </w:r>
          </w:p>
        </w:tc>
      </w:tr>
      <w:tr w:rsidR="00753D46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12614D">
              <w:rPr>
                <w:b/>
                <w:bCs/>
              </w:rPr>
              <w:t>I</w:t>
            </w:r>
            <w:r w:rsidR="00320436">
              <w:rPr>
                <w:b/>
                <w:bCs/>
              </w:rPr>
              <w:t>d</w:t>
            </w:r>
          </w:p>
          <w:p w:rsidR="00753D46" w:rsidRPr="00753D46" w:rsidRDefault="00A65AA0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="0012614D">
              <w:rPr>
                <w:rFonts w:hint="eastAsia"/>
                <w:b/>
                <w:bCs/>
              </w:rPr>
              <w:t>.I</w:t>
            </w:r>
            <w:r w:rsidR="00A02799">
              <w:rPr>
                <w:rFonts w:hint="eastAsia"/>
                <w:b/>
                <w:bCs/>
              </w:rPr>
              <w:t>d</w:t>
            </w:r>
            <w:r w:rsidR="0012614D">
              <w:rPr>
                <w:b/>
                <w:bCs/>
              </w:rPr>
              <w:t>.I</w:t>
            </w:r>
            <w:r w:rsidR="00753D46" w:rsidRPr="00753D46">
              <w:rPr>
                <w:b/>
                <w:bCs/>
              </w:rPr>
              <w:t>nput</w:t>
            </w:r>
          </w:p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12614D">
              <w:rPr>
                <w:b/>
                <w:bCs/>
              </w:rPr>
              <w:t>I</w:t>
            </w:r>
            <w:r w:rsidR="00A02799">
              <w:rPr>
                <w:b/>
                <w:bCs/>
              </w:rPr>
              <w:t>d.</w:t>
            </w:r>
            <w:r w:rsidR="0012614D">
              <w:rPr>
                <w:b/>
                <w:bCs/>
              </w:rPr>
              <w:t>S</w:t>
            </w:r>
            <w:r w:rsidRPr="00753D46">
              <w:rPr>
                <w:b/>
                <w:bCs/>
              </w:rPr>
              <w:t>ure</w:t>
            </w:r>
          </w:p>
          <w:p w:rsidR="000422AE" w:rsidRPr="0012614D" w:rsidRDefault="000422AE" w:rsidP="00753D46">
            <w:pPr>
              <w:jc w:val="center"/>
              <w:rPr>
                <w:b/>
                <w:bCs/>
              </w:rPr>
            </w:pPr>
          </w:p>
          <w:p w:rsidR="00753D46" w:rsidRPr="00753D46" w:rsidRDefault="00A65AA0" w:rsidP="00A65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</w:t>
            </w:r>
            <w:r w:rsidR="0012614D">
              <w:rPr>
                <w:b/>
                <w:bCs/>
              </w:rPr>
              <w:t>I</w:t>
            </w:r>
            <w:r w:rsidR="00A02799">
              <w:rPr>
                <w:b/>
                <w:bCs/>
              </w:rPr>
              <w:t>d.</w:t>
            </w:r>
            <w:r w:rsidR="0012614D">
              <w:rPr>
                <w:b/>
                <w:bCs/>
              </w:rPr>
              <w:t>C</w:t>
            </w:r>
            <w:r w:rsidR="00753D46"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53D46" w:rsidRPr="005739F6" w:rsidRDefault="00753D46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系统显示输入框</w:t>
            </w:r>
          </w:p>
          <w:p w:rsidR="00925AB7" w:rsidRPr="005739F6" w:rsidRDefault="00925AB7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快递员</w:t>
            </w:r>
            <w:r w:rsidR="00753D46" w:rsidRPr="005739F6">
              <w:rPr>
                <w:rFonts w:hint="eastAsia"/>
                <w:kern w:val="0"/>
              </w:rPr>
              <w:t>输入</w:t>
            </w:r>
            <w:r w:rsidRPr="005739F6">
              <w:rPr>
                <w:rFonts w:hint="eastAsia"/>
                <w:kern w:val="0"/>
              </w:rPr>
              <w:t>新订单信息</w:t>
            </w:r>
          </w:p>
          <w:p w:rsidR="00753D46" w:rsidRPr="005739F6" w:rsidRDefault="00925AB7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快递员</w:t>
            </w:r>
            <w:r w:rsidR="00753D46" w:rsidRPr="005739F6">
              <w:rPr>
                <w:rFonts w:hint="eastAsia"/>
                <w:kern w:val="0"/>
              </w:rPr>
              <w:t>确认信息，系统提示录入成功，</w:t>
            </w:r>
            <w:r w:rsidR="008F1B64" w:rsidRPr="005739F6">
              <w:rPr>
                <w:kern w:val="0"/>
              </w:rPr>
              <w:t>并提交单据等待审批</w:t>
            </w:r>
            <w:r w:rsidR="008F1B64" w:rsidRPr="005739F6">
              <w:rPr>
                <w:rFonts w:hint="eastAsia"/>
                <w:kern w:val="0"/>
              </w:rPr>
              <w:t>，</w:t>
            </w:r>
            <w:r w:rsidR="00753D46" w:rsidRPr="005739F6">
              <w:rPr>
                <w:rFonts w:hint="eastAsia"/>
                <w:kern w:val="0"/>
              </w:rPr>
              <w:t>返回上一层界面</w:t>
            </w:r>
            <w:bookmarkStart w:id="0" w:name="_GoBack"/>
            <w:bookmarkEnd w:id="0"/>
          </w:p>
          <w:p w:rsidR="00753D46" w:rsidRPr="005739F6" w:rsidRDefault="00925AB7" w:rsidP="00FA1E80">
            <w:pPr>
              <w:jc w:val="left"/>
              <w:rPr>
                <w:kern w:val="0"/>
              </w:rPr>
            </w:pPr>
            <w:r w:rsidRPr="005739F6">
              <w:rPr>
                <w:rFonts w:hint="eastAsia"/>
                <w:kern w:val="0"/>
              </w:rPr>
              <w:t>快递员</w:t>
            </w:r>
            <w:r w:rsidR="00753D46" w:rsidRPr="005739F6">
              <w:rPr>
                <w:rFonts w:hint="eastAsia"/>
                <w:kern w:val="0"/>
              </w:rPr>
              <w:t>取消输入，系统返回上一层界面</w:t>
            </w:r>
          </w:p>
        </w:tc>
      </w:tr>
    </w:tbl>
    <w:p w:rsidR="00F15764" w:rsidRDefault="00492274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74" w:rsidRDefault="00492274" w:rsidP="000D3758">
      <w:r>
        <w:separator/>
      </w:r>
    </w:p>
  </w:endnote>
  <w:endnote w:type="continuationSeparator" w:id="0">
    <w:p w:rsidR="00492274" w:rsidRDefault="00492274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74" w:rsidRDefault="00492274" w:rsidP="000D3758">
      <w:r>
        <w:separator/>
      </w:r>
    </w:p>
  </w:footnote>
  <w:footnote w:type="continuationSeparator" w:id="0">
    <w:p w:rsidR="00492274" w:rsidRDefault="00492274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73DE2"/>
    <w:rsid w:val="00074ACE"/>
    <w:rsid w:val="0007501B"/>
    <w:rsid w:val="00093D34"/>
    <w:rsid w:val="000D3758"/>
    <w:rsid w:val="000D4C95"/>
    <w:rsid w:val="000F14A8"/>
    <w:rsid w:val="00100B1B"/>
    <w:rsid w:val="0010170B"/>
    <w:rsid w:val="00101ADD"/>
    <w:rsid w:val="00104691"/>
    <w:rsid w:val="001245EE"/>
    <w:rsid w:val="0012614D"/>
    <w:rsid w:val="00163688"/>
    <w:rsid w:val="00176FA1"/>
    <w:rsid w:val="00182FCE"/>
    <w:rsid w:val="001955DF"/>
    <w:rsid w:val="001D10DB"/>
    <w:rsid w:val="001F2588"/>
    <w:rsid w:val="002049B2"/>
    <w:rsid w:val="00215CC7"/>
    <w:rsid w:val="00271430"/>
    <w:rsid w:val="00297B17"/>
    <w:rsid w:val="002A64C7"/>
    <w:rsid w:val="002D05C2"/>
    <w:rsid w:val="002D3CCE"/>
    <w:rsid w:val="00304D2D"/>
    <w:rsid w:val="0031303D"/>
    <w:rsid w:val="00320436"/>
    <w:rsid w:val="00333D80"/>
    <w:rsid w:val="003418B6"/>
    <w:rsid w:val="00354FAF"/>
    <w:rsid w:val="00380D98"/>
    <w:rsid w:val="003C3BA6"/>
    <w:rsid w:val="00407CF4"/>
    <w:rsid w:val="00433285"/>
    <w:rsid w:val="004403FE"/>
    <w:rsid w:val="00447607"/>
    <w:rsid w:val="0048204F"/>
    <w:rsid w:val="0048229F"/>
    <w:rsid w:val="00492274"/>
    <w:rsid w:val="00495306"/>
    <w:rsid w:val="004D7345"/>
    <w:rsid w:val="00500A7D"/>
    <w:rsid w:val="00513124"/>
    <w:rsid w:val="005145E6"/>
    <w:rsid w:val="005376D9"/>
    <w:rsid w:val="00552E10"/>
    <w:rsid w:val="005623B8"/>
    <w:rsid w:val="005739F6"/>
    <w:rsid w:val="00590E7B"/>
    <w:rsid w:val="005D6166"/>
    <w:rsid w:val="005E45F9"/>
    <w:rsid w:val="005F3508"/>
    <w:rsid w:val="005F55DA"/>
    <w:rsid w:val="00614384"/>
    <w:rsid w:val="00657ED7"/>
    <w:rsid w:val="00673E66"/>
    <w:rsid w:val="006A4058"/>
    <w:rsid w:val="006C3D53"/>
    <w:rsid w:val="006D6D88"/>
    <w:rsid w:val="006E2AA0"/>
    <w:rsid w:val="00732814"/>
    <w:rsid w:val="00753D46"/>
    <w:rsid w:val="007631D6"/>
    <w:rsid w:val="007710CC"/>
    <w:rsid w:val="00781B3A"/>
    <w:rsid w:val="007B0835"/>
    <w:rsid w:val="007C0961"/>
    <w:rsid w:val="00835E11"/>
    <w:rsid w:val="00844A41"/>
    <w:rsid w:val="008F1B64"/>
    <w:rsid w:val="00902C13"/>
    <w:rsid w:val="00925AB7"/>
    <w:rsid w:val="009748EC"/>
    <w:rsid w:val="009B6571"/>
    <w:rsid w:val="009C03FE"/>
    <w:rsid w:val="00A02799"/>
    <w:rsid w:val="00A20DA9"/>
    <w:rsid w:val="00A2710F"/>
    <w:rsid w:val="00A3676E"/>
    <w:rsid w:val="00A4212A"/>
    <w:rsid w:val="00A43CE4"/>
    <w:rsid w:val="00A450A1"/>
    <w:rsid w:val="00A65AA0"/>
    <w:rsid w:val="00A81515"/>
    <w:rsid w:val="00AC732E"/>
    <w:rsid w:val="00B3664C"/>
    <w:rsid w:val="00B3797A"/>
    <w:rsid w:val="00B45005"/>
    <w:rsid w:val="00BA7674"/>
    <w:rsid w:val="00C41462"/>
    <w:rsid w:val="00C43C78"/>
    <w:rsid w:val="00C7081E"/>
    <w:rsid w:val="00C96F2F"/>
    <w:rsid w:val="00D24744"/>
    <w:rsid w:val="00D64FE6"/>
    <w:rsid w:val="00DD488A"/>
    <w:rsid w:val="00DE7448"/>
    <w:rsid w:val="00E138F8"/>
    <w:rsid w:val="00E86459"/>
    <w:rsid w:val="00EA2A4E"/>
    <w:rsid w:val="00EB1B7F"/>
    <w:rsid w:val="00EB2790"/>
    <w:rsid w:val="00EB48FB"/>
    <w:rsid w:val="00F21979"/>
    <w:rsid w:val="00F313AB"/>
    <w:rsid w:val="00F677EA"/>
    <w:rsid w:val="00FA1E80"/>
    <w:rsid w:val="00FA758C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63</cp:revision>
  <dcterms:created xsi:type="dcterms:W3CDTF">2015-10-05T15:06:00Z</dcterms:created>
  <dcterms:modified xsi:type="dcterms:W3CDTF">2015-10-11T07:12:00Z</dcterms:modified>
</cp:coreProperties>
</file>