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0C0F7D99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4A47E0">
        <w:rPr>
          <w:rFonts w:ascii="Arial" w:eastAsia="微软雅黑" w:hAnsi="Arial" w:cs="Arial" w:hint="eastAsia"/>
          <w:color w:val="11719E"/>
          <w:sz w:val="30"/>
          <w:szCs w:val="30"/>
        </w:rPr>
        <w:t>Bagging</w:t>
      </w:r>
    </w:p>
    <w:p w14:paraId="2C9BA879" w14:textId="62674E65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4A47E0" w:rsidRPr="004A47E0">
        <w:rPr>
          <w:rFonts w:ascii="Arial" w:eastAsia="微软雅黑" w:hAnsi="Arial" w:cs="Arial" w:hint="eastAsia"/>
          <w:color w:val="FF0000"/>
        </w:rPr>
        <w:t>Bagging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1D69B675" w14:textId="4258EC20" w:rsidR="00832767" w:rsidRPr="001540AA" w:rsidRDefault="00832767" w:rsidP="00832767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 w:rsidRPr="004A47E0">
        <w:rPr>
          <w:rFonts w:ascii="Arial" w:eastAsia="微软雅黑" w:hAnsi="Arial" w:cs="Arial" w:hint="eastAsia"/>
          <w:color w:val="FF0000"/>
        </w:rPr>
        <w:t>Bagging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7B896331" w14:textId="505037A2" w:rsidR="00832767" w:rsidRPr="001540AA" w:rsidRDefault="00832767" w:rsidP="00832767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 w:rsidRPr="004A47E0">
        <w:rPr>
          <w:rFonts w:ascii="Arial" w:eastAsia="微软雅黑" w:hAnsi="Arial" w:cs="Arial" w:hint="eastAsia"/>
          <w:color w:val="FF0000"/>
        </w:rPr>
        <w:t>Bagging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42D30D9A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4A47E0">
        <w:rPr>
          <w:rFonts w:ascii="Arial" w:hAnsi="Arial" w:cs="Arial"/>
          <w:color w:val="FF0000"/>
        </w:rPr>
        <w:t>Bagging</w:t>
      </w:r>
      <w:r w:rsidRPr="00060E0E">
        <w:rPr>
          <w:rFonts w:ascii="Arial" w:hAnsi="Arial" w:cs="Arial"/>
          <w:color w:val="000000"/>
        </w:rPr>
        <w:t>:</w:t>
      </w:r>
    </w:p>
    <w:p w14:paraId="71372B41" w14:textId="1FF257B6" w:rsidR="00AB4C21" w:rsidRPr="006E1E1D" w:rsidRDefault="00C7259F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Max </w:t>
      </w:r>
      <w:r w:rsidR="00B61465">
        <w:rPr>
          <w:rFonts w:ascii="Arial" w:hAnsi="Arial" w:cs="Arial"/>
          <w:color w:val="FF0000"/>
          <w:sz w:val="22"/>
          <w:szCs w:val="22"/>
        </w:rPr>
        <w:t>l</w:t>
      </w:r>
      <w:r>
        <w:rPr>
          <w:rFonts w:ascii="Arial" w:hAnsi="Arial" w:cs="Arial"/>
          <w:color w:val="FF0000"/>
          <w:sz w:val="22"/>
          <w:szCs w:val="22"/>
        </w:rPr>
        <w:t xml:space="preserve">eaf </w:t>
      </w:r>
      <w:r w:rsidR="00B61465">
        <w:rPr>
          <w:rFonts w:ascii="Arial" w:hAnsi="Arial" w:cs="Arial"/>
          <w:color w:val="FF0000"/>
          <w:sz w:val="22"/>
          <w:szCs w:val="22"/>
        </w:rPr>
        <w:t>n</w:t>
      </w:r>
      <w:r>
        <w:rPr>
          <w:rFonts w:ascii="Arial" w:hAnsi="Arial" w:cs="Arial"/>
          <w:color w:val="FF0000"/>
          <w:sz w:val="22"/>
          <w:szCs w:val="22"/>
        </w:rPr>
        <w:t>odes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Grow a tree with 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“Max </w:t>
      </w:r>
      <w:r w:rsidR="00B61465">
        <w:rPr>
          <w:rFonts w:ascii="Arial" w:hAnsi="Arial" w:cs="Arial"/>
          <w:color w:val="FF0000"/>
          <w:sz w:val="22"/>
          <w:szCs w:val="22"/>
        </w:rPr>
        <w:t>l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eaf </w:t>
      </w:r>
      <w:r w:rsidR="00B61465">
        <w:rPr>
          <w:rFonts w:ascii="Arial" w:hAnsi="Arial" w:cs="Arial"/>
          <w:color w:val="FF0000"/>
          <w:sz w:val="22"/>
          <w:szCs w:val="22"/>
        </w:rPr>
        <w:t>n</w:t>
      </w:r>
      <w:r w:rsidR="0027291A">
        <w:rPr>
          <w:rFonts w:ascii="Arial" w:hAnsi="Arial" w:cs="Arial"/>
          <w:color w:val="FF0000"/>
          <w:sz w:val="22"/>
          <w:szCs w:val="22"/>
        </w:rPr>
        <w:t>odes“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 in best-first fashion.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10AEB11" w14:textId="3AA4A537" w:rsidR="006E1E1D" w:rsidRPr="00AB4C21" w:rsidRDefault="006E1E1D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N</w:t>
      </w:r>
      <w:r w:rsidR="00B61465">
        <w:rPr>
          <w:rFonts w:ascii="Arial" w:hAnsi="Arial" w:cs="Arial"/>
          <w:color w:val="FF0000"/>
        </w:rPr>
        <w:t>umber</w:t>
      </w:r>
      <w:r>
        <w:rPr>
          <w:rFonts w:ascii="Arial" w:hAnsi="Arial" w:cs="Arial"/>
          <w:color w:val="FF0000"/>
        </w:rPr>
        <w:t xml:space="preserve"> of </w:t>
      </w:r>
      <w:r w:rsidR="00B61465">
        <w:rPr>
          <w:rFonts w:ascii="Arial" w:hAnsi="Arial" w:cs="Arial" w:hint="eastAsia"/>
          <w:color w:val="FF0000"/>
        </w:rPr>
        <w:t>e</w:t>
      </w:r>
      <w:r>
        <w:rPr>
          <w:rFonts w:ascii="Arial" w:hAnsi="Arial" w:cs="Arial"/>
          <w:color w:val="FF0000"/>
        </w:rPr>
        <w:t xml:space="preserve">stimators: </w:t>
      </w:r>
      <w:r w:rsidR="009E0BD6" w:rsidRPr="009E0BD6">
        <w:rPr>
          <w:rFonts w:ascii="Arial" w:hAnsi="Arial" w:cs="Arial"/>
          <w:color w:val="FF0000"/>
        </w:rPr>
        <w:t>The number of trees in the forest</w:t>
      </w:r>
      <w:r w:rsidR="0064798E" w:rsidRPr="0064798E">
        <w:rPr>
          <w:rFonts w:ascii="Arial" w:hAnsi="Arial" w:cs="Arial"/>
          <w:color w:val="FF0000"/>
        </w:rPr>
        <w:t>.</w:t>
      </w:r>
      <w:r w:rsidR="0064798E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1BDA39FD" w14:textId="77777777" w:rsidR="008B7ED9" w:rsidRPr="00A20092" w:rsidRDefault="008B7ED9" w:rsidP="008B7ED9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1DEF6306" w14:textId="77777777" w:rsidR="008B7ED9" w:rsidRPr="0032158A" w:rsidRDefault="008B7ED9" w:rsidP="008B7ED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03B694EE" w14:textId="77777777" w:rsidR="008B7ED9" w:rsidRPr="0032158A" w:rsidRDefault="008B7ED9" w:rsidP="008B7ED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0E7C2756" w14:textId="77777777" w:rsidR="008B7ED9" w:rsidRPr="004A2FAC" w:rsidRDefault="008B7ED9" w:rsidP="008B7ED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1A1B6EF4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4A47E0">
        <w:rPr>
          <w:rFonts w:ascii="Arial" w:hAnsi="Arial" w:cs="Arial"/>
          <w:color w:val="FF0000"/>
        </w:rPr>
        <w:t xml:space="preserve">Bagging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B80AFE" w:rsidRPr="00A94D69">
        <w:rPr>
          <w:rFonts w:ascii="Arial" w:eastAsia="微软雅黑" w:hAnsi="Arial" w:cs="Arial"/>
          <w:color w:val="7030A0"/>
        </w:rPr>
        <w:t>Optimization Algorithm</w:t>
      </w:r>
      <w:r w:rsidR="00B80AFE" w:rsidRPr="00060E0E">
        <w:rPr>
          <w:rFonts w:ascii="Arial" w:eastAsia="微软雅黑" w:hAnsi="Arial" w:cs="Arial"/>
          <w:color w:val="808080"/>
        </w:rPr>
        <w:t xml:space="preserve">, </w:t>
      </w:r>
      <w:r w:rsidR="00B80AFE">
        <w:rPr>
          <w:rFonts w:ascii="Arial" w:eastAsia="微软雅黑" w:hAnsi="Arial" w:cs="Arial"/>
          <w:color w:val="808080"/>
        </w:rPr>
        <w:t>P</w:t>
      </w:r>
      <w:r w:rsidR="00B80AFE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A188DC5" w14:textId="49E7ADEC" w:rsidR="00562DB2" w:rsidRPr="00060E0E" w:rsidRDefault="00F44771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487CCD" wp14:editId="5CBFECAE">
            <wp:extent cx="52673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4B094401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 xml:space="preserve">” buttons, and the file names of the data and labels are displayed in the boxes. </w:t>
      </w:r>
      <w:r w:rsidRPr="007F32C1">
        <w:rPr>
          <w:rFonts w:ascii="Arial" w:hAnsi="Arial" w:cs="Arial"/>
          <w:color w:val="7030A0"/>
        </w:rPr>
        <w:t>Finally</w:t>
      </w:r>
      <w:r w:rsidR="00E063F3" w:rsidRPr="007F32C1">
        <w:rPr>
          <w:rFonts w:ascii="Arial" w:hAnsi="Arial" w:cs="Arial"/>
          <w:color w:val="7030A0"/>
        </w:rPr>
        <w:t>,</w:t>
      </w:r>
      <w:r w:rsidRPr="007F32C1">
        <w:rPr>
          <w:rFonts w:ascii="Arial" w:hAnsi="Arial" w:cs="Arial"/>
          <w:color w:val="7030A0"/>
        </w:rPr>
        <w:t xml:space="preserve"> click </w:t>
      </w:r>
      <w:r w:rsidRPr="00DE3504">
        <w:rPr>
          <w:rFonts w:ascii="Arial" w:hAnsi="Arial" w:cs="Arial"/>
          <w:color w:val="000000"/>
        </w:rPr>
        <w:t xml:space="preserve">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05D3656C" w:rsidR="001D2530" w:rsidRPr="00060E0E" w:rsidRDefault="00F44771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7EC5FEF4" wp14:editId="3F7EFD97">
            <wp:extent cx="5267325" cy="1647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5D4623FC" w:rsidR="001D2530" w:rsidRPr="00060E0E" w:rsidRDefault="00F44771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571FBA4" wp14:editId="726D1186">
            <wp:extent cx="419100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7F32C1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7F32C1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7F32C1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7F32C1">
        <w:rPr>
          <w:rFonts w:ascii="Arial" w:hAnsi="Arial" w:cs="Arial"/>
          <w:color w:val="000000"/>
        </w:rPr>
        <w:t>.</w:t>
      </w:r>
    </w:p>
    <w:p w14:paraId="2B5CC133" w14:textId="62261D14" w:rsidR="001D2530" w:rsidRPr="007F32C1" w:rsidRDefault="00F44771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202A390" wp14:editId="1D2CFE57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7F32C1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7F32C1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7F302F7D" w14:textId="428040C5" w:rsidR="001D2530" w:rsidRPr="00060E0E" w:rsidRDefault="00F44771" w:rsidP="00F4477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34B2EC22" wp14:editId="76A575D6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412FCDFC" w:rsidR="002772DC" w:rsidRPr="00711325" w:rsidRDefault="00F44771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1ADC1D3F" wp14:editId="50A41112">
            <wp:extent cx="32670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1DE26069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the </w:t>
      </w:r>
      <w:r w:rsidR="00DB777C">
        <w:rPr>
          <w:rFonts w:ascii="Arial" w:hAnsi="Arial" w:cs="Arial"/>
          <w:color w:val="000000"/>
        </w:rPr>
        <w:t>“</w:t>
      </w:r>
      <w:r w:rsidR="00DB777C" w:rsidRPr="007F32C1">
        <w:rPr>
          <w:rFonts w:ascii="Arial" w:hAnsi="Arial" w:cs="Arial"/>
          <w:color w:val="7030A0"/>
        </w:rPr>
        <w:t>S</w:t>
      </w:r>
      <w:r w:rsidRPr="007F32C1">
        <w:rPr>
          <w:rFonts w:ascii="Arial" w:hAnsi="Arial" w:cs="Arial"/>
          <w:color w:val="7030A0"/>
        </w:rPr>
        <w:t xml:space="preserve">how </w:t>
      </w:r>
      <w:r w:rsidR="00E063F3" w:rsidRPr="007F32C1">
        <w:rPr>
          <w:rFonts w:ascii="Arial" w:hAnsi="Arial" w:cs="Arial"/>
          <w:color w:val="7030A0"/>
        </w:rPr>
        <w:t>R</w:t>
      </w:r>
      <w:r w:rsidRPr="007F32C1">
        <w:rPr>
          <w:rFonts w:ascii="Arial" w:hAnsi="Arial" w:cs="Arial"/>
          <w:color w:val="7030A0"/>
        </w:rPr>
        <w:t>esult</w:t>
      </w:r>
      <w:r w:rsidR="00DB777C" w:rsidRPr="007F32C1">
        <w:rPr>
          <w:rFonts w:ascii="Arial" w:hAnsi="Arial" w:cs="Arial"/>
          <w:color w:val="7030A0"/>
        </w:rPr>
        <w:t>“</w:t>
      </w:r>
      <w:r w:rsidRPr="007F32C1">
        <w:rPr>
          <w:rFonts w:ascii="Arial" w:hAnsi="Arial" w:cs="Arial"/>
          <w:color w:val="7030A0"/>
        </w:rPr>
        <w:t xml:space="preserve"> </w:t>
      </w:r>
      <w:r w:rsidRPr="00060E0E">
        <w:rPr>
          <w:rFonts w:ascii="Arial" w:hAnsi="Arial" w:cs="Arial"/>
          <w:color w:val="000000"/>
        </w:rPr>
        <w:t xml:space="preserve">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68BAC874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If </w:t>
      </w:r>
      <w:r w:rsidRPr="007F32C1">
        <w:rPr>
          <w:rFonts w:ascii="Arial" w:hAnsi="Arial" w:cs="Arial"/>
          <w:color w:val="7030A0"/>
        </w:rPr>
        <w:t>the fun</w:t>
      </w:r>
      <w:r w:rsidR="00E063F3" w:rsidRPr="007F32C1">
        <w:rPr>
          <w:rFonts w:ascii="Arial" w:hAnsi="Arial" w:cs="Arial"/>
          <w:color w:val="7030A0"/>
        </w:rPr>
        <w:t>c</w:t>
      </w:r>
      <w:r w:rsidRPr="007F32C1">
        <w:rPr>
          <w:rFonts w:ascii="Arial" w:hAnsi="Arial" w:cs="Arial"/>
          <w:color w:val="7030A0"/>
        </w:rPr>
        <w:t xml:space="preserve">tion 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60A8E92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</w:t>
      </w:r>
      <w:r w:rsidRPr="007F32C1">
        <w:rPr>
          <w:rFonts w:ascii="Arial" w:hAnsi="Arial" w:cs="Arial"/>
          <w:color w:val="7030A0"/>
        </w:rPr>
        <w:t>result images, data</w:t>
      </w:r>
      <w:r w:rsidR="00E063F3" w:rsidRPr="007F32C1">
        <w:rPr>
          <w:rFonts w:ascii="Arial" w:hAnsi="Arial" w:cs="Arial"/>
          <w:color w:val="7030A0"/>
        </w:rPr>
        <w:t>,</w:t>
      </w:r>
      <w:r w:rsidRPr="007F32C1">
        <w:rPr>
          <w:rFonts w:ascii="Arial" w:hAnsi="Arial" w:cs="Arial"/>
          <w:color w:val="7030A0"/>
        </w:rPr>
        <w:t xml:space="preserve"> and </w:t>
      </w:r>
      <w:r w:rsidRPr="00060E0E">
        <w:rPr>
          <w:rFonts w:ascii="Arial" w:hAnsi="Arial" w:cs="Arial"/>
          <w:color w:val="000000"/>
        </w:rPr>
        <w:t>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7D6A8E6D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4A47E0">
        <w:rPr>
          <w:rFonts w:ascii="Arial" w:hAnsi="Arial" w:cs="Arial"/>
          <w:color w:val="FF0000"/>
        </w:rPr>
        <w:t xml:space="preserve">Bagging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640DD35C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4A47E0">
        <w:rPr>
          <w:rFonts w:ascii="Arial" w:hAnsi="Arial" w:cs="Arial"/>
          <w:color w:val="FF0000"/>
        </w:rPr>
        <w:t xml:space="preserve">Bagging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6AEE034F" w:rsidR="00A90A38" w:rsidRPr="00060E0E" w:rsidRDefault="00F44771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75AF14" wp14:editId="768517C6">
            <wp:extent cx="1981200" cy="4019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097B129D" w:rsidR="00A90A38" w:rsidRPr="00E1224F" w:rsidRDefault="00F44771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AFE8375" wp14:editId="51998473">
            <wp:extent cx="526732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69DCBA93" w:rsidR="00A90A38" w:rsidRPr="00060E0E" w:rsidRDefault="00F44771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6A7410E" wp14:editId="7B182F55">
            <wp:extent cx="5267325" cy="1943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4B37" w14:textId="77777777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4232431D" w14:textId="77777777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1D4589FA" w14:textId="57176D2B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Then the user needs to choose the application method of the Bagging model. Optional bearing fault diagnosis or remaining life prediction.</w:t>
      </w:r>
    </w:p>
    <w:p w14:paraId="0FCAF884" w14:textId="77777777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p w14:paraId="78AC985F" w14:textId="77777777" w:rsidR="00F532FD" w:rsidRPr="00060E0E" w:rsidRDefault="00F532FD" w:rsidP="00F532FD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105E6C1A" w14:textId="77777777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p w14:paraId="303EC713" w14:textId="362CBE95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6D982475" wp14:editId="00BB7D8A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FDB9" w14:textId="1A6066B3" w:rsidR="00A90A38" w:rsidRPr="00F532FD" w:rsidRDefault="00A90A38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Finally</w:t>
      </w:r>
      <w:r w:rsidR="00F532FD" w:rsidRPr="00F532FD">
        <w:rPr>
          <w:rFonts w:ascii="Arial" w:hAnsi="Arial" w:cs="Arial"/>
          <w:color w:val="7030A0"/>
          <w:lang w:val="en-US"/>
        </w:rPr>
        <w:t>,</w:t>
      </w:r>
      <w:r w:rsidRPr="00F532FD">
        <w:rPr>
          <w:rFonts w:ascii="Arial" w:hAnsi="Arial" w:cs="Arial"/>
          <w:color w:val="7030A0"/>
          <w:lang w:val="en-US"/>
        </w:rPr>
        <w:t xml:space="preserve"> select "Run".</w:t>
      </w:r>
    </w:p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68A42815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>The graphical results of the function can be easily viewed by selecting "</w:t>
      </w:r>
      <w:r w:rsidRPr="008B414C">
        <w:rPr>
          <w:rFonts w:ascii="Arial" w:hAnsi="Arial" w:cs="Arial"/>
          <w:color w:val="7030A0"/>
          <w:lang w:val="en-US"/>
        </w:rPr>
        <w:t>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5163AA47" w14:textId="77777777" w:rsidR="00F532FD" w:rsidRPr="00F532FD" w:rsidRDefault="00F532FD" w:rsidP="00F532FD">
      <w:pPr>
        <w:spacing w:line="360" w:lineRule="auto"/>
        <w:rPr>
          <w:rFonts w:ascii="Arial" w:hAnsi="Arial" w:cs="Arial"/>
          <w:color w:val="7030A0"/>
          <w:lang w:val="en-US"/>
        </w:rPr>
      </w:pPr>
      <w:r w:rsidRPr="00F532FD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AB20" w14:textId="77777777" w:rsidR="008C5A27" w:rsidRDefault="008C5A27" w:rsidP="009A1357">
      <w:pPr>
        <w:spacing w:after="0" w:line="240" w:lineRule="auto"/>
      </w:pPr>
      <w:r>
        <w:separator/>
      </w:r>
    </w:p>
  </w:endnote>
  <w:endnote w:type="continuationSeparator" w:id="0">
    <w:p w14:paraId="2BF47B62" w14:textId="77777777" w:rsidR="008C5A27" w:rsidRDefault="008C5A27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0B66" w14:textId="77777777" w:rsidR="008C5A27" w:rsidRDefault="008C5A27" w:rsidP="009A1357">
      <w:pPr>
        <w:spacing w:after="0" w:line="240" w:lineRule="auto"/>
      </w:pPr>
      <w:r>
        <w:separator/>
      </w:r>
    </w:p>
  </w:footnote>
  <w:footnote w:type="continuationSeparator" w:id="0">
    <w:p w14:paraId="24D3B84B" w14:textId="77777777" w:rsidR="008C5A27" w:rsidRDefault="008C5A27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60E0E"/>
    <w:rsid w:val="000A3D97"/>
    <w:rsid w:val="000B1D8D"/>
    <w:rsid w:val="000C2C99"/>
    <w:rsid w:val="00175447"/>
    <w:rsid w:val="001A1D0F"/>
    <w:rsid w:val="001D2530"/>
    <w:rsid w:val="001E0565"/>
    <w:rsid w:val="0022571A"/>
    <w:rsid w:val="00257602"/>
    <w:rsid w:val="0027291A"/>
    <w:rsid w:val="002772DC"/>
    <w:rsid w:val="00281F1A"/>
    <w:rsid w:val="002A3820"/>
    <w:rsid w:val="002A43B9"/>
    <w:rsid w:val="002D325A"/>
    <w:rsid w:val="002E100E"/>
    <w:rsid w:val="002F3C93"/>
    <w:rsid w:val="00315498"/>
    <w:rsid w:val="003B4774"/>
    <w:rsid w:val="004101B3"/>
    <w:rsid w:val="00412C8D"/>
    <w:rsid w:val="00426103"/>
    <w:rsid w:val="004376DD"/>
    <w:rsid w:val="00445E3E"/>
    <w:rsid w:val="00446D00"/>
    <w:rsid w:val="004A47E0"/>
    <w:rsid w:val="004E0429"/>
    <w:rsid w:val="00510681"/>
    <w:rsid w:val="00513049"/>
    <w:rsid w:val="00544DB5"/>
    <w:rsid w:val="0055644F"/>
    <w:rsid w:val="00562DB2"/>
    <w:rsid w:val="005B1D3C"/>
    <w:rsid w:val="005D68DC"/>
    <w:rsid w:val="00601880"/>
    <w:rsid w:val="006040C8"/>
    <w:rsid w:val="00607983"/>
    <w:rsid w:val="00616652"/>
    <w:rsid w:val="0064798E"/>
    <w:rsid w:val="00650B0B"/>
    <w:rsid w:val="006849DA"/>
    <w:rsid w:val="006E1E1D"/>
    <w:rsid w:val="00705665"/>
    <w:rsid w:val="00711325"/>
    <w:rsid w:val="00726CBF"/>
    <w:rsid w:val="00740624"/>
    <w:rsid w:val="0075425F"/>
    <w:rsid w:val="007564BA"/>
    <w:rsid w:val="007F32C1"/>
    <w:rsid w:val="00823749"/>
    <w:rsid w:val="00832767"/>
    <w:rsid w:val="008B414C"/>
    <w:rsid w:val="008B7ED9"/>
    <w:rsid w:val="008C5A27"/>
    <w:rsid w:val="00921BCD"/>
    <w:rsid w:val="00934C50"/>
    <w:rsid w:val="00975D6F"/>
    <w:rsid w:val="009A1357"/>
    <w:rsid w:val="009E0BD6"/>
    <w:rsid w:val="009F3656"/>
    <w:rsid w:val="00A626BF"/>
    <w:rsid w:val="00A87628"/>
    <w:rsid w:val="00A90A38"/>
    <w:rsid w:val="00AB4C21"/>
    <w:rsid w:val="00B47A29"/>
    <w:rsid w:val="00B61465"/>
    <w:rsid w:val="00B6701E"/>
    <w:rsid w:val="00B80AFE"/>
    <w:rsid w:val="00C30D39"/>
    <w:rsid w:val="00C5326F"/>
    <w:rsid w:val="00C7259F"/>
    <w:rsid w:val="00CF73FC"/>
    <w:rsid w:val="00D30AA0"/>
    <w:rsid w:val="00DB777C"/>
    <w:rsid w:val="00DC48BB"/>
    <w:rsid w:val="00E063F3"/>
    <w:rsid w:val="00E1224F"/>
    <w:rsid w:val="00E24BB8"/>
    <w:rsid w:val="00E33C5F"/>
    <w:rsid w:val="00F44771"/>
    <w:rsid w:val="00F532FD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43</cp:revision>
  <dcterms:created xsi:type="dcterms:W3CDTF">2023-01-15T12:01:00Z</dcterms:created>
  <dcterms:modified xsi:type="dcterms:W3CDTF">2023-05-23T17:19:00Z</dcterms:modified>
</cp:coreProperties>
</file>