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fill="1F3864"/>
            <w:tcMar>
              <w:top w:w="320" w:type="dxa"/>
              <w:bottom w:w="320" w:type="dxa"/>
              <w:start w:w="260" w:type="dxa"/>
              <w:end w:w="260" w:type="dxa"/>
            </w:tcMar>
          </w:tcPr>
          <w:p>
            <w:pPr>
              <w:spacing w:after="12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52"/>
              </w:rPr>
              <w:t>《国家竞争优势》</w:t>
            </w:r>
          </w:p>
          <w:p>
            <w:pPr>
              <w:jc w:val="center"/>
            </w:pPr>
            <w:r>
              <w:rPr>
                <w:rFonts w:ascii="Segoe UI" w:hAnsi="Segoe UI" w:eastAsia="微软雅黑"/>
                <w:b/>
                <w:color w:val="BDD0E8"/>
                <w:sz w:val="26"/>
              </w:rPr>
              <w:t>THE COMPETITIVE ADVANTAGE OF NATIONS</w:t>
            </w:r>
          </w:p>
          <w:p>
            <w:pPr>
              <w:spacing w:before="200" w:after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30"/>
              </w:rPr>
              <w:t>阅  读 · 知识体系精编</w:t>
            </w:r>
          </w:p>
          <w:p>
            <w:pPr>
              <w:jc w:val="center"/>
            </w:pPr>
            <w:r>
              <w:rPr>
                <w:rFonts w:ascii="Segoe UI" w:hAnsi="Segoe UI" w:eastAsia="微软雅黑"/>
                <w:b w:val="0"/>
                <w:color w:val="BDD0E8"/>
                <w:sz w:val="24"/>
              </w:rPr>
              <w:t>波特钻石模型：国家竞争优势的决定体系</w:t>
            </w:r>
          </w:p>
          <w:p>
            <w:pPr>
              <w:spacing w:before="280"/>
              <w:jc w:val="center"/>
            </w:pPr>
            <w:r>
              <w:rPr>
                <w:rFonts w:ascii="Segoe UI" w:hAnsi="Segoe UI" w:eastAsia="微软雅黑"/>
                <w:b w:val="0"/>
                <w:color w:val="E8EEF7"/>
                <w:sz w:val="19"/>
              </w:rPr>
              <w:t>原著 ｜ 迈克尔·波特（Michael E. Porter，哈佛商学院）    名著类别 ｜ 战略管理 · 产业经济学 · 国际竞争</w:t>
            </w:r>
          </w:p>
          <w:p>
            <w:pPr>
              <w:jc w:val="center"/>
            </w:pPr>
            <w:r>
              <w:rPr>
                <w:rFonts w:ascii="Segoe UI" w:hAnsi="Segoe UI" w:eastAsia="微软雅黑"/>
                <w:b w:val="0"/>
                <w:color w:val="E8EEF7"/>
                <w:sz w:val="19"/>
              </w:rPr>
              <w:t>本手册用途 ｜ 课程知识点系统梳理，供复习 · 速查 · 传播</w:t>
            </w:r>
          </w:p>
        </w:tc>
      </w:tr>
    </w:tbl>
    <w:p>
      <w:pPr>
        <w:spacing w:after="160"/>
      </w:pPr>
    </w:p>
    <w:p>
      <w:pPr>
        <w:spacing w:before="80" w:after="160"/>
        <w:pBdr>
          <w:bottom w:val="single" w:sz="12" w:space="4" w:color="1F3864"/>
        </w:pBdr>
      </w:pPr>
      <w:r>
        <w:rPr>
          <w:rFonts w:ascii="Segoe UI" w:hAnsi="Segoe UI" w:eastAsia="微软雅黑"/>
          <w:b/>
          <w:color w:val="1F3864"/>
          <w:sz w:val="32"/>
        </w:rPr>
        <w:t>全书导览：一个命题、一个模型、四阶段、十国实证</w:t>
      </w:r>
    </w:p>
    <w:p>
      <w:pPr>
        <w:spacing w:after="120" w:line="336" w:lineRule="auto"/>
        <w:shd w:val="clear" w:fill="FFF6E5"/>
        <w:pBdr>
          <w:left w:val="single" w:sz="22" w:space="4" w:color="B5651D"/>
        </w:pBdr>
      </w:pPr>
      <w:r>
        <w:rPr>
          <w:rFonts w:ascii="Segoe UI" w:hAnsi="Segoe UI" w:eastAsia="微软雅黑"/>
          <w:b w:val="0"/>
          <w:color w:val="262626"/>
          <w:sz w:val="21"/>
        </w:rPr>
        <w:t>核心命题：从国家层面看，</w:t>
      </w:r>
      <w:r>
        <w:rPr>
          <w:rFonts w:ascii="Segoe UI" w:hAnsi="Segoe UI" w:eastAsia="微软雅黑"/>
          <w:b/>
          <w:color w:val="2E6BB8"/>
          <w:sz w:val="21"/>
        </w:rPr>
        <w:t>“竞争力”的唯一意义就是“国家生产力”</w:t>
      </w:r>
      <w:r>
        <w:rPr>
          <w:rFonts w:ascii="Segoe UI" w:hAnsi="Segoe UI" w:eastAsia="微软雅黑"/>
          <w:b w:val="0"/>
          <w:color w:val="262626"/>
          <w:sz w:val="21"/>
        </w:rPr>
        <w:t>。竞争力不是天赋的资源禀赋，而是国家通过持续</w:t>
      </w:r>
      <w:r>
        <w:rPr>
          <w:rFonts w:ascii="Segoe UI" w:hAnsi="Segoe UI" w:eastAsia="微软雅黑"/>
          <w:b/>
          <w:color w:val="2E6BB8"/>
          <w:sz w:val="21"/>
        </w:rPr>
        <w:t>创新与升级</w:t>
      </w:r>
      <w:r>
        <w:rPr>
          <w:rFonts w:ascii="Segoe UI" w:hAnsi="Segoe UI" w:eastAsia="微软雅黑"/>
          <w:b w:val="0"/>
          <w:color w:val="262626"/>
          <w:sz w:val="21"/>
        </w:rPr>
        <w:t>“创造”出来的。</w:t>
      </w:r>
    </w:p>
    <w:p>
      <w:pPr>
        <w:spacing w:line="336" w:lineRule="auto" w:after="120" w:before="0"/>
      </w:pPr>
      <w:r>
        <w:rPr>
          <w:rFonts w:ascii="Segoe UI" w:hAnsi="Segoe UI" w:eastAsia="微软雅黑"/>
          <w:b w:val="0"/>
          <w:color w:val="262626"/>
          <w:sz w:val="21"/>
        </w:rPr>
        <w:t>全书以</w:t>
      </w:r>
      <w:r>
        <w:rPr>
          <w:rFonts w:ascii="Segoe UI" w:hAnsi="Segoe UI" w:eastAsia="微软雅黑"/>
          <w:b/>
          <w:color w:val="2E6BB8"/>
          <w:sz w:val="21"/>
        </w:rPr>
        <w:t>钻石模型（Diamond Model）</w:t>
      </w:r>
      <w:r>
        <w:rPr>
          <w:rFonts w:ascii="Segoe UI" w:hAnsi="Segoe UI" w:eastAsia="微软雅黑"/>
          <w:b w:val="0"/>
          <w:color w:val="262626"/>
          <w:sz w:val="21"/>
        </w:rPr>
        <w:t>为核心分析工具，用一个相互强化的</w:t>
      </w:r>
      <w:r>
        <w:rPr>
          <w:rFonts w:ascii="Segoe UI" w:hAnsi="Segoe UI" w:eastAsia="微软雅黑"/>
          <w:b/>
          <w:color w:val="2E6BB8"/>
          <w:sz w:val="21"/>
        </w:rPr>
        <w:t>四要素体系</w:t>
      </w:r>
      <w:r>
        <w:rPr>
          <w:rFonts w:ascii="Segoe UI" w:hAnsi="Segoe UI" w:eastAsia="微软雅黑"/>
          <w:b w:val="0"/>
          <w:color w:val="262626"/>
          <w:sz w:val="21"/>
        </w:rPr>
        <w:t xml:space="preserve">（生产要素、需求条件、相关与支持性产业，企业战略·结构与同业竞争）+ </w:t>
      </w:r>
      <w:r>
        <w:rPr>
          <w:rFonts w:ascii="Segoe UI" w:hAnsi="Segoe UI" w:eastAsia="微软雅黑"/>
          <w:b/>
          <w:color w:val="2E6BB8"/>
          <w:sz w:val="21"/>
        </w:rPr>
        <w:t>两大辅助因素</w:t>
      </w:r>
      <w:r>
        <w:rPr>
          <w:rFonts w:ascii="Segoe UI" w:hAnsi="Segoe UI" w:eastAsia="微软雅黑"/>
          <w:b w:val="0"/>
          <w:color w:val="262626"/>
          <w:sz w:val="21"/>
        </w:rPr>
        <w:t>（政府、机会），回答一个根本问题：</w:t>
      </w:r>
      <w:r>
        <w:rPr>
          <w:rFonts w:ascii="Segoe UI" w:hAnsi="Segoe UI" w:eastAsia="微软雅黑"/>
          <w:b/>
          <w:color w:val="2E6BB8"/>
          <w:sz w:val="21"/>
        </w:rPr>
        <w:t>为什么某些国家的某些产业能长期维持国际竞争优势？</w:t>
      </w:r>
    </w:p>
    <w:p>
      <w:pPr>
        <w:spacing w:line="336" w:lineRule="auto" w:after="120" w:before="0"/>
      </w:pPr>
      <w:r>
        <w:rPr>
          <w:rFonts w:ascii="Segoe UI" w:hAnsi="Segoe UI" w:eastAsia="微软雅黑"/>
          <w:b w:val="0"/>
          <w:color w:val="262626"/>
          <w:sz w:val="21"/>
        </w:rPr>
        <w:t>五个层层递进的知识板块，构成全书的分析主线：</w:t>
      </w:r>
    </w:p>
    <w:p>
      <w:pPr>
        <w:spacing w:line="324" w:lineRule="auto" w:after="60"/>
        <w:ind w:left="312" w:hanging="198"/>
      </w:pPr>
      <w:r>
        <w:rPr>
          <w:rFonts w:ascii="Segoe UI" w:hAnsi="Segoe UI" w:eastAsia="微软雅黑"/>
          <w:b/>
          <w:color w:val="2E6BB8"/>
          <w:sz w:val="21"/>
        </w:rPr>
        <w:t xml:space="preserve">▪ </w:t>
      </w:r>
      <w:r>
        <w:rPr>
          <w:rFonts w:ascii="Segoe UI" w:hAnsi="Segoe UI" w:eastAsia="微软雅黑"/>
          <w:b/>
          <w:color w:val="2E6BB8"/>
          <w:sz w:val="21"/>
        </w:rPr>
        <w:t>① 范式转换</w:t>
      </w:r>
      <w:r>
        <w:rPr>
          <w:rFonts w:ascii="Segoe UI" w:hAnsi="Segoe UI" w:eastAsia="微软雅黑"/>
          <w:b w:val="0"/>
          <w:color w:val="262626"/>
          <w:sz w:val="21"/>
        </w:rPr>
        <w:t>：从“比较优势”到“竞争优势”——为什么传统理论需要被超越（第一、二章）</w:t>
      </w:r>
    </w:p>
    <w:p>
      <w:pPr>
        <w:spacing w:line="324" w:lineRule="auto" w:after="60"/>
        <w:ind w:left="312" w:hanging="198"/>
      </w:pPr>
      <w:r>
        <w:rPr>
          <w:rFonts w:ascii="Segoe UI" w:hAnsi="Segoe UI" w:eastAsia="微软雅黑"/>
          <w:b/>
          <w:color w:val="2E6BB8"/>
          <w:sz w:val="21"/>
        </w:rPr>
        <w:t xml:space="preserve">▪ </w:t>
      </w:r>
      <w:r>
        <w:rPr>
          <w:rFonts w:ascii="Segoe UI" w:hAnsi="Segoe UI" w:eastAsia="微软雅黑"/>
          <w:b/>
          <w:color w:val="2E6BB8"/>
          <w:sz w:val="21"/>
        </w:rPr>
        <w:t>② 钻石模型</w:t>
      </w:r>
      <w:r>
        <w:rPr>
          <w:rFonts w:ascii="Segoe UI" w:hAnsi="Segoe UI" w:eastAsia="微软雅黑"/>
          <w:b w:val="0"/>
          <w:color w:val="262626"/>
          <w:sz w:val="21"/>
        </w:rPr>
        <w:t>：四大决定因素 + 政府、机会两大辅助因素（全书核心，第三章）</w:t>
      </w:r>
    </w:p>
    <w:p>
      <w:pPr>
        <w:spacing w:line="324" w:lineRule="auto" w:after="60"/>
        <w:ind w:left="312" w:hanging="198"/>
      </w:pPr>
      <w:r>
        <w:rPr>
          <w:rFonts w:ascii="Segoe UI" w:hAnsi="Segoe UI" w:eastAsia="微软雅黑"/>
          <w:b/>
          <w:color w:val="2E6BB8"/>
          <w:sz w:val="21"/>
        </w:rPr>
        <w:t xml:space="preserve">▪ </w:t>
      </w:r>
      <w:r>
        <w:rPr>
          <w:rFonts w:ascii="Segoe UI" w:hAnsi="Segoe UI" w:eastAsia="微软雅黑"/>
          <w:b/>
          <w:color w:val="2E6BB8"/>
          <w:sz w:val="21"/>
        </w:rPr>
        <w:t>③ 动态机制</w:t>
      </w:r>
      <w:r>
        <w:rPr>
          <w:rFonts w:ascii="Segoe UI" w:hAnsi="Segoe UI" w:eastAsia="微软雅黑"/>
          <w:b w:val="0"/>
          <w:color w:val="262626"/>
          <w:sz w:val="21"/>
        </w:rPr>
        <w:t>：产业集群、地理集中与体系的自我强化（第四章）</w:t>
      </w:r>
    </w:p>
    <w:p>
      <w:pPr>
        <w:spacing w:line="324" w:lineRule="auto" w:after="60"/>
        <w:ind w:left="312" w:hanging="198"/>
      </w:pPr>
      <w:r>
        <w:rPr>
          <w:rFonts w:ascii="Segoe UI" w:hAnsi="Segoe UI" w:eastAsia="微软雅黑"/>
          <w:b/>
          <w:color w:val="2E6BB8"/>
          <w:sz w:val="21"/>
        </w:rPr>
        <w:t xml:space="preserve">▪ </w:t>
      </w:r>
      <w:r>
        <w:rPr>
          <w:rFonts w:ascii="Segoe UI" w:hAnsi="Segoe UI" w:eastAsia="微软雅黑"/>
          <w:b/>
          <w:color w:val="2E6BB8"/>
          <w:sz w:val="21"/>
        </w:rPr>
        <w:t>④ 发展阶段</w:t>
      </w:r>
      <w:r>
        <w:rPr>
          <w:rFonts w:ascii="Segoe UI" w:hAnsi="Segoe UI" w:eastAsia="微软雅黑"/>
          <w:b w:val="0"/>
          <w:color w:val="262626"/>
          <w:sz w:val="21"/>
        </w:rPr>
        <w:t>：生产要素导向 → 投资导向 → 创新导向 → 富裕导向（第十章）</w:t>
      </w:r>
    </w:p>
    <w:p>
      <w:pPr>
        <w:spacing w:line="324" w:lineRule="auto" w:after="60"/>
        <w:ind w:left="312" w:hanging="198"/>
      </w:pPr>
      <w:r>
        <w:rPr>
          <w:rFonts w:ascii="Segoe UI" w:hAnsi="Segoe UI" w:eastAsia="微软雅黑"/>
          <w:b/>
          <w:color w:val="2E6BB8"/>
          <w:sz w:val="21"/>
        </w:rPr>
        <w:t xml:space="preserve">▪ </w:t>
      </w:r>
      <w:r>
        <w:rPr>
          <w:rFonts w:ascii="Segoe UI" w:hAnsi="Segoe UI" w:eastAsia="微软雅黑"/>
          <w:b/>
          <w:color w:val="2E6BB8"/>
          <w:sz w:val="21"/>
        </w:rPr>
        <w:t>⑤ 政策与企业</w:t>
      </w:r>
      <w:r>
        <w:rPr>
          <w:rFonts w:ascii="Segoe UI" w:hAnsi="Segoe UI" w:eastAsia="微软雅黑"/>
          <w:b w:val="0"/>
          <w:color w:val="262626"/>
          <w:sz w:val="21"/>
        </w:rPr>
        <w:t>：政府如何“催化”，企业如何“做与不做”（第十一、十二、十三章）</w:t>
      </w:r>
    </w:p>
    <w:p>
      <w:pPr>
        <w:spacing w:before="320" w:after="160"/>
        <w:pBdr>
          <w:bottom w:val="single" w:sz="12" w:space="4" w:color="1F3864"/>
        </w:pBdr>
      </w:pPr>
      <w:r>
        <w:rPr>
          <w:rFonts w:ascii="Segoe UI" w:hAnsi="Segoe UI" w:eastAsia="微软雅黑"/>
          <w:b/>
          <w:color w:val="1F3864"/>
          <w:sz w:val="32"/>
        </w:rPr>
        <w:t>一、核心概念：竞争力 = 生产力</w:t>
      </w:r>
    </w:p>
    <w:p>
      <w:pPr>
        <w:spacing w:before="240" w:after="100"/>
      </w:pPr>
      <w:r>
        <w:rPr>
          <w:rFonts w:ascii="Segoe UI" w:hAnsi="Segoe UI" w:eastAsia="微软雅黑"/>
          <w:b/>
          <w:color w:val="2E6BB8"/>
          <w:sz w:val="26"/>
        </w:rPr>
        <w:t>1.1 波特的界定</w:t>
      </w:r>
    </w:p>
    <w:p>
      <w:pPr>
        <w:spacing w:line="336" w:lineRule="auto" w:after="120" w:before="0"/>
      </w:pPr>
      <w:r>
        <w:rPr>
          <w:rFonts w:ascii="Segoe UI" w:hAnsi="Segoe UI" w:eastAsia="微软雅黑"/>
          <w:b w:val="0"/>
          <w:color w:val="262626"/>
          <w:sz w:val="21"/>
        </w:rPr>
        <w:t>波特在第一章开篇即给出全书最根本的命题（原文引言）：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184"/>
            <w:shd w:val="clear" w:fill="EAF1FB"/>
            <w:tcBorders>
              <w:top w:val="single" w:sz="10" w:space="0" w:color="2E6BB8"/>
              <w:left w:val="single" w:sz="10" w:space="0" w:color="2E6BB8"/>
              <w:bottom w:val="single" w:sz="10" w:space="0" w:color="2E6BB8"/>
              <w:right w:val="single" w:sz="10" w:space="0" w:color="2E6BB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317" w:lineRule="auto"/>
            </w:pPr>
            <w:r>
              <w:rPr>
                <w:rFonts w:ascii="Segoe UI" w:hAnsi="Segoe UI" w:eastAsia="微软雅黑"/>
                <w:b/>
                <w:color w:val="1F3864"/>
                <w:sz w:val="23"/>
              </w:rPr>
              <w:t>原典 · 第一章引言</w:t>
            </w:r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“从国家的层面来考虑时，‘竞争力’的唯一意义就是</w:t>
            </w:r>
            <w:r>
              <w:rPr>
                <w:rFonts w:ascii="Segoe UI" w:hAnsi="Segoe UI" w:eastAsia="微软雅黑"/>
                <w:b/>
                <w:color w:val="2E6BB8"/>
                <w:sz w:val="20"/>
              </w:rPr>
              <w:t>国家生产力</w:t>
            </w:r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。”</w:t>
            </w:r>
          </w:p>
          <w:p>
            <w:pPr>
              <w:spacing w:line="317" w:lineRule="auto" w:after="40"/>
            </w:pPr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“国家与产业竞争力的关系，也正是国家如何</w:t>
            </w:r>
            <w:r>
              <w:rPr>
                <w:rFonts w:ascii="Segoe UI" w:hAnsi="Segoe UI" w:eastAsia="微软雅黑"/>
                <w:b/>
                <w:color w:val="2E6BB8"/>
                <w:sz w:val="20"/>
              </w:rPr>
              <w:t>刺激产业改善和创新</w:t>
            </w:r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的关系。”</w:t>
            </w:r>
          </w:p>
          <w:p>
            <w:pPr>
              <w:spacing w:line="317" w:lineRule="auto" w:after="40"/>
            </w:pPr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—— 迈克尔·波特《国家竞争优势》</w:t>
            </w:r>
          </w:p>
        </w:tc>
      </w:tr>
    </w:tbl>
    <w:p>
      <w:pPr>
        <w:spacing w:after="40" w:line="240" w:lineRule="auto"/>
      </w:pPr>
    </w:p>
    <w:p>
      <w:pPr>
        <w:spacing w:line="336" w:lineRule="auto" w:after="120" w:before="0"/>
      </w:pPr>
      <w:r>
        <w:rPr>
          <w:rFonts w:ascii="Segoe UI" w:hAnsi="Segoe UI" w:eastAsia="微软雅黑"/>
          <w:b w:val="0"/>
          <w:color w:val="262626"/>
          <w:sz w:val="21"/>
        </w:rPr>
        <w:t>从国家层面，</w:t>
      </w:r>
      <w:r>
        <w:rPr>
          <w:rFonts w:ascii="Segoe UI" w:hAnsi="Segoe UI" w:eastAsia="微软雅黑"/>
          <w:b/>
          <w:color w:val="2E6BB8"/>
          <w:sz w:val="21"/>
        </w:rPr>
        <w:t>“竞争力”只能有一个含义——生产力（productivity）</w:t>
      </w:r>
      <w:r>
        <w:rPr>
          <w:rFonts w:ascii="Segoe UI" w:hAnsi="Segoe UI" w:eastAsia="微软雅黑"/>
          <w:b w:val="0"/>
          <w:color w:val="262626"/>
          <w:sz w:val="21"/>
        </w:rPr>
        <w:t>：单位劳动与资本投入所能创造出的产出价值。生活水平的提升，最终取决于一个国家的生产力。</w:t>
      </w:r>
    </w:p>
    <w:p>
      <w:pPr>
        <w:spacing w:before="80" w:after="120"/>
        <w:jc w:val="center"/>
      </w:pPr>
      <m:oMathPara>
        <m:oMath>
          <m:r>
            <m:t>国家竞争力 ≡ 生产力 = </m:t>
          </m:r>
          <m:f>
            <m:num>
              <m:r>
                <m:t>产出的总价值</m:t>
              </m:r>
            </m:num>
            <m:den>
              <m:r>
                <m:t>劳动 + 资本投入</m:t>
              </m:r>
            </m:den>
          </m:f>
        </m:oMath>
      </m:oMathPara>
    </w:p>
    <w:p>
      <w:pPr>
        <w:spacing w:after="120" w:line="336" w:lineRule="auto"/>
        <w:shd w:val="clear" w:fill="FDECEA"/>
        <w:pBdr>
          <w:left w:val="single" w:sz="22" w:space="4" w:color="C0392B"/>
        </w:pBdr>
      </w:pPr>
      <w:r>
        <w:rPr>
          <w:rFonts w:ascii="Segoe UI" w:hAnsi="Segoe UI" w:eastAsia="微软雅黑"/>
          <w:b/>
          <w:color w:val="2E6BB8"/>
          <w:sz w:val="21"/>
        </w:rPr>
        <w:t>理解要点</w:t>
      </w:r>
      <w:r>
        <w:rPr>
          <w:rFonts w:ascii="Segoe UI" w:hAnsi="Segoe UI" w:eastAsia="微软雅黑"/>
          <w:b w:val="0"/>
          <w:color w:val="262626"/>
          <w:sz w:val="21"/>
        </w:rPr>
        <w:t>：竞争力的标尺是</w:t>
      </w:r>
      <w:r>
        <w:rPr>
          <w:rFonts w:ascii="Segoe UI" w:hAnsi="Segoe UI" w:eastAsia="微软雅黑"/>
          <w:b/>
          <w:color w:val="C0392B"/>
          <w:sz w:val="21"/>
        </w:rPr>
        <w:t>生产力</w:t>
      </w:r>
      <w:r>
        <w:rPr>
          <w:rFonts w:ascii="Segoe UI" w:hAnsi="Segoe UI" w:eastAsia="微软雅黑"/>
          <w:b w:val="0"/>
          <w:color w:val="262626"/>
          <w:sz w:val="21"/>
        </w:rPr>
        <w:t>，而不是出口顺差、低利率、廉价劳动力或丰富的自然资源——这些至多是竞争力的</w:t>
      </w:r>
      <w:r>
        <w:rPr>
          <w:rFonts w:ascii="Segoe UI" w:hAnsi="Segoe UI" w:eastAsia="微软雅黑"/>
          <w:b/>
          <w:color w:val="2E6BB8"/>
          <w:sz w:val="21"/>
        </w:rPr>
        <w:t>表现或结果</w:t>
      </w:r>
      <w:r>
        <w:rPr>
          <w:rFonts w:ascii="Segoe UI" w:hAnsi="Segoe UI" w:eastAsia="微软雅黑"/>
          <w:b w:val="0"/>
          <w:color w:val="262626"/>
          <w:sz w:val="21"/>
        </w:rPr>
        <w:t>，甚至可能是竞争力衰落的根源。</w:t>
      </w:r>
    </w:p>
    <w:p>
      <w:pPr>
        <w:spacing w:before="240" w:after="100"/>
      </w:pPr>
      <w:r>
        <w:rPr>
          <w:rFonts w:ascii="Segoe UI" w:hAnsi="Segoe UI" w:eastAsia="微软雅黑"/>
          <w:b/>
          <w:color w:val="2E6BB8"/>
          <w:sz w:val="26"/>
        </w:rPr>
        <w:t>1.2 为什么“传统理论”必须被超越</w:t>
      </w:r>
    </w:p>
    <w:p>
      <w:pPr>
        <w:spacing w:line="336" w:lineRule="auto" w:after="120" w:before="0"/>
      </w:pPr>
      <w:r>
        <w:rPr>
          <w:rFonts w:ascii="Segoe UI" w:hAnsi="Segoe UI" w:eastAsia="微软雅黑"/>
          <w:b w:val="0"/>
          <w:color w:val="262626"/>
          <w:sz w:val="21"/>
        </w:rPr>
        <w:t>波特指出，既有理论对“国家为何成功”给出了</w:t>
      </w:r>
      <w:r>
        <w:rPr>
          <w:rFonts w:ascii="Segoe UI" w:hAnsi="Segoe UI" w:eastAsia="微软雅黑"/>
          <w:b/>
          <w:color w:val="2E6BB8"/>
          <w:sz w:val="21"/>
        </w:rPr>
        <w:t>相互矛盾的解释</w:t>
      </w:r>
      <w:r>
        <w:rPr>
          <w:rFonts w:ascii="Segoe UI" w:hAnsi="Segoe UI" w:eastAsia="微软雅黑"/>
          <w:b w:val="0"/>
          <w:color w:val="262626"/>
          <w:sz w:val="21"/>
        </w:rPr>
        <w:t>，关键在于它混淆了两种不同的优势来源。</w:t>
      </w:r>
    </w:p>
    <w:p>
      <w:pPr>
        <w:spacing w:before="160" w:after="60"/>
      </w:pPr>
      <w:r>
        <w:rPr>
          <w:rFonts w:ascii="Segoe UI" w:hAnsi="Segoe UI" w:eastAsia="微软雅黑"/>
          <w:b/>
          <w:color w:val="1F3864"/>
          <w:sz w:val="23"/>
        </w:rPr>
        <w:t>（1）比较优势 —— 静态、被继承</w:t>
      </w:r>
    </w:p>
    <w:p>
      <w:pPr>
        <w:spacing w:line="324" w:lineRule="auto" w:after="60"/>
        <w:ind w:left="312" w:hanging="198"/>
      </w:pPr>
      <w:r>
        <w:rPr>
          <w:rFonts w:ascii="Segoe UI" w:hAnsi="Segoe UI" w:eastAsia="微软雅黑"/>
          <w:b/>
          <w:color w:val="2E6BB8"/>
          <w:sz w:val="21"/>
        </w:rPr>
        <w:t xml:space="preserve">▪ </w:t>
      </w:r>
      <w:r>
        <w:rPr>
          <w:rFonts w:ascii="Segoe UI" w:hAnsi="Segoe UI" w:eastAsia="微软雅黑"/>
          <w:b w:val="0"/>
          <w:color w:val="262626"/>
          <w:sz w:val="21"/>
        </w:rPr>
        <w:t>理论根基：李嘉图比较优势理论与赫克歇尔–俄林（H-O）要素禀赋论。</w:t>
      </w:r>
    </w:p>
    <w:p>
      <w:pPr>
        <w:spacing w:line="324" w:lineRule="auto" w:after="60"/>
        <w:ind w:left="312" w:hanging="198"/>
      </w:pPr>
      <w:r>
        <w:rPr>
          <w:rFonts w:ascii="Segoe UI" w:hAnsi="Segoe UI" w:eastAsia="微软雅黑"/>
          <w:b/>
          <w:color w:val="2E6BB8"/>
          <w:sz w:val="21"/>
        </w:rPr>
        <w:t xml:space="preserve">▪ </w:t>
      </w:r>
      <w:r>
        <w:rPr>
          <w:rFonts w:ascii="Segoe UI" w:hAnsi="Segoe UI" w:eastAsia="微软雅黑"/>
          <w:b w:val="0"/>
          <w:color w:val="262626"/>
          <w:sz w:val="21"/>
        </w:rPr>
        <w:t>核心逻辑：一国应生产并出口其</w:t>
      </w:r>
      <w:r>
        <w:rPr>
          <w:rFonts w:ascii="Segoe UI" w:hAnsi="Segoe UI" w:eastAsia="微软雅黑"/>
          <w:b/>
          <w:color w:val="2E6BB8"/>
          <w:sz w:val="21"/>
        </w:rPr>
        <w:t>要素相对丰裕</w:t>
      </w:r>
      <w:r>
        <w:rPr>
          <w:rFonts w:ascii="Segoe UI" w:hAnsi="Segoe UI" w:eastAsia="微软雅黑"/>
          <w:b w:val="0"/>
          <w:color w:val="262626"/>
          <w:sz w:val="21"/>
        </w:rPr>
        <w:t>的商品（劳动、土地、天然资源、资本），据此参与贸易。</w:t>
      </w:r>
    </w:p>
    <w:p>
      <w:pPr>
        <w:spacing w:line="324" w:lineRule="auto" w:after="60"/>
        <w:ind w:left="312" w:hanging="198"/>
      </w:pPr>
      <w:r>
        <w:rPr>
          <w:rFonts w:ascii="Segoe UI" w:hAnsi="Segoe UI" w:eastAsia="微软雅黑"/>
          <w:b/>
          <w:color w:val="2E6BB8"/>
          <w:sz w:val="21"/>
        </w:rPr>
        <w:t xml:space="preserve">▪ </w:t>
      </w:r>
      <w:r>
        <w:rPr>
          <w:rFonts w:ascii="Segoe UI" w:hAnsi="Segoe UI" w:eastAsia="微软雅黑"/>
          <w:b w:val="0"/>
          <w:color w:val="262626"/>
          <w:sz w:val="21"/>
        </w:rPr>
        <w:t>根本局限：优势来自</w:t>
      </w:r>
      <w:r>
        <w:rPr>
          <w:rFonts w:ascii="Segoe UI" w:hAnsi="Segoe UI" w:eastAsia="微软雅黑"/>
          <w:b/>
          <w:color w:val="2E6BB8"/>
          <w:sz w:val="21"/>
        </w:rPr>
        <w:t>先天禀赋</w:t>
      </w:r>
      <w:r>
        <w:rPr>
          <w:rFonts w:ascii="Segoe UI" w:hAnsi="Segoe UI" w:eastAsia="微软雅黑"/>
          <w:b w:val="0"/>
          <w:color w:val="262626"/>
          <w:sz w:val="21"/>
        </w:rPr>
        <w:t>，是被动的、静止的；无法解释后天的、被“创造”出来的优势。</w:t>
      </w:r>
    </w:p>
    <w:p>
      <w:pPr>
        <w:spacing w:before="160" w:after="60"/>
      </w:pPr>
      <w:r>
        <w:rPr>
          <w:rFonts w:ascii="Segoe UI" w:hAnsi="Segoe UI" w:eastAsia="微软雅黑"/>
          <w:b/>
          <w:color w:val="1F3864"/>
          <w:sz w:val="23"/>
        </w:rPr>
        <w:t>（2）竞争优势 —— 动态、被创造</w:t>
      </w:r>
    </w:p>
    <w:p>
      <w:pPr>
        <w:spacing w:line="324" w:lineRule="auto" w:after="60"/>
        <w:ind w:left="312" w:hanging="198"/>
      </w:pPr>
      <w:r>
        <w:rPr>
          <w:rFonts w:ascii="Segoe UI" w:hAnsi="Segoe UI" w:eastAsia="微软雅黑"/>
          <w:b/>
          <w:color w:val="2E6BB8"/>
          <w:sz w:val="21"/>
        </w:rPr>
        <w:t xml:space="preserve">▪ </w:t>
      </w:r>
      <w:r>
        <w:rPr>
          <w:rFonts w:ascii="Segoe UI" w:hAnsi="Segoe UI" w:eastAsia="微软雅黑"/>
          <w:b w:val="0"/>
          <w:color w:val="262626"/>
          <w:sz w:val="21"/>
        </w:rPr>
        <w:t>理论根基：波特的竞争战略理论 + 国家竞争优势理论。</w:t>
      </w:r>
    </w:p>
    <w:p>
      <w:pPr>
        <w:spacing w:line="324" w:lineRule="auto" w:after="60"/>
        <w:ind w:left="312" w:hanging="198"/>
      </w:pPr>
      <w:r>
        <w:rPr>
          <w:rFonts w:ascii="Segoe UI" w:hAnsi="Segoe UI" w:eastAsia="微软雅黑"/>
          <w:b/>
          <w:color w:val="2E6BB8"/>
          <w:sz w:val="21"/>
        </w:rPr>
        <w:t xml:space="preserve">▪ </w:t>
      </w:r>
      <w:r>
        <w:rPr>
          <w:rFonts w:ascii="Segoe UI" w:hAnsi="Segoe UI" w:eastAsia="微软雅黑"/>
          <w:b w:val="0"/>
          <w:color w:val="262626"/>
          <w:sz w:val="21"/>
        </w:rPr>
        <w:t>核心逻辑：优势来自</w:t>
      </w:r>
      <w:r>
        <w:rPr>
          <w:rFonts w:ascii="Segoe UI" w:hAnsi="Segoe UI" w:eastAsia="微软雅黑"/>
          <w:b/>
          <w:color w:val="2E6BB8"/>
          <w:sz w:val="21"/>
        </w:rPr>
        <w:t>生产力与创新能力</w:t>
      </w:r>
      <w:r>
        <w:rPr>
          <w:rFonts w:ascii="Segoe UI" w:hAnsi="Segoe UI" w:eastAsia="微软雅黑"/>
          <w:b w:val="0"/>
          <w:color w:val="262626"/>
          <w:sz w:val="21"/>
        </w:rPr>
        <w:t>的持续提升——高级生产要素、内行而挑剔的客户、激烈的国内竞争共同“逼”出来的竞争力。</w:t>
      </w:r>
    </w:p>
    <w:p>
      <w:pPr>
        <w:spacing w:line="324" w:lineRule="auto" w:after="60"/>
        <w:ind w:left="312" w:hanging="198"/>
      </w:pPr>
      <w:r>
        <w:rPr>
          <w:rFonts w:ascii="Segoe UI" w:hAnsi="Segoe UI" w:eastAsia="微软雅黑"/>
          <w:b/>
          <w:color w:val="2E6BB8"/>
          <w:sz w:val="21"/>
        </w:rPr>
        <w:t xml:space="preserve">▪ </w:t>
      </w:r>
      <w:r>
        <w:rPr>
          <w:rFonts w:ascii="Segoe UI" w:hAnsi="Segoe UI" w:eastAsia="微软雅黑"/>
          <w:b w:val="0"/>
          <w:color w:val="262626"/>
          <w:sz w:val="21"/>
        </w:rPr>
        <w:t>根本特征：优势是</w:t>
      </w:r>
      <w:r>
        <w:rPr>
          <w:rFonts w:ascii="Segoe UI" w:hAnsi="Segoe UI" w:eastAsia="微软雅黑"/>
          <w:b/>
          <w:color w:val="2E6BB8"/>
          <w:sz w:val="21"/>
        </w:rPr>
        <w:t>动态的、可主动创造</w:t>
      </w:r>
      <w:r>
        <w:rPr>
          <w:rFonts w:ascii="Segoe UI" w:hAnsi="Segoe UI" w:eastAsia="微软雅黑"/>
          <w:b w:val="0"/>
          <w:color w:val="262626"/>
          <w:sz w:val="21"/>
        </w:rPr>
        <w:t>的，必须持续升级，否则会被竞争对手超越。</w:t>
      </w:r>
    </w:p>
    <w:p>
      <w:pPr>
        <w:spacing w:after="120" w:line="336" w:lineRule="auto"/>
        <w:shd w:val="clear" w:fill="EAF1FB"/>
        <w:pBdr>
          <w:left w:val="single" w:sz="22" w:space="4" w:color="2E6BB8"/>
        </w:pBdr>
      </w:pPr>
      <w:r>
        <w:rPr>
          <w:rFonts w:ascii="Segoe UI" w:hAnsi="Segoe UI" w:eastAsia="微软雅黑"/>
          <w:b w:val="0"/>
          <w:color w:val="262626"/>
          <w:sz w:val="21"/>
        </w:rPr>
        <w:t>一句话区分：</w:t>
      </w:r>
      <w:r>
        <w:rPr>
          <w:rFonts w:ascii="Segoe UI" w:hAnsi="Segoe UI" w:eastAsia="微软雅黑"/>
          <w:b/>
          <w:color w:val="2E6BB8"/>
          <w:sz w:val="21"/>
        </w:rPr>
        <w:t>比较优势回答“我天生有什么”，竞争优势回答“我能创造出什么”。</w:t>
      </w:r>
      <w:r>
        <w:rPr>
          <w:rFonts w:ascii="Segoe UI" w:hAnsi="Segoe UI" w:eastAsia="微软雅黑"/>
          <w:b w:val="0"/>
          <w:color w:val="262626"/>
          <w:sz w:val="21"/>
        </w:rPr>
        <w:t xml:space="preserve"> 在全球化进程中，后者的权重日益高于前者。</w:t>
      </w:r>
    </w:p>
    <w:p>
      <w:pPr>
        <w:spacing w:before="320" w:after="160"/>
        <w:pBdr>
          <w:bottom w:val="single" w:sz="12" w:space="4" w:color="1F3864"/>
        </w:pBdr>
      </w:pPr>
      <w:r>
        <w:rPr>
          <w:rFonts w:ascii="Segoe UI" w:hAnsi="Segoe UI" w:eastAsia="微软雅黑"/>
          <w:b/>
          <w:color w:val="1F3864"/>
          <w:sz w:val="32"/>
        </w:rPr>
        <w:t>二、范式转换：比较优势 → 竞争优势</w:t>
      </w:r>
    </w:p>
    <w:p>
      <w:pPr>
        <w:spacing w:line="336" w:lineRule="auto" w:after="120" w:before="0"/>
      </w:pPr>
      <w:r>
        <w:rPr>
          <w:rFonts w:ascii="Segoe UI" w:hAnsi="Segoe UI" w:eastAsia="微软雅黑"/>
          <w:b w:val="0"/>
          <w:color w:val="262626"/>
          <w:sz w:val="21"/>
        </w:rPr>
        <w:t>这一转换为全书奠定了分析起点。二者并非完全对立，而是</w:t>
      </w:r>
      <w:r>
        <w:rPr>
          <w:rFonts w:ascii="Segoe UI" w:hAnsi="Segoe UI" w:eastAsia="微软雅黑"/>
          <w:b/>
          <w:color w:val="2E6BB8"/>
          <w:sz w:val="21"/>
        </w:rPr>
        <w:t>层次与归宿不同</w:t>
      </w:r>
      <w:r>
        <w:rPr>
          <w:rFonts w:ascii="Segoe UI" w:hAnsi="Segoe UI" w:eastAsia="微软雅黑"/>
          <w:b w:val="0"/>
          <w:color w:val="262626"/>
          <w:sz w:val="21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F3864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3137"/>
            <w:shd w:val="clear" w:fill="1F3864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1"/>
              </w:rPr>
              <w:t>比较优势（Comparative）</w:t>
            </w:r>
          </w:p>
        </w:tc>
        <w:tc>
          <w:tcPr>
            <w:tcW w:type="dxa" w:w="3137"/>
            <w:shd w:val="clear" w:fill="1F3864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1"/>
              </w:rPr>
              <w:t>竞争优势（Competitive）</w:t>
            </w:r>
          </w:p>
        </w:tc>
      </w:tr>
      <w:tr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/>
                <w:color w:val="1F3864"/>
                <w:sz w:val="20"/>
              </w:rPr>
              <w:t>优势来源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要素禀赋（资源、劳动、资本存量）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创新与生产率（后天的创造）</w:t>
            </w:r>
          </w:p>
        </w:tc>
      </w:tr>
      <w:tr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/>
                <w:color w:val="1F3864"/>
                <w:sz w:val="20"/>
              </w:rPr>
              <w:t>性质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静态 · 被动继承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动态 · 主动创造</w:t>
            </w:r>
          </w:p>
        </w:tc>
      </w:tr>
      <w:tr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/>
                <w:color w:val="1F3864"/>
                <w:sz w:val="20"/>
              </w:rPr>
              <w:t>关键要素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初级要素（天然资源、廉价劳动力）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高级要素（人才、技术、基础设施）</w:t>
            </w:r>
          </w:p>
        </w:tc>
      </w:tr>
      <w:tr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/>
                <w:color w:val="1F3864"/>
                <w:sz w:val="20"/>
              </w:rPr>
              <w:t>决定者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先天条件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企业、产业与国家战略</w:t>
            </w:r>
          </w:p>
        </w:tc>
      </w:tr>
      <w:tr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/>
                <w:color w:val="1F3864"/>
                <w:sz w:val="20"/>
              </w:rPr>
              <w:t>理论归宿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国际贸易分工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产业与国家竞争力</w:t>
            </w:r>
          </w:p>
        </w:tc>
      </w:tr>
    </w:tbl>
    <w:p>
      <w:pPr>
        <w:spacing w:after="40" w:line="240" w:lineRule="auto"/>
      </w:pPr>
    </w:p>
    <w:p>
      <w:pPr>
        <w:spacing w:after="120" w:line="336" w:lineRule="auto"/>
        <w:shd w:val="clear" w:fill="EAF1FB"/>
        <w:pBdr>
          <w:left w:val="single" w:sz="22" w:space="4" w:color="2E6BB8"/>
        </w:pBdr>
      </w:pPr>
      <w:r>
        <w:rPr>
          <w:rFonts w:ascii="Segoe UI" w:hAnsi="Segoe UI" w:eastAsia="微软雅黑"/>
          <w:b/>
          <w:color w:val="2E6BB8"/>
          <w:sz w:val="21"/>
        </w:rPr>
        <w:t>范式落点</w:t>
      </w:r>
      <w:r>
        <w:rPr>
          <w:rFonts w:ascii="Segoe UI" w:hAnsi="Segoe UI" w:eastAsia="微软雅黑"/>
          <w:b w:val="0"/>
          <w:color w:val="262626"/>
          <w:sz w:val="21"/>
        </w:rPr>
        <w:t>：国家持久繁荣的关键不在于“拥有多少要素”，而在于</w:t>
      </w:r>
      <w:r>
        <w:rPr>
          <w:rFonts w:ascii="Segoe UI" w:hAnsi="Segoe UI" w:eastAsia="微软雅黑"/>
          <w:b/>
          <w:color w:val="2E6BB8"/>
          <w:sz w:val="21"/>
        </w:rPr>
        <w:t>能否持续创造与升级高级要素、激发创新与国内竞争</w:t>
      </w:r>
      <w:r>
        <w:rPr>
          <w:rFonts w:ascii="Segoe UI" w:hAnsi="Segoe UI" w:eastAsia="微软雅黑"/>
          <w:b w:val="0"/>
          <w:color w:val="262626"/>
          <w:sz w:val="21"/>
        </w:rPr>
        <w:t>——这正是钻石模型要系统解决的问题。</w:t>
      </w:r>
    </w:p>
    <w:p>
      <w:pPr>
        <w:spacing w:before="320" w:after="160"/>
        <w:pBdr>
          <w:bottom w:val="single" w:sz="12" w:space="4" w:color="1F3864"/>
        </w:pBdr>
      </w:pPr>
      <w:r>
        <w:rPr>
          <w:rFonts w:ascii="Segoe UI" w:hAnsi="Segoe UI" w:eastAsia="微软雅黑"/>
          <w:b/>
          <w:color w:val="1F3864"/>
          <w:sz w:val="32"/>
        </w:rPr>
        <w:t>三、钻石模型：国家竞争优势的决定体系（全书核心）</w:t>
      </w:r>
    </w:p>
    <w:p>
      <w:pPr>
        <w:spacing w:line="336" w:lineRule="auto" w:after="120" w:before="0"/>
      </w:pPr>
      <w:r>
        <w:rPr>
          <w:rFonts w:ascii="Segoe UI" w:hAnsi="Segoe UI" w:eastAsia="微软雅黑"/>
          <w:b w:val="0"/>
          <w:color w:val="262626"/>
          <w:sz w:val="21"/>
        </w:rPr>
        <w:t>钻石体系由</w:t>
      </w:r>
      <w:r>
        <w:rPr>
          <w:rFonts w:ascii="Segoe UI" w:hAnsi="Segoe UI" w:eastAsia="微软雅黑"/>
          <w:b/>
          <w:color w:val="2E6BB8"/>
          <w:sz w:val="21"/>
        </w:rPr>
        <w:t>四大决定因素</w:t>
      </w:r>
      <w:r>
        <w:rPr>
          <w:rFonts w:ascii="Segoe UI" w:hAnsi="Segoe UI" w:eastAsia="微软雅黑"/>
          <w:b w:val="0"/>
          <w:color w:val="262626"/>
          <w:sz w:val="21"/>
        </w:rPr>
        <w:t>构成（位于钻石内部），外加</w:t>
      </w:r>
      <w:r>
        <w:rPr>
          <w:rFonts w:ascii="Segoe UI" w:hAnsi="Segoe UI" w:eastAsia="微软雅黑"/>
          <w:b/>
          <w:color w:val="2E6BB8"/>
          <w:sz w:val="21"/>
        </w:rPr>
        <w:t>政府</w:t>
      </w:r>
      <w:r>
        <w:rPr>
          <w:rFonts w:ascii="Segoe UI" w:hAnsi="Segoe UI" w:eastAsia="微软雅黑"/>
          <w:b w:val="0"/>
          <w:color w:val="262626"/>
          <w:sz w:val="21"/>
        </w:rPr>
        <w:t>与</w:t>
      </w:r>
      <w:r>
        <w:rPr>
          <w:rFonts w:ascii="Segoe UI" w:hAnsi="Segoe UI" w:eastAsia="微软雅黑"/>
          <w:b/>
          <w:color w:val="2E6BB8"/>
          <w:sz w:val="21"/>
        </w:rPr>
        <w:t>机会</w:t>
      </w:r>
      <w:r>
        <w:rPr>
          <w:rFonts w:ascii="Segoe UI" w:hAnsi="Segoe UI" w:eastAsia="微软雅黑"/>
          <w:b w:val="0"/>
          <w:color w:val="262626"/>
          <w:sz w:val="21"/>
        </w:rPr>
        <w:t>两大辅助因素。一个国家的某个产业若要形成国际竞争力，这四大要素必须</w:t>
      </w:r>
      <w:r>
        <w:rPr>
          <w:rFonts w:ascii="Segoe UI" w:hAnsi="Segoe UI" w:eastAsia="微软雅黑"/>
          <w:b/>
          <w:color w:val="2E6BB8"/>
          <w:sz w:val="21"/>
        </w:rPr>
        <w:t>同时到位并相互强化</w:t>
      </w:r>
      <w:r>
        <w:rPr>
          <w:rFonts w:ascii="Segoe UI" w:hAnsi="Segoe UI" w:eastAsia="微软雅黑"/>
          <w:b w:val="0"/>
          <w:color w:val="262626"/>
          <w:sz w:val="21"/>
        </w:rPr>
        <w:t>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44000" cy="50453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mond_mod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5045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00"/>
      </w:pPr>
      <w:r>
        <w:rPr>
          <w:rFonts w:ascii="Segoe UI" w:hAnsi="Segoe UI" w:eastAsia="微软雅黑"/>
          <w:b/>
          <w:color w:val="2E6BB8"/>
          <w:sz w:val="26"/>
        </w:rPr>
        <w:t>3.1 生产要素（Factor Conditions）</w:t>
      </w:r>
    </w:p>
    <w:p>
      <w:pPr>
        <w:spacing w:line="336" w:lineRule="auto" w:after="120" w:before="0"/>
      </w:pPr>
      <w:r>
        <w:rPr>
          <w:rFonts w:ascii="Segoe UI" w:hAnsi="Segoe UI" w:eastAsia="微软雅黑"/>
          <w:b w:val="0"/>
          <w:color w:val="262626"/>
          <w:sz w:val="21"/>
        </w:rPr>
        <w:t>生产要素指一国的</w:t>
      </w:r>
      <w:r>
        <w:rPr>
          <w:rFonts w:ascii="Segoe UI" w:hAnsi="Segoe UI" w:eastAsia="微软雅黑"/>
          <w:b/>
          <w:color w:val="2E6BB8"/>
          <w:sz w:val="21"/>
        </w:rPr>
        <w:t>生产投入</w:t>
      </w:r>
      <w:r>
        <w:rPr>
          <w:rFonts w:ascii="Segoe UI" w:hAnsi="Segoe UI" w:eastAsia="微软雅黑"/>
          <w:b w:val="0"/>
          <w:color w:val="262626"/>
          <w:sz w:val="21"/>
        </w:rPr>
        <w:t>，包括人力资源、天然资源、知识资源、资本资源与基础设施。波特提出</w:t>
      </w:r>
      <w:r>
        <w:rPr>
          <w:rFonts w:ascii="Segoe UI" w:hAnsi="Segoe UI" w:eastAsia="微软雅黑"/>
          <w:b/>
          <w:color w:val="2E6BB8"/>
          <w:sz w:val="21"/>
        </w:rPr>
        <w:t>两把分类标尺</w:t>
      </w:r>
      <w:r>
        <w:rPr>
          <w:rFonts w:ascii="Segoe UI" w:hAnsi="Segoe UI" w:eastAsia="微软雅黑"/>
          <w:b w:val="0"/>
          <w:color w:val="262626"/>
          <w:sz w:val="21"/>
        </w:rPr>
        <w:t>，交叉出四类要素：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F3864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1"/>
              </w:rPr>
              <w:t>分类标尺</w:t>
            </w:r>
          </w:p>
        </w:tc>
        <w:tc>
          <w:tcPr>
            <w:tcW w:type="dxa" w:w="2353"/>
            <w:shd w:val="clear" w:fill="1F3864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1"/>
              </w:rPr>
              <w:t>类型 A</w:t>
            </w:r>
          </w:p>
        </w:tc>
        <w:tc>
          <w:tcPr>
            <w:tcW w:type="dxa" w:w="2353"/>
            <w:shd w:val="clear" w:fill="1F3864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1"/>
              </w:rPr>
              <w:t>类型 B</w:t>
            </w:r>
          </w:p>
        </w:tc>
        <w:tc>
          <w:tcPr>
            <w:tcW w:type="dxa" w:w="2353"/>
            <w:shd w:val="clear" w:fill="1F3864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1"/>
              </w:rPr>
              <w:t>要点</w:t>
            </w:r>
          </w:p>
        </w:tc>
      </w:tr>
      <w:tr>
        <w:tc>
          <w:tcPr>
            <w:tcW w:type="dxa" w:w="235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/>
                <w:color w:val="1F3864"/>
                <w:sz w:val="20"/>
              </w:rPr>
              <w:t>按 拥有/创造</w:t>
            </w:r>
          </w:p>
        </w:tc>
        <w:tc>
          <w:tcPr>
            <w:tcW w:type="dxa" w:w="235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初级生产要素（被动继承：天然资源、气候、地理位置、非技术劳动力、资金）</w:t>
            </w:r>
          </w:p>
        </w:tc>
        <w:tc>
          <w:tcPr>
            <w:tcW w:type="dxa" w:w="235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高级生产要素（主动创造：现代化通信基础设施、高等教育人才、研究机构）</w:t>
            </w:r>
          </w:p>
        </w:tc>
        <w:tc>
          <w:tcPr>
            <w:tcW w:type="dxa" w:w="235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高级要素是**持久优势**的来源</w:t>
            </w:r>
          </w:p>
        </w:tc>
      </w:tr>
      <w:tr>
        <w:tc>
          <w:tcPr>
            <w:tcW w:type="dxa" w:w="235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/>
                <w:color w:val="1F3864"/>
                <w:sz w:val="20"/>
              </w:rPr>
              <w:t>按 专用程度</w:t>
            </w:r>
          </w:p>
        </w:tc>
        <w:tc>
          <w:tcPr>
            <w:tcW w:type="dxa" w:w="235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一般性生产要素（通用：可跨产业使用）</w:t>
            </w:r>
          </w:p>
        </w:tc>
        <w:tc>
          <w:tcPr>
            <w:tcW w:type="dxa" w:w="235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专业性生产要素（专用：特定产业所需）</w:t>
            </w:r>
          </w:p>
        </w:tc>
        <w:tc>
          <w:tcPr>
            <w:tcW w:type="dxa" w:w="235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专业性要素**更难被模仿**</w:t>
            </w:r>
          </w:p>
        </w:tc>
      </w:tr>
    </w:tbl>
    <w:p>
      <w:pPr>
        <w:spacing w:after="40" w:line="240" w:lineRule="auto"/>
      </w:pPr>
    </w:p>
    <w:p>
      <w:pPr>
        <w:spacing w:after="120" w:line="336" w:lineRule="auto"/>
        <w:shd w:val="clear" w:fill="FFF6E5"/>
        <w:pBdr>
          <w:left w:val="single" w:sz="22" w:space="4" w:color="B5651D"/>
        </w:pBdr>
      </w:pPr>
      <w:r>
        <w:rPr>
          <w:rFonts w:ascii="Segoe UI" w:hAnsi="Segoe UI" w:eastAsia="微软雅黑"/>
          <w:b/>
          <w:color w:val="2E6BB8"/>
          <w:sz w:val="21"/>
        </w:rPr>
        <w:t>决定性判断</w:t>
      </w:r>
      <w:r>
        <w:rPr>
          <w:rFonts w:ascii="Segoe UI" w:hAnsi="Segoe UI" w:eastAsia="微软雅黑"/>
          <w:b w:val="0"/>
          <w:color w:val="262626"/>
          <w:sz w:val="21"/>
        </w:rPr>
        <w:t>：</w:t>
      </w:r>
      <w:r>
        <w:rPr>
          <w:rFonts w:ascii="Segoe UI" w:hAnsi="Segoe UI" w:eastAsia="微软雅黑"/>
          <w:b/>
          <w:color w:val="2E6BB8"/>
          <w:sz w:val="21"/>
        </w:rPr>
        <w:t>“高级 + 专业”兼备的生产要素</w:t>
      </w:r>
      <w:r>
        <w:rPr>
          <w:rFonts w:ascii="Segoe UI" w:hAnsi="Segoe UI" w:eastAsia="微软雅黑"/>
          <w:b w:val="0"/>
          <w:color w:val="262626"/>
          <w:sz w:val="21"/>
        </w:rPr>
        <w:t>，才是竞争中最具决定性、最持久的优势来源。</w:t>
      </w:r>
    </w:p>
    <w:p>
      <w:pPr>
        <w:spacing w:line="336" w:lineRule="auto" w:after="120" w:before="0"/>
      </w:pPr>
      <w:r>
        <w:rPr>
          <w:rFonts w:ascii="Segoe UI" w:hAnsi="Segoe UI" w:eastAsia="微软雅黑"/>
          <w:b w:val="0"/>
          <w:color w:val="262626"/>
          <w:sz w:val="21"/>
        </w:rPr>
        <w:t>更深一层是</w:t>
      </w:r>
      <w:r>
        <w:rPr>
          <w:rFonts w:ascii="Segoe UI" w:hAnsi="Segoe UI" w:eastAsia="微软雅黑"/>
          <w:b/>
          <w:color w:val="2E6BB8"/>
          <w:sz w:val="21"/>
        </w:rPr>
        <w:t>生产要素的创造机制（factor creation）</w:t>
      </w:r>
      <w:r>
        <w:rPr>
          <w:rFonts w:ascii="Segoe UI" w:hAnsi="Segoe UI" w:eastAsia="微软雅黑"/>
          <w:b w:val="0"/>
          <w:color w:val="262626"/>
          <w:sz w:val="21"/>
        </w:rPr>
        <w:t>：国家真正持久的优势，不在于“先天拥有”要素，而在于能否通过教育、培训、科研</w:t>
      </w:r>
      <w:r>
        <w:rPr>
          <w:rFonts w:ascii="Segoe UI" w:hAnsi="Segoe UI" w:eastAsia="微软雅黑"/>
          <w:b/>
          <w:color w:val="2E6BB8"/>
          <w:sz w:val="21"/>
        </w:rPr>
        <w:t>持续创造</w:t>
      </w:r>
      <w:r>
        <w:rPr>
          <w:rFonts w:ascii="Segoe UI" w:hAnsi="Segoe UI" w:eastAsia="微软雅黑"/>
          <w:b w:val="0"/>
          <w:color w:val="262626"/>
          <w:sz w:val="21"/>
        </w:rPr>
        <w:t>要素。</w:t>
      </w:r>
    </w:p>
    <w:p>
      <w:pPr>
        <w:spacing w:before="240" w:after="100"/>
      </w:pPr>
      <w:r>
        <w:rPr>
          <w:rFonts w:ascii="Segoe UI" w:hAnsi="Segoe UI" w:eastAsia="微软雅黑"/>
          <w:b/>
          <w:color w:val="2E6BB8"/>
          <w:sz w:val="26"/>
        </w:rPr>
        <w:t>3.2 需求条件（Demand Conditions）</w:t>
      </w:r>
    </w:p>
    <w:p>
      <w:pPr>
        <w:spacing w:line="336" w:lineRule="auto" w:after="120" w:before="0"/>
      </w:pPr>
      <w:r>
        <w:rPr>
          <w:rFonts w:ascii="Segoe UI" w:hAnsi="Segoe UI" w:eastAsia="微软雅黑"/>
          <w:b w:val="0"/>
          <w:color w:val="262626"/>
          <w:sz w:val="21"/>
        </w:rPr>
        <w:t>国内需求是产业升级的动力源。关键在于</w:t>
      </w:r>
      <w:r>
        <w:rPr>
          <w:rFonts w:ascii="Segoe UI" w:hAnsi="Segoe UI" w:eastAsia="微软雅黑"/>
          <w:b/>
          <w:color w:val="2E6BB8"/>
          <w:sz w:val="21"/>
        </w:rPr>
        <w:t>国内市场的“性质”远比“规模”更重要</w:t>
      </w:r>
      <w:r>
        <w:rPr>
          <w:rFonts w:ascii="Segoe UI" w:hAnsi="Segoe UI" w:eastAsia="微软雅黑"/>
          <w:b w:val="0"/>
          <w:color w:val="262626"/>
          <w:sz w:val="21"/>
        </w:rPr>
        <w:t>。</w:t>
      </w:r>
    </w:p>
    <w:p>
      <w:pPr>
        <w:spacing w:line="324" w:lineRule="auto" w:after="60"/>
        <w:ind w:left="312" w:hanging="198"/>
      </w:pPr>
      <w:r>
        <w:rPr>
          <w:rFonts w:ascii="Segoe UI" w:hAnsi="Segoe UI" w:eastAsia="微软雅黑"/>
          <w:b/>
          <w:color w:val="2E6BB8"/>
          <w:sz w:val="21"/>
        </w:rPr>
        <w:t xml:space="preserve">▪ </w:t>
      </w:r>
      <w:r>
        <w:rPr>
          <w:rFonts w:ascii="Segoe UI" w:hAnsi="Segoe UI" w:eastAsia="微软雅黑"/>
          <w:b/>
          <w:color w:val="2E6BB8"/>
          <w:sz w:val="21"/>
        </w:rPr>
        <w:t>内行而挑剔的客户</w:t>
      </w:r>
      <w:r>
        <w:rPr>
          <w:rFonts w:ascii="Segoe UI" w:hAnsi="Segoe UI" w:eastAsia="微软雅黑"/>
          <w:b w:val="0"/>
          <w:color w:val="262626"/>
          <w:sz w:val="21"/>
        </w:rPr>
        <w:t>：对产品品质有高要求的本土客户，会不断“逼迫”企业精进、创新、升级。</w:t>
      </w:r>
    </w:p>
    <w:p>
      <w:pPr>
        <w:spacing w:line="324" w:lineRule="auto" w:after="60"/>
        <w:ind w:left="312" w:hanging="198"/>
      </w:pPr>
      <w:r>
        <w:rPr>
          <w:rFonts w:ascii="Segoe UI" w:hAnsi="Segoe UI" w:eastAsia="微软雅黑"/>
          <w:b/>
          <w:color w:val="2E6BB8"/>
          <w:sz w:val="21"/>
        </w:rPr>
        <w:t xml:space="preserve">▪ </w:t>
      </w:r>
      <w:r>
        <w:rPr>
          <w:rFonts w:ascii="Segoe UI" w:hAnsi="Segoe UI" w:eastAsia="微软雅黑"/>
          <w:b/>
          <w:color w:val="2E6BB8"/>
          <w:sz w:val="21"/>
        </w:rPr>
        <w:t>需求领先 → 产品领先</w:t>
      </w:r>
      <w:r>
        <w:rPr>
          <w:rFonts w:ascii="Segoe UI" w:hAnsi="Segoe UI" w:eastAsia="微软雅黑"/>
          <w:b w:val="0"/>
          <w:color w:val="262626"/>
          <w:sz w:val="21"/>
        </w:rPr>
        <w:t>：国内市场领先的需求形态，能帮助企业提前预见并满足全球市场需求。</w:t>
      </w:r>
    </w:p>
    <w:p>
      <w:pPr>
        <w:spacing w:line="324" w:lineRule="auto" w:after="60"/>
        <w:ind w:left="312" w:hanging="198"/>
      </w:pPr>
      <w:r>
        <w:rPr>
          <w:rFonts w:ascii="Segoe UI" w:hAnsi="Segoe UI" w:eastAsia="微软雅黑"/>
          <w:b/>
          <w:color w:val="2E6BB8"/>
          <w:sz w:val="21"/>
        </w:rPr>
        <w:t xml:space="preserve">▪ </w:t>
      </w:r>
      <w:r>
        <w:rPr>
          <w:rFonts w:ascii="Segoe UI" w:hAnsi="Segoe UI" w:eastAsia="微软雅黑"/>
          <w:b/>
          <w:color w:val="2E6BB8"/>
          <w:sz w:val="21"/>
        </w:rPr>
        <w:t>本土需求规模</w:t>
      </w:r>
      <w:r>
        <w:rPr>
          <w:rFonts w:ascii="Segoe UI" w:hAnsi="Segoe UI" w:eastAsia="微软雅黑"/>
          <w:b w:val="0"/>
          <w:color w:val="262626"/>
          <w:sz w:val="21"/>
        </w:rPr>
        <w:t>支撑规模经济，但若仅有“大而庸”的需求，反而难以催生竞争力。</w:t>
      </w:r>
    </w:p>
    <w:p>
      <w:pPr>
        <w:spacing w:after="120" w:line="336" w:lineRule="auto"/>
        <w:shd w:val="clear" w:fill="FDECEA"/>
        <w:pBdr>
          <w:left w:val="single" w:sz="22" w:space="4" w:color="C0392B"/>
        </w:pBdr>
      </w:pPr>
      <w:r>
        <w:rPr>
          <w:rFonts w:ascii="Segoe UI" w:hAnsi="Segoe UI" w:eastAsia="微软雅黑"/>
          <w:b/>
          <w:color w:val="2E6BB8"/>
          <w:sz w:val="21"/>
        </w:rPr>
        <w:t>一句话</w:t>
      </w:r>
      <w:r>
        <w:rPr>
          <w:rFonts w:ascii="Segoe UI" w:hAnsi="Segoe UI" w:eastAsia="微软雅黑"/>
          <w:b w:val="0"/>
          <w:color w:val="262626"/>
          <w:sz w:val="21"/>
        </w:rPr>
        <w:t>：一群</w:t>
      </w:r>
      <w:r>
        <w:rPr>
          <w:rFonts w:ascii="Segoe UI" w:hAnsi="Segoe UI" w:eastAsia="微软雅黑"/>
          <w:b/>
          <w:color w:val="C0392B"/>
          <w:sz w:val="21"/>
        </w:rPr>
        <w:t>内行而挑剔的本土客户</w:t>
      </w:r>
      <w:r>
        <w:rPr>
          <w:rFonts w:ascii="Segoe UI" w:hAnsi="Segoe UI" w:eastAsia="微软雅黑"/>
          <w:b w:val="0"/>
          <w:color w:val="262626"/>
          <w:sz w:val="21"/>
        </w:rPr>
        <w:t>，是国家竞争力最被低估的资产之一。</w:t>
      </w:r>
    </w:p>
    <w:p>
      <w:pPr>
        <w:spacing w:before="240" w:after="100"/>
      </w:pPr>
      <w:r>
        <w:rPr>
          <w:rFonts w:ascii="Segoe UI" w:hAnsi="Segoe UI" w:eastAsia="微软雅黑"/>
          <w:b/>
          <w:color w:val="2E6BB8"/>
          <w:sz w:val="26"/>
        </w:rPr>
        <w:t>3.3 相关产业与支持性产业（Related &amp; Supporting Industries）</w:t>
      </w:r>
    </w:p>
    <w:p>
      <w:pPr>
        <w:spacing w:line="336" w:lineRule="auto" w:after="120" w:before="0"/>
      </w:pPr>
      <w:r>
        <w:rPr>
          <w:rFonts w:ascii="Segoe UI" w:hAnsi="Segoe UI" w:eastAsia="微软雅黑"/>
          <w:b w:val="0"/>
          <w:color w:val="262626"/>
          <w:sz w:val="21"/>
        </w:rPr>
        <w:t>拥有</w:t>
      </w:r>
      <w:r>
        <w:rPr>
          <w:rFonts w:ascii="Segoe UI" w:hAnsi="Segoe UI" w:eastAsia="微软雅黑"/>
          <w:b/>
          <w:color w:val="2E6BB8"/>
          <w:sz w:val="21"/>
        </w:rPr>
        <w:t>具备国际竞争力的供应商与相关产业</w:t>
      </w:r>
      <w:r>
        <w:rPr>
          <w:rFonts w:ascii="Segoe UI" w:hAnsi="Segoe UI" w:eastAsia="微软雅黑"/>
          <w:b w:val="0"/>
          <w:color w:val="262626"/>
          <w:sz w:val="21"/>
        </w:rPr>
        <w:t>，是形成国家优势的重要一环。</w:t>
      </w:r>
    </w:p>
    <w:p>
      <w:pPr>
        <w:spacing w:line="324" w:lineRule="auto" w:after="60"/>
        <w:ind w:left="312" w:hanging="198"/>
      </w:pPr>
      <w:r>
        <w:rPr>
          <w:rFonts w:ascii="Segoe UI" w:hAnsi="Segoe UI" w:eastAsia="微软雅黑"/>
          <w:b/>
          <w:color w:val="2E6BB8"/>
          <w:sz w:val="21"/>
        </w:rPr>
        <w:t xml:space="preserve">▪ </w:t>
      </w:r>
      <w:r>
        <w:rPr>
          <w:rFonts w:ascii="Segoe UI" w:hAnsi="Segoe UI" w:eastAsia="微软雅黑"/>
          <w:b w:val="0"/>
          <w:color w:val="262626"/>
          <w:sz w:val="21"/>
        </w:rPr>
        <w:t>通过</w:t>
      </w:r>
      <w:r>
        <w:rPr>
          <w:rFonts w:ascii="Segoe UI" w:hAnsi="Segoe UI" w:eastAsia="微软雅黑"/>
          <w:b/>
          <w:color w:val="2E6BB8"/>
          <w:sz w:val="21"/>
        </w:rPr>
        <w:t>密集的信息交换、技术共享、协同创新</w:t>
      </w:r>
      <w:r>
        <w:rPr>
          <w:rFonts w:ascii="Segoe UI" w:hAnsi="Segoe UI" w:eastAsia="微软雅黑"/>
          <w:b w:val="0"/>
          <w:color w:val="262626"/>
          <w:sz w:val="21"/>
        </w:rPr>
        <w:t>，上下游形成合力，降低交易成本。</w:t>
      </w:r>
    </w:p>
    <w:p>
      <w:pPr>
        <w:spacing w:line="324" w:lineRule="auto" w:after="60"/>
        <w:ind w:left="312" w:hanging="198"/>
      </w:pPr>
      <w:r>
        <w:rPr>
          <w:rFonts w:ascii="Segoe UI" w:hAnsi="Segoe UI" w:eastAsia="微软雅黑"/>
          <w:b/>
          <w:color w:val="2E6BB8"/>
          <w:sz w:val="21"/>
        </w:rPr>
        <w:t xml:space="preserve">▪ </w:t>
      </w:r>
      <w:r>
        <w:rPr>
          <w:rFonts w:ascii="Segoe UI" w:hAnsi="Segoe UI" w:eastAsia="微软雅黑"/>
          <w:b w:val="0"/>
          <w:color w:val="262626"/>
          <w:sz w:val="21"/>
        </w:rPr>
        <w:t>本地具备国际水平的供应商，能提供</w:t>
      </w:r>
      <w:r>
        <w:rPr>
          <w:rFonts w:ascii="Segoe UI" w:hAnsi="Segoe UI" w:eastAsia="微软雅黑"/>
          <w:b/>
          <w:color w:val="2E6BB8"/>
          <w:sz w:val="21"/>
        </w:rPr>
        <w:t>更快、更高质量的投入品</w:t>
      </w:r>
      <w:r>
        <w:rPr>
          <w:rFonts w:ascii="Segoe UI" w:hAnsi="Segoe UI" w:eastAsia="微软雅黑"/>
          <w:b w:val="0"/>
          <w:color w:val="262626"/>
          <w:sz w:val="21"/>
        </w:rPr>
        <w:t>，并共同参与创新。</w:t>
      </w:r>
    </w:p>
    <w:p>
      <w:pPr>
        <w:spacing w:line="324" w:lineRule="auto" w:after="60"/>
        <w:ind w:left="312" w:hanging="198"/>
      </w:pPr>
      <w:r>
        <w:rPr>
          <w:rFonts w:ascii="Segoe UI" w:hAnsi="Segoe UI" w:eastAsia="微软雅黑"/>
          <w:b/>
          <w:color w:val="2E6BB8"/>
          <w:sz w:val="21"/>
        </w:rPr>
        <w:t xml:space="preserve">▪ </w:t>
      </w:r>
      <w:r>
        <w:rPr>
          <w:rFonts w:ascii="Segoe UI" w:hAnsi="Segoe UI" w:eastAsia="微软雅黑"/>
          <w:b w:val="0"/>
          <w:color w:val="262626"/>
          <w:sz w:val="21"/>
        </w:rPr>
        <w:t>典型案例：意大利瓷砖产业的</w:t>
      </w:r>
      <w:r>
        <w:rPr>
          <w:rFonts w:ascii="Segoe UI" w:hAnsi="Segoe UI" w:eastAsia="微软雅黑"/>
          <w:b/>
          <w:color w:val="2E6BB8"/>
          <w:sz w:val="21"/>
        </w:rPr>
        <w:t>上下游协同</w:t>
      </w:r>
      <w:r>
        <w:rPr>
          <w:rFonts w:ascii="Segoe UI" w:hAnsi="Segoe UI" w:eastAsia="微软雅黑"/>
          <w:b w:val="0"/>
          <w:color w:val="262626"/>
          <w:sz w:val="21"/>
        </w:rPr>
        <w:t>、日本横向的</w:t>
      </w:r>
      <w:r>
        <w:rPr>
          <w:rFonts w:ascii="Segoe UI" w:hAnsi="Segoe UI" w:eastAsia="微软雅黑"/>
          <w:b/>
          <w:color w:val="2E6BB8"/>
          <w:sz w:val="21"/>
        </w:rPr>
        <w:t>产业群</w:t>
      </w:r>
      <w:r>
        <w:rPr>
          <w:rFonts w:ascii="Segoe UI" w:hAnsi="Segoe UI" w:eastAsia="微软雅黑"/>
          <w:b w:val="0"/>
          <w:color w:val="262626"/>
          <w:sz w:val="21"/>
        </w:rPr>
        <w:t>（相互关联产业彼此提携）。</w:t>
      </w:r>
    </w:p>
    <w:p>
      <w:pPr>
        <w:spacing w:after="120" w:line="336" w:lineRule="auto"/>
        <w:shd w:val="clear" w:fill="EAF1FB"/>
        <w:pBdr>
          <w:left w:val="single" w:sz="22" w:space="4" w:color="2E6BB8"/>
        </w:pBdr>
      </w:pPr>
      <w:r>
        <w:rPr>
          <w:rFonts w:ascii="Segoe UI" w:hAnsi="Segoe UI" w:eastAsia="微软雅黑"/>
          <w:b/>
          <w:color w:val="2E6BB8"/>
          <w:sz w:val="21"/>
        </w:rPr>
        <w:t>机制</w:t>
      </w:r>
      <w:r>
        <w:rPr>
          <w:rFonts w:ascii="Segoe UI" w:hAnsi="Segoe UI" w:eastAsia="微软雅黑"/>
          <w:b w:val="0"/>
          <w:color w:val="262626"/>
          <w:sz w:val="21"/>
        </w:rPr>
        <w:t>：相关与支持性产业不是孤立的“配套”，而是通过</w:t>
      </w:r>
      <w:r>
        <w:rPr>
          <w:rFonts w:ascii="Segoe UI" w:hAnsi="Segoe UI" w:eastAsia="微软雅黑"/>
          <w:b/>
          <w:color w:val="2E6BB8"/>
          <w:sz w:val="21"/>
        </w:rPr>
        <w:t>集群式的信息与创新扩散</w:t>
      </w:r>
      <w:r>
        <w:rPr>
          <w:rFonts w:ascii="Segoe UI" w:hAnsi="Segoe UI" w:eastAsia="微软雅黑"/>
          <w:b w:val="0"/>
          <w:color w:val="262626"/>
          <w:sz w:val="21"/>
        </w:rPr>
        <w:t>反哺核心产业。</w:t>
      </w:r>
    </w:p>
    <w:p>
      <w:pPr>
        <w:spacing w:before="240" w:after="100"/>
      </w:pPr>
      <w:r>
        <w:rPr>
          <w:rFonts w:ascii="Segoe UI" w:hAnsi="Segoe UI" w:eastAsia="微软雅黑"/>
          <w:b/>
          <w:color w:val="2E6BB8"/>
          <w:sz w:val="26"/>
        </w:rPr>
        <w:t>3.4 企业战略、企业结构和同业竞争（Firm Strategy, Structure &amp; Rivalry）</w:t>
      </w:r>
    </w:p>
    <w:p>
      <w:pPr>
        <w:spacing w:line="336" w:lineRule="auto" w:after="120" w:before="0"/>
      </w:pPr>
      <w:r>
        <w:rPr>
          <w:rFonts w:ascii="Segoe UI" w:hAnsi="Segoe UI" w:eastAsia="微软雅黑"/>
          <w:b w:val="0"/>
          <w:color w:val="262626"/>
          <w:sz w:val="21"/>
        </w:rPr>
        <w:t>不同国家各有一套</w:t>
      </w:r>
      <w:r>
        <w:rPr>
          <w:rFonts w:ascii="Segoe UI" w:hAnsi="Segoe UI" w:eastAsia="微软雅黑"/>
          <w:b/>
          <w:color w:val="2E6BB8"/>
          <w:sz w:val="21"/>
        </w:rPr>
        <w:t>管理模式</w:t>
      </w:r>
      <w:r>
        <w:rPr>
          <w:rFonts w:ascii="Segoe UI" w:hAnsi="Segoe UI" w:eastAsia="微软雅黑"/>
          <w:b w:val="0"/>
          <w:color w:val="262626"/>
          <w:sz w:val="21"/>
        </w:rPr>
        <w:t>：企业目标、组织结构、公司治理传统，以及国民对竞争与权威的态度，都会影响产业竞争力。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184"/>
            <w:shd w:val="clear" w:fill="E9F5EE"/>
            <w:tcBorders>
              <w:top w:val="single" w:sz="10" w:space="0" w:color="1F7A4D"/>
              <w:left w:val="single" w:sz="10" w:space="0" w:color="1F7A4D"/>
              <w:bottom w:val="single" w:sz="10" w:space="0" w:color="1F7A4D"/>
              <w:right w:val="single" w:sz="10" w:space="0" w:color="1F7A4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317" w:lineRule="auto"/>
            </w:pPr>
            <w:r>
              <w:rPr>
                <w:rFonts w:ascii="Segoe UI" w:hAnsi="Segoe UI" w:eastAsia="微软雅黑"/>
                <w:b/>
                <w:color w:val="C0392B"/>
                <w:sz w:val="23"/>
              </w:rPr>
              <w:t>原典 · 全书最重要的判断之一</w:t>
            </w:r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“</w:t>
            </w:r>
            <w:r>
              <w:rPr>
                <w:rFonts w:ascii="Segoe UI" w:hAnsi="Segoe UI" w:eastAsia="微软雅黑"/>
                <w:b/>
                <w:color w:val="2E6BB8"/>
                <w:sz w:val="20"/>
              </w:rPr>
              <w:t>强大的国内竞争者，是一项难以衡量的国家资产。</w:t>
            </w:r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”</w:t>
            </w:r>
          </w:p>
          <w:p>
            <w:pPr>
              <w:spacing w:line="317" w:lineRule="auto" w:after="40"/>
            </w:pPr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—— 迈克尔·波特</w:t>
            </w:r>
          </w:p>
        </w:tc>
      </w:tr>
    </w:tbl>
    <w:p>
      <w:pPr>
        <w:spacing w:after="40" w:line="240" w:lineRule="auto"/>
      </w:pPr>
    </w:p>
    <w:p>
      <w:pPr>
        <w:spacing w:line="336" w:lineRule="auto" w:after="120" w:before="0"/>
      </w:pPr>
      <w:r>
        <w:rPr>
          <w:rFonts w:ascii="Segoe UI" w:hAnsi="Segoe UI" w:eastAsia="微软雅黑"/>
          <w:b/>
          <w:color w:val="2E6BB8"/>
          <w:sz w:val="21"/>
        </w:rPr>
        <w:t>国内激烈竞争</w:t>
      </w:r>
      <w:r>
        <w:rPr>
          <w:rFonts w:ascii="Segoe UI" w:hAnsi="Segoe UI" w:eastAsia="微软雅黑"/>
          <w:b w:val="0"/>
          <w:color w:val="262626"/>
          <w:sz w:val="21"/>
        </w:rPr>
        <w:t>会逼企业持续创新、降低成本、提升品质；反之，被保护、缺乏国内竞争的市场，只会让企业变得软弱、失去国际竞争力。</w:t>
      </w:r>
    </w:p>
    <w:p>
      <w:pPr>
        <w:spacing w:before="240" w:after="100"/>
      </w:pPr>
      <w:r>
        <w:rPr>
          <w:rFonts w:ascii="Segoe UI" w:hAnsi="Segoe UI" w:eastAsia="微软雅黑"/>
          <w:b/>
          <w:color w:val="2E6BB8"/>
          <w:sz w:val="26"/>
        </w:rPr>
        <w:t>3.5 两大辅助因素：机会（Chance）与政府（Government）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F3864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1"/>
              </w:rPr>
              <w:t>辅助因素</w:t>
            </w:r>
          </w:p>
        </w:tc>
        <w:tc>
          <w:tcPr>
            <w:tcW w:type="dxa" w:w="3137"/>
            <w:shd w:val="clear" w:fill="1F3864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1"/>
              </w:rPr>
              <w:t>性质</w:t>
            </w:r>
          </w:p>
        </w:tc>
        <w:tc>
          <w:tcPr>
            <w:tcW w:type="dxa" w:w="3137"/>
            <w:shd w:val="clear" w:fill="1F3864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1"/>
              </w:rPr>
              <w:t>举例 / 作用机制</w:t>
            </w:r>
          </w:p>
        </w:tc>
      </w:tr>
      <w:tr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/>
                <w:color w:val="1F3864"/>
                <w:sz w:val="20"/>
              </w:rPr>
              <w:t>机会（Chance）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外生 · 不可控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基础科技的突破、战争、外部需求剧变、要素成本骤变等；机会可以“洗牌”，改变既有竞争格局</w:t>
            </w:r>
          </w:p>
        </w:tc>
      </w:tr>
      <w:tr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/>
                <w:color w:val="1F3864"/>
                <w:sz w:val="20"/>
              </w:rPr>
              <w:t>政府（Government）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辅助 · 间接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通过影响四大要素间接发挥作用（政策、教育、采购、反垄断等），而非直接“创造”竞争优势</w:t>
            </w:r>
          </w:p>
        </w:tc>
      </w:tr>
    </w:tbl>
    <w:p>
      <w:pPr>
        <w:spacing w:after="40" w:line="240" w:lineRule="auto"/>
      </w:pPr>
    </w:p>
    <w:p>
      <w:pPr>
        <w:spacing w:after="120" w:line="336" w:lineRule="auto"/>
        <w:shd w:val="clear" w:fill="EAF1FB"/>
        <w:pBdr>
          <w:left w:val="single" w:sz="22" w:space="4" w:color="2E6BB8"/>
        </w:pBdr>
      </w:pPr>
      <w:r>
        <w:rPr>
          <w:rFonts w:ascii="Segoe UI" w:hAnsi="Segoe UI" w:eastAsia="微软雅黑"/>
          <w:b/>
          <w:color w:val="2E6BB8"/>
          <w:sz w:val="21"/>
        </w:rPr>
        <w:t>关键定位</w:t>
      </w:r>
      <w:r>
        <w:rPr>
          <w:rFonts w:ascii="Segoe UI" w:hAnsi="Segoe UI" w:eastAsia="微软雅黑"/>
          <w:b w:val="0"/>
          <w:color w:val="262626"/>
          <w:sz w:val="21"/>
        </w:rPr>
        <w:t>：政府与机会是</w:t>
      </w:r>
      <w:r>
        <w:rPr>
          <w:rFonts w:ascii="Segoe UI" w:hAnsi="Segoe UI" w:eastAsia="微软雅黑"/>
          <w:b/>
          <w:color w:val="2E6BB8"/>
          <w:sz w:val="21"/>
        </w:rPr>
        <w:t>辅助因素</w:t>
      </w:r>
      <w:r>
        <w:rPr>
          <w:rFonts w:ascii="Segoe UI" w:hAnsi="Segoe UI" w:eastAsia="微软雅黑"/>
          <w:b w:val="0"/>
          <w:color w:val="262626"/>
          <w:sz w:val="21"/>
        </w:rPr>
        <w:t>，不是“第五、第六决定因素”。竞争优势的</w:t>
      </w:r>
      <w:r>
        <w:rPr>
          <w:rFonts w:ascii="Segoe UI" w:hAnsi="Segoe UI" w:eastAsia="微软雅黑"/>
          <w:b/>
          <w:color w:val="2E6BB8"/>
          <w:sz w:val="21"/>
        </w:rPr>
        <w:t>创造主体是企业</w:t>
      </w:r>
      <w:r>
        <w:rPr>
          <w:rFonts w:ascii="Segoe UI" w:hAnsi="Segoe UI" w:eastAsia="微软雅黑"/>
          <w:b w:val="0"/>
          <w:color w:val="262626"/>
          <w:sz w:val="21"/>
        </w:rPr>
        <w:t>，政府只能</w:t>
      </w:r>
      <w:r>
        <w:rPr>
          <w:rFonts w:ascii="Segoe UI" w:hAnsi="Segoe UI" w:eastAsia="微软雅黑"/>
          <w:b/>
          <w:color w:val="2E6BB8"/>
          <w:sz w:val="21"/>
        </w:rPr>
        <w:t>催化与放大</w:t>
      </w:r>
      <w:r>
        <w:rPr>
          <w:rFonts w:ascii="Segoe UI" w:hAnsi="Segoe UI" w:eastAsia="微软雅黑"/>
          <w:b w:val="0"/>
          <w:color w:val="262626"/>
          <w:sz w:val="21"/>
        </w:rPr>
        <w:t>。</w:t>
      </w:r>
    </w:p>
    <w:p>
      <w:pPr>
        <w:spacing w:before="240" w:after="100"/>
      </w:pPr>
      <w:r>
        <w:rPr>
          <w:rFonts w:ascii="Segoe UI" w:hAnsi="Segoe UI" w:eastAsia="微软雅黑"/>
          <w:b/>
          <w:color w:val="2E6BB8"/>
          <w:sz w:val="26"/>
        </w:rPr>
        <w:t>3.6 钻石体系的整体特性（必须掌握的三个关键词）</w:t>
      </w:r>
    </w:p>
    <w:p>
      <w:pPr>
        <w:spacing w:line="324" w:lineRule="auto" w:after="60"/>
        <w:ind w:left="312" w:hanging="198"/>
      </w:pPr>
      <w:r>
        <w:rPr>
          <w:rFonts w:ascii="Segoe UI" w:hAnsi="Segoe UI" w:eastAsia="微软雅黑"/>
          <w:b/>
          <w:color w:val="2E6BB8"/>
          <w:sz w:val="21"/>
        </w:rPr>
        <w:t xml:space="preserve">▪ </w:t>
      </w:r>
      <w:r>
        <w:rPr>
          <w:rFonts w:ascii="Segoe UI" w:hAnsi="Segoe UI" w:eastAsia="微软雅黑"/>
          <w:b/>
          <w:color w:val="2E6BB8"/>
          <w:sz w:val="21"/>
        </w:rPr>
        <w:t>系统性</w:t>
      </w:r>
      <w:r>
        <w:rPr>
          <w:rFonts w:ascii="Segoe UI" w:hAnsi="Segoe UI" w:eastAsia="微软雅黑"/>
          <w:b w:val="0"/>
          <w:color w:val="262626"/>
          <w:sz w:val="21"/>
        </w:rPr>
        <w:t>：四大要素相互关联、相互强化——单一强要素会带动其他要素，单一弱要素也会拖累整体。</w:t>
      </w:r>
    </w:p>
    <w:p>
      <w:pPr>
        <w:spacing w:line="324" w:lineRule="auto" w:after="60"/>
        <w:ind w:left="312" w:hanging="198"/>
      </w:pPr>
      <w:r>
        <w:rPr>
          <w:rFonts w:ascii="Segoe UI" w:hAnsi="Segoe UI" w:eastAsia="微软雅黑"/>
          <w:b/>
          <w:color w:val="2E6BB8"/>
          <w:sz w:val="21"/>
        </w:rPr>
        <w:t xml:space="preserve">▪ </w:t>
      </w:r>
      <w:r>
        <w:rPr>
          <w:rFonts w:ascii="Segoe UI" w:hAnsi="Segoe UI" w:eastAsia="微软雅黑"/>
          <w:b/>
          <w:color w:val="2E6BB8"/>
          <w:sz w:val="21"/>
        </w:rPr>
        <w:t>动态性</w:t>
      </w:r>
      <w:r>
        <w:rPr>
          <w:rFonts w:ascii="Segoe UI" w:hAnsi="Segoe UI" w:eastAsia="微软雅黑"/>
          <w:b w:val="0"/>
          <w:color w:val="262626"/>
          <w:sz w:val="21"/>
        </w:rPr>
        <w:t>：竞争优势不是一劳永逸的，必须持续升级，否则会被后来者超越。</w:t>
      </w:r>
    </w:p>
    <w:p>
      <w:pPr>
        <w:spacing w:line="324" w:lineRule="auto" w:after="60"/>
        <w:ind w:left="312" w:hanging="198"/>
      </w:pPr>
      <w:r>
        <w:rPr>
          <w:rFonts w:ascii="Segoe UI" w:hAnsi="Segoe UI" w:eastAsia="微软雅黑"/>
          <w:b/>
          <w:color w:val="2E6BB8"/>
          <w:sz w:val="21"/>
        </w:rPr>
        <w:t xml:space="preserve">▪ </w:t>
      </w:r>
      <w:r>
        <w:rPr>
          <w:rFonts w:ascii="Segoe UI" w:hAnsi="Segoe UI" w:eastAsia="微软雅黑"/>
          <w:b/>
          <w:color w:val="2E6BB8"/>
          <w:sz w:val="21"/>
        </w:rPr>
        <w:t>门槛性</w:t>
      </w:r>
      <w:r>
        <w:rPr>
          <w:rFonts w:ascii="Segoe UI" w:hAnsi="Segoe UI" w:eastAsia="微软雅黑"/>
          <w:b w:val="0"/>
          <w:color w:val="262626"/>
          <w:sz w:val="21"/>
        </w:rPr>
        <w:t>：四大要素需</w:t>
      </w:r>
      <w:r>
        <w:rPr>
          <w:rFonts w:ascii="Segoe UI" w:hAnsi="Segoe UI" w:eastAsia="微软雅黑"/>
          <w:b/>
          <w:color w:val="2E6BB8"/>
          <w:sz w:val="21"/>
        </w:rPr>
        <w:t>同时到位</w:t>
      </w:r>
      <w:r>
        <w:rPr>
          <w:rFonts w:ascii="Segoe UI" w:hAnsi="Segoe UI" w:eastAsia="微软雅黑"/>
          <w:b w:val="0"/>
          <w:color w:val="262626"/>
          <w:sz w:val="21"/>
        </w:rPr>
        <w:t>；只靠单一要素（如廉价劳动力）无法支撑持久优势。</w:t>
      </w:r>
    </w:p>
    <w:p>
      <w:pPr>
        <w:spacing w:before="320" w:after="160"/>
        <w:pBdr>
          <w:bottom w:val="single" w:sz="12" w:space="4" w:color="1F3864"/>
        </w:pBdr>
      </w:pPr>
      <w:r>
        <w:rPr>
          <w:rFonts w:ascii="Segoe UI" w:hAnsi="Segoe UI" w:eastAsia="微软雅黑"/>
          <w:b/>
          <w:color w:val="1F3864"/>
          <w:sz w:val="32"/>
        </w:rPr>
        <w:t>四、钻石体系的动态运行与产业集群</w:t>
      </w:r>
    </w:p>
    <w:p>
      <w:pPr>
        <w:spacing w:before="240" w:after="100"/>
      </w:pPr>
      <w:r>
        <w:rPr>
          <w:rFonts w:ascii="Segoe UI" w:hAnsi="Segoe UI" w:eastAsia="微软雅黑"/>
          <w:b/>
          <w:color w:val="2E6BB8"/>
          <w:sz w:val="26"/>
        </w:rPr>
        <w:t>4.1 产业集群（Clusters）</w:t>
      </w:r>
    </w:p>
    <w:p>
      <w:pPr>
        <w:spacing w:line="336" w:lineRule="auto" w:after="120" w:before="0"/>
      </w:pPr>
      <w:r>
        <w:rPr>
          <w:rFonts w:ascii="Segoe UI" w:hAnsi="Segoe UI" w:eastAsia="微软雅黑"/>
          <w:b/>
          <w:color w:val="2E6BB8"/>
          <w:sz w:val="21"/>
        </w:rPr>
        <w:t>产业集群</w:t>
      </w:r>
      <w:r>
        <w:rPr>
          <w:rFonts w:ascii="Segoe UI" w:hAnsi="Segoe UI" w:eastAsia="微软雅黑"/>
          <w:b w:val="0"/>
          <w:color w:val="262626"/>
          <w:sz w:val="21"/>
        </w:rPr>
        <w:t>：地理上集中的、相互关联的企业、供应商、服务提供商与相关机构所构成的网络（如大学、行业协会、研究机构）。</w:t>
      </w:r>
    </w:p>
    <w:p>
      <w:pPr>
        <w:spacing w:line="324" w:lineRule="auto" w:after="60"/>
        <w:ind w:left="312" w:hanging="198"/>
      </w:pPr>
      <w:r>
        <w:rPr>
          <w:rFonts w:ascii="Segoe UI" w:hAnsi="Segoe UI" w:eastAsia="微软雅黑"/>
          <w:b/>
          <w:color w:val="2E6BB8"/>
          <w:sz w:val="21"/>
        </w:rPr>
        <w:t xml:space="preserve">▪ </w:t>
      </w:r>
      <w:r>
        <w:rPr>
          <w:rFonts w:ascii="Segoe UI" w:hAnsi="Segoe UI" w:eastAsia="微软雅黑"/>
          <w:b w:val="0"/>
          <w:color w:val="262626"/>
          <w:sz w:val="21"/>
        </w:rPr>
        <w:t>集群内企业与机构</w:t>
      </w:r>
      <w:r>
        <w:rPr>
          <w:rFonts w:ascii="Segoe UI" w:hAnsi="Segoe UI" w:eastAsia="微软雅黑"/>
          <w:b/>
          <w:color w:val="2E6BB8"/>
          <w:sz w:val="21"/>
        </w:rPr>
        <w:t>共享资源、快速流动信息与知识</w:t>
      </w:r>
      <w:r>
        <w:rPr>
          <w:rFonts w:ascii="Segoe UI" w:hAnsi="Segoe UI" w:eastAsia="微软雅黑"/>
          <w:b w:val="0"/>
          <w:color w:val="262626"/>
          <w:sz w:val="21"/>
        </w:rPr>
        <w:t>，显著降低交易成本。</w:t>
      </w:r>
    </w:p>
    <w:p>
      <w:pPr>
        <w:spacing w:line="324" w:lineRule="auto" w:after="60"/>
        <w:ind w:left="312" w:hanging="198"/>
      </w:pPr>
      <w:r>
        <w:rPr>
          <w:rFonts w:ascii="Segoe UI" w:hAnsi="Segoe UI" w:eastAsia="微软雅黑"/>
          <w:b/>
          <w:color w:val="2E6BB8"/>
          <w:sz w:val="21"/>
        </w:rPr>
        <w:t xml:space="preserve">▪ </w:t>
      </w:r>
      <w:r>
        <w:rPr>
          <w:rFonts w:ascii="Segoe UI" w:hAnsi="Segoe UI" w:eastAsia="微软雅黑"/>
          <w:b w:val="0"/>
          <w:color w:val="262626"/>
          <w:sz w:val="21"/>
        </w:rPr>
        <w:t>地理邻近极大地</w:t>
      </w:r>
      <w:r>
        <w:rPr>
          <w:rFonts w:ascii="Segoe UI" w:hAnsi="Segoe UI" w:eastAsia="微软雅黑"/>
          <w:b/>
          <w:color w:val="2E6BB8"/>
          <w:sz w:val="21"/>
        </w:rPr>
        <w:t>加速了创新扩散与协同</w:t>
      </w:r>
      <w:r>
        <w:rPr>
          <w:rFonts w:ascii="Segoe UI" w:hAnsi="Segoe UI" w:eastAsia="微软雅黑"/>
          <w:b w:val="0"/>
          <w:color w:val="262626"/>
          <w:sz w:val="21"/>
        </w:rPr>
        <w:t>，形成“一荣俱荣”的生态。</w:t>
      </w:r>
    </w:p>
    <w:p>
      <w:pPr>
        <w:spacing w:before="240" w:after="100"/>
      </w:pPr>
      <w:r>
        <w:rPr>
          <w:rFonts w:ascii="Segoe UI" w:hAnsi="Segoe UI" w:eastAsia="微软雅黑"/>
          <w:b/>
          <w:color w:val="2E6BB8"/>
          <w:sz w:val="26"/>
        </w:rPr>
        <w:t>4.2 地理集中与自我强化</w:t>
      </w:r>
    </w:p>
    <w:p>
      <w:pPr>
        <w:spacing w:after="120" w:line="336" w:lineRule="auto"/>
        <w:shd w:val="clear" w:fill="EAF1FB"/>
        <w:pBdr>
          <w:left w:val="single" w:sz="22" w:space="4" w:color="2E6BB8"/>
        </w:pBdr>
      </w:pPr>
      <w:r>
        <w:rPr>
          <w:rFonts w:ascii="Segoe UI" w:hAnsi="Segoe UI" w:eastAsia="微软雅黑"/>
          <w:b/>
          <w:color w:val="2E6BB8"/>
          <w:sz w:val="21"/>
        </w:rPr>
        <w:t>良性循环</w:t>
      </w:r>
      <w:r>
        <w:rPr>
          <w:rFonts w:ascii="Segoe UI" w:hAnsi="Segoe UI" w:eastAsia="微软雅黑"/>
          <w:b w:val="0"/>
          <w:color w:val="262626"/>
          <w:sz w:val="21"/>
        </w:rPr>
        <w:t xml:space="preserve">：产业集群 + </w:t>
      </w:r>
      <w:r>
        <w:rPr>
          <w:rFonts w:ascii="Segoe UI" w:hAnsi="Segoe UI" w:eastAsia="微软雅黑"/>
          <w:b/>
          <w:color w:val="C0392B"/>
          <w:sz w:val="21"/>
        </w:rPr>
        <w:t>内行而挑剔的客户</w:t>
      </w:r>
      <w:r>
        <w:rPr>
          <w:rFonts w:ascii="Segoe UI" w:hAnsi="Segoe UI" w:eastAsia="微软雅黑"/>
          <w:b w:val="0"/>
          <w:color w:val="262626"/>
          <w:sz w:val="21"/>
        </w:rPr>
        <w:t xml:space="preserve"> + </w:t>
      </w:r>
      <w:r>
        <w:rPr>
          <w:rFonts w:ascii="Segoe UI" w:hAnsi="Segoe UI" w:eastAsia="微软雅黑"/>
          <w:b/>
          <w:color w:val="C0392B"/>
          <w:sz w:val="21"/>
        </w:rPr>
        <w:t>激烈的同业竞争</w:t>
      </w:r>
      <w:r>
        <w:rPr>
          <w:rFonts w:ascii="Segoe UI" w:hAnsi="Segoe UI" w:eastAsia="微软雅黑"/>
          <w:b w:val="0"/>
          <w:color w:val="262626"/>
          <w:sz w:val="21"/>
        </w:rPr>
        <w:t xml:space="preserve"> → 三者相互强化，竞争优势一旦形成，往往具有</w:t>
      </w:r>
      <w:r>
        <w:rPr>
          <w:rFonts w:ascii="Segoe UI" w:hAnsi="Segoe UI" w:eastAsia="微软雅黑"/>
          <w:b/>
          <w:color w:val="2E6BB8"/>
          <w:sz w:val="21"/>
        </w:rPr>
        <w:t>地理集中性</w:t>
      </w:r>
      <w:r>
        <w:rPr>
          <w:rFonts w:ascii="Segoe UI" w:hAnsi="Segoe UI" w:eastAsia="微软雅黑"/>
          <w:b w:val="0"/>
          <w:color w:val="262626"/>
          <w:sz w:val="21"/>
        </w:rPr>
        <w:t>与较强的“路径依赖”。</w:t>
      </w:r>
    </w:p>
    <w:p>
      <w:pPr>
        <w:spacing w:before="240" w:after="100"/>
      </w:pPr>
      <w:r>
        <w:rPr>
          <w:rFonts w:ascii="Segoe UI" w:hAnsi="Segoe UI" w:eastAsia="微软雅黑"/>
          <w:b/>
          <w:color w:val="2E6BB8"/>
          <w:sz w:val="26"/>
        </w:rPr>
        <w:t>4.3 产业篇案例印证（第五章·案例分析）</w:t>
      </w:r>
    </w:p>
    <w:p>
      <w:pPr>
        <w:spacing w:line="324" w:lineRule="auto" w:after="60"/>
        <w:ind w:left="312" w:hanging="198"/>
      </w:pPr>
      <w:r>
        <w:rPr>
          <w:rFonts w:ascii="Segoe UI" w:hAnsi="Segoe UI" w:eastAsia="微软雅黑"/>
          <w:b/>
          <w:color w:val="2E6BB8"/>
          <w:sz w:val="21"/>
        </w:rPr>
        <w:t xml:space="preserve">▪ </w:t>
      </w:r>
      <w:r>
        <w:rPr>
          <w:rFonts w:ascii="Segoe UI" w:hAnsi="Segoe UI" w:eastAsia="微软雅黑"/>
          <w:b/>
          <w:color w:val="2E6BB8"/>
          <w:sz w:val="21"/>
        </w:rPr>
        <w:t>德国印刷机</w:t>
      </w:r>
      <w:r>
        <w:rPr>
          <w:rFonts w:ascii="Segoe UI" w:hAnsi="Segoe UI" w:eastAsia="微软雅黑"/>
          <w:b w:val="0"/>
          <w:color w:val="262626"/>
          <w:sz w:val="21"/>
        </w:rPr>
        <w:t>、</w:t>
      </w:r>
      <w:r>
        <w:rPr>
          <w:rFonts w:ascii="Segoe UI" w:hAnsi="Segoe UI" w:eastAsia="微软雅黑"/>
          <w:b/>
          <w:color w:val="2E6BB8"/>
          <w:sz w:val="21"/>
        </w:rPr>
        <w:t>美国医疗检测仪器</w:t>
      </w:r>
      <w:r>
        <w:rPr>
          <w:rFonts w:ascii="Segoe UI" w:hAnsi="Segoe UI" w:eastAsia="微软雅黑"/>
          <w:b w:val="0"/>
          <w:color w:val="262626"/>
          <w:sz w:val="21"/>
        </w:rPr>
        <w:t>、</w:t>
      </w:r>
      <w:r>
        <w:rPr>
          <w:rFonts w:ascii="Segoe UI" w:hAnsi="Segoe UI" w:eastAsia="微软雅黑"/>
          <w:b/>
          <w:color w:val="2E6BB8"/>
          <w:sz w:val="21"/>
        </w:rPr>
        <w:t>意大利瓷砖</w:t>
      </w:r>
      <w:r>
        <w:rPr>
          <w:rFonts w:ascii="Segoe UI" w:hAnsi="Segoe UI" w:eastAsia="微软雅黑"/>
          <w:b w:val="0"/>
          <w:color w:val="262626"/>
          <w:sz w:val="21"/>
        </w:rPr>
        <w:t>、</w:t>
      </w:r>
      <w:r>
        <w:rPr>
          <w:rFonts w:ascii="Segoe UI" w:hAnsi="Segoe UI" w:eastAsia="微软雅黑"/>
          <w:b/>
          <w:color w:val="2E6BB8"/>
          <w:sz w:val="21"/>
        </w:rPr>
        <w:t>日本工业机器人</w:t>
      </w:r>
      <w:r>
        <w:rPr>
          <w:rFonts w:ascii="Segoe UI" w:hAnsi="Segoe UI" w:eastAsia="微软雅黑"/>
          <w:b w:val="0"/>
          <w:color w:val="262626"/>
          <w:sz w:val="21"/>
        </w:rPr>
        <w:t>——四个产业各自形成世界级产业集群。</w:t>
      </w:r>
    </w:p>
    <w:p>
      <w:pPr>
        <w:spacing w:line="324" w:lineRule="auto" w:after="60"/>
        <w:ind w:left="312" w:hanging="198"/>
      </w:pPr>
      <w:r>
        <w:rPr>
          <w:rFonts w:ascii="Segoe UI" w:hAnsi="Segoe UI" w:eastAsia="微软雅黑"/>
          <w:b/>
          <w:color w:val="2E6BB8"/>
          <w:sz w:val="21"/>
        </w:rPr>
        <w:t xml:space="preserve">▪ </w:t>
      </w:r>
      <w:r>
        <w:rPr>
          <w:rFonts w:ascii="Segoe UI" w:hAnsi="Segoe UI" w:eastAsia="微软雅黑"/>
          <w:b/>
          <w:color w:val="2E6BB8"/>
          <w:sz w:val="21"/>
        </w:rPr>
        <w:t>服务业与制造业“唇齿相依”</w:t>
      </w:r>
      <w:r>
        <w:rPr>
          <w:rFonts w:ascii="Segoe UI" w:hAnsi="Segoe UI" w:eastAsia="微软雅黑"/>
          <w:b w:val="0"/>
          <w:color w:val="262626"/>
          <w:sz w:val="21"/>
        </w:rPr>
        <w:t>（第六章）：高水平的制造业会带出高水平的生产性服务业，反之亦然，二者共同提升国际竞争力。</w:t>
      </w:r>
    </w:p>
    <w:p>
      <w:pPr>
        <w:spacing w:before="320" w:after="160"/>
        <w:pBdr>
          <w:bottom w:val="single" w:sz="12" w:space="4" w:color="1F3864"/>
        </w:pBdr>
      </w:pPr>
      <w:r>
        <w:rPr>
          <w:rFonts w:ascii="Segoe UI" w:hAnsi="Segoe UI" w:eastAsia="微软雅黑"/>
          <w:b/>
          <w:color w:val="1F3864"/>
          <w:sz w:val="32"/>
        </w:rPr>
        <w:t>五、国家竞争优势的四个发展阶段</w:t>
      </w:r>
    </w:p>
    <w:p>
      <w:pPr>
        <w:spacing w:line="336" w:lineRule="auto" w:after="120" w:before="0"/>
      </w:pPr>
      <w:r>
        <w:rPr>
          <w:rFonts w:ascii="Segoe UI" w:hAnsi="Segoe UI" w:eastAsia="微软雅黑"/>
          <w:b w:val="0"/>
          <w:color w:val="262626"/>
          <w:sz w:val="21"/>
        </w:rPr>
        <w:t>波特将国家经济的竞争优势发展划分为</w:t>
      </w:r>
      <w:r>
        <w:rPr>
          <w:rFonts w:ascii="Segoe UI" w:hAnsi="Segoe UI" w:eastAsia="微软雅黑"/>
          <w:b/>
          <w:color w:val="2E6BB8"/>
          <w:sz w:val="21"/>
        </w:rPr>
        <w:t>四个依次递进的阶段</w:t>
      </w:r>
      <w:r>
        <w:rPr>
          <w:rFonts w:ascii="Segoe UI" w:hAnsi="Segoe UI" w:eastAsia="微软雅黑"/>
          <w:b w:val="0"/>
          <w:color w:val="262626"/>
          <w:sz w:val="21"/>
        </w:rPr>
        <w:t>，每个阶段由不同的钻石要素主导。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828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ur_stag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2857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F3864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3137"/>
            <w:shd w:val="clear" w:fill="1F3864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1"/>
              </w:rPr>
              <w:t>主导要素</w:t>
            </w:r>
          </w:p>
        </w:tc>
        <w:tc>
          <w:tcPr>
            <w:tcW w:type="dxa" w:w="3137"/>
            <w:shd w:val="clear" w:fill="1F3864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1"/>
              </w:rPr>
              <w:t>典型特征</w:t>
            </w:r>
          </w:p>
        </w:tc>
      </w:tr>
      <w:tr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/>
                <w:color w:val="1F3864"/>
                <w:sz w:val="20"/>
              </w:rPr>
              <w:t>① 生产要素导向（Factor-Driven）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天然资源、廉价劳动力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依赖初级要素进行价格竞争；技术含量低、附加值低</w:t>
            </w:r>
          </w:p>
        </w:tc>
      </w:tr>
      <w:tr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/>
                <w:color w:val="1F3864"/>
                <w:sz w:val="20"/>
              </w:rPr>
              <w:t>② 投资导向（Investment-Driven）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大规模投资、技术引进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政府与企业有强烈投资意愿，购买先进设备、建设高效率设施</w:t>
            </w:r>
          </w:p>
        </w:tc>
      </w:tr>
      <w:tr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/>
                <w:color w:val="1F3864"/>
                <w:sz w:val="20"/>
              </w:rPr>
              <w:t>③ 创新导向（Innovation-Driven）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创新与差异化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钻石四要素全面升级；企业靠创新能力与高附加值产品竞争</w:t>
            </w:r>
          </w:p>
        </w:tc>
      </w:tr>
      <w:tr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/>
                <w:color w:val="1F3864"/>
                <w:sz w:val="20"/>
              </w:rPr>
              <w:t>④ 富裕导向（Wealth-Driven）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财富积累后的惰性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投资与创新动机减弱、经济活力下降；若不改革升级，可能**滑向衰退**</w:t>
            </w:r>
          </w:p>
        </w:tc>
      </w:tr>
    </w:tbl>
    <w:p>
      <w:pPr>
        <w:spacing w:after="40" w:line="240" w:lineRule="auto"/>
      </w:pPr>
    </w:p>
    <w:p>
      <w:pPr>
        <w:spacing w:after="120" w:line="336" w:lineRule="auto"/>
        <w:shd w:val="clear" w:fill="FDECEA"/>
        <w:pBdr>
          <w:left w:val="single" w:sz="22" w:space="4" w:color="C0392B"/>
        </w:pBdr>
      </w:pPr>
      <w:r>
        <w:rPr>
          <w:rFonts w:ascii="Segoe UI" w:hAnsi="Segoe UI" w:eastAsia="微软雅黑"/>
          <w:b/>
          <w:color w:val="2E6BB8"/>
          <w:sz w:val="21"/>
        </w:rPr>
        <w:t>发展路径不是自动的</w:t>
      </w:r>
      <w:r>
        <w:rPr>
          <w:rFonts w:ascii="Segoe UI" w:hAnsi="Segoe UI" w:eastAsia="微软雅黑"/>
          <w:b w:val="0"/>
          <w:color w:val="262626"/>
          <w:sz w:val="21"/>
        </w:rPr>
        <w:t>：从“富裕导向”滑向“衰退”是真实风险。第十章明言——</w:t>
      </w:r>
      <w:r>
        <w:rPr>
          <w:rFonts w:ascii="Segoe UI" w:hAnsi="Segoe UI" w:eastAsia="微软雅黑"/>
          <w:b/>
          <w:color w:val="C0392B"/>
          <w:sz w:val="21"/>
        </w:rPr>
        <w:t>竞争，不是一条轻松之路</w:t>
      </w:r>
      <w:r>
        <w:rPr>
          <w:rFonts w:ascii="Segoe UI" w:hAnsi="Segoe UI" w:eastAsia="微软雅黑"/>
          <w:b w:val="0"/>
          <w:color w:val="262626"/>
          <w:sz w:val="21"/>
        </w:rPr>
        <w:t>。</w:t>
      </w:r>
    </w:p>
    <w:p>
      <w:pPr>
        <w:spacing w:before="320" w:after="160"/>
        <w:pBdr>
          <w:bottom w:val="single" w:sz="12" w:space="4" w:color="1F3864"/>
        </w:pBdr>
      </w:pPr>
      <w:r>
        <w:rPr>
          <w:rFonts w:ascii="Segoe UI" w:hAnsi="Segoe UI" w:eastAsia="微软雅黑"/>
          <w:b/>
          <w:color w:val="1F3864"/>
          <w:sz w:val="32"/>
        </w:rPr>
        <w:t>六、政府角色与国家政策</w:t>
      </w:r>
    </w:p>
    <w:p>
      <w:pPr>
        <w:spacing w:before="240" w:after="100"/>
      </w:pPr>
      <w:r>
        <w:rPr>
          <w:rFonts w:ascii="Segoe UI" w:hAnsi="Segoe UI" w:eastAsia="微软雅黑"/>
          <w:b/>
          <w:color w:val="2E6BB8"/>
          <w:sz w:val="26"/>
        </w:rPr>
        <w:t>6.1 政府的正确定位</w:t>
      </w:r>
    </w:p>
    <w:p>
      <w:pPr>
        <w:spacing w:line="324" w:lineRule="auto" w:after="60"/>
        <w:ind w:left="312" w:hanging="198"/>
      </w:pPr>
      <w:r>
        <w:rPr>
          <w:rFonts w:ascii="Segoe UI" w:hAnsi="Segoe UI" w:eastAsia="微软雅黑"/>
          <w:b/>
          <w:color w:val="2E6BB8"/>
          <w:sz w:val="21"/>
        </w:rPr>
        <w:t xml:space="preserve">▪ </w:t>
      </w:r>
      <w:r>
        <w:rPr>
          <w:rFonts w:ascii="Segoe UI" w:hAnsi="Segoe UI" w:eastAsia="微软雅黑"/>
          <w:b/>
          <w:color w:val="2E6BB8"/>
          <w:sz w:val="21"/>
        </w:rPr>
        <w:t>政府不能“创造”竞争优势</w:t>
      </w:r>
      <w:r>
        <w:rPr>
          <w:rFonts w:ascii="Segoe UI" w:hAnsi="Segoe UI" w:eastAsia="微软雅黑"/>
          <w:b w:val="0"/>
          <w:color w:val="262626"/>
          <w:sz w:val="21"/>
        </w:rPr>
        <w:t>——国家竞争优势由产业中的企业创造。</w:t>
      </w:r>
    </w:p>
    <w:p>
      <w:pPr>
        <w:spacing w:line="324" w:lineRule="auto" w:after="60"/>
        <w:ind w:left="312" w:hanging="198"/>
      </w:pPr>
      <w:r>
        <w:rPr>
          <w:rFonts w:ascii="Segoe UI" w:hAnsi="Segoe UI" w:eastAsia="微软雅黑"/>
          <w:b/>
          <w:color w:val="2E6BB8"/>
          <w:sz w:val="21"/>
        </w:rPr>
        <w:t xml:space="preserve">▪ </w:t>
      </w:r>
      <w:r>
        <w:rPr>
          <w:rFonts w:ascii="Segoe UI" w:hAnsi="Segoe UI" w:eastAsia="微软雅黑"/>
          <w:b w:val="0"/>
          <w:color w:val="262626"/>
          <w:sz w:val="21"/>
        </w:rPr>
        <w:t>政府的角色是</w:t>
      </w:r>
      <w:r>
        <w:rPr>
          <w:rFonts w:ascii="Segoe UI" w:hAnsi="Segoe UI" w:eastAsia="微软雅黑"/>
          <w:b/>
          <w:color w:val="2E6BB8"/>
          <w:sz w:val="21"/>
        </w:rPr>
        <w:t>“催化者”与“挑战者”</w:t>
      </w:r>
      <w:r>
        <w:rPr>
          <w:rFonts w:ascii="Segoe UI" w:hAnsi="Segoe UI" w:eastAsia="微软雅黑"/>
          <w:b w:val="0"/>
          <w:color w:val="262626"/>
          <w:sz w:val="21"/>
        </w:rPr>
        <w:t>：提供高质量的投入要素、营造竞争与创新压力，而非直接干预或保护落后。</w:t>
      </w:r>
    </w:p>
    <w:p>
      <w:pPr>
        <w:spacing w:line="324" w:lineRule="auto" w:after="60"/>
        <w:ind w:left="312" w:hanging="198"/>
      </w:pPr>
      <w:r>
        <w:rPr>
          <w:rFonts w:ascii="Segoe UI" w:hAnsi="Segoe UI" w:eastAsia="微软雅黑"/>
          <w:b/>
          <w:color w:val="2E6BB8"/>
          <w:sz w:val="21"/>
        </w:rPr>
        <w:t xml:space="preserve">▪ </w:t>
      </w:r>
      <w:r>
        <w:rPr>
          <w:rFonts w:ascii="Segoe UI" w:hAnsi="Segoe UI" w:eastAsia="微软雅黑"/>
          <w:b/>
          <w:color w:val="2E6BB8"/>
          <w:sz w:val="21"/>
        </w:rPr>
        <w:t>生产力是政府政策的唯一合理目标</w:t>
      </w:r>
      <w:r>
        <w:rPr>
          <w:rFonts w:ascii="Segoe UI" w:hAnsi="Segoe UI" w:eastAsia="微软雅黑"/>
          <w:b w:val="0"/>
          <w:color w:val="262626"/>
          <w:sz w:val="21"/>
        </w:rPr>
        <w:t>（第十二章开篇）。</w:t>
      </w:r>
    </w:p>
    <w:p>
      <w:pPr>
        <w:spacing w:before="240" w:after="100"/>
      </w:pPr>
      <w:r>
        <w:rPr>
          <w:rFonts w:ascii="Segoe UI" w:hAnsi="Segoe UI" w:eastAsia="微软雅黑"/>
          <w:b/>
          <w:color w:val="2E6BB8"/>
          <w:sz w:val="26"/>
        </w:rPr>
        <w:t>6.2 政府政策如何影响四大要素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F3864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1"/>
              </w:rPr>
              <w:t>钻石要素</w:t>
            </w:r>
          </w:p>
        </w:tc>
        <w:tc>
          <w:tcPr>
            <w:tcW w:type="dxa" w:w="4706"/>
            <w:shd w:val="clear" w:fill="1F3864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1"/>
              </w:rPr>
              <w:t>政府政策的着力点</w:t>
            </w:r>
          </w:p>
        </w:tc>
      </w:tr>
      <w:tr>
        <w:tc>
          <w:tcPr>
            <w:tcW w:type="dxa" w:w="470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/>
                <w:color w:val="1F3864"/>
                <w:sz w:val="20"/>
              </w:rPr>
              <w:t>生产要素</w:t>
            </w:r>
          </w:p>
        </w:tc>
        <w:tc>
          <w:tcPr>
            <w:tcW w:type="dxa" w:w="470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教育、职业培训、研发投入、基础设施、资本市场</w:t>
            </w:r>
          </w:p>
        </w:tc>
      </w:tr>
      <w:tr>
        <w:tc>
          <w:tcPr>
            <w:tcW w:type="dxa" w:w="470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/>
                <w:color w:val="1F3864"/>
                <w:sz w:val="20"/>
              </w:rPr>
              <w:t>需求条件</w:t>
            </w:r>
          </w:p>
        </w:tc>
        <w:tc>
          <w:tcPr>
            <w:tcW w:type="dxa" w:w="470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政府采购标准、产品安全与环保标准、消费者保护</w:t>
            </w:r>
          </w:p>
        </w:tc>
      </w:tr>
      <w:tr>
        <w:tc>
          <w:tcPr>
            <w:tcW w:type="dxa" w:w="470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/>
                <w:color w:val="1F3864"/>
                <w:sz w:val="20"/>
              </w:rPr>
              <w:t>相关与支持性产业</w:t>
            </w:r>
          </w:p>
        </w:tc>
        <w:tc>
          <w:tcPr>
            <w:tcW w:type="dxa" w:w="470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产业集群培育、区域政策、产学研协同</w:t>
            </w:r>
          </w:p>
        </w:tc>
      </w:tr>
      <w:tr>
        <w:tc>
          <w:tcPr>
            <w:tcW w:type="dxa" w:w="470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/>
                <w:color w:val="1F3864"/>
                <w:sz w:val="20"/>
              </w:rPr>
              <w:t>企业战略与竞争</w:t>
            </w:r>
          </w:p>
        </w:tc>
        <w:tc>
          <w:tcPr>
            <w:tcW w:type="dxa" w:w="470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反垄断、鼓励新企业进入、避免过度保护与补贴</w:t>
            </w:r>
          </w:p>
        </w:tc>
      </w:tr>
    </w:tbl>
    <w:p>
      <w:pPr>
        <w:spacing w:after="40" w:line="240" w:lineRule="auto"/>
      </w:pPr>
    </w:p>
    <w:p>
      <w:pPr>
        <w:spacing w:after="120" w:line="336" w:lineRule="auto"/>
        <w:shd w:val="clear" w:fill="FFF6E5"/>
        <w:pBdr>
          <w:left w:val="single" w:sz="22" w:space="4" w:color="B5651D"/>
        </w:pBdr>
      </w:pPr>
      <w:r>
        <w:rPr>
          <w:rFonts w:ascii="Segoe UI" w:hAnsi="Segoe UI" w:eastAsia="微软雅黑"/>
          <w:b/>
          <w:color w:val="2E6BB8"/>
          <w:sz w:val="21"/>
        </w:rPr>
        <w:t>政策边界</w:t>
      </w:r>
      <w:r>
        <w:rPr>
          <w:rFonts w:ascii="Segoe UI" w:hAnsi="Segoe UI" w:eastAsia="微软雅黑"/>
          <w:b w:val="0"/>
          <w:color w:val="262626"/>
          <w:sz w:val="21"/>
        </w:rPr>
        <w:t>：最好的政府政策，是</w:t>
      </w:r>
      <w:r>
        <w:rPr>
          <w:rFonts w:ascii="Segoe UI" w:hAnsi="Segoe UI" w:eastAsia="微软雅黑"/>
          <w:b/>
          <w:color w:val="2E6BB8"/>
          <w:sz w:val="21"/>
        </w:rPr>
        <w:t>强化钻石体系</w:t>
      </w:r>
      <w:r>
        <w:rPr>
          <w:rFonts w:ascii="Segoe UI" w:hAnsi="Segoe UI" w:eastAsia="微软雅黑"/>
          <w:b w:val="0"/>
          <w:color w:val="262626"/>
          <w:sz w:val="21"/>
        </w:rPr>
        <w:t>；最坏的政策，是</w:t>
      </w:r>
      <w:r>
        <w:rPr>
          <w:rFonts w:ascii="Segoe UI" w:hAnsi="Segoe UI" w:eastAsia="微软雅黑"/>
          <w:b/>
          <w:color w:val="2E6BB8"/>
          <w:sz w:val="21"/>
        </w:rPr>
        <w:t>扭曲竞争信号、保护落后、替代市场做选择</w:t>
      </w:r>
      <w:r>
        <w:rPr>
          <w:rFonts w:ascii="Segoe UI" w:hAnsi="Segoe UI" w:eastAsia="微软雅黑"/>
          <w:b w:val="0"/>
          <w:color w:val="262626"/>
          <w:sz w:val="21"/>
        </w:rPr>
        <w:t>。</w:t>
      </w:r>
    </w:p>
    <w:p>
      <w:pPr>
        <w:spacing w:before="320" w:after="160"/>
        <w:pBdr>
          <w:bottom w:val="single" w:sz="12" w:space="4" w:color="1F3864"/>
        </w:pBdr>
      </w:pPr>
      <w:r>
        <w:rPr>
          <w:rFonts w:ascii="Segoe UI" w:hAnsi="Segoe UI" w:eastAsia="微软雅黑"/>
          <w:b/>
          <w:color w:val="1F3864"/>
          <w:sz w:val="32"/>
        </w:rPr>
        <w:t>七、企业战略：如何运用国家优势</w:t>
      </w:r>
    </w:p>
    <w:p>
      <w:pPr>
        <w:spacing w:line="324" w:lineRule="auto" w:after="60"/>
        <w:ind w:left="312" w:hanging="198"/>
      </w:pPr>
      <w:r>
        <w:rPr>
          <w:rFonts w:ascii="Segoe UI" w:hAnsi="Segoe UI" w:eastAsia="微软雅黑"/>
          <w:b/>
          <w:color w:val="2E6BB8"/>
          <w:sz w:val="21"/>
        </w:rPr>
        <w:t xml:space="preserve">▪ </w:t>
      </w:r>
      <w:r>
        <w:rPr>
          <w:rFonts w:ascii="Segoe UI" w:hAnsi="Segoe UI" w:eastAsia="微软雅黑"/>
          <w:b/>
          <w:color w:val="2E6BB8"/>
          <w:sz w:val="21"/>
        </w:rPr>
        <w:t>企业是竞争优势的最终创造者</w:t>
      </w:r>
      <w:r>
        <w:rPr>
          <w:rFonts w:ascii="Segoe UI" w:hAnsi="Segoe UI" w:eastAsia="微软雅黑"/>
          <w:b w:val="0"/>
          <w:color w:val="262626"/>
          <w:sz w:val="21"/>
        </w:rPr>
        <w:t>，也是钻石体系的受益者与推动者。</w:t>
      </w:r>
    </w:p>
    <w:p>
      <w:pPr>
        <w:spacing w:line="324" w:lineRule="auto" w:after="60"/>
        <w:ind w:left="312" w:hanging="198"/>
      </w:pPr>
      <w:r>
        <w:rPr>
          <w:rFonts w:ascii="Segoe UI" w:hAnsi="Segoe UI" w:eastAsia="微软雅黑"/>
          <w:b/>
          <w:color w:val="2E6BB8"/>
          <w:sz w:val="21"/>
        </w:rPr>
        <w:t xml:space="preserve">▪ </w:t>
      </w:r>
      <w:r>
        <w:rPr>
          <w:rFonts w:ascii="Segoe UI" w:hAnsi="Segoe UI" w:eastAsia="微软雅黑"/>
          <w:b/>
          <w:color w:val="2E6BB8"/>
          <w:sz w:val="21"/>
        </w:rPr>
        <w:t>国际市场中的竞争优势</w:t>
      </w:r>
      <w:r>
        <w:rPr>
          <w:rFonts w:ascii="Segoe UI" w:hAnsi="Segoe UI" w:eastAsia="微软雅黑"/>
          <w:b w:val="0"/>
          <w:color w:val="262626"/>
          <w:sz w:val="21"/>
        </w:rPr>
        <w:t>：企业应把本国优势“借力”到全球市场，同时“巩固本国基础”（第十一章）。</w:t>
      </w:r>
    </w:p>
    <w:p>
      <w:pPr>
        <w:spacing w:line="324" w:lineRule="auto" w:after="60"/>
        <w:ind w:left="312" w:hanging="198"/>
      </w:pPr>
      <w:r>
        <w:rPr>
          <w:rFonts w:ascii="Segoe UI" w:hAnsi="Segoe UI" w:eastAsia="微软雅黑"/>
          <w:b/>
          <w:color w:val="2E6BB8"/>
          <w:sz w:val="21"/>
        </w:rPr>
        <w:t xml:space="preserve">▪ </w:t>
      </w:r>
      <w:r>
        <w:rPr>
          <w:rFonts w:ascii="Segoe UI" w:hAnsi="Segoe UI" w:eastAsia="微软雅黑"/>
          <w:b/>
          <w:color w:val="2E6BB8"/>
          <w:sz w:val="21"/>
        </w:rPr>
        <w:t>领导人的角色</w:t>
      </w:r>
      <w:r>
        <w:rPr>
          <w:rFonts w:ascii="Segoe UI" w:hAnsi="Segoe UI" w:eastAsia="微软雅黑"/>
          <w:b w:val="0"/>
          <w:color w:val="262626"/>
          <w:sz w:val="21"/>
        </w:rPr>
        <w:t>：战略的本质是</w:t>
      </w:r>
      <w:r>
        <w:rPr>
          <w:rFonts w:ascii="Segoe UI" w:hAnsi="Segoe UI" w:eastAsia="微软雅黑"/>
          <w:b/>
          <w:color w:val="2E6BB8"/>
          <w:sz w:val="21"/>
        </w:rPr>
        <w:t>“做”与“不做”的选择</w:t>
      </w:r>
      <w:r>
        <w:rPr>
          <w:rFonts w:ascii="Segoe UI" w:hAnsi="Segoe UI" w:eastAsia="微软雅黑"/>
          <w:b w:val="0"/>
          <w:color w:val="262626"/>
          <w:sz w:val="21"/>
        </w:rPr>
        <w:t>——这正是企业与国家能否成功的分水岭。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184"/>
            <w:shd w:val="clear" w:fill="FFF6E5"/>
            <w:tcBorders>
              <w:top w:val="single" w:sz="10" w:space="0" w:color="B5651D"/>
              <w:left w:val="single" w:sz="10" w:space="0" w:color="B5651D"/>
              <w:bottom w:val="single" w:sz="10" w:space="0" w:color="B5651D"/>
              <w:right w:val="single" w:sz="10" w:space="0" w:color="B5651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317" w:lineRule="auto"/>
            </w:pPr>
            <w:r>
              <w:rPr>
                <w:rFonts w:ascii="Segoe UI" w:hAnsi="Segoe UI" w:eastAsia="微软雅黑"/>
                <w:b/>
                <w:color w:val="1F3864"/>
                <w:sz w:val="23"/>
              </w:rPr>
              <w:t>原典 · 第四篇（应用篇）引言</w:t>
            </w:r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“今日的世界需要的是大政治家、大企业家，而不是大管家；经济要成功，先决条件是</w:t>
            </w:r>
            <w:r>
              <w:rPr>
                <w:rFonts w:ascii="Segoe UI" w:hAnsi="Segoe UI" w:eastAsia="微软雅黑"/>
                <w:b/>
                <w:color w:val="2E6BB8"/>
                <w:sz w:val="20"/>
              </w:rPr>
              <w:t>‘做’与‘不做’的选择</w:t>
            </w:r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，而这种选择权最后仍操在每个国家和企业手中。”</w:t>
            </w:r>
          </w:p>
        </w:tc>
      </w:tr>
    </w:tbl>
    <w:p>
      <w:pPr>
        <w:spacing w:after="40" w:line="240" w:lineRule="auto"/>
      </w:pPr>
    </w:p>
    <w:p>
      <w:pPr>
        <w:spacing w:before="320" w:after="160"/>
        <w:pBdr>
          <w:bottom w:val="single" w:sz="12" w:space="4" w:color="1F3864"/>
        </w:pBdr>
      </w:pPr>
      <w:r>
        <w:rPr>
          <w:rFonts w:ascii="Segoe UI" w:hAnsi="Segoe UI" w:eastAsia="微软雅黑"/>
          <w:b/>
          <w:color w:val="1F3864"/>
          <w:sz w:val="32"/>
        </w:rPr>
        <w:t>八、十国实证：国际比较的共性规律</w:t>
      </w:r>
    </w:p>
    <w:p>
      <w:pPr>
        <w:spacing w:line="336" w:lineRule="auto" w:after="120" w:before="0"/>
      </w:pPr>
      <w:r>
        <w:rPr>
          <w:rFonts w:ascii="Segoe UI" w:hAnsi="Segoe UI" w:eastAsia="微软雅黑"/>
          <w:b w:val="0"/>
          <w:color w:val="262626"/>
          <w:sz w:val="21"/>
        </w:rPr>
        <w:t>本书对</w:t>
      </w:r>
      <w:r>
        <w:rPr>
          <w:rFonts w:ascii="Segoe UI" w:hAnsi="Segoe UI" w:eastAsia="微软雅黑"/>
          <w:b/>
          <w:color w:val="2E6BB8"/>
          <w:sz w:val="21"/>
        </w:rPr>
        <w:t>十个国家</w:t>
      </w:r>
      <w:r>
        <w:rPr>
          <w:rFonts w:ascii="Segoe UI" w:hAnsi="Segoe UI" w:eastAsia="微软雅黑"/>
          <w:b w:val="0"/>
          <w:color w:val="262626"/>
          <w:sz w:val="21"/>
        </w:rPr>
        <w:t>展开实证研究：美国、瑞士、瑞典、德国、日本、意大利、韩国、英国（八大案例国）＋ 新加坡、丹麦（数据与对比研究）。第八章“十国竞争史”即基于此。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F3864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1"/>
              </w:rPr>
              <w:t>国别</w:t>
            </w:r>
          </w:p>
        </w:tc>
        <w:tc>
          <w:tcPr>
            <w:tcW w:type="dxa" w:w="3137"/>
            <w:shd w:val="clear" w:fill="1F3864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3137"/>
            <w:shd w:val="clear" w:fill="1F3864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1"/>
              </w:rPr>
              <w:t>核心经验</w:t>
            </w:r>
          </w:p>
        </w:tc>
      </w:tr>
      <w:tr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/>
                <w:color w:val="1F3864"/>
                <w:sz w:val="20"/>
              </w:rPr>
              <w:t>美国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战后主导 → 遭遇挑战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先天优越 + 全球最庞大的内需与创新体系</w:t>
            </w:r>
          </w:p>
        </w:tc>
      </w:tr>
      <w:tr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/>
                <w:color w:val="1F3864"/>
                <w:sz w:val="20"/>
              </w:rPr>
              <w:t>瑞士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稳如泰山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高度专业化的高级要素、稳定精细的产业集群</w:t>
            </w:r>
          </w:p>
        </w:tc>
      </w:tr>
      <w:tr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/>
                <w:color w:val="1F3864"/>
                <w:sz w:val="20"/>
              </w:rPr>
              <w:t>瑞典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资源·机会·选择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把传统资源劣势转化为专业化的创新动力</w:t>
            </w:r>
          </w:p>
        </w:tc>
      </w:tr>
      <w:tr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/>
                <w:color w:val="1F3864"/>
                <w:sz w:val="20"/>
              </w:rPr>
              <w:t>德国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百折不挠·浴火重生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扎实的工程教育与产业群、强大的国内竞争</w:t>
            </w:r>
          </w:p>
        </w:tc>
      </w:tr>
      <w:tr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/>
                <w:color w:val="1F3864"/>
                <w:sz w:val="20"/>
              </w:rPr>
              <w:t>日本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战后崛起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积极创造资本、反应敏捷地转换不利因素</w:t>
            </w:r>
          </w:p>
        </w:tc>
      </w:tr>
      <w:tr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/>
                <w:color w:val="1F3864"/>
                <w:sz w:val="20"/>
              </w:rPr>
              <w:t>意大利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异军突起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产业集群 + 专业培训，中小企业协同</w:t>
            </w:r>
          </w:p>
        </w:tc>
      </w:tr>
      <w:tr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/>
                <w:color w:val="1F3864"/>
                <w:sz w:val="20"/>
              </w:rPr>
              <w:t>韩国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新兴追赶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高强度投资 + 把劣势“练就一身好本事”</w:t>
            </w:r>
          </w:p>
        </w:tc>
      </w:tr>
      <w:tr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/>
                <w:color w:val="1F3864"/>
                <w:sz w:val="20"/>
              </w:rPr>
              <w:t>英国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衰落的大国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先天优势过度依赖、后天创造机制“失调”</w:t>
            </w:r>
          </w:p>
        </w:tc>
      </w:tr>
    </w:tbl>
    <w:p>
      <w:pPr>
        <w:spacing w:after="40" w:line="240" w:lineRule="auto"/>
      </w:pPr>
    </w:p>
    <w:p>
      <w:pPr>
        <w:spacing w:line="336" w:lineRule="auto" w:after="120" w:before="0"/>
      </w:pPr>
      <w:r>
        <w:rPr>
          <w:rFonts w:ascii="Segoe UI" w:hAnsi="Segoe UI" w:eastAsia="微软雅黑"/>
          <w:b w:val="0"/>
          <w:color w:val="262626"/>
          <w:sz w:val="21"/>
        </w:rPr>
        <w:t>贯穿各国的两条</w:t>
      </w:r>
      <w:r>
        <w:rPr>
          <w:rFonts w:ascii="Segoe UI" w:hAnsi="Segoe UI" w:eastAsia="微软雅黑"/>
          <w:b/>
          <w:color w:val="2E6BB8"/>
          <w:sz w:val="21"/>
        </w:rPr>
        <w:t>共性规律</w:t>
      </w:r>
      <w:r>
        <w:rPr>
          <w:rFonts w:ascii="Segoe UI" w:hAnsi="Segoe UI" w:eastAsia="微软雅黑"/>
          <w:b w:val="0"/>
          <w:color w:val="262626"/>
          <w:sz w:val="21"/>
        </w:rPr>
        <w:t>：</w:t>
      </w:r>
    </w:p>
    <w:p>
      <w:pPr>
        <w:spacing w:line="324" w:lineRule="auto" w:after="60"/>
        <w:ind w:left="312" w:hanging="198"/>
      </w:pPr>
      <w:r>
        <w:rPr>
          <w:rFonts w:ascii="Segoe UI" w:hAnsi="Segoe UI" w:eastAsia="微软雅黑"/>
          <w:b/>
          <w:color w:val="2E6BB8"/>
          <w:sz w:val="21"/>
        </w:rPr>
        <w:t xml:space="preserve">▪ </w:t>
      </w:r>
      <w:r>
        <w:rPr>
          <w:rFonts w:ascii="Segoe UI" w:hAnsi="Segoe UI" w:eastAsia="微软雅黑"/>
          <w:b/>
          <w:color w:val="2E6BB8"/>
          <w:sz w:val="21"/>
        </w:rPr>
        <w:t>生产要素的创造机制</w:t>
      </w:r>
      <w:r>
        <w:rPr>
          <w:rFonts w:ascii="Segoe UI" w:hAnsi="Segoe UI" w:eastAsia="微软雅黑"/>
          <w:b w:val="0"/>
          <w:color w:val="262626"/>
          <w:sz w:val="21"/>
        </w:rPr>
        <w:t>：后天“创造”要素的能力，远比“先天拥有”更重要。</w:t>
      </w:r>
    </w:p>
    <w:p>
      <w:pPr>
        <w:spacing w:line="324" w:lineRule="auto" w:after="60"/>
        <w:ind w:left="312" w:hanging="198"/>
      </w:pPr>
      <w:r>
        <w:rPr>
          <w:rFonts w:ascii="Segoe UI" w:hAnsi="Segoe UI" w:eastAsia="微软雅黑"/>
          <w:b/>
          <w:color w:val="2E6BB8"/>
          <w:sz w:val="21"/>
        </w:rPr>
        <w:t xml:space="preserve">▪ </w:t>
      </w:r>
      <w:r>
        <w:rPr>
          <w:rFonts w:ascii="Segoe UI" w:hAnsi="Segoe UI" w:eastAsia="微软雅黑"/>
          <w:b/>
          <w:color w:val="2E6BB8"/>
          <w:sz w:val="21"/>
        </w:rPr>
        <w:t>不利因素的转换</w:t>
      </w:r>
      <w:r>
        <w:rPr>
          <w:rFonts w:ascii="Segoe UI" w:hAnsi="Segoe UI" w:eastAsia="微软雅黑"/>
          <w:b w:val="0"/>
          <w:color w:val="262626"/>
          <w:sz w:val="21"/>
        </w:rPr>
        <w:t>：把资源短缺、需求严苛等“劣势”转化为创新与升级的动力，是强者的共同特质。</w:t>
      </w:r>
    </w:p>
    <w:p>
      <w:pPr>
        <w:spacing w:before="320" w:after="160"/>
        <w:pBdr>
          <w:bottom w:val="single" w:sz="12" w:space="4" w:color="1F3864"/>
        </w:pBdr>
      </w:pPr>
      <w:r>
        <w:rPr>
          <w:rFonts w:ascii="Segoe UI" w:hAnsi="Segoe UI" w:eastAsia="微软雅黑"/>
          <w:b/>
          <w:color w:val="1F3864"/>
          <w:sz w:val="32"/>
        </w:rPr>
        <w:t>九、钻石模型的中国应用（课程案例）</w:t>
      </w:r>
    </w:p>
    <w:p>
      <w:pPr>
        <w:spacing w:line="336" w:lineRule="auto" w:after="120" w:before="0"/>
      </w:pPr>
      <w:r>
        <w:rPr>
          <w:rFonts w:ascii="Segoe UI" w:hAnsi="Segoe UI" w:eastAsia="微软雅黑"/>
          <w:b w:val="0"/>
          <w:color w:val="262626"/>
          <w:sz w:val="21"/>
        </w:rPr>
        <w:t>本课程的核心练习是用钻石模型分析中国产业，四次作业分别覆盖四要素全貌、政府角色、国内市场环境与一个完整产业案例。</w:t>
      </w:r>
    </w:p>
    <w:p>
      <w:pPr>
        <w:spacing w:before="240" w:after="100"/>
      </w:pPr>
      <w:r>
        <w:rPr>
          <w:rFonts w:ascii="Segoe UI" w:hAnsi="Segoe UI" w:eastAsia="微软雅黑"/>
          <w:b/>
          <w:color w:val="2E6BB8"/>
          <w:sz w:val="26"/>
        </w:rPr>
        <w:t>9.1 案例一：中国电子产业（四要素全貌）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F3864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1"/>
              </w:rPr>
              <w:t>钻石要素</w:t>
            </w:r>
          </w:p>
        </w:tc>
        <w:tc>
          <w:tcPr>
            <w:tcW w:type="dxa" w:w="4706"/>
            <w:shd w:val="clear" w:fill="1F3864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1"/>
              </w:rPr>
              <w:t>中国电子产业的对应分析</w:t>
            </w:r>
          </w:p>
        </w:tc>
      </w:tr>
      <w:tr>
        <w:tc>
          <w:tcPr>
            <w:tcW w:type="dxa" w:w="470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/>
                <w:color w:val="1F3864"/>
                <w:sz w:val="20"/>
              </w:rPr>
              <w:t>生产要素</w:t>
            </w:r>
          </w:p>
        </w:tc>
        <w:tc>
          <w:tcPr>
            <w:tcW w:type="dxa" w:w="470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大量优秀工程师与技术人才、发达的高等教育、大规模基础设施</w:t>
            </w:r>
          </w:p>
        </w:tc>
      </w:tr>
      <w:tr>
        <w:tc>
          <w:tcPr>
            <w:tcW w:type="dxa" w:w="470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/>
                <w:color w:val="1F3864"/>
                <w:sz w:val="20"/>
              </w:rPr>
              <w:t>需求条件</w:t>
            </w:r>
          </w:p>
        </w:tc>
        <w:tc>
          <w:tcPr>
            <w:tcW w:type="dxa" w:w="470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庞大而多样化的国内市场、快速增长的国内需求倒逼产品创新</w:t>
            </w:r>
          </w:p>
        </w:tc>
      </w:tr>
      <w:tr>
        <w:tc>
          <w:tcPr>
            <w:tcW w:type="dxa" w:w="470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/>
                <w:color w:val="1F3864"/>
                <w:sz w:val="20"/>
              </w:rPr>
              <w:t>相关与支持性产业</w:t>
            </w:r>
          </w:p>
        </w:tc>
        <w:tc>
          <w:tcPr>
            <w:tcW w:type="dxa" w:w="470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电子零部件、半导体、光电等配套产业链逐步完善</w:t>
            </w:r>
          </w:p>
        </w:tc>
      </w:tr>
      <w:tr>
        <w:tc>
          <w:tcPr>
            <w:tcW w:type="dxa" w:w="470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/>
                <w:color w:val="1F3864"/>
                <w:sz w:val="20"/>
              </w:rPr>
              <w:t>企业战略与竞争</w:t>
            </w:r>
          </w:p>
        </w:tc>
        <w:tc>
          <w:tcPr>
            <w:tcW w:type="dxa" w:w="470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管理能力与效率不断提升，通过创新在竞争中取得领先</w:t>
            </w:r>
          </w:p>
        </w:tc>
      </w:tr>
    </w:tbl>
    <w:p>
      <w:pPr>
        <w:spacing w:after="40" w:line="240" w:lineRule="auto"/>
      </w:pPr>
    </w:p>
    <w:p>
      <w:pPr>
        <w:spacing w:before="240" w:after="100"/>
      </w:pPr>
      <w:r>
        <w:rPr>
          <w:rFonts w:ascii="Segoe UI" w:hAnsi="Segoe UI" w:eastAsia="微软雅黑"/>
          <w:b/>
          <w:color w:val="2E6BB8"/>
          <w:sz w:val="26"/>
        </w:rPr>
        <w:t>9.2 案例二：政府产业政策的作用</w:t>
      </w:r>
    </w:p>
    <w:p>
      <w:pPr>
        <w:spacing w:line="324" w:lineRule="auto" w:after="60"/>
        <w:ind w:left="312" w:hanging="198"/>
      </w:pPr>
      <w:r>
        <w:rPr>
          <w:rFonts w:ascii="Segoe UI" w:hAnsi="Segoe UI" w:eastAsia="微软雅黑"/>
          <w:b/>
          <w:color w:val="2E6BB8"/>
          <w:sz w:val="21"/>
        </w:rPr>
        <w:t xml:space="preserve">▪ </w:t>
      </w:r>
      <w:r>
        <w:rPr>
          <w:rFonts w:ascii="Segoe UI" w:hAnsi="Segoe UI" w:eastAsia="微软雅黑"/>
          <w:b/>
          <w:color w:val="2E6BB8"/>
          <w:sz w:val="21"/>
        </w:rPr>
        <w:t>激发企业活力与创新能力</w:t>
      </w:r>
      <w:r>
        <w:rPr>
          <w:rFonts w:ascii="Segoe UI" w:hAnsi="Segoe UI" w:eastAsia="微软雅黑"/>
          <w:b w:val="0"/>
          <w:color w:val="262626"/>
          <w:sz w:val="21"/>
        </w:rPr>
        <w:t>：通过支持政策鼓励技术、产品与商业模式创新。</w:t>
      </w:r>
    </w:p>
    <w:p>
      <w:pPr>
        <w:spacing w:line="324" w:lineRule="auto" w:after="60"/>
        <w:ind w:left="312" w:hanging="198"/>
      </w:pPr>
      <w:r>
        <w:rPr>
          <w:rFonts w:ascii="Segoe UI" w:hAnsi="Segoe UI" w:eastAsia="微软雅黑"/>
          <w:b/>
          <w:color w:val="2E6BB8"/>
          <w:sz w:val="21"/>
        </w:rPr>
        <w:t xml:space="preserve">▪ </w:t>
      </w:r>
      <w:r>
        <w:rPr>
          <w:rFonts w:ascii="Segoe UI" w:hAnsi="Segoe UI" w:eastAsia="微软雅黑"/>
          <w:b/>
          <w:color w:val="2E6BB8"/>
          <w:sz w:val="21"/>
        </w:rPr>
        <w:t>促进集群化发展</w:t>
      </w:r>
      <w:r>
        <w:rPr>
          <w:rFonts w:ascii="Segoe UI" w:hAnsi="Segoe UI" w:eastAsia="微软雅黑"/>
          <w:b w:val="0"/>
          <w:color w:val="262626"/>
          <w:sz w:val="21"/>
        </w:rPr>
        <w:t>：引导同类企业在特定区域形成集群，形成合作与竞争。</w:t>
      </w:r>
    </w:p>
    <w:p>
      <w:pPr>
        <w:spacing w:line="324" w:lineRule="auto" w:after="60"/>
        <w:ind w:left="312" w:hanging="198"/>
      </w:pPr>
      <w:r>
        <w:rPr>
          <w:rFonts w:ascii="Segoe UI" w:hAnsi="Segoe UI" w:eastAsia="微软雅黑"/>
          <w:b/>
          <w:color w:val="2E6BB8"/>
          <w:sz w:val="21"/>
        </w:rPr>
        <w:t xml:space="preserve">▪ </w:t>
      </w:r>
      <w:r>
        <w:rPr>
          <w:rFonts w:ascii="Segoe UI" w:hAnsi="Segoe UI" w:eastAsia="微软雅黑"/>
          <w:b/>
          <w:color w:val="2E6BB8"/>
          <w:sz w:val="21"/>
        </w:rPr>
        <w:t>支持战略性新兴产业</w:t>
      </w:r>
      <w:r>
        <w:rPr>
          <w:rFonts w:ascii="Segoe UI" w:hAnsi="Segoe UI" w:eastAsia="微软雅黑"/>
          <w:b w:val="0"/>
          <w:color w:val="262626"/>
          <w:sz w:val="21"/>
        </w:rPr>
        <w:t>：以优惠与专项基金扶持重点产业。</w:t>
      </w:r>
    </w:p>
    <w:p>
      <w:pPr>
        <w:spacing w:line="324" w:lineRule="auto" w:after="60"/>
        <w:ind w:left="312" w:hanging="198"/>
      </w:pPr>
      <w:r>
        <w:rPr>
          <w:rFonts w:ascii="Segoe UI" w:hAnsi="Segoe UI" w:eastAsia="微软雅黑"/>
          <w:b/>
          <w:color w:val="2E6BB8"/>
          <w:sz w:val="21"/>
        </w:rPr>
        <w:t xml:space="preserve">▪ </w:t>
      </w:r>
      <w:r>
        <w:rPr>
          <w:rFonts w:ascii="Segoe UI" w:hAnsi="Segoe UI" w:eastAsia="微软雅黑"/>
          <w:b/>
          <w:color w:val="2E6BB8"/>
          <w:sz w:val="21"/>
        </w:rPr>
        <w:t>推动转型升级</w:t>
      </w:r>
      <w:r>
        <w:rPr>
          <w:rFonts w:ascii="Segoe UI" w:hAnsi="Segoe UI" w:eastAsia="微软雅黑"/>
          <w:b w:val="0"/>
          <w:color w:val="262626"/>
          <w:sz w:val="21"/>
        </w:rPr>
        <w:t>：引导传统产业向高端化、智能化、绿色化升级。</w:t>
      </w:r>
    </w:p>
    <w:p>
      <w:pPr>
        <w:spacing w:before="240" w:after="100"/>
      </w:pPr>
      <w:r>
        <w:rPr>
          <w:rFonts w:ascii="Segoe UI" w:hAnsi="Segoe UI" w:eastAsia="微软雅黑"/>
          <w:b/>
          <w:color w:val="2E6BB8"/>
          <w:sz w:val="26"/>
        </w:rPr>
        <w:t>9.3 案例三：国内市场环境对竞争力的影响</w:t>
      </w:r>
    </w:p>
    <w:p>
      <w:pPr>
        <w:spacing w:line="324" w:lineRule="auto" w:after="60"/>
        <w:ind w:left="312" w:hanging="198"/>
      </w:pPr>
      <w:r>
        <w:rPr>
          <w:rFonts w:ascii="Segoe UI" w:hAnsi="Segoe UI" w:eastAsia="微软雅黑"/>
          <w:b/>
          <w:color w:val="2E6BB8"/>
          <w:sz w:val="21"/>
        </w:rPr>
        <w:t xml:space="preserve">▪ </w:t>
      </w:r>
      <w:r>
        <w:rPr>
          <w:rFonts w:ascii="Segoe UI" w:hAnsi="Segoe UI" w:eastAsia="微软雅黑"/>
          <w:b/>
          <w:color w:val="2E6BB8"/>
          <w:sz w:val="21"/>
        </w:rPr>
        <w:t>市场规模与增长</w:t>
      </w:r>
      <w:r>
        <w:rPr>
          <w:rFonts w:ascii="Segoe UI" w:hAnsi="Segoe UI" w:eastAsia="微软雅黑"/>
          <w:b w:val="0"/>
          <w:color w:val="262626"/>
          <w:sz w:val="21"/>
        </w:rPr>
        <w:t>：庞大人口与快速增长的中产阶层，为企业提供增长与创新机会。</w:t>
      </w:r>
    </w:p>
    <w:p>
      <w:pPr>
        <w:spacing w:line="324" w:lineRule="auto" w:after="60"/>
        <w:ind w:left="312" w:hanging="198"/>
      </w:pPr>
      <w:r>
        <w:rPr>
          <w:rFonts w:ascii="Segoe UI" w:hAnsi="Segoe UI" w:eastAsia="微软雅黑"/>
          <w:b/>
          <w:color w:val="2E6BB8"/>
          <w:sz w:val="21"/>
        </w:rPr>
        <w:t xml:space="preserve">▪ </w:t>
      </w:r>
      <w:r>
        <w:rPr>
          <w:rFonts w:ascii="Segoe UI" w:hAnsi="Segoe UI" w:eastAsia="微软雅黑"/>
          <w:b/>
          <w:color w:val="2E6BB8"/>
          <w:sz w:val="21"/>
        </w:rPr>
        <w:t>政策环境</w:t>
      </w:r>
      <w:r>
        <w:rPr>
          <w:rFonts w:ascii="Segoe UI" w:hAnsi="Segoe UI" w:eastAsia="微软雅黑"/>
          <w:b w:val="0"/>
          <w:color w:val="262626"/>
          <w:sz w:val="21"/>
        </w:rPr>
        <w:t>：“中国制造 2025”“一带一路”等政策为企业创新提供支持。</w:t>
      </w:r>
    </w:p>
    <w:p>
      <w:pPr>
        <w:spacing w:line="324" w:lineRule="auto" w:after="60"/>
        <w:ind w:left="312" w:hanging="198"/>
      </w:pPr>
      <w:r>
        <w:rPr>
          <w:rFonts w:ascii="Segoe UI" w:hAnsi="Segoe UI" w:eastAsia="微软雅黑"/>
          <w:b/>
          <w:color w:val="2E6BB8"/>
          <w:sz w:val="21"/>
        </w:rPr>
        <w:t xml:space="preserve">▪ </w:t>
      </w:r>
      <w:r>
        <w:rPr>
          <w:rFonts w:ascii="Segoe UI" w:hAnsi="Segoe UI" w:eastAsia="微软雅黑"/>
          <w:b/>
          <w:color w:val="2E6BB8"/>
          <w:sz w:val="21"/>
        </w:rPr>
        <w:t>竞争格局</w:t>
      </w:r>
      <w:r>
        <w:rPr>
          <w:rFonts w:ascii="Segoe UI" w:hAnsi="Segoe UI" w:eastAsia="微软雅黑"/>
          <w:b w:val="0"/>
          <w:color w:val="262626"/>
          <w:sz w:val="21"/>
        </w:rPr>
        <w:t>：国内竞争激烈 + 国际竞争挑战，倒逼品牌建设与国际化。</w:t>
      </w:r>
    </w:p>
    <w:p>
      <w:pPr>
        <w:spacing w:before="240" w:after="100"/>
      </w:pPr>
      <w:r>
        <w:rPr>
          <w:rFonts w:ascii="Segoe UI" w:hAnsi="Segoe UI" w:eastAsia="微软雅黑"/>
          <w:b/>
          <w:color w:val="2E6BB8"/>
          <w:sz w:val="26"/>
        </w:rPr>
        <w:t>9.4 综合案例：瑞金红色旅游产业（完整应用）</w:t>
      </w:r>
    </w:p>
    <w:p>
      <w:pPr>
        <w:spacing w:line="336" w:lineRule="auto" w:after="120" w:before="0"/>
      </w:pPr>
      <w:r>
        <w:rPr>
          <w:rFonts w:ascii="Segoe UI" w:hAnsi="Segoe UI" w:eastAsia="微软雅黑"/>
          <w:b w:val="0"/>
          <w:color w:val="262626"/>
          <w:sz w:val="21"/>
        </w:rPr>
        <w:t>期末论文示范了</w:t>
      </w:r>
      <w:r>
        <w:rPr>
          <w:rFonts w:ascii="Segoe UI" w:hAnsi="Segoe UI" w:eastAsia="微软雅黑"/>
          <w:b/>
          <w:color w:val="2E6BB8"/>
          <w:sz w:val="21"/>
        </w:rPr>
        <w:t>钻石模型的完整应用流程</w:t>
      </w:r>
      <w:r>
        <w:rPr>
          <w:rFonts w:ascii="Segoe UI" w:hAnsi="Segoe UI" w:eastAsia="微软雅黑"/>
          <w:b w:val="0"/>
          <w:color w:val="262626"/>
          <w:sz w:val="21"/>
        </w:rPr>
        <w:t>：“四要素分析 → 优劣势归纳 → 发展建议”。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F3864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1"/>
              </w:rPr>
              <w:t>环节</w:t>
            </w:r>
          </w:p>
        </w:tc>
        <w:tc>
          <w:tcPr>
            <w:tcW w:type="dxa" w:w="4706"/>
            <w:shd w:val="clear" w:fill="1F3864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1"/>
              </w:rPr>
              <w:t>要点</w:t>
            </w:r>
          </w:p>
        </w:tc>
      </w:tr>
      <w:tr>
        <w:tc>
          <w:tcPr>
            <w:tcW w:type="dxa" w:w="470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/>
                <w:color w:val="1F3864"/>
                <w:sz w:val="20"/>
              </w:rPr>
              <w:t>市场需求</w:t>
            </w:r>
          </w:p>
        </w:tc>
        <w:tc>
          <w:tcPr>
            <w:tcW w:type="dxa" w:w="470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红色旅游需求源自国内与海外游客；瑞金是长征出发地、共和国摇篮，具独特历史价值</w:t>
            </w:r>
          </w:p>
        </w:tc>
      </w:tr>
      <w:tr>
        <w:tc>
          <w:tcPr>
            <w:tcW w:type="dxa" w:w="470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/>
                <w:color w:val="1F3864"/>
                <w:sz w:val="20"/>
              </w:rPr>
              <w:t>产业链</w:t>
            </w:r>
          </w:p>
        </w:tc>
        <w:tc>
          <w:tcPr>
            <w:tcW w:type="dxa" w:w="470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景点资源丰富，但接待能力、交通、服务等环节有待提升</w:t>
            </w:r>
          </w:p>
        </w:tc>
      </w:tr>
      <w:tr>
        <w:tc>
          <w:tcPr>
            <w:tcW w:type="dxa" w:w="470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/>
                <w:color w:val="1F3864"/>
                <w:sz w:val="20"/>
              </w:rPr>
              <w:t>支持性产业</w:t>
            </w:r>
          </w:p>
        </w:tc>
        <w:tc>
          <w:tcPr>
            <w:tcW w:type="dxa" w:w="470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餐饮、住宿、文化创意需提质；可开发红色衍生品与文化体验</w:t>
            </w:r>
          </w:p>
        </w:tc>
      </w:tr>
      <w:tr>
        <w:tc>
          <w:tcPr>
            <w:tcW w:type="dxa" w:w="470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/>
                <w:color w:val="1F3864"/>
                <w:sz w:val="20"/>
              </w:rPr>
              <w:t>企业策略</w:t>
            </w:r>
          </w:p>
        </w:tc>
        <w:tc>
          <w:tcPr>
            <w:tcW w:type="dxa" w:w="470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需强化市场营销、品牌推广与景区协作</w:t>
            </w:r>
          </w:p>
        </w:tc>
      </w:tr>
    </w:tbl>
    <w:p>
      <w:pPr>
        <w:spacing w:after="40" w:line="240" w:lineRule="auto"/>
      </w:pPr>
    </w:p>
    <w:p>
      <w:pPr>
        <w:spacing w:after="120" w:line="336" w:lineRule="auto"/>
        <w:shd w:val="clear" w:fill="EAF1FB"/>
        <w:pBdr>
          <w:left w:val="single" w:sz="22" w:space="4" w:color="2E6BB8"/>
        </w:pBdr>
      </w:pPr>
      <w:r>
        <w:rPr>
          <w:rFonts w:ascii="Segoe UI" w:hAnsi="Segoe UI" w:eastAsia="微软雅黑"/>
          <w:b/>
          <w:color w:val="2E6BB8"/>
          <w:sz w:val="21"/>
        </w:rPr>
        <w:t>方法论启示</w:t>
      </w:r>
      <w:r>
        <w:rPr>
          <w:rFonts w:ascii="Segoe UI" w:hAnsi="Segoe UI" w:eastAsia="微软雅黑"/>
          <w:b w:val="0"/>
          <w:color w:val="262626"/>
          <w:sz w:val="21"/>
        </w:rPr>
        <w:t>：钻石模型是一个</w:t>
      </w:r>
      <w:r>
        <w:rPr>
          <w:rFonts w:ascii="Segoe UI" w:hAnsi="Segoe UI" w:eastAsia="微软雅黑"/>
          <w:b/>
          <w:color w:val="2E6BB8"/>
          <w:sz w:val="21"/>
        </w:rPr>
        <w:t>可复用的分析框架</w:t>
      </w:r>
      <w:r>
        <w:rPr>
          <w:rFonts w:ascii="Segoe UI" w:hAnsi="Segoe UI" w:eastAsia="微软雅黑"/>
          <w:b w:val="0"/>
          <w:color w:val="262626"/>
          <w:sz w:val="21"/>
        </w:rPr>
        <w:t>——用四要素逐一“体检”一个产业，即可系统地定位其竞争优势与短板。</w:t>
      </w:r>
    </w:p>
    <w:p>
      <w:pPr>
        <w:spacing w:before="320" w:after="160"/>
        <w:pBdr>
          <w:bottom w:val="single" w:sz="12" w:space="4" w:color="1F3864"/>
        </w:pBdr>
      </w:pPr>
      <w:r>
        <w:rPr>
          <w:rFonts w:ascii="Segoe UI" w:hAnsi="Segoe UI" w:eastAsia="微软雅黑"/>
          <w:b/>
          <w:color w:val="1F3864"/>
          <w:sz w:val="32"/>
        </w:rPr>
        <w:t>附录 A：核心术语表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F3864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1"/>
              </w:rPr>
              <w:t>术语</w:t>
            </w:r>
          </w:p>
        </w:tc>
        <w:tc>
          <w:tcPr>
            <w:tcW w:type="dxa" w:w="3137"/>
            <w:shd w:val="clear" w:fill="1F3864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1"/>
              </w:rPr>
              <w:t>英文</w:t>
            </w:r>
          </w:p>
        </w:tc>
        <w:tc>
          <w:tcPr>
            <w:tcW w:type="dxa" w:w="3137"/>
            <w:shd w:val="clear" w:fill="1F3864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1"/>
              </w:rPr>
              <w:t>定义</w:t>
            </w:r>
          </w:p>
        </w:tc>
      </w:tr>
      <w:tr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/>
                <w:color w:val="1F3864"/>
                <w:sz w:val="20"/>
              </w:rPr>
              <w:t>生产力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Productivity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单位劳动与资本投入所创造出的产出价值，竞争力的唯一标尺</w:t>
            </w:r>
          </w:p>
        </w:tc>
      </w:tr>
      <w:tr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/>
                <w:color w:val="1F3864"/>
                <w:sz w:val="20"/>
              </w:rPr>
              <w:t>钻石模型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Diamond Model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由四大决定因素 + 政府、机会构成的动态竞争体系</w:t>
            </w:r>
          </w:p>
        </w:tc>
      </w:tr>
      <w:tr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/>
                <w:color w:val="1F3864"/>
                <w:sz w:val="20"/>
              </w:rPr>
              <w:t>生产要素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Factor Conditions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一国的生产投入（人力、天然、知识、资本资源与基础设施）</w:t>
            </w:r>
          </w:p>
        </w:tc>
      </w:tr>
      <w:tr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/>
                <w:color w:val="1F3864"/>
                <w:sz w:val="20"/>
              </w:rPr>
              <w:t>高级生产要素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Advanced Factors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主动创造的教育人才、科研机构、现代化基础设施等</w:t>
            </w:r>
          </w:p>
        </w:tc>
      </w:tr>
      <w:tr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/>
                <w:color w:val="1F3864"/>
                <w:sz w:val="20"/>
              </w:rPr>
              <w:t>需求条件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Demand Conditions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以“内行而挑剔”的本土客户为核心的国内需求</w:t>
            </w:r>
          </w:p>
        </w:tc>
      </w:tr>
      <w:tr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/>
                <w:color w:val="1F3864"/>
                <w:sz w:val="20"/>
              </w:rPr>
              <w:t>相关与支持性产业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Related &amp; Supporting Industries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具备国际竞争力的供应商与相关产业</w:t>
            </w:r>
          </w:p>
        </w:tc>
      </w:tr>
      <w:tr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/>
                <w:color w:val="1F3864"/>
                <w:sz w:val="20"/>
              </w:rPr>
              <w:t>产业集群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Cluster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地理集中的相互关联企业、供应商与相关机构网络</w:t>
            </w:r>
          </w:p>
        </w:tc>
      </w:tr>
      <w:tr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/>
                <w:color w:val="1F3864"/>
                <w:sz w:val="20"/>
              </w:rPr>
              <w:t>竞争优势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Competitive Advantage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源于创新与生产率的、动态可创造的优势</w:t>
            </w:r>
          </w:p>
        </w:tc>
      </w:tr>
      <w:tr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/>
                <w:color w:val="1F3864"/>
                <w:sz w:val="20"/>
              </w:rPr>
              <w:t>比较优势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Comparative Advantage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源于要素禀赋的、静态被继承的优势</w:t>
            </w:r>
          </w:p>
        </w:tc>
      </w:tr>
      <w:tr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/>
                <w:color w:val="1F3864"/>
                <w:sz w:val="20"/>
              </w:rPr>
              <w:t>经理人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Rivalry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国内同业竞争——强大的国内竞争是国家资产</w:t>
            </w:r>
          </w:p>
        </w:tc>
      </w:tr>
    </w:tbl>
    <w:p>
      <w:pPr>
        <w:spacing w:after="40" w:line="240" w:lineRule="auto"/>
      </w:pPr>
    </w:p>
    <w:p>
      <w:pPr>
        <w:spacing w:before="320" w:after="160"/>
        <w:pBdr>
          <w:bottom w:val="single" w:sz="12" w:space="4" w:color="1F3864"/>
        </w:pBdr>
      </w:pPr>
      <w:r>
        <w:rPr>
          <w:rFonts w:ascii="Segoe UI" w:hAnsi="Segoe UI" w:eastAsia="微软雅黑"/>
          <w:b/>
          <w:color w:val="1F3864"/>
          <w:sz w:val="32"/>
        </w:rPr>
        <w:t>附录 B：全书十三章结构速览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F3864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1"/>
              </w:rPr>
              <w:t>篇</w:t>
            </w:r>
          </w:p>
        </w:tc>
        <w:tc>
          <w:tcPr>
            <w:tcW w:type="dxa" w:w="3137"/>
            <w:shd w:val="clear" w:fill="1F3864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1"/>
              </w:rPr>
              <w:t>章</w:t>
            </w:r>
          </w:p>
        </w:tc>
        <w:tc>
          <w:tcPr>
            <w:tcW w:type="dxa" w:w="3137"/>
            <w:shd w:val="clear" w:fill="1F3864"/>
          </w:tcPr>
          <w:p>
            <w:pPr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21"/>
              </w:rPr>
              <w:t>主题</w:t>
            </w:r>
          </w:p>
        </w:tc>
      </w:tr>
      <w:tr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/>
                <w:color w:val="1F3864"/>
                <w:sz w:val="20"/>
              </w:rPr>
              <w:t>第一篇 理论篇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01 新典范时代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为什么需要一个新范式：竞争力=生产力</w:t>
            </w:r>
          </w:p>
        </w:tc>
      </w:tr>
      <w:tr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/>
                <w:color w:val="1F3864"/>
                <w:sz w:val="20"/>
              </w:rPr>
              <w:t>第一篇 理论篇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02 迈向优势国家之路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竞争优势的理论奠基</w:t>
            </w:r>
          </w:p>
        </w:tc>
      </w:tr>
      <w:tr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/>
                <w:color w:val="1F3864"/>
                <w:sz w:val="20"/>
              </w:rPr>
              <w:t>第一篇 理论篇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03 钻石体系的四大要素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钻石模型：四要素 + 政府、机会</w:t>
            </w:r>
          </w:p>
        </w:tc>
      </w:tr>
      <w:tr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/>
                <w:color w:val="1F3864"/>
                <w:sz w:val="20"/>
              </w:rPr>
              <w:t>第一篇 理论篇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04 竞争力的启动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体系动态、产业集群、地理集中</w:t>
            </w:r>
          </w:p>
        </w:tc>
      </w:tr>
      <w:tr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/>
                <w:color w:val="1F3864"/>
                <w:sz w:val="20"/>
              </w:rPr>
              <w:t>第二篇 产业篇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05 案例分析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四国王牌产业实证（印刷机/医疗仪器/瓷砖/机器人）</w:t>
            </w:r>
          </w:p>
        </w:tc>
      </w:tr>
      <w:tr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/>
                <w:color w:val="1F3864"/>
                <w:sz w:val="20"/>
              </w:rPr>
              <w:t>第二篇 产业篇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06 服务业的崛起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服务业与制造业唇齿相依</w:t>
            </w:r>
          </w:p>
        </w:tc>
      </w:tr>
      <w:tr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/>
                <w:color w:val="1F3864"/>
                <w:sz w:val="20"/>
              </w:rPr>
              <w:t>第三篇 国家篇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07 战后的赢家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美国、瑞士、瑞典、德国</w:t>
            </w:r>
          </w:p>
        </w:tc>
      </w:tr>
      <w:tr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/>
                <w:color w:val="1F3864"/>
                <w:sz w:val="20"/>
              </w:rPr>
              <w:t>第三篇 国家篇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08 新兴国家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日本、意大利、韩国</w:t>
            </w:r>
          </w:p>
        </w:tc>
      </w:tr>
      <w:tr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/>
                <w:color w:val="1F3864"/>
                <w:sz w:val="20"/>
              </w:rPr>
              <w:t>第三篇 国家篇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09 衰落的大国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英国与美国：先天优势的陷阱</w:t>
            </w:r>
          </w:p>
        </w:tc>
      </w:tr>
      <w:tr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/>
                <w:color w:val="1F3864"/>
                <w:sz w:val="20"/>
              </w:rPr>
              <w:t>第三篇 国家篇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10 经济发展的四个阶段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要素→投资→创新→富裕导向</w:t>
            </w:r>
          </w:p>
        </w:tc>
      </w:tr>
      <w:tr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/>
                <w:color w:val="1F3864"/>
                <w:sz w:val="20"/>
              </w:rPr>
              <w:t>第四篇 应用篇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11 企业战略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企业如何运用国家优势</w:t>
            </w:r>
          </w:p>
        </w:tc>
      </w:tr>
      <w:tr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/>
                <w:color w:val="1F3864"/>
                <w:sz w:val="20"/>
              </w:rPr>
              <w:t>第四篇 应用篇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12 政府政策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政府如何催化而非替代</w:t>
            </w:r>
          </w:p>
        </w:tc>
      </w:tr>
      <w:tr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/>
                <w:color w:val="1F3864"/>
                <w:sz w:val="20"/>
              </w:rPr>
              <w:t>第四篇 应用篇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13 国家行动指南</w:t>
            </w:r>
          </w:p>
        </w:tc>
        <w:tc>
          <w:tcPr>
            <w:tcW w:type="dxa" w:w="313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Segoe UI" w:hAnsi="Segoe UI" w:eastAsia="微软雅黑"/>
                <w:b w:val="0"/>
                <w:color w:val="262626"/>
                <w:sz w:val="20"/>
              </w:rPr>
              <w:t>各国竞力提升的具体议程</w:t>
            </w:r>
          </w:p>
        </w:tc>
      </w:tr>
    </w:tbl>
    <w:p>
      <w:pPr>
        <w:spacing w:after="40" w:line="240" w:lineRule="auto"/>
      </w:pPr>
    </w:p>
    <w:sectPr w:rsidR="00FC693F" w:rsidRPr="0006063C" w:rsidSect="00034616">
      <w:footerReference w:type="default" r:id="rId9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b w:val="0"/>
        <w:color w:val="595959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