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Microsoft YaHei"/>
          <w:b/>
          <w:color w:val="000000"/>
          <w:sz w:val="50"/>
        </w:rPr>
        <w:t>《走进风雨》课程知识体系</w:t>
      </w:r>
    </w:p>
    <w:p>
      <w:pPr>
        <w:spacing w:after="40"/>
        <w:jc w:val="center"/>
      </w:pPr>
      <w:r>
        <w:rPr>
          <w:rFonts w:ascii="Calibri" w:hAnsi="Calibri" w:eastAsia="Microsoft YaHei"/>
          <w:color w:val="595959"/>
          <w:sz w:val="21"/>
        </w:rPr>
        <w:t>南京大学 · 大气科学通识课 · 王元 讲授  |  基于课程课件系统整理</w:t>
      </w:r>
    </w:p>
    <w:p>
      <w:pPr>
        <w:spacing w:after="200"/>
        <w:jc w:val="center"/>
      </w:pPr>
      <w:r>
        <w:rPr>
          <w:rFonts w:ascii="Calibri" w:hAnsi="Calibri" w:eastAsia="Microsoft YaHei"/>
          <w:color w:val="595959"/>
          <w:sz w:val="20"/>
        </w:rPr>
        <w:t>从“风”与“雨”出发，建立从观测到预报、从现象到机理的科学思维</w:t>
      </w:r>
    </w:p>
    <w:p>
      <w:pPr>
        <w:keepNext/>
        <w:spacing w:before="280" w:after="120"/>
      </w:pPr>
      <w:r>
        <w:rPr>
          <w:rFonts w:ascii="Calibri" w:hAnsi="Calibri" w:eastAsia="Microsoft YaHei"/>
          <w:b/>
          <w:color w:val="1F4E79"/>
          <w:sz w:val="30"/>
        </w:rPr>
        <w:t>课程概述</w:t>
      </w:r>
    </w:p>
    <w:p>
      <w:r>
        <w:rPr>
          <w:rFonts w:ascii="Calibri" w:hAnsi="Calibri" w:eastAsia="Microsoft YaHei"/>
          <w:sz w:val="21"/>
        </w:rPr>
        <w:t>本课程以</w:t>
      </w:r>
      <w:r>
        <w:rPr>
          <w:rFonts w:ascii="Calibri" w:hAnsi="Calibri" w:eastAsia="Microsoft YaHei"/>
          <w:b/>
          <w:color w:val="2E75B6"/>
          <w:sz w:val="21"/>
        </w:rPr>
        <w:t>“风”</w:t>
      </w:r>
      <w:r>
        <w:rPr>
          <w:rFonts w:ascii="Calibri" w:hAnsi="Calibri" w:eastAsia="Microsoft YaHei"/>
          <w:sz w:val="21"/>
        </w:rPr>
        <w:t>和</w:t>
      </w:r>
      <w:r>
        <w:rPr>
          <w:rFonts w:ascii="Calibri" w:hAnsi="Calibri" w:eastAsia="Microsoft YaHei"/>
          <w:b/>
          <w:color w:val="2E75B6"/>
          <w:sz w:val="21"/>
        </w:rPr>
        <w:t>“雨”</w:t>
      </w:r>
      <w:r>
        <w:rPr>
          <w:rFonts w:ascii="Calibri" w:hAnsi="Calibri" w:eastAsia="Microsoft YaHei"/>
          <w:sz w:val="21"/>
        </w:rPr>
        <w:t>为线索，把天气学、大气物理、流体力学、非线性动力学、图论与量纲分析串成一条逻辑链，核心目标不是背记天气事实，而是建立</w:t>
      </w:r>
      <w:r>
        <w:rPr>
          <w:rFonts w:ascii="Calibri" w:hAnsi="Calibri" w:eastAsia="Microsoft YaHei"/>
          <w:b/>
          <w:sz w:val="21"/>
        </w:rPr>
        <w:t>“由观测建立模型、由模型给出可检验的预测”</w:t>
      </w:r>
      <w:r>
        <w:rPr>
          <w:rFonts w:ascii="Calibri" w:hAnsi="Calibri" w:eastAsia="Microsoft YaHei"/>
          <w:sz w:val="21"/>
        </w:rPr>
        <w:t>的科学思维。课程贯穿</w:t>
      </w:r>
      <w:r>
        <w:rPr>
          <w:rFonts w:ascii="Calibri" w:hAnsi="Calibri" w:eastAsia="Microsoft YaHei"/>
          <w:b/>
          <w:color w:val="B45309"/>
          <w:sz w:val="21"/>
        </w:rPr>
        <w:t>实证主义科学哲学</w:t>
      </w:r>
      <w:r>
        <w:rPr>
          <w:rFonts w:ascii="Calibri" w:hAnsi="Calibri" w:eastAsia="Microsoft YaHei"/>
          <w:sz w:val="21"/>
        </w:rPr>
        <w:t>：科学理论是描述并量化观测现象的数学模型，好理论以少数假设刻画大量现象并作出可检验的预测——预测符合观测则理论通过检验，不符合则修正或放弃。</w:t>
      </w:r>
    </w:p>
    <w:p>
      <w:r>
        <w:rPr>
          <w:rFonts w:ascii="Calibri" w:hAnsi="Calibri" w:eastAsia="Microsoft YaHei"/>
          <w:b/>
          <w:sz w:val="21"/>
        </w:rPr>
        <w:t>全课可分为四大板块：</w:t>
      </w:r>
      <w:r>
        <w:rPr>
          <w:rFonts w:ascii="Calibri" w:hAnsi="Calibri" w:eastAsia="Microsoft YaHei"/>
          <w:sz w:val="21"/>
        </w:rPr>
        <w:t>① 风与雨的物理（风、气团、锋面、对流、沙尘暴、寒潮）；② 预报的方法论（量纲分析、初值扰动、反问题、熵）；③ 数学思维（急动度与混沌、图论七桥）；④ 时空尺度与气候（胡焕庸线、米兰柯维奇循环）。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1F4E79"/>
          <w:sz w:val="25"/>
        </w:rPr>
        <w:t>知识地图（十四讲速览）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3106"/>
        <w:gridCol w:w="3106"/>
        <w:gridCol w:w="3106"/>
      </w:tblGrid>
      <w:tr>
        <w:tc>
          <w:tcPr>
            <w:tcW w:type="dxa" w:w="2232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讲次 / 主题</w:t>
            </w:r>
          </w:p>
        </w:tc>
        <w:tc>
          <w:tcPr>
            <w:tcW w:type="dxa" w:w="4536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核心内容</w:t>
            </w:r>
          </w:p>
        </w:tc>
        <w:tc>
          <w:tcPr>
            <w:tcW w:type="dxa" w:w="2549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关键考点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一 · 引言与天气影响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HWIS 影响等级；实证主义；盲人摸象</w:t>
            </w:r>
          </w:p>
        </w:tc>
        <w:tc>
          <w:tcPr>
            <w:tcW w:type="dxa" w:w="2549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HWIS 五级标准与 COVID 引申</w:t>
            </w:r>
          </w:p>
        </w:tc>
      </w:tr>
      <w:tr>
        <w:tc>
          <w:tcPr>
            <w:tcW w:type="dxa" w:w="2232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二 · 风的定义与表示</w:t>
            </w:r>
          </w:p>
        </w:tc>
        <w:tc>
          <w:tcPr>
            <w:tcW w:type="dxa" w:w="4536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风的矢量定义；风杆风羽；16 方位；蒲福风级</w:t>
            </w:r>
          </w:p>
        </w:tc>
        <w:tc>
          <w:tcPr>
            <w:tcW w:type="dxa" w:w="2549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风羽换算、360° 方位规则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三 · 风载荷与风能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平均风 + 脉动风；混沌脉动；多尺度风能预报</w:t>
            </w:r>
          </w:p>
        </w:tc>
        <w:tc>
          <w:tcPr>
            <w:tcW w:type="dxa" w:w="2549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F = F̄ + F′；风电场预报准确率</w:t>
            </w:r>
          </w:p>
        </w:tc>
      </w:tr>
      <w:tr>
        <w:tc>
          <w:tcPr>
            <w:tcW w:type="dxa" w:w="2232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四 · 气团、锋与气旋</w:t>
            </w:r>
          </w:p>
        </w:tc>
        <w:tc>
          <w:tcPr>
            <w:tcW w:type="dxa" w:w="4536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气团源地；冷/暖/静止/锢囚锋；锋面气旋</w:t>
            </w:r>
          </w:p>
        </w:tc>
        <w:tc>
          <w:tcPr>
            <w:tcW w:type="dxa" w:w="2549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冷锋五特征；锢囚锋卷入过程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五 · 对流与降水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对流实验；Cu/Cb；下击暴流；降水纪录</w:t>
            </w:r>
          </w:p>
        </w:tc>
        <w:tc>
          <w:tcPr>
            <w:tcW w:type="dxa" w:w="2549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雨量等级；降水极值纪录</w:t>
            </w:r>
          </w:p>
        </w:tc>
      </w:tr>
      <w:tr>
        <w:tc>
          <w:tcPr>
            <w:tcW w:type="dxa" w:w="2232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六 · 沙尘暴与寒潮</w:t>
            </w:r>
          </w:p>
        </w:tc>
        <w:tc>
          <w:tcPr>
            <w:tcW w:type="dxa" w:w="4536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沙源三条件；OMEGA 流型；爆发性气旋</w:t>
            </w:r>
          </w:p>
        </w:tc>
        <w:tc>
          <w:tcPr>
            <w:tcW w:type="dxa" w:w="2549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气旋炸弹判据（24 hPa/24h）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七 · 量纲分析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Taylor 爆轰波；π 定理；log-log 验证</w:t>
            </w:r>
          </w:p>
        </w:tc>
        <w:tc>
          <w:tcPr>
            <w:tcW w:type="dxa" w:w="2549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R ∝ (Et²/ρ)^(1/5) 推导</w:t>
            </w:r>
          </w:p>
        </w:tc>
      </w:tr>
      <w:tr>
        <w:tc>
          <w:tcPr>
            <w:tcW w:type="dxa" w:w="2232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八 · 最简单的预报</w:t>
            </w:r>
          </w:p>
        </w:tc>
        <w:tc>
          <w:tcPr>
            <w:tcW w:type="dxa" w:w="4536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风廓线仪；初值扰动；集合预报与同化</w:t>
            </w:r>
          </w:p>
        </w:tc>
        <w:tc>
          <w:tcPr>
            <w:tcW w:type="dxa" w:w="2549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混沌与初值敏感性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九 · 急动度与混沌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jerk / spasm；Sprott 与 Gottlieb 问题</w:t>
            </w:r>
          </w:p>
        </w:tc>
        <w:tc>
          <w:tcPr>
            <w:tcW w:type="dxa" w:w="2549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位移的高阶导数序列</w:t>
            </w:r>
          </w:p>
        </w:tc>
      </w:tr>
      <w:tr>
        <w:tc>
          <w:tcPr>
            <w:tcW w:type="dxa" w:w="2232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十 · 熵</w:t>
            </w:r>
          </w:p>
        </w:tc>
        <w:tc>
          <w:tcPr>
            <w:tcW w:type="dxa" w:w="4536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外磁场系统的能量—温度—熵；熵增减</w:t>
            </w:r>
          </w:p>
        </w:tc>
        <w:tc>
          <w:tcPr>
            <w:tcW w:type="dxa" w:w="2549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dS ≥ δQ/T；S = kB lnΩ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十一 · 图论七桥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欧拉抽象；奇偶顶点；一笔画判据</w:t>
            </w:r>
          </w:p>
        </w:tc>
        <w:tc>
          <w:tcPr>
            <w:tcW w:type="dxa" w:w="2549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欧拉回路与欧拉路径条件</w:t>
            </w:r>
          </w:p>
        </w:tc>
      </w:tr>
      <w:tr>
        <w:tc>
          <w:tcPr>
            <w:tcW w:type="dxa" w:w="2232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十二 · 胡焕庸线</w:t>
            </w:r>
          </w:p>
        </w:tc>
        <w:tc>
          <w:tcPr>
            <w:tcW w:type="dxa" w:w="4536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黑河—腾冲线；台风能量；TC 降水分布</w:t>
            </w:r>
          </w:p>
        </w:tc>
        <w:tc>
          <w:tcPr>
            <w:tcW w:type="dxa" w:w="2549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94.4% 人口、91.5% 粮播面积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十三 · 气候变化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米兰柯维奇循环；近两千年暖期；温室效应</w:t>
            </w:r>
          </w:p>
        </w:tc>
        <w:tc>
          <w:tcPr>
            <w:tcW w:type="dxa" w:w="2549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10 / 4.1 / 2.3 万年周期</w:t>
            </w:r>
          </w:p>
        </w:tc>
      </w:tr>
      <w:tr>
        <w:tc>
          <w:tcPr>
            <w:tcW w:type="dxa" w:w="2232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十四 · 反问题与方法</w:t>
            </w:r>
          </w:p>
        </w:tc>
        <w:tc>
          <w:tcPr>
            <w:tcW w:type="dxa" w:w="4536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正反问题框架；观测与数值预报体系</w:t>
            </w:r>
          </w:p>
        </w:tc>
        <w:tc>
          <w:tcPr>
            <w:tcW w:type="dxa" w:w="2549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Y=KX 与 X=K⁻¹Y</w:t>
            </w:r>
          </w:p>
        </w:tc>
      </w:tr>
    </w:tbl>
    <w:p>
      <w:pPr>
        <w:spacing w:after="40" w:before="0"/>
      </w:pPr>
      <w:r>
        <w:rPr>
          <w:rFonts w:ascii="Calibri" w:hAnsi="Calibri" w:eastAsia="Microsoft YaHei"/>
          <w:sz w:val="4"/>
        </w:rPr>
      </w:r>
    </w:p>
    <w:p>
      <w:pPr>
        <w:keepNext/>
        <w:spacing w:before="280" w:after="120"/>
      </w:pPr>
      <w:r>
        <w:rPr>
          <w:rFonts w:ascii="Calibri" w:hAnsi="Calibri" w:eastAsia="Microsoft YaHei"/>
          <w:b/>
          <w:color w:val="1F4E79"/>
          <w:sz w:val="30"/>
        </w:rPr>
        <w:t>一、天气影响等级与课程方法（引言）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1F4E79"/>
          <w:sz w:val="25"/>
        </w:rPr>
        <w:t>人类天气影响等级 HWIS</w:t>
      </w:r>
    </w:p>
    <w:p>
      <w:r>
        <w:rPr>
          <w:rFonts w:ascii="Calibri" w:hAnsi="Calibri" w:eastAsia="Microsoft YaHei"/>
          <w:b/>
          <w:color w:val="2E75B6"/>
          <w:sz w:val="21"/>
        </w:rPr>
        <w:t>HWIS（Human Weather Impacts Scale）</w:t>
      </w:r>
      <w:r>
        <w:rPr>
          <w:rFonts w:ascii="Calibri" w:hAnsi="Calibri" w:eastAsia="Microsoft YaHei"/>
          <w:sz w:val="21"/>
        </w:rPr>
        <w:t>由 R. A. Anthes 提出，用</w:t>
      </w:r>
      <w:r>
        <w:rPr>
          <w:rFonts w:ascii="Calibri" w:hAnsi="Calibri" w:eastAsia="Microsoft YaHei"/>
          <w:b/>
          <w:sz w:val="21"/>
        </w:rPr>
        <w:t>“对人健康与福祉的影响”</w:t>
      </w:r>
      <w:r>
        <w:rPr>
          <w:rFonts w:ascii="Calibri" w:hAnsi="Calibri" w:eastAsia="Microsoft YaHei"/>
          <w:sz w:val="21"/>
        </w:rPr>
        <w:t>度量一次天气事件的社会严重度，共五级：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3106"/>
        <w:gridCol w:w="3106"/>
        <w:gridCol w:w="3106"/>
      </w:tblGrid>
      <w:tr>
        <w:tc>
          <w:tcPr>
            <w:tcW w:type="dxa" w:w="86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208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英文</w:t>
            </w:r>
          </w:p>
        </w:tc>
        <w:tc>
          <w:tcPr>
            <w:tcW w:type="dxa" w:w="636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影响程度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1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Nuisance</w:t>
            </w:r>
          </w:p>
        </w:tc>
        <w:tc>
          <w:tcPr>
            <w:tcW w:type="dxa" w:w="6365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仅被少数人注意、评论或抱怨</w:t>
            </w:r>
          </w:p>
        </w:tc>
      </w:tr>
      <w:tr>
        <w:tc>
          <w:tcPr>
            <w:tcW w:type="dxa" w:w="864"/>
            <w:vAlign w:val="center"/>
            <w:shd w:val="clear" w:color="auto" w:fill="EAF2FA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2</w:t>
            </w:r>
          </w:p>
        </w:tc>
        <w:tc>
          <w:tcPr>
            <w:tcW w:type="dxa" w:w="2088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Inconvenient</w:t>
            </w:r>
          </w:p>
        </w:tc>
        <w:tc>
          <w:tcPr>
            <w:tcW w:type="dxa" w:w="6365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被许多人注意、议论或抱怨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3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Major</w:t>
            </w:r>
          </w:p>
        </w:tc>
        <w:tc>
          <w:tcPr>
            <w:tcW w:type="dxa" w:w="6365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人人注意并抱怨，部分人感到恐惧</w:t>
            </w:r>
          </w:p>
        </w:tc>
      </w:tr>
      <w:tr>
        <w:tc>
          <w:tcPr>
            <w:tcW w:type="dxa" w:w="864"/>
            <w:vAlign w:val="center"/>
            <w:shd w:val="clear" w:color="auto" w:fill="EAF2FA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4</w:t>
            </w:r>
          </w:p>
        </w:tc>
        <w:tc>
          <w:tcPr>
            <w:tcW w:type="dxa" w:w="2088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Severe</w:t>
            </w:r>
          </w:p>
        </w:tc>
        <w:tc>
          <w:tcPr>
            <w:tcW w:type="dxa" w:w="6365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许多人恐惧；数千人重伤或出现健康问题；死亡可达 100 人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5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Catastrophic</w:t>
            </w:r>
          </w:p>
        </w:tc>
        <w:tc>
          <w:tcPr>
            <w:tcW w:type="dxa" w:w="6365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全体人口显著受影响，多数人恐惧、许多人惊恐；超过 10% 人口面临严重生命威胁</w:t>
            </w:r>
          </w:p>
        </w:tc>
      </w:tr>
    </w:tbl>
    <w:p>
      <w:pPr>
        <w:spacing w:after="40" w:before="0"/>
      </w:pPr>
      <w:r>
        <w:rPr>
          <w:rFonts w:ascii="Calibri" w:hAnsi="Calibri" w:eastAsia="Microsoft YaHei"/>
          <w:sz w:val="4"/>
        </w:rPr>
      </w:r>
    </w:p>
    <w:p>
      <w:r>
        <w:rPr>
          <w:rFonts w:ascii="Calibri" w:hAnsi="Calibri" w:eastAsia="Microsoft YaHei"/>
          <w:sz w:val="21"/>
        </w:rPr>
        <w:t>课程作业由 HWIS 引申到</w:t>
      </w:r>
      <w:r>
        <w:rPr>
          <w:rFonts w:ascii="Calibri" w:hAnsi="Calibri" w:eastAsia="Microsoft YaHei"/>
          <w:b/>
          <w:color w:val="B45309"/>
          <w:sz w:val="21"/>
        </w:rPr>
        <w:t>COVID-19 疫情的影响分级</w:t>
      </w:r>
      <w:r>
        <w:rPr>
          <w:rFonts w:ascii="Calibri" w:hAnsi="Calibri" w:eastAsia="Microsoft YaHei"/>
          <w:sz w:val="21"/>
        </w:rPr>
        <w:t>，训练把“天气尺度”的定性—定量思想迁移到其他公共事件的能力。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1F4E79"/>
          <w:sz w:val="25"/>
        </w:rPr>
        <w:t>实证主义的科学哲学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b/>
          <w:sz w:val="21"/>
        </w:rPr>
        <w:t>科学理论是一个物理抽象概念模型或数学模型，目的是</w:t>
      </w:r>
      <w:r>
        <w:rPr>
          <w:rFonts w:ascii="Calibri" w:hAnsi="Calibri" w:eastAsia="Microsoft YaHei"/>
          <w:sz w:val="21"/>
        </w:rPr>
        <w:t>描述并量化我们观测到的现象。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b/>
          <w:color w:val="2E75B6"/>
          <w:sz w:val="21"/>
        </w:rPr>
        <w:t>好的理论以少数假设为基础，刻画大量自然现象，并作出</w:t>
      </w:r>
      <w:r>
        <w:rPr>
          <w:rFonts w:ascii="Calibri" w:hAnsi="Calibri" w:eastAsia="Microsoft YaHei"/>
          <w:sz w:val="21"/>
        </w:rPr>
        <w:t>明确、可检验的预测</w:t>
      </w:r>
      <w:r>
        <w:rPr>
          <w:rFonts w:ascii="Calibri" w:hAnsi="Calibri" w:eastAsia="Microsoft YaHei"/>
          <w:sz w:val="21"/>
        </w:rPr>
        <w:t>。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b/>
          <w:sz w:val="21"/>
        </w:rPr>
        <w:t>预测符合观测，理论通过检验，但</w:t>
      </w:r>
      <w:r>
        <w:rPr>
          <w:rFonts w:ascii="Calibri" w:hAnsi="Calibri" w:eastAsia="Microsoft YaHei"/>
          <w:sz w:val="21"/>
        </w:rPr>
        <w:t>永远无法被证明为正确</w:t>
      </w:r>
      <w:r>
        <w:rPr>
          <w:rFonts w:ascii="Calibri" w:hAnsi="Calibri" w:eastAsia="Microsoft YaHei"/>
          <w:sz w:val="21"/>
        </w:rPr>
        <w:t>。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b/>
          <w:color w:val="B45309"/>
          <w:sz w:val="21"/>
        </w:rPr>
        <w:t>预测不符合观测，就必须</w:t>
      </w:r>
      <w:r>
        <w:rPr>
          <w:rFonts w:ascii="Calibri" w:hAnsi="Calibri" w:eastAsia="Microsoft YaHei"/>
          <w:sz w:val="21"/>
        </w:rPr>
        <w:t>放弃或修正</w:t>
      </w:r>
      <w:r>
        <w:rPr>
          <w:rFonts w:ascii="Calibri" w:hAnsi="Calibri" w:eastAsia="Microsoft YaHei"/>
          <w:sz w:val="21"/>
        </w:rPr>
        <w:t>该理论。</w:t>
      </w:r>
    </w:p>
    <w:p>
      <w:r>
        <w:rPr>
          <w:rFonts w:ascii="Calibri" w:hAnsi="Calibri" w:eastAsia="Microsoft YaHei"/>
          <w:b/>
          <w:sz w:val="21"/>
        </w:rPr>
        <w:t>关键词：</w:t>
      </w:r>
      <w:r>
        <w:rPr>
          <w:rFonts w:ascii="Calibri" w:hAnsi="Calibri" w:eastAsia="Microsoft YaHei"/>
          <w:sz w:val="21"/>
        </w:rPr>
        <w:t>预测是“不可为，而需为之”——它既是科学问题，更是工程问题（必须做，哪怕有误差）。</w:t>
      </w:r>
      <w:r>
        <w:rPr>
          <w:rFonts w:ascii="Calibri" w:hAnsi="Calibri" w:eastAsia="Microsoft YaHei"/>
          <w:sz w:val="21"/>
        </w:rPr>
        <w:t>课程用“盲人摸象”隐喻天气系统的多尺度与信息不完备：任何单一观测或模型都只能摸到“象”的一部分。</w:t>
      </w:r>
    </w:p>
    <w:p>
      <w:pPr>
        <w:keepNext/>
        <w:spacing w:before="280" w:after="120"/>
      </w:pPr>
      <w:r>
        <w:rPr>
          <w:rFonts w:ascii="Calibri" w:hAnsi="Calibri" w:eastAsia="Microsoft YaHei"/>
          <w:b/>
          <w:color w:val="1F4E79"/>
          <w:sz w:val="30"/>
        </w:rPr>
        <w:t>二、风：定义、观测与表示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1F4E79"/>
          <w:sz w:val="25"/>
        </w:rPr>
        <w:t>风的定义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sz w:val="21"/>
        </w:rPr>
        <w:t>风是</w:t>
      </w:r>
      <w:r>
        <w:rPr>
          <w:rFonts w:ascii="Calibri" w:hAnsi="Calibri" w:eastAsia="Microsoft YaHei"/>
          <w:b/>
          <w:color w:val="2E75B6"/>
          <w:sz w:val="21"/>
        </w:rPr>
        <w:t>矢量</w:t>
      </w:r>
      <w:r>
        <w:rPr>
          <w:rFonts w:ascii="Calibri" w:hAnsi="Calibri" w:eastAsia="Microsoft YaHei"/>
          <w:b/>
          <w:sz w:val="21"/>
        </w:rPr>
        <w:t>：空气相对地面的运动，学科上常指空气的</w:t>
      </w:r>
      <w:r>
        <w:rPr>
          <w:rFonts w:ascii="Calibri" w:hAnsi="Calibri" w:eastAsia="Microsoft YaHei"/>
          <w:sz w:val="21"/>
        </w:rPr>
        <w:t>水平运动</w:t>
      </w:r>
      <w:r>
        <w:rPr>
          <w:rFonts w:ascii="Calibri" w:hAnsi="Calibri" w:eastAsia="Microsoft YaHei"/>
          <w:sz w:val="21"/>
        </w:rPr>
        <w:t>。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b/>
          <w:sz w:val="21"/>
        </w:rPr>
        <w:t>风既有大小又有方向，观测要素包含</w:t>
      </w:r>
      <w:r>
        <w:rPr>
          <w:rFonts w:ascii="Calibri" w:hAnsi="Calibri" w:eastAsia="Microsoft YaHei"/>
          <w:sz w:val="21"/>
        </w:rPr>
        <w:t>风向</w:t>
      </w:r>
      <w:r>
        <w:rPr>
          <w:rFonts w:ascii="Calibri" w:hAnsi="Calibri" w:eastAsia="Microsoft YaHei"/>
          <w:sz w:val="21"/>
        </w:rPr>
        <w:t>与</w:t>
      </w:r>
      <w:r>
        <w:rPr>
          <w:rFonts w:ascii="Calibri" w:hAnsi="Calibri" w:eastAsia="Microsoft YaHei"/>
          <w:sz w:val="21"/>
        </w:rPr>
        <w:t>风速</w:t>
      </w:r>
      <w:r>
        <w:rPr>
          <w:rFonts w:ascii="Calibri" w:hAnsi="Calibri" w:eastAsia="Microsoft YaHei"/>
          <w:sz w:val="21"/>
        </w:rPr>
        <w:t>两项。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1F4E79"/>
          <w:sz w:val="25"/>
        </w:rPr>
        <w:t>风向的习惯表达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b/>
          <w:color w:val="2E75B6"/>
          <w:sz w:val="21"/>
        </w:rPr>
        <w:t>气象观测以单位时间内的平均风向作为实测风向；常用</w:t>
      </w:r>
      <w:r>
        <w:rPr>
          <w:rFonts w:ascii="Calibri" w:hAnsi="Calibri" w:eastAsia="Microsoft YaHei"/>
          <w:sz w:val="21"/>
        </w:rPr>
        <w:t>16（或 8）方位</w:t>
      </w:r>
      <w:r>
        <w:rPr>
          <w:rFonts w:ascii="Calibri" w:hAnsi="Calibri" w:eastAsia="Microsoft YaHei"/>
          <w:sz w:val="21"/>
        </w:rPr>
        <w:t>与 360° 两种表示。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b/>
          <w:sz w:val="21"/>
        </w:rPr>
        <w:t>360° 制：从正北起</w:t>
      </w:r>
      <w:r>
        <w:rPr>
          <w:rFonts w:ascii="Calibri" w:hAnsi="Calibri" w:eastAsia="Microsoft YaHei"/>
          <w:sz w:val="21"/>
        </w:rPr>
        <w:t>顺时针</w:t>
      </w:r>
      <w:r>
        <w:rPr>
          <w:rFonts w:ascii="Calibri" w:hAnsi="Calibri" w:eastAsia="Microsoft YaHei"/>
          <w:sz w:val="21"/>
        </w:rPr>
        <w:t>度量——正北风 0°、正东风 90°、正南风 180°、正西风 270°。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sz w:val="21"/>
        </w:rPr>
        <w:t>民谚“东风湿、西风干、北风寒、南风暖”概括了我国不同来向气流的性质差异。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1F4E79"/>
          <w:sz w:val="25"/>
        </w:rPr>
        <w:t>天气图上的风杆风羽</w:t>
      </w:r>
    </w:p>
    <w:p>
      <w:r>
        <w:rPr>
          <w:rFonts w:ascii="Calibri" w:hAnsi="Calibri" w:eastAsia="Microsoft YaHei"/>
          <w:sz w:val="21"/>
        </w:rPr>
        <w:t>由</w:t>
      </w:r>
      <w:r>
        <w:rPr>
          <w:rFonts w:ascii="Calibri" w:hAnsi="Calibri" w:eastAsia="Microsoft YaHei"/>
          <w:b/>
          <w:color w:val="2E75B6"/>
          <w:sz w:val="21"/>
        </w:rPr>
        <w:t>风向杆</w:t>
      </w:r>
      <w:r>
        <w:rPr>
          <w:rFonts w:ascii="Calibri" w:hAnsi="Calibri" w:eastAsia="Microsoft YaHei"/>
          <w:sz w:val="21"/>
        </w:rPr>
        <w:t>与</w:t>
      </w:r>
      <w:r>
        <w:rPr>
          <w:rFonts w:ascii="Calibri" w:hAnsi="Calibri" w:eastAsia="Microsoft YaHei"/>
          <w:b/>
          <w:color w:val="2E75B6"/>
          <w:sz w:val="21"/>
        </w:rPr>
        <w:t>风羽</w:t>
      </w:r>
      <w:r>
        <w:rPr>
          <w:rFonts w:ascii="Calibri" w:hAnsi="Calibri" w:eastAsia="Microsoft YaHei"/>
          <w:sz w:val="21"/>
        </w:rPr>
        <w:t>组成：风向杆指向风的来向；风羽垂直于风向杆末端右侧（北半球）。</w:t>
      </w:r>
      <w:r>
        <w:rPr>
          <w:rFonts w:ascii="Calibri" w:hAnsi="Calibri" w:eastAsia="Microsoft YaHei"/>
          <w:b/>
          <w:sz w:val="21"/>
        </w:rPr>
        <w:t>短直线与小三角代表风速大小：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sz w:val="21"/>
        </w:rPr>
        <w:t>每一</w:t>
      </w:r>
      <w:r>
        <w:rPr>
          <w:rFonts w:ascii="Calibri" w:hAnsi="Calibri" w:eastAsia="Microsoft YaHei"/>
          <w:b/>
          <w:color w:val="2E75B6"/>
          <w:sz w:val="21"/>
        </w:rPr>
        <w:t>长划</w:t>
      </w:r>
      <w:r>
        <w:rPr>
          <w:rFonts w:ascii="Calibri" w:hAnsi="Calibri" w:eastAsia="Microsoft YaHei"/>
          <w:sz w:val="21"/>
        </w:rPr>
        <w:t>代表 4 m/s（即预报中的二级风）；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sz w:val="21"/>
        </w:rPr>
        <w:t>短划约为长划一半，代表 2 m/s（一级风）；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sz w:val="21"/>
        </w:rPr>
        <w:t>每个三角旗代表 20 m/s，风力相当于 8～9 级；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sz w:val="21"/>
        </w:rPr>
        <w:t>1～2 级：1 竖杠 1 横；3～4 级：1 竖杠 2 横；5～6 级：1 竖杠 3 横；7～8 级：1 竖杠 4 横；8 级以上：1 竖杠 1 三角。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023360" cy="32253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225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color w:val="595959"/>
          <w:sz w:val="18"/>
        </w:rPr>
        <w:t>图 1  天气图上风杆风羽的表示方法（课程课件）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1F4E79"/>
          <w:sz w:val="25"/>
        </w:rPr>
        <w:t>蒲福风级</w:t>
      </w:r>
    </w:p>
    <w:p>
      <w:r>
        <w:rPr>
          <w:rFonts w:ascii="Calibri" w:hAnsi="Calibri" w:eastAsia="Microsoft YaHei"/>
          <w:b/>
          <w:color w:val="2E75B6"/>
          <w:sz w:val="21"/>
        </w:rPr>
        <w:t>蒲福风级</w:t>
      </w:r>
      <w:r>
        <w:rPr>
          <w:rFonts w:ascii="Calibri" w:hAnsi="Calibri" w:eastAsia="Microsoft YaHei"/>
          <w:sz w:val="21"/>
        </w:rPr>
        <w:t>按风速将风力分为 0～12 级，是风力估计的通用尺度：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1553"/>
        <w:gridCol w:w="1553"/>
        <w:gridCol w:w="1553"/>
        <w:gridCol w:w="1553"/>
        <w:gridCol w:w="1553"/>
        <w:gridCol w:w="1553"/>
      </w:tblGrid>
      <w:tr>
        <w:tc>
          <w:tcPr>
            <w:tcW w:type="dxa" w:w="792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风级</w:t>
            </w:r>
          </w:p>
        </w:tc>
        <w:tc>
          <w:tcPr>
            <w:tcW w:type="dxa" w:w="122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名称</w:t>
            </w:r>
          </w:p>
        </w:tc>
        <w:tc>
          <w:tcPr>
            <w:tcW w:type="dxa" w:w="1800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风速 (km/h)</w:t>
            </w:r>
          </w:p>
        </w:tc>
        <w:tc>
          <w:tcPr>
            <w:tcW w:type="dxa" w:w="792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风级</w:t>
            </w:r>
          </w:p>
        </w:tc>
        <w:tc>
          <w:tcPr>
            <w:tcW w:type="dxa" w:w="122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名称</w:t>
            </w:r>
          </w:p>
        </w:tc>
        <w:tc>
          <w:tcPr>
            <w:tcW w:type="dxa" w:w="1800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风速 (km/h)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0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无风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&lt;1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7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疾风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50–61</w:t>
            </w:r>
          </w:p>
        </w:tc>
      </w:tr>
      <w:tr>
        <w:tc>
          <w:tcPr>
            <w:tcW w:type="dxa" w:w="792"/>
            <w:vAlign w:val="center"/>
            <w:shd w:val="clear" w:color="auto" w:fill="EAF2FA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1</w:t>
            </w:r>
          </w:p>
        </w:tc>
        <w:tc>
          <w:tcPr>
            <w:tcW w:type="dxa" w:w="1224"/>
            <w:vAlign w:val="center"/>
            <w:shd w:val="clear" w:color="auto" w:fill="EAF2FA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软风</w:t>
            </w:r>
          </w:p>
        </w:tc>
        <w:tc>
          <w:tcPr>
            <w:tcW w:type="dxa" w:w="1800"/>
            <w:vAlign w:val="center"/>
            <w:shd w:val="clear" w:color="auto" w:fill="EAF2FA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1–5</w:t>
            </w:r>
          </w:p>
        </w:tc>
        <w:tc>
          <w:tcPr>
            <w:tcW w:type="dxa" w:w="792"/>
            <w:vAlign w:val="center"/>
            <w:shd w:val="clear" w:color="auto" w:fill="EAF2FA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8</w:t>
            </w:r>
          </w:p>
        </w:tc>
        <w:tc>
          <w:tcPr>
            <w:tcW w:type="dxa" w:w="1224"/>
            <w:vAlign w:val="center"/>
            <w:shd w:val="clear" w:color="auto" w:fill="EAF2FA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大风</w:t>
            </w:r>
          </w:p>
        </w:tc>
        <w:tc>
          <w:tcPr>
            <w:tcW w:type="dxa" w:w="1800"/>
            <w:vAlign w:val="center"/>
            <w:shd w:val="clear" w:color="auto" w:fill="EAF2FA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62–74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2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轻风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6–11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9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烈风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75–88</w:t>
            </w:r>
          </w:p>
        </w:tc>
      </w:tr>
      <w:tr>
        <w:tc>
          <w:tcPr>
            <w:tcW w:type="dxa" w:w="792"/>
            <w:vAlign w:val="center"/>
            <w:shd w:val="clear" w:color="auto" w:fill="EAF2FA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3</w:t>
            </w:r>
          </w:p>
        </w:tc>
        <w:tc>
          <w:tcPr>
            <w:tcW w:type="dxa" w:w="1224"/>
            <w:vAlign w:val="center"/>
            <w:shd w:val="clear" w:color="auto" w:fill="EAF2FA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微风</w:t>
            </w:r>
          </w:p>
        </w:tc>
        <w:tc>
          <w:tcPr>
            <w:tcW w:type="dxa" w:w="1800"/>
            <w:vAlign w:val="center"/>
            <w:shd w:val="clear" w:color="auto" w:fill="EAF2FA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12–19</w:t>
            </w:r>
          </w:p>
        </w:tc>
        <w:tc>
          <w:tcPr>
            <w:tcW w:type="dxa" w:w="792"/>
            <w:vAlign w:val="center"/>
            <w:shd w:val="clear" w:color="auto" w:fill="EAF2FA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10</w:t>
            </w:r>
          </w:p>
        </w:tc>
        <w:tc>
          <w:tcPr>
            <w:tcW w:type="dxa" w:w="1224"/>
            <w:vAlign w:val="center"/>
            <w:shd w:val="clear" w:color="auto" w:fill="EAF2FA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狂风</w:t>
            </w:r>
          </w:p>
        </w:tc>
        <w:tc>
          <w:tcPr>
            <w:tcW w:type="dxa" w:w="1800"/>
            <w:vAlign w:val="center"/>
            <w:shd w:val="clear" w:color="auto" w:fill="EAF2FA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89–102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4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和风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20–28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11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暴风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103–117</w:t>
            </w:r>
          </w:p>
        </w:tc>
      </w:tr>
      <w:tr>
        <w:tc>
          <w:tcPr>
            <w:tcW w:type="dxa" w:w="792"/>
            <w:vAlign w:val="center"/>
            <w:shd w:val="clear" w:color="auto" w:fill="EAF2FA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5</w:t>
            </w:r>
          </w:p>
        </w:tc>
        <w:tc>
          <w:tcPr>
            <w:tcW w:type="dxa" w:w="1224"/>
            <w:vAlign w:val="center"/>
            <w:shd w:val="clear" w:color="auto" w:fill="EAF2FA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清风</w:t>
            </w:r>
          </w:p>
        </w:tc>
        <w:tc>
          <w:tcPr>
            <w:tcW w:type="dxa" w:w="1800"/>
            <w:vAlign w:val="center"/>
            <w:shd w:val="clear" w:color="auto" w:fill="EAF2FA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29–38</w:t>
            </w:r>
          </w:p>
        </w:tc>
        <w:tc>
          <w:tcPr>
            <w:tcW w:type="dxa" w:w="792"/>
            <w:vAlign w:val="center"/>
            <w:shd w:val="clear" w:color="auto" w:fill="EAF2FA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12</w:t>
            </w:r>
          </w:p>
        </w:tc>
        <w:tc>
          <w:tcPr>
            <w:tcW w:type="dxa" w:w="1224"/>
            <w:vAlign w:val="center"/>
            <w:shd w:val="clear" w:color="auto" w:fill="EAF2FA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飓风</w:t>
            </w:r>
          </w:p>
        </w:tc>
        <w:tc>
          <w:tcPr>
            <w:tcW w:type="dxa" w:w="1800"/>
            <w:vAlign w:val="center"/>
            <w:shd w:val="clear" w:color="auto" w:fill="EAF2FA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≥118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6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强风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39–49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—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—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—</w:t>
            </w:r>
          </w:p>
        </w:tc>
      </w:tr>
    </w:tbl>
    <w:p>
      <w:pPr>
        <w:spacing w:after="40" w:before="0"/>
      </w:pPr>
      <w:r>
        <w:rPr>
          <w:rFonts w:ascii="Calibri" w:hAnsi="Calibri" w:eastAsia="Microsoft YaHei"/>
          <w:sz w:val="4"/>
        </w:rPr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3456432" cy="23286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6432" cy="2328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color w:val="595959"/>
          <w:sz w:val="18"/>
        </w:rPr>
        <w:t>图 2  蒲福风级示意（课程课件）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1F4E79"/>
          <w:sz w:val="25"/>
        </w:rPr>
        <w:t>风玫瑰图</w:t>
      </w:r>
    </w:p>
    <w:p>
      <w:r>
        <w:rPr>
          <w:rFonts w:ascii="Calibri" w:hAnsi="Calibri" w:eastAsia="Microsoft YaHei"/>
          <w:b/>
          <w:color w:val="2E75B6"/>
          <w:sz w:val="21"/>
        </w:rPr>
        <w:t>风玫瑰图</w:t>
      </w:r>
      <w:r>
        <w:rPr>
          <w:rFonts w:ascii="Calibri" w:hAnsi="Calibri" w:eastAsia="Microsoft YaHei"/>
          <w:sz w:val="21"/>
        </w:rPr>
        <w:t>（Wind Rose Plot）按方位统计各方向风的频率与强度，是气候与风资源分析的基础图表。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28757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75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color w:val="595959"/>
          <w:sz w:val="18"/>
        </w:rPr>
        <w:t>图 3  风玫瑰图示例（课程课件）</w:t>
      </w:r>
    </w:p>
    <w:p>
      <w:pPr>
        <w:keepNext/>
        <w:spacing w:before="280" w:after="120"/>
      </w:pPr>
      <w:r>
        <w:rPr>
          <w:rFonts w:ascii="Calibri" w:hAnsi="Calibri" w:eastAsia="Microsoft YaHei"/>
          <w:b/>
          <w:color w:val="1F4E79"/>
          <w:sz w:val="30"/>
        </w:rPr>
        <w:t>三、风载荷、脉动与风能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1F4E79"/>
          <w:sz w:val="25"/>
        </w:rPr>
        <w:t>风载荷：平均 + 脉动</w:t>
      </w:r>
    </w:p>
    <w:p>
      <w:r>
        <w:rPr>
          <w:rFonts w:ascii="Calibri" w:hAnsi="Calibri" w:eastAsia="Microsoft YaHei"/>
          <w:sz w:val="21"/>
        </w:rPr>
        <w:t>作用于结构的风载荷可分解为</w:t>
      </w:r>
      <w:r>
        <w:rPr>
          <w:rFonts w:ascii="Calibri" w:hAnsi="Calibri" w:eastAsia="Microsoft YaHei"/>
          <w:b/>
          <w:color w:val="2E75B6"/>
          <w:sz w:val="21"/>
        </w:rPr>
        <w:t>平均部分</w:t>
      </w:r>
      <w:r>
        <w:rPr>
          <w:rFonts w:ascii="Calibri" w:hAnsi="Calibri" w:eastAsia="Microsoft YaHei"/>
          <w:sz w:val="21"/>
        </w:rPr>
        <w:t>与</w:t>
      </w:r>
      <w:r>
        <w:rPr>
          <w:rFonts w:ascii="Calibri" w:hAnsi="Calibri" w:eastAsia="Microsoft YaHei"/>
          <w:b/>
          <w:color w:val="2E75B6"/>
          <w:sz w:val="21"/>
        </w:rPr>
        <w:t>脉动部分</w:t>
      </w:r>
      <w:r>
        <w:rPr>
          <w:rFonts w:ascii="Calibri" w:hAnsi="Calibri" w:eastAsia="Microsoft YaHei"/>
          <w:sz w:val="21"/>
        </w:rPr>
        <w:t>；脉动风载荷由阵风与湍流结构决定（Floris &amp; Iseppi 1998；Harikrishna et al. 1999；Hui et al. 2009）。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1228039" cy="2036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windlo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28039" cy="203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color w:val="595959"/>
          <w:sz w:val="21"/>
        </w:rPr>
        <w:t>其中 F̄ 为平均风载，F′(t) 为随时间脉动的湍流分量。</w:t>
      </w:r>
      <w:r>
        <w:rPr>
          <w:rFonts w:ascii="Calibri" w:hAnsi="Calibri" w:eastAsia="Microsoft YaHei"/>
          <w:sz w:val="21"/>
        </w:rPr>
        <w:t>经典风致破坏案例：美国塔科马海峡大桥在中等风速下发生强烈扭转振动而垮塌，说明</w:t>
      </w:r>
      <w:r>
        <w:rPr>
          <w:rFonts w:ascii="Calibri" w:hAnsi="Calibri" w:eastAsia="Microsoft YaHei"/>
          <w:b/>
          <w:color w:val="C00000"/>
          <w:sz w:val="21"/>
        </w:rPr>
        <w:t>忽略脉动、只按平均风设计是危险的</w:t>
      </w:r>
      <w:r>
        <w:rPr>
          <w:rFonts w:ascii="Calibri" w:hAnsi="Calibri" w:eastAsia="Microsoft YaHei"/>
          <w:sz w:val="21"/>
        </w:rPr>
        <w:t>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1F4E79"/>
          <w:sz w:val="25"/>
        </w:rPr>
        <w:t>脉动与混沌</w:t>
      </w:r>
    </w:p>
    <w:p>
      <w:r>
        <w:rPr>
          <w:rFonts w:ascii="Calibri" w:hAnsi="Calibri" w:eastAsia="Microsoft YaHei"/>
          <w:sz w:val="21"/>
        </w:rPr>
        <w:t>课程用“反跳振子的混沌现象”来理解风的脉动：即使驱动是规则的，非线性系统也能产生看似随机的脉动。</w:t>
      </w:r>
      <w:r>
        <w:rPr>
          <w:rFonts w:ascii="Calibri" w:hAnsi="Calibri" w:eastAsia="Microsoft YaHei"/>
          <w:b/>
          <w:sz w:val="21"/>
        </w:rPr>
        <w:t>这解释了为何近地面风速数值预报难度很大。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1F4E79"/>
          <w:sz w:val="25"/>
        </w:rPr>
        <w:t>风能预报的多尺度体系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b/>
          <w:color w:val="2E75B6"/>
          <w:sz w:val="21"/>
        </w:rPr>
        <w:t>公里级</w:t>
      </w:r>
      <w:r>
        <w:rPr>
          <w:rFonts w:ascii="Calibri" w:hAnsi="Calibri" w:eastAsia="Microsoft YaHei"/>
          <w:sz w:val="21"/>
        </w:rPr>
        <w:t xml:space="preserve">短期中尺度数值预报（快速同化循环）→ </w:t>
      </w:r>
      <w:r>
        <w:rPr>
          <w:rFonts w:ascii="Calibri" w:hAnsi="Calibri" w:eastAsia="Microsoft YaHei"/>
          <w:b/>
          <w:color w:val="2E75B6"/>
          <w:sz w:val="21"/>
        </w:rPr>
        <w:t>百米级</w:t>
      </w:r>
      <w:r>
        <w:rPr>
          <w:rFonts w:ascii="Calibri" w:hAnsi="Calibri" w:eastAsia="Microsoft YaHei"/>
          <w:sz w:val="21"/>
        </w:rPr>
        <w:t xml:space="preserve">高分辨率微尺度风速降尺度（复杂地形）→ </w:t>
      </w:r>
      <w:r>
        <w:rPr>
          <w:rFonts w:ascii="Calibri" w:hAnsi="Calibri" w:eastAsia="Microsoft YaHei"/>
          <w:b/>
          <w:color w:val="2E75B6"/>
          <w:sz w:val="21"/>
        </w:rPr>
        <w:t>统计修正与短时统计预报</w:t>
      </w:r>
      <w:r>
        <w:rPr>
          <w:rFonts w:ascii="Calibri" w:hAnsi="Calibri" w:eastAsia="Microsoft YaHei"/>
          <w:sz w:val="21"/>
        </w:rPr>
        <w:t>（风速统计特性）。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sz w:val="21"/>
        </w:rPr>
        <w:t xml:space="preserve">工程实例：连云港风电场 2013 年 2 月预报准确率达 </w:t>
      </w:r>
      <w:r>
        <w:rPr>
          <w:rFonts w:ascii="Calibri" w:hAnsi="Calibri" w:eastAsia="Microsoft YaHei"/>
          <w:b/>
          <w:color w:val="B45309"/>
          <w:sz w:val="21"/>
        </w:rPr>
        <w:t>82.78%</w:t>
      </w:r>
      <w:r>
        <w:rPr>
          <w:rFonts w:ascii="Calibri" w:hAnsi="Calibri" w:eastAsia="Microsoft YaHei"/>
          <w:sz w:val="21"/>
        </w:rPr>
        <w:t>，高于国家能源局 80% 的要求。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sz w:val="21"/>
        </w:rPr>
        <w:t>我国风电场多建于边远、复杂地形区，短时风速快速变化，近地面风速预报是难点。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389120" cy="32887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88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color w:val="595959"/>
          <w:sz w:val="18"/>
        </w:rPr>
        <w:t>图 4  风电场功率预报（课程课件）</w:t>
      </w:r>
    </w:p>
    <w:p>
      <w:pPr>
        <w:keepNext/>
        <w:spacing w:before="280" w:after="120"/>
      </w:pPr>
      <w:r>
        <w:rPr>
          <w:rFonts w:ascii="Calibri" w:hAnsi="Calibri" w:eastAsia="Microsoft YaHei"/>
          <w:b/>
          <w:color w:val="1F4E79"/>
          <w:sz w:val="30"/>
        </w:rPr>
        <w:t>四、天气系统基础：气团、锋与气旋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1F4E79"/>
          <w:sz w:val="25"/>
        </w:rPr>
        <w:t>气团与源地</w:t>
      </w:r>
    </w:p>
    <w:p>
      <w:r>
        <w:rPr>
          <w:rFonts w:ascii="Calibri" w:hAnsi="Calibri" w:eastAsia="Microsoft YaHei"/>
          <w:b/>
          <w:color w:val="2E75B6"/>
          <w:sz w:val="21"/>
        </w:rPr>
        <w:t>气团</w:t>
      </w:r>
      <w:r>
        <w:rPr>
          <w:rFonts w:ascii="Calibri" w:hAnsi="Calibri" w:eastAsia="Microsoft YaHei"/>
          <w:sz w:val="21"/>
        </w:rPr>
        <w:t>是水平方向上物理属性（温度、湿度等）相对均匀的大块空气。影响我国的气团主要有：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sz w:val="21"/>
        </w:rPr>
        <w:t>鄂霍次克海气团 mP（冷湿）、西伯利亚气团 cP（冷干）、热带海洋气团 mT（暖湿）；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sz w:val="21"/>
        </w:rPr>
        <w:t>中国气团 cT、青藏气团 cT、中亚气团 cT、海洋气团 mT 与越赤道流。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sz w:val="21"/>
        </w:rPr>
        <w:t>昆明准静止锋由张丙辰 1946 年发现，是冷暖气团对峙形成的典型静止锋。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572000" cy="27104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0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color w:val="595959"/>
          <w:sz w:val="18"/>
        </w:rPr>
        <w:t>图 5  影响中国的气团概念示意（课程课件）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1F4E79"/>
          <w:sz w:val="25"/>
        </w:rPr>
        <w:t>锋面系统概念模型</w:t>
      </w:r>
    </w:p>
    <w:p>
      <w:r>
        <w:rPr>
          <w:rFonts w:ascii="Calibri" w:hAnsi="Calibri" w:eastAsia="Microsoft YaHei"/>
          <w:b/>
          <w:color w:val="2E75B6"/>
          <w:sz w:val="21"/>
        </w:rPr>
        <w:t>锋面</w:t>
      </w:r>
      <w:r>
        <w:rPr>
          <w:rFonts w:ascii="Calibri" w:hAnsi="Calibri" w:eastAsia="Microsoft YaHei"/>
          <w:sz w:val="21"/>
        </w:rPr>
        <w:t>是冷、暖气团之间的交绥带（过渡区），其两侧温度、湿度、风等要素不连续。</w:t>
      </w:r>
      <w:r>
        <w:rPr>
          <w:rFonts w:ascii="Calibri" w:hAnsi="Calibri" w:eastAsia="Microsoft YaHei"/>
          <w:b/>
          <w:color w:val="2E75B6"/>
          <w:sz w:val="21"/>
        </w:rPr>
        <w:t>干线（dry line）</w:t>
      </w:r>
      <w:r>
        <w:rPr>
          <w:rFonts w:ascii="Calibri" w:hAnsi="Calibri" w:eastAsia="Microsoft YaHei"/>
          <w:sz w:val="21"/>
        </w:rPr>
        <w:t>是湿度强烈不连续、温度接近的气团交绥带，是强对流的重要触发线。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937760" cy="40182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018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color w:val="595959"/>
          <w:sz w:val="18"/>
        </w:rPr>
        <w:t>图 6  气团与锋面系统的早期概念模型（伍荣生院士，课程课件）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1F4E79"/>
          <w:sz w:val="25"/>
        </w:rPr>
        <w:t>冷锋</w:t>
      </w:r>
    </w:p>
    <w:p>
      <w:r>
        <w:rPr>
          <w:rFonts w:ascii="Calibri" w:hAnsi="Calibri" w:eastAsia="Microsoft YaHei"/>
          <w:b/>
          <w:color w:val="2E75B6"/>
          <w:sz w:val="21"/>
        </w:rPr>
        <w:t>冷锋</w:t>
      </w:r>
      <w:r>
        <w:rPr>
          <w:rFonts w:ascii="Calibri" w:hAnsi="Calibri" w:eastAsia="Microsoft YaHei"/>
          <w:sz w:val="21"/>
        </w:rPr>
        <w:t>：冷气团推动锋面向暖气团一侧移动。通过时天气与要素变化剧烈，共同特点：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sz w:val="21"/>
        </w:rPr>
        <w:t>气压趋势不连续：锋前为气压急剧下降区，锋后为急剧上升区；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sz w:val="21"/>
        </w:rPr>
        <w:t>风向急变；等压线在锋面处曲折成 V 型；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sz w:val="21"/>
        </w:rPr>
        <w:t>存在明显逆温层；通过锋面时垂直运动方向急剧逆转。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0040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0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00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color w:val="595959"/>
          <w:sz w:val="18"/>
        </w:rPr>
        <w:t>图 7  冷锋模型（课程课件）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1F4E79"/>
          <w:sz w:val="25"/>
        </w:rPr>
        <w:t>暖锋</w:t>
      </w:r>
    </w:p>
    <w:p>
      <w:r>
        <w:rPr>
          <w:rFonts w:ascii="Calibri" w:hAnsi="Calibri" w:eastAsia="Microsoft YaHei"/>
          <w:b/>
          <w:color w:val="2E75B6"/>
          <w:sz w:val="21"/>
        </w:rPr>
        <w:t>暖锋</w:t>
      </w:r>
      <w:r>
        <w:rPr>
          <w:rFonts w:ascii="Calibri" w:hAnsi="Calibri" w:eastAsia="Microsoft YaHei"/>
          <w:sz w:val="21"/>
        </w:rPr>
        <w:t>：暖气团沿冷气团上滑。暖锋通过时的特征：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sz w:val="21"/>
        </w:rPr>
        <w:t>地面风由南风转为西南或西风；暖锋前冷空气逐渐变性；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sz w:val="21"/>
        </w:rPr>
        <w:t>自由大气中出现明显的气温不连续；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sz w:val="21"/>
        </w:rPr>
        <w:t>通过暖锋面时，风随高度顺转（风速风向随高度右旋）。</w:t>
      </w:r>
    </w:p>
    <w:p>
      <w:r>
        <w:rPr>
          <w:rFonts w:ascii="Calibri" w:hAnsi="Calibri" w:eastAsia="Microsoft YaHei"/>
          <w:color w:val="595959"/>
          <w:sz w:val="21"/>
        </w:rPr>
        <w:t>卷云常在暖锋前 12～48 小时出现（Cirrus cloud precede a warm front by 12 to 48 hours），是暖锋临近的云兆。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169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5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16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color w:val="595959"/>
          <w:sz w:val="18"/>
        </w:rPr>
        <w:t>图 8  暖锋模型（课程课件）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1F4E79"/>
          <w:sz w:val="25"/>
        </w:rPr>
        <w:t>静止锋与锢囚锋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b/>
          <w:color w:val="2E75B6"/>
          <w:sz w:val="21"/>
        </w:rPr>
        <w:t>静止锋</w:t>
      </w:r>
      <w:r>
        <w:rPr>
          <w:rFonts w:ascii="Calibri" w:hAnsi="Calibri" w:eastAsia="Microsoft YaHei"/>
          <w:sz w:val="21"/>
        </w:rPr>
        <w:t>：冷暖势力相当、锋面少动的锋。我国典型为昆明准静止锋与梅雨静止锋。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b/>
          <w:color w:val="2E75B6"/>
          <w:sz w:val="21"/>
        </w:rPr>
        <w:t>梅雨静止锋</w:t>
      </w:r>
      <w:r>
        <w:rPr>
          <w:rFonts w:ascii="Calibri" w:hAnsi="Calibri" w:eastAsia="Microsoft YaHei"/>
          <w:sz w:val="21"/>
        </w:rPr>
        <w:t>与南支西风急流的二次北跃密切相关（陶诗言 1958）。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b/>
          <w:color w:val="2E75B6"/>
          <w:sz w:val="21"/>
        </w:rPr>
        <w:t>锢囚锋</w:t>
      </w:r>
      <w:r>
        <w:rPr>
          <w:rFonts w:ascii="Calibri" w:hAnsi="Calibri" w:eastAsia="Microsoft YaHei"/>
          <w:sz w:val="21"/>
        </w:rPr>
        <w:t>经典定义是“冷锋赶上暖锋”的过程；仇永炎先生指出冷锋还存在“自锢囚”现象。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sz w:val="21"/>
        </w:rPr>
        <w:t>国际前沿（Schultz &amp; Vaughan 2011）：锢囚锋源于气流在气旋中心周围变形、旋转，使斜压带</w:t>
      </w:r>
      <w:r>
        <w:rPr>
          <w:rFonts w:ascii="Calibri" w:hAnsi="Calibri" w:eastAsia="Microsoft YaHei"/>
          <w:b/>
          <w:color w:val="B45309"/>
          <w:sz w:val="21"/>
        </w:rPr>
        <w:t>卷入并伸长</w:t>
      </w:r>
      <w:r>
        <w:rPr>
          <w:rFonts w:ascii="Calibri" w:hAnsi="Calibri" w:eastAsia="Microsoft YaHei"/>
          <w:sz w:val="21"/>
        </w:rPr>
        <w:t>——“卷入过程”(wrap-up process)；Catch-up 是锢囚的结果而非原因。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1F4E79"/>
          <w:sz w:val="25"/>
        </w:rPr>
        <w:t>锋面气旋（Bergen 学派概念模型）</w:t>
      </w:r>
    </w:p>
    <w:p>
      <w:r>
        <w:rPr>
          <w:rFonts w:ascii="Calibri" w:hAnsi="Calibri" w:eastAsia="Microsoft YaHei"/>
          <w:b/>
          <w:color w:val="2E75B6"/>
          <w:sz w:val="21"/>
        </w:rPr>
        <w:t>锋面气旋</w:t>
      </w:r>
      <w:r>
        <w:rPr>
          <w:rFonts w:ascii="Calibri" w:hAnsi="Calibri" w:eastAsia="Microsoft YaHei"/>
          <w:sz w:val="21"/>
        </w:rPr>
        <w:t>是温带天气系统的基本组织：低压中心、冷锋与暖锋（及后来的锢囚锋）组合。</w:t>
      </w:r>
      <w:r>
        <w:rPr>
          <w:rFonts w:ascii="Calibri" w:hAnsi="Calibri" w:eastAsia="Microsoft YaHei"/>
          <w:sz w:val="21"/>
        </w:rPr>
        <w:t>近现代天气预报“基于经验的基本预报方法”范例是三线图法：把气压、露点、气温、风向随时间的转折标在同一时间序列上；</w:t>
      </w:r>
      <w:r>
        <w:rPr>
          <w:rFonts w:ascii="Calibri" w:hAnsi="Calibri" w:eastAsia="Microsoft YaHei"/>
          <w:b/>
          <w:sz w:val="21"/>
        </w:rPr>
        <w:t>冷锋与风向切变和气压槽同位相（Schultz 2004）</w:t>
      </w:r>
      <w:r>
        <w:rPr>
          <w:rFonts w:ascii="Calibri" w:hAnsi="Calibri" w:eastAsia="Microsoft YaHei"/>
          <w:sz w:val="21"/>
        </w:rPr>
        <w:t>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206240" cy="33623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8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362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color w:val="595959"/>
          <w:sz w:val="18"/>
        </w:rPr>
        <w:t>图 9  Bergen 学派锋面气旋概念模型（课程课件）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1F4E79"/>
          <w:sz w:val="25"/>
        </w:rPr>
        <w:t>爆发性气旋（气旋炸弹）</w:t>
      </w:r>
    </w:p>
    <w:p>
      <w:r>
        <w:rPr>
          <w:rFonts w:ascii="Calibri" w:hAnsi="Calibri" w:eastAsia="Microsoft YaHei"/>
          <w:sz w:val="21"/>
        </w:rPr>
        <w:t>在西北太平洋中高纬度洋面上，温带气旋快速增强，</w:t>
      </w:r>
      <w:r>
        <w:rPr>
          <w:rFonts w:ascii="Calibri" w:hAnsi="Calibri" w:eastAsia="Microsoft YaHei"/>
          <w:b/>
          <w:color w:val="C00000"/>
          <w:sz w:val="21"/>
        </w:rPr>
        <w:t>中心气压加深率 ≥ 24 hPa/24h 且风速达 30 m/s</w:t>
      </w:r>
      <w:r>
        <w:rPr>
          <w:rFonts w:ascii="Calibri" w:hAnsi="Calibri" w:eastAsia="Microsoft YaHei"/>
          <w:sz w:val="21"/>
        </w:rPr>
        <w:t>时，称为</w:t>
      </w:r>
      <w:r>
        <w:rPr>
          <w:rFonts w:ascii="Calibri" w:hAnsi="Calibri" w:eastAsia="Microsoft YaHei"/>
          <w:b/>
          <w:color w:val="2E75B6"/>
          <w:sz w:val="21"/>
        </w:rPr>
        <w:t>爆发性气旋</w:t>
      </w:r>
      <w:r>
        <w:rPr>
          <w:rFonts w:ascii="Calibri" w:hAnsi="Calibri" w:eastAsia="Microsoft YaHei"/>
          <w:sz w:val="21"/>
        </w:rPr>
        <w:t>（又称温带台风、气旋炸弹）。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572207" cy="3435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pdeepe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72207" cy="343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120"/>
      </w:pPr>
      <w:r>
        <w:rPr>
          <w:rFonts w:ascii="Calibri" w:hAnsi="Calibri" w:eastAsia="Microsoft YaHei"/>
          <w:b/>
          <w:color w:val="1F4E79"/>
          <w:sz w:val="30"/>
        </w:rPr>
        <w:t>五、对流、降水与强对流天气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1F4E79"/>
          <w:sz w:val="25"/>
        </w:rPr>
        <w:t>对流与对流云</w:t>
      </w:r>
    </w:p>
    <w:p>
      <w:r>
        <w:rPr>
          <w:rFonts w:ascii="Calibri" w:hAnsi="Calibri" w:eastAsia="Microsoft YaHei"/>
          <w:b/>
          <w:color w:val="2E75B6"/>
          <w:sz w:val="21"/>
        </w:rPr>
        <w:t>对流</w:t>
      </w:r>
      <w:r>
        <w:rPr>
          <w:rFonts w:ascii="Calibri" w:hAnsi="Calibri" w:eastAsia="Microsoft YaHei"/>
          <w:sz w:val="21"/>
        </w:rPr>
        <w:t>是流体在浮力驱动下的整体上升/下沉运动。课程用盐水—淡水实验与大气实例展示对流与下击暴流的结构。</w:t>
      </w:r>
      <w:r>
        <w:rPr>
          <w:rFonts w:ascii="Calibri" w:hAnsi="Calibri" w:eastAsia="Microsoft YaHei"/>
          <w:b/>
          <w:color w:val="2E75B6"/>
          <w:sz w:val="21"/>
        </w:rPr>
        <w:t>对流云</w:t>
      </w:r>
      <w:r>
        <w:rPr>
          <w:rFonts w:ascii="Calibri" w:hAnsi="Calibri" w:eastAsia="Microsoft YaHei"/>
          <w:sz w:val="21"/>
        </w:rPr>
        <w:t>主要有 Cu（Cumulus，积云）与 Cb（Cumulonimbus，积雨云），后者可发展出雷暴与强降水。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25830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83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color w:val="595959"/>
          <w:sz w:val="18"/>
        </w:rPr>
        <w:t>图 10  对流实验（课程课件）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1F4E79"/>
          <w:sz w:val="25"/>
        </w:rPr>
        <w:t>下击暴流与中尺度锋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b/>
          <w:color w:val="2E75B6"/>
          <w:sz w:val="21"/>
        </w:rPr>
        <w:t>下击暴流</w:t>
      </w:r>
      <w:r>
        <w:rPr>
          <w:rFonts w:ascii="Calibri" w:hAnsi="Calibri" w:eastAsia="Microsoft YaHei"/>
          <w:sz w:val="21"/>
        </w:rPr>
        <w:t>是雷暴中强烈下沉气流触地后向外爆散的一类中尺度锋，地面表现为前沿阵风锋。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sz w:val="21"/>
        </w:rPr>
        <w:t>Shapiro（1985）在 Boulder 300 m 塔首次观测到中尺度大气锋，锋面宽度 &lt; 200 m，位温、垂直速度、逆温层高度同步剧变。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sz w:val="21"/>
        </w:rPr>
        <w:t>天津铁塔观测：阵风锋过境后，250 m 至地面的风向由东南风转为西北风，200 m 高度风速达 25 m/s，与雷达 1.5 km 高度速度模糊吻合。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023360" cy="226668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266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color w:val="595959"/>
          <w:sz w:val="18"/>
        </w:rPr>
        <w:t>图 11  下击暴流 / 中尺度大气锋（俞小鼎，课程课件）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1F4E79"/>
          <w:sz w:val="25"/>
        </w:rPr>
        <w:t>碰撞型海风锋与“准锢囚”</w:t>
      </w:r>
    </w:p>
    <w:p>
      <w:r>
        <w:rPr>
          <w:rFonts w:ascii="Calibri" w:hAnsi="Calibri" w:eastAsia="Microsoft YaHei"/>
          <w:sz w:val="21"/>
        </w:rPr>
        <w:t>冷锋与海风锋相遇时，两锋碰撞触发对流加强、生成雷暴。模拟显示这种碰撞型海风锋会形成</w:t>
      </w:r>
      <w:r>
        <w:rPr>
          <w:rFonts w:ascii="Calibri" w:hAnsi="Calibri" w:eastAsia="Microsoft YaHei"/>
          <w:b/>
          <w:color w:val="B45309"/>
          <w:sz w:val="21"/>
        </w:rPr>
        <w:t>“准锢囚”过程</w:t>
      </w:r>
      <w:r>
        <w:rPr>
          <w:rFonts w:ascii="Calibri" w:hAnsi="Calibri" w:eastAsia="Microsoft YaHei"/>
          <w:sz w:val="21"/>
        </w:rPr>
        <w:t>，其时空尺度小于经典锋面气旋理论中的锢囚过程，称为</w:t>
      </w:r>
      <w:r>
        <w:rPr>
          <w:rFonts w:ascii="Calibri" w:hAnsi="Calibri" w:eastAsia="Microsoft YaHei"/>
          <w:b/>
          <w:color w:val="B45309"/>
          <w:sz w:val="21"/>
        </w:rPr>
        <w:t>非典型锢囚过程</w:t>
      </w:r>
      <w:r>
        <w:rPr>
          <w:rFonts w:ascii="Calibri" w:hAnsi="Calibri" w:eastAsia="Microsoft YaHei"/>
          <w:sz w:val="21"/>
        </w:rPr>
        <w:t>（阿不力克木，南京大学 2013 级博士）。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206240" cy="299243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992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color w:val="595959"/>
          <w:sz w:val="18"/>
        </w:rPr>
        <w:t>图 12  碰撞型海风锋“锢囚”结构概念图（课程课件）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1F4E79"/>
          <w:sz w:val="25"/>
        </w:rPr>
        <w:t>雨量等级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4658"/>
        <w:gridCol w:w="4658"/>
      </w:tblGrid>
      <w:tr>
        <w:tc>
          <w:tcPr>
            <w:tcW w:type="dxa" w:w="230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374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24 h 降水量 R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小雨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R &lt; 10 mm</w:t>
            </w:r>
          </w:p>
        </w:tc>
      </w:tr>
      <w:tr>
        <w:tc>
          <w:tcPr>
            <w:tcW w:type="dxa" w:w="2304"/>
            <w:vAlign w:val="center"/>
            <w:shd w:val="clear" w:color="auto" w:fill="EAF2FA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中雨</w:t>
            </w:r>
          </w:p>
        </w:tc>
        <w:tc>
          <w:tcPr>
            <w:tcW w:type="dxa" w:w="3744"/>
            <w:vAlign w:val="center"/>
            <w:shd w:val="clear" w:color="auto" w:fill="EAF2FA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10 mm ≤ R &lt; 25 mm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大雨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25 mm ≤ R &lt; 50 mm</w:t>
            </w:r>
          </w:p>
        </w:tc>
      </w:tr>
      <w:tr>
        <w:tc>
          <w:tcPr>
            <w:tcW w:type="dxa" w:w="2304"/>
            <w:vAlign w:val="center"/>
            <w:shd w:val="clear" w:color="auto" w:fill="EAF2FA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暴雨及以上</w:t>
            </w:r>
          </w:p>
        </w:tc>
        <w:tc>
          <w:tcPr>
            <w:tcW w:type="dxa" w:w="3744"/>
            <w:vAlign w:val="center"/>
            <w:shd w:val="clear" w:color="auto" w:fill="EAF2FA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R ≥ 50 mm（简称暴雨）</w:t>
            </w:r>
          </w:p>
        </w:tc>
      </w:tr>
    </w:tbl>
    <w:p>
      <w:pPr>
        <w:spacing w:after="40" w:before="0"/>
      </w:pPr>
      <w:r>
        <w:rPr>
          <w:rFonts w:ascii="Calibri" w:hAnsi="Calibri" w:eastAsia="Microsoft YaHei"/>
          <w:sz w:val="4"/>
        </w:rPr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1F4E79"/>
          <w:sz w:val="25"/>
        </w:rPr>
        <w:t>实测最大降水量纪录</w:t>
      </w:r>
    </w:p>
    <w:p>
      <w:r>
        <w:rPr>
          <w:rFonts w:ascii="Calibri" w:hAnsi="Calibri" w:eastAsia="Microsoft YaHei"/>
          <w:sz w:val="21"/>
        </w:rPr>
        <w:t>下表为课程引用的全球与中国实测最大降水纪录（节选），用于建立“降水强度”的量级概念：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2329"/>
        <w:gridCol w:w="2329"/>
        <w:gridCol w:w="2329"/>
        <w:gridCol w:w="2329"/>
      </w:tblGrid>
      <w:tr>
        <w:tc>
          <w:tcPr>
            <w:tcW w:type="dxa" w:w="1152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历时</w:t>
            </w:r>
          </w:p>
        </w:tc>
        <w:tc>
          <w:tcPr>
            <w:tcW w:type="dxa" w:w="266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河南省最大（mm）</w:t>
            </w:r>
          </w:p>
        </w:tc>
        <w:tc>
          <w:tcPr>
            <w:tcW w:type="dxa" w:w="280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中国大陆最大（mm）</w:t>
            </w:r>
          </w:p>
        </w:tc>
        <w:tc>
          <w:tcPr>
            <w:tcW w:type="dxa" w:w="266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世界最大（mm）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5 min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—</w:t>
            </w:r>
          </w:p>
        </w:tc>
        <w:tc>
          <w:tcPr>
            <w:tcW w:type="dxa" w:w="2808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53.1（山西梅洞沟）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—</w:t>
            </w:r>
          </w:p>
        </w:tc>
      </w:tr>
      <w:tr>
        <w:tc>
          <w:tcPr>
            <w:tcW w:type="dxa" w:w="1152"/>
            <w:vAlign w:val="center"/>
            <w:shd w:val="clear" w:color="auto" w:fill="EAF2FA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60 min</w:t>
            </w:r>
          </w:p>
        </w:tc>
        <w:tc>
          <w:tcPr>
            <w:tcW w:type="dxa" w:w="2664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—</w:t>
            </w:r>
          </w:p>
        </w:tc>
        <w:tc>
          <w:tcPr>
            <w:tcW w:type="dxa" w:w="2808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245.1（广东溪口）</w:t>
            </w:r>
          </w:p>
        </w:tc>
        <w:tc>
          <w:tcPr>
            <w:tcW w:type="dxa" w:w="2664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—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1 h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218.1（下陈）</w:t>
            </w:r>
          </w:p>
        </w:tc>
        <w:tc>
          <w:tcPr>
            <w:tcW w:type="dxa" w:w="2808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252.8（陕西大石槽）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305（美国霍尔特）</w:t>
            </w:r>
          </w:p>
        </w:tc>
      </w:tr>
      <w:tr>
        <w:tc>
          <w:tcPr>
            <w:tcW w:type="dxa" w:w="1152"/>
            <w:vAlign w:val="center"/>
            <w:shd w:val="clear" w:color="auto" w:fill="EAF2FA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3 h</w:t>
            </w:r>
          </w:p>
        </w:tc>
        <w:tc>
          <w:tcPr>
            <w:tcW w:type="dxa" w:w="2664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494.6（林庄）</w:t>
            </w:r>
          </w:p>
        </w:tc>
        <w:tc>
          <w:tcPr>
            <w:tcW w:type="dxa" w:w="2808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334.0（广东阳江）</w:t>
            </w:r>
          </w:p>
        </w:tc>
        <w:tc>
          <w:tcPr>
            <w:tcW w:type="dxa" w:w="2664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559（美国达尼斯）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6 h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830.1（林庄）</w:t>
            </w:r>
          </w:p>
        </w:tc>
        <w:tc>
          <w:tcPr>
            <w:tcW w:type="dxa" w:w="2808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542（广东清远）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782（美国密士港）</w:t>
            </w:r>
          </w:p>
        </w:tc>
      </w:tr>
      <w:tr>
        <w:tc>
          <w:tcPr>
            <w:tcW w:type="dxa" w:w="1152"/>
            <w:vAlign w:val="center"/>
            <w:shd w:val="clear" w:color="auto" w:fill="EAF2FA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12 h</w:t>
            </w:r>
          </w:p>
        </w:tc>
        <w:tc>
          <w:tcPr>
            <w:tcW w:type="dxa" w:w="2664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954.4（林庄）</w:t>
            </w:r>
          </w:p>
        </w:tc>
        <w:tc>
          <w:tcPr>
            <w:tcW w:type="dxa" w:w="2808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664（广东阳江）</w:t>
            </w:r>
          </w:p>
        </w:tc>
        <w:tc>
          <w:tcPr>
            <w:tcW w:type="dxa" w:w="2664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1340（留尼旺岛伯卢夫）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24 h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1060.3（林庄）</w:t>
            </w:r>
          </w:p>
        </w:tc>
        <w:tc>
          <w:tcPr>
            <w:tcW w:type="dxa" w:w="2808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950（河北獐么）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1870（留尼旺岛锡柱奥）</w:t>
            </w:r>
          </w:p>
        </w:tc>
      </w:tr>
      <w:tr>
        <w:tc>
          <w:tcPr>
            <w:tcW w:type="dxa" w:w="1152"/>
            <w:vAlign w:val="center"/>
            <w:shd w:val="clear" w:color="auto" w:fill="EAF2FA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3 d</w:t>
            </w:r>
          </w:p>
        </w:tc>
        <w:tc>
          <w:tcPr>
            <w:tcW w:type="dxa" w:w="2664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1605.0（林庄）</w:t>
            </w:r>
          </w:p>
        </w:tc>
        <w:tc>
          <w:tcPr>
            <w:tcW w:type="dxa" w:w="2808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1560（河北獐么）</w:t>
            </w:r>
          </w:p>
        </w:tc>
        <w:tc>
          <w:tcPr>
            <w:tcW w:type="dxa" w:w="2664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3240（留尼旺岛锡拉奥）</w:t>
            </w:r>
          </w:p>
        </w:tc>
      </w:tr>
    </w:tbl>
    <w:p>
      <w:pPr>
        <w:spacing w:after="40" w:before="0"/>
      </w:pPr>
      <w:r>
        <w:rPr>
          <w:rFonts w:ascii="Calibri" w:hAnsi="Calibri" w:eastAsia="Microsoft YaHei"/>
          <w:sz w:val="4"/>
        </w:rPr>
      </w:r>
    </w:p>
    <w:p>
      <w:r>
        <w:rPr>
          <w:rFonts w:ascii="Calibri" w:hAnsi="Calibri" w:eastAsia="Microsoft YaHei"/>
          <w:b/>
          <w:sz w:val="21"/>
        </w:rPr>
        <w:t>说明：</w:t>
      </w:r>
      <w:r>
        <w:rPr>
          <w:rFonts w:ascii="Calibri" w:hAnsi="Calibri" w:eastAsia="Microsoft YaHei"/>
          <w:color w:val="595959"/>
          <w:sz w:val="21"/>
        </w:rPr>
        <w:t>河南“75·8”暴雨（1975 年 8 月林庄）是我国有记录以来的极端强降水事件。</w:t>
      </w:r>
      <w:r>
        <w:rPr>
          <w:rFonts w:ascii="Calibri" w:hAnsi="Calibri" w:eastAsia="Microsoft YaHei"/>
          <w:sz w:val="21"/>
        </w:rPr>
        <w:t>我国自然灾害中气象灾害约占 70%，每年造成经济损失约 2000 多亿元；台风登陆预警成本可达 2 亿～4 亿美元/次（Willoughby）。</w:t>
      </w:r>
    </w:p>
    <w:p>
      <w:pPr>
        <w:keepNext/>
        <w:spacing w:before="280" w:after="120"/>
      </w:pPr>
      <w:r>
        <w:rPr>
          <w:rFonts w:ascii="Calibri" w:hAnsi="Calibri" w:eastAsia="Microsoft YaHei"/>
          <w:b/>
          <w:color w:val="1F4E79"/>
          <w:sz w:val="30"/>
        </w:rPr>
        <w:t>六、沙尘暴、寒潮与大气锋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1F4E79"/>
          <w:sz w:val="25"/>
        </w:rPr>
        <w:t>脆弱的大气层</w:t>
      </w:r>
    </w:p>
    <w:p>
      <w:r>
        <w:rPr>
          <w:rFonts w:ascii="Calibri" w:hAnsi="Calibri" w:eastAsia="Microsoft YaHei"/>
          <w:sz w:val="21"/>
        </w:rPr>
        <w:t>地球平均半径约 6370 km，而对流层大气的平均厚度仅</w:t>
      </w:r>
      <w:r>
        <w:rPr>
          <w:rFonts w:ascii="Calibri" w:hAnsi="Calibri" w:eastAsia="Microsoft YaHei"/>
          <w:b/>
          <w:color w:val="C00000"/>
          <w:sz w:val="21"/>
        </w:rPr>
        <w:t>10 km 量级</w:t>
      </w:r>
      <w:r>
        <w:rPr>
          <w:rFonts w:ascii="Calibri" w:hAnsi="Calibri" w:eastAsia="Microsoft YaHei"/>
          <w:sz w:val="21"/>
        </w:rPr>
        <w:t>——大气只是地球表面薄薄的一层“膜”，因此对扰动极为敏感。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3230880" cy="230428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color w:val="595959"/>
          <w:sz w:val="18"/>
        </w:rPr>
        <w:t>图 13  地球大气层示意（课程课件）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1F4E79"/>
          <w:sz w:val="25"/>
        </w:rPr>
        <w:t>沙尘暴的成因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sz w:val="21"/>
        </w:rPr>
        <w:t>沙源：蒙古国及我国内蒙古西部气温异常偏高 2～6 ℃，积雪提前融化、地表裸露，提供充足沙源；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sz w:val="21"/>
        </w:rPr>
        <w:t>动力：蒙古气旋与冷空气活动偏强，利于起沙并向南输送。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1F4E79"/>
          <w:sz w:val="25"/>
        </w:rPr>
        <w:t>寒潮天气型（Pattern）</w:t>
      </w:r>
    </w:p>
    <w:p>
      <w:r>
        <w:rPr>
          <w:rFonts w:ascii="Calibri" w:hAnsi="Calibri" w:eastAsia="Microsoft YaHei"/>
          <w:sz w:val="21"/>
        </w:rPr>
        <w:t>寒潮与强对流常呈现特定大尺度流型，课程以</w:t>
      </w:r>
      <w:r>
        <w:rPr>
          <w:rFonts w:ascii="Calibri" w:hAnsi="Calibri" w:eastAsia="Microsoft YaHei"/>
          <w:b/>
          <w:color w:val="2E75B6"/>
          <w:sz w:val="21"/>
        </w:rPr>
        <w:t>“OMEGA 型”与“倒 OMEGA 型”</w:t>
      </w:r>
      <w:r>
        <w:rPr>
          <w:rFonts w:ascii="Calibri" w:hAnsi="Calibri" w:eastAsia="Microsoft YaHei"/>
          <w:sz w:val="21"/>
        </w:rPr>
        <w:t>（Ω 形高压脊—低压槽组合）概括冷空气路径与阻塞形势。</w:t>
      </w:r>
    </w:p>
    <w:p>
      <w:r>
        <w:rPr>
          <w:rFonts w:ascii="Calibri" w:hAnsi="Calibri" w:eastAsia="Microsoft YaHei"/>
          <w:color w:val="595959"/>
          <w:sz w:val="21"/>
        </w:rPr>
        <w:t>天气不是总可以预报的：谷风、山风等局地环流与地形相互作用，显著增加局地预报的不确定性。</w:t>
      </w:r>
    </w:p>
    <w:p>
      <w:r>
        <w:br w:type="page"/>
      </w:r>
    </w:p>
    <w:p>
      <w:pPr>
        <w:keepNext/>
        <w:spacing w:before="280" w:after="120"/>
      </w:pPr>
      <w:r>
        <w:rPr>
          <w:rFonts w:ascii="Calibri" w:hAnsi="Calibri" w:eastAsia="Microsoft YaHei"/>
          <w:b/>
          <w:color w:val="1F4E79"/>
          <w:sz w:val="30"/>
        </w:rPr>
        <w:t>七、量纲分析与科学预测（Taylor 爆轰波）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1F4E79"/>
          <w:sz w:val="25"/>
        </w:rPr>
        <w:t>正问题与反问题</w:t>
      </w:r>
    </w:p>
    <w:p>
      <w:r>
        <w:rPr>
          <w:rFonts w:ascii="Calibri" w:hAnsi="Calibri" w:eastAsia="Microsoft YaHei"/>
          <w:b/>
          <w:color w:val="2E75B6"/>
          <w:sz w:val="21"/>
        </w:rPr>
        <w:t>正问题（Direct）：</w:t>
      </w:r>
      <w:r>
        <w:rPr>
          <w:rFonts w:ascii="Calibri" w:hAnsi="Calibri" w:eastAsia="Microsoft YaHei"/>
          <w:sz w:val="21"/>
        </w:rPr>
        <w:t>已知输入 X 与模型 K，求输出 Y：</w:t>
      </w:r>
    </w:p>
    <w:p>
      <w:pPr>
        <w:spacing w:before="60" w:after="60"/>
        <w:jc w:val="center"/>
      </w:pPr>
      <w:r>
        <w:rPr>
          <w:rFonts w:ascii="Calibri" w:hAnsi="Calibri" w:eastAsia="Microsoft YaHei"/>
          <w:b/>
          <w:color w:val="1F4E79"/>
          <w:sz w:val="24"/>
        </w:rPr>
        <w:t>Y = K · X</w:t>
      </w:r>
    </w:p>
    <w:p>
      <w:r>
        <w:rPr>
          <w:rFonts w:ascii="Calibri" w:hAnsi="Calibri" w:eastAsia="Microsoft YaHei"/>
          <w:b/>
          <w:color w:val="2E75B6"/>
          <w:sz w:val="21"/>
        </w:rPr>
        <w:t>反问题（Inverse）：</w:t>
      </w:r>
      <w:r>
        <w:rPr>
          <w:rFonts w:ascii="Calibri" w:hAnsi="Calibri" w:eastAsia="Microsoft YaHei"/>
          <w:sz w:val="21"/>
        </w:rPr>
        <w:t>已知输出 Y 与模型 K，反推输入 X：X = K⁻¹Y。</w:t>
      </w:r>
      <w:r>
        <w:rPr>
          <w:rFonts w:ascii="Calibri" w:hAnsi="Calibri" w:eastAsia="Microsoft YaHei"/>
          <w:sz w:val="21"/>
        </w:rPr>
        <w:t>课程由此引出“概念的张力”与“公式的美学”：正反问题刻画了由因推果与由果溯因两条路径。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1F4E79"/>
          <w:sz w:val="25"/>
        </w:rPr>
        <w:t>问题设定：原子弹爆炸的冲击波</w:t>
      </w:r>
    </w:p>
    <w:p>
      <w:r>
        <w:rPr>
          <w:rFonts w:ascii="Calibri" w:hAnsi="Calibri" w:eastAsia="Microsoft YaHei"/>
          <w:sz w:val="21"/>
        </w:rPr>
        <w:t>1945 年原子弹爆炸，冲击波球面半径 R 与爆炸能量 E、环境初始压力 p、密度 ρ 及时间 t 有关。</w:t>
      </w:r>
      <w:r>
        <w:rPr>
          <w:rFonts w:ascii="Calibri" w:hAnsi="Calibri" w:eastAsia="Microsoft YaHei"/>
          <w:sz w:val="21"/>
        </w:rPr>
        <w:t>于敏（“中国氢弹之父”）的故事引出“举一反三”：用简单的量纲分析即可预言核爆尺度。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206240" cy="211100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111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color w:val="595959"/>
          <w:sz w:val="18"/>
        </w:rPr>
        <w:t>图 14  原子弹爆炸火球（15 ms，Taylor 1950；课程课件）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1F4E79"/>
          <w:sz w:val="25"/>
        </w:rPr>
        <w:t>量纲分析（LMT 制）</w:t>
      </w:r>
    </w:p>
    <w:p>
      <w:r>
        <w:rPr>
          <w:rFonts w:ascii="Calibri" w:hAnsi="Calibri" w:eastAsia="Microsoft YaHei"/>
          <w:sz w:val="21"/>
        </w:rPr>
        <w:t>各控制参量的量纲（L：长度，M：质量，T：时间）：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3700576" cy="19219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dim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0576" cy="192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sz w:val="21"/>
        </w:rPr>
        <w:t>强爆炸时环境压力 p 的影响远小于爆炸能量，可略去。E、ρ、t 三个量的量纲彼此独立，</w:t>
      </w:r>
      <w:r>
        <w:rPr>
          <w:rFonts w:ascii="Calibri" w:hAnsi="Calibri" w:eastAsia="Microsoft YaHei"/>
          <w:sz w:val="21"/>
        </w:rPr>
        <w:t>由 π 定理（4 个物理量 − 3 个基本量纲 = 1 个无量纲量）可得唯一无量纲组合：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1789480" cy="43215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pi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89480" cy="432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sz w:val="21"/>
        </w:rPr>
        <w:t>因此冲击波半径随时间按幂律增长：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1264615" cy="44276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taylo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64615" cy="442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sz w:val="21"/>
        </w:rPr>
        <w:t>两端取对数，得线性关系：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612440" cy="39277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log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12440" cy="392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1F4E79"/>
          <w:sz w:val="25"/>
        </w:rPr>
        <w:t>试验验证与启示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sz w:val="21"/>
        </w:rPr>
        <w:t>Taylor 利用 J. Mack 的照片验算，常数 const ≈ 1；实验与预测对比极为精确。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sz w:val="21"/>
        </w:rPr>
        <w:t>该项工作当时被列为绝密，二战后才解密；流体力学数值模拟反而繁杂且达不到同等精度。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b/>
          <w:sz w:val="21"/>
        </w:rPr>
        <w:t>启示：</w:t>
      </w:r>
      <w:r>
        <w:rPr>
          <w:rFonts w:ascii="Calibri" w:hAnsi="Calibri" w:eastAsia="Microsoft YaHei"/>
          <w:b/>
          <w:color w:val="B45309"/>
          <w:sz w:val="21"/>
        </w:rPr>
        <w:t>“预测”是“不可为，而需为之”——预报存在误差，但工程上必须预测。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3931920" cy="298900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989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color w:val="595959"/>
          <w:sz w:val="18"/>
        </w:rPr>
        <w:t>图 15  量纲分析与试验结果的 log-log 对比（课程课件）</w:t>
      </w:r>
    </w:p>
    <w:p>
      <w:pPr>
        <w:keepNext/>
        <w:spacing w:before="280" w:after="120"/>
      </w:pPr>
      <w:r>
        <w:rPr>
          <w:rFonts w:ascii="Calibri" w:hAnsi="Calibri" w:eastAsia="Microsoft YaHei"/>
          <w:b/>
          <w:color w:val="1F4E79"/>
          <w:sz w:val="30"/>
        </w:rPr>
        <w:t>八、初值扰动与“最简单的预报”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1F4E79"/>
          <w:sz w:val="25"/>
        </w:rPr>
        <w:t>风廓线仪与“看风识雨”</w:t>
      </w:r>
    </w:p>
    <w:p>
      <w:r>
        <w:rPr>
          <w:rFonts w:ascii="Calibri" w:hAnsi="Calibri" w:eastAsia="Microsoft YaHei"/>
          <w:sz w:val="21"/>
        </w:rPr>
        <w:t>2005 年 8 月 20 日香港风廓线仪的全风速时间—高度剖面显示，强降水前高空风场出现可辨识的结构变化，</w:t>
      </w:r>
      <w:r>
        <w:rPr>
          <w:rFonts w:ascii="Calibri" w:hAnsi="Calibri" w:eastAsia="Microsoft YaHei"/>
          <w:sz w:val="21"/>
        </w:rPr>
        <w:t>“最简单的预报”即从风场的连续变化中读取降水信号。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1F4E79"/>
          <w:sz w:val="25"/>
        </w:rPr>
        <w:t>初值扰动问题</w:t>
      </w:r>
    </w:p>
    <w:p>
      <w:r>
        <w:rPr>
          <w:rFonts w:ascii="Calibri" w:hAnsi="Calibri" w:eastAsia="Microsoft YaHei"/>
          <w:sz w:val="21"/>
        </w:rPr>
        <w:t>数值预报的核心难题是</w:t>
      </w:r>
      <w:r>
        <w:rPr>
          <w:rFonts w:ascii="Calibri" w:hAnsi="Calibri" w:eastAsia="Microsoft YaHei"/>
          <w:b/>
          <w:color w:val="2E75B6"/>
          <w:sz w:val="21"/>
        </w:rPr>
        <w:t>初值扰动</w:t>
      </w:r>
      <w:r>
        <w:rPr>
          <w:rFonts w:ascii="Calibri" w:hAnsi="Calibri" w:eastAsia="Microsoft YaHei"/>
          <w:sz w:val="21"/>
        </w:rPr>
        <w:t>：观测误差与模型近似带来的初始状态微小差异，会随积分被放大。</w:t>
      </w:r>
      <w:r>
        <w:rPr>
          <w:rFonts w:ascii="Calibri" w:hAnsi="Calibri" w:eastAsia="Microsoft YaHei"/>
          <w:sz w:val="21"/>
        </w:rPr>
        <w:t>课程以迭代式 Y₃ = ?、Y₄ = ? 直观演示“初值误差—预报误差”的逐级放大，即</w:t>
      </w:r>
      <w:r>
        <w:rPr>
          <w:rFonts w:ascii="Calibri" w:hAnsi="Calibri" w:eastAsia="Microsoft YaHei"/>
          <w:b/>
          <w:color w:val="B45309"/>
          <w:sz w:val="21"/>
        </w:rPr>
        <w:t>混沌（Lorenz）</w:t>
      </w:r>
      <w:r>
        <w:rPr>
          <w:rFonts w:ascii="Calibri" w:hAnsi="Calibri" w:eastAsia="Microsoft YaHei"/>
          <w:sz w:val="21"/>
        </w:rPr>
        <w:t>。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b/>
          <w:color w:val="2E75B6"/>
          <w:sz w:val="21"/>
        </w:rPr>
        <w:t>集合预报</w:t>
      </w:r>
      <w:r>
        <w:rPr>
          <w:rFonts w:ascii="Calibri" w:hAnsi="Calibri" w:eastAsia="Microsoft YaHei"/>
          <w:sz w:val="21"/>
        </w:rPr>
        <w:t>：在初值上叠加微小扰动，运行多成员模式形成预报集合，量化不确定性。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b/>
          <w:color w:val="2E75B6"/>
          <w:sz w:val="21"/>
        </w:rPr>
        <w:t>数据同化</w:t>
      </w:r>
      <w:r>
        <w:rPr>
          <w:rFonts w:ascii="Calibri" w:hAnsi="Calibri" w:eastAsia="Microsoft YaHei"/>
          <w:sz w:val="21"/>
        </w:rPr>
        <w:t>：把观测与模式输出融合以修正初值（卡尔曼滤波、变分方法）。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1F4E79"/>
          <w:sz w:val="25"/>
        </w:rPr>
        <w:t>急流与锋生的传承</w:t>
      </w:r>
    </w:p>
    <w:p>
      <w:r>
        <w:rPr>
          <w:rFonts w:ascii="Calibri" w:hAnsi="Calibri" w:eastAsia="Microsoft YaHei"/>
          <w:sz w:val="21"/>
        </w:rPr>
        <w:t>曾庆存最早指出“加强高空急流所造成的适应过程，引起对流层中层的锋生”；其后高守亭、陶诗言从波流相互作用证实，李勇红、张可苏进一步指出</w:t>
      </w:r>
      <w:r>
        <w:rPr>
          <w:rFonts w:ascii="Calibri" w:hAnsi="Calibri" w:eastAsia="Microsoft YaHei"/>
          <w:b/>
          <w:color w:val="B45309"/>
          <w:sz w:val="21"/>
        </w:rPr>
        <w:t>高层锋生比低层更明显</w:t>
      </w:r>
      <w:r>
        <w:rPr>
          <w:rFonts w:ascii="Calibri" w:hAnsi="Calibri" w:eastAsia="Microsoft YaHei"/>
          <w:sz w:val="21"/>
        </w:rPr>
        <w:t>；南支西风急流的二次北跃与梅雨的开始、结束密切相关。</w:t>
      </w:r>
    </w:p>
    <w:p>
      <w:pPr>
        <w:keepNext/>
        <w:spacing w:before="280" w:after="120"/>
      </w:pPr>
      <w:r>
        <w:rPr>
          <w:rFonts w:ascii="Calibri" w:hAnsi="Calibri" w:eastAsia="Microsoft YaHei"/>
          <w:b/>
          <w:color w:val="1F4E79"/>
          <w:sz w:val="30"/>
        </w:rPr>
        <w:t>九、急动度与猝变动力学（混沌入门）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1F4E79"/>
          <w:sz w:val="25"/>
        </w:rPr>
        <w:t>从牛顿力学到猝变动力学</w:t>
      </w:r>
    </w:p>
    <w:p>
      <w:r>
        <w:rPr>
          <w:rFonts w:ascii="Calibri" w:hAnsi="Calibri" w:eastAsia="Microsoft YaHei"/>
          <w:sz w:val="21"/>
        </w:rPr>
        <w:t>位置 x(t) 对时间逐阶求导，得到运动学的完整链条：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519879" cy="36878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kinematic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19879" cy="368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sz w:val="21"/>
        </w:rPr>
        <w:t>其中</w:t>
      </w:r>
      <w:r>
        <w:rPr>
          <w:rFonts w:ascii="Calibri" w:hAnsi="Calibri" w:eastAsia="Microsoft YaHei"/>
          <w:b/>
          <w:color w:val="2E75B6"/>
          <w:sz w:val="21"/>
        </w:rPr>
        <w:t>速度 v、加速度 a</w:t>
      </w:r>
      <w:r>
        <w:rPr>
          <w:rFonts w:ascii="Calibri" w:hAnsi="Calibri" w:eastAsia="Microsoft YaHei"/>
          <w:sz w:val="21"/>
        </w:rPr>
        <w:t>为传统牛顿力学的量；</w:t>
      </w:r>
      <w:r>
        <w:rPr>
          <w:rFonts w:ascii="Calibri" w:hAnsi="Calibri" w:eastAsia="Microsoft YaHei"/>
          <w:b/>
          <w:color w:val="2E75B6"/>
          <w:sz w:val="21"/>
        </w:rPr>
        <w:t>加加速度 j 称为“急动度”（jerk）</w:t>
      </w:r>
      <w:r>
        <w:rPr>
          <w:rFonts w:ascii="Calibri" w:hAnsi="Calibri" w:eastAsia="Microsoft YaHei"/>
          <w:sz w:val="21"/>
        </w:rPr>
        <w:t>，</w:t>
      </w:r>
      <w:r>
        <w:rPr>
          <w:rFonts w:ascii="Calibri" w:hAnsi="Calibri" w:eastAsia="Microsoft YaHei"/>
          <w:b/>
          <w:color w:val="2E75B6"/>
          <w:sz w:val="21"/>
        </w:rPr>
        <w:t>加加加速度 s 称为“痉挛度”（spasm）</w:t>
      </w:r>
      <w:r>
        <w:rPr>
          <w:rFonts w:ascii="Calibri" w:hAnsi="Calibri" w:eastAsia="Microsoft YaHei"/>
          <w:sz w:val="21"/>
        </w:rPr>
        <w:t>——研究它们随时间突变的问题构成“猝变动力学”。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1F4E79"/>
          <w:sz w:val="25"/>
        </w:rPr>
        <w:t>最简单的混沌急动度函数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sz w:val="21"/>
        </w:rPr>
        <w:t>Sprott（1994）给出产生混沌的最简单急动度函数（三阶常微分方程组）；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sz w:val="21"/>
        </w:rPr>
        <w:t>Gottlieb（1998）研究不产生混沌、只给出周期解的最简单非线性 jerk 函数。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b/>
          <w:sz w:val="21"/>
        </w:rPr>
        <w:t>科学问题：</w:t>
      </w:r>
      <w:r>
        <w:rPr>
          <w:rFonts w:ascii="Calibri" w:hAnsi="Calibri" w:eastAsia="Microsoft YaHei"/>
          <w:b/>
          <w:color w:val="B45309"/>
          <w:sz w:val="21"/>
        </w:rPr>
        <w:t>“最简单且给出混沌的 jerk 函数是什么？最简单且不给混沌的又是什么？”</w:t>
      </w:r>
    </w:p>
    <w:p>
      <w:r>
        <w:rPr>
          <w:rFonts w:ascii="Calibri" w:hAnsi="Calibri" w:eastAsia="Microsoft YaHei"/>
          <w:color w:val="595959"/>
          <w:sz w:val="21"/>
        </w:rPr>
        <w:t>大气中的下击暴流、阵风锋过境（风速风向在数十秒内剧变）正是“急动”的实例。</w:t>
      </w:r>
    </w:p>
    <w:p>
      <w:pPr>
        <w:keepNext/>
        <w:spacing w:before="280" w:after="120"/>
      </w:pPr>
      <w:r>
        <w:rPr>
          <w:rFonts w:ascii="Calibri" w:hAnsi="Calibri" w:eastAsia="Microsoft YaHei"/>
          <w:b/>
          <w:color w:val="1F4E79"/>
          <w:sz w:val="30"/>
        </w:rPr>
        <w:t>十、熵：热力学方向性</w:t>
      </w:r>
    </w:p>
    <w:p>
      <w:r>
        <w:rPr>
          <w:rFonts w:ascii="Calibri" w:hAnsi="Calibri" w:eastAsia="Microsoft YaHei"/>
          <w:sz w:val="21"/>
        </w:rPr>
        <w:t>课程以“系统在外磁场中的能量、温度与熵”示意熵增过程与熵减过程：熵给出过程方向性的判据。</w:t>
      </w:r>
      <w:r>
        <w:rPr>
          <w:rFonts w:ascii="Calibri" w:hAnsi="Calibri" w:eastAsia="Microsoft YaHei"/>
          <w:b/>
          <w:sz w:val="21"/>
        </w:rPr>
        <w:t>补充标准定义（一般热力学/统计物理）：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783640" cy="34322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clausiu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83640" cy="34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color w:val="595959"/>
          <w:sz w:val="21"/>
        </w:rPr>
        <w:t>克劳修斯不等式：可逆过程取等号，自发不可逆过程熵增。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856792" cy="14126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boltzman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56792" cy="141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color w:val="595959"/>
          <w:sz w:val="21"/>
        </w:rPr>
        <w:t>玻尔兹曼关系把熵与微观状态数 Ω 联系：熵越大，系统的微观状态越“无序”。</w:t>
      </w:r>
      <w:r>
        <w:rPr>
          <w:rFonts w:ascii="Calibri" w:hAnsi="Calibri" w:eastAsia="Microsoft YaHei"/>
          <w:sz w:val="21"/>
        </w:rPr>
        <w:t>核心结论：孤立系统内自发过程熵不减少（熵增原理），这是时间方向与不可逆性的物理根源。</w:t>
      </w:r>
    </w:p>
    <w:p>
      <w:pPr>
        <w:keepNext/>
        <w:spacing w:before="280" w:after="120"/>
      </w:pPr>
      <w:r>
        <w:rPr>
          <w:rFonts w:ascii="Calibri" w:hAnsi="Calibri" w:eastAsia="Microsoft YaHei"/>
          <w:b/>
          <w:color w:val="1F4E79"/>
          <w:sz w:val="30"/>
        </w:rPr>
        <w:t>十一、图论与哥尼斯堡七桥问题</w:t>
      </w:r>
    </w:p>
    <w:p>
      <w:r>
        <w:rPr>
          <w:rFonts w:ascii="Calibri" w:hAnsi="Calibri" w:eastAsia="Microsoft YaHei"/>
          <w:sz w:val="21"/>
        </w:rPr>
        <w:t>哥尼斯堡的普雷格尔河上有七座桥，问题是：能否一次不重复地走完七座桥？</w:t>
      </w:r>
      <w:r>
        <w:rPr>
          <w:rFonts w:ascii="Calibri" w:hAnsi="Calibri" w:eastAsia="Microsoft YaHei"/>
          <w:sz w:val="21"/>
        </w:rPr>
        <w:t>欧拉（1736，《哥尼斯堡的七座桥》）把陆地抽象为点、桥抽象为边，把地理问题转化为图论问题。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2731008" cy="173126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31008" cy="1731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color w:val="595959"/>
          <w:sz w:val="18"/>
        </w:rPr>
        <w:t>图 16  欧拉的抽象构思（课程课件）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1487424" cy="144475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87424" cy="1444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color w:val="595959"/>
          <w:sz w:val="18"/>
        </w:rPr>
        <w:t>图 17  四区（点）与七连线（边）（课程课件）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1F4E79"/>
          <w:sz w:val="25"/>
        </w:rPr>
        <w:t>一笔画判定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sz w:val="21"/>
        </w:rPr>
        <w:t>节点的度数：与该节点相连的边数；度数为奇数的点称为奇点。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b/>
          <w:color w:val="2E75B6"/>
          <w:sz w:val="21"/>
        </w:rPr>
        <w:t>欧拉回路</w:t>
      </w:r>
      <w:r>
        <w:rPr>
          <w:rFonts w:ascii="Calibri" w:hAnsi="Calibri" w:eastAsia="Microsoft YaHei"/>
          <w:sz w:val="21"/>
        </w:rPr>
        <w:t>：连通图中所有节点度数均为偶数，才存在从一点出发、经过每条边一次并回到起点的回路。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b/>
          <w:color w:val="2E75B6"/>
          <w:sz w:val="21"/>
        </w:rPr>
        <w:t>欧拉路径</w:t>
      </w:r>
      <w:r>
        <w:rPr>
          <w:rFonts w:ascii="Calibri" w:hAnsi="Calibri" w:eastAsia="Microsoft YaHei"/>
          <w:sz w:val="21"/>
        </w:rPr>
        <w:t>：连通图中奇点数为 0 或 2 时，可一笔画出（2 个奇点时以奇点为起终点）。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sz w:val="21"/>
        </w:rPr>
        <w:t>七桥问题中 4 个区均为奇点（4 个奇点），</w:t>
      </w:r>
      <w:r>
        <w:rPr>
          <w:rFonts w:ascii="Calibri" w:hAnsi="Calibri" w:eastAsia="Microsoft YaHei"/>
          <w:b/>
          <w:color w:val="C00000"/>
          <w:sz w:val="21"/>
        </w:rPr>
        <w:t>不存在</w:t>
      </w:r>
      <w:r>
        <w:rPr>
          <w:rFonts w:ascii="Calibri" w:hAnsi="Calibri" w:eastAsia="Microsoft YaHei"/>
          <w:sz w:val="21"/>
        </w:rPr>
        <w:t>一笔画回路。</w:t>
      </w:r>
    </w:p>
    <w:p>
      <w:r>
        <w:rPr>
          <w:rFonts w:ascii="Calibri" w:hAnsi="Calibri" w:eastAsia="Microsoft YaHei"/>
          <w:sz w:val="21"/>
        </w:rPr>
        <w:t>欧拉 29 岁写下这篇论文，不仅解决了问题，还</w:t>
      </w:r>
      <w:r>
        <w:rPr>
          <w:rFonts w:ascii="Calibri" w:hAnsi="Calibri" w:eastAsia="Microsoft YaHei"/>
          <w:b/>
          <w:color w:val="B45309"/>
          <w:sz w:val="21"/>
        </w:rPr>
        <w:t>开创了图论</w:t>
      </w:r>
      <w:r>
        <w:rPr>
          <w:rFonts w:ascii="Calibri" w:hAnsi="Calibri" w:eastAsia="Microsoft YaHei"/>
          <w:sz w:val="21"/>
        </w:rPr>
        <w:t>这一数学新分支。</w:t>
      </w:r>
    </w:p>
    <w:p>
      <w:pPr>
        <w:keepNext/>
        <w:spacing w:before="280" w:after="120"/>
      </w:pPr>
      <w:r>
        <w:rPr>
          <w:rFonts w:ascii="Calibri" w:hAnsi="Calibri" w:eastAsia="Microsoft YaHei"/>
          <w:b/>
          <w:color w:val="1F4E79"/>
          <w:sz w:val="30"/>
        </w:rPr>
        <w:t>十二、胡焕庸线与中国地理分界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1F4E79"/>
          <w:sz w:val="25"/>
        </w:rPr>
        <w:t>胡焕庸线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sz w:val="21"/>
        </w:rPr>
        <w:t>胡焕庸线即黑河—腾冲线，把中国分为东南与西北两大基本差异区。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b/>
          <w:color w:val="2E75B6"/>
          <w:sz w:val="21"/>
        </w:rPr>
        <w:t>线以东：</w:t>
      </w:r>
      <w:r>
        <w:rPr>
          <w:rFonts w:ascii="Calibri" w:hAnsi="Calibri" w:eastAsia="Microsoft YaHei"/>
          <w:sz w:val="21"/>
        </w:rPr>
        <w:t>全国 94.4% 的人口、91.5% 的粮食播种面积；该线与季风北缘线大致重合。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1F4E79"/>
          <w:sz w:val="25"/>
        </w:rPr>
        <w:t>“风雨”的威力：台风能量量级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sz w:val="21"/>
        </w:rPr>
        <w:t>台风水平尺度约 1500 km，能量量级达 10⁸ 吨 TNT；氢弹爆炸威力约 10⁷ 吨 TNT，相当于广岛原子弹的 500 倍。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sz w:val="21"/>
        </w:rPr>
        <w:t>相变（湿过程）：1 km³ 水汽全部凝结，释放热量相当于 9200 吨 TNT；50 km² 面积、10 km 高的对流柱能量约 10⁷ 吨 TNT。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1F4E79"/>
          <w:sz w:val="25"/>
        </w:rPr>
        <w:t>台风降水的地理分布</w:t>
      </w:r>
    </w:p>
    <w:p>
      <w:r>
        <w:rPr>
          <w:rFonts w:ascii="Calibri" w:hAnsi="Calibri" w:eastAsia="Microsoft YaHei"/>
          <w:sz w:val="21"/>
        </w:rPr>
        <w:t>1963–2005 年夏秋季台风（TC）降水的空间分布：东南沿海许多城市 TC 降水比例超过 30%，向内陆递减；</w:t>
      </w:r>
      <w:r>
        <w:rPr>
          <w:rFonts w:ascii="Calibri" w:hAnsi="Calibri" w:eastAsia="Microsoft YaHei"/>
          <w:sz w:val="21"/>
        </w:rPr>
        <w:t>以黑河—腾冲线为界，其东南侧广大地区 TC 降水贡献率普遍在 2% 以上。</w:t>
      </w:r>
    </w:p>
    <w:p>
      <w:r>
        <w:rPr>
          <w:rFonts w:ascii="Calibri" w:hAnsi="Calibri" w:eastAsia="Microsoft YaHei"/>
          <w:sz w:val="21"/>
        </w:rPr>
        <w:t>相关分析显示：华东、华南、华中南部 TC 降水比例大于 6% 的站点大多通过显著性检验（α = 0.10），</w:t>
      </w:r>
      <w:r>
        <w:rPr>
          <w:rFonts w:ascii="Calibri" w:hAnsi="Calibri" w:eastAsia="Microsoft YaHei"/>
          <w:b/>
          <w:color w:val="B45309"/>
          <w:sz w:val="21"/>
        </w:rPr>
        <w:t>即夏秋季 TC 降水越多，越不容易形成干旱。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206240" cy="296690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jpe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966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color w:val="595959"/>
          <w:sz w:val="18"/>
        </w:rPr>
        <w:t>图 18  1963–2005 年夏秋季台风降水比例的空间分布（课程课件）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1F4E79"/>
          <w:sz w:val="25"/>
        </w:rPr>
        <w:t>中国的重要地理分界线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4658"/>
        <w:gridCol w:w="4658"/>
      </w:tblGrid>
      <w:tr>
        <w:tc>
          <w:tcPr>
            <w:tcW w:type="dxa" w:w="2592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分界线</w:t>
            </w:r>
          </w:p>
        </w:tc>
        <w:tc>
          <w:tcPr>
            <w:tcW w:type="dxa" w:w="672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地理意义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秦岭—淮河线</w:t>
            </w:r>
          </w:p>
        </w:tc>
        <w:tc>
          <w:tcPr>
            <w:tcW w:type="dxa" w:w="6725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中国南北分界；气候、地貌、农业差异的经典界线</w:t>
            </w:r>
          </w:p>
        </w:tc>
      </w:tr>
      <w:tr>
        <w:tc>
          <w:tcPr>
            <w:tcW w:type="dxa" w:w="2592"/>
            <w:vAlign w:val="center"/>
            <w:shd w:val="clear" w:color="auto" w:fill="EAF2FA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秦岭—巴山线</w:t>
            </w:r>
          </w:p>
        </w:tc>
        <w:tc>
          <w:tcPr>
            <w:tcW w:type="dxa" w:w="6725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关中与巴蜀分界，兼有地理与文化含义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秦岭—南岭线</w:t>
            </w:r>
          </w:p>
        </w:tc>
        <w:tc>
          <w:tcPr>
            <w:tcW w:type="dxa" w:w="6725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中南地区南北分界，影响地质、气候与生态分布</w:t>
            </w:r>
          </w:p>
        </w:tc>
      </w:tr>
      <w:tr>
        <w:tc>
          <w:tcPr>
            <w:tcW w:type="dxa" w:w="2592"/>
            <w:vAlign w:val="center"/>
            <w:shd w:val="clear" w:color="auto" w:fill="EAF2FA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天山—南岭线</w:t>
            </w:r>
          </w:p>
        </w:tc>
        <w:tc>
          <w:tcPr>
            <w:tcW w:type="dxa" w:w="6725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西部南北分界（新疆西藏与云南贵州的地势气候差异）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阴山—贺兰山线</w:t>
            </w:r>
          </w:p>
        </w:tc>
        <w:tc>
          <w:tcPr>
            <w:tcW w:type="dxa" w:w="6725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北部东西分界（草原/沙漠与农田的过渡）</w:t>
            </w:r>
          </w:p>
        </w:tc>
      </w:tr>
      <w:tr>
        <w:tc>
          <w:tcPr>
            <w:tcW w:type="dxa" w:w="2592"/>
            <w:vAlign w:val="center"/>
            <w:shd w:val="clear" w:color="auto" w:fill="EAF2FA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长白山—青藏高原线</w:t>
            </w:r>
          </w:p>
        </w:tc>
        <w:tc>
          <w:tcPr>
            <w:tcW w:type="dxa" w:w="6725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东部南北分界（东北华北与西南青藏的自然差异）</w:t>
            </w:r>
          </w:p>
        </w:tc>
      </w:tr>
    </w:tbl>
    <w:p>
      <w:pPr>
        <w:spacing w:after="40" w:before="0"/>
      </w:pPr>
      <w:r>
        <w:rPr>
          <w:rFonts w:ascii="Calibri" w:hAnsi="Calibri" w:eastAsia="Microsoft YaHei"/>
          <w:sz w:val="4"/>
        </w:rPr>
      </w:r>
    </w:p>
    <w:p>
      <w:pPr>
        <w:keepNext/>
        <w:spacing w:before="280" w:after="120"/>
      </w:pPr>
      <w:r>
        <w:rPr>
          <w:rFonts w:ascii="Calibri" w:hAnsi="Calibri" w:eastAsia="Microsoft YaHei"/>
          <w:b/>
          <w:color w:val="1F4E79"/>
          <w:sz w:val="30"/>
        </w:rPr>
        <w:t>十三、气候变化：米兰柯维奇循环与近两千年气候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1F4E79"/>
          <w:sz w:val="25"/>
        </w:rPr>
        <w:t>米兰柯维奇循环（天之美）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4658"/>
        <w:gridCol w:w="4658"/>
      </w:tblGrid>
      <w:tr>
        <w:tc>
          <w:tcPr>
            <w:tcW w:type="dxa" w:w="388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轨道参数变化</w:t>
            </w:r>
          </w:p>
        </w:tc>
        <w:tc>
          <w:tcPr>
            <w:tcW w:type="dxa" w:w="230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周期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公转轨道偏心率变化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约 10 万年</w:t>
            </w:r>
          </w:p>
        </w:tc>
      </w:tr>
      <w:tr>
        <w:tc>
          <w:tcPr>
            <w:tcW w:type="dxa" w:w="3888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地轴倾斜（黄赤交角）变化</w:t>
            </w:r>
          </w:p>
        </w:tc>
        <w:tc>
          <w:tcPr>
            <w:tcW w:type="dxa" w:w="2304"/>
            <w:vAlign w:val="center"/>
            <w:shd w:val="clear" w:color="auto" w:fill="EAF2FA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约 4.1 万年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岁差（地轴指向变化）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约 2.3 万年</w:t>
            </w:r>
          </w:p>
        </w:tc>
      </w:tr>
      <w:tr>
        <w:tc>
          <w:tcPr>
            <w:tcW w:type="dxa" w:w="3888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更次级周期</w:t>
            </w:r>
          </w:p>
        </w:tc>
        <w:tc>
          <w:tcPr>
            <w:tcW w:type="dxa" w:w="2304"/>
            <w:vAlign w:val="center"/>
            <w:shd w:val="clear" w:color="auto" w:fill="EAF2FA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约 1500 年</w:t>
            </w:r>
          </w:p>
        </w:tc>
      </w:tr>
    </w:tbl>
    <w:p>
      <w:pPr>
        <w:spacing w:after="40" w:before="0"/>
      </w:pPr>
      <w:r>
        <w:rPr>
          <w:rFonts w:ascii="Calibri" w:hAnsi="Calibri" w:eastAsia="Microsoft YaHei"/>
          <w:sz w:val="4"/>
        </w:rPr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color w:val="595959"/>
          <w:sz w:val="18"/>
        </w:rPr>
        <w:t>图 19  米兰柯维奇循环三要素（课程课件）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1F4E79"/>
          <w:sz w:val="25"/>
        </w:rPr>
        <w:t>近两千年的中国气候</w:t>
      </w:r>
    </w:p>
    <w:p>
      <w:r>
        <w:rPr>
          <w:rFonts w:ascii="Calibri" w:hAnsi="Calibri" w:eastAsia="Microsoft YaHei"/>
          <w:b/>
          <w:sz w:val="21"/>
        </w:rPr>
        <w:t>近 2000 年来至少有 4 个明显暖期：</w:t>
      </w:r>
      <w:r>
        <w:rPr>
          <w:rFonts w:ascii="Calibri" w:hAnsi="Calibri" w:eastAsia="Microsoft YaHei"/>
          <w:sz w:val="21"/>
        </w:rPr>
        <w:t>公元 1–200 年、570–780 年、930–1320 年、1920 年至今（丁一汇，2005）。</w:t>
      </w:r>
      <w:r>
        <w:rPr>
          <w:rFonts w:ascii="Calibri" w:hAnsi="Calibri" w:eastAsia="Microsoft YaHei"/>
          <w:sz w:val="21"/>
        </w:rPr>
        <w:t>课程作业引导思考“中国气候变化与中国文明的内在联系”（农耕、二十四节气、天人合一）。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754880" cy="292127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21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color w:val="595959"/>
          <w:sz w:val="18"/>
        </w:rPr>
        <w:t>图 20  中国千年尺度的气温变化（课程课件）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1F4E79"/>
          <w:sz w:val="25"/>
        </w:rPr>
        <w:t>量子视角的“奇点”延伸</w:t>
      </w:r>
    </w:p>
    <w:p>
      <w:r>
        <w:rPr>
          <w:rFonts w:ascii="Calibri" w:hAnsi="Calibri" w:eastAsia="Microsoft YaHei"/>
          <w:sz w:val="21"/>
        </w:rPr>
        <w:t>最后一课由“理解奇点”延伸到量子力学：单粒子在三维盒中的运动由薛定谔方程描述。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1883664" cy="36940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schrodinger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83664" cy="36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sz w:val="21"/>
        </w:rPr>
        <w:t>粒子在时刻 t 位于区域 R 内的概率为（|ψ|² 即概率密度）：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453335" cy="38142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prob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53335" cy="381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120"/>
      </w:pPr>
      <w:r>
        <w:rPr>
          <w:rFonts w:ascii="Calibri" w:hAnsi="Calibri" w:eastAsia="Microsoft YaHei"/>
          <w:b/>
          <w:color w:val="1F4E79"/>
          <w:sz w:val="30"/>
        </w:rPr>
        <w:t>十四、反问题与观测/预报方法论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1F4E79"/>
          <w:sz w:val="25"/>
        </w:rPr>
        <w:t>正问题与反问题</w:t>
      </w:r>
    </w:p>
    <w:p>
      <w:r>
        <w:rPr>
          <w:rFonts w:ascii="Calibri" w:hAnsi="Calibri" w:eastAsia="Microsoft YaHei"/>
          <w:b/>
          <w:sz w:val="21"/>
        </w:rPr>
        <w:t>正问题：由因求果（输入 X → 模型 K → 输出 Y）；</w:t>
      </w:r>
      <w:r>
        <w:rPr>
          <w:rFonts w:ascii="Calibri" w:hAnsi="Calibri" w:eastAsia="Microsoft YaHei"/>
          <w:b/>
          <w:sz w:val="21"/>
        </w:rPr>
        <w:t>反问题：由果溯因（由观测输出 Y 反推输入 X）。</w:t>
      </w:r>
      <w:r>
        <w:rPr>
          <w:rFonts w:ascii="Calibri" w:hAnsi="Calibri" w:eastAsia="Microsoft YaHei"/>
          <w:sz w:val="21"/>
        </w:rPr>
        <w:t>气象中“由雷达回波反演降水/风场”即典型反问题。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1F4E79"/>
          <w:sz w:val="25"/>
        </w:rPr>
        <w:t>观测体系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sz w:val="21"/>
        </w:rPr>
        <w:t>地基雷达（NJU CPOL）、雨滴谱仪（Raindrop disdrometer）：降水微物理与雨滴谱观测；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sz w:val="21"/>
        </w:rPr>
        <w:t>风廓线仪：连续风场垂直剖面；可视化探空仪（Visual Sounding）：大气层结；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sz w:val="21"/>
        </w:rPr>
        <w:t>GPS/PWV 与地面铁塔：水汽与近地面中尺度锋观测。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1F4E79"/>
          <w:sz w:val="25"/>
        </w:rPr>
        <w:t>数值预报的多尺度体系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sz w:val="21"/>
        </w:rPr>
        <w:t>公里级中尺度数值预报（快速同化循环）→ 百米级微尺度降尺度（复杂地形）→ 统计修正；</w:t>
      </w:r>
    </w:p>
    <w:p>
      <w:pPr>
        <w:spacing w:after="60"/>
        <w:ind w:left="259"/>
      </w:pPr>
      <w:r>
        <w:rPr>
          <w:rFonts w:ascii="Calibri" w:hAnsi="Calibri" w:eastAsia="Microsoft YaHei"/>
          <w:sz w:val="21"/>
        </w:rPr>
        <w:t xml:space="preserve">·  </w:t>
      </w:r>
      <w:r>
        <w:rPr>
          <w:rFonts w:ascii="Calibri" w:hAnsi="Calibri" w:eastAsia="Microsoft YaHei"/>
          <w:sz w:val="21"/>
        </w:rPr>
        <w:t>雷达反演同化技术已用于监利沉船事故（2014）等气象调查。</w:t>
      </w:r>
    </w:p>
    <w:p>
      <w:r>
        <w:rPr>
          <w:rFonts w:ascii="Calibri" w:hAnsi="Calibri" w:eastAsia="Microsoft YaHei"/>
          <w:b/>
          <w:sz w:val="21"/>
        </w:rPr>
        <w:t>方法论主线：</w:t>
      </w:r>
      <w:r>
        <w:rPr>
          <w:rFonts w:ascii="Calibri" w:hAnsi="Calibri" w:eastAsia="Microsoft YaHei"/>
          <w:sz w:val="21"/>
        </w:rPr>
        <w:t>观测之美 → 解析之美 → 逻辑之美 → 预测之美。天气系统是多尺度的（“盲人摸象”），预报既要有物理，也要有对不确定性的诚实表达。</w:t>
      </w:r>
    </w:p>
    <w:p>
      <w:r>
        <w:br w:type="page"/>
      </w:r>
    </w:p>
    <w:p>
      <w:pPr>
        <w:keepNext/>
        <w:spacing w:before="280" w:after="120"/>
      </w:pPr>
      <w:r>
        <w:rPr>
          <w:rFonts w:ascii="Calibri" w:hAnsi="Calibri" w:eastAsia="Microsoft YaHei"/>
          <w:b/>
          <w:color w:val="1F4E79"/>
          <w:sz w:val="30"/>
        </w:rPr>
        <w:t>附录 A · 核心公式速查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4658"/>
        <w:gridCol w:w="4658"/>
      </w:tblGrid>
      <w:tr>
        <w:tc>
          <w:tcPr>
            <w:tcW w:type="dxa" w:w="4752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公式</w:t>
            </w:r>
          </w:p>
        </w:tc>
        <w:tc>
          <w:tcPr>
            <w:tcW w:type="dxa" w:w="456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名称与要点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8039" cy="2036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windloa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039" cy="203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5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风载荷 = 平均分量 + 脉动分量（阵风与湍流决定）</w:t>
            </w:r>
          </w:p>
        </w:tc>
      </w:tr>
      <w:tr>
        <w:tc>
          <w:tcPr>
            <w:tcW w:type="dxa" w:w="4752"/>
            <w:vAlign w:val="center"/>
            <w:shd w:val="clear" w:color="auto" w:fill="EAF2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64615" cy="442767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taylor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615" cy="4427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5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Taylor 爆轰波：冲击波半径的时间幂律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378069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logr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37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5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取对数后 R–t 的线性关系（斜率 2/5）</w:t>
            </w:r>
          </w:p>
        </w:tc>
      </w:tr>
      <w:tr>
        <w:tc>
          <w:tcPr>
            <w:tcW w:type="dxa" w:w="4752"/>
            <w:vAlign w:val="center"/>
            <w:shd w:val="clear" w:color="auto" w:fill="EAF2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20517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kinematics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051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5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位移的高阶导数链：v、a、jerk、spasm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83664" cy="369406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schrodinger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3664" cy="3694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5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单粒子三维薛定谔方程（含时）</w:t>
            </w:r>
          </w:p>
        </w:tc>
      </w:tr>
      <w:tr>
        <w:tc>
          <w:tcPr>
            <w:tcW w:type="dxa" w:w="4752"/>
            <w:vAlign w:val="center"/>
            <w:shd w:val="clear" w:color="auto" w:fill="EAF2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53335" cy="381426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prob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3335" cy="381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5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粒子在区域 R 内的发现概率（|ψ|² 为概率密度）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83640" cy="343222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clausius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3640" cy="3432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5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克劳修斯不等式：过程方向性判据</w:t>
            </w:r>
          </w:p>
        </w:tc>
      </w:tr>
      <w:tr>
        <w:tc>
          <w:tcPr>
            <w:tcW w:type="dxa" w:w="4752"/>
            <w:vAlign w:val="center"/>
            <w:shd w:val="clear" w:color="auto" w:fill="EAF2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56792" cy="141263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boltzmann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6792" cy="1412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5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玻尔兹曼关系：熵与微观状态数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335874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pdeepe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3358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5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爆发性气旋判据：24 h 加深率与风速</w:t>
            </w:r>
          </w:p>
        </w:tc>
      </w:tr>
    </w:tbl>
    <w:p>
      <w:pPr>
        <w:spacing w:after="40" w:before="0"/>
      </w:pPr>
      <w:r>
        <w:rPr>
          <w:rFonts w:ascii="Calibri" w:hAnsi="Calibri" w:eastAsia="Microsoft YaHei"/>
          <w:sz w:val="4"/>
        </w:rPr>
      </w:r>
    </w:p>
    <w:p>
      <w:pPr>
        <w:keepNext/>
        <w:spacing w:before="280" w:after="120"/>
      </w:pPr>
      <w:r>
        <w:rPr>
          <w:rFonts w:ascii="Calibri" w:hAnsi="Calibri" w:eastAsia="Microsoft YaHei"/>
          <w:b/>
          <w:color w:val="1F4E79"/>
          <w:sz w:val="30"/>
        </w:rPr>
        <w:t>附录 B · 关键数值与纪录速查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3106"/>
        <w:gridCol w:w="3106"/>
        <w:gridCol w:w="3106"/>
      </w:tblGrid>
      <w:tr>
        <w:tc>
          <w:tcPr>
            <w:tcW w:type="dxa" w:w="2520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176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数值 / 事实</w:t>
            </w:r>
          </w:p>
        </w:tc>
        <w:tc>
          <w:tcPr>
            <w:tcW w:type="dxa" w:w="262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出处（课程）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地球平均半径 / 大气厚度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约 6370 km / 约 10 km 量级</w:t>
            </w:r>
          </w:p>
        </w:tc>
        <w:tc>
          <w:tcPr>
            <w:tcW w:type="dxa" w:w="2621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沙尘暴、寒潮、锋</w:t>
            </w:r>
          </w:p>
        </w:tc>
      </w:tr>
      <w:tr>
        <w:tc>
          <w:tcPr>
            <w:tcW w:type="dxa" w:w="2520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蒲福风级</w:t>
            </w:r>
          </w:p>
        </w:tc>
        <w:tc>
          <w:tcPr>
            <w:tcW w:type="dxa" w:w="4176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0～12 级；≥118 km/h 为 12 级飓风</w:t>
            </w:r>
          </w:p>
        </w:tc>
        <w:tc>
          <w:tcPr>
            <w:tcW w:type="dxa" w:w="2621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风之惑-1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风羽换算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长划 4 m/s、短划 2 m/s、三角旗 20 m/s</w:t>
            </w:r>
          </w:p>
        </w:tc>
        <w:tc>
          <w:tcPr>
            <w:tcW w:type="dxa" w:w="2621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风之惑-2</w:t>
            </w:r>
          </w:p>
        </w:tc>
      </w:tr>
      <w:tr>
        <w:tc>
          <w:tcPr>
            <w:tcW w:type="dxa" w:w="2520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360° 风向</w:t>
            </w:r>
          </w:p>
        </w:tc>
        <w:tc>
          <w:tcPr>
            <w:tcW w:type="dxa" w:w="4176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北 0°、东 90°、南 180°、西 270°（顺时针）</w:t>
            </w:r>
          </w:p>
        </w:tc>
        <w:tc>
          <w:tcPr>
            <w:tcW w:type="dxa" w:w="2621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风之惑-2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连云港风电场准确率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82.78%（&gt; 国家能源局 80%）</w:t>
            </w:r>
          </w:p>
        </w:tc>
        <w:tc>
          <w:tcPr>
            <w:tcW w:type="dxa" w:w="2621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风之惑-1</w:t>
            </w:r>
          </w:p>
        </w:tc>
      </w:tr>
      <w:tr>
        <w:tc>
          <w:tcPr>
            <w:tcW w:type="dxa" w:w="2520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爆发性气旋判据</w:t>
            </w:r>
          </w:p>
        </w:tc>
        <w:tc>
          <w:tcPr>
            <w:tcW w:type="dxa" w:w="4176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≥ 24 hPa/24h 且风速 ≥ 30 m/s</w:t>
            </w:r>
          </w:p>
        </w:tc>
        <w:tc>
          <w:tcPr>
            <w:tcW w:type="dxa" w:w="2621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沙尘暴、寒潮、锋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胡焕庸线以东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94.4% 人口、91.5% 粮播面积</w:t>
            </w:r>
          </w:p>
        </w:tc>
        <w:tc>
          <w:tcPr>
            <w:tcW w:type="dxa" w:w="2621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胡焕庸线</w:t>
            </w:r>
          </w:p>
        </w:tc>
      </w:tr>
      <w:tr>
        <w:tc>
          <w:tcPr>
            <w:tcW w:type="dxa" w:w="2520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台风能量量级</w:t>
            </w:r>
          </w:p>
        </w:tc>
        <w:tc>
          <w:tcPr>
            <w:tcW w:type="dxa" w:w="4176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约 10⁸ 吨 TNT；氢弹约 10⁷ 吨 TNT</w:t>
            </w:r>
          </w:p>
        </w:tc>
        <w:tc>
          <w:tcPr>
            <w:tcW w:type="dxa" w:w="2621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胡焕庸线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1 km³ 水汽凝结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释热 ≈ 9200 吨 TNT</w:t>
            </w:r>
          </w:p>
        </w:tc>
        <w:tc>
          <w:tcPr>
            <w:tcW w:type="dxa" w:w="2621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胡焕庸线</w:t>
            </w:r>
          </w:p>
        </w:tc>
      </w:tr>
      <w:tr>
        <w:tc>
          <w:tcPr>
            <w:tcW w:type="dxa" w:w="2520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雨量等级</w:t>
            </w:r>
          </w:p>
        </w:tc>
        <w:tc>
          <w:tcPr>
            <w:tcW w:type="dxa" w:w="4176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小雨 &lt;10、中雨 10–25、大雨 25–50、暴雨 ≥50 mm/24h</w:t>
            </w:r>
          </w:p>
        </w:tc>
        <w:tc>
          <w:tcPr>
            <w:tcW w:type="dxa" w:w="2621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何谓对流-4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米兰柯维奇周期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约 10 万 / 4.1 万 / 2.3 万 / 1500 年</w:t>
            </w:r>
          </w:p>
        </w:tc>
        <w:tc>
          <w:tcPr>
            <w:tcW w:type="dxa" w:w="2621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复习2-2</w:t>
            </w:r>
          </w:p>
        </w:tc>
      </w:tr>
      <w:tr>
        <w:tc>
          <w:tcPr>
            <w:tcW w:type="dxa" w:w="2520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中国近两千年暖期</w:t>
            </w:r>
          </w:p>
        </w:tc>
        <w:tc>
          <w:tcPr>
            <w:tcW w:type="dxa" w:w="4176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1–200、570–780、930–1320、1920 至今</w:t>
            </w:r>
          </w:p>
        </w:tc>
        <w:tc>
          <w:tcPr>
            <w:tcW w:type="dxa" w:w="2621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复习2-2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昆明准静止锋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张丙辰 1946 年发现</w:t>
            </w:r>
          </w:p>
        </w:tc>
        <w:tc>
          <w:tcPr>
            <w:tcW w:type="dxa" w:w="2621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何谓对流-1</w:t>
            </w:r>
          </w:p>
        </w:tc>
      </w:tr>
      <w:tr>
        <w:tc>
          <w:tcPr>
            <w:tcW w:type="dxa" w:w="2520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欧拉七桥论文</w:t>
            </w:r>
          </w:p>
        </w:tc>
        <w:tc>
          <w:tcPr>
            <w:tcW w:type="dxa" w:w="4176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1736 年，29 岁，开创图论</w:t>
            </w:r>
          </w:p>
        </w:tc>
        <w:tc>
          <w:tcPr>
            <w:tcW w:type="dxa" w:w="2621"/>
            <w:vAlign w:val="center"/>
            <w:shd w:val="clear" w:color="auto" w:fill="EAF2FA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七桥问题</w:t>
            </w:r>
          </w:p>
        </w:tc>
      </w:tr>
    </w:tbl>
    <w:p>
      <w:pPr>
        <w:spacing w:after="40" w:before="0"/>
      </w:pPr>
      <w:r>
        <w:rPr>
          <w:rFonts w:ascii="Calibri" w:hAnsi="Calibri" w:eastAsia="Microsoft YaHei"/>
          <w:sz w:val="4"/>
        </w:rPr>
      </w:r>
    </w:p>
    <w:p>
      <w:pPr>
        <w:spacing w:before="200"/>
        <w:jc w:val="center"/>
      </w:pPr>
      <w:r>
        <w:rPr>
          <w:rFonts w:ascii="Calibri" w:hAnsi="Calibri" w:eastAsia="Microsoft YaHei"/>
          <w:color w:val="595959"/>
          <w:sz w:val="17"/>
        </w:rPr>
        <w:t>说明：本册内容依据《走进风雨》课程课件系统整理，公式与数值均取自课件原文；图片为课件原图。</w:t>
      </w:r>
    </w:p>
    <w:sectPr w:rsidR="00FC693F" w:rsidRPr="0006063C" w:rsidSect="00034616">
      <w:pgSz w:w="11909" w:h="16834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7" w:lineRule="auto"/>
    </w:pPr>
    <w:rPr>
      <w:rFonts w:ascii="Calibri" w:hAnsi="Calibri" w:eastAsia="Microsoft Ya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png"/><Relationship Id="rId20" Type="http://schemas.openxmlformats.org/officeDocument/2006/relationships/image" Target="media/image12.jpe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jpeg"/><Relationship Id="rId24" Type="http://schemas.openxmlformats.org/officeDocument/2006/relationships/image" Target="media/image16.jp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e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