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15A07">
      <w:pPr>
        <w:spacing w:after="0"/>
      </w:pPr>
    </w:p>
    <w:p w14:paraId="5A3A9CEA">
      <w:pPr>
        <w:spacing w:after="0"/>
      </w:pPr>
    </w:p>
    <w:p w14:paraId="67E7CE5D">
      <w:pPr>
        <w:spacing w:after="0"/>
      </w:pPr>
    </w:p>
    <w:p w14:paraId="72A22933">
      <w:pPr>
        <w:spacing w:after="0"/>
      </w:pPr>
    </w:p>
    <w:p w14:paraId="45A6F30D">
      <w:pPr>
        <w:spacing w:after="0"/>
      </w:pPr>
    </w:p>
    <w:p w14:paraId="58D8C8A1">
      <w:pPr>
        <w:jc w:val="center"/>
      </w:pPr>
      <w:r>
        <w:rPr>
          <w:rFonts w:ascii="微软雅黑" w:hAnsi="微软雅黑" w:eastAsia="微软雅黑"/>
          <w:b/>
          <w:i w:val="0"/>
          <w:color w:val="1F4E79"/>
          <w:sz w:val="60"/>
        </w:rPr>
        <w:t>《追寻大气未解之谜》</w:t>
      </w:r>
    </w:p>
    <w:p w14:paraId="47F764D0">
      <w:pPr>
        <w:jc w:val="center"/>
      </w:pPr>
      <w:r>
        <w:rPr>
          <w:rFonts w:ascii="微软雅黑" w:hAnsi="微软雅黑" w:eastAsia="微软雅黑"/>
          <w:b/>
          <w:i w:val="0"/>
          <w:color w:val="1F4E79"/>
          <w:sz w:val="60"/>
        </w:rPr>
        <w:t>知识体系精要</w:t>
      </w:r>
    </w:p>
    <w:p w14:paraId="7EC042DE">
      <w:pPr>
        <w:spacing w:before="16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26"/>
        </w:rPr>
        <w:t>课程知识点 · 重难点 · 公式 · 图表 全面梳理</w:t>
      </w:r>
    </w:p>
    <w:p w14:paraId="68A72904">
      <w:pPr>
        <w:pBdr>
          <w:bottom w:val="single" w:color="2E75B6" w:sz="16" w:space="1"/>
        </w:pBdr>
        <w:jc w:val="center"/>
      </w:pPr>
    </w:p>
    <w:p w14:paraId="20414615">
      <w:pPr>
        <w:spacing w:after="0"/>
      </w:pPr>
    </w:p>
    <w:p w14:paraId="4CB3BBE4">
      <w:pPr>
        <w:spacing w:after="0"/>
      </w:pPr>
    </w:p>
    <w:p w14:paraId="6396A520">
      <w:pPr>
        <w:spacing w:after="0"/>
      </w:pPr>
    </w:p>
    <w:p w14:paraId="4E88E802">
      <w:pPr>
        <w:spacing w:after="80"/>
        <w:jc w:val="center"/>
      </w:pPr>
      <w:r>
        <w:rPr>
          <w:rFonts w:ascii="微软雅黑" w:hAnsi="微软雅黑" w:eastAsia="微软雅黑"/>
          <w:b/>
          <w:i w:val="0"/>
          <w:color w:val="2E75B6"/>
          <w:sz w:val="24"/>
        </w:rPr>
        <w:t>课程主题：</w:t>
      </w:r>
      <w:r>
        <w:rPr>
          <w:rFonts w:ascii="微软雅黑" w:hAnsi="微软雅黑" w:eastAsia="微软雅黑"/>
          <w:b w:val="0"/>
          <w:i w:val="0"/>
          <w:color w:val="262626"/>
          <w:sz w:val="24"/>
        </w:rPr>
        <w:t>大气科学中的未解之谜与前沿议题</w:t>
      </w:r>
    </w:p>
    <w:p w14:paraId="3AC57C63">
      <w:pPr>
        <w:spacing w:after="80"/>
        <w:jc w:val="center"/>
      </w:pPr>
      <w:r>
        <w:rPr>
          <w:rFonts w:ascii="微软雅黑" w:hAnsi="微软雅黑" w:eastAsia="微软雅黑"/>
          <w:b/>
          <w:i w:val="0"/>
          <w:color w:val="2E75B6"/>
          <w:sz w:val="24"/>
        </w:rPr>
        <w:t>核心讲义：</w:t>
      </w:r>
      <w:r>
        <w:rPr>
          <w:rFonts w:ascii="微软雅黑" w:hAnsi="微软雅黑" w:eastAsia="微软雅黑"/>
          <w:b w:val="0"/>
          <w:i w:val="0"/>
          <w:color w:val="262626"/>
          <w:sz w:val="24"/>
        </w:rPr>
        <w:t>第八讲 ·「休戚与共」气候变化与陆地生态系统</w:t>
      </w:r>
    </w:p>
    <w:p w14:paraId="36F66567">
      <w:pPr>
        <w:spacing w:after="80"/>
        <w:jc w:val="center"/>
      </w:pPr>
      <w:r>
        <w:rPr>
          <w:rFonts w:ascii="微软雅黑" w:hAnsi="微软雅黑" w:eastAsia="微软雅黑"/>
          <w:b/>
          <w:i w:val="0"/>
          <w:color w:val="2E75B6"/>
          <w:sz w:val="24"/>
        </w:rPr>
        <w:t>授课教师：</w:t>
      </w:r>
      <w:r>
        <w:rPr>
          <w:rFonts w:ascii="微软雅黑" w:hAnsi="微软雅黑" w:eastAsia="微软雅黑"/>
          <w:b w:val="0"/>
          <w:i w:val="0"/>
          <w:color w:val="262626"/>
          <w:sz w:val="24"/>
        </w:rPr>
        <w:t>郭维栋（南京大学大气科学学院）</w:t>
      </w:r>
    </w:p>
    <w:p w14:paraId="519F0331">
      <w:pPr>
        <w:spacing w:after="80"/>
        <w:jc w:val="center"/>
      </w:pPr>
      <w:r>
        <w:rPr>
          <w:rFonts w:ascii="微软雅黑" w:hAnsi="微软雅黑" w:eastAsia="微软雅黑"/>
          <w:b/>
          <w:i w:val="0"/>
          <w:color w:val="2E75B6"/>
          <w:sz w:val="24"/>
        </w:rPr>
        <w:t>延伸专题：</w:t>
      </w:r>
      <w:r>
        <w:rPr>
          <w:rFonts w:ascii="微软雅黑" w:hAnsi="微软雅黑" w:eastAsia="微软雅黑"/>
          <w:b w:val="0"/>
          <w:i w:val="0"/>
          <w:color w:val="262626"/>
          <w:sz w:val="24"/>
        </w:rPr>
        <w:t>可预测性 · 温室效应 · 台风 · 城市气象</w:t>
      </w:r>
    </w:p>
    <w:p w14:paraId="007EAC79">
      <w:pPr>
        <w:spacing w:after="0"/>
      </w:pPr>
    </w:p>
    <w:p w14:paraId="32C76E80">
      <w:pPr>
        <w:spacing w:after="0"/>
      </w:pPr>
    </w:p>
    <w:p w14:paraId="12895B1D">
      <w:pPr>
        <w:spacing w:after="0"/>
      </w:pPr>
    </w:p>
    <w:p w14:paraId="17077735">
      <w:pPr>
        <w:spacing w:after="0"/>
      </w:pPr>
    </w:p>
    <w:p w14:paraId="2D473F7A">
      <w:pPr>
        <w:jc w:val="center"/>
      </w:pPr>
      <w:r>
        <w:rPr>
          <w:rFonts w:ascii="微软雅黑" w:hAnsi="微软雅黑" w:eastAsia="微软雅黑"/>
          <w:b/>
          <w:i w:val="0"/>
          <w:color w:val="C55A11"/>
          <w:sz w:val="30"/>
        </w:rPr>
        <w:t>陈  勇</w:t>
      </w:r>
    </w:p>
    <w:p w14:paraId="689DD3BE">
      <w:r>
        <w:br w:type="page"/>
      </w:r>
    </w:p>
    <w:p w14:paraId="57692931">
      <w:pPr>
        <w:pStyle w:val="3"/>
        <w:keepNext/>
        <w:pBdr>
          <w:bottom w:val="single" w:color="2E75B6" w:sz="10" w:space="3"/>
        </w:pBdr>
        <w:spacing w:before="280" w:after="100"/>
      </w:pPr>
      <w:bookmarkStart w:id="0" w:name="_Toc15604"/>
      <w:r>
        <w:rPr>
          <w:rFonts w:ascii="微软雅黑" w:hAnsi="微软雅黑" w:eastAsia="微软雅黑"/>
          <w:b/>
          <w:i w:val="0"/>
          <w:color w:val="1F4E79"/>
          <w:sz w:val="30"/>
        </w:rPr>
        <w:t>目  录</w:t>
      </w:r>
      <w:bookmarkEnd w:id="0"/>
    </w:p>
    <w:p w14:paraId="3F645415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_Toc15604 </w:instrText>
      </w:r>
      <w:r>
        <w:fldChar w:fldCharType="separate"/>
      </w:r>
      <w:r>
        <w:rPr>
          <w:rFonts w:ascii="微软雅黑" w:hAnsi="微软雅黑" w:eastAsia="微软雅黑"/>
          <w:i w:val="0"/>
        </w:rPr>
        <w:t>目  录</w:t>
      </w:r>
      <w:r>
        <w:tab/>
      </w:r>
      <w:r>
        <w:fldChar w:fldCharType="begin"/>
      </w:r>
      <w:r>
        <w:instrText xml:space="preserve"> PAGEREF _Toc15604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630F4E4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_Toc8411 </w:instrText>
      </w:r>
      <w:r>
        <w:fldChar w:fldCharType="separate"/>
      </w:r>
      <w:r>
        <w:rPr>
          <w:rFonts w:ascii="微软雅黑" w:hAnsi="微软雅黑" w:eastAsia="微软雅黑"/>
          <w:i w:val="0"/>
        </w:rPr>
        <w:t>第一章  课程导览与知识地图</w:t>
      </w:r>
      <w:r>
        <w:tab/>
      </w:r>
      <w:r>
        <w:fldChar w:fldCharType="begin"/>
      </w:r>
      <w:r>
        <w:instrText xml:space="preserve"> PAGEREF _Toc8411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2C254B6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_Toc15389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1.1  课程定位</w:t>
      </w:r>
      <w:r>
        <w:tab/>
      </w:r>
      <w:r>
        <w:fldChar w:fldCharType="begin"/>
      </w:r>
      <w:r>
        <w:instrText xml:space="preserve"> PAGEREF _Toc15389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67BC1C6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_Toc9314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1.2  知识体系总览</w:t>
      </w:r>
      <w:r>
        <w:tab/>
      </w:r>
      <w:r>
        <w:fldChar w:fldCharType="begin"/>
      </w:r>
      <w:r>
        <w:instrText xml:space="preserve"> PAGEREF _Toc9314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B892983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_Toc20642 </w:instrText>
      </w:r>
      <w:r>
        <w:fldChar w:fldCharType="separate"/>
      </w:r>
      <w:r>
        <w:rPr>
          <w:rFonts w:ascii="微软雅黑" w:hAnsi="微软雅黑" w:eastAsia="微软雅黑"/>
          <w:i w:val="0"/>
        </w:rPr>
        <w:t>1.3  重点知识索引</w:t>
      </w:r>
      <w:r>
        <w:tab/>
      </w:r>
      <w:r>
        <w:fldChar w:fldCharType="begin"/>
      </w:r>
      <w:r>
        <w:instrText xml:space="preserve"> PAGEREF _Toc20642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22F92F9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_Toc8997 </w:instrText>
      </w:r>
      <w:r>
        <w:fldChar w:fldCharType="separate"/>
      </w:r>
      <w:r>
        <w:rPr>
          <w:rFonts w:ascii="微软雅黑" w:hAnsi="微软雅黑" w:eastAsia="微软雅黑"/>
          <w:i w:val="0"/>
        </w:rPr>
        <w:t>第二章  地球系统与生物圈基础</w:t>
      </w:r>
      <w:r>
        <w:tab/>
      </w:r>
      <w:r>
        <w:fldChar w:fldCharType="begin"/>
      </w:r>
      <w:r>
        <w:instrText xml:space="preserve"> PAGEREF _Toc8997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C489B72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_Toc21123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2.1  地球系统五大圈层</w:t>
      </w:r>
      <w:r>
        <w:tab/>
      </w:r>
      <w:r>
        <w:fldChar w:fldCharType="begin"/>
      </w:r>
      <w:r>
        <w:instrText xml:space="preserve"> PAGEREF _Toc21123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1FA75C6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_Toc2472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2.2  生物圈的定义与生存条件</w:t>
      </w:r>
      <w:r>
        <w:tab/>
      </w:r>
      <w:r>
        <w:fldChar w:fldCharType="begin"/>
      </w:r>
      <w:r>
        <w:instrText xml:space="preserve"> PAGEREF _Toc2472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BE268BF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_Toc9900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2.3  生命的组织层级</w:t>
      </w:r>
      <w:r>
        <w:tab/>
      </w:r>
      <w:r>
        <w:fldChar w:fldCharType="begin"/>
      </w:r>
      <w:r>
        <w:instrText xml:space="preserve"> PAGEREF _Toc9900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84C9EC9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_Toc4535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2.4  陆地生态系统的定义与类型</w:t>
      </w:r>
      <w:r>
        <w:tab/>
      </w:r>
      <w:r>
        <w:fldChar w:fldCharType="begin"/>
      </w:r>
      <w:r>
        <w:instrText xml:space="preserve"> PAGEREF _Toc4535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D3FFA61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_Toc11782 </w:instrText>
      </w:r>
      <w:r>
        <w:fldChar w:fldCharType="separate"/>
      </w:r>
      <w:r>
        <w:rPr>
          <w:rFonts w:ascii="微软雅黑" w:hAnsi="微软雅黑" w:eastAsia="微软雅黑"/>
          <w:i w:val="0"/>
        </w:rPr>
        <w:t>2.5  陆—气相互作用</w:t>
      </w:r>
      <w:r>
        <w:tab/>
      </w:r>
      <w:r>
        <w:fldChar w:fldCharType="begin"/>
      </w:r>
      <w:r>
        <w:instrText xml:space="preserve"> PAGEREF _Toc11782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460F625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_Toc5560 </w:instrText>
      </w:r>
      <w:r>
        <w:fldChar w:fldCharType="separate"/>
      </w:r>
      <w:r>
        <w:rPr>
          <w:rFonts w:ascii="微软雅黑" w:hAnsi="微软雅黑" w:eastAsia="微软雅黑"/>
          <w:i w:val="0"/>
        </w:rPr>
        <w:t>第三章  气候变化对陆地生态系统的影响</w:t>
      </w:r>
      <w:r>
        <w:tab/>
      </w:r>
      <w:r>
        <w:fldChar w:fldCharType="begin"/>
      </w:r>
      <w:r>
        <w:instrText xml:space="preserve"> PAGEREF _Toc5560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1A57C16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_Toc27124 </w:instrText>
      </w:r>
      <w:r>
        <w:fldChar w:fldCharType="separate"/>
      </w:r>
      <w:r>
        <w:rPr>
          <w:rFonts w:ascii="微软雅黑" w:hAnsi="微软雅黑" w:eastAsia="微软雅黑"/>
          <w:i w:val="0"/>
        </w:rPr>
        <w:t>3.1  影响的总体机制</w:t>
      </w:r>
      <w:r>
        <w:tab/>
      </w:r>
      <w:r>
        <w:fldChar w:fldCharType="begin"/>
      </w:r>
      <w:r>
        <w:instrText xml:space="preserve"> PAGEREF _Toc27124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2F426BF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_Toc18355 </w:instrText>
      </w:r>
      <w:r>
        <w:fldChar w:fldCharType="separate"/>
      </w:r>
      <w:r>
        <w:rPr>
          <w:rFonts w:ascii="微软雅黑" w:hAnsi="微软雅黑" w:eastAsia="微软雅黑"/>
          <w:i w:val="0"/>
        </w:rPr>
        <w:t>3.2  核心公式：影响 / 风险</w:t>
      </w:r>
      <w:r>
        <w:tab/>
      </w:r>
      <w:r>
        <w:fldChar w:fldCharType="begin"/>
      </w:r>
      <w:r>
        <w:instrText xml:space="preserve"> PAGEREF _Toc18355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D126302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_Toc27088 </w:instrText>
      </w:r>
      <w:r>
        <w:fldChar w:fldCharType="separate"/>
      </w:r>
      <w:r>
        <w:rPr>
          <w:rFonts w:ascii="微软雅黑" w:hAnsi="微软雅黑" w:eastAsia="微软雅黑"/>
          <w:i w:val="0"/>
        </w:rPr>
        <w:t>3.3  区域差异化响应</w:t>
      </w:r>
      <w:r>
        <w:tab/>
      </w:r>
      <w:r>
        <w:fldChar w:fldCharType="begin"/>
      </w:r>
      <w:r>
        <w:instrText xml:space="preserve"> PAGEREF _Toc27088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97A38EA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_Toc12643 </w:instrText>
      </w:r>
      <w:r>
        <w:fldChar w:fldCharType="separate"/>
      </w:r>
      <w:r>
        <w:rPr>
          <w:rFonts w:ascii="微软雅黑" w:hAnsi="微软雅黑" w:eastAsia="微软雅黑"/>
          <w:i w:val="0"/>
        </w:rPr>
        <w:t>3.4  极端天气事件的频发</w:t>
      </w:r>
      <w:r>
        <w:tab/>
      </w:r>
      <w:r>
        <w:fldChar w:fldCharType="begin"/>
      </w:r>
      <w:r>
        <w:instrText xml:space="preserve"> PAGEREF _Toc12643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FBDBB72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_Toc28954 </w:instrText>
      </w:r>
      <w:r>
        <w:fldChar w:fldCharType="separate"/>
      </w:r>
      <w:r>
        <w:rPr>
          <w:rFonts w:ascii="微软雅黑" w:hAnsi="微软雅黑" w:eastAsia="微软雅黑"/>
          <w:i w:val="0"/>
        </w:rPr>
        <w:t>3.5  对农业与粮食安全的威胁</w:t>
      </w:r>
      <w:r>
        <w:tab/>
      </w:r>
      <w:r>
        <w:fldChar w:fldCharType="begin"/>
      </w:r>
      <w:r>
        <w:instrText xml:space="preserve"> PAGEREF _Toc28954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7CAC522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_Toc19985 </w:instrText>
      </w:r>
      <w:r>
        <w:fldChar w:fldCharType="separate"/>
      </w:r>
      <w:r>
        <w:rPr>
          <w:rFonts w:ascii="微软雅黑" w:hAnsi="微软雅黑" w:eastAsia="微软雅黑"/>
          <w:i w:val="0"/>
        </w:rPr>
        <w:t>3.6  典型案例</w:t>
      </w:r>
      <w:r>
        <w:tab/>
      </w:r>
      <w:r>
        <w:fldChar w:fldCharType="begin"/>
      </w:r>
      <w:r>
        <w:instrText xml:space="preserve"> PAGEREF _Toc19985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847A173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_Toc1158 </w:instrText>
      </w:r>
      <w:r>
        <w:fldChar w:fldCharType="separate"/>
      </w:r>
      <w:r>
        <w:rPr>
          <w:rFonts w:ascii="微软雅黑" w:hAnsi="微软雅黑" w:eastAsia="微软雅黑"/>
          <w:i w:val="0"/>
        </w:rPr>
        <w:t>第四章  陆地生态系统对气候变化的适应</w:t>
      </w:r>
      <w:r>
        <w:tab/>
      </w:r>
      <w:r>
        <w:fldChar w:fldCharType="begin"/>
      </w:r>
      <w:r>
        <w:instrText xml:space="preserve"> PAGEREF _Toc1158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83DE038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_Toc21515 </w:instrText>
      </w:r>
      <w:r>
        <w:fldChar w:fldCharType="separate"/>
      </w:r>
      <w:r>
        <w:rPr>
          <w:rFonts w:ascii="微软雅黑" w:hAnsi="微软雅黑" w:eastAsia="微软雅黑"/>
          <w:i w:val="0"/>
        </w:rPr>
        <w:t>4.1  植物对干旱的适应（四大层面）</w:t>
      </w:r>
      <w:r>
        <w:tab/>
      </w:r>
      <w:r>
        <w:fldChar w:fldCharType="begin"/>
      </w:r>
      <w:r>
        <w:instrText xml:space="preserve"> PAGEREF _Toc21515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0C4075F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_Toc15365 </w:instrText>
      </w:r>
      <w:r>
        <w:fldChar w:fldCharType="separate"/>
      </w:r>
      <w:r>
        <w:rPr>
          <w:rFonts w:ascii="微软雅黑" w:hAnsi="微软雅黑" w:eastAsia="微软雅黑"/>
          <w:i w:val="0"/>
        </w:rPr>
        <w:t>4.2  耐旱复活植物（极端干旱耐受）</w:t>
      </w:r>
      <w:r>
        <w:tab/>
      </w:r>
      <w:r>
        <w:fldChar w:fldCharType="begin"/>
      </w:r>
      <w:r>
        <w:instrText xml:space="preserve"> PAGEREF _Toc15365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E7B1EF4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_Toc13031 </w:instrText>
      </w:r>
      <w:r>
        <w:fldChar w:fldCharType="separate"/>
      </w:r>
      <w:r>
        <w:rPr>
          <w:rFonts w:ascii="微软雅黑" w:hAnsi="微软雅黑" w:eastAsia="微软雅黑"/>
          <w:i w:val="0"/>
        </w:rPr>
        <w:t>4.3  极端干旱的响应与临界阈值</w:t>
      </w:r>
      <w:r>
        <w:tab/>
      </w:r>
      <w:r>
        <w:fldChar w:fldCharType="begin"/>
      </w:r>
      <w:r>
        <w:instrText xml:space="preserve"> PAGEREF _Toc13031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126561F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_Toc27258 </w:instrText>
      </w:r>
      <w:r>
        <w:fldChar w:fldCharType="separate"/>
      </w:r>
      <w:r>
        <w:rPr>
          <w:rFonts w:ascii="微软雅黑" w:hAnsi="微软雅黑" w:eastAsia="微软雅黑"/>
          <w:i w:val="0"/>
        </w:rPr>
        <w:t>4.4  植物对寒冷的适应</w:t>
      </w:r>
      <w:r>
        <w:tab/>
      </w:r>
      <w:r>
        <w:fldChar w:fldCharType="begin"/>
      </w:r>
      <w:r>
        <w:instrText xml:space="preserve"> PAGEREF _Toc27258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069D5AA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_Toc13575 </w:instrText>
      </w:r>
      <w:r>
        <w:fldChar w:fldCharType="separate"/>
      </w:r>
      <w:r>
        <w:rPr>
          <w:rFonts w:ascii="微软雅黑" w:hAnsi="微软雅黑" w:eastAsia="微软雅黑"/>
          <w:i w:val="0"/>
        </w:rPr>
        <w:t>4.5  植物对盐碱的适应</w:t>
      </w:r>
      <w:r>
        <w:tab/>
      </w:r>
      <w:r>
        <w:fldChar w:fldCharType="begin"/>
      </w:r>
      <w:r>
        <w:instrText xml:space="preserve"> PAGEREF _Toc13575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7C62988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_Toc28608 </w:instrText>
      </w:r>
      <w:r>
        <w:fldChar w:fldCharType="separate"/>
      </w:r>
      <w:r>
        <w:rPr>
          <w:rFonts w:ascii="微软雅黑" w:hAnsi="微软雅黑" w:eastAsia="微软雅黑"/>
          <w:i w:val="0"/>
        </w:rPr>
        <w:t>第五章  生态系统的气候反馈与碳循环</w:t>
      </w:r>
      <w:r>
        <w:tab/>
      </w:r>
      <w:r>
        <w:fldChar w:fldCharType="begin"/>
      </w:r>
      <w:r>
        <w:instrText xml:space="preserve"> PAGEREF _Toc28608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C69E50E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_Toc26088 </w:instrText>
      </w:r>
      <w:r>
        <w:fldChar w:fldCharType="separate"/>
      </w:r>
      <w:r>
        <w:rPr>
          <w:rFonts w:ascii="微软雅黑" w:hAnsi="微软雅黑" w:eastAsia="微软雅黑"/>
          <w:i w:val="0"/>
        </w:rPr>
        <w:t>5.1  大气 CO₂ 浓度上升</w:t>
      </w:r>
      <w:r>
        <w:tab/>
      </w:r>
      <w:r>
        <w:fldChar w:fldCharType="begin"/>
      </w:r>
      <w:r>
        <w:instrText xml:space="preserve"> PAGEREF _Toc26088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EF0BAD2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_Toc28707 </w:instrText>
      </w:r>
      <w:r>
        <w:fldChar w:fldCharType="separate"/>
      </w:r>
      <w:r>
        <w:rPr>
          <w:rFonts w:ascii="微软雅黑" w:hAnsi="微软雅黑" w:eastAsia="微软雅黑"/>
          <w:i w:val="0"/>
        </w:rPr>
        <w:t>5.2  全球碳收支：排放 ≈ 吸收</w:t>
      </w:r>
      <w:r>
        <w:tab/>
      </w:r>
      <w:r>
        <w:fldChar w:fldCharType="begin"/>
      </w:r>
      <w:r>
        <w:instrText xml:space="preserve"> PAGEREF _Toc28707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2AB8549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_Toc11336 </w:instrText>
      </w:r>
      <w:r>
        <w:fldChar w:fldCharType="separate"/>
      </w:r>
      <w:r>
        <w:rPr>
          <w:rFonts w:ascii="微软雅黑" w:hAnsi="微软雅黑" w:eastAsia="微软雅黑"/>
          <w:i w:val="0"/>
        </w:rPr>
        <w:t>5.3  土地利用变化及其排放</w:t>
      </w:r>
      <w:r>
        <w:tab/>
      </w:r>
      <w:r>
        <w:fldChar w:fldCharType="begin"/>
      </w:r>
      <w:r>
        <w:instrText xml:space="preserve"> PAGEREF _Toc11336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F8D5526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_Toc17544 </w:instrText>
      </w:r>
      <w:r>
        <w:fldChar w:fldCharType="separate"/>
      </w:r>
      <w:r>
        <w:rPr>
          <w:rFonts w:ascii="微软雅黑" w:hAnsi="微软雅黑" w:eastAsia="微软雅黑"/>
          <w:i w:val="0"/>
        </w:rPr>
        <w:t>5.4  毁林的气候效应</w:t>
      </w:r>
      <w:r>
        <w:tab/>
      </w:r>
      <w:r>
        <w:fldChar w:fldCharType="begin"/>
      </w:r>
      <w:r>
        <w:instrText xml:space="preserve"> PAGEREF _Toc17544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252122D3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_Toc15915 </w:instrText>
      </w:r>
      <w:r>
        <w:fldChar w:fldCharType="separate"/>
      </w:r>
      <w:r>
        <w:rPr>
          <w:rFonts w:ascii="微软雅黑" w:hAnsi="微软雅黑" w:eastAsia="微软雅黑"/>
          <w:i w:val="0"/>
        </w:rPr>
        <w:t>5.5  陆地碳汇的演变规律（三大规律）</w:t>
      </w:r>
      <w:r>
        <w:tab/>
      </w:r>
      <w:r>
        <w:fldChar w:fldCharType="begin"/>
      </w:r>
      <w:r>
        <w:instrText xml:space="preserve"> PAGEREF _Toc15915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984B1FF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_Toc20683 </w:instrText>
      </w:r>
      <w:r>
        <w:fldChar w:fldCharType="separate"/>
      </w:r>
      <w:r>
        <w:rPr>
          <w:rFonts w:ascii="微软雅黑" w:hAnsi="微软雅黑" w:eastAsia="微软雅黑"/>
          <w:i w:val="0"/>
        </w:rPr>
        <w:t>第六章  双碳战略与自然气候方案</w:t>
      </w:r>
      <w:r>
        <w:tab/>
      </w:r>
      <w:r>
        <w:fldChar w:fldCharType="begin"/>
      </w:r>
      <w:r>
        <w:instrText xml:space="preserve"> PAGEREF _Toc20683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399DBD99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_Toc1597 </w:instrText>
      </w:r>
      <w:r>
        <w:fldChar w:fldCharType="separate"/>
      </w:r>
      <w:r>
        <w:rPr>
          <w:rFonts w:ascii="微软雅黑" w:hAnsi="微软雅黑" w:eastAsia="微软雅黑"/>
          <w:i w:val="0"/>
        </w:rPr>
        <w:t>6.1  碳达峰、碳中和与相关概念辨析</w:t>
      </w:r>
      <w:r>
        <w:tab/>
      </w:r>
      <w:r>
        <w:fldChar w:fldCharType="begin"/>
      </w:r>
      <w:r>
        <w:instrText xml:space="preserve"> PAGEREF _Toc1597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6950B12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_Toc6691 </w:instrText>
      </w:r>
      <w:r>
        <w:fldChar w:fldCharType="separate"/>
      </w:r>
      <w:r>
        <w:rPr>
          <w:rFonts w:ascii="微软雅黑" w:hAnsi="微软雅黑" w:eastAsia="微软雅黑"/>
          <w:i w:val="0"/>
        </w:rPr>
        <w:t>6.2  剩余碳排放空间</w:t>
      </w:r>
      <w:r>
        <w:tab/>
      </w:r>
      <w:r>
        <w:fldChar w:fldCharType="begin"/>
      </w:r>
      <w:r>
        <w:instrText xml:space="preserve"> PAGEREF _Toc6691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C9663C3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_Toc3375 </w:instrText>
      </w:r>
      <w:r>
        <w:fldChar w:fldCharType="separate"/>
      </w:r>
      <w:r>
        <w:rPr>
          <w:rFonts w:ascii="微软雅黑" w:hAnsi="微软雅黑" w:eastAsia="微软雅黑"/>
          <w:i w:val="0"/>
        </w:rPr>
        <w:t>6.3  「五碳并举」</w:t>
      </w:r>
      <w:r>
        <w:tab/>
      </w:r>
      <w:r>
        <w:fldChar w:fldCharType="begin"/>
      </w:r>
      <w:r>
        <w:instrText xml:space="preserve"> PAGEREF _Toc3375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A456131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_Toc1416 </w:instrText>
      </w:r>
      <w:r>
        <w:fldChar w:fldCharType="separate"/>
      </w:r>
      <w:r>
        <w:rPr>
          <w:rFonts w:ascii="微软雅黑" w:hAnsi="微软雅黑" w:eastAsia="微软雅黑"/>
          <w:i w:val="0"/>
        </w:rPr>
        <w:t>6.4  自然气候方案（NCS / NBS）</w:t>
      </w:r>
      <w:r>
        <w:tab/>
      </w:r>
      <w:r>
        <w:fldChar w:fldCharType="begin"/>
      </w:r>
      <w:r>
        <w:instrText xml:space="preserve"> PAGEREF _Toc1416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0219F60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_Toc20213 </w:instrText>
      </w:r>
      <w:r>
        <w:fldChar w:fldCharType="separate"/>
      </w:r>
      <w:r>
        <w:rPr>
          <w:rFonts w:ascii="微软雅黑" w:hAnsi="微软雅黑" w:eastAsia="微软雅黑"/>
          <w:i w:val="0"/>
        </w:rPr>
        <w:t>6.5  中国大型生态工程与典型实践</w:t>
      </w:r>
      <w:r>
        <w:tab/>
      </w:r>
      <w:r>
        <w:fldChar w:fldCharType="begin"/>
      </w:r>
      <w:r>
        <w:instrText xml:space="preserve"> PAGEREF _Toc20213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75716CBE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_Toc9843 </w:instrText>
      </w:r>
      <w:r>
        <w:fldChar w:fldCharType="separate"/>
      </w:r>
      <w:r>
        <w:rPr>
          <w:rFonts w:ascii="微软雅黑" w:hAnsi="微软雅黑" w:eastAsia="微软雅黑"/>
          <w:i w:val="0"/>
        </w:rPr>
        <w:t>第七章  生态文明建设与陆地生态系统</w:t>
      </w:r>
      <w:r>
        <w:tab/>
      </w:r>
      <w:r>
        <w:fldChar w:fldCharType="begin"/>
      </w:r>
      <w:r>
        <w:instrText xml:space="preserve"> PAGEREF _Toc9843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A5DEF31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_Toc25371 </w:instrText>
      </w:r>
      <w:r>
        <w:fldChar w:fldCharType="separate"/>
      </w:r>
      <w:r>
        <w:rPr>
          <w:rFonts w:ascii="微软雅黑" w:hAnsi="微软雅黑" w:eastAsia="微软雅黑"/>
          <w:i w:val="0"/>
        </w:rPr>
        <w:t>7.1  系统治理观</w:t>
      </w:r>
      <w:r>
        <w:tab/>
      </w:r>
      <w:r>
        <w:fldChar w:fldCharType="begin"/>
      </w:r>
      <w:r>
        <w:instrText xml:space="preserve"> PAGEREF _Toc25371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1170E7C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_Toc2157 </w:instrText>
      </w:r>
      <w:r>
        <w:fldChar w:fldCharType="separate"/>
      </w:r>
      <w:r>
        <w:rPr>
          <w:rFonts w:ascii="微软雅黑" w:hAnsi="微软雅黑" w:eastAsia="微软雅黑"/>
          <w:i w:val="0"/>
        </w:rPr>
        <w:t>7.2  主体功能区</w:t>
      </w:r>
      <w:r>
        <w:tab/>
      </w:r>
      <w:r>
        <w:fldChar w:fldCharType="begin"/>
      </w:r>
      <w:r>
        <w:instrText xml:space="preserve"> PAGEREF _Toc2157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A942818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_Toc22660 </w:instrText>
      </w:r>
      <w:r>
        <w:fldChar w:fldCharType="separate"/>
      </w:r>
      <w:r>
        <w:rPr>
          <w:rFonts w:ascii="微软雅黑" w:hAnsi="微软雅黑" w:eastAsia="微软雅黑"/>
          <w:i w:val="0"/>
        </w:rPr>
        <w:t>7.3  建设理念的演进</w:t>
      </w:r>
      <w:r>
        <w:tab/>
      </w:r>
      <w:r>
        <w:fldChar w:fldCharType="begin"/>
      </w:r>
      <w:r>
        <w:instrText xml:space="preserve"> PAGEREF _Toc22660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45F8703C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_Toc29258 </w:instrText>
      </w:r>
      <w:r>
        <w:fldChar w:fldCharType="separate"/>
      </w:r>
      <w:r>
        <w:rPr>
          <w:rFonts w:ascii="微软雅黑" w:hAnsi="微软雅黑" w:eastAsia="微软雅黑"/>
          <w:i w:val="0"/>
        </w:rPr>
        <w:t>附录 A　延伸专题：大气未解之谜速览</w:t>
      </w:r>
      <w:r>
        <w:tab/>
      </w:r>
      <w:r>
        <w:fldChar w:fldCharType="begin"/>
      </w:r>
      <w:r>
        <w:instrText xml:space="preserve"> PAGEREF _Toc29258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4F294579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_Toc26698 </w:instrText>
      </w:r>
      <w:r>
        <w:fldChar w:fldCharType="separate"/>
      </w:r>
      <w:r>
        <w:rPr>
          <w:rFonts w:ascii="微软雅黑" w:hAnsi="微软雅黑" w:eastAsia="微软雅黑"/>
          <w:i w:val="0"/>
        </w:rPr>
        <w:t>A.1  可预测性与蝴蝶效应</w:t>
      </w:r>
      <w:r>
        <w:tab/>
      </w:r>
      <w:r>
        <w:fldChar w:fldCharType="begin"/>
      </w:r>
      <w:r>
        <w:instrText xml:space="preserve"> PAGEREF _Toc26698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14C6CAEE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_Toc22529 </w:instrText>
      </w:r>
      <w:r>
        <w:fldChar w:fldCharType="separate"/>
      </w:r>
      <w:r>
        <w:rPr>
          <w:rFonts w:ascii="微软雅黑" w:hAnsi="微软雅黑" w:eastAsia="微软雅黑"/>
          <w:i w:val="0"/>
        </w:rPr>
        <w:t>A.2  温室效应与全球变暖</w:t>
      </w:r>
      <w:r>
        <w:tab/>
      </w:r>
      <w:r>
        <w:fldChar w:fldCharType="begin"/>
      </w:r>
      <w:r>
        <w:instrText xml:space="preserve"> PAGEREF _Toc22529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49F1A815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_Toc167 </w:instrText>
      </w:r>
      <w:r>
        <w:fldChar w:fldCharType="separate"/>
      </w:r>
      <w:r>
        <w:rPr>
          <w:rFonts w:ascii="微软雅黑" w:hAnsi="微软雅黑" w:eastAsia="微软雅黑"/>
          <w:i w:val="0"/>
        </w:rPr>
        <w:t>A.3  台风形成机制</w:t>
      </w:r>
      <w:r>
        <w:tab/>
      </w:r>
      <w:r>
        <w:fldChar w:fldCharType="begin"/>
      </w:r>
      <w:r>
        <w:instrText xml:space="preserve"> PAGEREF _Toc167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1CD7FC2C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_Toc6272 </w:instrText>
      </w:r>
      <w:r>
        <w:fldChar w:fldCharType="separate"/>
      </w:r>
      <w:r>
        <w:rPr>
          <w:rFonts w:ascii="微软雅黑" w:hAnsi="微软雅黑" w:eastAsia="微软雅黑"/>
          <w:i w:val="0"/>
        </w:rPr>
        <w:t>A.4  城市气象与热岛效应</w:t>
      </w:r>
      <w:r>
        <w:tab/>
      </w:r>
      <w:r>
        <w:fldChar w:fldCharType="begin"/>
      </w:r>
      <w:r>
        <w:instrText xml:space="preserve"> PAGEREF _Toc6272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36AB73B2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_Toc28678 </w:instrText>
      </w:r>
      <w:r>
        <w:fldChar w:fldCharType="separate"/>
      </w:r>
      <w:r>
        <w:rPr>
          <w:rFonts w:ascii="微软雅黑" w:hAnsi="微软雅黑" w:eastAsia="微软雅黑"/>
          <w:i w:val="0"/>
        </w:rPr>
        <w:t>附录 B　关键数据速查表</w:t>
      </w:r>
      <w:r>
        <w:tab/>
      </w:r>
      <w:r>
        <w:fldChar w:fldCharType="begin"/>
      </w:r>
      <w:r>
        <w:instrText xml:space="preserve"> PAGEREF _Toc28678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2F5C6BE5">
      <w:r>
        <w:fldChar w:fldCharType="end"/>
      </w:r>
    </w:p>
    <w:p w14:paraId="1B4C16A3">
      <w:r>
        <w:br w:type="page"/>
      </w:r>
    </w:p>
    <w:p w14:paraId="0BA00970">
      <w:pPr>
        <w:pStyle w:val="3"/>
        <w:keepNext/>
        <w:pBdr>
          <w:bottom w:val="single" w:color="2E75B6" w:sz="10" w:space="3"/>
        </w:pBdr>
        <w:spacing w:before="280" w:after="100"/>
      </w:pPr>
      <w:bookmarkStart w:id="1" w:name="_Toc8411"/>
      <w:r>
        <w:rPr>
          <w:rFonts w:ascii="微软雅黑" w:hAnsi="微软雅黑" w:eastAsia="微软雅黑"/>
          <w:b/>
          <w:i w:val="0"/>
          <w:color w:val="1F4E79"/>
          <w:sz w:val="30"/>
        </w:rPr>
        <w:t>第一章  课程导览与知识地图</w:t>
      </w:r>
      <w:bookmarkEnd w:id="1"/>
    </w:p>
    <w:p w14:paraId="76C1C701">
      <w:pPr>
        <w:pStyle w:val="4"/>
        <w:keepNext/>
        <w:spacing w:before="180" w:after="60"/>
      </w:pPr>
      <w:bookmarkStart w:id="2" w:name="_Toc15389"/>
      <w:r>
        <w:rPr>
          <w:rFonts w:ascii="微软雅黑" w:hAnsi="微软雅黑" w:eastAsia="微软雅黑"/>
          <w:b/>
          <w:i w:val="0"/>
          <w:color w:val="2E75B6"/>
          <w:sz w:val="25"/>
        </w:rPr>
        <w:t>1.1  课程定位</w:t>
      </w:r>
      <w:bookmarkEnd w:id="2"/>
    </w:p>
    <w:p w14:paraId="60B96066"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本课程由南京大学大气科学学院开设，围绕大气科学中的「未解之谜」与前沿议题展开。本知识体系以核心讲义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第八讲「气候变化与陆地生态系统」</w:t>
      </w:r>
      <w:r>
        <w:rPr>
          <w:rFonts w:ascii="微软雅黑" w:hAnsi="微软雅黑" w:eastAsia="微软雅黑"/>
          <w:b w:val="0"/>
          <w:i w:val="0"/>
          <w:sz w:val="21"/>
        </w:rPr>
        <w:t>为蓝本，系统梳理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地球系统、气候变化影响、生态系统适应与反馈、双碳战略、生态文明建设</w:t>
      </w:r>
      <w:r>
        <w:rPr>
          <w:rFonts w:ascii="微软雅黑" w:hAnsi="微软雅黑" w:eastAsia="微软雅黑"/>
          <w:b w:val="0"/>
          <w:i w:val="0"/>
          <w:sz w:val="21"/>
        </w:rPr>
        <w:t>五大板块；并据课程作业与读书报告，对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可预测性、温室效应、台风、城市气象</w:t>
      </w:r>
      <w:r>
        <w:rPr>
          <w:rFonts w:ascii="微软雅黑" w:hAnsi="微软雅黑" w:eastAsia="微软雅黑"/>
          <w:b w:val="0"/>
          <w:i w:val="0"/>
          <w:sz w:val="21"/>
        </w:rPr>
        <w:t>等延伸专题作精要速览。</w:t>
      </w:r>
    </w:p>
    <w:p w14:paraId="1EC7C1C0">
      <w:pPr>
        <w:pStyle w:val="4"/>
        <w:keepNext/>
        <w:spacing w:before="180" w:after="60"/>
      </w:pPr>
      <w:bookmarkStart w:id="3" w:name="_Toc9314"/>
      <w:r>
        <w:rPr>
          <w:rFonts w:ascii="微软雅黑" w:hAnsi="微软雅黑" w:eastAsia="微软雅黑"/>
          <w:b/>
          <w:i w:val="0"/>
          <w:color w:val="2E75B6"/>
          <w:sz w:val="25"/>
        </w:rPr>
        <w:t>1.2  知识体系总览</w:t>
      </w:r>
      <w:bookmarkEnd w:id="3"/>
    </w:p>
    <w:p w14:paraId="6C4AA72D">
      <w:pPr>
        <w:spacing w:before="80" w:after="40"/>
        <w:jc w:val="center"/>
      </w:pPr>
      <w:r>
        <w:drawing>
          <wp:inline distT="0" distB="0" distL="114300" distR="114300">
            <wp:extent cx="5903595" cy="3223260"/>
            <wp:effectExtent l="0" t="0" r="1905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22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15973">
      <w:pPr>
        <w:spacing w:after="16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图 1-1　《追寻大气未解之谜》知识体系框架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53054A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FCE4D6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F9FCB5B">
            <w:pPr>
              <w:spacing w:after="4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C55A11"/>
                <w:sz w:val="21"/>
              </w:rPr>
              <w:t>▎课程逻辑主线</w:t>
            </w:r>
          </w:p>
          <w:p w14:paraId="7D8C07F4">
            <w:pPr>
              <w:spacing w:after="4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【学习主线】</w:t>
            </w:r>
            <w:r>
              <w:t>　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本课程的核心矛盾是 </w:t>
            </w: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「快速的气候变化」与「慢速的生态系统适应」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之间的张力——气候变化以数年至数十年尺度快速演进，而生态系统（尤其植被）的响应与适应在更大时间尺度上缓慢发生。</w:t>
            </w:r>
          </w:p>
          <w:p w14:paraId="37649BCE">
            <w:pPr>
              <w:spacing w:after="4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【贯穿逻辑】</w:t>
            </w:r>
            <w:r>
              <w:t>　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气候变化 → 影响生态系统形态与功能 → 生态系统适应 / 反馈 → 重塑碳循环与气候 → 倒逼「双碳」与生态文明。</w:t>
            </w:r>
          </w:p>
        </w:tc>
      </w:tr>
    </w:tbl>
    <w:p w14:paraId="082F71B0">
      <w:pPr>
        <w:spacing w:before="0" w:after="40"/>
      </w:pPr>
    </w:p>
    <w:p w14:paraId="0A1396F2">
      <w:pPr>
        <w:pStyle w:val="4"/>
        <w:keepNext/>
        <w:spacing w:before="180" w:after="60"/>
      </w:pPr>
      <w:bookmarkStart w:id="4" w:name="_Toc20642"/>
      <w:r>
        <w:rPr>
          <w:rFonts w:ascii="微软雅黑" w:hAnsi="微软雅黑" w:eastAsia="微软雅黑"/>
          <w:b/>
          <w:i w:val="0"/>
          <w:color w:val="2E75B6"/>
          <w:sz w:val="25"/>
        </w:rPr>
        <w:t>1.3  重点知识索引</w:t>
      </w:r>
      <w:bookmarkEnd w:id="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3175"/>
        <w:gridCol w:w="4649"/>
      </w:tblGrid>
      <w:tr w14:paraId="194C2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2E75B6"/>
          </w:tcPr>
          <w:p w14:paraId="3F876C31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章节</w:t>
            </w:r>
          </w:p>
        </w:tc>
        <w:tc>
          <w:tcPr>
            <w:tcW w:w="3175" w:type="dxa"/>
            <w:shd w:val="clear" w:color="auto" w:fill="2E75B6"/>
          </w:tcPr>
          <w:p w14:paraId="0606A99C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核心主题</w:t>
            </w:r>
          </w:p>
        </w:tc>
        <w:tc>
          <w:tcPr>
            <w:tcW w:w="4649" w:type="dxa"/>
            <w:shd w:val="clear" w:color="auto" w:fill="2E75B6"/>
          </w:tcPr>
          <w:p w14:paraId="4AF9A14C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重难点</w:t>
            </w:r>
          </w:p>
        </w:tc>
      </w:tr>
      <w:tr w14:paraId="183D6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5A9770FB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第二章</w:t>
            </w:r>
          </w:p>
        </w:tc>
        <w:tc>
          <w:tcPr>
            <w:tcW w:w="3175" w:type="dxa"/>
          </w:tcPr>
          <w:p w14:paraId="7189FAA1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地球系统与生物圈基础</w:t>
            </w:r>
          </w:p>
        </w:tc>
        <w:tc>
          <w:tcPr>
            <w:tcW w:w="4649" w:type="dxa"/>
          </w:tcPr>
          <w:p w14:paraId="18D76560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圈层耦合、生命层级、生态系统三大功能</w:t>
            </w:r>
          </w:p>
        </w:tc>
      </w:tr>
      <w:tr w14:paraId="688A6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2F6FB"/>
          </w:tcPr>
          <w:p w14:paraId="37D76CAE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第三章</w:t>
            </w:r>
          </w:p>
        </w:tc>
        <w:tc>
          <w:tcPr>
            <w:tcW w:w="3175" w:type="dxa"/>
            <w:shd w:val="clear" w:color="auto" w:fill="F2F6FB"/>
          </w:tcPr>
          <w:p w14:paraId="1002E109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气候变化对生态系统的影响</w:t>
            </w:r>
          </w:p>
        </w:tc>
        <w:tc>
          <w:tcPr>
            <w:tcW w:w="4649" w:type="dxa"/>
            <w:shd w:val="clear" w:color="auto" w:fill="F2F6FB"/>
          </w:tcPr>
          <w:p w14:paraId="505D2111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风险公式、极端事件、湿润/干旱区差异</w:t>
            </w:r>
          </w:p>
        </w:tc>
      </w:tr>
      <w:tr w14:paraId="08DD9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796540B7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第四章</w:t>
            </w:r>
          </w:p>
        </w:tc>
        <w:tc>
          <w:tcPr>
            <w:tcW w:w="3175" w:type="dxa"/>
          </w:tcPr>
          <w:p w14:paraId="03CCA384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生态系统对气候变化的适应</w:t>
            </w:r>
          </w:p>
        </w:tc>
        <w:tc>
          <w:tcPr>
            <w:tcW w:w="4649" w:type="dxa"/>
          </w:tcPr>
          <w:p w14:paraId="750D8741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干旱适应四层面、临界阈值</w:t>
            </w:r>
          </w:p>
        </w:tc>
      </w:tr>
      <w:tr w14:paraId="1DEDB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2F6FB"/>
          </w:tcPr>
          <w:p w14:paraId="1E0CE96F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第五章</w:t>
            </w:r>
          </w:p>
        </w:tc>
        <w:tc>
          <w:tcPr>
            <w:tcW w:w="3175" w:type="dxa"/>
            <w:shd w:val="clear" w:color="auto" w:fill="F2F6FB"/>
          </w:tcPr>
          <w:p w14:paraId="48CA0F83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气候反馈与碳循环</w:t>
            </w:r>
          </w:p>
        </w:tc>
        <w:tc>
          <w:tcPr>
            <w:tcW w:w="4649" w:type="dxa"/>
            <w:shd w:val="clear" w:color="auto" w:fill="F2F6FB"/>
          </w:tcPr>
          <w:p w14:paraId="0C78D083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全球碳收支、毁林气候效应、碳汇三规律</w:t>
            </w:r>
          </w:p>
        </w:tc>
      </w:tr>
      <w:tr w14:paraId="14E64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727924F8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第六章</w:t>
            </w:r>
          </w:p>
        </w:tc>
        <w:tc>
          <w:tcPr>
            <w:tcW w:w="3175" w:type="dxa"/>
          </w:tcPr>
          <w:p w14:paraId="75DA2870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双碳战略与自然气候方案</w:t>
            </w:r>
          </w:p>
        </w:tc>
        <w:tc>
          <w:tcPr>
            <w:tcW w:w="4649" w:type="dxa"/>
          </w:tcPr>
          <w:p w14:paraId="4ED29DAB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碳达峰/中和辨析、剩余碳预算、NCS</w:t>
            </w:r>
          </w:p>
        </w:tc>
      </w:tr>
      <w:tr w14:paraId="5359F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2F6FB"/>
          </w:tcPr>
          <w:p w14:paraId="2C86DDAB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第七章</w:t>
            </w:r>
          </w:p>
        </w:tc>
        <w:tc>
          <w:tcPr>
            <w:tcW w:w="3175" w:type="dxa"/>
            <w:shd w:val="clear" w:color="auto" w:fill="F2F6FB"/>
          </w:tcPr>
          <w:p w14:paraId="65752E75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生态文明建设</w:t>
            </w:r>
          </w:p>
        </w:tc>
        <w:tc>
          <w:tcPr>
            <w:tcW w:w="4649" w:type="dxa"/>
            <w:shd w:val="clear" w:color="auto" w:fill="F2F6FB"/>
          </w:tcPr>
          <w:p w14:paraId="4B0722AB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主体功能区、系统治理观</w:t>
            </w:r>
          </w:p>
        </w:tc>
      </w:tr>
      <w:tr w14:paraId="4ED10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63E69694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附录A</w:t>
            </w:r>
          </w:p>
        </w:tc>
        <w:tc>
          <w:tcPr>
            <w:tcW w:w="3175" w:type="dxa"/>
          </w:tcPr>
          <w:p w14:paraId="528315E3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延伸专题速览</w:t>
            </w:r>
          </w:p>
        </w:tc>
        <w:tc>
          <w:tcPr>
            <w:tcW w:w="4649" w:type="dxa"/>
          </w:tcPr>
          <w:p w14:paraId="209C54A6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蝴蝶效应、温室效应、台风、城市气象</w:t>
            </w:r>
          </w:p>
        </w:tc>
      </w:tr>
    </w:tbl>
    <w:p w14:paraId="755A2C91">
      <w:pPr>
        <w:spacing w:after="80"/>
      </w:pPr>
    </w:p>
    <w:p w14:paraId="01202BE7">
      <w:pPr>
        <w:pStyle w:val="3"/>
        <w:keepNext/>
        <w:pBdr>
          <w:bottom w:val="single" w:color="2E75B6" w:sz="10" w:space="3"/>
        </w:pBdr>
        <w:spacing w:before="280" w:after="100"/>
      </w:pPr>
      <w:bookmarkStart w:id="5" w:name="_Toc8997"/>
      <w:r>
        <w:rPr>
          <w:rFonts w:ascii="微软雅黑" w:hAnsi="微软雅黑" w:eastAsia="微软雅黑"/>
          <w:b/>
          <w:i w:val="0"/>
          <w:color w:val="1F4E79"/>
          <w:sz w:val="30"/>
        </w:rPr>
        <w:t>第二章  地球系统与生物圈基础</w:t>
      </w:r>
      <w:bookmarkEnd w:id="5"/>
    </w:p>
    <w:p w14:paraId="03CE20D7">
      <w:pPr>
        <w:pStyle w:val="4"/>
        <w:keepNext/>
        <w:spacing w:before="180" w:after="60"/>
      </w:pPr>
      <w:bookmarkStart w:id="6" w:name="_Toc21123"/>
      <w:r>
        <w:rPr>
          <w:rFonts w:ascii="微软雅黑" w:hAnsi="微软雅黑" w:eastAsia="微软雅黑"/>
          <w:b/>
          <w:i w:val="0"/>
          <w:color w:val="2E75B6"/>
          <w:sz w:val="25"/>
        </w:rPr>
        <w:t>2.1  地球系统五大圈层</w:t>
      </w:r>
      <w:bookmarkEnd w:id="6"/>
    </w:p>
    <w:p w14:paraId="2DA12CF3"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地球系统由 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大气圈、水圈、生物圈、冰冻圈、岩石圈</w:t>
      </w:r>
      <w:r>
        <w:rPr>
          <w:rFonts w:ascii="微软雅黑" w:hAnsi="微软雅黑" w:eastAsia="微软雅黑"/>
          <w:b w:val="0"/>
          <w:i w:val="0"/>
          <w:sz w:val="21"/>
        </w:rPr>
        <w:t xml:space="preserve"> 五大圈层耦合构成。气候系统包含其中的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快变</w:t>
      </w:r>
      <w:r>
        <w:rPr>
          <w:rFonts w:ascii="微软雅黑" w:hAnsi="微软雅黑" w:eastAsia="微软雅黑"/>
          <w:b w:val="0"/>
          <w:i w:val="0"/>
          <w:sz w:val="21"/>
        </w:rPr>
        <w:t>分量（大气、水、生物）与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慢变</w:t>
      </w:r>
      <w:r>
        <w:rPr>
          <w:rFonts w:ascii="微软雅黑" w:hAnsi="微软雅黑" w:eastAsia="微软雅黑"/>
          <w:b w:val="0"/>
          <w:i w:val="0"/>
          <w:sz w:val="21"/>
        </w:rPr>
        <w:t>分量（冰冻圈、岩石圈），这种快慢差异正是本课程主题「快速气候变化 vs 慢速生态系统适应」的物理基础。</w:t>
      </w:r>
    </w:p>
    <w:p w14:paraId="295A9277">
      <w:pPr>
        <w:spacing w:before="80" w:after="40"/>
        <w:jc w:val="center"/>
      </w:pPr>
      <w:r>
        <w:drawing>
          <wp:inline distT="0" distB="0" distL="114300" distR="114300">
            <wp:extent cx="5255895" cy="2777490"/>
            <wp:effectExtent l="0" t="0" r="190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77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263C">
      <w:pPr>
        <w:spacing w:after="16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图 2-1　地球系统五大圈层与快慢变化</w:t>
      </w:r>
    </w:p>
    <w:p w14:paraId="09239D31">
      <w:pPr>
        <w:pStyle w:val="4"/>
        <w:keepNext/>
        <w:spacing w:before="180" w:after="60"/>
      </w:pPr>
      <w:bookmarkStart w:id="7" w:name="_Toc2472"/>
      <w:r>
        <w:rPr>
          <w:rFonts w:ascii="微软雅黑" w:hAnsi="微软雅黑" w:eastAsia="微软雅黑"/>
          <w:b/>
          <w:i w:val="0"/>
          <w:color w:val="2E75B6"/>
          <w:sz w:val="25"/>
        </w:rPr>
        <w:t>2.2  生物圈的定义与生存条件</w:t>
      </w:r>
      <w:bookmarkEnd w:id="7"/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031EBD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DEEAF6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FA32BDC">
            <w:pPr>
              <w:spacing w:after="4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1"/>
              </w:rPr>
              <w:t>▎生物圈</w:t>
            </w:r>
          </w:p>
          <w:p w14:paraId="1B2975DD">
            <w:pPr>
              <w:spacing w:after="4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【定义】</w:t>
            </w:r>
            <w:r>
              <w:t>　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生物圈（Biosphere）是地球上所有生物与其环境的总和，主要集中在地表以上 100 米到水下 100 米范围内，即大气圈、水圈、岩石圈、土壤圈等圈层的交界处。</w:t>
            </w:r>
          </w:p>
          <w:p w14:paraId="74D72AE4">
            <w:pPr>
              <w:spacing w:after="4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【生存条件】</w:t>
            </w:r>
            <w:r>
              <w:t>　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营养物质、阳光、空气和水、适宜的温度、一定的生存空间。</w:t>
            </w:r>
          </w:p>
        </w:tc>
      </w:tr>
    </w:tbl>
    <w:p w14:paraId="242D8E14">
      <w:pPr>
        <w:spacing w:before="0" w:after="40"/>
      </w:pPr>
    </w:p>
    <w:p w14:paraId="40789218"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生物圈的两个最重要组成部分是 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陆地植被</w:t>
      </w:r>
      <w:r>
        <w:rPr>
          <w:rFonts w:ascii="微软雅黑" w:hAnsi="微软雅黑" w:eastAsia="微软雅黑"/>
          <w:b w:val="0"/>
          <w:i w:val="0"/>
          <w:sz w:val="21"/>
        </w:rPr>
        <w:t xml:space="preserve"> 与 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海洋浮游生物</w:t>
      </w:r>
      <w:r>
        <w:rPr>
          <w:rFonts w:ascii="微软雅黑" w:hAnsi="微软雅黑" w:eastAsia="微软雅黑"/>
          <w:b w:val="0"/>
          <w:i w:val="0"/>
          <w:sz w:val="21"/>
        </w:rPr>
        <w:t>，它们通过光合作用固定碳，是地球碳循环与能量流动的中心环节。</w:t>
      </w:r>
    </w:p>
    <w:p w14:paraId="26F57174">
      <w:pPr>
        <w:pStyle w:val="4"/>
        <w:keepNext/>
        <w:spacing w:before="180" w:after="60"/>
      </w:pPr>
      <w:bookmarkStart w:id="8" w:name="_Toc9900"/>
      <w:r>
        <w:rPr>
          <w:rFonts w:ascii="微软雅黑" w:hAnsi="微软雅黑" w:eastAsia="微软雅黑"/>
          <w:b/>
          <w:i w:val="0"/>
          <w:color w:val="2E75B6"/>
          <w:sz w:val="25"/>
        </w:rPr>
        <w:t>2.3  生命的组织层级</w:t>
      </w:r>
      <w:bookmarkEnd w:id="8"/>
    </w:p>
    <w:p w14:paraId="3CA6D30F">
      <w:pPr>
        <w:spacing w:before="80" w:after="40"/>
        <w:jc w:val="center"/>
      </w:pPr>
      <w:r>
        <w:drawing>
          <wp:inline distT="0" distB="0" distL="114300" distR="114300">
            <wp:extent cx="5399405" cy="2981325"/>
            <wp:effectExtent l="0" t="0" r="1079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8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71AD">
      <w:pPr>
        <w:spacing w:after="16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图 2-2　生命的组织层级（物种 → 生物圈）</w:t>
      </w:r>
    </w:p>
    <w:p w14:paraId="6E18AA56">
      <w:pPr>
        <w:spacing w:before="0" w:after="80"/>
      </w:pPr>
      <w:r>
        <w:rPr>
          <w:rFonts w:ascii="微软雅黑" w:hAnsi="微软雅黑" w:eastAsia="微软雅黑"/>
          <w:b/>
          <w:i w:val="0"/>
          <w:color w:val="C00000"/>
          <w:sz w:val="21"/>
        </w:rPr>
        <w:t>#（层级自下而上）</w:t>
      </w:r>
      <w:r>
        <w:rPr>
          <w:rFonts w:ascii="微软雅黑" w:hAnsi="微软雅黑" w:eastAsia="微软雅黑"/>
          <w:b w:val="0"/>
          <w:i w:val="0"/>
          <w:sz w:val="21"/>
        </w:rPr>
        <w:t xml:space="preserve"># 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物种</w:t>
      </w:r>
      <w:r>
        <w:rPr>
          <w:rFonts w:ascii="微软雅黑" w:hAnsi="微软雅黑" w:eastAsia="微软雅黑"/>
          <w:b w:val="0"/>
          <w:i w:val="0"/>
          <w:sz w:val="21"/>
        </w:rPr>
        <w:t xml:space="preserve">（生态系统中最小的单元，由关系密切的生物体组成）→ 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种群</w:t>
      </w:r>
      <w:r>
        <w:rPr>
          <w:rFonts w:ascii="微软雅黑" w:hAnsi="微软雅黑" w:eastAsia="微软雅黑"/>
          <w:b w:val="0"/>
          <w:i w:val="0"/>
          <w:sz w:val="21"/>
        </w:rPr>
        <w:t xml:space="preserve">（某区域单一物种全部成员）→ 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群落</w:t>
      </w:r>
      <w:r>
        <w:rPr>
          <w:rFonts w:ascii="微软雅黑" w:hAnsi="微软雅黑" w:eastAsia="微软雅黑"/>
          <w:b w:val="0"/>
          <w:i w:val="0"/>
          <w:sz w:val="21"/>
        </w:rPr>
        <w:t xml:space="preserve">（两个或多个相互作用的物种）→ 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生态系统</w:t>
      </w:r>
      <w:r>
        <w:rPr>
          <w:rFonts w:ascii="微软雅黑" w:hAnsi="微软雅黑" w:eastAsia="微软雅黑"/>
          <w:b w:val="0"/>
          <w:i w:val="0"/>
          <w:sz w:val="21"/>
        </w:rPr>
        <w:t>（群落 + 其周围自然环境，兼具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结构</w:t>
      </w:r>
      <w:r>
        <w:rPr>
          <w:rFonts w:ascii="微软雅黑" w:hAnsi="微软雅黑" w:eastAsia="微软雅黑"/>
          <w:b w:val="0"/>
          <w:i w:val="0"/>
          <w:sz w:val="21"/>
        </w:rPr>
        <w:t>与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功能</w:t>
      </w:r>
      <w:r>
        <w:rPr>
          <w:rFonts w:ascii="微软雅黑" w:hAnsi="微软雅黑" w:eastAsia="微软雅黑"/>
          <w:b w:val="0"/>
          <w:i w:val="0"/>
          <w:sz w:val="21"/>
        </w:rPr>
        <w:t xml:space="preserve">）→ 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生物群落</w:t>
      </w:r>
      <w:r>
        <w:rPr>
          <w:rFonts w:ascii="微软雅黑" w:hAnsi="微软雅黑" w:eastAsia="微软雅黑"/>
          <w:b w:val="0"/>
          <w:i w:val="0"/>
          <w:sz w:val="21"/>
        </w:rPr>
        <w:t xml:space="preserve">（具有典型植被群落的区域，如荒漠、热带雨林）→ 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生物圈</w:t>
      </w:r>
      <w:r>
        <w:rPr>
          <w:rFonts w:ascii="微软雅黑" w:hAnsi="微软雅黑" w:eastAsia="微软雅黑"/>
          <w:b w:val="0"/>
          <w:i w:val="0"/>
          <w:sz w:val="21"/>
        </w:rPr>
        <w:t>（地球上最大的生态系统）。</w:t>
      </w:r>
    </w:p>
    <w:p w14:paraId="641AD5CB">
      <w:pPr>
        <w:pStyle w:val="4"/>
        <w:keepNext/>
        <w:spacing w:before="180" w:after="60"/>
      </w:pPr>
      <w:bookmarkStart w:id="9" w:name="_Toc4535"/>
      <w:r>
        <w:rPr>
          <w:rFonts w:ascii="微软雅黑" w:hAnsi="微软雅黑" w:eastAsia="微软雅黑"/>
          <w:b/>
          <w:i w:val="0"/>
          <w:color w:val="2E75B6"/>
          <w:sz w:val="25"/>
        </w:rPr>
        <w:t>2.4  陆地生态系统的定义与类型</w:t>
      </w:r>
      <w:bookmarkEnd w:id="9"/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657F19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E2EFDA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850D135">
            <w:pPr>
              <w:spacing w:after="4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538135"/>
                <w:sz w:val="21"/>
              </w:rPr>
              <w:t>▎陆地生态系统</w:t>
            </w:r>
          </w:p>
          <w:p w14:paraId="6061E024">
            <w:pPr>
              <w:spacing w:after="4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【定义】</w:t>
            </w:r>
            <w:r>
              <w:t>　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陆地生态系统是特定陆地生物群落与其环境，通过</w:t>
            </w: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能量流动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和</w:t>
            </w: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物质循环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形成的一个彼此关联、相互作用并具有</w:t>
            </w: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自动调节机制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的统一整体。</w:t>
            </w:r>
          </w:p>
          <w:p w14:paraId="717CBA0A">
            <w:pPr>
              <w:spacing w:after="4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【地位】</w:t>
            </w:r>
            <w:r>
              <w:t>　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占地球表面积约 1/3，为人类提供食物、居住环境与生产原料，是地球上最重要的生态系统类型。</w:t>
            </w:r>
          </w:p>
          <w:p w14:paraId="36577D5E">
            <w:pPr>
              <w:spacing w:after="4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【三大功能】</w:t>
            </w:r>
            <w:r>
              <w:t>　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物质循环 · 能量流动 · 信息传递。</w:t>
            </w:r>
          </w:p>
        </w:tc>
      </w:tr>
    </w:tbl>
    <w:p w14:paraId="465E0F30">
      <w:pPr>
        <w:spacing w:before="0" w:after="40"/>
      </w:pPr>
    </w:p>
    <w:p w14:paraId="008EB647"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常见类型：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森林、草原、湿地、农田、荒漠、城市</w:t>
      </w:r>
      <w:r>
        <w:rPr>
          <w:rFonts w:ascii="微软雅黑" w:hAnsi="微软雅黑" w:eastAsia="微软雅黑"/>
          <w:b w:val="0"/>
          <w:i w:val="0"/>
          <w:sz w:val="21"/>
        </w:rPr>
        <w:t xml:space="preserve"> 生态系统。由于气候是决定陆地生态系统分布的重要因素，故生态系统的分布也反过来反映当地气候——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柯本气候分类</w:t>
      </w:r>
      <w:r>
        <w:rPr>
          <w:rFonts w:ascii="微软雅黑" w:hAnsi="微软雅黑" w:eastAsia="微软雅黑"/>
          <w:b w:val="0"/>
          <w:i w:val="0"/>
          <w:sz w:val="21"/>
        </w:rPr>
        <w:t>即以气温和降水为指标，并参照自然植被分布进行划分。</w:t>
      </w:r>
    </w:p>
    <w:p w14:paraId="5B14B52C">
      <w:pPr>
        <w:pStyle w:val="4"/>
        <w:keepNext/>
        <w:spacing w:before="180" w:after="60"/>
      </w:pPr>
      <w:bookmarkStart w:id="10" w:name="_Toc11782"/>
      <w:r>
        <w:rPr>
          <w:rFonts w:ascii="微软雅黑" w:hAnsi="微软雅黑" w:eastAsia="微软雅黑"/>
          <w:b/>
          <w:i w:val="0"/>
          <w:color w:val="2E75B6"/>
          <w:sz w:val="25"/>
        </w:rPr>
        <w:t>2.5  陆—气相互作用</w:t>
      </w:r>
      <w:bookmarkEnd w:id="10"/>
    </w:p>
    <w:p w14:paraId="6F6EBDE1"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陆地生态系统与大气圈之间发生持续的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物质交换</w:t>
      </w:r>
      <w:r>
        <w:rPr>
          <w:rFonts w:ascii="微软雅黑" w:hAnsi="微软雅黑" w:eastAsia="微软雅黑"/>
          <w:b w:val="0"/>
          <w:i w:val="0"/>
          <w:sz w:val="21"/>
        </w:rPr>
        <w:t>与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能量交换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 w14:paraId="4035FDC1">
      <w:pPr>
        <w:spacing w:after="40"/>
        <w:ind w:left="340" w:hanging="340"/>
        <w:jc w:val="both"/>
      </w:pPr>
      <w:r>
        <w:rPr>
          <w:rFonts w:ascii="微软雅黑" w:hAnsi="微软雅黑" w:eastAsia="微软雅黑"/>
          <w:b/>
          <w:i w:val="0"/>
          <w:color w:val="2E75B6"/>
          <w:sz w:val="21"/>
        </w:rPr>
        <w:t>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物质交换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：碳（C）、水（H</w:t>
      </w:r>
      <w:r>
        <w:rPr>
          <w:rFonts w:ascii="微软雅黑" w:hAnsi="微软雅黑" w:eastAsia="微软雅黑"/>
          <w:b w:val="0"/>
          <w:i w:val="0"/>
          <w:color w:val="2E75B6"/>
          <w:sz w:val="21"/>
          <w:vertAlign w:val="subscript"/>
        </w:rPr>
        <w:t>2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O）、氮（N）等元素的循环交换。</w:t>
      </w:r>
    </w:p>
    <w:p w14:paraId="3441703B">
      <w:pPr>
        <w:spacing w:after="40"/>
        <w:ind w:left="340" w:hanging="340"/>
        <w:jc w:val="both"/>
      </w:pPr>
      <w:r>
        <w:rPr>
          <w:rFonts w:ascii="微软雅黑" w:hAnsi="微软雅黑" w:eastAsia="微软雅黑"/>
          <w:b/>
          <w:i w:val="0"/>
          <w:color w:val="2E75B6"/>
          <w:sz w:val="21"/>
        </w:rPr>
        <w:t>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能量交换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：显热通量（SH）、潜热通量（LH）、地表反照率（α）等。</w:t>
      </w:r>
    </w:p>
    <w:p w14:paraId="46AF9419">
      <w:pPr>
        <w:spacing w:after="40"/>
        <w:ind w:left="340" w:hanging="340"/>
        <w:jc w:val="both"/>
      </w:pPr>
      <w:r>
        <w:rPr>
          <w:rFonts w:ascii="微软雅黑" w:hAnsi="微软雅黑" w:eastAsia="微软雅黑"/>
          <w:b/>
          <w:i w:val="0"/>
          <w:color w:val="2E75B6"/>
          <w:sz w:val="21"/>
        </w:rPr>
        <w:t>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大气对生态系统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：通过气温、降水、光照等因子，影响植被的生长、光合作用和物候。</w:t>
      </w:r>
    </w:p>
    <w:p w14:paraId="2888B783">
      <w:pPr>
        <w:spacing w:before="0" w:after="40"/>
      </w:pPr>
      <w:r>
        <w:rPr>
          <w:rFonts w:ascii="微软雅黑" w:hAnsi="微软雅黑" w:eastAsia="微软雅黑"/>
          <w:b w:val="0"/>
          <w:i w:val="0"/>
          <w:sz w:val="21"/>
        </w:rPr>
        <w:t>这种作用是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双向</w:t>
      </w:r>
      <w:r>
        <w:rPr>
          <w:rFonts w:ascii="微软雅黑" w:hAnsi="微软雅黑" w:eastAsia="微软雅黑"/>
          <w:b w:val="0"/>
          <w:i w:val="0"/>
          <w:sz w:val="21"/>
        </w:rPr>
        <w:t>的：气候变化会改变陆地生态系统的形态与功能；而生态系统的变化又会反过来影响气候系统——这正是第五章「反馈」的核心。</w:t>
      </w:r>
    </w:p>
    <w:p w14:paraId="1165B259">
      <w:pPr>
        <w:pStyle w:val="3"/>
        <w:keepNext/>
        <w:pBdr>
          <w:bottom w:val="single" w:color="2E75B6" w:sz="10" w:space="3"/>
        </w:pBdr>
        <w:spacing w:before="280" w:after="100"/>
      </w:pPr>
      <w:bookmarkStart w:id="11" w:name="_Toc5560"/>
      <w:r>
        <w:rPr>
          <w:rFonts w:ascii="微软雅黑" w:hAnsi="微软雅黑" w:eastAsia="微软雅黑"/>
          <w:b/>
          <w:i w:val="0"/>
          <w:color w:val="1F4E79"/>
          <w:sz w:val="30"/>
        </w:rPr>
        <w:t>第三章  气候变化对陆地生态系统的影响</w:t>
      </w:r>
      <w:bookmarkEnd w:id="11"/>
    </w:p>
    <w:p w14:paraId="32440CC1">
      <w:pPr>
        <w:pStyle w:val="4"/>
        <w:keepNext/>
        <w:spacing w:before="180" w:after="60"/>
      </w:pPr>
      <w:bookmarkStart w:id="12" w:name="_Toc27124"/>
      <w:r>
        <w:rPr>
          <w:rFonts w:ascii="微软雅黑" w:hAnsi="微软雅黑" w:eastAsia="微软雅黑"/>
          <w:b/>
          <w:i w:val="0"/>
          <w:color w:val="2E75B6"/>
          <w:sz w:val="25"/>
        </w:rPr>
        <w:t>3.1  影响的总体机制</w:t>
      </w:r>
      <w:bookmarkEnd w:id="12"/>
    </w:p>
    <w:p w14:paraId="7FB36E3B"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气候变化一方面使局地气候的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平均状态</w:t>
      </w:r>
      <w:r>
        <w:rPr>
          <w:rFonts w:ascii="微软雅黑" w:hAnsi="微软雅黑" w:eastAsia="微软雅黑"/>
          <w:b w:val="0"/>
          <w:i w:val="0"/>
          <w:sz w:val="21"/>
        </w:rPr>
        <w:t>发生改变，进而造成陆地生态系统的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系统性改变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 w14:paraId="0B961C57">
      <w:pPr>
        <w:spacing w:after="40"/>
        <w:ind w:left="340" w:hanging="340"/>
        <w:jc w:val="both"/>
      </w:pPr>
      <w:r>
        <w:rPr>
          <w:rFonts w:ascii="微软雅黑" w:hAnsi="微软雅黑" w:eastAsia="微软雅黑"/>
          <w:b/>
          <w:i w:val="0"/>
          <w:color w:val="2E75B6"/>
          <w:sz w:val="21"/>
        </w:rPr>
        <w:t>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正面案例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：中国西北「暖湿化」叠加治沙工程 → 毛乌素沙漠转变为绿洲。</w:t>
      </w:r>
    </w:p>
    <w:p w14:paraId="7F93A734">
      <w:pPr>
        <w:spacing w:after="40"/>
        <w:ind w:left="340" w:hanging="340"/>
        <w:jc w:val="both"/>
      </w:pPr>
      <w:r>
        <w:rPr>
          <w:rFonts w:ascii="微软雅黑" w:hAnsi="微软雅黑" w:eastAsia="微软雅黑"/>
          <w:b/>
          <w:i w:val="0"/>
          <w:color w:val="2E75B6"/>
          <w:sz w:val="21"/>
        </w:rPr>
        <w:t>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负面案例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：全球变暖与烧荒开垦共同导致亚马逊雨林持续萎缩，其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恢复力（韧性）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自 2000 年代初以来显著丧失，且愈靠近人类聚落/道路的区域恢复力损失越快。</w:t>
      </w:r>
    </w:p>
    <w:p w14:paraId="3057B9C6">
      <w:pPr>
        <w:pStyle w:val="4"/>
        <w:keepNext/>
        <w:spacing w:before="180" w:after="60"/>
      </w:pPr>
      <w:bookmarkStart w:id="13" w:name="_Toc18355"/>
      <w:r>
        <w:rPr>
          <w:rFonts w:ascii="微软雅黑" w:hAnsi="微软雅黑" w:eastAsia="微软雅黑"/>
          <w:b/>
          <w:i w:val="0"/>
          <w:color w:val="2E75B6"/>
          <w:sz w:val="25"/>
        </w:rPr>
        <w:t>3.2  核心公式：影响 / 风险</w:t>
      </w:r>
      <w:bookmarkEnd w:id="13"/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70C37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FCE4D6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0A4A6CC">
            <w:pPr>
              <w:spacing w:after="4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C00000"/>
                <w:sz w:val="21"/>
              </w:rPr>
              <w:t>▎重难点 · IPCC 风险框架</w:t>
            </w:r>
          </w:p>
          <w:p w14:paraId="14AB8464">
            <w:pPr>
              <w:spacing w:after="4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【风险公式】</w:t>
            </w:r>
            <w:r>
              <w:t>　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影响或风险 = 脆弱性 × 暴露度 × 极端事件 / 气候变化</w:t>
            </w:r>
          </w:p>
          <w:p w14:paraId="2F487D78">
            <w:pPr>
              <w:spacing w:after="4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【解读】</w:t>
            </w:r>
            <w:r>
              <w:t>　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一个系统（如农田）对气候变化的风险，由其对不利影响的</w:t>
            </w: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脆弱性（敏感度）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、自身处于不利影响下的</w:t>
            </w: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暴露度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，以及</w:t>
            </w: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极端事件/气候变化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的强度三者共同决定。</w:t>
            </w:r>
          </w:p>
          <w:p w14:paraId="562AAAC0">
            <w:pPr>
              <w:spacing w:after="4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【应用】</w:t>
            </w:r>
            <w:r>
              <w:t>　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农田多分布于低海拔区域、暴露度远大于自然植被，故同等极端降水下农田受灾更重——这解释了 2020 年长江流域极端降水淹没区中农田占比显著。</w:t>
            </w:r>
          </w:p>
        </w:tc>
      </w:tr>
    </w:tbl>
    <w:p w14:paraId="49D9E997">
      <w:pPr>
        <w:spacing w:before="0" w:after="40"/>
      </w:pPr>
    </w:p>
    <w:p w14:paraId="4212E268">
      <w:pPr>
        <w:pStyle w:val="4"/>
        <w:keepNext/>
        <w:spacing w:before="180" w:after="60"/>
      </w:pPr>
      <w:bookmarkStart w:id="14" w:name="_Toc27088"/>
      <w:r>
        <w:rPr>
          <w:rFonts w:ascii="微软雅黑" w:hAnsi="微软雅黑" w:eastAsia="微软雅黑"/>
          <w:b/>
          <w:i w:val="0"/>
          <w:color w:val="2E75B6"/>
          <w:sz w:val="25"/>
        </w:rPr>
        <w:t>3.3  区域差异化响应</w:t>
      </w:r>
      <w:bookmarkEnd w:id="1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2041"/>
        <w:gridCol w:w="4989"/>
      </w:tblGrid>
      <w:tr w14:paraId="33179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2E75B6"/>
          </w:tcPr>
          <w:p w14:paraId="10821047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气候背景</w:t>
            </w:r>
          </w:p>
        </w:tc>
        <w:tc>
          <w:tcPr>
            <w:tcW w:w="2041" w:type="dxa"/>
            <w:shd w:val="clear" w:color="auto" w:fill="2E75B6"/>
          </w:tcPr>
          <w:p w14:paraId="726D2EAD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限制因子</w:t>
            </w:r>
          </w:p>
        </w:tc>
        <w:tc>
          <w:tcPr>
            <w:tcW w:w="4989" w:type="dxa"/>
            <w:shd w:val="clear" w:color="auto" w:fill="2E75B6"/>
          </w:tcPr>
          <w:p w14:paraId="733967B4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升温的影响</w:t>
            </w:r>
          </w:p>
        </w:tc>
      </w:tr>
      <w:tr w14:paraId="1D706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715BD5C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湿润地区</w:t>
            </w:r>
          </w:p>
        </w:tc>
        <w:tc>
          <w:tcPr>
            <w:tcW w:w="2041" w:type="dxa"/>
          </w:tcPr>
          <w:p w14:paraId="1AB23442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热量（温度）</w:t>
            </w:r>
          </w:p>
        </w:tc>
        <w:tc>
          <w:tcPr>
            <w:tcW w:w="4989" w:type="dxa"/>
          </w:tcPr>
          <w:p w14:paraId="639146C9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升温有利于植被生长与光合作用</w:t>
            </w:r>
          </w:p>
        </w:tc>
      </w:tr>
      <w:tr w14:paraId="6FE88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2F6FB"/>
          </w:tcPr>
          <w:p w14:paraId="424BBE40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干旱地区</w:t>
            </w:r>
          </w:p>
        </w:tc>
        <w:tc>
          <w:tcPr>
            <w:tcW w:w="2041" w:type="dxa"/>
            <w:shd w:val="clear" w:color="auto" w:fill="F2F6FB"/>
          </w:tcPr>
          <w:p w14:paraId="76CEE04F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水分</w:t>
            </w:r>
          </w:p>
        </w:tc>
        <w:tc>
          <w:tcPr>
            <w:tcW w:w="4989" w:type="dxa"/>
            <w:shd w:val="clear" w:color="auto" w:fill="F2F6FB"/>
          </w:tcPr>
          <w:p w14:paraId="57F33490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升温加速蒸发、降低土壤湿度，抑制植被生长</w:t>
            </w:r>
          </w:p>
        </w:tc>
      </w:tr>
    </w:tbl>
    <w:p w14:paraId="19CDC15B">
      <w:pPr>
        <w:spacing w:after="80"/>
      </w:pPr>
    </w:p>
    <w:p w14:paraId="74BDAE05">
      <w:pPr>
        <w:pStyle w:val="4"/>
        <w:keepNext/>
        <w:spacing w:before="180" w:after="60"/>
      </w:pPr>
      <w:bookmarkStart w:id="15" w:name="_Toc12643"/>
      <w:r>
        <w:rPr>
          <w:rFonts w:ascii="微软雅黑" w:hAnsi="微软雅黑" w:eastAsia="微软雅黑"/>
          <w:b/>
          <w:i w:val="0"/>
          <w:color w:val="2E75B6"/>
          <w:sz w:val="25"/>
        </w:rPr>
        <w:t>3.4  极端天气事件的频发</w:t>
      </w:r>
      <w:bookmarkEnd w:id="15"/>
    </w:p>
    <w:p w14:paraId="29D70A25"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气候变化更重要的后果是使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极端事件</w:t>
      </w:r>
      <w:r>
        <w:rPr>
          <w:rFonts w:ascii="微软雅黑" w:hAnsi="微软雅黑" w:eastAsia="微软雅黑"/>
          <w:b w:val="0"/>
          <w:i w:val="0"/>
          <w:sz w:val="21"/>
        </w:rPr>
        <w:t>出现得越来越频繁，类型包括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高温热浪、干旱、寒潮、洪涝</w:t>
      </w:r>
      <w:r>
        <w:rPr>
          <w:rFonts w:ascii="微软雅黑" w:hAnsi="微软雅黑" w:eastAsia="微软雅黑"/>
          <w:b w:val="0"/>
          <w:i w:val="0"/>
          <w:sz w:val="21"/>
        </w:rPr>
        <w:t>。极端事件的影响沿如下链条传导：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130A0B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DEEAF6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3FC41C3">
            <w:pPr>
              <w:spacing w:after="4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1"/>
              </w:rPr>
              <w:t>▎极端事件影响链</w:t>
            </w:r>
          </w:p>
          <w:p w14:paraId="4D3F3B01">
            <w:pPr>
              <w:spacing w:after="4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【影响链】</w:t>
            </w:r>
            <w:r>
              <w:t>　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气温 / 降水异常 → 植被生长与物候受扰 → 生态系统碳收支与碳平衡改变 → 威胁粮食生产与安全。</w:t>
            </w:r>
          </w:p>
        </w:tc>
      </w:tr>
    </w:tbl>
    <w:p w14:paraId="7FE346EB">
      <w:pPr>
        <w:spacing w:before="0" w:after="40"/>
      </w:pPr>
    </w:p>
    <w:p w14:paraId="353A0689">
      <w:pPr>
        <w:pStyle w:val="4"/>
        <w:keepNext/>
        <w:spacing w:before="180" w:after="60"/>
      </w:pPr>
      <w:bookmarkStart w:id="16" w:name="_Toc28954"/>
      <w:r>
        <w:rPr>
          <w:rFonts w:ascii="微软雅黑" w:hAnsi="微软雅黑" w:eastAsia="微软雅黑"/>
          <w:b/>
          <w:i w:val="0"/>
          <w:color w:val="2E75B6"/>
          <w:sz w:val="25"/>
        </w:rPr>
        <w:t>3.5  对农业与粮食安全的威胁</w:t>
      </w:r>
      <w:bookmarkEnd w:id="16"/>
    </w:p>
    <w:p w14:paraId="54F38016">
      <w:pPr>
        <w:spacing w:after="40"/>
        <w:ind w:left="340" w:hanging="340"/>
        <w:jc w:val="both"/>
      </w:pPr>
      <w:r>
        <w:rPr>
          <w:rFonts w:ascii="微软雅黑" w:hAnsi="微软雅黑" w:eastAsia="微软雅黑"/>
          <w:b/>
          <w:i w:val="0"/>
          <w:color w:val="2E75B6"/>
          <w:sz w:val="21"/>
        </w:rPr>
        <w:t>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气候变率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可解释全球作物（玉米等）产量波动的约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1/3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。</w:t>
      </w:r>
    </w:p>
    <w:p w14:paraId="75BA578B">
      <w:pPr>
        <w:spacing w:after="40"/>
        <w:ind w:left="340" w:hanging="340"/>
        <w:jc w:val="both"/>
      </w:pPr>
      <w:r>
        <w:rPr>
          <w:rFonts w:ascii="微软雅黑" w:hAnsi="微软雅黑" w:eastAsia="微软雅黑"/>
          <w:b/>
          <w:i w:val="0"/>
          <w:color w:val="2E75B6"/>
          <w:sz w:val="21"/>
        </w:rPr>
        <w:t>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 过干和过湿都会对玉米产量产生严重负面影响，其中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干旱 + 热浪的复合事件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危害最大；2019 年美国中西部极端降水使当年农业种植推迟两周、作物光合峰值下降 15%。</w:t>
      </w:r>
    </w:p>
    <w:p w14:paraId="330ECE47">
      <w:pPr>
        <w:pStyle w:val="4"/>
        <w:keepNext/>
        <w:spacing w:before="180" w:after="60"/>
      </w:pPr>
      <w:bookmarkStart w:id="17" w:name="_Toc19985"/>
      <w:r>
        <w:rPr>
          <w:rFonts w:ascii="微软雅黑" w:hAnsi="微软雅黑" w:eastAsia="微软雅黑"/>
          <w:b/>
          <w:i w:val="0"/>
          <w:color w:val="2E75B6"/>
          <w:sz w:val="25"/>
        </w:rPr>
        <w:t>3.6  典型案例</w:t>
      </w:r>
      <w:bookmarkEnd w:id="1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474"/>
        <w:gridCol w:w="5216"/>
      </w:tblGrid>
      <w:tr w14:paraId="4E897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2E75B6"/>
          </w:tcPr>
          <w:p w14:paraId="3CB3EEDA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事件</w:t>
            </w:r>
          </w:p>
        </w:tc>
        <w:tc>
          <w:tcPr>
            <w:tcW w:w="1474" w:type="dxa"/>
            <w:shd w:val="clear" w:color="auto" w:fill="2E75B6"/>
          </w:tcPr>
          <w:p w14:paraId="555E04DA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时间</w:t>
            </w:r>
          </w:p>
        </w:tc>
        <w:tc>
          <w:tcPr>
            <w:tcW w:w="5216" w:type="dxa"/>
            <w:shd w:val="clear" w:color="auto" w:fill="2E75B6"/>
          </w:tcPr>
          <w:p w14:paraId="3FF72CD4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关键影响</w:t>
            </w:r>
          </w:p>
        </w:tc>
      </w:tr>
      <w:tr w14:paraId="7DBA2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6C139A3D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澳大利亚山火</w:t>
            </w:r>
          </w:p>
        </w:tc>
        <w:tc>
          <w:tcPr>
            <w:tcW w:w="1474" w:type="dxa"/>
          </w:tcPr>
          <w:p w14:paraId="3FB8E79E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2019–2020</w:t>
            </w:r>
          </w:p>
        </w:tc>
        <w:tc>
          <w:tcPr>
            <w:tcW w:w="5216" w:type="dxa"/>
          </w:tcPr>
          <w:p w14:paraId="41875233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过火逾 600 万公顷，近 30 亿只动物死亡或流离失所</w:t>
            </w:r>
          </w:p>
        </w:tc>
      </w:tr>
      <w:tr w14:paraId="784DB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B"/>
          </w:tcPr>
          <w:p w14:paraId="46E1B3C6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长江中下游「暴力梅」</w:t>
            </w:r>
          </w:p>
        </w:tc>
        <w:tc>
          <w:tcPr>
            <w:tcW w:w="1474" w:type="dxa"/>
            <w:shd w:val="clear" w:color="auto" w:fill="F2F6FB"/>
          </w:tcPr>
          <w:p w14:paraId="469C075C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2020 年 6–7 月</w:t>
            </w:r>
          </w:p>
        </w:tc>
        <w:tc>
          <w:tcPr>
            <w:tcW w:w="5216" w:type="dxa"/>
            <w:shd w:val="clear" w:color="auto" w:fill="F2F6FB"/>
          </w:tcPr>
          <w:p w14:paraId="2314E4E6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累积降水与持续时间均为 1961 年以来之最</w:t>
            </w:r>
          </w:p>
        </w:tc>
      </w:tr>
      <w:tr w14:paraId="27A17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53E60F7A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河南「7·20」特大暴雨</w:t>
            </w:r>
          </w:p>
        </w:tc>
        <w:tc>
          <w:tcPr>
            <w:tcW w:w="1474" w:type="dxa"/>
          </w:tcPr>
          <w:p w14:paraId="23F79505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2021 年 7 月</w:t>
            </w:r>
          </w:p>
        </w:tc>
        <w:tc>
          <w:tcPr>
            <w:tcW w:w="5216" w:type="dxa"/>
          </w:tcPr>
          <w:p w14:paraId="4FC8BCE7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150 县区 1366 万人受灾，农作物受灾 1021.4 千公顷</w:t>
            </w:r>
          </w:p>
        </w:tc>
      </w:tr>
      <w:tr w14:paraId="2B8DA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6FB"/>
          </w:tcPr>
          <w:p w14:paraId="713EB065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长江中下游高温热浪</w:t>
            </w:r>
          </w:p>
        </w:tc>
        <w:tc>
          <w:tcPr>
            <w:tcW w:w="1474" w:type="dxa"/>
            <w:shd w:val="clear" w:color="auto" w:fill="F2F6FB"/>
          </w:tcPr>
          <w:p w14:paraId="17E99E84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2022 年 8 月</w:t>
            </w:r>
          </w:p>
        </w:tc>
        <w:tc>
          <w:tcPr>
            <w:tcW w:w="5216" w:type="dxa"/>
            <w:shd w:val="clear" w:color="auto" w:fill="F2F6FB"/>
          </w:tcPr>
          <w:p w14:paraId="68EE8D8C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高温叠加少雨，土地开裂，严重干旱</w:t>
            </w:r>
          </w:p>
        </w:tc>
      </w:tr>
      <w:tr w14:paraId="5ADB0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152E370A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川渝山火</w:t>
            </w:r>
          </w:p>
        </w:tc>
        <w:tc>
          <w:tcPr>
            <w:tcW w:w="1474" w:type="dxa"/>
          </w:tcPr>
          <w:p w14:paraId="366E3C80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2022 年</w:t>
            </w:r>
          </w:p>
        </w:tc>
        <w:tc>
          <w:tcPr>
            <w:tcW w:w="5216" w:type="dxa"/>
          </w:tcPr>
          <w:p w14:paraId="661B7B0A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高温叠加干旱，森林大面积焚毁</w:t>
            </w:r>
          </w:p>
        </w:tc>
      </w:tr>
    </w:tbl>
    <w:p w14:paraId="2D77823B">
      <w:pPr>
        <w:spacing w:after="80"/>
      </w:pPr>
    </w:p>
    <w:p w14:paraId="51C1BD68">
      <w:pPr>
        <w:pStyle w:val="3"/>
        <w:keepNext/>
        <w:pBdr>
          <w:bottom w:val="single" w:color="2E75B6" w:sz="10" w:space="3"/>
        </w:pBdr>
        <w:spacing w:before="280" w:after="100"/>
      </w:pPr>
      <w:bookmarkStart w:id="18" w:name="_Toc1158"/>
      <w:r>
        <w:rPr>
          <w:rFonts w:ascii="微软雅黑" w:hAnsi="微软雅黑" w:eastAsia="微软雅黑"/>
          <w:b/>
          <w:i w:val="0"/>
          <w:color w:val="1F4E79"/>
          <w:sz w:val="30"/>
        </w:rPr>
        <w:t>第四章  陆地生态系统对气候变化的适应</w:t>
      </w:r>
      <w:bookmarkEnd w:id="18"/>
    </w:p>
    <w:p w14:paraId="7036D3DB">
      <w:pPr>
        <w:pStyle w:val="4"/>
        <w:keepNext/>
        <w:spacing w:before="180" w:after="60"/>
      </w:pPr>
      <w:bookmarkStart w:id="19" w:name="_Toc21515"/>
      <w:r>
        <w:rPr>
          <w:rFonts w:ascii="微软雅黑" w:hAnsi="微软雅黑" w:eastAsia="微软雅黑"/>
          <w:b/>
          <w:i w:val="0"/>
          <w:color w:val="2E75B6"/>
          <w:sz w:val="25"/>
        </w:rPr>
        <w:t>4.1  植物对干旱的适应（四大层面）</w:t>
      </w:r>
      <w:bookmarkEnd w:id="1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03B03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E75B6"/>
          </w:tcPr>
          <w:p w14:paraId="27D19FB1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层面</w:t>
            </w:r>
          </w:p>
        </w:tc>
        <w:tc>
          <w:tcPr>
            <w:tcW w:w="7370" w:type="dxa"/>
            <w:shd w:val="clear" w:color="auto" w:fill="2E75B6"/>
          </w:tcPr>
          <w:p w14:paraId="62BADEF6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适应策略</w:t>
            </w:r>
          </w:p>
        </w:tc>
      </w:tr>
      <w:tr w14:paraId="11655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6C1F22A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物候上</w:t>
            </w:r>
          </w:p>
        </w:tc>
        <w:tc>
          <w:tcPr>
            <w:tcW w:w="7370" w:type="dxa"/>
          </w:tcPr>
          <w:p w14:paraId="1764336D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尽量躲避干旱：只在雨后生长繁殖，其余时间保持休眠</w:t>
            </w:r>
          </w:p>
        </w:tc>
      </w:tr>
      <w:tr w14:paraId="6669C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6FB"/>
          </w:tcPr>
          <w:p w14:paraId="300ABEA8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宏观形态</w:t>
            </w:r>
          </w:p>
        </w:tc>
        <w:tc>
          <w:tcPr>
            <w:tcW w:w="7370" w:type="dxa"/>
            <w:shd w:val="clear" w:color="auto" w:fill="F2F6FB"/>
          </w:tcPr>
          <w:p w14:paraId="19B2E714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根系很深；肉质茎/叶储水；叶片很小或退化</w:t>
            </w:r>
          </w:p>
        </w:tc>
      </w:tr>
      <w:tr w14:paraId="7DBBC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E22246E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微观形态</w:t>
            </w:r>
          </w:p>
        </w:tc>
        <w:tc>
          <w:tcPr>
            <w:tcW w:w="7370" w:type="dxa"/>
          </w:tcPr>
          <w:p w14:paraId="4319D54E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厚角质层、叶片卷曲、气孔内陷</w:t>
            </w:r>
          </w:p>
        </w:tc>
      </w:tr>
      <w:tr w14:paraId="0CF29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6FB"/>
          </w:tcPr>
          <w:p w14:paraId="501611FF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生理代谢</w:t>
            </w:r>
          </w:p>
        </w:tc>
        <w:tc>
          <w:tcPr>
            <w:tcW w:w="7370" w:type="dxa"/>
            <w:shd w:val="clear" w:color="auto" w:fill="F2F6FB"/>
          </w:tcPr>
          <w:p w14:paraId="77FD1C2E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景天酸代谢（CAM）：夜间打开气孔，避免水分过度蒸发</w:t>
            </w:r>
          </w:p>
        </w:tc>
      </w:tr>
    </w:tbl>
    <w:p w14:paraId="39D5E2A6">
      <w:pPr>
        <w:spacing w:after="80"/>
      </w:pPr>
    </w:p>
    <w:p w14:paraId="4122498E">
      <w:pPr>
        <w:pStyle w:val="4"/>
        <w:keepNext/>
        <w:spacing w:before="180" w:after="60"/>
      </w:pPr>
      <w:bookmarkStart w:id="20" w:name="_Toc15365"/>
      <w:r>
        <w:rPr>
          <w:rFonts w:ascii="微软雅黑" w:hAnsi="微软雅黑" w:eastAsia="微软雅黑"/>
          <w:b/>
          <w:i w:val="0"/>
          <w:color w:val="2E75B6"/>
          <w:sz w:val="25"/>
        </w:rPr>
        <w:t>4.2  耐旱复活植物（极端干旱耐受）</w:t>
      </w:r>
      <w:bookmarkEnd w:id="20"/>
    </w:p>
    <w:p w14:paraId="1AAF47AB"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很多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苔藓植物</w:t>
      </w:r>
      <w:r>
        <w:rPr>
          <w:rFonts w:ascii="微软雅黑" w:hAnsi="微软雅黑" w:eastAsia="微软雅黑"/>
          <w:b w:val="0"/>
          <w:i w:val="0"/>
          <w:sz w:val="21"/>
        </w:rPr>
        <w:t>和少数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维管植物</w:t>
      </w:r>
      <w:r>
        <w:rPr>
          <w:rFonts w:ascii="微软雅黑" w:hAnsi="微软雅黑" w:eastAsia="微软雅黑"/>
          <w:b w:val="0"/>
          <w:i w:val="0"/>
          <w:sz w:val="21"/>
        </w:rPr>
        <w:t>（如卷柏 Selaginella lepidophylla）能忍受极端干旱：细胞中含有抗氧化剂以防止蛋白质在缺水时变性，同时可主动失水萎蔫、在脱水状态下保持活性，遇水即恢复。</w:t>
      </w:r>
    </w:p>
    <w:p w14:paraId="706DF222">
      <w:pPr>
        <w:pStyle w:val="4"/>
        <w:keepNext/>
        <w:spacing w:before="180" w:after="60"/>
      </w:pPr>
      <w:bookmarkStart w:id="21" w:name="_Toc13031"/>
      <w:r>
        <w:rPr>
          <w:rFonts w:ascii="微软雅黑" w:hAnsi="微软雅黑" w:eastAsia="微软雅黑"/>
          <w:b/>
          <w:i w:val="0"/>
          <w:color w:val="2E75B6"/>
          <w:sz w:val="25"/>
        </w:rPr>
        <w:t>4.3  极端干旱的响应与临界阈值</w:t>
      </w:r>
      <w:bookmarkEnd w:id="21"/>
    </w:p>
    <w:p w14:paraId="52818A59">
      <w:pPr>
        <w:spacing w:after="40"/>
        <w:ind w:left="340" w:hanging="340"/>
        <w:jc w:val="both"/>
      </w:pPr>
      <w:r>
        <w:rPr>
          <w:rFonts w:ascii="微软雅黑" w:hAnsi="微软雅黑" w:eastAsia="微软雅黑"/>
          <w:b/>
          <w:i w:val="0"/>
          <w:color w:val="2E75B6"/>
          <w:sz w:val="21"/>
        </w:rPr>
        <w:t>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短期响应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：降低气孔导度、增加导管阻抗、调节渗透压以防止进一步失水。</w:t>
      </w:r>
    </w:p>
    <w:p w14:paraId="07E31DA3">
      <w:pPr>
        <w:spacing w:after="40"/>
        <w:ind w:left="340" w:hanging="340"/>
        <w:jc w:val="both"/>
      </w:pPr>
      <w:r>
        <w:rPr>
          <w:rFonts w:ascii="微软雅黑" w:hAnsi="微软雅黑" w:eastAsia="微软雅黑"/>
          <w:b/>
          <w:i w:val="0"/>
          <w:color w:val="2E75B6"/>
          <w:sz w:val="21"/>
        </w:rPr>
        <w:t>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气孔机制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：保卫细胞吸水 → 气孔打开、导度增加；保卫细胞失水 → 气孔关闭、导度降低。</w:t>
      </w:r>
    </w:p>
    <w:p w14:paraId="158DFE4B">
      <w:pPr>
        <w:spacing w:after="40"/>
        <w:ind w:left="340" w:hanging="340"/>
        <w:jc w:val="both"/>
      </w:pPr>
      <w:r>
        <w:rPr>
          <w:rFonts w:ascii="微软雅黑" w:hAnsi="微软雅黑" w:eastAsia="微软雅黑"/>
          <w:b/>
          <w:i w:val="0"/>
          <w:color w:val="2E75B6"/>
          <w:sz w:val="21"/>
        </w:rPr>
        <w:t>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长期响应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：激活抗旱基因；改变生长速率（根系优先生长、老叶凋零、花与种子减少；干旱越重根系越深、横向分支越少）。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473E6A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FCE4D6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2040438">
            <w:pPr>
              <w:spacing w:after="4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C00000"/>
                <w:sz w:val="21"/>
              </w:rPr>
              <w:t>▎重难点 · 临界响应</w:t>
            </w:r>
          </w:p>
          <w:p w14:paraId="585BE794">
            <w:pPr>
              <w:spacing w:after="4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【临界阈值】</w:t>
            </w:r>
            <w:r>
              <w:t>　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停止灌溉的最初几天，植物生理作用仍正常进行；但一旦土壤湿度降至某个</w:t>
            </w: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临界水势阈值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，蒸腾作用和光合作用强度会</w:t>
            </w: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迅速下降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。</w:t>
            </w:r>
          </w:p>
        </w:tc>
      </w:tr>
    </w:tbl>
    <w:p w14:paraId="08D40468">
      <w:pPr>
        <w:spacing w:before="0" w:after="40"/>
      </w:pPr>
    </w:p>
    <w:p w14:paraId="633FC75F">
      <w:pPr>
        <w:spacing w:before="0" w:after="40"/>
      </w:pPr>
      <w:r>
        <w:rPr>
          <w:rFonts w:ascii="微软雅黑" w:hAnsi="微软雅黑" w:eastAsia="微软雅黑"/>
          <w:b w:val="0"/>
          <w:i w:val="0"/>
          <w:sz w:val="21"/>
        </w:rPr>
        <w:t xml:space="preserve">植物在干旱中必须在 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生存需求</w:t>
      </w:r>
      <w:r>
        <w:rPr>
          <w:rFonts w:ascii="微软雅黑" w:hAnsi="微软雅黑" w:eastAsia="微软雅黑"/>
          <w:b w:val="0"/>
          <w:i w:val="0"/>
          <w:sz w:val="21"/>
        </w:rPr>
        <w:t xml:space="preserve"> 与 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生长需求</w:t>
      </w:r>
      <w:r>
        <w:rPr>
          <w:rFonts w:ascii="微软雅黑" w:hAnsi="微软雅黑" w:eastAsia="微软雅黑"/>
          <w:b w:val="0"/>
          <w:i w:val="0"/>
          <w:sz w:val="21"/>
        </w:rPr>
        <w:t xml:space="preserve"> 之间做出权衡（“The agony of choice”），这是其适应策略多样性的内在动因。</w:t>
      </w:r>
    </w:p>
    <w:p w14:paraId="6A1B67E4">
      <w:pPr>
        <w:pStyle w:val="4"/>
        <w:keepNext/>
        <w:spacing w:before="180" w:after="60"/>
      </w:pPr>
      <w:bookmarkStart w:id="22" w:name="_Toc27258"/>
      <w:r>
        <w:rPr>
          <w:rFonts w:ascii="微软雅黑" w:hAnsi="微软雅黑" w:eastAsia="微软雅黑"/>
          <w:b/>
          <w:i w:val="0"/>
          <w:color w:val="2E75B6"/>
          <w:sz w:val="25"/>
        </w:rPr>
        <w:t>4.4  植物对寒冷的适应</w:t>
      </w:r>
      <w:bookmarkEnd w:id="22"/>
    </w:p>
    <w:p w14:paraId="4861392B">
      <w:pPr>
        <w:spacing w:after="40"/>
        <w:ind w:left="340" w:hanging="340"/>
        <w:jc w:val="both"/>
      </w:pPr>
      <w:r>
        <w:rPr>
          <w:rFonts w:ascii="微软雅黑" w:hAnsi="微软雅黑" w:eastAsia="微软雅黑"/>
          <w:b/>
          <w:i w:val="0"/>
          <w:color w:val="2E75B6"/>
          <w:sz w:val="21"/>
        </w:rPr>
        <w:t>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物候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：一年生植物以种子越冬；多年生草本靠地下部分越冬；木本植物凭借加强的保护组织并落叶越冬。</w:t>
      </w:r>
    </w:p>
    <w:p w14:paraId="7B47E80F">
      <w:pPr>
        <w:spacing w:after="40"/>
        <w:ind w:left="340" w:hanging="340"/>
        <w:jc w:val="both"/>
      </w:pPr>
      <w:r>
        <w:rPr>
          <w:rFonts w:ascii="微软雅黑" w:hAnsi="微软雅黑" w:eastAsia="微软雅黑"/>
          <w:b/>
          <w:i w:val="0"/>
          <w:color w:val="2E75B6"/>
          <w:sz w:val="21"/>
        </w:rPr>
        <w:t>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形态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：利用花瓣/叶片莲座状结构形成「温室」；苔原植物因近地表微生境更暖而普遍矮化（&lt; 6–8 cm），部分具绒毛保暖。</w:t>
      </w:r>
    </w:p>
    <w:p w14:paraId="602FBFE6">
      <w:pPr>
        <w:spacing w:after="40"/>
        <w:ind w:left="340" w:hanging="340"/>
        <w:jc w:val="both"/>
      </w:pPr>
      <w:r>
        <w:rPr>
          <w:rFonts w:ascii="微软雅黑" w:hAnsi="微软雅黑" w:eastAsia="微软雅黑"/>
          <w:b/>
          <w:i w:val="0"/>
          <w:color w:val="2E75B6"/>
          <w:sz w:val="21"/>
        </w:rPr>
        <w:t>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生理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：极地植物可快速调节渗透压防止低温致细胞内结冰；地衣类可调整体内含水量。</w:t>
      </w:r>
    </w:p>
    <w:p w14:paraId="0B8A5FDA">
      <w:pPr>
        <w:pStyle w:val="4"/>
        <w:keepNext/>
        <w:spacing w:before="180" w:after="60"/>
      </w:pPr>
      <w:bookmarkStart w:id="23" w:name="_Toc13575"/>
      <w:r>
        <w:rPr>
          <w:rFonts w:ascii="微软雅黑" w:hAnsi="微软雅黑" w:eastAsia="微软雅黑"/>
          <w:b/>
          <w:i w:val="0"/>
          <w:color w:val="2E75B6"/>
          <w:sz w:val="25"/>
        </w:rPr>
        <w:t>4.5  植物对盐碱的适应</w:t>
      </w:r>
      <w:bookmarkEnd w:id="23"/>
    </w:p>
    <w:p w14:paraId="2E5D03E1"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高盐环境会使土壤渗透势降低、不利于植物吸水，同时高盐破坏细胞膜致代谢紊乱。植物的三类应对策略：</w:t>
      </w:r>
    </w:p>
    <w:p w14:paraId="528ED5E7">
      <w:pPr>
        <w:spacing w:after="40"/>
        <w:ind w:left="340" w:hanging="340"/>
        <w:jc w:val="both"/>
      </w:pPr>
      <w:r>
        <w:rPr>
          <w:rFonts w:ascii="微软雅黑" w:hAnsi="微软雅黑" w:eastAsia="微软雅黑"/>
          <w:b/>
          <w:i w:val="0"/>
          <w:color w:val="2E75B6"/>
          <w:sz w:val="21"/>
        </w:rPr>
        <w:t>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拒盐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：如长冰草，根系对 Na</w:t>
      </w:r>
      <w:r>
        <w:rPr>
          <w:rFonts w:ascii="微软雅黑" w:hAnsi="微软雅黑" w:eastAsia="微软雅黑"/>
          <w:b w:val="0"/>
          <w:i w:val="0"/>
          <w:color w:val="2E75B6"/>
          <w:sz w:val="21"/>
          <w:vertAlign w:val="superscript"/>
        </w:rPr>
        <w:t>+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、Cl</w:t>
      </w:r>
      <w:r>
        <w:rPr>
          <w:rFonts w:ascii="微软雅黑" w:hAnsi="微软雅黑" w:eastAsia="微软雅黑"/>
          <w:b w:val="0"/>
          <w:i w:val="0"/>
          <w:color w:val="2E75B6"/>
          <w:sz w:val="21"/>
          <w:vertAlign w:val="superscript"/>
        </w:rPr>
        <w:t>−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离子透性小、吸收少。</w:t>
      </w:r>
    </w:p>
    <w:p w14:paraId="14514D18">
      <w:pPr>
        <w:spacing w:after="40"/>
        <w:ind w:left="340" w:hanging="340"/>
        <w:jc w:val="both"/>
      </w:pPr>
      <w:r>
        <w:rPr>
          <w:rFonts w:ascii="微软雅黑" w:hAnsi="微软雅黑" w:eastAsia="微软雅黑"/>
          <w:b/>
          <w:i w:val="0"/>
          <w:color w:val="2E75B6"/>
          <w:sz w:val="21"/>
        </w:rPr>
        <w:t>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泌盐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：如柽柳属，茎叶表面具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盐腺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，可将盐分排出体外。</w:t>
      </w:r>
    </w:p>
    <w:p w14:paraId="5F77835A">
      <w:pPr>
        <w:spacing w:after="40"/>
        <w:ind w:left="340" w:hanging="340"/>
        <w:jc w:val="both"/>
      </w:pPr>
      <w:r>
        <w:rPr>
          <w:rFonts w:ascii="微软雅黑" w:hAnsi="微软雅黑" w:eastAsia="微软雅黑"/>
          <w:b/>
          <w:i w:val="0"/>
          <w:color w:val="2E75B6"/>
          <w:sz w:val="21"/>
        </w:rPr>
        <w:t>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储盐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：多数盐生植物通过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离子泵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将 Na</w:t>
      </w:r>
      <w:r>
        <w:rPr>
          <w:rFonts w:ascii="微软雅黑" w:hAnsi="微软雅黑" w:eastAsia="微软雅黑"/>
          <w:b w:val="0"/>
          <w:i w:val="0"/>
          <w:color w:val="2E75B6"/>
          <w:sz w:val="21"/>
          <w:vertAlign w:val="superscript"/>
        </w:rPr>
        <w:t>+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排出细胞或储存于液泡内。</w:t>
      </w:r>
    </w:p>
    <w:p w14:paraId="2C2661BC">
      <w:pPr>
        <w:pStyle w:val="3"/>
        <w:keepNext/>
        <w:pBdr>
          <w:bottom w:val="single" w:color="2E75B6" w:sz="10" w:space="3"/>
        </w:pBdr>
        <w:spacing w:before="280" w:after="100"/>
      </w:pPr>
      <w:bookmarkStart w:id="24" w:name="_Toc28608"/>
      <w:r>
        <w:rPr>
          <w:rFonts w:ascii="微软雅黑" w:hAnsi="微软雅黑" w:eastAsia="微软雅黑"/>
          <w:b/>
          <w:i w:val="0"/>
          <w:color w:val="1F4E79"/>
          <w:sz w:val="30"/>
        </w:rPr>
        <w:t>第五章  生态系统的气候反馈与碳循环</w:t>
      </w:r>
      <w:bookmarkEnd w:id="24"/>
    </w:p>
    <w:p w14:paraId="7BBE5FEF">
      <w:pPr>
        <w:pStyle w:val="4"/>
        <w:keepNext/>
        <w:spacing w:before="180" w:after="60"/>
      </w:pPr>
      <w:bookmarkStart w:id="25" w:name="_Toc26088"/>
      <w:r>
        <w:rPr>
          <w:rFonts w:ascii="微软雅黑" w:hAnsi="微软雅黑" w:eastAsia="微软雅黑"/>
          <w:b/>
          <w:i w:val="0"/>
          <w:color w:val="2E75B6"/>
          <w:sz w:val="25"/>
        </w:rPr>
        <w:t>5.1  大气 CO₂ 浓度上升</w:t>
      </w:r>
      <w:bookmarkEnd w:id="25"/>
    </w:p>
    <w:p w14:paraId="67B0BB45"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大气 CO</w:t>
      </w:r>
      <w:r>
        <w:rPr>
          <w:rFonts w:ascii="微软雅黑" w:hAnsi="微软雅黑" w:eastAsia="微软雅黑"/>
          <w:b w:val="0"/>
          <w:i w:val="0"/>
          <w:sz w:val="21"/>
          <w:vertAlign w:val="subscript"/>
        </w:rPr>
        <w:t>2</w:t>
      </w:r>
      <w:r>
        <w:rPr>
          <w:rFonts w:ascii="微软雅黑" w:hAnsi="微软雅黑" w:eastAsia="微软雅黑"/>
          <w:b w:val="0"/>
          <w:i w:val="0"/>
          <w:sz w:val="21"/>
        </w:rPr>
        <w:t xml:space="preserve"> 浓度自 1750 年的约 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277 ppm</w:t>
      </w:r>
      <w:r>
        <w:rPr>
          <w:rFonts w:ascii="微软雅黑" w:hAnsi="微软雅黑" w:eastAsia="微软雅黑"/>
          <w:b w:val="0"/>
          <w:i w:val="0"/>
          <w:sz w:val="21"/>
        </w:rPr>
        <w:t xml:space="preserve"> 升至 2022 年的 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417.2 ppm</w:t>
      </w:r>
      <w:r>
        <w:rPr>
          <w:rFonts w:ascii="微软雅黑" w:hAnsi="微软雅黑" w:eastAsia="微软雅黑"/>
          <w:b w:val="0"/>
          <w:i w:val="0"/>
          <w:sz w:val="21"/>
        </w:rPr>
        <w:t xml:space="preserve">，上升约 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51%</w:t>
      </w:r>
      <w:r>
        <w:rPr>
          <w:rFonts w:ascii="微软雅黑" w:hAnsi="微软雅黑" w:eastAsia="微软雅黑"/>
          <w:b w:val="0"/>
          <w:i w:val="0"/>
          <w:sz w:val="21"/>
        </w:rPr>
        <w:t>，其上升速率远超自然历史过程。</w:t>
      </w:r>
    </w:p>
    <w:p w14:paraId="3D7DEACB">
      <w:pPr>
        <w:spacing w:before="80" w:after="40"/>
        <w:jc w:val="center"/>
      </w:pPr>
      <w:r>
        <w:drawing>
          <wp:inline distT="0" distB="0" distL="114300" distR="114300">
            <wp:extent cx="4967605" cy="2428240"/>
            <wp:effectExtent l="0" t="0" r="444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42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56DEF">
      <w:pPr>
        <w:spacing w:after="16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图 5-1　大气 CO₂ 浓度变化趋势</w:t>
      </w:r>
    </w:p>
    <w:p w14:paraId="3C3C3150">
      <w:pPr>
        <w:pStyle w:val="4"/>
        <w:keepNext/>
        <w:spacing w:before="180" w:after="60"/>
      </w:pPr>
      <w:bookmarkStart w:id="26" w:name="_Toc28707"/>
      <w:r>
        <w:rPr>
          <w:rFonts w:ascii="微软雅黑" w:hAnsi="微软雅黑" w:eastAsia="微软雅黑"/>
          <w:b/>
          <w:i w:val="0"/>
          <w:color w:val="2E75B6"/>
          <w:sz w:val="25"/>
        </w:rPr>
        <w:t>5.2  全球碳收支：排放 ≈ 吸收</w:t>
      </w:r>
      <w:bookmarkEnd w:id="26"/>
    </w:p>
    <w:p w14:paraId="2699377C">
      <w:pPr>
        <w:spacing w:before="80" w:after="40"/>
        <w:jc w:val="center"/>
      </w:pPr>
      <w:r>
        <w:drawing>
          <wp:inline distT="0" distB="0" distL="114300" distR="114300">
            <wp:extent cx="5543550" cy="27927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79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58BE">
      <w:pPr>
        <w:spacing w:after="16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图 5-2　全球碳收支（近年平均）</w:t>
      </w:r>
    </w:p>
    <w:p w14:paraId="2E7F8994">
      <w:pPr>
        <w:spacing w:after="40"/>
        <w:ind w:left="340" w:hanging="340"/>
        <w:jc w:val="both"/>
      </w:pPr>
      <w:r>
        <w:rPr>
          <w:rFonts w:ascii="微软雅黑" w:hAnsi="微软雅黑" w:eastAsia="微软雅黑"/>
          <w:b/>
          <w:i w:val="0"/>
          <w:color w:val="2E75B6"/>
          <w:sz w:val="21"/>
        </w:rPr>
        <w:t>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排放源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：化石燃料燃烧约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35.2 GtCO~2~/yr（89%）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；土地利用变化约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4.5 GtCO~2~/yr（11%）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。</w:t>
      </w:r>
    </w:p>
    <w:p w14:paraId="6DBDFD23">
      <w:pPr>
        <w:spacing w:after="40"/>
        <w:ind w:left="340" w:hanging="340"/>
        <w:jc w:val="both"/>
      </w:pPr>
      <w:r>
        <w:rPr>
          <w:rFonts w:ascii="微软雅黑" w:hAnsi="微软雅黑" w:eastAsia="微软雅黑"/>
          <w:b/>
          <w:i w:val="0"/>
          <w:color w:val="2E75B6"/>
          <w:sz w:val="21"/>
        </w:rPr>
        <w:t>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吸收汇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：大气存留约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19.1（48%）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；陆地碳汇约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11.4（29%）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；海洋碳汇约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10.5 GtCO~2~/yr（26%）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。</w:t>
      </w:r>
    </w:p>
    <w:p w14:paraId="423342A8">
      <w:pPr>
        <w:spacing w:after="40"/>
        <w:ind w:left="340" w:hanging="340"/>
        <w:jc w:val="both"/>
      </w:pPr>
      <w:r>
        <w:rPr>
          <w:rFonts w:ascii="微软雅黑" w:hAnsi="微软雅黑" w:eastAsia="微软雅黑"/>
          <w:b/>
          <w:i w:val="0"/>
          <w:color w:val="2E75B6"/>
          <w:sz w:val="21"/>
        </w:rPr>
        <w:t>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陆地生态系统吸收了约 30% 的人为 CO~2~ 排放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，是全球碳循环不可或缺的碳汇。</w:t>
      </w:r>
    </w:p>
    <w:p w14:paraId="56FDDC16">
      <w:pPr>
        <w:spacing w:before="0" w:after="40"/>
      </w:pPr>
      <w:r>
        <w:rPr>
          <w:rFonts w:ascii="微软雅黑" w:hAnsi="微软雅黑" w:eastAsia="微软雅黑"/>
          <w:b/>
          <w:i w:val="0"/>
          <w:color w:val="1F4E79"/>
          <w:sz w:val="21"/>
        </w:rPr>
        <w:t>中国陆地碳收支</w:t>
      </w:r>
      <w:r>
        <w:rPr>
          <w:rFonts w:ascii="微软雅黑" w:hAnsi="微软雅黑" w:eastAsia="微软雅黑"/>
          <w:b w:val="0"/>
          <w:i w:val="0"/>
          <w:sz w:val="21"/>
        </w:rPr>
        <w:t xml:space="preserve">：1980–1990 年代吸收 0.19–0.26 PgC/yr（约同期 28–37% 人为排放）；2010–2016 年达 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−1.11 ± 0.38 PgC/yr</w:t>
      </w:r>
      <w:r>
        <w:rPr>
          <w:rFonts w:ascii="微软雅黑" w:hAnsi="微软雅黑" w:eastAsia="微软雅黑"/>
          <w:b w:val="0"/>
          <w:i w:val="0"/>
          <w:sz w:val="21"/>
        </w:rPr>
        <w:t xml:space="preserve">，相当于同期每年 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45%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的人为碳排放。</w:t>
      </w:r>
    </w:p>
    <w:p w14:paraId="437B19C6">
      <w:pPr>
        <w:pStyle w:val="4"/>
        <w:keepNext/>
        <w:spacing w:before="180" w:after="60"/>
      </w:pPr>
      <w:bookmarkStart w:id="27" w:name="_Toc11336"/>
      <w:r>
        <w:rPr>
          <w:rFonts w:ascii="微软雅黑" w:hAnsi="微软雅黑" w:eastAsia="微软雅黑"/>
          <w:b/>
          <w:i w:val="0"/>
          <w:color w:val="2E75B6"/>
          <w:sz w:val="25"/>
        </w:rPr>
        <w:t>5.3  土地利用变化及其排放</w:t>
      </w:r>
      <w:bookmarkEnd w:id="27"/>
    </w:p>
    <w:p w14:paraId="246AE61C">
      <w:pPr>
        <w:spacing w:after="40"/>
        <w:ind w:left="340" w:hanging="340"/>
        <w:jc w:val="both"/>
      </w:pPr>
      <w:r>
        <w:rPr>
          <w:rFonts w:ascii="微软雅黑" w:hAnsi="微软雅黑" w:eastAsia="微软雅黑"/>
          <w:b/>
          <w:i w:val="0"/>
          <w:color w:val="2E75B6"/>
          <w:sz w:val="21"/>
        </w:rPr>
        <w:t>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 过去 20 年土地利用变化排放总体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呈下降趋势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；2012–2021 年均：毁林排放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6.7 ± 1.5 GtCO~2~/yr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，造林与林地/耕地恢复可抵消约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−3.5 ± 1.0 GtCO~2~/yr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；2022 年净排放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3.9 ± 2.6 GtCO~2~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。</w:t>
      </w:r>
    </w:p>
    <w:p w14:paraId="1BCB4596">
      <w:pPr>
        <w:spacing w:after="40"/>
        <w:ind w:left="340" w:hanging="340"/>
        <w:jc w:val="both"/>
      </w:pPr>
      <w:r>
        <w:rPr>
          <w:rFonts w:ascii="微软雅黑" w:hAnsi="微软雅黑" w:eastAsia="微软雅黑"/>
          <w:b/>
          <w:i w:val="0"/>
          <w:color w:val="2E75B6"/>
          <w:sz w:val="21"/>
        </w:rPr>
        <w:t>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 三大排放源：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印尼、巴西、刚果（金）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，合计贡献全球 58% 的净土地利用排放（2012–2021）。</w:t>
      </w:r>
    </w:p>
    <w:p w14:paraId="3DD1AE99">
      <w:pPr>
        <w:spacing w:after="40"/>
        <w:ind w:left="340" w:hanging="340"/>
        <w:jc w:val="both"/>
      </w:pPr>
      <w:r>
        <w:rPr>
          <w:rFonts w:ascii="微软雅黑" w:hAnsi="微软雅黑" w:eastAsia="微软雅黑"/>
          <w:b/>
          <w:i w:val="0"/>
          <w:color w:val="2E75B6"/>
          <w:sz w:val="21"/>
        </w:rPr>
        <w:t>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 历史毁林主要由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过度放牧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与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农业扩张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主导，在美洲、非洲、西伯利亚及东南亚尤为显著。</w:t>
      </w:r>
    </w:p>
    <w:p w14:paraId="4CC7BE57">
      <w:pPr>
        <w:pStyle w:val="4"/>
        <w:keepNext/>
        <w:spacing w:before="180" w:after="60"/>
      </w:pPr>
      <w:bookmarkStart w:id="28" w:name="_Toc17544"/>
      <w:r>
        <w:rPr>
          <w:rFonts w:ascii="微软雅黑" w:hAnsi="微软雅黑" w:eastAsia="微软雅黑"/>
          <w:b/>
          <w:i w:val="0"/>
          <w:color w:val="2E75B6"/>
          <w:sz w:val="25"/>
        </w:rPr>
        <w:t>5.4  毁林的气候效应</w:t>
      </w:r>
      <w:bookmarkEnd w:id="2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4535"/>
        <w:gridCol w:w="2608"/>
      </w:tblGrid>
      <w:tr w14:paraId="351EC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2E75B6"/>
          </w:tcPr>
          <w:p w14:paraId="25A05F05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对象</w:t>
            </w:r>
          </w:p>
        </w:tc>
        <w:tc>
          <w:tcPr>
            <w:tcW w:w="4535" w:type="dxa"/>
            <w:shd w:val="clear" w:color="auto" w:fill="2E75B6"/>
          </w:tcPr>
          <w:p w14:paraId="3BCF80FC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主导机制</w:t>
            </w:r>
          </w:p>
        </w:tc>
        <w:tc>
          <w:tcPr>
            <w:tcW w:w="2608" w:type="dxa"/>
            <w:shd w:val="clear" w:color="auto" w:fill="2E75B6"/>
          </w:tcPr>
          <w:p w14:paraId="696E3451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效应</w:t>
            </w:r>
          </w:p>
        </w:tc>
      </w:tr>
      <w:tr w14:paraId="2C424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66DDB0E2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低纬度 · 温度</w:t>
            </w:r>
          </w:p>
        </w:tc>
        <w:tc>
          <w:tcPr>
            <w:tcW w:w="4535" w:type="dxa"/>
          </w:tcPr>
          <w:p w14:paraId="606F2A8B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蒸散发主导：毁林→潜热通量下降→蒸发降温被抑制</w:t>
            </w:r>
          </w:p>
        </w:tc>
        <w:tc>
          <w:tcPr>
            <w:tcW w:w="2608" w:type="dxa"/>
          </w:tcPr>
          <w:p w14:paraId="4B59E4CE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升温</w:t>
            </w:r>
          </w:p>
        </w:tc>
      </w:tr>
      <w:tr w14:paraId="34F6C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2F6FB"/>
          </w:tcPr>
          <w:p w14:paraId="0BD6E231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高纬度 · 温度</w:t>
            </w:r>
          </w:p>
        </w:tc>
        <w:tc>
          <w:tcPr>
            <w:tcW w:w="4535" w:type="dxa"/>
            <w:shd w:val="clear" w:color="auto" w:fill="F2F6FB"/>
          </w:tcPr>
          <w:p w14:paraId="1899E436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积雪反照率放大：草地易被雪覆盖、反照率大于森林</w:t>
            </w:r>
          </w:p>
        </w:tc>
        <w:tc>
          <w:tcPr>
            <w:tcW w:w="2608" w:type="dxa"/>
            <w:shd w:val="clear" w:color="auto" w:fill="F2F6FB"/>
          </w:tcPr>
          <w:p w14:paraId="729CF9CD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降温</w:t>
            </w:r>
          </w:p>
        </w:tc>
      </w:tr>
      <w:tr w14:paraId="11647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5370F774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降水</w:t>
            </w:r>
          </w:p>
        </w:tc>
        <w:tc>
          <w:tcPr>
            <w:tcW w:w="4535" w:type="dxa"/>
          </w:tcPr>
          <w:p w14:paraId="5B41B6D8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毁林改变降水模态，增强边缘抬升与水汽输送</w:t>
            </w:r>
          </w:p>
        </w:tc>
        <w:tc>
          <w:tcPr>
            <w:tcW w:w="2608" w:type="dxa"/>
          </w:tcPr>
          <w:p w14:paraId="24326AAF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雨季推迟、提前结束</w:t>
            </w:r>
          </w:p>
        </w:tc>
      </w:tr>
    </w:tbl>
    <w:p w14:paraId="08DC06DD">
      <w:pPr>
        <w:spacing w:after="80"/>
      </w:pP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080063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DEEAF6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FF304C7">
            <w:pPr>
              <w:spacing w:after="4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1"/>
              </w:rPr>
              <w:t>▎毁林为何影响气候</w:t>
            </w:r>
          </w:p>
          <w:p w14:paraId="77B7F87D">
            <w:pPr>
              <w:spacing w:after="4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【机制精要】</w:t>
            </w:r>
            <w:r>
              <w:t>　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森林通过改变地表</w:t>
            </w: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反照率、蒸散发、粗糙度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，影响陆—气间的能量、动量、水汽交换，进而作用于整个气候系统（辐射过程 + 非辐射过程）。</w:t>
            </w:r>
          </w:p>
        </w:tc>
      </w:tr>
    </w:tbl>
    <w:p w14:paraId="1AF21CBD">
      <w:pPr>
        <w:spacing w:before="0" w:after="40"/>
      </w:pPr>
    </w:p>
    <w:p w14:paraId="68D1BF09">
      <w:pPr>
        <w:pStyle w:val="4"/>
        <w:keepNext/>
        <w:spacing w:before="180" w:after="60"/>
      </w:pPr>
      <w:bookmarkStart w:id="29" w:name="_Toc15915"/>
      <w:r>
        <w:rPr>
          <w:rFonts w:ascii="微软雅黑" w:hAnsi="微软雅黑" w:eastAsia="微软雅黑"/>
          <w:b/>
          <w:i w:val="0"/>
          <w:color w:val="2E75B6"/>
          <w:sz w:val="25"/>
        </w:rPr>
        <w:t>5.5  陆地碳汇的演变规律（三大规律）</w:t>
      </w:r>
      <w:bookmarkEnd w:id="29"/>
    </w:p>
    <w:p w14:paraId="547A4678"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依据朴世龙（2022）《中国科学：地球科学》，陆地碳汇本质上是生态系统碳收支响应环境变化的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动态结果</w:t>
      </w:r>
      <w:r>
        <w:rPr>
          <w:rFonts w:ascii="微软雅黑" w:hAnsi="微软雅黑" w:eastAsia="微软雅黑"/>
          <w:b w:val="0"/>
          <w:i w:val="0"/>
          <w:sz w:val="21"/>
        </w:rPr>
        <w:t>，有以下三条规律：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695E08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FCE4D6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14272F6">
            <w:pPr>
              <w:spacing w:after="4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C00000"/>
                <w:sz w:val="21"/>
              </w:rPr>
              <w:t>▎重难点 · 碳汇三规律</w:t>
            </w:r>
          </w:p>
          <w:p w14:paraId="1832A764">
            <w:pPr>
              <w:spacing w:after="4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【规律一】</w:t>
            </w:r>
            <w:r>
              <w:t>　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碳汇是</w:t>
            </w: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动态结果而非固有属性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：成熟生态系统的平衡态被 CO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  <w:vertAlign w:val="subscript"/>
              </w:rPr>
              <w:t>2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浓度升高打破 → 进入非平衡态（表现为碳汇）→ 待 CO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  <w:vertAlign w:val="subscript"/>
              </w:rPr>
              <w:t>2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稳定后再次回到平衡态。</w:t>
            </w:r>
          </w:p>
          <w:p w14:paraId="7DD2A2BC">
            <w:pPr>
              <w:spacing w:after="4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【规律二】</w:t>
            </w:r>
            <w:r>
              <w:t>　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大气 CO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  <w:vertAlign w:val="subscript"/>
              </w:rPr>
              <w:t>2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对陆地碳汇的驱动作用（</w:t>
            </w: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CO~2~ 施肥效应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）随浓度增加而</w:t>
            </w: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逐渐减弱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。</w:t>
            </w:r>
          </w:p>
          <w:p w14:paraId="6B6E57FC">
            <w:pPr>
              <w:spacing w:after="4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【规律三】</w:t>
            </w:r>
            <w:r>
              <w:t>　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植树造林的</w:t>
            </w: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增汇效应随林龄增加而规律性降低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：森林趋于平衡态后碳汇能力逐步下降。</w:t>
            </w:r>
          </w:p>
        </w:tc>
      </w:tr>
    </w:tbl>
    <w:p w14:paraId="238B55DE">
      <w:pPr>
        <w:spacing w:before="0" w:after="40"/>
      </w:pPr>
    </w:p>
    <w:p w14:paraId="68A53D57">
      <w:pPr>
        <w:spacing w:after="40"/>
        <w:ind w:left="340" w:hanging="340"/>
        <w:jc w:val="both"/>
      </w:pPr>
      <w:r>
        <w:rPr>
          <w:rFonts w:ascii="微软雅黑" w:hAnsi="微软雅黑" w:eastAsia="微软雅黑"/>
          <w:b/>
          <w:i w:val="0"/>
          <w:color w:val="2E75B6"/>
          <w:sz w:val="21"/>
        </w:rPr>
        <w:t>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启示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：陆地碳汇的核心价值是为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工业减排赢得关键时间窗口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；造林需基于森林演替规律科学规划「何时种」，结合生态本底与气候情景科学区划「何地、何种」。</w:t>
      </w:r>
    </w:p>
    <w:p w14:paraId="6E3FDD93">
      <w:pPr>
        <w:pStyle w:val="3"/>
        <w:keepNext/>
        <w:pBdr>
          <w:bottom w:val="single" w:color="2E75B6" w:sz="10" w:space="3"/>
        </w:pBdr>
        <w:spacing w:before="280" w:after="100"/>
      </w:pPr>
      <w:bookmarkStart w:id="30" w:name="_Toc20683"/>
      <w:r>
        <w:rPr>
          <w:rFonts w:ascii="微软雅黑" w:hAnsi="微软雅黑" w:eastAsia="微软雅黑"/>
          <w:b/>
          <w:i w:val="0"/>
          <w:color w:val="1F4E79"/>
          <w:sz w:val="30"/>
        </w:rPr>
        <w:t>第六章  双碳战略与自然气候方案</w:t>
      </w:r>
      <w:bookmarkEnd w:id="30"/>
    </w:p>
    <w:p w14:paraId="3D5204DB">
      <w:pPr>
        <w:pStyle w:val="4"/>
        <w:keepNext/>
        <w:spacing w:before="180" w:after="60"/>
      </w:pPr>
      <w:bookmarkStart w:id="31" w:name="_Toc1597"/>
      <w:r>
        <w:rPr>
          <w:rFonts w:ascii="微软雅黑" w:hAnsi="微软雅黑" w:eastAsia="微软雅黑"/>
          <w:b/>
          <w:i w:val="0"/>
          <w:color w:val="2E75B6"/>
          <w:sz w:val="25"/>
        </w:rPr>
        <w:t>6.1  碳达峰、碳中和与相关概念辨析</w:t>
      </w:r>
      <w:bookmarkEnd w:id="3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6463"/>
      </w:tblGrid>
      <w:tr w14:paraId="63DE7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2E75B6"/>
          </w:tcPr>
          <w:p w14:paraId="104F73B5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概念</w:t>
            </w:r>
          </w:p>
        </w:tc>
        <w:tc>
          <w:tcPr>
            <w:tcW w:w="6463" w:type="dxa"/>
            <w:shd w:val="clear" w:color="auto" w:fill="2E75B6"/>
          </w:tcPr>
          <w:p w14:paraId="240D6005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内涵</w:t>
            </w:r>
          </w:p>
        </w:tc>
      </w:tr>
      <w:tr w14:paraId="7ADBA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23BE4342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碳达峰（2030）</w:t>
            </w:r>
          </w:p>
        </w:tc>
        <w:tc>
          <w:tcPr>
            <w:tcW w:w="6463" w:type="dxa"/>
          </w:tcPr>
          <w:p w14:paraId="31CDAA1B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二氧化碳排放不再增长、达到峰值后逐步下降</w:t>
            </w:r>
          </w:p>
        </w:tc>
      </w:tr>
      <w:tr w14:paraId="12168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6FB"/>
          </w:tcPr>
          <w:p w14:paraId="4F57E020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碳中和（2060）</w:t>
            </w:r>
          </w:p>
        </w:tc>
        <w:tc>
          <w:tcPr>
            <w:tcW w:w="6463" w:type="dxa"/>
            <w:shd w:val="clear" w:color="auto" w:fill="F2F6FB"/>
          </w:tcPr>
          <w:p w14:paraId="026D079C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通过植树造林、节能减排等形式，抵消自身 CO₂ 排放，实现「净零排放」</w:t>
            </w:r>
          </w:p>
        </w:tc>
      </w:tr>
      <w:tr w14:paraId="016FC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0EC7303E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零排放</w:t>
            </w:r>
          </w:p>
        </w:tc>
        <w:tc>
          <w:tcPr>
            <w:tcW w:w="6463" w:type="dxa"/>
          </w:tcPr>
          <w:p w14:paraId="55F7046D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利用清洁生产、3R（Reduce/Reuse/Recycle）等技术，将 CO₂ 排放无限降至零</w:t>
            </w:r>
          </w:p>
        </w:tc>
      </w:tr>
      <w:tr w14:paraId="159B7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6FB"/>
          </w:tcPr>
          <w:p w14:paraId="39DEA5C3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气候中和/温室气体中和</w:t>
            </w:r>
          </w:p>
        </w:tc>
        <w:tc>
          <w:tcPr>
            <w:tcW w:w="6463" w:type="dxa"/>
            <w:shd w:val="clear" w:color="auto" w:fill="F2F6FB"/>
          </w:tcPr>
          <w:p w14:paraId="63E6A1E6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除 CO₂ 外，CH₄、N₂O 等温室气体的排放与抵消量平衡</w:t>
            </w:r>
          </w:p>
        </w:tc>
      </w:tr>
    </w:tbl>
    <w:p w14:paraId="5E5DF989">
      <w:pPr>
        <w:spacing w:after="80"/>
      </w:pPr>
    </w:p>
    <w:p w14:paraId="51F4393C">
      <w:pPr>
        <w:pStyle w:val="4"/>
        <w:keepNext/>
        <w:spacing w:before="180" w:after="60"/>
      </w:pPr>
      <w:bookmarkStart w:id="32" w:name="_Toc6691"/>
      <w:r>
        <w:rPr>
          <w:rFonts w:ascii="微软雅黑" w:hAnsi="微软雅黑" w:eastAsia="微软雅黑"/>
          <w:b/>
          <w:i w:val="0"/>
          <w:color w:val="2E75B6"/>
          <w:sz w:val="25"/>
        </w:rPr>
        <w:t>6.2  剩余碳排放空间</w:t>
      </w:r>
      <w:bookmarkEnd w:id="32"/>
    </w:p>
    <w:p w14:paraId="1695EA7E">
      <w:pPr>
        <w:spacing w:before="80" w:after="40"/>
        <w:jc w:val="center"/>
      </w:pPr>
      <w:r>
        <w:drawing>
          <wp:inline distT="0" distB="0" distL="114300" distR="114300">
            <wp:extent cx="4895850" cy="23914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39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D54C">
      <w:pPr>
        <w:spacing w:after="16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图 6-1　相对工业革命前的剩余碳排放空间</w:t>
      </w:r>
    </w:p>
    <w:p w14:paraId="6678C0E8"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相较工业革命前升温 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1.5 / 1.7 / 2 °C</w:t>
      </w:r>
      <w:r>
        <w:rPr>
          <w:rFonts w:ascii="微软雅黑" w:hAnsi="微软雅黑" w:eastAsia="微软雅黑"/>
          <w:b w:val="0"/>
          <w:i w:val="0"/>
          <w:sz w:val="21"/>
        </w:rPr>
        <w:t xml:space="preserve"> 所对应的剩余碳排放量分别为 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380 / 730 / 1230 GtCO~2~</w:t>
      </w:r>
      <w:r>
        <w:rPr>
          <w:rFonts w:ascii="微软雅黑" w:hAnsi="微软雅黑" w:eastAsia="微软雅黑"/>
          <w:b w:val="0"/>
          <w:i w:val="0"/>
          <w:sz w:val="21"/>
        </w:rPr>
        <w:t xml:space="preserve">，相当于 2022 年排放水平的 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9 / 18 / 30 年</w:t>
      </w:r>
      <w:r>
        <w:rPr>
          <w:rFonts w:ascii="微软雅黑" w:hAnsi="微软雅黑" w:eastAsia="微软雅黑"/>
          <w:b w:val="0"/>
          <w:i w:val="0"/>
          <w:sz w:val="21"/>
        </w:rPr>
        <w:t>排放量——在现有排放轨道下，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1.5 °C 目标的时间窗口极为紧迫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 w14:paraId="13957CEB">
      <w:pPr>
        <w:pStyle w:val="4"/>
        <w:keepNext/>
        <w:spacing w:before="180" w:after="60"/>
      </w:pPr>
      <w:bookmarkStart w:id="33" w:name="_Toc3375"/>
      <w:r>
        <w:rPr>
          <w:rFonts w:ascii="微软雅黑" w:hAnsi="微软雅黑" w:eastAsia="微软雅黑"/>
          <w:b/>
          <w:i w:val="0"/>
          <w:color w:val="2E75B6"/>
          <w:sz w:val="25"/>
        </w:rPr>
        <w:t>6.3  「五碳并举」</w:t>
      </w:r>
      <w:bookmarkEnd w:id="33"/>
    </w:p>
    <w:p w14:paraId="11814106"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清华大学贺克斌教授提出的五大路径：降低能源消耗、大幅提升非化石能源比例、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CCUS</w:t>
      </w:r>
      <w:r>
        <w:rPr>
          <w:rFonts w:ascii="微软雅黑" w:hAnsi="微软雅黑" w:eastAsia="微软雅黑"/>
          <w:b w:val="0"/>
          <w:i w:val="0"/>
          <w:sz w:val="21"/>
        </w:rPr>
        <w:t>（碳捕获、利用与封存）、通过生态建设提升生态系统碳汇能力、碳市场机制推动技术落地。</w:t>
      </w:r>
    </w:p>
    <w:p w14:paraId="07E631BA">
      <w:pPr>
        <w:pStyle w:val="4"/>
        <w:keepNext/>
        <w:spacing w:before="180" w:after="60"/>
      </w:pPr>
      <w:bookmarkStart w:id="34" w:name="_Toc1416"/>
      <w:r>
        <w:rPr>
          <w:rFonts w:ascii="微软雅黑" w:hAnsi="微软雅黑" w:eastAsia="微软雅黑"/>
          <w:b/>
          <w:i w:val="0"/>
          <w:color w:val="2E75B6"/>
          <w:sz w:val="25"/>
        </w:rPr>
        <w:t>6.4  自然气候方案（NCS / NBS）</w:t>
      </w:r>
      <w:bookmarkEnd w:id="34"/>
    </w:p>
    <w:p w14:paraId="70688689"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自然气候方案是通过自然生态系统（以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森林、农业、草原、湿地</w:t>
      </w:r>
      <w:r>
        <w:rPr>
          <w:rFonts w:ascii="微软雅黑" w:hAnsi="微软雅黑" w:eastAsia="微软雅黑"/>
          <w:b w:val="0"/>
          <w:i w:val="0"/>
          <w:sz w:val="21"/>
        </w:rPr>
        <w:t>等陆地生态系统及红树林、海草床、盐沼等海洋系统为主）达到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减少温室气体排放</w:t>
      </w:r>
      <w:r>
        <w:rPr>
          <w:rFonts w:ascii="微软雅黑" w:hAnsi="微软雅黑" w:eastAsia="微软雅黑"/>
          <w:b w:val="0"/>
          <w:i w:val="0"/>
          <w:sz w:val="21"/>
        </w:rPr>
        <w:t>和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增加碳汇</w:t>
      </w:r>
      <w:r>
        <w:rPr>
          <w:rFonts w:ascii="微软雅黑" w:hAnsi="微软雅黑" w:eastAsia="微软雅黑"/>
          <w:b w:val="0"/>
          <w:i w:val="0"/>
          <w:sz w:val="21"/>
        </w:rPr>
        <w:t>的手段与路径。</w:t>
      </w:r>
    </w:p>
    <w:p w14:paraId="1CE569FB">
      <w:pPr>
        <w:spacing w:after="40"/>
        <w:ind w:left="340" w:hanging="340"/>
        <w:jc w:val="both"/>
      </w:pPr>
      <w:r>
        <w:rPr>
          <w:rFonts w:ascii="微软雅黑" w:hAnsi="微软雅黑" w:eastAsia="微软雅黑"/>
          <w:b/>
          <w:i w:val="0"/>
          <w:color w:val="2E75B6"/>
          <w:sz w:val="21"/>
        </w:rPr>
        <w:t>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 能源和工业部门减排虽至关重要，但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无法消除全部排放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，1.5 °C 目标无法仅靠减排实现。</w:t>
      </w:r>
    </w:p>
    <w:p w14:paraId="4E101B32">
      <w:pPr>
        <w:spacing w:after="40"/>
        <w:ind w:left="340" w:hanging="340"/>
        <w:jc w:val="both"/>
      </w:pPr>
      <w:r>
        <w:rPr>
          <w:rFonts w:ascii="微软雅黑" w:hAnsi="微软雅黑" w:eastAsia="微软雅黑"/>
          <w:b/>
          <w:i w:val="0"/>
          <w:color w:val="2E75B6"/>
          <w:sz w:val="21"/>
        </w:rPr>
        <w:t>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 NCS 被公认为当前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最具成本效益、最易实施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的减排增汇手段之一。</w:t>
      </w:r>
    </w:p>
    <w:p w14:paraId="2DD14364">
      <w:pPr>
        <w:pStyle w:val="4"/>
        <w:keepNext/>
        <w:spacing w:before="180" w:after="60"/>
      </w:pPr>
      <w:bookmarkStart w:id="35" w:name="_Toc20213"/>
      <w:r>
        <w:rPr>
          <w:rFonts w:ascii="微软雅黑" w:hAnsi="微软雅黑" w:eastAsia="微软雅黑"/>
          <w:b/>
          <w:i w:val="0"/>
          <w:color w:val="2E75B6"/>
          <w:sz w:val="25"/>
        </w:rPr>
        <w:t>6.5  中国大型生态工程与典型实践</w:t>
      </w:r>
      <w:bookmarkEnd w:id="35"/>
    </w:p>
    <w:p w14:paraId="499D51DB">
      <w:pPr>
        <w:spacing w:after="40"/>
        <w:ind w:left="340" w:hanging="340"/>
        <w:jc w:val="both"/>
      </w:pPr>
      <w:r>
        <w:rPr>
          <w:rFonts w:ascii="微软雅黑" w:hAnsi="微软雅黑" w:eastAsia="微软雅黑"/>
          <w:b/>
          <w:i w:val="0"/>
          <w:color w:val="2E75B6"/>
          <w:sz w:val="21"/>
        </w:rPr>
        <w:t>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 我国已启动数十项大型生态工程，如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三北防护林、退耕还林、天然林保护、京津风沙源治理、退牧还草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等。</w:t>
      </w:r>
    </w:p>
    <w:p w14:paraId="4876CF24">
      <w:pPr>
        <w:spacing w:after="40"/>
        <w:ind w:left="340" w:hanging="340"/>
        <w:jc w:val="both"/>
      </w:pPr>
      <w:r>
        <w:rPr>
          <w:rFonts w:ascii="微软雅黑" w:hAnsi="微软雅黑" w:eastAsia="微软雅黑"/>
          <w:b/>
          <w:i w:val="0"/>
          <w:color w:val="2E75B6"/>
          <w:sz w:val="21"/>
        </w:rPr>
        <w:t>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塞罕坝机械林场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：河北北部，超百万亩世界最大人工林，森林覆盖率升至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80%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，构筑京津生态屏障。</w:t>
      </w:r>
    </w:p>
    <w:p w14:paraId="34034803">
      <w:pPr>
        <w:spacing w:after="40"/>
        <w:ind w:left="340" w:hanging="340"/>
        <w:jc w:val="both"/>
      </w:pPr>
      <w:r>
        <w:rPr>
          <w:rFonts w:ascii="微软雅黑" w:hAnsi="微软雅黑" w:eastAsia="微软雅黑"/>
          <w:b/>
          <w:i w:val="0"/>
          <w:color w:val="2E75B6"/>
          <w:sz w:val="21"/>
        </w:rPr>
        <w:t>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黄土高原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：得益于三北防护林、退耕还林等工程，1980 年以来植被覆盖率显著增加。</w:t>
      </w:r>
    </w:p>
    <w:p w14:paraId="07E3033A"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2000 年以来地球新增 5% 绿化面积（约等于亚马逊雨林大小），其中 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25% 来自中国</w:t>
      </w:r>
      <w:r>
        <w:rPr>
          <w:rFonts w:ascii="微软雅黑" w:hAnsi="微软雅黑" w:eastAsia="微软雅黑"/>
          <w:b w:val="0"/>
          <w:i w:val="0"/>
          <w:sz w:val="21"/>
        </w:rPr>
        <w:t>——中国引领全球变绿。</w:t>
      </w:r>
    </w:p>
    <w:p w14:paraId="605A8A2F">
      <w:pPr>
        <w:pStyle w:val="3"/>
        <w:keepNext/>
        <w:pBdr>
          <w:bottom w:val="single" w:color="2E75B6" w:sz="10" w:space="3"/>
        </w:pBdr>
        <w:spacing w:before="280" w:after="100"/>
      </w:pPr>
      <w:bookmarkStart w:id="36" w:name="_Toc9843"/>
      <w:r>
        <w:rPr>
          <w:rFonts w:ascii="微软雅黑" w:hAnsi="微软雅黑" w:eastAsia="微软雅黑"/>
          <w:b/>
          <w:i w:val="0"/>
          <w:color w:val="1F4E79"/>
          <w:sz w:val="30"/>
        </w:rPr>
        <w:t>第七章  生态文明建设与陆地生态系统</w:t>
      </w:r>
      <w:bookmarkEnd w:id="36"/>
    </w:p>
    <w:p w14:paraId="7F33AF30">
      <w:pPr>
        <w:pStyle w:val="4"/>
        <w:keepNext/>
        <w:spacing w:before="180" w:after="60"/>
      </w:pPr>
      <w:bookmarkStart w:id="37" w:name="_Toc25371"/>
      <w:r>
        <w:rPr>
          <w:rFonts w:ascii="微软雅黑" w:hAnsi="微软雅黑" w:eastAsia="微软雅黑"/>
          <w:b/>
          <w:i w:val="0"/>
          <w:color w:val="2E75B6"/>
          <w:sz w:val="25"/>
        </w:rPr>
        <w:t>7.1  系统治理观</w:t>
      </w:r>
      <w:bookmarkEnd w:id="37"/>
    </w:p>
    <w:p w14:paraId="2D3B94C8"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贯彻「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山水林田湖草沙冰</w:t>
      </w:r>
      <w:r>
        <w:rPr>
          <w:rFonts w:ascii="微软雅黑" w:hAnsi="微软雅黑" w:eastAsia="微软雅黑"/>
          <w:b w:val="0"/>
          <w:i w:val="0"/>
          <w:sz w:val="21"/>
        </w:rPr>
        <w:t>」的系统治理观，按照生态系统的整体性、系统性及其内在规律开展生态文明建设，结合各地不同的生态本底进行因地制宜的布局。</w:t>
      </w:r>
    </w:p>
    <w:p w14:paraId="7FC5AF5E">
      <w:pPr>
        <w:pStyle w:val="4"/>
        <w:keepNext/>
        <w:spacing w:before="180" w:after="60"/>
      </w:pPr>
      <w:bookmarkStart w:id="38" w:name="_Toc2157"/>
      <w:r>
        <w:rPr>
          <w:rFonts w:ascii="微软雅黑" w:hAnsi="微软雅黑" w:eastAsia="微软雅黑"/>
          <w:b/>
          <w:i w:val="0"/>
          <w:color w:val="2E75B6"/>
          <w:sz w:val="25"/>
        </w:rPr>
        <w:t>7.2  主体功能区</w:t>
      </w:r>
      <w:bookmarkEnd w:id="38"/>
    </w:p>
    <w:p w14:paraId="4D01DA23">
      <w:pPr>
        <w:spacing w:after="40"/>
        <w:ind w:left="340" w:hanging="340"/>
        <w:jc w:val="both"/>
      </w:pPr>
      <w:r>
        <w:rPr>
          <w:rFonts w:ascii="微软雅黑" w:hAnsi="微软雅黑" w:eastAsia="微软雅黑"/>
          <w:b/>
          <w:i w:val="0"/>
          <w:color w:val="2E75B6"/>
          <w:sz w:val="21"/>
        </w:rPr>
        <w:t>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生态屏障「三区四带」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：青藏高原生态屏障区、黄河重点生态区、长江重点生态区；东北森林带、北方防沙带、南方丘陵山地带、海岸带。</w:t>
      </w:r>
    </w:p>
    <w:p w14:paraId="4D10703C">
      <w:pPr>
        <w:spacing w:after="40"/>
        <w:ind w:left="340" w:hanging="340"/>
        <w:jc w:val="both"/>
      </w:pPr>
      <w:r>
        <w:rPr>
          <w:rFonts w:ascii="微软雅黑" w:hAnsi="微软雅黑" w:eastAsia="微软雅黑"/>
          <w:b/>
          <w:i w:val="0"/>
          <w:color w:val="2E75B6"/>
          <w:sz w:val="21"/>
        </w:rPr>
        <w:t>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粮食生产功能区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以水稻、小麦、玉米为主；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重要农产品保护区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以大豆、棉花、油菜籽、糖料蔗、天然橡胶为主。</w:t>
      </w:r>
    </w:p>
    <w:p w14:paraId="66AC71D5">
      <w:pPr>
        <w:spacing w:after="40"/>
        <w:ind w:left="340" w:hanging="340"/>
        <w:jc w:val="both"/>
      </w:pPr>
      <w:r>
        <w:rPr>
          <w:rFonts w:ascii="微软雅黑" w:hAnsi="微软雅黑" w:eastAsia="微软雅黑"/>
          <w:b/>
          <w:i w:val="0"/>
          <w:color w:val="2E75B6"/>
          <w:sz w:val="21"/>
        </w:rPr>
        <w:t>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城镇化格局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：优化提升京津冀、长三角、珠三角、成渝、长江中游等 5 大城市群；发展壮大 5 个；培育发展 9 个。</w:t>
      </w:r>
    </w:p>
    <w:p w14:paraId="2953531E">
      <w:pPr>
        <w:pStyle w:val="4"/>
        <w:keepNext/>
        <w:spacing w:before="180" w:after="60"/>
      </w:pPr>
      <w:bookmarkStart w:id="39" w:name="_Toc22660"/>
      <w:r>
        <w:rPr>
          <w:rFonts w:ascii="微软雅黑" w:hAnsi="微软雅黑" w:eastAsia="微软雅黑"/>
          <w:b/>
          <w:i w:val="0"/>
          <w:color w:val="2E75B6"/>
          <w:sz w:val="25"/>
        </w:rPr>
        <w:t>7.3  建设理念的演进</w:t>
      </w:r>
      <w:bookmarkEnd w:id="3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1474"/>
        <w:gridCol w:w="5556"/>
      </w:tblGrid>
      <w:tr w14:paraId="351EC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2E75B6"/>
          </w:tcPr>
          <w:p w14:paraId="378483F2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w="1474" w:type="dxa"/>
            <w:shd w:val="clear" w:color="auto" w:fill="2E75B6"/>
          </w:tcPr>
          <w:p w14:paraId="4296ADA4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时间</w:t>
            </w:r>
          </w:p>
        </w:tc>
        <w:tc>
          <w:tcPr>
            <w:tcW w:w="5556" w:type="dxa"/>
            <w:shd w:val="clear" w:color="auto" w:fill="2E75B6"/>
          </w:tcPr>
          <w:p w14:paraId="2F52870B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治理特征</w:t>
            </w:r>
          </w:p>
        </w:tc>
      </w:tr>
      <w:tr w14:paraId="2D6D2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7A7CDC9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十一五 / 十二五</w:t>
            </w:r>
          </w:p>
        </w:tc>
        <w:tc>
          <w:tcPr>
            <w:tcW w:w="1474" w:type="dxa"/>
          </w:tcPr>
          <w:p w14:paraId="3CA2B9B7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2006–2015</w:t>
            </w:r>
          </w:p>
        </w:tc>
        <w:tc>
          <w:tcPr>
            <w:tcW w:w="5556" w:type="dxa"/>
          </w:tcPr>
          <w:p w14:paraId="153C1A75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专注环境与污染治理，单要素为主、分部门治理，以局域/行政区划为主</w:t>
            </w:r>
          </w:p>
        </w:tc>
      </w:tr>
      <w:tr w14:paraId="133FB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2F6FB"/>
          </w:tcPr>
          <w:p w14:paraId="219E488D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十三五 / 十四五</w:t>
            </w:r>
          </w:p>
        </w:tc>
        <w:tc>
          <w:tcPr>
            <w:tcW w:w="1474" w:type="dxa"/>
            <w:shd w:val="clear" w:color="auto" w:fill="F2F6FB"/>
          </w:tcPr>
          <w:p w14:paraId="602A1B96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2016–2025</w:t>
            </w:r>
          </w:p>
        </w:tc>
        <w:tc>
          <w:tcPr>
            <w:tcW w:w="5556" w:type="dxa"/>
            <w:shd w:val="clear" w:color="auto" w:fill="F2F6FB"/>
          </w:tcPr>
          <w:p w14:paraId="3FB2F7AB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生态保护与环境治理并重，贯彻系统治理观，以流域/大生态系统为治理单元</w:t>
            </w:r>
          </w:p>
        </w:tc>
      </w:tr>
    </w:tbl>
    <w:p w14:paraId="0B348BCC">
      <w:pPr>
        <w:spacing w:after="80"/>
      </w:pPr>
    </w:p>
    <w:p w14:paraId="1453E23D"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核心理念：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「绿水青山就是金山银山」</w:t>
      </w:r>
      <w:r>
        <w:rPr>
          <w:rFonts w:ascii="微软雅黑" w:hAnsi="微软雅黑" w:eastAsia="微软雅黑"/>
          <w:b w:val="0"/>
          <w:i w:val="0"/>
          <w:sz w:val="21"/>
        </w:rPr>
        <w:t>；将生态文明建设纳入「五位一体」总体布局，把「美丽」纳入社会主义现代化目标。</w:t>
      </w:r>
    </w:p>
    <w:p w14:paraId="62C707B1">
      <w:r>
        <w:br w:type="page"/>
      </w:r>
    </w:p>
    <w:p w14:paraId="51D70467">
      <w:pPr>
        <w:pStyle w:val="3"/>
        <w:keepNext/>
        <w:pBdr>
          <w:bottom w:val="single" w:color="2E75B6" w:sz="10" w:space="3"/>
        </w:pBdr>
        <w:spacing w:before="280" w:after="100"/>
      </w:pPr>
      <w:bookmarkStart w:id="40" w:name="_Toc29258"/>
      <w:r>
        <w:rPr>
          <w:rFonts w:ascii="微软雅黑" w:hAnsi="微软雅黑" w:eastAsia="微软雅黑"/>
          <w:b/>
          <w:i w:val="0"/>
          <w:color w:val="1F4E79"/>
          <w:sz w:val="30"/>
        </w:rPr>
        <w:t>附录 A　延伸专题：大气未解之谜速览</w:t>
      </w:r>
      <w:bookmarkEnd w:id="40"/>
    </w:p>
    <w:p w14:paraId="549121DF"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595959"/>
          <w:sz w:val="20"/>
        </w:rPr>
        <w:t>本附录依据课程作业与读书报告，对课程其余专题作精要梳理，供快速复习。</w:t>
      </w:r>
    </w:p>
    <w:p w14:paraId="4B207E60">
      <w:pPr>
        <w:pStyle w:val="4"/>
        <w:keepNext/>
        <w:spacing w:before="180" w:after="60"/>
      </w:pPr>
      <w:bookmarkStart w:id="41" w:name="_Toc26698"/>
      <w:r>
        <w:rPr>
          <w:rFonts w:ascii="微软雅黑" w:hAnsi="微软雅黑" w:eastAsia="微软雅黑"/>
          <w:b/>
          <w:i w:val="0"/>
          <w:color w:val="2E75B6"/>
          <w:sz w:val="25"/>
        </w:rPr>
        <w:t>A.1  可预测性与蝴蝶效应</w:t>
      </w:r>
      <w:bookmarkEnd w:id="41"/>
    </w:p>
    <w:p w14:paraId="5373FBA2"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经典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拉普拉斯决定论</w:t>
      </w:r>
      <w:r>
        <w:rPr>
          <w:rFonts w:ascii="微软雅黑" w:hAnsi="微软雅黑" w:eastAsia="微软雅黑"/>
          <w:b w:val="0"/>
          <w:i w:val="0"/>
          <w:sz w:val="21"/>
        </w:rPr>
        <w:t>认为，给定初始条件与运动方程即可推知世界任意时刻状态。但洛伦兹（1963）发现大气系统对初值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极端敏感</w:t>
      </w:r>
      <w:r>
        <w:rPr>
          <w:rFonts w:ascii="微软雅黑" w:hAnsi="微软雅黑" w:eastAsia="微软雅黑"/>
          <w:b w:val="0"/>
          <w:i w:val="0"/>
          <w:sz w:val="21"/>
        </w:rPr>
        <w:t>，微小的初始差异会被非线性过程迅速放大，即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「蝴蝶效应」</w:t>
      </w:r>
      <w:r>
        <w:rPr>
          <w:rFonts w:ascii="微软雅黑" w:hAnsi="微软雅黑" w:eastAsia="微软雅黑"/>
          <w:b w:val="0"/>
          <w:i w:val="0"/>
          <w:sz w:val="21"/>
        </w:rPr>
        <w:t>——一只蝴蝶在巴西扇动翅膀，可能在美国引发一场龙卷风。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1A651C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FCE4D6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72F3004">
            <w:pPr>
              <w:spacing w:after="4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C00000"/>
                <w:sz w:val="21"/>
              </w:rPr>
              <w:t>▎重难点 · 可预测性极限</w:t>
            </w:r>
          </w:p>
          <w:p w14:paraId="526993A9">
            <w:pPr>
              <w:spacing w:after="4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【核心结论】</w:t>
            </w:r>
            <w:r>
              <w:t>　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大气是一类</w:t>
            </w: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确定但混沌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的系统：短期可预报，但存在</w:t>
            </w: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可预测性上限（约 2 周）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；误差随预报时长指数增长，故天气长期预报存在理论极限，只能无限逼近而无法完全精确。</w:t>
            </w:r>
          </w:p>
        </w:tc>
      </w:tr>
    </w:tbl>
    <w:p w14:paraId="0EE02EA7">
      <w:pPr>
        <w:spacing w:before="0" w:after="40"/>
      </w:pPr>
    </w:p>
    <w:p w14:paraId="26F5A760">
      <w:pPr>
        <w:pStyle w:val="4"/>
        <w:keepNext/>
        <w:spacing w:before="180" w:after="60"/>
      </w:pPr>
      <w:bookmarkStart w:id="42" w:name="_Toc22529"/>
      <w:r>
        <w:rPr>
          <w:rFonts w:ascii="微软雅黑" w:hAnsi="微软雅黑" w:eastAsia="微软雅黑"/>
          <w:b/>
          <w:i w:val="0"/>
          <w:color w:val="2E75B6"/>
          <w:sz w:val="25"/>
        </w:rPr>
        <w:t>A.2  温室效应与全球变暖</w:t>
      </w:r>
      <w:bookmarkEnd w:id="42"/>
    </w:p>
    <w:p w14:paraId="3932C96E">
      <w:pPr>
        <w:spacing w:before="80" w:after="40"/>
        <w:jc w:val="center"/>
      </w:pPr>
      <w:r>
        <w:drawing>
          <wp:inline distT="0" distB="0" distL="114300" distR="114300">
            <wp:extent cx="5039995" cy="2430780"/>
            <wp:effectExtent l="0" t="0" r="825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3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11AF3">
      <w:pPr>
        <w:spacing w:after="16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图 A-1　温室效应机制</w:t>
      </w:r>
    </w:p>
    <w:p w14:paraId="5CF2EA23">
      <w:pPr>
        <w:spacing w:after="40"/>
        <w:ind w:left="340" w:hanging="340"/>
        <w:jc w:val="both"/>
      </w:pPr>
      <w:r>
        <w:rPr>
          <w:rFonts w:ascii="微软雅黑" w:hAnsi="微软雅黑" w:eastAsia="微软雅黑"/>
          <w:b/>
          <w:i w:val="0"/>
          <w:color w:val="2E75B6"/>
          <w:sz w:val="21"/>
        </w:rPr>
        <w:t>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机制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：太阳短波辐射透过大气 → 地表吸收升温 → 地表发射长波辐射 → 被温室气体吸收并部分再辐射回地表，地球因而增暖。</w:t>
      </w:r>
    </w:p>
    <w:p w14:paraId="40C0BC49">
      <w:pPr>
        <w:spacing w:after="40"/>
        <w:ind w:left="340" w:hanging="340"/>
        <w:jc w:val="both"/>
      </w:pPr>
      <w:r>
        <w:rPr>
          <w:rFonts w:ascii="微软雅黑" w:hAnsi="微软雅黑" w:eastAsia="微软雅黑"/>
          <w:b/>
          <w:i w:val="0"/>
          <w:color w:val="2E75B6"/>
          <w:sz w:val="21"/>
        </w:rPr>
        <w:t>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温室气体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：CO</w:t>
      </w:r>
      <w:r>
        <w:rPr>
          <w:rFonts w:ascii="微软雅黑" w:hAnsi="微软雅黑" w:eastAsia="微软雅黑"/>
          <w:b w:val="0"/>
          <w:i w:val="0"/>
          <w:color w:val="2E75B6"/>
          <w:sz w:val="21"/>
          <w:vertAlign w:val="subscript"/>
        </w:rPr>
        <w:t>2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、CH</w:t>
      </w:r>
      <w:r>
        <w:rPr>
          <w:rFonts w:ascii="微软雅黑" w:hAnsi="微软雅黑" w:eastAsia="微软雅黑"/>
          <w:b w:val="0"/>
          <w:i w:val="0"/>
          <w:color w:val="2E75B6"/>
          <w:sz w:val="21"/>
          <w:vertAlign w:val="subscript"/>
        </w:rPr>
        <w:t>4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、N</w:t>
      </w:r>
      <w:r>
        <w:rPr>
          <w:rFonts w:ascii="微软雅黑" w:hAnsi="微软雅黑" w:eastAsia="微软雅黑"/>
          <w:b w:val="0"/>
          <w:i w:val="0"/>
          <w:color w:val="2E75B6"/>
          <w:sz w:val="21"/>
          <w:vertAlign w:val="subscript"/>
        </w:rPr>
        <w:t>2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O、氯氟烃（CFC）、低空臭氧、水汽等。</w:t>
      </w:r>
    </w:p>
    <w:p w14:paraId="4919CFA3">
      <w:pPr>
        <w:spacing w:after="40"/>
        <w:ind w:left="340" w:hanging="340"/>
        <w:jc w:val="both"/>
      </w:pPr>
      <w:r>
        <w:rPr>
          <w:rFonts w:ascii="微软雅黑" w:hAnsi="微软雅黑" w:eastAsia="微软雅黑"/>
          <w:b/>
          <w:i w:val="0"/>
          <w:color w:val="2E75B6"/>
          <w:sz w:val="21"/>
        </w:rPr>
        <w:t>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辐射平衡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：地球从太阳获得短波辐射、向外释放长波辐射，二者平衡使气候稳定；平衡被打破即导致气候漂移。</w:t>
      </w:r>
    </w:p>
    <w:p w14:paraId="2D2A8EE8">
      <w:pPr>
        <w:spacing w:after="40"/>
        <w:ind w:left="340" w:hanging="340"/>
        <w:jc w:val="both"/>
      </w:pPr>
      <w:r>
        <w:rPr>
          <w:rFonts w:ascii="微软雅黑" w:hAnsi="微软雅黑" w:eastAsia="微软雅黑"/>
          <w:b/>
          <w:i w:val="0"/>
          <w:color w:val="2E75B6"/>
          <w:sz w:val="21"/>
        </w:rPr>
        <w:t>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克劳修斯—克拉佩龙关系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：温度每升高 1 °C，大气可容纳的水汽约增加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7%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→ 暴雨与洪水更强。</w:t>
      </w:r>
    </w:p>
    <w:p w14:paraId="04272D6B">
      <w:pPr>
        <w:spacing w:after="40"/>
        <w:ind w:left="340" w:hanging="340"/>
        <w:jc w:val="both"/>
      </w:pPr>
      <w:r>
        <w:rPr>
          <w:rFonts w:ascii="微软雅黑" w:hAnsi="微软雅黑" w:eastAsia="微软雅黑"/>
          <w:b/>
          <w:i w:val="0"/>
          <w:color w:val="2E75B6"/>
          <w:sz w:val="21"/>
        </w:rPr>
        <w:t>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湿球温度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约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35 °C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是人体在户外的生理存活上限（湿度大时蒸发散热失效）。</w:t>
      </w:r>
    </w:p>
    <w:p w14:paraId="534DD9EC">
      <w:pPr>
        <w:pStyle w:val="4"/>
        <w:keepNext/>
        <w:spacing w:before="180" w:after="60"/>
      </w:pPr>
      <w:bookmarkStart w:id="43" w:name="_Toc167"/>
      <w:r>
        <w:rPr>
          <w:rFonts w:ascii="微软雅黑" w:hAnsi="微软雅黑" w:eastAsia="微软雅黑"/>
          <w:b/>
          <w:i w:val="0"/>
          <w:color w:val="2E75B6"/>
          <w:sz w:val="25"/>
        </w:rPr>
        <w:t>A.3  台风形成机制</w:t>
      </w:r>
      <w:bookmarkEnd w:id="43"/>
    </w:p>
    <w:p w14:paraId="51B5A070">
      <w:pPr>
        <w:spacing w:before="80" w:after="40"/>
        <w:jc w:val="center"/>
      </w:pPr>
      <w:bookmarkStart w:id="46" w:name="_GoBack"/>
      <w:r>
        <w:drawing>
          <wp:inline distT="0" distB="0" distL="114300" distR="114300">
            <wp:extent cx="5399405" cy="2747645"/>
            <wp:effectExtent l="0" t="0" r="10795" b="146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4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6"/>
    </w:p>
    <w:p w14:paraId="7087D8B9">
      <w:pPr>
        <w:spacing w:after="16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图 A-2　台风形成的四大必要条件</w:t>
      </w:r>
    </w:p>
    <w:p w14:paraId="0979C783">
      <w:pPr>
        <w:spacing w:after="40"/>
        <w:ind w:left="340" w:hanging="340"/>
        <w:jc w:val="both"/>
      </w:pPr>
      <w:r>
        <w:rPr>
          <w:rFonts w:ascii="微软雅黑" w:hAnsi="微软雅黑" w:eastAsia="微软雅黑"/>
          <w:b/>
          <w:i w:val="0"/>
          <w:color w:val="2E75B6"/>
          <w:sz w:val="21"/>
        </w:rPr>
        <w:t>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四大条件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：① 广阔暖洋面（海表水温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&gt; 26.5 °C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，且 60 m 深暖水层均超此值）；② 预先存在的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弱热带涡旋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；③ 足够的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地转偏向力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（约离赤道 5° 纬度以上，赤道处偏向力为零）；④ 高低空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风向风速差异小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（利于增暖）。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1FB771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DEEAF6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1E96E08">
            <w:pPr>
              <w:spacing w:after="4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1"/>
              </w:rPr>
              <w:t>▎台风发展核心</w:t>
            </w:r>
          </w:p>
          <w:p w14:paraId="61641899">
            <w:pPr>
              <w:spacing w:after="40"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【CISK 机制】</w:t>
            </w:r>
            <w:r>
              <w:t>　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海面蒸发 → 水汽抬升凝结释放潜热 → 海平面气压下降 → 更多暖湿气流辐合上升，形成</w:t>
            </w: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正反馈（第二类条件不稳定）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，是台风发展壮大的核心机制。</w:t>
            </w:r>
          </w:p>
        </w:tc>
      </w:tr>
    </w:tbl>
    <w:p w14:paraId="3496F63F">
      <w:pPr>
        <w:spacing w:before="0" w:after="40"/>
      </w:pPr>
    </w:p>
    <w:p w14:paraId="044394CE">
      <w:pPr>
        <w:spacing w:after="40"/>
        <w:ind w:left="340" w:hanging="340"/>
        <w:jc w:val="both"/>
      </w:pPr>
      <w:r>
        <w:rPr>
          <w:rFonts w:ascii="微软雅黑" w:hAnsi="微软雅黑" w:eastAsia="微软雅黑"/>
          <w:b/>
          <w:i w:val="0"/>
          <w:color w:val="2E75B6"/>
          <w:sz w:val="21"/>
        </w:rPr>
        <w:t>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生命周期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：孕育（热带低压）→ 发展（热带风暴→强热带风暴→台风→强/超强台风）→ 成熟 → 消亡（登陆后摩擦与能量供应不足而减弱，或北上变性为温带气旋）。</w:t>
      </w:r>
    </w:p>
    <w:p w14:paraId="1E5DB5FD">
      <w:pPr>
        <w:pStyle w:val="4"/>
        <w:keepNext/>
        <w:spacing w:before="180" w:after="60"/>
      </w:pPr>
      <w:bookmarkStart w:id="44" w:name="_Toc6272"/>
      <w:r>
        <w:rPr>
          <w:rFonts w:ascii="微软雅黑" w:hAnsi="微软雅黑" w:eastAsia="微软雅黑"/>
          <w:b/>
          <w:i w:val="0"/>
          <w:color w:val="2E75B6"/>
          <w:sz w:val="25"/>
        </w:rPr>
        <w:t>A.4  城市气象与热岛效应</w:t>
      </w:r>
      <w:bookmarkEnd w:id="44"/>
    </w:p>
    <w:p w14:paraId="15DAF2AB">
      <w:pPr>
        <w:spacing w:after="40"/>
        <w:ind w:left="340" w:hanging="340"/>
        <w:jc w:val="both"/>
      </w:pPr>
      <w:r>
        <w:rPr>
          <w:rFonts w:ascii="微软雅黑" w:hAnsi="微软雅黑" w:eastAsia="微软雅黑"/>
          <w:b/>
          <w:i w:val="0"/>
          <w:color w:val="2E75B6"/>
          <w:sz w:val="21"/>
        </w:rPr>
        <w:t>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城市气象问题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：热岛效应、雾-霾等区域性灾害及极端天气。</w:t>
      </w:r>
    </w:p>
    <w:p w14:paraId="436CCB72">
      <w:pPr>
        <w:spacing w:after="40"/>
        <w:ind w:left="340" w:hanging="340"/>
        <w:jc w:val="both"/>
      </w:pPr>
      <w:r>
        <w:rPr>
          <w:rFonts w:ascii="微软雅黑" w:hAnsi="微软雅黑" w:eastAsia="微软雅黑"/>
          <w:b/>
          <w:i w:val="0"/>
          <w:color w:val="2E75B6"/>
          <w:sz w:val="21"/>
        </w:rPr>
        <w:t>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热岛机制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：硬化下垫面改变反照率与热容量、人为热排放、植被减少（蒸腾与光合的降温增湿作用减弱）。</w:t>
      </w:r>
    </w:p>
    <w:p w14:paraId="7169E2D9">
      <w:pPr>
        <w:spacing w:after="40"/>
        <w:ind w:left="340" w:hanging="340"/>
        <w:jc w:val="both"/>
      </w:pPr>
      <w:r>
        <w:rPr>
          <w:rFonts w:ascii="微软雅黑" w:hAnsi="微软雅黑" w:eastAsia="微软雅黑"/>
          <w:b/>
          <w:i w:val="0"/>
          <w:color w:val="2E75B6"/>
          <w:sz w:val="21"/>
        </w:rPr>
        <w:t>•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 xml:space="preserve">  </w:t>
      </w:r>
      <w:r>
        <w:rPr>
          <w:rFonts w:ascii="微软雅黑" w:hAnsi="微软雅黑" w:eastAsia="微软雅黑"/>
          <w:b/>
          <w:i w:val="0"/>
          <w:color w:val="2E75B6"/>
          <w:sz w:val="21"/>
        </w:rPr>
        <w:t>互为因果</w:t>
      </w:r>
      <w:r>
        <w:rPr>
          <w:rFonts w:ascii="微软雅黑" w:hAnsi="微软雅黑" w:eastAsia="微软雅黑"/>
          <w:b w:val="0"/>
          <w:i w:val="0"/>
          <w:color w:val="2E75B6"/>
          <w:sz w:val="21"/>
        </w:rPr>
        <w:t>：气象问题（如高温）加剧环境问题（如能耗与污染气体排放），环境问题（如绿化率低）又反作用于气象问题。</w:t>
      </w:r>
    </w:p>
    <w:p w14:paraId="60471643">
      <w:r>
        <w:br w:type="page"/>
      </w:r>
    </w:p>
    <w:p w14:paraId="24BC7E7F">
      <w:pPr>
        <w:pStyle w:val="3"/>
        <w:keepNext/>
        <w:pBdr>
          <w:bottom w:val="single" w:color="2E75B6" w:sz="10" w:space="3"/>
        </w:pBdr>
        <w:spacing w:before="280" w:after="100"/>
      </w:pPr>
      <w:bookmarkStart w:id="45" w:name="_Toc28678"/>
      <w:r>
        <w:rPr>
          <w:rFonts w:ascii="微软雅黑" w:hAnsi="微软雅黑" w:eastAsia="微软雅黑"/>
          <w:b/>
          <w:i w:val="0"/>
          <w:color w:val="1F4E79"/>
          <w:sz w:val="30"/>
        </w:rPr>
        <w:t>附录 B　关键数据速查表</w:t>
      </w:r>
      <w:bookmarkEnd w:id="4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5"/>
        <w:gridCol w:w="5556"/>
      </w:tblGrid>
      <w:tr w14:paraId="7A3AE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  <w:shd w:val="clear" w:color="auto" w:fill="2E75B6"/>
          </w:tcPr>
          <w:p w14:paraId="00283FCB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w="5556" w:type="dxa"/>
            <w:shd w:val="clear" w:color="auto" w:fill="2E75B6"/>
          </w:tcPr>
          <w:p w14:paraId="35D0154D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关键数值 / 结论</w:t>
            </w:r>
          </w:p>
        </w:tc>
      </w:tr>
      <w:tr w14:paraId="3FA45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</w:tcPr>
          <w:p w14:paraId="4C12DC32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大气 CO₂ 浓度</w:t>
            </w:r>
          </w:p>
        </w:tc>
        <w:tc>
          <w:tcPr>
            <w:tcW w:w="5556" w:type="dxa"/>
          </w:tcPr>
          <w:p w14:paraId="2D7B8BE3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1750 年约 277 ppm → 2022 年 417.2 ppm（+51%）</w:t>
            </w:r>
          </w:p>
        </w:tc>
      </w:tr>
      <w:tr w14:paraId="49496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  <w:shd w:val="clear" w:color="auto" w:fill="F2F6FB"/>
          </w:tcPr>
          <w:p w14:paraId="60AC0E5D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全球碳收支（排放）</w:t>
            </w:r>
          </w:p>
        </w:tc>
        <w:tc>
          <w:tcPr>
            <w:tcW w:w="5556" w:type="dxa"/>
            <w:shd w:val="clear" w:color="auto" w:fill="F2F6FB"/>
          </w:tcPr>
          <w:p w14:paraId="5BCEADC5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化石燃料 35.2（89%）、土地利用变化 4.5 GtCO₂/yr（11%）</w:t>
            </w:r>
          </w:p>
        </w:tc>
      </w:tr>
      <w:tr w14:paraId="49FE3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</w:tcPr>
          <w:p w14:paraId="505EDB0F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全球碳收支（吸收）</w:t>
            </w:r>
          </w:p>
        </w:tc>
        <w:tc>
          <w:tcPr>
            <w:tcW w:w="5556" w:type="dxa"/>
          </w:tcPr>
          <w:p w14:paraId="0AE05838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大气存留 19.1（48%）、陆地 11.4（29%）、海洋 10.5 GtCO₂/yr（26%）</w:t>
            </w:r>
          </w:p>
        </w:tc>
      </w:tr>
      <w:tr w14:paraId="49102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  <w:shd w:val="clear" w:color="auto" w:fill="F2F6FB"/>
          </w:tcPr>
          <w:p w14:paraId="0D804975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中国陆地碳收支（2010–2016）</w:t>
            </w:r>
          </w:p>
        </w:tc>
        <w:tc>
          <w:tcPr>
            <w:tcW w:w="5556" w:type="dxa"/>
            <w:shd w:val="clear" w:color="auto" w:fill="F2F6FB"/>
          </w:tcPr>
          <w:p w14:paraId="4FFDB87B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−1.11 ± 0.38 PgC/yr（约 45% 人为碳排放）</w:t>
            </w:r>
          </w:p>
        </w:tc>
      </w:tr>
      <w:tr w14:paraId="1112A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</w:tcPr>
          <w:p w14:paraId="1F189B50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土地利用变化排放</w:t>
            </w:r>
          </w:p>
        </w:tc>
        <w:tc>
          <w:tcPr>
            <w:tcW w:w="5556" w:type="dxa"/>
          </w:tcPr>
          <w:p w14:paraId="0EC4C96F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2012–2021 毁林 6.7 ± 1.5、造林抵消 −3.5 ± 1.0 GtCO₂/yr</w:t>
            </w:r>
          </w:p>
        </w:tc>
      </w:tr>
      <w:tr w14:paraId="2BCC2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  <w:shd w:val="clear" w:color="auto" w:fill="F2F6FB"/>
          </w:tcPr>
          <w:p w14:paraId="0656D5CA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剩余碳排放空间</w:t>
            </w:r>
          </w:p>
        </w:tc>
        <w:tc>
          <w:tcPr>
            <w:tcW w:w="5556" w:type="dxa"/>
            <w:shd w:val="clear" w:color="auto" w:fill="F2F6FB"/>
          </w:tcPr>
          <w:p w14:paraId="10E3A75D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1.5 °C：380；1.7 °C：730；2 °C：1230 GtCO₂</w:t>
            </w:r>
          </w:p>
        </w:tc>
      </w:tr>
      <w:tr w14:paraId="335AA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</w:tcPr>
          <w:p w14:paraId="40EB0EED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气候变率贡献</w:t>
            </w:r>
          </w:p>
        </w:tc>
        <w:tc>
          <w:tcPr>
            <w:tcW w:w="5556" w:type="dxa"/>
          </w:tcPr>
          <w:p w14:paraId="23683D4D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解释全球作物产量波动约 1/3</w:t>
            </w:r>
          </w:p>
        </w:tc>
      </w:tr>
      <w:tr w14:paraId="73079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  <w:shd w:val="clear" w:color="auto" w:fill="F2F6FB"/>
          </w:tcPr>
          <w:p w14:paraId="6BDB3E4E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水汽—温度关系</w:t>
            </w:r>
          </w:p>
        </w:tc>
        <w:tc>
          <w:tcPr>
            <w:tcW w:w="5556" w:type="dxa"/>
            <w:shd w:val="clear" w:color="auto" w:fill="F2F6FB"/>
          </w:tcPr>
          <w:p w14:paraId="437E1ED1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每升温 1 °C，大气持水量约 +7%</w:t>
            </w:r>
          </w:p>
        </w:tc>
      </w:tr>
      <w:tr w14:paraId="4B5EB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</w:tcPr>
          <w:p w14:paraId="24CD2952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湿球温度生存极限</w:t>
            </w:r>
          </w:p>
        </w:tc>
        <w:tc>
          <w:tcPr>
            <w:tcW w:w="5556" w:type="dxa"/>
          </w:tcPr>
          <w:p w14:paraId="1AE7F109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约 35 °C</w:t>
            </w:r>
          </w:p>
        </w:tc>
      </w:tr>
      <w:tr w14:paraId="588F6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  <w:shd w:val="clear" w:color="auto" w:fill="F2F6FB"/>
          </w:tcPr>
          <w:p w14:paraId="45F5A446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台风形成洋面温度</w:t>
            </w:r>
          </w:p>
        </w:tc>
        <w:tc>
          <w:tcPr>
            <w:tcW w:w="5556" w:type="dxa"/>
            <w:shd w:val="clear" w:color="auto" w:fill="F2F6FB"/>
          </w:tcPr>
          <w:p w14:paraId="70ACF431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海表水温 &gt; 26.5 °C（60 m 暖水层）</w:t>
            </w:r>
          </w:p>
        </w:tc>
      </w:tr>
      <w:tr w14:paraId="0C6AE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</w:tcPr>
          <w:p w14:paraId="159CBFE6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台风形成纬度</w:t>
            </w:r>
          </w:p>
        </w:tc>
        <w:tc>
          <w:tcPr>
            <w:tcW w:w="5556" w:type="dxa"/>
          </w:tcPr>
          <w:p w14:paraId="302637AC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离赤道 5° 纬度以上</w:t>
            </w:r>
          </w:p>
        </w:tc>
      </w:tr>
      <w:tr w14:paraId="1B172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  <w:shd w:val="clear" w:color="auto" w:fill="F2F6FB"/>
          </w:tcPr>
          <w:p w14:paraId="5B42238C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塞罕坝林场</w:t>
            </w:r>
          </w:p>
        </w:tc>
        <w:tc>
          <w:tcPr>
            <w:tcW w:w="5556" w:type="dxa"/>
            <w:shd w:val="clear" w:color="auto" w:fill="F2F6FB"/>
          </w:tcPr>
          <w:p w14:paraId="31E3A363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超百万亩人工林，森林覆盖率 80%</w:t>
            </w:r>
          </w:p>
        </w:tc>
      </w:tr>
      <w:tr w14:paraId="3F326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</w:tcPr>
          <w:p w14:paraId="528E0BC3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全球变绿</w:t>
            </w:r>
          </w:p>
        </w:tc>
        <w:tc>
          <w:tcPr>
            <w:tcW w:w="5556" w:type="dxa"/>
          </w:tcPr>
          <w:p w14:paraId="2EE3A7A7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2000 年以来新增 5% 绿化，25% 来自中国</w:t>
            </w:r>
          </w:p>
        </w:tc>
      </w:tr>
    </w:tbl>
    <w:p w14:paraId="6983AF52">
      <w:pPr>
        <w:spacing w:after="80"/>
      </w:pPr>
    </w:p>
    <w:sectPr>
      <w:footerReference r:id="rId5" w:type="default"/>
      <w:pgSz w:w="11906" w:h="16838"/>
      <w:pgMar w:top="1361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652D2">
    <w:pPr>
      <w:pStyle w:val="24"/>
      <w:jc w:val="center"/>
    </w:pPr>
    <w:r>
      <w:rPr>
        <w:rFonts w:ascii="微软雅黑" w:hAnsi="微软雅黑" w:eastAsia="微软雅黑"/>
        <w:b w:val="0"/>
        <w:i w:val="0"/>
        <w:color w:val="595959"/>
        <w:sz w:val="18"/>
      </w:rPr>
      <w:fldChar w:fldCharType="begin"/>
    </w:r>
    <w:r>
      <w:rPr>
        <w:rFonts w:ascii="微软雅黑" w:hAnsi="微软雅黑" w:eastAsia="微软雅黑"/>
        <w:b w:val="0"/>
        <w:i w:val="0"/>
        <w:color w:val="595959"/>
        <w:sz w:val="18"/>
      </w:rPr>
      <w:instrText xml:space="preserve">PAGE</w:instrText>
    </w:r>
    <w:r>
      <w:rPr>
        <w:rFonts w:ascii="微软雅黑" w:hAnsi="微软雅黑" w:eastAsia="微软雅黑"/>
        <w:b w:val="0"/>
        <w:i w:val="0"/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5A5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24" w:lineRule="auto"/>
    </w:pPr>
    <w:rPr>
      <w:rFonts w:ascii="微软雅黑" w:hAnsi="微软雅黑" w:eastAsia="微软雅黑" w:cstheme="minorBidi"/>
      <w:color w:val="262626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2344</Words>
  <Characters>2425</Characters>
  <Lines>0</Lines>
  <Paragraphs>0</Paragraphs>
  <TotalTime>1</TotalTime>
  <ScaleCrop>false</ScaleCrop>
  <LinksUpToDate>false</LinksUpToDate>
  <CharactersWithSpaces>2585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陈勇</cp:lastModifiedBy>
  <dcterms:modified xsi:type="dcterms:W3CDTF">2026-10-13T03:58:05Z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eyJoZGlkIjoiZTk1ZjMzNjYwMWJlZWI4M2ZlNTNjNmMyNTcxMGI3NjYiLCJ1c2VySWQiOiIxOTA4NzY3OTI1In0=</vt:lpwstr>
  </property>
  <property fmtid="{D5CDD505-2E9C-101B-9397-08002B2CF9AE}" pid="3" name="KSOProductBuildVer">
    <vt:lpwstr>2052-12.1.0.28505</vt:lpwstr>
  </property>
  <property fmtid="{D5CDD505-2E9C-101B-9397-08002B2CF9AE}" pid="4" name="ICV">
    <vt:lpwstr>835F4E904FDB47799132797B18F26431_12</vt:lpwstr>
  </property>
</Properties>
</file>