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 w:eastAsia="微软雅黑"/>
          <w:b/>
          <w:i w:val="0"/>
          <w:color w:val="ED7D31"/>
          <w:sz w:val="30"/>
        </w:rPr>
        <w:t>知 识 体 系</w:t>
      </w:r>
    </w:p>
    <w:p>
      <w:pPr>
        <w:spacing w:before="200"/>
        <w:jc w:val="center"/>
      </w:pPr>
      <w:r>
        <w:rPr>
          <w:rFonts w:ascii="Times New Roman" w:hAnsi="Times New Roman" w:eastAsia="微软雅黑"/>
          <w:b/>
          <w:i w:val="0"/>
          <w:color w:val="1F4E79"/>
          <w:sz w:val="60"/>
        </w:rPr>
        <w:t>《新能源科学与技术》</w:t>
      </w:r>
    </w:p>
    <w:p>
      <w:pPr>
        <w:spacing w:before="120"/>
        <w:jc w:val="center"/>
      </w:pPr>
      <w:r>
        <w:rPr>
          <w:rFonts w:ascii="Times New Roman" w:hAnsi="Times New Roman" w:eastAsia="微软雅黑"/>
          <w:b w:val="0"/>
          <w:i w:val="0"/>
          <w:color w:val="2E75B6"/>
          <w:sz w:val="26"/>
        </w:rPr>
        <w:t>氢能 · 燃料电池 · 太阳能光热发电 · 风能</w:t>
      </w:r>
    </w:p>
    <w:p>
      <w:pPr>
        <w:spacing w:before="1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2"/>
        </w:rPr>
        <w:t>南京大学《新能源科学与技术》课程 · 2023 春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2"/>
        </w:rPr>
        <w:t>整理日期：2026 年 10 月</w:t>
      </w:r>
    </w:p>
    <w:p>
      <w:r>
        <w:br w:type="page"/>
      </w:r>
    </w:p>
    <w:p>
      <w:pPr>
        <w:spacing w:before="320" w:after="160"/>
        <w:pBdr>
          <w:bottom w:val="single" w:sz="12" w:space="4" w:color="1F4E79"/>
        </w:pBdr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知识地图 · 本课三大知识板块</w:t>
      </w:r>
    </w:p>
    <w:p>
      <w:pPr>
        <w:spacing w:before="40" w:after="8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本课程《新能源科学与技术》围绕氢能、太阳能、风能等可再生能源的技术原理、系统构成、关键材料与发展战略展开。本手册将课程与汇报材料整理为三大板块，均为可直接复习的硬核知识点：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第一部分　氢能与燃料电池</w:t>
      </w:r>
      <w:r>
        <w:rPr>
          <w:rFonts w:ascii="Times New Roman" w:hAnsi="Times New Roman" w:eastAsia="宋体"/>
          <w:b w:val="0"/>
          <w:i w:val="0"/>
          <w:sz w:val="21"/>
        </w:rPr>
        <w:t>——燃料电池原理、电极反应、膜电极/电堆结构、分类、应用、氢能产业链、储能分类、国内外战略、材料挑战。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第二部分　太阳能光热发电（CSP）</w:t>
      </w:r>
      <w:r>
        <w:rPr>
          <w:rFonts w:ascii="Times New Roman" w:hAnsi="Times New Roman" w:eastAsia="宋体"/>
          <w:b w:val="0"/>
          <w:i w:val="0"/>
          <w:sz w:val="21"/>
        </w:rPr>
        <w:t>——原理、四大系统组成、塔式/槽式/碟式/菲涅尔式四类技术路线及参数对比、LCOE、研究现状与展望。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第三部分　风能</w:t>
      </w:r>
      <w:r>
        <w:rPr>
          <w:rFonts w:ascii="Times New Roman" w:hAnsi="Times New Roman" w:eastAsia="宋体"/>
          <w:b w:val="0"/>
          <w:i w:val="0"/>
          <w:sz w:val="21"/>
        </w:rPr>
        <w:t>——风能资源评估、风力发电系统、控制与并网、机器学习应用、海上风电。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CE6D6"/>
            <w:tcBorders>
              <w:top w:val="single" w:sz="4" w:color="FCE6D6"/>
              <w:bottom w:val="single" w:sz="4" w:color="FCE6D6"/>
              <w:right w:val="single" w:sz="4" w:color="FCE6D6"/>
              <w:left w:val="single" w:sz="24" w:color="ED7D31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ED7D31"/>
                <w:sz w:val="21"/>
              </w:rPr>
              <w:t>▍注意：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本手册全部数据来自课程课件（姚颖方《氢能与燃料电池》讲授PPT）、小组汇报 PPT、综述论文（张金平等,《太阳能光热发电技术及其发展综述》）及课程综述论文，均真实可考。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  <w:pBdr>
          <w:bottom w:val="single" w:sz="12" w:space="4" w:color="1F4E79"/>
        </w:pBdr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第一部分　氢能与燃料电池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燃料电池将燃料与氧化剂中的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化学能直接转化为电能</w:t>
      </w:r>
      <w:r>
        <w:rPr>
          <w:rFonts w:ascii="Times New Roman" w:hAnsi="Times New Roman" w:eastAsia="宋体"/>
          <w:b w:val="0"/>
          <w:i w:val="0"/>
          <w:sz w:val="21"/>
        </w:rPr>
        <w:t>，是氢能高效利用的最佳载体。本部分覆盖其原理、结构、分类、应用与全产业链。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1.1　燃料电池基本原理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1.1.1　定义与核心特点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/>
          <w:i w:val="0"/>
          <w:color w:val="C00000"/>
          <w:sz w:val="21"/>
        </w:rPr>
        <w:t>燃料电池（Fuel Cell）</w:t>
      </w:r>
      <w:r>
        <w:rPr>
          <w:rFonts w:ascii="Times New Roman" w:hAnsi="Times New Roman" w:eastAsia="宋体"/>
          <w:b w:val="0"/>
          <w:i w:val="0"/>
          <w:sz w:val="21"/>
        </w:rPr>
        <w:t>是一种把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燃料与氧化剂中的化学能不经过燃烧、直接转化为电能</w:t>
      </w:r>
      <w:r>
        <w:rPr>
          <w:rFonts w:ascii="Times New Roman" w:hAnsi="Times New Roman" w:eastAsia="宋体"/>
          <w:b w:val="0"/>
          <w:i w:val="0"/>
          <w:sz w:val="21"/>
        </w:rPr>
        <w:t>的发电装置。以最简单的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质子交换膜燃料电池（PEMFC）</w:t>
      </w:r>
      <w:r>
        <w:rPr>
          <w:rFonts w:ascii="Times New Roman" w:hAnsi="Times New Roman" w:eastAsia="宋体"/>
          <w:b w:val="0"/>
          <w:i w:val="0"/>
          <w:sz w:val="21"/>
        </w:rPr>
        <w:t>为例，其电极反应如下：</w:t>
      </w:r>
    </w:p>
    <w:p>
      <w:pPr>
        <w:spacing w:before="80" w:after="120" w:line="312" w:lineRule="auto"/>
        <w:jc w:val="center"/>
        <w:shd w:val="clear" w:fill="F2F7FC"/>
      </w:pPr>
      <w:r>
        <w:rPr>
          <w:rFonts w:ascii="Times New Roman" w:hAnsi="Times New Roman" w:eastAsia="微软雅黑"/>
          <w:b/>
          <w:i w:val="0"/>
          <w:color w:val="595959"/>
          <w:sz w:val="20"/>
        </w:rPr>
        <w:t>阳极（氧化）：</w:t>
      </w:r>
      <m:oMath>
        <m:r>
          <m:rPr>
            <m:sty m:val="p"/>
          </m:rPr>
          <m:t xml:space="preserve">2</m:t>
        </m:r>
        <m:sSub>
          <m:e>
            <m:r>
              <m:rPr>
                <m:sty m:val="p"/>
              </m:rPr>
              <m:t xml:space="preserve">H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 → 4</m:t>
        </m:r>
        <m:sSup>
          <m:e>
            <m:r>
              <m:rPr>
                <m:sty m:val="p"/>
              </m:rPr>
              <m:t xml:space="preserve">H</m:t>
            </m:r>
          </m:e>
          <m:sup>
            <m:r>
              <m:rPr>
                <m:sty m:val="p"/>
              </m:rPr>
              <m:t xml:space="preserve">+</m:t>
            </m:r>
          </m:sup>
        </m:sSup>
        <m:r>
          <m:rPr>
            <m:sty m:val="p"/>
          </m:rPr>
          <m:t xml:space="preserve"> + 4</m:t>
        </m:r>
        <m:sSup>
          <m:e>
            <m:r>
              <m:rPr>
                <m:sty m:val="p"/>
              </m:rPr>
              <m:t xml:space="preserve">e</m:t>
            </m:r>
          </m:e>
          <m:sup>
            <m:r>
              <m:rPr>
                <m:sty m:val="p"/>
              </m:rPr>
              <m:t xml:space="preserve">−</m:t>
            </m:r>
          </m:sup>
        </m:sSup>
      </m:oMath>
    </w:p>
    <w:p>
      <w:pPr>
        <w:spacing w:before="80" w:after="120" w:line="312" w:lineRule="auto"/>
        <w:jc w:val="center"/>
        <w:shd w:val="clear" w:fill="F2F7FC"/>
      </w:pPr>
      <w:r>
        <w:rPr>
          <w:rFonts w:ascii="Times New Roman" w:hAnsi="Times New Roman" w:eastAsia="微软雅黑"/>
          <w:b/>
          <w:i w:val="0"/>
          <w:color w:val="595959"/>
          <w:sz w:val="20"/>
        </w:rPr>
        <w:t>阴极（还原）：</w:t>
      </w:r>
      <m:oMath>
        <m:sSub>
          <m:e>
            <m:r>
              <m:rPr>
                <m:sty m:val="p"/>
              </m:rPr>
              <m:t xml:space="preserve">O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 + 4</m:t>
        </m:r>
        <m:sSup>
          <m:e>
            <m:r>
              <m:rPr>
                <m:sty m:val="p"/>
              </m:rPr>
              <m:t xml:space="preserve">H</m:t>
            </m:r>
          </m:e>
          <m:sup>
            <m:r>
              <m:rPr>
                <m:sty m:val="p"/>
              </m:rPr>
              <m:t xml:space="preserve">+</m:t>
            </m:r>
          </m:sup>
        </m:sSup>
        <m:r>
          <m:rPr>
            <m:sty m:val="p"/>
          </m:rPr>
          <m:t xml:space="preserve"> + 4</m:t>
        </m:r>
        <m:sSup>
          <m:e>
            <m:r>
              <m:rPr>
                <m:sty m:val="p"/>
              </m:rPr>
              <m:t xml:space="preserve">e</m:t>
            </m:r>
          </m:e>
          <m:sup>
            <m:r>
              <m:rPr>
                <m:sty m:val="p"/>
              </m:rPr>
              <m:t xml:space="preserve">−</m:t>
            </m:r>
          </m:sup>
        </m:sSup>
        <m:r>
          <m:rPr>
            <m:sty m:val="p"/>
          </m:rPr>
          <m:t xml:space="preserve"> → 2</m:t>
        </m:r>
        <m:sSub>
          <m:e>
            <m:r>
              <m:rPr>
                <m:sty m:val="p"/>
              </m:rPr>
              <m:t xml:space="preserve">H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O</m:t>
        </m:r>
      </m:oMath>
    </w:p>
    <w:p>
      <w:pPr>
        <w:spacing w:before="80" w:after="120" w:line="312" w:lineRule="auto"/>
        <w:jc w:val="center"/>
        <w:shd w:val="clear" w:fill="F2F7FC"/>
      </w:pPr>
      <w:r>
        <w:rPr>
          <w:rFonts w:ascii="Times New Roman" w:hAnsi="Times New Roman" w:eastAsia="微软雅黑"/>
          <w:b/>
          <w:i w:val="0"/>
          <w:color w:val="595959"/>
          <w:sz w:val="20"/>
        </w:rPr>
        <w:t>总反应：</w:t>
      </w:r>
      <m:oMath>
        <m:r>
          <m:rPr>
            <m:sty m:val="p"/>
          </m:rPr>
          <m:t xml:space="preserve">2</m:t>
        </m:r>
        <m:sSub>
          <m:e>
            <m:r>
              <m:rPr>
                <m:sty m:val="p"/>
              </m:rPr>
              <m:t xml:space="preserve">H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 + </m:t>
        </m:r>
        <m:sSub>
          <m:e>
            <m:r>
              <m:rPr>
                <m:sty m:val="p"/>
              </m:rPr>
              <m:t xml:space="preserve">O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 → 2</m:t>
        </m:r>
        <m:sSub>
          <m:e>
            <m:r>
              <m:rPr>
                <m:sty m:val="p"/>
              </m:rPr>
              <m:t xml:space="preserve">H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O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BE4E4"/>
            <w:tcBorders>
              <w:top w:val="single" w:sz="4" w:color="FBE4E4"/>
              <w:bottom w:val="single" w:sz="4" w:color="FBE4E4"/>
              <w:right w:val="single" w:sz="4" w:color="FBE4E4"/>
              <w:left w:val="single" w:sz="24" w:color="C00000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C00000"/>
                <w:sz w:val="21"/>
              </w:rPr>
              <w:t>▍重点：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三大优点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：① 高效——理论电效率可达 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80%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，实际可达 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50%~60%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；② 环境友好——产物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只有水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，不含硫、氮污染物，不直接排放 CO₂、CO；③ 灵活安静——无运动部件，噪声小。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1.1.2　为什么燃料电池避免卡诺循环限制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传统热机（内燃机、汽轮机）须受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卡诺循环</w:t>
      </w:r>
      <w:r>
        <w:rPr>
          <w:rFonts w:ascii="Times New Roman" w:hAnsi="Times New Roman" w:eastAsia="宋体"/>
          <w:b w:val="0"/>
          <w:i w:val="0"/>
          <w:sz w:val="21"/>
        </w:rPr>
        <w:t>限制，理论最高效率由工作温度决定：</w:t>
      </w:r>
    </w:p>
    <w:p>
      <w:pPr>
        <w:spacing w:before="80" w:after="120" w:line="312" w:lineRule="auto"/>
        <w:jc w:val="center"/>
        <w:shd w:val="clear" w:fill="F2F7FC"/>
      </w:pPr>
      <w:r>
        <w:rPr>
          <w:rFonts w:ascii="Times New Roman" w:hAnsi="Times New Roman" w:eastAsia="微软雅黑"/>
          <w:b/>
          <w:i w:val="0"/>
          <w:color w:val="595959"/>
          <w:sz w:val="20"/>
        </w:rPr>
        <w:t>卡诺效率：</w:t>
      </w:r>
      <m:oMath>
        <m:sSub>
          <m:e>
            <m:r>
              <m:t xml:space="preserve">η</m:t>
            </m:r>
          </m:e>
          <m:sub>
            <m:r>
              <m:rPr>
                <m:sty m:val="p"/>
              </m:rPr>
              <m:t xml:space="preserve">max</m:t>
            </m:r>
          </m:sub>
        </m:sSub>
        <m:r>
          <m:rPr>
            <m:sty m:val="p"/>
          </m:rPr>
          <m:t xml:space="preserve"> = 1 − </m:t>
        </m:r>
        <m:f>
          <m:num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c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h</m:t>
                </m:r>
              </m:sub>
            </m:sSub>
          </m:den>
        </m:f>
      </m:oMath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燃料电池是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电化学</w:t>
      </w:r>
      <w:r>
        <w:rPr>
          <w:rFonts w:ascii="Times New Roman" w:hAnsi="Times New Roman" w:eastAsia="宋体"/>
          <w:b w:val="0"/>
          <w:i w:val="0"/>
          <w:sz w:val="21"/>
        </w:rPr>
        <w:t>过程，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不受卡诺循环限制</w:t>
      </w:r>
      <w:r>
        <w:rPr>
          <w:rFonts w:ascii="Times New Roman" w:hAnsi="Times New Roman" w:eastAsia="宋体"/>
          <w:b w:val="0"/>
          <w:i w:val="0"/>
          <w:sz w:val="21"/>
        </w:rPr>
        <w:t>，因此理论效率显著高于燃烧式热机。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1.2　燃料电池核心结构与关键部件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燃料电池系统由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电堆</w:t>
      </w:r>
      <w:r>
        <w:rPr>
          <w:rFonts w:ascii="Times New Roman" w:hAnsi="Times New Roman" w:eastAsia="宋体"/>
          <w:b w:val="0"/>
          <w:i w:val="0"/>
          <w:sz w:val="21"/>
        </w:rPr>
        <w:t>及其辅助系统构成：电堆 ＋ 燃料供应系统 ＋ 氧化剂供应系统 ＋ 水热管理系统 ＋ 电控系统。其中电堆是燃料电池系统的“心脏”。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1.2.1　膜电极 MEA —— 燃料电池的“芯片”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/>
          <w:i w:val="0"/>
          <w:color w:val="C00000"/>
          <w:sz w:val="21"/>
        </w:rPr>
        <w:t>膜电极（Membrane Electrode Assembly, MEA）</w:t>
      </w:r>
      <w:r>
        <w:rPr>
          <w:rFonts w:ascii="Times New Roman" w:hAnsi="Times New Roman" w:eastAsia="宋体"/>
          <w:b w:val="0"/>
          <w:i w:val="0"/>
          <w:sz w:val="21"/>
        </w:rPr>
        <w:t>是燃料电池的核心材料，直接影响整个系统的发电性能，被称作燃料电池的“芯片”。MEA 由三层核心结构组成：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质子交换膜（PEM）</w:t>
      </w:r>
      <w:r>
        <w:rPr>
          <w:rFonts w:ascii="Times New Roman" w:hAnsi="Times New Roman" w:eastAsia="宋体"/>
          <w:b w:val="0"/>
          <w:i w:val="0"/>
          <w:sz w:val="21"/>
        </w:rPr>
        <w:t>——只允许质子（H⁺）通过、阻断电子，起传导离子与隔离燃料/氧化剂的作用。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催化层</w:t>
      </w:r>
      <w:r>
        <w:rPr>
          <w:rFonts w:ascii="Times New Roman" w:hAnsi="Times New Roman" w:eastAsia="宋体"/>
          <w:b w:val="0"/>
          <w:i w:val="0"/>
          <w:sz w:val="21"/>
        </w:rPr>
        <w:t>——发生电化学反应的场所，电极反应需气（反应物）、离子（H⁺）、电子三相界面。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扩散层</w:t>
      </w:r>
      <w:r>
        <w:rPr>
          <w:rFonts w:ascii="Times New Roman" w:hAnsi="Times New Roman" w:eastAsia="宋体"/>
          <w:b w:val="0"/>
          <w:i w:val="0"/>
          <w:sz w:val="21"/>
        </w:rPr>
        <w:t>——将反应气体均匀输运到催化层，并传导电子、排出产物水。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1.2.2　双极板与电堆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双极板</w:t>
      </w:r>
      <w:r>
        <w:rPr>
          <w:rFonts w:ascii="Times New Roman" w:hAnsi="Times New Roman" w:eastAsia="宋体"/>
          <w:b w:val="0"/>
          <w:i w:val="0"/>
          <w:sz w:val="21"/>
        </w:rPr>
        <w:t>：分为石墨板和金属板两类，承担分隔反应气、收集电流、散热等作用。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电堆（Stack）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：由多个单电池串联堆叠而成，其功率由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功率 = 电压 × 电流</w:t>
      </w:r>
      <w:r>
        <w:rPr>
          <w:rFonts w:ascii="Times New Roman" w:hAnsi="Times New Roman" w:eastAsia="宋体"/>
          <w:b w:val="0"/>
          <w:i w:val="0"/>
          <w:sz w:val="21"/>
        </w:rPr>
        <w:t xml:space="preserve"> 决定。以某 30 kW 电堆为例：60 片、单片面积 800 cm²、电压 40 V、电流 800 A。</w:t>
      </w:r>
    </w:p>
    <w:p>
      <w:pPr>
        <w:spacing w:before="80" w:after="120" w:line="312" w:lineRule="auto"/>
        <w:jc w:val="center"/>
        <w:shd w:val="clear" w:fill="F2F7FC"/>
      </w:pPr>
      <w:r>
        <w:rPr>
          <w:rFonts w:ascii="Times New Roman" w:hAnsi="Times New Roman" w:eastAsia="微软雅黑"/>
          <w:b/>
          <w:i w:val="0"/>
          <w:color w:val="595959"/>
          <w:sz w:val="20"/>
        </w:rPr>
        <w:t>电堆功率关系：</w:t>
      </w:r>
      <m:oMath>
        <m:r>
          <m:t xml:space="preserve">P</m:t>
        </m:r>
        <m:r>
          <m:rPr>
            <m:sty m:val="p"/>
          </m:rPr>
          <m:t xml:space="preserve"> = </m:t>
        </m:r>
        <m:r>
          <m:t xml:space="preserve">U</m:t>
        </m:r>
        <m:r>
          <m:rPr>
            <m:sty m:val="p"/>
          </m:rPr>
          <m:t xml:space="preserve"> × </m:t>
        </m:r>
        <m:r>
          <m:t xml:space="preserve">I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CE6D6"/>
            <w:tcBorders>
              <w:top w:val="single" w:sz="4" w:color="FCE6D6"/>
              <w:bottom w:val="single" w:sz="4" w:color="FCE6D6"/>
              <w:right w:val="single" w:sz="4" w:color="FCE6D6"/>
              <w:left w:val="single" w:sz="24" w:color="ED7D31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ED7D31"/>
                <w:sz w:val="21"/>
              </w:rPr>
              <w:t>▍注意：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大功率电堆研发的核心难点是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均一性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：面积越大、片数越多，反应物浓度/湿度/温度/压力分布越不均匀，电流密度分布越不均匀，局部材料易受损或失效。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09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mf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9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1-1　PEMFC 膜电极结构与工作原理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1.3　燃料电池的主要分类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按电解质与工作温度不同，燃料电池可分为六大类，工作温度与适用场景差异显著：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14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类型（缩写）</w:t>
            </w:r>
          </w:p>
        </w:tc>
        <w:tc>
          <w:tcPr>
            <w:tcW w:type="dxa" w:w="2041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电解质</w:t>
            </w:r>
          </w:p>
        </w:tc>
        <w:tc>
          <w:tcPr>
            <w:tcW w:type="dxa" w:w="1247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工作温度</w:t>
            </w:r>
          </w:p>
        </w:tc>
        <w:tc>
          <w:tcPr>
            <w:tcW w:type="dxa" w:w="2041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燃料 / 氧化剂</w:t>
            </w:r>
          </w:p>
        </w:tc>
        <w:tc>
          <w:tcPr>
            <w:tcW w:type="dxa" w:w="1474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主要应用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固体氧化物 SOFC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氧化钇稳定的氧化锆（YSZ）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800~1000 ℃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净化煤气、天然气 / 空气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分散电站</w:t>
            </w:r>
          </w:p>
        </w:tc>
      </w:tr>
      <w:tr>
        <w:tc>
          <w:tcPr>
            <w:tcW w:type="dxa" w:w="1814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熔融碳酸盐 MCFC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(Li,K)₂CO₃ 熔融碳酸盐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600~700 ℃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净化煤气、天然气 / 空气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分散电站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磷酸 PAFC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H₃PO₄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室温~200 ℃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H₂ / 空气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分散电站、特殊场合</w:t>
            </w:r>
          </w:p>
        </w:tc>
      </w:tr>
      <w:tr>
        <w:tc>
          <w:tcPr>
            <w:tcW w:type="dxa" w:w="1814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碱性 AFC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KOH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室温~200 ℃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H₂ / O₂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航天器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直接甲醇 DMFC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全氟磺酸膜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室温~100 ℃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甲醇 / 空气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便携电源</w:t>
            </w:r>
          </w:p>
        </w:tc>
      </w:tr>
      <w:tr>
        <w:tc>
          <w:tcPr>
            <w:tcW w:type="dxa" w:w="1814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质子交换膜 PEMFC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质子交换膜（全氟磺酸）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60~80 ℃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H₂ / 空气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车辆、潜艇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DEEBF7"/>
            <w:tcBorders>
              <w:top w:val="single" w:sz="4" w:color="DEEBF7"/>
              <w:bottom w:val="single" w:sz="4" w:color="DEEBF7"/>
              <w:right w:val="single" w:sz="4" w:color="DEEBF7"/>
              <w:left w:val="single" w:sz="24" w:color="1F4E79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</w:rPr>
              <w:t>▍要点：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低温型（PEMFC、AFC、PAFC、DMFC）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适于交通与便携；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高温型（SOFC、MCFC）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工作温度高、可直接用碳氢燃料，适于集中/分散电站。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1.4　燃料电池、原电池与热机特性对比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041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2041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一次电池</w:t>
            </w:r>
          </w:p>
        </w:tc>
        <w:tc>
          <w:tcPr>
            <w:tcW w:type="dxa" w:w="2041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热机（内燃机）</w:t>
            </w:r>
          </w:p>
        </w:tc>
        <w:tc>
          <w:tcPr>
            <w:tcW w:type="dxa" w:w="2041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燃料电池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反应类型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电化学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燃烧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电化学</w:t>
            </w:r>
          </w:p>
        </w:tc>
      </w:tr>
      <w:tr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是否受卡诺循环限制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否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燃料携带方式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内部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外部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外部</w:t>
            </w:r>
          </w:p>
        </w:tc>
      </w:tr>
      <w:tr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补充方式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充电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加油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加氢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加注时间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长（数小时）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短（几分钟）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短（几分钟）</w:t>
            </w:r>
          </w:p>
        </w:tc>
      </w:tr>
      <w:tr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续驶里程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短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</w:t>
            </w:r>
          </w:p>
        </w:tc>
        <w:tc>
          <w:tcPr>
            <w:tcW w:type="dxa" w:w="204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BE4E4"/>
            <w:tcBorders>
              <w:top w:val="single" w:sz="4" w:color="FBE4E4"/>
              <w:bottom w:val="single" w:sz="4" w:color="FBE4E4"/>
              <w:right w:val="single" w:sz="4" w:color="FBE4E4"/>
              <w:left w:val="single" w:sz="24" w:color="C00000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C00000"/>
                <w:sz w:val="21"/>
              </w:rPr>
              <w:t>▍重点：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核心结论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：燃料电池比能量高、加氢时间与续驶里程均达燃油车水平，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尤其适合重载车与长距离运输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。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1.5　燃料电池发展简史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1839 年</w:t>
      </w:r>
      <w:r>
        <w:rPr>
          <w:rFonts w:ascii="Times New Roman" w:hAnsi="Times New Roman" w:eastAsia="宋体"/>
          <w:b w:val="0"/>
          <w:i w:val="0"/>
          <w:sz w:val="21"/>
        </w:rPr>
        <w:t xml:space="preserve">　William Grove 首次实现 H₂/O₂ 电化学反应产生能量，被公认为燃料电池之源。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1950 年代</w:t>
      </w:r>
      <w:r>
        <w:rPr>
          <w:rFonts w:ascii="Times New Roman" w:hAnsi="Times New Roman" w:eastAsia="宋体"/>
          <w:b w:val="0"/>
          <w:i w:val="0"/>
          <w:sz w:val="21"/>
        </w:rPr>
        <w:t xml:space="preserve">　Thomas Bacon 研制出燃料电池电堆；此后碱性燃料电池（AFC）用于航天计划。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1960 年代</w:t>
      </w:r>
      <w:r>
        <w:rPr>
          <w:rFonts w:ascii="Times New Roman" w:hAnsi="Times New Roman" w:eastAsia="宋体"/>
          <w:b w:val="0"/>
          <w:i w:val="0"/>
          <w:sz w:val="21"/>
        </w:rPr>
        <w:t xml:space="preserve">　陆续发现磷酸（PAFC）、固体氧化物（SOFC）、熔融碳酸盐（MCFC）、PEMFC 等类型。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1970 年代</w:t>
      </w:r>
      <w:r>
        <w:rPr>
          <w:rFonts w:ascii="Times New Roman" w:hAnsi="Times New Roman" w:eastAsia="宋体"/>
          <w:b w:val="0"/>
          <w:i w:val="0"/>
          <w:sz w:val="21"/>
        </w:rPr>
        <w:t xml:space="preserve">　首批固定的发电应用出现。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1990 年代至今</w:t>
      </w:r>
      <w:r>
        <w:rPr>
          <w:rFonts w:ascii="Times New Roman" w:hAnsi="Times New Roman" w:eastAsia="宋体"/>
          <w:b w:val="0"/>
          <w:i w:val="0"/>
          <w:sz w:val="21"/>
        </w:rPr>
        <w:t xml:space="preserve">　交通等领域应用快速发展，2015 年被业内称为“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燃料电池车元年</w:t>
      </w:r>
      <w:r>
        <w:rPr>
          <w:rFonts w:ascii="Times New Roman" w:hAnsi="Times New Roman" w:eastAsia="宋体"/>
          <w:b w:val="0"/>
          <w:i w:val="0"/>
          <w:sz w:val="21"/>
        </w:rPr>
        <w:t>”。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1.6　燃料电池的主要应用领域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1.6.1　车用（最大应用方向）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丰田 Mirai</w:t>
      </w:r>
      <w:r>
        <w:rPr>
          <w:rFonts w:ascii="Times New Roman" w:hAnsi="Times New Roman" w:eastAsia="宋体"/>
          <w:b w:val="0"/>
          <w:i w:val="0"/>
          <w:sz w:val="21"/>
        </w:rPr>
        <w:t xml:space="preserve">：2014 年 12 月量产发售，续驶里程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650 km</w:t>
      </w:r>
      <w:r>
        <w:rPr>
          <w:rFonts w:ascii="Times New Roman" w:hAnsi="Times New Roman" w:eastAsia="宋体"/>
          <w:b w:val="0"/>
          <w:i w:val="0"/>
          <w:sz w:val="21"/>
        </w:rPr>
        <w:t xml:space="preserve">、加氢约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3 min</w:t>
      </w:r>
      <w:r>
        <w:rPr>
          <w:rFonts w:ascii="Times New Roman" w:hAnsi="Times New Roman" w:eastAsia="宋体"/>
          <w:b w:val="0"/>
          <w:i w:val="0"/>
          <w:sz w:val="21"/>
        </w:rPr>
        <w:t>、0–100 km/h 约 10 s、FC 功率密度 3.1 kW/L；2020 年推出 Mirai Ⅱ，电堆功率 114 kW、体积功率密度 1.9 kW/L。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奔驰 F-CELL B class</w:t>
      </w:r>
      <w:r>
        <w:rPr>
          <w:rFonts w:ascii="Times New Roman" w:hAnsi="Times New Roman" w:eastAsia="宋体"/>
          <w:b w:val="0"/>
          <w:i w:val="0"/>
          <w:sz w:val="21"/>
        </w:rPr>
        <w:t>：系统体积较上一代减小 40%，700 bar、3 个氢罐（每罐 4 kg H₂），3 分钟加氢、续驶 400 km，可在 −25 ℃ 储存与启动，车动力 100 kW。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燃料电池商用车</w:t>
      </w:r>
      <w:r>
        <w:rPr>
          <w:rFonts w:ascii="Times New Roman" w:hAnsi="Times New Roman" w:eastAsia="宋体"/>
          <w:b w:val="0"/>
          <w:i w:val="0"/>
          <w:sz w:val="21"/>
        </w:rPr>
        <w:t>：客车、货车、叉车、冷藏车等中重载车型是当前产业化热点。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DEEBF7"/>
            <w:tcBorders>
              <w:top w:val="single" w:sz="4" w:color="DEEBF7"/>
              <w:bottom w:val="single" w:sz="4" w:color="DEEBF7"/>
              <w:right w:val="single" w:sz="4" w:color="DEEBF7"/>
              <w:left w:val="single" w:sz="24" w:color="1F4E79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</w:rPr>
              <w:t>▍要点：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安全性已获验证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：经浸水、挤压、跌落、穿刺、火烧、碰撞等测试（中国汽研中心），氢气通过压力释放装置（PRD）安全排放，气瓶火烧不爆炸，满足国家碰撞安全标准。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1.6.2　固定式与特种应用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备用电源 / 移动电源</w:t>
      </w:r>
      <w:r>
        <w:rPr>
          <w:rFonts w:ascii="Times New Roman" w:hAnsi="Times New Roman" w:eastAsia="宋体"/>
          <w:b w:val="0"/>
          <w:i w:val="0"/>
          <w:sz w:val="21"/>
        </w:rPr>
        <w:t>：燃料电池静音、长续航，可用于通讯基站、楼宇临时供电；10 kg 氢气可供电照明近 24 h。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热电联供（CHP）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：燃料电池“热电联供”总效率可达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90%~95%</w:t>
      </w:r>
      <w:r>
        <w:rPr>
          <w:rFonts w:ascii="Times New Roman" w:hAnsi="Times New Roman" w:eastAsia="宋体"/>
          <w:b w:val="0"/>
          <w:i w:val="0"/>
          <w:sz w:val="21"/>
        </w:rPr>
        <w:t>；日本 Ene-Farm 家用 PEMFC（1 kW）已推广安装。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潜艇 AIP</w:t>
      </w:r>
      <w:r>
        <w:rPr>
          <w:rFonts w:ascii="Times New Roman" w:hAnsi="Times New Roman" w:eastAsia="宋体"/>
          <w:b w:val="0"/>
          <w:i w:val="0"/>
          <w:sz w:val="21"/>
        </w:rPr>
        <w:t>：德国 212/214 型 AIP 潜艇采用燃料电池，续航长（一次潜航约 3 周）、安静、隐蔽性好。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无人机</w:t>
      </w:r>
      <w:r>
        <w:rPr>
          <w:rFonts w:ascii="Times New Roman" w:hAnsi="Times New Roman" w:eastAsia="宋体"/>
          <w:b w:val="0"/>
          <w:i w:val="0"/>
          <w:sz w:val="21"/>
        </w:rPr>
        <w:t>：美军“离子虎”采用 550 W 燃料电池，续航 23~26 h，液氢版可超 48 h，效率为内燃机 4 倍。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直接甲醇燃料电池 DMFC</w:t>
      </w:r>
      <w:r>
        <w:rPr>
          <w:rFonts w:ascii="Times New Roman" w:hAnsi="Times New Roman" w:eastAsia="宋体"/>
          <w:b w:val="0"/>
          <w:i w:val="0"/>
          <w:sz w:val="21"/>
        </w:rPr>
        <w:t>：甲醇理论能量密度 6000 Wh/kg（实际利用约 600 Wh/kg），用于单兵便携电源。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工业副产氢利用</w:t>
      </w:r>
      <w:r>
        <w:rPr>
          <w:rFonts w:ascii="Times New Roman" w:hAnsi="Times New Roman" w:eastAsia="宋体"/>
          <w:b w:val="0"/>
          <w:i w:val="0"/>
          <w:sz w:val="21"/>
        </w:rPr>
        <w:t>：氯碱工业废氢经燃料电池发电，效率远高于直接燃烧供热。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1.7　氢能产业链：制—储—运—加—用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18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1-2　氢能产业链（制氢 → 储氢 → 运氢 → 加注 → 用氢）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1.7.1　制氢（上游关键）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常用制氢路线包括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电解水制氢、煤气化制氢、甲烷（天然气）重整制氢、工业废氢、甲醇裂解、烃类蒸汽转化/分解/部分氧化、焦炉煤气制氢、炭黑制氢</w:t>
      </w:r>
      <w:r>
        <w:rPr>
          <w:rFonts w:ascii="Times New Roman" w:hAnsi="Times New Roman" w:eastAsia="宋体"/>
          <w:b w:val="0"/>
          <w:i w:val="0"/>
          <w:sz w:val="21"/>
        </w:rPr>
        <w:t>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BE4E4"/>
            <w:tcBorders>
              <w:top w:val="single" w:sz="4" w:color="FBE4E4"/>
              <w:bottom w:val="single" w:sz="4" w:color="FBE4E4"/>
              <w:right w:val="single" w:sz="4" w:color="FBE4E4"/>
              <w:left w:val="single" w:sz="24" w:color="C00000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C00000"/>
                <w:sz w:val="21"/>
              </w:rPr>
              <w:t>▍重点：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灰氢 / 蓝氢 / 绿氢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分类：以化石能源制得为“灰氢”；配套碳捕集为“蓝氢”；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利用可再生能源电解水制得为“绿氢”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——绿氢是实现零碳的根本方向。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1.7.2　储氢与运氢（中游短板）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储氢方式：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高压气态储氢（35 / 70 MPa，车载主流）</w:t>
      </w:r>
      <w:r>
        <w:rPr>
          <w:rFonts w:ascii="Times New Roman" w:hAnsi="Times New Roman" w:eastAsia="宋体"/>
          <w:b w:val="0"/>
          <w:i w:val="0"/>
          <w:sz w:val="21"/>
        </w:rPr>
        <w:t>、低温液态储氢、固态储氢（金属氢化物等）。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运氢方式：长管拖车、管道输送、液氢槽车等。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现阶段我国中游储氢方面，固定式高压储氢与固态储氢材料研究处于国际先进水平，但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车载高压储氢、氢运输、加氢站建设</w:t>
      </w:r>
      <w:r>
        <w:rPr>
          <w:rFonts w:ascii="Times New Roman" w:hAnsi="Times New Roman" w:eastAsia="宋体"/>
          <w:b w:val="0"/>
          <w:i w:val="0"/>
          <w:sz w:val="21"/>
        </w:rPr>
        <w:t>仍较薄弱，是产业链的主要瓶颈。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1.8　储能系统分类（氢能与电化学储能定位）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储能按应用场景与时间尺度分为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容量型（≥4 h）、能量型（约 1~2 h）、功率型（≤30 min）、备用型（≥15 min）</w:t>
      </w:r>
      <w:r>
        <w:rPr>
          <w:rFonts w:ascii="Times New Roman" w:hAnsi="Times New Roman" w:eastAsia="宋体"/>
          <w:b w:val="0"/>
          <w:i w:val="0"/>
          <w:sz w:val="21"/>
        </w:rPr>
        <w:t>四类；按储能方式分为机械、化学、电化学、电磁储能四类：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247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1474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储能类型</w:t>
            </w:r>
          </w:p>
        </w:tc>
        <w:tc>
          <w:tcPr>
            <w:tcW w:type="dxa" w:w="1134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响应时间</w:t>
            </w:r>
          </w:p>
        </w:tc>
        <w:tc>
          <w:tcPr>
            <w:tcW w:type="dxa" w:w="1474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放电时间</w:t>
            </w:r>
          </w:p>
        </w:tc>
        <w:tc>
          <w:tcPr>
            <w:tcW w:type="dxa" w:w="1134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综合效率</w:t>
            </w:r>
          </w:p>
        </w:tc>
        <w:tc>
          <w:tcPr>
            <w:tcW w:type="dxa" w:w="1134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成熟度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机械储能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抽水蓄能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数分钟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数小时–数天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70%~85%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成熟</w:t>
            </w:r>
          </w:p>
        </w:tc>
      </w:tr>
      <w:tr>
        <w:tc>
          <w:tcPr>
            <w:tcW w:type="dxa" w:w="1247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机械储能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压缩空气储能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数分钟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数小时–数天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40%~50%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成熟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机械储能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飞轮储能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数秒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数秒–数分钟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80%~90%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商业化早期</w:t>
            </w:r>
          </w:p>
        </w:tc>
      </w:tr>
      <w:tr>
        <w:tc>
          <w:tcPr>
            <w:tcW w:type="dxa" w:w="1247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化学储能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氢储能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数秒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数秒–数月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50%~60%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商业化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电化学储能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全钒液流电池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数毫秒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数小时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65%~70%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商业化早期</w:t>
            </w:r>
          </w:p>
        </w:tc>
      </w:tr>
      <w:tr>
        <w:tc>
          <w:tcPr>
            <w:tcW w:type="dxa" w:w="1247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电化学储能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钠硫电池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数毫秒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数小时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65%~75%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商业化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电化学储能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锂离子电池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数秒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数小时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70%~80%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商业化</w:t>
            </w:r>
          </w:p>
        </w:tc>
      </w:tr>
      <w:tr>
        <w:tc>
          <w:tcPr>
            <w:tcW w:type="dxa" w:w="1247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电磁储能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超级电容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数毫秒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数秒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90%~95%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开发期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电磁储能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超导储能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数毫秒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数秒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95%以上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开发期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DEEBF7"/>
            <w:tcBorders>
              <w:top w:val="single" w:sz="4" w:color="DEEBF7"/>
              <w:bottom w:val="single" w:sz="4" w:color="DEEBF7"/>
              <w:right w:val="single" w:sz="4" w:color="DEEBF7"/>
              <w:left w:val="single" w:sz="24" w:color="1F4E79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</w:rPr>
              <w:t>▍要点：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锂离子电池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同时具备高功率密度与高能量密度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，应用最广；我国已明确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中大型电化学储能电站不得选用三元锂电池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。氢储能属于化学储能，具备长周期储能优势，是实现跨日/季节储能的重要方向。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1.9　国内外氢能发展战略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1.9.1　主要国家与地区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日本</w:t>
      </w:r>
      <w:r>
        <w:rPr>
          <w:rFonts w:ascii="Times New Roman" w:hAnsi="Times New Roman" w:eastAsia="宋体"/>
          <w:b w:val="0"/>
          <w:i w:val="0"/>
          <w:sz w:val="21"/>
        </w:rPr>
        <w:t>：提出“氢能源是兼顾能源安全与应对全球变暖的‘王牌’”，分 2025/2030 年目标推进制氢成本降至 3 美元/公斤、加氢站 320→900 座、燃料电池车 4 万→80 万辆，2030 年建“零碳氢供给”。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欧盟</w:t>
      </w:r>
      <w:r>
        <w:rPr>
          <w:rFonts w:ascii="Times New Roman" w:hAnsi="Times New Roman" w:eastAsia="宋体"/>
          <w:b w:val="0"/>
          <w:i w:val="0"/>
          <w:sz w:val="21"/>
        </w:rPr>
        <w:t>：2020–2024 年建成 6 GW 电解制“绿氢”产能（绿氢年产 100 万吨），2025–2030 年扩至近 40 GW、1000 万吨；十年间拟投约 5750 亿欧元。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德国</w:t>
      </w:r>
      <w:r>
        <w:rPr>
          <w:rFonts w:ascii="Times New Roman" w:hAnsi="Times New Roman" w:eastAsia="宋体"/>
          <w:b w:val="0"/>
          <w:i w:val="0"/>
          <w:sz w:val="21"/>
        </w:rPr>
        <w:t>：通过《国家氢能战略》，计划 2030 年温室气体较 1990 年减排 55%、可再生发电占比提升至 65%，2038 年前关停全部煤电。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美国</w:t>
      </w:r>
      <w:r>
        <w:rPr>
          <w:rFonts w:ascii="Times New Roman" w:hAnsi="Times New Roman" w:eastAsia="宋体"/>
          <w:b w:val="0"/>
          <w:i w:val="0"/>
          <w:sz w:val="21"/>
        </w:rPr>
        <w:t>：DOE 2020 年发布《储能大挑战路线图》，高度重视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氢储能</w:t>
      </w:r>
      <w:r>
        <w:rPr>
          <w:rFonts w:ascii="Times New Roman" w:hAnsi="Times New Roman" w:eastAsia="宋体"/>
          <w:b w:val="0"/>
          <w:i w:val="0"/>
          <w:sz w:val="21"/>
        </w:rPr>
        <w:t>，主推“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电–氢双向储能</w:t>
      </w:r>
      <w:r>
        <w:rPr>
          <w:rFonts w:ascii="Times New Roman" w:hAnsi="Times New Roman" w:eastAsia="宋体"/>
          <w:b w:val="0"/>
          <w:i w:val="0"/>
          <w:sz w:val="21"/>
        </w:rPr>
        <w:t>”——电解水制氢储氢、燃料电池再发电，形成能源闭环。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1.9.2　中国：国家战略定位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2022 年 3 月，国家发改委、能源局联合发布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《氢能产业发展中长期规划（2021—2035 年）》</w:t>
      </w:r>
      <w:r>
        <w:rPr>
          <w:rFonts w:ascii="Times New Roman" w:hAnsi="Times New Roman" w:eastAsia="宋体"/>
          <w:b w:val="0"/>
          <w:i w:val="0"/>
          <w:sz w:val="21"/>
        </w:rPr>
        <w:t>，明确：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明确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氢的能源属性</w:t>
      </w:r>
      <w:r>
        <w:rPr>
          <w:rFonts w:ascii="Times New Roman" w:hAnsi="Times New Roman" w:eastAsia="宋体"/>
          <w:b w:val="0"/>
          <w:i w:val="0"/>
          <w:sz w:val="21"/>
        </w:rPr>
        <w:t>，将氢能定位为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国家能源体系的重要组成部分</w:t>
      </w:r>
      <w:r>
        <w:rPr>
          <w:rFonts w:ascii="Times New Roman" w:hAnsi="Times New Roman" w:eastAsia="宋体"/>
          <w:b w:val="0"/>
          <w:i w:val="0"/>
          <w:sz w:val="21"/>
        </w:rPr>
        <w:t>与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战略性新兴产业、未来产业重点方向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输入端重点发展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可再生能源制氢</w:t>
      </w:r>
      <w:r>
        <w:rPr>
          <w:rFonts w:ascii="Times New Roman" w:hAnsi="Times New Roman" w:eastAsia="宋体"/>
          <w:b w:val="0"/>
          <w:i w:val="0"/>
          <w:sz w:val="21"/>
        </w:rPr>
        <w:t>；输出端着力于高排放、高能耗的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交通、工业</w:t>
      </w:r>
      <w:r>
        <w:rPr>
          <w:rFonts w:ascii="Times New Roman" w:hAnsi="Times New Roman" w:eastAsia="宋体"/>
          <w:b w:val="0"/>
          <w:i w:val="0"/>
          <w:sz w:val="21"/>
        </w:rPr>
        <w:t>领域。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目标（中国氢能联盟白皮书）：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2050 年氢能占能源体系约 10%</w:t>
      </w:r>
      <w:r>
        <w:rPr>
          <w:rFonts w:ascii="Times New Roman" w:hAnsi="Times New Roman" w:eastAsia="宋体"/>
          <w:b w:val="0"/>
          <w:i w:val="0"/>
          <w:sz w:val="21"/>
        </w:rPr>
        <w:t>、氢气需求近 6000 万吨、年产值达 12 万亿元、减排约 7 亿吨 CO₂、加氢站超 1 万座、燃料电池车 520 万辆/年。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8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361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现状（2019）</w:t>
            </w:r>
          </w:p>
        </w:tc>
        <w:tc>
          <w:tcPr>
            <w:tcW w:type="dxa" w:w="1587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近期（2020–2025）</w:t>
            </w:r>
          </w:p>
        </w:tc>
        <w:tc>
          <w:tcPr>
            <w:tcW w:type="dxa" w:w="1587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中期（2026–2035）</w:t>
            </w:r>
          </w:p>
        </w:tc>
        <w:tc>
          <w:tcPr>
            <w:tcW w:type="dxa" w:w="1587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远期（2036–2050）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氢能源占比 / %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2.7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1928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产业产值 / 亿元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3000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10000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50000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120000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加氢站 / 座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1500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10000</w:t>
            </w:r>
          </w:p>
        </w:tc>
      </w:tr>
      <w:tr>
        <w:tc>
          <w:tcPr>
            <w:tcW w:type="dxa" w:w="1928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燃料电池车 / 万辆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0.25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130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固定式电源/电站 / 座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1000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5000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20000</w:t>
            </w:r>
          </w:p>
        </w:tc>
      </w:tr>
      <w:tr>
        <w:tc>
          <w:tcPr>
            <w:tcW w:type="dxa" w:w="1928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燃料电池系统 / 万套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150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550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1.10　燃料电池的材料挑战与技术前沿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1.10.1　关键材料国产化（卡脖子问题）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催化剂</w:t>
      </w:r>
      <w:r>
        <w:rPr>
          <w:rFonts w:ascii="Times New Roman" w:hAnsi="Times New Roman" w:eastAsia="宋体"/>
          <w:b w:val="0"/>
          <w:i w:val="0"/>
          <w:sz w:val="21"/>
        </w:rPr>
        <w:t>：贵金属铂（Pt）资源稀缺、成本高，核心方向是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降铂载量、提活性</w:t>
      </w:r>
      <w:r>
        <w:rPr>
          <w:rFonts w:ascii="Times New Roman" w:hAnsi="Times New Roman" w:eastAsia="宋体"/>
          <w:b w:val="0"/>
          <w:i w:val="0"/>
          <w:sz w:val="21"/>
        </w:rPr>
        <w:t xml:space="preserve">。美国 DOE 目标：铂载量由 0.16 g/kW（2015）降至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0.125 g/kW</w:t>
      </w:r>
      <w:r>
        <w:rPr>
          <w:rFonts w:ascii="Times New Roman" w:hAnsi="Times New Roman" w:eastAsia="宋体"/>
          <w:b w:val="0"/>
          <w:i w:val="0"/>
          <w:sz w:val="21"/>
        </w:rPr>
        <w:t>（2020）、膜电极电流密度 240→300 mA/cm²@0.8V、额定功率密度 810→1000 mW/cm²。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膜电极 MEA</w:t>
      </w:r>
      <w:r>
        <w:rPr>
          <w:rFonts w:ascii="Times New Roman" w:hAnsi="Times New Roman" w:eastAsia="宋体"/>
          <w:b w:val="0"/>
          <w:i w:val="0"/>
          <w:sz w:val="21"/>
        </w:rPr>
        <w:t>：被称作燃料电池“芯片”，国产化关键材料自主化是突破“卡脖子”的核心。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电堆</w:t>
      </w:r>
      <w:r>
        <w:rPr>
          <w:rFonts w:ascii="Times New Roman" w:hAnsi="Times New Roman" w:eastAsia="宋体"/>
          <w:b w:val="0"/>
          <w:i w:val="0"/>
          <w:sz w:val="21"/>
        </w:rPr>
        <w:t>：掌握仿真模拟计算方法（氢侧/氧侧/水侧流道设计），重点研发 100–350 kW 金属电堆。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1.10.2　技术前沿：“功能基元序构”新范式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在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原子–分子层次与宏观性能之间引入“功能基元”这一中间结构层次</w:t>
      </w:r>
      <w:r>
        <w:rPr>
          <w:rFonts w:ascii="Times New Roman" w:hAnsi="Times New Roman" w:eastAsia="宋体"/>
          <w:b w:val="0"/>
          <w:i w:val="0"/>
          <w:sz w:val="21"/>
        </w:rPr>
        <w:t>，经多级序构构筑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序构化质子交换膜与催化剂</w:t>
      </w:r>
      <w:r>
        <w:rPr>
          <w:rFonts w:ascii="Times New Roman" w:hAnsi="Times New Roman" w:eastAsia="宋体"/>
          <w:b w:val="0"/>
          <w:i w:val="0"/>
          <w:sz w:val="21"/>
        </w:rPr>
        <w:t>，实现膜电极性能与寿命达到国际领先水平。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CE6D6"/>
            <w:tcBorders>
              <w:top w:val="single" w:sz="4" w:color="FCE6D6"/>
              <w:bottom w:val="single" w:sz="4" w:color="FCE6D6"/>
              <w:right w:val="single" w:sz="4" w:color="FCE6D6"/>
              <w:left w:val="single" w:sz="24" w:color="ED7D31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ED7D31"/>
                <w:sz w:val="21"/>
              </w:rPr>
              <w:t>▍注意：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国内氢能产业现状问题：① 关键材料/部件待国产化、成本高；② 电堆与系统技术待提升；③ 上游以煤制氢与碱性电解水制氢为主、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可再生制氢与国外有差距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；④ 中游储运与加氢基础设施薄弱；⑤ 行业标准与检测体系不健全。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  <w:pBdr>
          <w:bottom w:val="single" w:sz="12" w:space="4" w:color="1F4E79"/>
        </w:pBdr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第二部分　太阳能光热发电（CSP）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/>
          <w:i w:val="0"/>
          <w:color w:val="C00000"/>
          <w:sz w:val="21"/>
        </w:rPr>
        <w:t>太阳能光热发电（CSP，Concentrating Solar Power）</w:t>
      </w:r>
      <w:r>
        <w:rPr>
          <w:rFonts w:ascii="Times New Roman" w:hAnsi="Times New Roman" w:eastAsia="宋体"/>
          <w:b w:val="0"/>
          <w:i w:val="0"/>
          <w:sz w:val="21"/>
        </w:rPr>
        <w:t>的基本原理：通过大量反射镜/聚光镜将电站周围的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太阳辐射能聚焦到集热区</w:t>
      </w:r>
      <w:r>
        <w:rPr>
          <w:rFonts w:ascii="Times New Roman" w:hAnsi="Times New Roman" w:eastAsia="宋体"/>
          <w:b w:val="0"/>
          <w:i w:val="0"/>
          <w:sz w:val="21"/>
        </w:rPr>
        <w:t>，集热区加热工质产生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高温蒸汽</w:t>
      </w:r>
      <w:r>
        <w:rPr>
          <w:rFonts w:ascii="Times New Roman" w:hAnsi="Times New Roman" w:eastAsia="宋体"/>
          <w:b w:val="0"/>
          <w:i w:val="0"/>
          <w:sz w:val="21"/>
        </w:rPr>
        <w:t>，驱动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汽轮发电机组</w:t>
      </w:r>
      <w:r>
        <w:rPr>
          <w:rFonts w:ascii="Times New Roman" w:hAnsi="Times New Roman" w:eastAsia="宋体"/>
          <w:b w:val="0"/>
          <w:i w:val="0"/>
          <w:sz w:val="21"/>
        </w:rPr>
        <w:t>发电，从而把太阳能转化为电能。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2.1　系统组成（四大系统）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99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p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9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2-1　CSP 系统组成与能量转化流程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2.1.1　聚光与集热系统（基础）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由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聚光镜场 + 吸热器</w:t>
      </w:r>
      <w:r>
        <w:rPr>
          <w:rFonts w:ascii="Times New Roman" w:hAnsi="Times New Roman" w:eastAsia="宋体"/>
          <w:b w:val="0"/>
          <w:i w:val="0"/>
          <w:sz w:val="21"/>
        </w:rPr>
        <w:t>构成。聚光镜场由大量同型聚光装置（槽形抛物面反射镜、平面定日镜等）按规律布局。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聚光镜场投资占系统总投资的 60% 以上</w:t>
      </w:r>
      <w:r>
        <w:rPr>
          <w:rFonts w:ascii="Times New Roman" w:hAnsi="Times New Roman" w:eastAsia="宋体"/>
          <w:b w:val="0"/>
          <w:i w:val="0"/>
          <w:sz w:val="21"/>
        </w:rPr>
        <w:t>；其吸收的太阳能受镜场布局、反射率、天气、太阳辐射度等影响。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吸热器（集热器）</w:t>
      </w:r>
      <w:r>
        <w:rPr>
          <w:rFonts w:ascii="Times New Roman" w:hAnsi="Times New Roman" w:eastAsia="宋体"/>
          <w:b w:val="0"/>
          <w:i w:val="0"/>
          <w:sz w:val="21"/>
        </w:rPr>
        <w:t>把聚集的太阳辐射能直接转为热能，加热导热油、熔盐等工质，其性能直接决定工质出口温度；受热源间歇性与熔盐腐蚀性影响，对选材与可靠性要求高。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2.1.2　储热系统（实现 24 h 连续运行的关键）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储能系统是实现光热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出力灵活可调、24 h 连续稳定运行</w:t>
      </w:r>
      <w:r>
        <w:rPr>
          <w:rFonts w:ascii="Times New Roman" w:hAnsi="Times New Roman" w:eastAsia="宋体"/>
          <w:b w:val="0"/>
          <w:i w:val="0"/>
          <w:sz w:val="21"/>
        </w:rPr>
        <w:t>的关键，多用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熔盐储热</w:t>
      </w:r>
      <w:r>
        <w:rPr>
          <w:rFonts w:ascii="Times New Roman" w:hAnsi="Times New Roman" w:eastAsia="宋体"/>
          <w:b w:val="0"/>
          <w:i w:val="0"/>
          <w:sz w:val="21"/>
        </w:rPr>
        <w:t>；其储热量与年发电量、镜场规模、总投资相关，设计需综合储热容量、储热周期与经济性。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2.1.3　蒸汽发生系统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实现高温流体介质（导热油/熔盐）与水的热交换，产生过热蒸汽驱动汽轮机；不同之处在于光热电站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升温速率快，最高可达 10 ℃/min</w:t>
      </w:r>
      <w:r>
        <w:rPr>
          <w:rFonts w:ascii="Times New Roman" w:hAnsi="Times New Roman" w:eastAsia="宋体"/>
          <w:b w:val="0"/>
          <w:i w:val="0"/>
          <w:sz w:val="21"/>
        </w:rPr>
        <w:t>，可实现汽轮机快速启动。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2.1.4　发电系统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配置与火电机组类似，但调节性能更好，要求汽轮机具备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频繁启停、快速启动、低负荷运行、高效</w:t>
      </w:r>
      <w:r>
        <w:rPr>
          <w:rFonts w:ascii="Times New Roman" w:hAnsi="Times New Roman" w:eastAsia="宋体"/>
          <w:b w:val="0"/>
          <w:i w:val="0"/>
          <w:sz w:val="21"/>
        </w:rPr>
        <w:t>的特点。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2.2　四大技术路线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2.2.1　塔式（点聚焦）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以高塔为中心、周围布置成千上万台独立跟踪太阳的定日镜，将阳光聚焦到塔顶吸热器产生高温，加热工质产生过热蒸汽驱动汽轮机。特点：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聚光倍数高、换热温度高、效率高</w:t>
      </w:r>
      <w:r>
        <w:rPr>
          <w:rFonts w:ascii="Times New Roman" w:hAnsi="Times New Roman" w:eastAsia="宋体"/>
          <w:b w:val="0"/>
          <w:i w:val="0"/>
          <w:sz w:val="21"/>
        </w:rPr>
        <w:t>，但太阳岛控制系统复杂、建设与维护成本高。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2.2.2　槽式（线聚焦）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利用抛物面反射镜将平行于主轴的太阳辐射聚焦到集热管，多个槽形聚光集热器串并联组成系统。特点：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结构简单、技术最成熟</w:t>
      </w:r>
      <w:r>
        <w:rPr>
          <w:rFonts w:ascii="Times New Roman" w:hAnsi="Times New Roman" w:eastAsia="宋体"/>
          <w:b w:val="0"/>
          <w:i w:val="0"/>
          <w:sz w:val="21"/>
        </w:rPr>
        <w:t>，但聚光比低、散热面积大、效率与工作温度相对较低。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2.2.3　碟式（点聚焦）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碟形抛物面反射镜将太阳光聚焦到接收器，通过安装在焦点处的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斯特林机</w:t>
      </w:r>
      <w:r>
        <w:rPr>
          <w:rFonts w:ascii="Times New Roman" w:hAnsi="Times New Roman" w:eastAsia="宋体"/>
          <w:b w:val="0"/>
          <w:i w:val="0"/>
          <w:sz w:val="21"/>
        </w:rPr>
        <w:t>驱动发电。特点：聚光比高、峰值光电转换效率可达约 30%，但单机容量受价格限制、规模小，适用于分布式发电。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2.2.4　菲涅尔式（线性/线聚焦）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由槽式抛物面演化而来，采用线性菲涅尔聚光器，一次平面反射镜聚焦后经二次反射到线性集热器，用菲涅尔透镜原理聚光。特点：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结构简单、投资低、可制造性高</w:t>
      </w:r>
      <w:r>
        <w:rPr>
          <w:rFonts w:ascii="Times New Roman" w:hAnsi="Times New Roman" w:eastAsia="宋体"/>
          <w:b w:val="0"/>
          <w:i w:val="0"/>
          <w:sz w:val="21"/>
        </w:rPr>
        <w:t>，但反射面小、需精细运动控制、易受气候影响。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2.3　四类技术路线参数对比（重点）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701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1644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槽式</w:t>
            </w:r>
          </w:p>
        </w:tc>
        <w:tc>
          <w:tcPr>
            <w:tcW w:type="dxa" w:w="1701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塔式</w:t>
            </w:r>
          </w:p>
        </w:tc>
        <w:tc>
          <w:tcPr>
            <w:tcW w:type="dxa" w:w="1757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碟式</w:t>
            </w:r>
          </w:p>
        </w:tc>
        <w:tc>
          <w:tcPr>
            <w:tcW w:type="dxa" w:w="1587"/>
            <w:shd w:val="clear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线性菲涅尔式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聚光方式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线聚焦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点聚焦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点聚焦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线聚焦</w:t>
            </w:r>
          </w:p>
        </w:tc>
      </w:tr>
      <w:tr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二次反射</w:t>
            </w:r>
          </w:p>
        </w:tc>
        <w:tc>
          <w:tcPr>
            <w:tcW w:type="dxa" w:w="164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跟踪控制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简单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复杂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简单、灵活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简单</w:t>
            </w:r>
          </w:p>
        </w:tc>
      </w:tr>
      <w:tr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聚光比</w:t>
            </w:r>
          </w:p>
        </w:tc>
        <w:tc>
          <w:tcPr>
            <w:tcW w:type="dxa" w:w="164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30~80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600~1500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1000~4000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25~100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镜面效率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</w:t>
            </w:r>
          </w:p>
        </w:tc>
      </w:tr>
      <w:tr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集热方式</w:t>
            </w:r>
          </w:p>
        </w:tc>
        <w:tc>
          <w:tcPr>
            <w:tcW w:type="dxa" w:w="164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分布接收器中回收热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空腔集中接收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空腔接收器＋热动力机组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分布接收器中回收热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可储热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吸热器运行温度 /℃</w:t>
            </w:r>
          </w:p>
        </w:tc>
        <w:tc>
          <w:tcPr>
            <w:tcW w:type="dxa" w:w="164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350~740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500~1200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700~1000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270~550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动力循环模式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朗肯循环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朗肯＋布雷顿循环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斯特林循环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朗肯循环</w:t>
            </w:r>
          </w:p>
        </w:tc>
      </w:tr>
      <w:tr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蒸汽系统效率 /%</w:t>
            </w:r>
          </w:p>
        </w:tc>
        <w:tc>
          <w:tcPr>
            <w:tcW w:type="dxa" w:w="164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30~40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30~40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30~40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30~40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系统峰值效率 /%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23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29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系统投资成本</w:t>
            </w:r>
          </w:p>
        </w:tc>
        <w:tc>
          <w:tcPr>
            <w:tcW w:type="dxa" w:w="164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商业化成熟度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商业化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商业试点</w:t>
            </w:r>
          </w:p>
        </w:tc>
        <w:tc>
          <w:tcPr>
            <w:tcW w:type="dxa" w:w="175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示范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示范</w:t>
            </w:r>
          </w:p>
        </w:tc>
      </w:tr>
      <w:tr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已建装机规模</w:t>
            </w:r>
          </w:p>
        </w:tc>
        <w:tc>
          <w:tcPr>
            <w:tcW w:type="dxa" w:w="1644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100 MW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200 MW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kW 级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50 MW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FBE4E4"/>
            <w:tcBorders>
              <w:top w:val="single" w:sz="4" w:color="FBE4E4"/>
              <w:bottom w:val="single" w:sz="4" w:color="FBE4E4"/>
              <w:right w:val="single" w:sz="4" w:color="FBE4E4"/>
              <w:left w:val="single" w:sz="24" w:color="C00000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C00000"/>
                <w:sz w:val="21"/>
              </w:rPr>
              <w:t>▍重点：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槽式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约占总装机 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76%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（最成熟、应用最广）；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塔式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约占 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20%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（技术潜力大，被视为极具潜力的路线）；碟式受单机规模与造价限制；菲涅尔式总体效率待提高、国内仅有兰州大成敦煌 50 MW 项目。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2.4　关键技术概念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聚光比</w:t>
      </w:r>
      <w:r>
        <w:rPr>
          <w:rFonts w:ascii="Times New Roman" w:hAnsi="Times New Roman" w:eastAsia="宋体"/>
          <w:b w:val="0"/>
          <w:i w:val="0"/>
          <w:sz w:val="21"/>
        </w:rPr>
        <w:t>：单位面积被聚集的辐射能量密度与其入射能量密度之比。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镜面效率</w:t>
      </w:r>
      <w:r>
        <w:rPr>
          <w:rFonts w:ascii="Times New Roman" w:hAnsi="Times New Roman" w:eastAsia="宋体"/>
          <w:b w:val="0"/>
          <w:i w:val="0"/>
          <w:sz w:val="21"/>
        </w:rPr>
        <w:t>：太阳能收集器表面反射光线与原本入射光线之比。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碟式与塔式</w:t>
      </w:r>
      <w:r>
        <w:rPr>
          <w:rFonts w:ascii="Times New Roman" w:hAnsi="Times New Roman" w:eastAsia="宋体"/>
          <w:b w:val="0"/>
          <w:i w:val="0"/>
          <w:sz w:val="21"/>
        </w:rPr>
        <w:t>光学效率较高、聚光更集中，故系统工作温度与效率更高。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2.4.1　平准化度电成本 LCOE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/>
          <w:i w:val="0"/>
          <w:color w:val="C00000"/>
          <w:sz w:val="21"/>
        </w:rPr>
        <w:t>LCOE（Levelized Cost of Energy，平准化度电成本）</w:t>
      </w:r>
      <w:r>
        <w:rPr>
          <w:rFonts w:ascii="Times New Roman" w:hAnsi="Times New Roman" w:eastAsia="宋体"/>
          <w:b w:val="0"/>
          <w:i w:val="0"/>
          <w:sz w:val="21"/>
        </w:rPr>
        <w:t>是对项目生命周期内的成本与发电量先“平准化”再相除得到的发电成本，是光热电厂经济性研究最常用参数：</w:t>
      </w:r>
    </w:p>
    <w:p>
      <w:pPr>
        <w:spacing w:before="80" w:after="120" w:line="312" w:lineRule="auto"/>
        <w:jc w:val="center"/>
        <w:shd w:val="clear" w:fill="F2F7FC"/>
      </w:pPr>
      <m:oMath>
        <m:r>
          <m:rPr>
            <m:sty m:val="p"/>
          </m:rPr>
          <m:t xml:space="preserve">LCOE = </m:t>
        </m:r>
        <m:f>
          <m:num>
            <m:r>
              <m:rPr>
                <m:sty m:val="p"/>
              </m:rPr>
              <m:t xml:space="preserve">生命周期内成本现值</m:t>
            </m:r>
          </m:num>
          <m:den>
            <m:r>
              <m:rPr>
                <m:sty m:val="p"/>
              </m:rPr>
              <m:t xml:space="preserve">生命周期内发电量现值</m:t>
            </m:r>
          </m:den>
        </m:f>
      </m:oMath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2.5　研究现状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2.5.1　光热发电建模与运行特性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光热系统是集热、传热蓄热、热交换、发电等多系统集成协调控制的动态系统。现有模型分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静态能流模型</w:t>
      </w:r>
      <w:r>
        <w:rPr>
          <w:rFonts w:ascii="Times New Roman" w:hAnsi="Times New Roman" w:eastAsia="宋体"/>
          <w:b w:val="0"/>
          <w:i w:val="0"/>
          <w:sz w:val="21"/>
        </w:rPr>
        <w:t>（用于调度与经济分析）与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热力学动态模型</w:t>
      </w:r>
      <w:r>
        <w:rPr>
          <w:rFonts w:ascii="Times New Roman" w:hAnsi="Times New Roman" w:eastAsia="宋体"/>
          <w:b w:val="0"/>
          <w:i w:val="0"/>
          <w:sz w:val="21"/>
        </w:rPr>
        <w:t>（考虑热交换、爬坡、备用等，用于运行特性分析）。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2.5.2　含光热的电力系统优化运行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将光热电站作为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灵活调节资源</w:t>
      </w:r>
      <w:r>
        <w:rPr>
          <w:rFonts w:ascii="Times New Roman" w:hAnsi="Times New Roman" w:eastAsia="宋体"/>
          <w:b w:val="0"/>
          <w:i w:val="0"/>
          <w:sz w:val="21"/>
        </w:rPr>
        <w:t>纳入电力系统，多以“收益最大 / 跟随负荷最大 / 平抑风电波动”为目标建立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光热–风电–光伏协调优化调度模型</w:t>
      </w:r>
      <w:r>
        <w:rPr>
          <w:rFonts w:ascii="Times New Roman" w:hAnsi="Times New Roman" w:eastAsia="宋体"/>
          <w:b w:val="0"/>
          <w:i w:val="0"/>
          <w:sz w:val="21"/>
        </w:rPr>
        <w:t>，对风光并网削峰填谷、平滑出力。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2.5.3　多能源系统集成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光热常与风电、光伏、储能、氢储能、生物质、抽水蓄能等搭配，构建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多能互补联合发电系统</w:t>
      </w:r>
      <w:r>
        <w:rPr>
          <w:rFonts w:ascii="Times New Roman" w:hAnsi="Times New Roman" w:eastAsia="宋体"/>
          <w:b w:val="0"/>
          <w:i w:val="0"/>
          <w:sz w:val="21"/>
        </w:rPr>
        <w:t>（如“风–光–热–储”、光热＋氢储能、光热＋抽蓄等），提升消纳与灵活性。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i w:val="0"/>
          <w:color w:val="2E75B6"/>
          <w:sz w:val="23"/>
        </w:rPr>
        <w:t>2.5.4　优化配置与效益评估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研究集中于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储热容量参数优化配置</w:t>
      </w:r>
      <w:r>
        <w:rPr>
          <w:rFonts w:ascii="Times New Roman" w:hAnsi="Times New Roman" w:eastAsia="宋体"/>
          <w:b w:val="0"/>
          <w:i w:val="0"/>
          <w:sz w:val="21"/>
        </w:rPr>
        <w:t>（太阳倍数、满负荷小时数）与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光热参与电力市场的效益评估</w:t>
      </w:r>
      <w:r>
        <w:rPr>
          <w:rFonts w:ascii="Times New Roman" w:hAnsi="Times New Roman" w:eastAsia="宋体"/>
          <w:b w:val="0"/>
          <w:i w:val="0"/>
          <w:sz w:val="21"/>
        </w:rPr>
        <w:t>（容量效益、电量效益、调峰等灵活性服务效益）。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2.6　发展现状与经济性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36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p_chi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3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2-2　中国光热发电累计装机容量（数据来源：CSPPLAZA）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全球</w:t>
      </w:r>
      <w:r>
        <w:rPr>
          <w:rFonts w:ascii="Times New Roman" w:hAnsi="Times New Roman" w:eastAsia="宋体"/>
          <w:b w:val="0"/>
          <w:i w:val="0"/>
          <w:sz w:val="21"/>
        </w:rPr>
        <w:t>：装机从 2014 年 4534 MW 增至 2019 年 6451 MW（+42.3%），预计 2024 年达约 9000 MW。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中国</w:t>
      </w:r>
      <w:r>
        <w:rPr>
          <w:rFonts w:ascii="Times New Roman" w:hAnsi="Times New Roman" w:eastAsia="宋体"/>
          <w:b w:val="0"/>
          <w:i w:val="0"/>
          <w:sz w:val="21"/>
        </w:rPr>
        <w:t>：从 2014 年 18 MW 增至 2019 年 444.3 MW（增长 23.7 倍）；2019 年中国新增 200 MW、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占全球新增装机的 52.41%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首批示范</w:t>
      </w:r>
      <w:r>
        <w:rPr>
          <w:rFonts w:ascii="Times New Roman" w:hAnsi="Times New Roman" w:eastAsia="宋体"/>
          <w:b w:val="0"/>
          <w:i w:val="0"/>
          <w:sz w:val="21"/>
        </w:rPr>
        <w:t>：“十三五”启动 20 个光热示范项目（总装机 1350 MW）；甘肃、青海等光照资源区规划建设含光热的多能互补项目。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成本预期</w:t>
      </w:r>
      <w:r>
        <w:rPr>
          <w:rFonts w:ascii="Times New Roman" w:hAnsi="Times New Roman" w:eastAsia="宋体"/>
          <w:b w:val="0"/>
          <w:i w:val="0"/>
          <w:sz w:val="21"/>
        </w:rPr>
        <w:t>：规模化后预计 2025 年降至约 0.76 元/千瓦时，2030 年降至 0.7 元/千瓦时以下；当前度电成本仍高于常规发电、降本空间大。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2.7　发展趋势与展望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高温集热/储热</w:t>
      </w:r>
      <w:r>
        <w:rPr>
          <w:rFonts w:ascii="Times New Roman" w:hAnsi="Times New Roman" w:eastAsia="宋体"/>
          <w:b w:val="0"/>
          <w:i w:val="0"/>
          <w:sz w:val="21"/>
        </w:rPr>
        <w:t>：向高运行参数、大容量、连续发电方向发展（超临界 CO₂ 布雷顿循环等）。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光热功率预测</w:t>
      </w:r>
      <w:r>
        <w:rPr>
          <w:rFonts w:ascii="Times New Roman" w:hAnsi="Times New Roman" w:eastAsia="宋体"/>
          <w:b w:val="0"/>
          <w:i w:val="0"/>
          <w:sz w:val="21"/>
        </w:rPr>
        <w:t>：光热依赖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太阳法向直接辐射（DNI）</w:t>
      </w:r>
      <w:r>
        <w:rPr>
          <w:rFonts w:ascii="Times New Roman" w:hAnsi="Times New Roman" w:eastAsia="宋体"/>
          <w:b w:val="0"/>
          <w:i w:val="0"/>
          <w:sz w:val="21"/>
        </w:rPr>
        <w:t>、受云影响大，需提升预测精度支撑储热高效运行。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运行特性</w:t>
      </w:r>
      <w:r>
        <w:rPr>
          <w:rFonts w:ascii="Times New Roman" w:hAnsi="Times New Roman" w:eastAsia="宋体"/>
          <w:b w:val="0"/>
          <w:i w:val="0"/>
          <w:sz w:val="21"/>
        </w:rPr>
        <w:t>：构建不同时间尺度数学模型，分析容量可靠性、支撑电网安全，服务高比例新能源送端电网。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标准与评估</w:t>
      </w:r>
      <w:r>
        <w:rPr>
          <w:rFonts w:ascii="Times New Roman" w:hAnsi="Times New Roman" w:eastAsia="宋体"/>
          <w:b w:val="0"/>
          <w:i w:val="0"/>
          <w:sz w:val="21"/>
        </w:rPr>
        <w:t>：完善光热发电标准体系，开展多不确定因素下的成本效益（LCOE）综合评估。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fill="E2EFDA"/>
            <w:tcBorders>
              <w:top w:val="single" w:sz="4" w:color="E2EFDA"/>
              <w:bottom w:val="single" w:sz="4" w:color="E2EFDA"/>
              <w:right w:val="single" w:sz="4" w:color="E2EFDA"/>
              <w:left w:val="single" w:sz="24" w:color="2E7D32"/>
            </w:tcBorders>
          </w:tcPr>
          <w:p>
            <w:pPr>
              <w:spacing w:before="80" w:after="80" w:line="312" w:lineRule="auto"/>
            </w:pPr>
            <w:r>
              <w:rPr>
                <w:rFonts w:ascii="Times New Roman" w:hAnsi="Times New Roman" w:eastAsia="微软雅黑"/>
                <w:b/>
                <w:i w:val="0"/>
                <w:color w:val="2E7D32"/>
                <w:sz w:val="21"/>
              </w:rPr>
              <w:t>▍小结：</w:t>
            </w:r>
            <w:r>
              <w:rPr>
                <w:rFonts w:ascii="Times New Roman" w:hAnsi="Times New Roman" w:eastAsia="宋体"/>
                <w:b/>
                <w:i w:val="0"/>
                <w:color w:val="C00000"/>
                <w:sz w:val="21"/>
              </w:rPr>
              <w:t>一句话定位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：光热发电集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发电与储热于一体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、出力灵活可控，可媲美常规火电参与调峰调频，是解决高比例新能源消纳的关键灵活性电源。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  <w:pBdr>
          <w:bottom w:val="single" w:sz="12" w:space="4" w:color="1F4E79"/>
        </w:pBdr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第三部分　风能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风能是通过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风力驱动风力发电机组（WTG）</w:t>
      </w:r>
      <w:r>
        <w:rPr>
          <w:rFonts w:ascii="Times New Roman" w:hAnsi="Times New Roman" w:eastAsia="宋体"/>
          <w:b w:val="0"/>
          <w:i w:val="0"/>
          <w:sz w:val="21"/>
        </w:rPr>
        <w:t>将风的动能转换为电能的清洁、可再生、无污染能源，已成为全球最主要的可再生能源之一。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3.1　风能技术概述与分类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按利用方式</w:t>
      </w:r>
      <w:r>
        <w:rPr>
          <w:rFonts w:ascii="Times New Roman" w:hAnsi="Times New Roman" w:eastAsia="宋体"/>
          <w:b w:val="0"/>
          <w:i w:val="0"/>
          <w:sz w:val="21"/>
        </w:rPr>
        <w:t>：分为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机械能利用</w:t>
      </w:r>
      <w:r>
        <w:rPr>
          <w:rFonts w:ascii="Times New Roman" w:hAnsi="Times New Roman" w:eastAsia="宋体"/>
          <w:b w:val="0"/>
          <w:i w:val="0"/>
          <w:sz w:val="21"/>
        </w:rPr>
        <w:t>（风车、风力水泵等）与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电能利用</w:t>
      </w:r>
      <w:r>
        <w:rPr>
          <w:rFonts w:ascii="Times New Roman" w:hAnsi="Times New Roman" w:eastAsia="宋体"/>
          <w:b w:val="0"/>
          <w:i w:val="0"/>
          <w:sz w:val="21"/>
        </w:rPr>
        <w:t>（风力发电）。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按风轮结构</w:t>
      </w:r>
      <w:r>
        <w:rPr>
          <w:rFonts w:ascii="Times New Roman" w:hAnsi="Times New Roman" w:eastAsia="宋体"/>
          <w:b w:val="0"/>
          <w:i w:val="0"/>
          <w:sz w:val="21"/>
        </w:rPr>
        <w:t>：分为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水平轴风力发电技术</w:t>
      </w:r>
      <w:r>
        <w:rPr>
          <w:rFonts w:ascii="Times New Roman" w:hAnsi="Times New Roman" w:eastAsia="宋体"/>
          <w:b w:val="0"/>
          <w:i w:val="0"/>
          <w:sz w:val="21"/>
        </w:rPr>
        <w:t>（风轮绕水平轴转动，安装在塔架上，最成熟广泛）与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垂直轴风力发电技术</w:t>
      </w:r>
      <w:r>
        <w:rPr>
          <w:rFonts w:ascii="Times New Roman" w:hAnsi="Times New Roman" w:eastAsia="宋体"/>
          <w:b w:val="0"/>
          <w:i w:val="0"/>
          <w:sz w:val="21"/>
        </w:rPr>
        <w:t>（风轮绕垂直轴转动，启动性能更好、噪声更小）。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风力发电系统</w:t>
      </w:r>
      <w:r>
        <w:rPr>
          <w:rFonts w:ascii="Times New Roman" w:hAnsi="Times New Roman" w:eastAsia="宋体"/>
          <w:b w:val="0"/>
          <w:i w:val="0"/>
          <w:sz w:val="21"/>
        </w:rPr>
        <w:t>构成：风力机（风轮）＋ 传动装置 ＋ 发电机 ＋ 控制系统 ＋ 塔架。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3.2　风能资源评估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风能资源评估是风电项目前期必备工作，多学科融合（气象学、GIS、遥感）。常用风能资源分布模型有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Weibull 分布、Log-Normal 分布、Rayleigh 分布</w:t>
      </w:r>
      <w:r>
        <w:rPr>
          <w:rFonts w:ascii="Times New Roman" w:hAnsi="Times New Roman" w:eastAsia="宋体"/>
          <w:b w:val="0"/>
          <w:i w:val="0"/>
          <w:sz w:val="21"/>
        </w:rPr>
        <w:t>等统计模型，以及神经网络、支持向量机、随机森林等机器学习模型。</w:t>
      </w:r>
    </w:p>
    <w:p>
      <w:pPr>
        <w:spacing w:before="80" w:after="120" w:line="312" w:lineRule="auto"/>
        <w:jc w:val="center"/>
        <w:shd w:val="clear" w:fill="F2F7FC"/>
      </w:pPr>
      <w:r>
        <w:rPr>
          <w:rFonts w:ascii="Times New Roman" w:hAnsi="Times New Roman" w:eastAsia="微软雅黑"/>
          <w:b/>
          <w:i w:val="0"/>
          <w:color w:val="595959"/>
          <w:sz w:val="20"/>
        </w:rPr>
        <w:t>Weibull 分布：</w:t>
      </w:r>
      <m:oMath>
        <m:r>
          <m:t xml:space="preserve">f</m:t>
        </m:r>
        <m:r>
          <m:rPr>
            <m:sty m:val="p"/>
          </m:rPr>
          <m:t xml:space="preserve">(</m:t>
        </m:r>
        <m:r>
          <m:t xml:space="preserve">v</m:t>
        </m:r>
        <m:r>
          <m:rPr>
            <m:sty m:val="p"/>
          </m:rPr>
          <m:t xml:space="preserve">) = </m:t>
        </m:r>
        <m:f>
          <m:num>
            <m:r>
              <m:t xml:space="preserve">k</m:t>
            </m:r>
          </m:num>
          <m:den>
            <m:r>
              <m:t xml:space="preserve">c</m:t>
            </m:r>
          </m:den>
        </m:f>
        <m:r>
          <m:t xml:space="preserve"> </m:t>
        </m:r>
        <m:sSup>
          <m:e>
            <m:f>
              <m:num>
                <m:r>
                  <m:t xml:space="preserve">v</m:t>
                </m:r>
              </m:num>
              <m:den>
                <m:r>
                  <m:t xml:space="preserve">c</m:t>
                </m:r>
              </m:den>
            </m:f>
          </m:e>
          <m:sup>
            <m:r>
              <m:t xml:space="preserve">k</m:t>
            </m:r>
            <m:r>
              <m:rPr>
                <m:sty m:val="p"/>
              </m:rPr>
              <m:t xml:space="preserve"> − 1</m:t>
            </m:r>
          </m:sup>
        </m:sSup>
        <m:r>
          <m:rPr>
            <m:sty m:val="p"/>
          </m:rPr>
          <m:t xml:space="preserve"> · exp</m:t>
        </m:r>
        <m:r>
          <m:rPr>
            <m:sty m:val="p"/>
          </m:rPr>
          <m:t xml:space="preserve">[ −</m:t>
        </m:r>
        <m:sSup>
          <m:e>
            <m:f>
              <m:num>
                <m:r>
                  <m:t xml:space="preserve">v</m:t>
                </m:r>
              </m:num>
              <m:den>
                <m:r>
                  <m:t xml:space="preserve">c</m:t>
                </m:r>
              </m:den>
            </m:f>
          </m:e>
          <m:sup>
            <m:r>
              <m:t xml:space="preserve">k</m:t>
            </m:r>
          </m:sup>
        </m:sSup>
        <m:r>
          <m:rPr>
            <m:sty m:val="p"/>
          </m:rPr>
          <m:t xml:space="preserve"> ]</m:t>
        </m:r>
      </m:oMath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常用评估软件：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WAsP、WindPRO、Meteonorm</w:t>
      </w:r>
      <w:r>
        <w:rPr>
          <w:rFonts w:ascii="Times New Roman" w:hAnsi="Times New Roman" w:eastAsia="宋体"/>
          <w:b w:val="0"/>
          <w:i w:val="0"/>
          <w:sz w:val="21"/>
        </w:rPr>
        <w:t xml:space="preserve"> 等。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3.3　风力发电系统与关键技术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机组设计制造</w:t>
      </w:r>
      <w:r>
        <w:rPr>
          <w:rFonts w:ascii="Times New Roman" w:hAnsi="Times New Roman" w:eastAsia="宋体"/>
          <w:b w:val="0"/>
          <w:i w:val="0"/>
          <w:sz w:val="21"/>
        </w:rPr>
        <w:t>：关键在风轮叶片设计、发电机转子设计、变速器设计；采用新型材料结构降低重量与成本。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新型机组</w:t>
      </w:r>
      <w:r>
        <w:rPr>
          <w:rFonts w:ascii="Times New Roman" w:hAnsi="Times New Roman" w:eastAsia="宋体"/>
          <w:b w:val="0"/>
          <w:i w:val="0"/>
          <w:sz w:val="21"/>
        </w:rPr>
        <w:t>：永磁同步发电机、直驱式风力发电机组等可提高可靠性。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运行控制</w:t>
      </w:r>
      <w:r>
        <w:rPr>
          <w:rFonts w:ascii="Times New Roman" w:hAnsi="Times New Roman" w:eastAsia="宋体"/>
          <w:b w:val="0"/>
          <w:i w:val="0"/>
          <w:sz w:val="21"/>
        </w:rPr>
        <w:t>：智能控制、故障诊断与预测维护；基于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模型预测控制（MPC）</w:t>
      </w:r>
      <w:r>
        <w:rPr>
          <w:rFonts w:ascii="Times New Roman" w:hAnsi="Times New Roman" w:eastAsia="宋体"/>
          <w:b w:val="0"/>
          <w:i w:val="0"/>
          <w:sz w:val="21"/>
        </w:rPr>
        <w:t>的机组控制策略可改善动态性能与电能质量。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并网与协调</w:t>
      </w:r>
      <w:r>
        <w:rPr>
          <w:rFonts w:ascii="Times New Roman" w:hAnsi="Times New Roman" w:eastAsia="宋体"/>
          <w:b w:val="0"/>
          <w:i w:val="0"/>
          <w:sz w:val="21"/>
        </w:rPr>
        <w:t>：风电场与电网协调控制、风电与其他可再生（光、水）混合发电系统，降低对电网冲击。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3.4　前沿研究与应用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机器学习与 AI</w:t>
      </w:r>
      <w:r>
        <w:rPr>
          <w:rFonts w:ascii="Times New Roman" w:hAnsi="Times New Roman" w:eastAsia="宋体"/>
          <w:b w:val="0"/>
          <w:i w:val="0"/>
          <w:sz w:val="21"/>
        </w:rPr>
        <w:t>：用于风速预测、发电量预测、设备故障检测，优化风电场运维。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海上风电</w:t>
      </w:r>
      <w:r>
        <w:rPr>
          <w:rFonts w:ascii="Times New Roman" w:hAnsi="Times New Roman" w:eastAsia="宋体"/>
          <w:b w:val="0"/>
          <w:i w:val="0"/>
          <w:sz w:val="21"/>
        </w:rPr>
        <w:t>：海上风速高、资源稳定，但成本高、技术难度大，是风能发展新方向。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新型技术</w:t>
      </w:r>
      <w:r>
        <w:rPr>
          <w:rFonts w:ascii="Times New Roman" w:hAnsi="Times New Roman" w:eastAsia="宋体"/>
          <w:b w:val="0"/>
          <w:i w:val="0"/>
          <w:sz w:val="21"/>
        </w:rPr>
        <w:t>：风光混合发电、垂直轴风电、风水混合发电等。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3.5　挑战与前景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主要挑战：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风能资源不稳定性、风电系统运行与维护成本高、并网消纳难</w:t>
      </w:r>
      <w:r>
        <w:rPr>
          <w:rFonts w:ascii="Times New Roman" w:hAnsi="Times New Roman" w:eastAsia="宋体"/>
          <w:b w:val="0"/>
          <w:i w:val="0"/>
          <w:sz w:val="21"/>
        </w:rPr>
        <w:t>等。未来方向：提高系统性能、降低成本、优化设计、开发先进控制策略，海上风电与 AI 应用将成为新趋势。</w:t>
      </w:r>
    </w:p>
    <w:p>
      <w:r>
        <w:br w:type="page"/>
      </w:r>
    </w:p>
    <w:p>
      <w:pPr>
        <w:spacing w:before="320" w:after="160"/>
        <w:pBdr>
          <w:bottom w:val="single" w:sz="12" w:space="4" w:color="1F4E79"/>
        </w:pBdr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附录　课程范围与资料来源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课程范围（2023 春《新能源科学与技术》）</w:t>
      </w:r>
    </w:p>
    <w:p>
      <w:pPr>
        <w:spacing w:before="40" w:after="120" w:line="317" w:lineRule="auto"/>
      </w:pPr>
      <w:r>
        <w:rPr>
          <w:rFonts w:ascii="Times New Roman" w:hAnsi="Times New Roman" w:eastAsia="宋体"/>
          <w:b w:val="0"/>
          <w:i w:val="0"/>
          <w:sz w:val="21"/>
        </w:rPr>
        <w:t>本课程为南京大学春季学期研讨课，主要专题包括：氢能与燃料电池、地外人工光合成、碳纳米材料与新能源技术、全固态电池、太阳能电利用、太阳能化学利用、原位资源利用中的能源转化等。本手册聚焦于有完整课程/汇报资料的三大主题：氢能与燃料电池、太阳能光热发电、风能。</w:t>
      </w:r>
    </w:p>
    <w:p>
      <w:pPr>
        <w:spacing w:before="240" w:after="100"/>
        <w:pBdr>
          <w:left w:val="single" w:sz="22" w:space="4" w:color="ED7D31"/>
        </w:pBdr>
      </w:pPr>
      <w:r>
        <w:rPr>
          <w:rFonts w:ascii="Times New Roman" w:hAnsi="Times New Roman" w:eastAsia="微软雅黑"/>
          <w:b/>
          <w:i w:val="0"/>
          <w:color w:val="1F4E79"/>
          <w:sz w:val="27"/>
        </w:rPr>
        <w:t>主要资料来源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姚颖方《氢能与燃料电池》课程讲授 PPT（121 页，南京大学环境材料与再生能源研究中心）。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小组汇报《太阳能光热发电技术原理与系统组成》（陈勇、胡海龙、杨哲轩、檀纯芳）。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张金平，周强，王定美，等. 太阳能光热发电技术及其发展综述[J]. 综合智慧能源, 2023, 45(2): 44-52. DOI:10.3969/j.issn.2097-0706.2023.02.006.</w:t>
      </w:r>
    </w:p>
    <w:p>
      <w:pPr>
        <w:spacing w:after="60" w:line="312" w:lineRule="auto"/>
        <w:ind w:left="142"/>
      </w:pP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▪ </w:t>
      </w:r>
      <w:r>
        <w:rPr>
          <w:rFonts w:ascii="Times New Roman" w:hAnsi="Times New Roman" w:eastAsia="宋体"/>
          <w:b w:val="0"/>
          <w:i w:val="0"/>
          <w:sz w:val="21"/>
        </w:rPr>
        <w:t>课程综述论文：《风能技术的发展与应用》《新能源领域相关技术的综述》等（学生作业，学号 221830211）。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