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eastAsia="Microsoft YaHei" w:hAnsi="Calibri"/>
          <w:b/>
          <w:bCs/>
          <w:color w:val="1F4E79"/>
          <w:sz w:val="54"/>
          <w:szCs w:val="54"/>
        </w:rPr>
        <w:t xml:space="preserve">大气科学导论</w:t>
      </w:r>
    </w:p>
    <w:p>
      <w:pPr>
        <w:spacing w:after="60"/>
        <w:jc w:val="center"/>
      </w:pPr>
      <w:r>
        <w:rPr>
          <w:rFonts w:ascii="Calibri" w:eastAsia="Microsoft YaHei" w:hAnsi="Calibri"/>
          <w:b/>
          <w:bCs/>
          <w:color w:val="2E75B6"/>
          <w:sz w:val="30"/>
          <w:szCs w:val="30"/>
        </w:rPr>
        <w:t xml:space="preserve">课程知识体系精编</w:t>
      </w:r>
    </w:p>
    <w:p>
      <w:pPr>
        <w:pBdr>
          <w:bottom w:val="single" w:color="2E75B6" w:sz="6" w:space="8"/>
        </w:pBdr>
        <w:spacing w:after="200"/>
        <w:jc w:val="center"/>
      </w:pPr>
      <w:r>
        <w:rPr>
          <w:rFonts w:ascii="Calibri" w:eastAsia="Microsoft YaHei" w:hAnsi="Calibri"/>
          <w:color w:val="595959"/>
          <w:sz w:val="20"/>
          <w:szCs w:val="20"/>
        </w:rPr>
        <w:t xml:space="preserve">大气物理 · 气候系统 · 大气化学与健康 · 气象观测预报</w:t>
      </w:r>
    </w:p>
    <w:p>
      <w:pPr>
        <w:spacing w:before="300"/>
        <w:jc w:val="center"/>
      </w:pPr>
      <w:r>
        <w:rPr>
          <w:rFonts w:ascii="Calibri" w:eastAsia="Microsoft YaHei" w:hAnsi="Calibri"/>
          <w:i/>
          <w:iCs/>
          <w:color w:val="595959"/>
          <w:sz w:val="22"/>
          <w:szCs w:val="22"/>
        </w:rPr>
        <w:t xml:space="preserve">—— 覆盖九大专题 · 公式图表考频精编 ——</w:t>
      </w:r>
    </w:p>
    <w:p>
      <w:pPr>
        <w:spacing w:before="60"/>
        <w:jc w:val="center"/>
      </w:pPr>
      <w:r>
        <w:rPr>
          <w:rFonts w:ascii="Calibri" w:eastAsia="Microsoft YaHei" w:hAnsi="Calibri"/>
          <w:color w:val="7F7F7F"/>
          <w:sz w:val="20"/>
          <w:szCs w:val="20"/>
        </w:rPr>
        <w:t xml:space="preserve">陈勇 · 2026</w:t>
      </w:r>
    </w:p>
    <w:p>
      <w:r>
        <w:br w:type="page"/>
      </w:r>
    </w:p>
    <w:p>
      <w:pPr>
        <w:pStyle w:val="Heading1"/>
        <w:pBdr>
          <w:bottom w:val="single" w:color="1F4E79" w:sz="8"/>
        </w:pBdr>
        <w:spacing w:after="120" w:before="200"/>
      </w:pPr>
      <w:r>
        <w:rPr>
          <w:rFonts w:ascii="Calibri" w:eastAsia="Microsoft YaHei" w:hAnsi="Calibri"/>
          <w:b/>
          <w:bCs/>
          <w:color w:val="1F4E79"/>
          <w:sz w:val="30"/>
          <w:szCs w:val="30"/>
        </w:rPr>
        <w:t xml:space="preserve">课程导言：知识地图</w:t>
      </w:r>
    </w:p>
    <w:p>
      <w:pPr>
        <w:spacing w:after="40" w:before="40" w:line="276"/>
      </w:pPr>
      <w:r>
        <w:rPr>
          <w:rFonts w:ascii="Calibri" w:eastAsia="Microsoft YaHei" w:hAnsi="Calibri"/>
          <w:sz w:val="21"/>
          <w:szCs w:val="21"/>
        </w:rPr>
        <w:t xml:space="preserve">本课程《大气科学导论》横跨大气科学的多个核心方向，围绕 </w:t>
      </w:r>
      <w:r>
        <w:rPr>
          <w:rFonts w:ascii="Calibri" w:eastAsia="Microsoft YaHei" w:hAnsi="Calibri"/>
          <w:b/>
          <w:bCs/>
          <w:color w:val="2E75B6"/>
          <w:sz w:val="21"/>
          <w:szCs w:val="21"/>
        </w:rPr>
        <w:t xml:space="preserve">大气基础物理</w:t>
      </w:r>
      <w:r>
        <w:rPr>
          <w:rFonts w:ascii="Calibri" w:eastAsia="Microsoft YaHei" w:hAnsi="Calibri"/>
          <w:sz w:val="21"/>
          <w:szCs w:val="21"/>
        </w:rPr>
        <w:t xml:space="preserve"> → </w:t>
      </w:r>
      <w:r>
        <w:rPr>
          <w:rFonts w:ascii="Calibri" w:eastAsia="Microsoft YaHei" w:hAnsi="Calibri"/>
          <w:b/>
          <w:bCs/>
          <w:color w:val="2E75B6"/>
          <w:sz w:val="21"/>
          <w:szCs w:val="21"/>
        </w:rPr>
        <w:t xml:space="preserve">气候系统与预测</w:t>
      </w:r>
      <w:r>
        <w:rPr>
          <w:rFonts w:ascii="Calibri" w:eastAsia="Microsoft YaHei" w:hAnsi="Calibri"/>
          <w:sz w:val="21"/>
          <w:szCs w:val="21"/>
        </w:rPr>
        <w:t xml:space="preserve"> → </w:t>
      </w:r>
      <w:r>
        <w:rPr>
          <w:rFonts w:ascii="Calibri" w:eastAsia="Microsoft YaHei" w:hAnsi="Calibri"/>
          <w:b/>
          <w:bCs/>
          <w:color w:val="2E75B6"/>
          <w:sz w:val="21"/>
          <w:szCs w:val="21"/>
        </w:rPr>
        <w:t xml:space="preserve">大气环境与健康</w:t>
      </w:r>
      <w:r>
        <w:rPr>
          <w:rFonts w:ascii="Calibri" w:eastAsia="Microsoft YaHei" w:hAnsi="Calibri"/>
          <w:sz w:val="21"/>
          <w:szCs w:val="21"/>
        </w:rPr>
        <w:t xml:space="preserve"> → </w:t>
      </w:r>
      <w:r>
        <w:rPr>
          <w:rFonts w:ascii="Calibri" w:eastAsia="Microsoft YaHei" w:hAnsi="Calibri"/>
          <w:b/>
          <w:bCs/>
          <w:color w:val="2E75B6"/>
          <w:sz w:val="21"/>
          <w:szCs w:val="21"/>
        </w:rPr>
        <w:t xml:space="preserve">气象观测与预报</w:t>
      </w:r>
      <w:r>
        <w:rPr>
          <w:rFonts w:ascii="Calibri" w:eastAsia="Microsoft YaHei" w:hAnsi="Calibri"/>
          <w:sz w:val="21"/>
          <w:szCs w:val="21"/>
        </w:rPr>
        <w:t xml:space="preserve"> 四条主线，共九个专题模块。</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模块一　大气的基础结构与物理过程</w:t>
      </w:r>
      <w:r>
        <w:rPr>
          <w:rFonts w:ascii="Calibri" w:eastAsia="Microsoft YaHei" w:hAnsi="Calibri"/>
          <w:sz w:val="21"/>
          <w:szCs w:val="21"/>
        </w:rPr>
        <w:t xml:space="preserve">：大气分层、静力平衡、稳定度、风与辐射定律。</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模块二　气候的多时空尺度变化</w:t>
      </w:r>
      <w:r>
        <w:rPr>
          <w:rFonts w:ascii="Calibri" w:eastAsia="Microsoft YaHei" w:hAnsi="Calibri"/>
          <w:sz w:val="21"/>
          <w:szCs w:val="21"/>
        </w:rPr>
        <w:t xml:space="preserve">：气候分类、ENSO、气候统计诊断方法。</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模块三　气候预测：机遇与挑战</w:t>
      </w:r>
      <w:r>
        <w:rPr>
          <w:rFonts w:ascii="Calibri" w:eastAsia="Microsoft YaHei" w:hAnsi="Calibri"/>
          <w:sz w:val="21"/>
          <w:szCs w:val="21"/>
        </w:rPr>
        <w:t xml:space="preserve">：数值模式、超算与AI、可预报性。</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模块四　大气污染与公共健康</w:t>
      </w:r>
      <w:r>
        <w:rPr>
          <w:rFonts w:ascii="Calibri" w:eastAsia="Microsoft YaHei" w:hAnsi="Calibri"/>
          <w:sz w:val="21"/>
          <w:szCs w:val="21"/>
        </w:rPr>
        <w:t xml:space="preserve">：健康风险分析、浓度—反应模型。</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模块五　气候环境政策的健康效益评估</w:t>
      </w:r>
      <w:r>
        <w:rPr>
          <w:rFonts w:ascii="Calibri" w:eastAsia="Microsoft YaHei" w:hAnsi="Calibri"/>
          <w:sz w:val="21"/>
          <w:szCs w:val="21"/>
        </w:rPr>
        <w:t xml:space="preserve">：减污降碳协同与健康收益。</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模块六　气候变化减缓、责任与适应</w:t>
      </w:r>
      <w:r>
        <w:rPr>
          <w:rFonts w:ascii="Calibri" w:eastAsia="Microsoft YaHei" w:hAnsi="Calibri"/>
          <w:sz w:val="21"/>
          <w:szCs w:val="21"/>
        </w:rPr>
        <w:t xml:space="preserve">：减排技术、责任分配与适应。</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模块七　灾害性天气的观测与预报</w:t>
      </w:r>
      <w:r>
        <w:rPr>
          <w:rFonts w:ascii="Calibri" w:eastAsia="Microsoft YaHei" w:hAnsi="Calibri"/>
          <w:sz w:val="21"/>
          <w:szCs w:val="21"/>
        </w:rPr>
        <w:t xml:space="preserve">：雷达卫星、数值预报与集合预报。</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模块八　城市气象与环境</w:t>
      </w:r>
      <w:r>
        <w:rPr>
          <w:rFonts w:ascii="Calibri" w:eastAsia="Microsoft YaHei" w:hAnsi="Calibri"/>
          <w:sz w:val="21"/>
          <w:szCs w:val="21"/>
        </w:rPr>
        <w:t xml:space="preserve">：城市热岛与空气污染、研究方法。</w:t>
      </w:r>
    </w:p>
    <w:p>
      <w:pPr>
        <w:spacing w:after="30" w:before="0" w:line="276"/>
        <w:ind w:left="360" w:hanging="180"/>
      </w:pPr>
      <w:r>
        <w:rPr>
          <w:rFonts w:ascii="Calibri" w:eastAsia="Microsoft YaHei" w:hAnsi="Calibri"/>
          <w:color w:val="2E75B6"/>
          <w:sz w:val="18"/>
          <w:szCs w:val="18"/>
        </w:rPr>
        <w:t xml:space="preserve">●</w:t>
      </w:r>
      <w:r>
        <w:rPr>
          <w:rFonts w:ascii="Calibri" w:eastAsia="Microsoft YaHei" w:hAnsi="Calibri"/>
          <w:sz w:val="21"/>
          <w:szCs w:val="21"/>
        </w:rPr>
        <w:t xml:space="preserve">  </w:t>
      </w:r>
      <w:r>
        <w:rPr>
          <w:rFonts w:ascii="Calibri" w:eastAsia="Microsoft YaHei" w:hAnsi="Calibri"/>
          <w:b/>
          <w:bCs/>
          <w:color w:val="2E75B6"/>
          <w:sz w:val="21"/>
          <w:szCs w:val="21"/>
        </w:rPr>
        <w:t xml:space="preserve">模块九　碳达峰与碳中和</w:t>
      </w:r>
      <w:r>
        <w:rPr>
          <w:rFonts w:ascii="Calibri" w:eastAsia="Microsoft YaHei" w:hAnsi="Calibri"/>
          <w:sz w:val="21"/>
          <w:szCs w:val="21"/>
        </w:rPr>
        <w:t xml:space="preserve">：双碳目标与气象能源。</w:t>
      </w:r>
    </w:p>
    <w:p>
      <w:pPr>
        <w:spacing w:after="40" w:before="40" w:line="276"/>
      </w:pPr>
      <w:r>
        <w:rPr>
          <w:rFonts w:ascii="Calibri" w:eastAsia="Microsoft YaHei" w:hAnsi="Calibri"/>
          <w:sz w:val="21"/>
          <w:szCs w:val="21"/>
        </w:rPr>
        <w:t xml:space="preserve">全文约定：</w:t>
      </w:r>
      <w:r>
        <w:rPr>
          <w:rFonts w:ascii="Calibri" w:eastAsia="Microsoft YaHei" w:hAnsi="Calibri"/>
          <w:b/>
          <w:bCs/>
          <w:color w:val="C00000"/>
          <w:sz w:val="21"/>
          <w:szCs w:val="21"/>
        </w:rPr>
        <w:t xml:space="preserve">红色加粗</w:t>
      </w:r>
      <w:r>
        <w:rPr>
          <w:rFonts w:ascii="Calibri" w:eastAsia="Microsoft YaHei" w:hAnsi="Calibri"/>
          <w:sz w:val="21"/>
          <w:szCs w:val="21"/>
        </w:rPr>
        <w:t xml:space="preserve"> 为高频考点；</w:t>
      </w:r>
      <w:r>
        <w:rPr>
          <w:rFonts w:ascii="Calibri" w:eastAsia="Microsoft YaHei" w:hAnsi="Calibri"/>
          <w:b/>
          <w:bCs/>
          <w:color w:val="2E75B6"/>
          <w:sz w:val="21"/>
          <w:szCs w:val="21"/>
        </w:rPr>
        <w:t xml:space="preserve">蓝色加粗</w:t>
      </w:r>
      <w:r>
        <w:rPr>
          <w:rFonts w:ascii="Calibri" w:eastAsia="Microsoft YaHei" w:hAnsi="Calibri"/>
          <w:sz w:val="21"/>
          <w:szCs w:val="21"/>
        </w:rPr>
        <w:t xml:space="preserve"> 为关键术语；浅蓝底框为核心公式；底框色条为「易错/注意」提示。</w:t>
      </w:r>
    </w:p>
    <w:p>
      <w:pPr>
        <w:pStyle w:val="Heading1"/>
        <w:pBdr>
          <w:bottom w:val="single" w:color="1F4E79" w:sz="8"/>
        </w:pBdr>
        <w:spacing w:after="120" w:before="200"/>
      </w:pPr>
      <w:r>
        <w:rPr>
          <w:rFonts w:ascii="Calibri" w:eastAsia="Microsoft YaHei" w:hAnsi="Calibri"/>
          <w:b/>
          <w:bCs/>
          <w:color w:val="1F4E79"/>
          <w:sz w:val="30"/>
          <w:szCs w:val="30"/>
        </w:rPr>
        <w:t xml:space="preserve">模块一　大气的基础结构与物理过程</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1.1　大气的垂直热力分层</w:t>
      </w:r>
    </w:p>
    <w:p>
      <w:pPr>
        <w:spacing w:after="40" w:before="40" w:line="276"/>
      </w:pPr>
      <w:r>
        <w:rPr>
          <w:rFonts w:ascii="Calibri" w:eastAsia="Microsoft YaHei" w:hAnsi="Calibri"/>
          <w:sz w:val="21"/>
          <w:szCs w:val="21"/>
        </w:rPr>
        <w:t xml:space="preserve">依据大气</w:t>
      </w:r>
      <w:r>
        <w:rPr>
          <w:rFonts w:ascii="Calibri" w:eastAsia="Microsoft YaHei" w:hAnsi="Calibri"/>
          <w:b/>
          <w:bCs/>
          <w:color w:val="2E75B6"/>
          <w:sz w:val="21"/>
          <w:szCs w:val="21"/>
        </w:rPr>
        <w:t xml:space="preserve">垂直温度廓线</w:t>
      </w:r>
      <w:r>
        <w:rPr>
          <w:rFonts w:ascii="Calibri" w:eastAsia="Microsoft YaHei" w:hAnsi="Calibri"/>
          <w:sz w:val="21"/>
          <w:szCs w:val="21"/>
        </w:rPr>
        <w:t xml:space="preserve">，地球大气自下而上分为五层，各层温度随高度的变化趋势交替出现的根本原因是</w:t>
      </w:r>
      <w:r>
        <w:rPr>
          <w:rFonts w:ascii="Calibri" w:eastAsia="Microsoft YaHei" w:hAnsi="Calibri"/>
          <w:b/>
          <w:bCs/>
          <w:color w:val="2E75B6"/>
          <w:sz w:val="21"/>
          <w:szCs w:val="21"/>
        </w:rPr>
        <w:t xml:space="preserve">各层吸收太阳辐射的成分不同（如臭氧、氧气等）的垂直分布差异</w:t>
      </w:r>
      <w:r>
        <w:rPr>
          <w:rFonts w:ascii="Calibri" w:eastAsia="Microsoft YaHei" w:hAnsi="Calibri"/>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26"/>
      </w:tblGrid>
      <w:tr>
        <w:trPr>
          <w:cantSplit/>
          <w:tblHeader/>
        </w:trPr>
        <w:tc>
          <w:tcPr>
            <w:tcW w:type="dxa" w:w="18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层次</w:t>
            </w:r>
          </w:p>
        </w:tc>
        <w:tc>
          <w:tcPr>
            <w:tcW w:type="dxa" w:w="22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高度范围</w:t>
            </w:r>
          </w:p>
        </w:tc>
        <w:tc>
          <w:tcPr>
            <w:tcW w:type="dxa" w:w="32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温度随高度变化</w:t>
            </w:r>
          </w:p>
        </w:tc>
        <w:tc>
          <w:tcPr>
            <w:tcW w:type="dxa" w:w="18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平均温度递减率</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对流层</w:t>
            </w:r>
          </w:p>
        </w:tc>
        <w:tc>
          <w:tcPr>
            <w:tcW w:type="dxa" w:w="2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0 ~ 12 km</w:t>
            </w:r>
          </w:p>
        </w:tc>
        <w:tc>
          <w:tcPr>
            <w:tcW w:type="dxa" w:w="3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降低</w:t>
            </w:r>
          </w:p>
        </w:tc>
        <w:tc>
          <w:tcPr>
            <w:tcW w:type="dxa" w:w="1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约 −6.5 ℃/km</w:t>
            </w:r>
          </w:p>
        </w:tc>
      </w:tr>
      <w:tr>
        <w:trPr>
          <w:cantSplit/>
        </w:trPr>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平流层</w:t>
            </w:r>
          </w:p>
        </w:tc>
        <w:tc>
          <w:tcPr>
            <w:tcW w:type="dxa" w:w="22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12 ~ 50 km</w:t>
            </w:r>
          </w:p>
        </w:tc>
        <w:tc>
          <w:tcPr>
            <w:tcW w:type="dxa" w:w="32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升高（臭氧吸收紫外）</w:t>
            </w:r>
          </w:p>
        </w:tc>
        <w:tc>
          <w:tcPr>
            <w:tcW w:type="dxa" w:w="18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 ℃/km</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中间层</w:t>
            </w:r>
          </w:p>
        </w:tc>
        <w:tc>
          <w:tcPr>
            <w:tcW w:type="dxa" w:w="2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50 ~ 80 km</w:t>
            </w:r>
          </w:p>
        </w:tc>
        <w:tc>
          <w:tcPr>
            <w:tcW w:type="dxa" w:w="3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降低</w:t>
            </w:r>
          </w:p>
        </w:tc>
        <w:tc>
          <w:tcPr>
            <w:tcW w:type="dxa" w:w="1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约 −2 ℃/km</w:t>
            </w:r>
          </w:p>
        </w:tc>
      </w:tr>
      <w:tr>
        <w:trPr>
          <w:cantSplit/>
        </w:trPr>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热层</w:t>
            </w:r>
          </w:p>
        </w:tc>
        <w:tc>
          <w:tcPr>
            <w:tcW w:type="dxa" w:w="22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80 ~ 700 km</w:t>
            </w:r>
          </w:p>
        </w:tc>
        <w:tc>
          <w:tcPr>
            <w:tcW w:type="dxa" w:w="32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升高</w:t>
            </w:r>
          </w:p>
        </w:tc>
        <w:tc>
          <w:tcPr>
            <w:tcW w:type="dxa" w:w="18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+0.5 ℃/km</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电离层</w:t>
            </w:r>
          </w:p>
        </w:tc>
        <w:tc>
          <w:tcPr>
            <w:tcW w:type="dxa" w:w="2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700 ~ 1000 km</w:t>
            </w:r>
          </w:p>
        </w:tc>
        <w:tc>
          <w:tcPr>
            <w:tcW w:type="dxa" w:w="3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升高</w:t>
            </w:r>
          </w:p>
        </w:tc>
        <w:tc>
          <w:tcPr>
            <w:tcW w:type="dxa" w:w="1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+0.5 ℃/km</w:t>
            </w:r>
          </w:p>
        </w:tc>
      </w:tr>
    </w:tbl>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日常天气现象（雷暴、龙卷、暴雨、降雪等）几乎全部发生在 </w:t>
      </w:r>
      <w:r>
        <w:rPr>
          <w:rFonts w:ascii="Calibri" w:eastAsia="Microsoft YaHei" w:hAnsi="Calibri"/>
          <w:b/>
          <w:bCs/>
          <w:color w:val="2E75B6"/>
          <w:sz w:val="21"/>
          <w:szCs w:val="21"/>
        </w:rPr>
        <w:t xml:space="preserve">对流层</w:t>
      </w:r>
      <w:r>
        <w:rPr>
          <w:rFonts w:ascii="Calibri" w:eastAsia="Microsoft YaHei" w:hAnsi="Calibri"/>
          <w:sz w:val="21"/>
          <w:szCs w:val="21"/>
        </w:rPr>
        <w:t xml:space="preserve">；台风主体也位于对流层（顶部可触及平流层下缘，约 10~15 km 高度）。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1.2　气压随高度的分布：静力平衡</w:t>
      </w:r>
    </w:p>
    <w:p>
      <w:pPr>
        <w:spacing w:after="40" w:before="40" w:line="276"/>
      </w:pPr>
      <w:r>
        <w:rPr>
          <w:rFonts w:ascii="Calibri" w:eastAsia="Microsoft YaHei" w:hAnsi="Calibri"/>
          <w:sz w:val="21"/>
          <w:szCs w:val="21"/>
        </w:rPr>
        <w:t xml:space="preserve">气压是单位面积上受到的大气柱重量，由</w:t>
      </w:r>
      <w:r>
        <w:rPr>
          <w:rFonts w:ascii="Calibri" w:eastAsia="Microsoft YaHei" w:hAnsi="Calibri"/>
          <w:b/>
          <w:bCs/>
          <w:color w:val="2E75B6"/>
          <w:sz w:val="21"/>
          <w:szCs w:val="21"/>
        </w:rPr>
        <w:t xml:space="preserve">大气分子的重力</w:t>
      </w:r>
      <w:r>
        <w:rPr>
          <w:rFonts w:ascii="Calibri" w:eastAsia="Microsoft YaHei" w:hAnsi="Calibri"/>
          <w:sz w:val="21"/>
          <w:szCs w:val="21"/>
        </w:rPr>
        <w:t xml:space="preserve">引起；随高度升高，上方大气柱变短、密度减小，故气压</w:t>
      </w:r>
      <w:r>
        <w:rPr>
          <w:rFonts w:ascii="Calibri" w:eastAsia="Microsoft YaHei" w:hAnsi="Calibri"/>
          <w:b/>
          <w:bCs/>
          <w:color w:val="2E75B6"/>
          <w:sz w:val="21"/>
          <w:szCs w:val="21"/>
        </w:rPr>
        <w:t xml:space="preserve">单调递减</w:t>
      </w:r>
      <w:r>
        <w:rPr>
          <w:rFonts w:ascii="Calibri" w:eastAsia="Microsoft YaHei" w:hAnsi="Calibri"/>
          <w:sz w:val="21"/>
          <w:szCs w:val="21"/>
        </w:rPr>
        <w:t xml:space="preserve">，绝不会出现气压随高度增加的现象。</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∂p / ∂z = −ρg</w:t>
      </w:r>
    </w:p>
    <w:p>
      <w:pPr>
        <w:spacing w:after="40" w:before="40" w:line="276"/>
      </w:pPr>
      <w:r>
        <w:rPr>
          <w:rFonts w:ascii="Calibri" w:eastAsia="Microsoft YaHei" w:hAnsi="Calibri"/>
          <w:sz w:val="21"/>
          <w:szCs w:val="21"/>
        </w:rPr>
        <w:t xml:space="preserve">其中 p 为气压、z 为高度、ρ 为密度、g 为重力加速度。空气满足</w:t>
      </w:r>
      <w:r>
        <w:rPr>
          <w:rFonts w:ascii="Calibri" w:eastAsia="Microsoft YaHei" w:hAnsi="Calibri"/>
          <w:b/>
          <w:bCs/>
          <w:color w:val="2E75B6"/>
          <w:sz w:val="21"/>
          <w:szCs w:val="21"/>
        </w:rPr>
        <w:t xml:space="preserve">理想气体状态方程</w:t>
      </w:r>
      <w:r>
        <w:rPr>
          <w:rFonts w:ascii="Calibri" w:eastAsia="Microsoft YaHei" w:hAnsi="Calibri"/>
          <w:sz w:val="21"/>
          <w:szCs w:val="21"/>
        </w:rPr>
        <w:t xml:space="preserve">：</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P = ρRT</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要点  </w:t>
      </w:r>
      <w:r>
        <w:rPr>
          <w:rFonts w:ascii="Calibri" w:eastAsia="Microsoft YaHei" w:hAnsi="Calibri"/>
          <w:sz w:val="21"/>
          <w:szCs w:val="21"/>
        </w:rPr>
        <w:t xml:space="preserve">静力平衡方程是理解大气垂直结构的基础；理想气体方程则把气压、密度、温度三者联系起来（比气体常数 R 为常量）。</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1.3　饱和、凝结与抬升</w:t>
      </w:r>
    </w:p>
    <w:p>
      <w:pPr>
        <w:spacing w:after="40" w:before="40" w:line="276"/>
      </w:pPr>
      <w:r>
        <w:rPr>
          <w:rFonts w:ascii="Calibri" w:eastAsia="Microsoft YaHei" w:hAnsi="Calibri"/>
          <w:sz w:val="21"/>
          <w:szCs w:val="21"/>
        </w:rPr>
        <w:t xml:space="preserve">不饱和湿空气持续抬升时，因</w:t>
      </w:r>
      <w:r>
        <w:rPr>
          <w:rFonts w:ascii="Calibri" w:eastAsia="Microsoft YaHei" w:hAnsi="Calibri"/>
          <w:b/>
          <w:bCs/>
          <w:color w:val="2E75B6"/>
          <w:sz w:val="21"/>
          <w:szCs w:val="21"/>
        </w:rPr>
        <w:t xml:space="preserve">绝热膨胀</w:t>
      </w:r>
      <w:r>
        <w:rPr>
          <w:rFonts w:ascii="Calibri" w:eastAsia="Microsoft YaHei" w:hAnsi="Calibri"/>
          <w:sz w:val="21"/>
          <w:szCs w:val="21"/>
        </w:rPr>
        <w:t xml:space="preserve">温度降低；而</w:t>
      </w:r>
      <w:r>
        <w:rPr>
          <w:rFonts w:ascii="Calibri" w:eastAsia="Microsoft YaHei" w:hAnsi="Calibri"/>
          <w:b/>
          <w:bCs/>
          <w:color w:val="2E75B6"/>
          <w:sz w:val="21"/>
          <w:szCs w:val="21"/>
        </w:rPr>
        <w:t xml:space="preserve">饱和水汽压随温度降低而减小</w:t>
      </w:r>
      <w:r>
        <w:rPr>
          <w:rFonts w:ascii="Calibri" w:eastAsia="Microsoft YaHei" w:hAnsi="Calibri"/>
          <w:sz w:val="21"/>
          <w:szCs w:val="21"/>
        </w:rPr>
        <w:t xml:space="preserve">，使空气相对湿度不断升高。当温度降至</w:t>
      </w:r>
      <w:r>
        <w:rPr>
          <w:rFonts w:ascii="Calibri" w:eastAsia="Microsoft YaHei" w:hAnsi="Calibri"/>
          <w:b/>
          <w:bCs/>
          <w:color w:val="2E75B6"/>
          <w:sz w:val="21"/>
          <w:szCs w:val="21"/>
        </w:rPr>
        <w:t xml:space="preserve">露点</w:t>
      </w:r>
      <w:r>
        <w:rPr>
          <w:rFonts w:ascii="Calibri" w:eastAsia="Microsoft YaHei" w:hAnsi="Calibri"/>
          <w:sz w:val="21"/>
          <w:szCs w:val="21"/>
        </w:rPr>
        <w:t xml:space="preserve">时空气达到饱和，继续抬升则水汽凝结成云、雾、雨。</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机理  </w:t>
      </w:r>
      <w:r>
        <w:rPr>
          <w:rFonts w:ascii="Calibri" w:eastAsia="Microsoft YaHei" w:hAnsi="Calibri"/>
          <w:sz w:val="21"/>
          <w:szCs w:val="21"/>
        </w:rPr>
        <w:t xml:space="preserve">达到饱和前，凝结释放的</w:t>
      </w:r>
      <w:r>
        <w:rPr>
          <w:rFonts w:ascii="Calibri" w:eastAsia="Microsoft YaHei" w:hAnsi="Calibri"/>
          <w:b/>
          <w:bCs/>
          <w:color w:val="2E75B6"/>
          <w:sz w:val="21"/>
          <w:szCs w:val="21"/>
        </w:rPr>
        <w:t xml:space="preserve">潜热</w:t>
      </w:r>
      <w:r>
        <w:rPr>
          <w:rFonts w:ascii="Calibri" w:eastAsia="Microsoft YaHei" w:hAnsi="Calibri"/>
          <w:sz w:val="21"/>
          <w:szCs w:val="21"/>
        </w:rPr>
        <w:t xml:space="preserve">会部分抵消绝热降温；一旦饱和，潜热释放使降温速率减缓，促使水汽进一步凝结——这是云雨形成的关键链条。</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1.4　大气静力稳定度</w:t>
      </w:r>
    </w:p>
    <w:p>
      <w:pPr>
        <w:spacing w:after="40" w:before="40" w:line="276"/>
      </w:pPr>
      <w:r>
        <w:rPr>
          <w:rFonts w:ascii="Calibri" w:eastAsia="Microsoft YaHei" w:hAnsi="Calibri"/>
          <w:b/>
          <w:bCs/>
          <w:color w:val="2E75B6"/>
          <w:sz w:val="21"/>
          <w:szCs w:val="21"/>
        </w:rPr>
        <w:t xml:space="preserve">静力稳定度</w:t>
      </w:r>
      <w:r>
        <w:rPr>
          <w:rFonts w:ascii="Calibri" w:eastAsia="Microsoft YaHei" w:hAnsi="Calibri"/>
          <w:sz w:val="21"/>
          <w:szCs w:val="21"/>
        </w:rPr>
        <w:t xml:space="preserve">描述一个小气团受扰后能否回到原位置：取决于气团密度与周围环境的对比（浮力 vs 重力）。</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绝对稳定</w:t>
      </w:r>
      <w:r>
        <w:rPr>
          <w:rFonts w:ascii="Calibri" w:eastAsia="Microsoft YaHei" w:hAnsi="Calibri"/>
          <w:sz w:val="21"/>
          <w:szCs w:val="21"/>
        </w:rPr>
        <w:t xml:space="preserve">：受扰气团有回到原位的趋势；</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条件稳定</w:t>
      </w:r>
      <w:r>
        <w:rPr>
          <w:rFonts w:ascii="Calibri" w:eastAsia="Microsoft YaHei" w:hAnsi="Calibri"/>
          <w:sz w:val="21"/>
          <w:szCs w:val="21"/>
        </w:rPr>
        <w:t xml:space="preserve">（不稳定）：仅当气团达到饱和后才出现不稳定；</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不稳定</w:t>
      </w:r>
      <w:r>
        <w:rPr>
          <w:rFonts w:ascii="Calibri" w:eastAsia="Microsoft YaHei" w:hAnsi="Calibri"/>
          <w:sz w:val="21"/>
          <w:szCs w:val="21"/>
        </w:rPr>
        <w:t xml:space="preserve">：受扰后继续沿原方向运动，利于对流发展。</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大气中</w:t>
      </w:r>
      <w:r>
        <w:rPr>
          <w:rFonts w:ascii="Calibri" w:eastAsia="Microsoft YaHei" w:hAnsi="Calibri"/>
          <w:b/>
          <w:bCs/>
          <w:color w:val="2E75B6"/>
          <w:sz w:val="21"/>
          <w:szCs w:val="21"/>
        </w:rPr>
        <w:t xml:space="preserve">绝对稳定极少出现</w:t>
      </w:r>
      <w:r>
        <w:rPr>
          <w:rFonts w:ascii="Calibri" w:eastAsia="Microsoft YaHei" w:hAnsi="Calibri"/>
          <w:sz w:val="21"/>
          <w:szCs w:val="21"/>
        </w:rPr>
        <w:t xml:space="preserve">；</w:t>
      </w:r>
      <w:r>
        <w:rPr>
          <w:rFonts w:ascii="Calibri" w:eastAsia="Microsoft YaHei" w:hAnsi="Calibri"/>
          <w:b/>
          <w:bCs/>
          <w:color w:val="2E75B6"/>
          <w:sz w:val="21"/>
          <w:szCs w:val="21"/>
        </w:rPr>
        <w:t xml:space="preserve">条件不稳定较常见</w:t>
      </w:r>
      <w:r>
        <w:rPr>
          <w:rFonts w:ascii="Calibri" w:eastAsia="Microsoft YaHei" w:hAnsi="Calibri"/>
          <w:sz w:val="21"/>
          <w:szCs w:val="21"/>
        </w:rPr>
        <w:t xml:space="preserve">（尤其潮湿环境）；绝对不稳定在太阳强烈加热的近地面层较易出现。湍流与各种尺度扰动（地形、锋面、气旋）都会改变局地稳定度。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1.5　风：地转风、热成风与摩擦</w:t>
      </w:r>
    </w:p>
    <w:p>
      <w:pPr>
        <w:spacing w:after="40" w:before="40" w:line="276"/>
      </w:pPr>
      <w:r>
        <w:rPr>
          <w:rFonts w:ascii="Calibri" w:eastAsia="Microsoft YaHei" w:hAnsi="Calibri"/>
          <w:sz w:val="21"/>
          <w:szCs w:val="21"/>
        </w:rPr>
        <w:t xml:space="preserve">风是空气相对地面的水平运动，由</w:t>
      </w:r>
      <w:r>
        <w:rPr>
          <w:rFonts w:ascii="Calibri" w:eastAsia="Microsoft YaHei" w:hAnsi="Calibri"/>
          <w:b/>
          <w:bCs/>
          <w:color w:val="2E75B6"/>
          <w:sz w:val="21"/>
          <w:szCs w:val="21"/>
        </w:rPr>
        <w:t xml:space="preserve">水平气压梯度力</w:t>
      </w:r>
      <w:r>
        <w:rPr>
          <w:rFonts w:ascii="Calibri" w:eastAsia="Microsoft YaHei" w:hAnsi="Calibri"/>
          <w:sz w:val="21"/>
          <w:szCs w:val="21"/>
        </w:rPr>
        <w:t xml:space="preserve">、</w:t>
      </w:r>
      <w:r>
        <w:rPr>
          <w:rFonts w:ascii="Calibri" w:eastAsia="Microsoft YaHei" w:hAnsi="Calibri"/>
          <w:b/>
          <w:bCs/>
          <w:color w:val="2E75B6"/>
          <w:sz w:val="21"/>
          <w:szCs w:val="21"/>
        </w:rPr>
        <w:t xml:space="preserve">科里奥利力（地转偏向力）</w:t>
      </w:r>
      <w:r>
        <w:rPr>
          <w:rFonts w:ascii="Calibri" w:eastAsia="Microsoft YaHei" w:hAnsi="Calibri"/>
          <w:sz w:val="21"/>
          <w:szCs w:val="21"/>
        </w:rPr>
        <w:t xml:space="preserve">与</w:t>
      </w:r>
      <w:r>
        <w:rPr>
          <w:rFonts w:ascii="Calibri" w:eastAsia="Microsoft YaHei" w:hAnsi="Calibri"/>
          <w:b/>
          <w:bCs/>
          <w:color w:val="2E75B6"/>
          <w:sz w:val="21"/>
          <w:szCs w:val="21"/>
        </w:rPr>
        <w:t xml:space="preserve">摩擦力</w:t>
      </w:r>
      <w:r>
        <w:rPr>
          <w:rFonts w:ascii="Calibri" w:eastAsia="Microsoft YaHei" w:hAnsi="Calibri"/>
          <w:sz w:val="21"/>
          <w:szCs w:val="21"/>
        </w:rPr>
        <w:t xml:space="preserve">共同决定。</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地转风</w:t>
      </w:r>
      <w:r>
        <w:rPr>
          <w:rFonts w:ascii="Calibri" w:eastAsia="Microsoft YaHei" w:hAnsi="Calibri"/>
          <w:sz w:val="21"/>
          <w:szCs w:val="21"/>
        </w:rPr>
        <w:t xml:space="preserve">：自由大气中，气压梯度力与科里奥利力平衡时形成的风，方向与等压线平行，北半球背风而立高压在右、低压在左；风速与气压梯度成正比、随纬度（科氏参数 f=2Ωsinφ）变化。</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热成风</w:t>
      </w:r>
      <w:r>
        <w:rPr>
          <w:rFonts w:ascii="Calibri" w:eastAsia="Microsoft YaHei" w:hAnsi="Calibri"/>
          <w:sz w:val="21"/>
          <w:szCs w:val="21"/>
        </w:rPr>
        <w:t xml:space="preserve">：地转风随高度的变化，由</w:t>
      </w:r>
      <w:r>
        <w:rPr>
          <w:rFonts w:ascii="Calibri" w:eastAsia="Microsoft YaHei" w:hAnsi="Calibri"/>
          <w:b/>
          <w:bCs/>
          <w:color w:val="2E75B6"/>
          <w:sz w:val="21"/>
          <w:szCs w:val="21"/>
        </w:rPr>
        <w:t xml:space="preserve">水平温度梯度</w:t>
      </w:r>
      <w:r>
        <w:rPr>
          <w:rFonts w:ascii="Calibri" w:eastAsia="Microsoft YaHei" w:hAnsi="Calibri"/>
          <w:sz w:val="21"/>
          <w:szCs w:val="21"/>
        </w:rPr>
        <w:t xml:space="preserve">引起——两层之间热成风方向平行于等温线，暖区在右（北半球）。</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地面摩擦</w:t>
      </w:r>
      <w:r>
        <w:rPr>
          <w:rFonts w:ascii="Calibri" w:eastAsia="Microsoft YaHei" w:hAnsi="Calibri"/>
          <w:sz w:val="21"/>
          <w:szCs w:val="21"/>
        </w:rPr>
        <w:t xml:space="preserve">：使风速减小、风向穿越等压线</w:t>
      </w:r>
      <w:r>
        <w:rPr>
          <w:rFonts w:ascii="Calibri" w:eastAsia="Microsoft YaHei" w:hAnsi="Calibri"/>
          <w:b/>
          <w:bCs/>
          <w:color w:val="2E75B6"/>
          <w:sz w:val="21"/>
          <w:szCs w:val="21"/>
        </w:rPr>
        <w:t xml:space="preserve">偏向低压一侧</w:t>
      </w:r>
      <w:r>
        <w:rPr>
          <w:rFonts w:ascii="Calibri" w:eastAsia="Microsoft YaHei" w:hAnsi="Calibri"/>
          <w:sz w:val="21"/>
          <w:szCs w:val="21"/>
        </w:rPr>
        <w:t xml:space="preserve">；并在地形上产生局地风。</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地转风是</w:t>
      </w:r>
      <w:r>
        <w:rPr>
          <w:rFonts w:ascii="Calibri" w:eastAsia="Microsoft YaHei" w:hAnsi="Calibri"/>
          <w:b/>
          <w:bCs/>
          <w:color w:val="2E75B6"/>
          <w:sz w:val="21"/>
          <w:szCs w:val="21"/>
        </w:rPr>
        <w:t xml:space="preserve">无摩擦、大尺度、准定常</w:t>
      </w:r>
      <w:r>
        <w:rPr>
          <w:rFonts w:ascii="Calibri" w:eastAsia="Microsoft YaHei" w:hAnsi="Calibri"/>
          <w:sz w:val="21"/>
          <w:szCs w:val="21"/>
        </w:rPr>
        <w:t xml:space="preserve">的近似平衡，边界层内因摩擦而失效；热成风描述的是地转风的</w:t>
      </w:r>
      <w:r>
        <w:rPr>
          <w:rFonts w:ascii="Calibri" w:eastAsia="Microsoft YaHei" w:hAnsi="Calibri"/>
          <w:b/>
          <w:bCs/>
          <w:color w:val="2E75B6"/>
          <w:sz w:val="21"/>
          <w:szCs w:val="21"/>
        </w:rPr>
        <w:t xml:space="preserve">垂直切变</w:t>
      </w:r>
      <w:r>
        <w:rPr>
          <w:rFonts w:ascii="Calibri" w:eastAsia="Microsoft YaHei" w:hAnsi="Calibri"/>
          <w:sz w:val="21"/>
          <w:szCs w:val="21"/>
        </w:rPr>
        <w:t xml:space="preserve">，而非某一种独立的风。</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1.6　辐射基本概念与定律</w:t>
      </w:r>
    </w:p>
    <w:p>
      <w:pPr>
        <w:spacing w:after="40" w:before="40" w:line="276"/>
      </w:pPr>
      <w:r>
        <w:rPr>
          <w:rFonts w:ascii="Calibri" w:eastAsia="Microsoft YaHei" w:hAnsi="Calibri"/>
          <w:sz w:val="21"/>
          <w:szCs w:val="21"/>
        </w:rPr>
        <w:t xml:space="preserve">辐射是能量以</w:t>
      </w:r>
      <w:r>
        <w:rPr>
          <w:rFonts w:ascii="Calibri" w:eastAsia="Microsoft YaHei" w:hAnsi="Calibri"/>
          <w:b/>
          <w:bCs/>
          <w:color w:val="2E75B6"/>
          <w:sz w:val="21"/>
          <w:szCs w:val="21"/>
        </w:rPr>
        <w:t xml:space="preserve">电磁波</w:t>
      </w:r>
      <w:r>
        <w:rPr>
          <w:rFonts w:ascii="Calibri" w:eastAsia="Microsoft YaHei" w:hAnsi="Calibri"/>
          <w:sz w:val="21"/>
          <w:szCs w:val="21"/>
        </w:rPr>
        <w:t xml:space="preserve">形式传递的过程；任何温度不为绝对零度的物体都向外辐射。按波长分为：</w:t>
      </w:r>
      <w:r>
        <w:rPr>
          <w:rFonts w:ascii="Calibri" w:eastAsia="Microsoft YaHei" w:hAnsi="Calibri"/>
          <w:b/>
          <w:bCs/>
          <w:color w:val="2E75B6"/>
          <w:sz w:val="21"/>
          <w:szCs w:val="21"/>
        </w:rPr>
        <w:t xml:space="preserve">短波 λ&lt;4 μm</w:t>
      </w:r>
      <w:r>
        <w:rPr>
          <w:rFonts w:ascii="Calibri" w:eastAsia="Microsoft YaHei" w:hAnsi="Calibri"/>
          <w:sz w:val="21"/>
          <w:szCs w:val="21"/>
        </w:rPr>
        <w:t xml:space="preserve"> 与 </w:t>
      </w:r>
      <w:r>
        <w:rPr>
          <w:rFonts w:ascii="Calibri" w:eastAsia="Microsoft YaHei" w:hAnsi="Calibri"/>
          <w:b/>
          <w:bCs/>
          <w:color w:val="2E75B6"/>
          <w:sz w:val="21"/>
          <w:szCs w:val="21"/>
        </w:rPr>
        <w:t xml:space="preserve">长波 λ&gt;4 μm</w:t>
      </w:r>
      <w:r>
        <w:rPr>
          <w:rFonts w:ascii="Calibri" w:eastAsia="Microsoft YaHei" w:hAnsi="Calibri"/>
          <w:sz w:val="21"/>
          <w:szCs w:val="21"/>
        </w:rPr>
        <w:t xml:space="preserve">；可见光 0.39~0.76 μm，近红外 0.76~4 μm。</w:t>
      </w:r>
    </w:p>
    <w:p>
      <w:pPr>
        <w:spacing w:after="40" w:before="40" w:line="276"/>
      </w:pPr>
      <w:r>
        <w:rPr>
          <w:rFonts w:ascii="Calibri" w:eastAsia="Microsoft YaHei" w:hAnsi="Calibri"/>
          <w:sz w:val="21"/>
          <w:szCs w:val="21"/>
        </w:rPr>
        <w:t xml:space="preserve">媒介对辐射的三种作用——</w:t>
      </w:r>
      <w:r>
        <w:rPr>
          <w:rFonts w:ascii="Calibri" w:eastAsia="Microsoft YaHei" w:hAnsi="Calibri"/>
          <w:b/>
          <w:bCs/>
          <w:color w:val="2E75B6"/>
          <w:sz w:val="21"/>
          <w:szCs w:val="21"/>
        </w:rPr>
        <w:t xml:space="preserve">吸收、反射、透射</w:t>
      </w:r>
      <w:r>
        <w:rPr>
          <w:rFonts w:ascii="Calibri" w:eastAsia="Microsoft YaHei" w:hAnsi="Calibri"/>
          <w:sz w:val="21"/>
          <w:szCs w:val="21"/>
        </w:rPr>
        <w:t xml:space="preserve">，对应吸收率 a、反射率 r、透射率 d，满足：</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a + r + d = 1</w:t>
      </w:r>
    </w:p>
    <w:p>
      <w:pPr>
        <w:spacing w:after="40" w:before="40" w:line="276"/>
      </w:pPr>
      <w:r>
        <w:rPr>
          <w:rFonts w:ascii="Calibri" w:eastAsia="Microsoft YaHei" w:hAnsi="Calibri"/>
          <w:b/>
          <w:bCs/>
          <w:color w:val="2E75B6"/>
          <w:sz w:val="21"/>
          <w:szCs w:val="21"/>
        </w:rPr>
        <w:t xml:space="preserve">行星反照率</w:t>
      </w:r>
      <w:r>
        <w:rPr>
          <w:rFonts w:ascii="Calibri" w:eastAsia="Microsoft YaHei" w:hAnsi="Calibri"/>
          <w:sz w:val="21"/>
          <w:szCs w:val="21"/>
        </w:rPr>
        <w:t xml:space="preserve">：地球—大气系统反射回宇宙的太阳辐射占总入射的比例，全球平均值约 </w:t>
      </w:r>
      <w:r>
        <w:rPr>
          <w:rFonts w:ascii="Calibri" w:eastAsia="Microsoft YaHei" w:hAnsi="Calibri"/>
          <w:b/>
          <w:bCs/>
          <w:color w:val="2E75B6"/>
          <w:sz w:val="21"/>
          <w:szCs w:val="21"/>
        </w:rPr>
        <w:t xml:space="preserve">0.30</w:t>
      </w:r>
      <w:r>
        <w:rPr>
          <w:rFonts w:ascii="Calibri" w:eastAsia="Microsoft YaHei" w:hAnsi="Calibri"/>
          <w:sz w:val="21"/>
          <w:szCs w:val="21"/>
        </w:rPr>
        <w:t xml:space="preserve">。</w:t>
      </w:r>
    </w:p>
    <w:p>
      <w:pPr>
        <w:pStyle w:val="Heading3"/>
        <w:spacing w:after="60" w:before="110"/>
      </w:pPr>
      <w:r>
        <w:rPr>
          <w:rFonts w:ascii="Calibri" w:eastAsia="Microsoft YaHei" w:hAnsi="Calibri"/>
          <w:b/>
          <w:bCs/>
          <w:color w:val="17375E"/>
          <w:sz w:val="22"/>
          <w:szCs w:val="22"/>
        </w:rPr>
        <w:t xml:space="preserve">普朗克定律与黑体辐射</w:t>
      </w:r>
    </w:p>
    <w:p>
      <w:pPr>
        <w:spacing w:after="40" w:before="40" w:line="276"/>
      </w:pPr>
      <w:r>
        <w:rPr>
          <w:rFonts w:ascii="Calibri" w:eastAsia="Microsoft YaHei" w:hAnsi="Calibri"/>
          <w:b/>
          <w:bCs/>
          <w:color w:val="2E75B6"/>
          <w:sz w:val="21"/>
          <w:szCs w:val="21"/>
        </w:rPr>
        <w:t xml:space="preserve">黑体</w:t>
      </w:r>
      <w:r>
        <w:rPr>
          <w:rFonts w:ascii="Calibri" w:eastAsia="Microsoft YaHei" w:hAnsi="Calibri"/>
          <w:sz w:val="21"/>
          <w:szCs w:val="21"/>
        </w:rPr>
        <w:t xml:space="preserve">：吸收率为 1（能吸收投射其上的所有波长辐射）的理想物体。1900 年普朗克给出黑体光谱辐射随波长与温度分布的普朗克函数（h=6.62×10^-34 J·s，k=1.38×10^-23 J·K^-1）。</w:t>
      </w:r>
    </w:p>
    <w:p>
      <w:pPr>
        <w:spacing w:after="0" w:before="80"/>
        <w:jc w:val="center"/>
      </w:pPr>
      <w:r>
        <w:drawing>
          <wp:inline distT="0" distB="0" distL="0" distR="0">
            <wp:extent cx="5905500" cy="4429125"/>
            <wp:effectExtent t="0" r="0" b="0" l="0"/>
            <wp:docPr id="1" name="fig_rad_planck.png" descr="太阳（6000 K，峰值 0.5 μm）与地球（288 K，峰值 10 μm）的黑体辐射能量分布，可见短波/长波谱段的分离" title="太阳（6000 K，峰值 0.5 μm）与地球（288 K，峰值 10 μm）的黑体辐射能量分布，可见短波/长波谱段的分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spacing w:after="120" w:before="30"/>
        <w:jc w:val="center"/>
      </w:pPr>
      <w:r>
        <w:rPr>
          <w:rFonts w:ascii="Calibri" w:eastAsia="Microsoft YaHei" w:hAnsi="Calibri"/>
          <w:i/>
          <w:iCs/>
          <w:color w:val="595959"/>
          <w:sz w:val="18"/>
          <w:szCs w:val="18"/>
        </w:rPr>
        <w:t xml:space="preserve">图  太阳（6000 K，峰值 0.5 μm）与地球（288 K，峰值 10 μm）的黑体辐射能量分布，可见短波/长波谱段的分离</w:t>
      </w:r>
    </w:p>
    <w:p>
      <w:pPr>
        <w:pStyle w:val="Heading3"/>
        <w:spacing w:after="60" w:before="110"/>
      </w:pPr>
      <w:r>
        <w:rPr>
          <w:rFonts w:ascii="Calibri" w:eastAsia="Microsoft YaHei" w:hAnsi="Calibri"/>
          <w:b/>
          <w:bCs/>
          <w:color w:val="17375E"/>
          <w:sz w:val="22"/>
          <w:szCs w:val="22"/>
        </w:rPr>
        <w:t xml:space="preserve">两大导出定律</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λ</w:t>
      </w:r>
      <w:r>
        <w:rPr>
          <w:rFonts w:ascii="Cambria" w:cs="Cambria" w:eastAsia="Cambria" w:hAnsi="Cambria"/>
          <w:i/>
          <w:iCs/>
          <w:sz w:val="22"/>
          <w:szCs w:val="22"/>
          <w:vertAlign w:val="subscript"/>
        </w:rPr>
        <w:t xml:space="preserve">max</w:t>
      </w:r>
      <w:r>
        <w:rPr>
          <w:rFonts w:ascii="Cambria" w:cs="Cambria" w:eastAsia="Cambria" w:hAnsi="Cambria"/>
          <w:i/>
          <w:iCs/>
          <w:sz w:val="22"/>
          <w:szCs w:val="22"/>
        </w:rPr>
        <w:t xml:space="preserve"> = 2897 / T  (μm·K)</w:t>
      </w:r>
    </w:p>
    <w:p>
      <w:pPr>
        <w:spacing w:after="40" w:before="40" w:line="276"/>
      </w:pPr>
      <w:r>
        <w:rPr>
          <w:rFonts w:ascii="Calibri" w:eastAsia="Microsoft YaHei" w:hAnsi="Calibri"/>
          <w:b/>
          <w:bCs/>
          <w:color w:val="2E75B6"/>
          <w:sz w:val="21"/>
          <w:szCs w:val="21"/>
        </w:rPr>
        <w:t xml:space="preserve">维恩位移定律</w:t>
      </w:r>
      <w:r>
        <w:rPr>
          <w:rFonts w:ascii="Calibri" w:eastAsia="Microsoft YaHei" w:hAnsi="Calibri"/>
          <w:sz w:val="21"/>
          <w:szCs w:val="21"/>
        </w:rPr>
        <w:t xml:space="preserve">：黑体辐射峰值波长与绝对温度成反比（温度越高，峰值越偏向短波，光越“白”）。太阳峰值 0.5 μm，地球峰值 10 μm。</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0</w:t>
      </w:r>
      <w:r>
        <w:rPr>
          <w:rFonts w:ascii="Cambria" w:cs="Cambria" w:eastAsia="Cambria" w:hAnsi="Cambria"/>
          <w:i/>
          <w:iCs/>
          <w:sz w:val="22"/>
          <w:szCs w:val="22"/>
        </w:rPr>
        <w:t xml:space="preserve">(T) = σT</w:t>
      </w:r>
      <w:r>
        <w:rPr>
          <w:rFonts w:ascii="Cambria" w:cs="Cambria" w:eastAsia="Cambria" w:hAnsi="Cambria"/>
          <w:i/>
          <w:iCs/>
          <w:sz w:val="22"/>
          <w:szCs w:val="22"/>
          <w:vertAlign w:val="superscript"/>
        </w:rPr>
        <w:t xml:space="preserve">4</w:t>
      </w:r>
    </w:p>
    <w:p>
      <w:pPr>
        <w:spacing w:after="40" w:before="40" w:line="276"/>
      </w:pPr>
      <w:r>
        <w:rPr>
          <w:rFonts w:ascii="Calibri" w:eastAsia="Microsoft YaHei" w:hAnsi="Calibri"/>
          <w:b/>
          <w:bCs/>
          <w:color w:val="2E75B6"/>
          <w:sz w:val="21"/>
          <w:szCs w:val="21"/>
        </w:rPr>
        <w:t xml:space="preserve">斯特藩—玻尔兹曼定律</w:t>
      </w:r>
      <w:r>
        <w:rPr>
          <w:rFonts w:ascii="Calibri" w:eastAsia="Microsoft YaHei" w:hAnsi="Calibri"/>
          <w:sz w:val="21"/>
          <w:szCs w:val="21"/>
        </w:rPr>
        <w:t xml:space="preserve">（1879 Stefan 实测、1884 Boltzmann 理论证明）：黑体辐射通量密度与其热力学温度四次方成正比，σ = 5.67 × 10^-8 W·m^-2·K^-4。</w:t>
      </w:r>
    </w:p>
    <w:p>
      <w:pPr>
        <w:spacing w:after="40" w:before="40" w:line="276"/>
      </w:pPr>
      <w:r>
        <w:rPr>
          <w:rFonts w:ascii="Calibri" w:eastAsia="Microsoft YaHei" w:hAnsi="Calibri"/>
          <w:b/>
          <w:bCs/>
          <w:color w:val="2E75B6"/>
          <w:sz w:val="21"/>
          <w:szCs w:val="21"/>
        </w:rPr>
        <w:t xml:space="preserve">基尔霍夫定律（选择吸收定律）</w:t>
      </w:r>
      <w:r>
        <w:rPr>
          <w:rFonts w:ascii="Calibri" w:eastAsia="Microsoft YaHei" w:hAnsi="Calibri"/>
          <w:sz w:val="21"/>
          <w:szCs w:val="21"/>
        </w:rPr>
        <w:t xml:space="preserve">：热平衡下，物体在某波长的辐射率与吸收率之比等于同温度同波长的黑体辐射率；即</w:t>
      </w:r>
      <w:r>
        <w:rPr>
          <w:rFonts w:ascii="Calibri" w:eastAsia="Microsoft YaHei" w:hAnsi="Calibri"/>
          <w:b/>
          <w:bCs/>
          <w:color w:val="2E75B6"/>
          <w:sz w:val="21"/>
          <w:szCs w:val="21"/>
        </w:rPr>
        <w:t xml:space="preserve">物体的比辐射率（发射率）等于其吸收率</w:t>
      </w:r>
      <w:r>
        <w:rPr>
          <w:rFonts w:ascii="Calibri" w:eastAsia="Microsoft YaHei" w:hAnsi="Calibri"/>
          <w:sz w:val="21"/>
          <w:szCs w:val="21"/>
        </w:rPr>
        <w:t xml:space="preserve">。辐射能力强的物体吸收能力也强。</w:t>
      </w:r>
    </w:p>
    <w:p>
      <w:pPr>
        <w:spacing w:after="0" w:before="80"/>
        <w:jc w:val="center"/>
      </w:pPr>
      <w:r>
        <w:drawing>
          <wp:inline distT="0" distB="0" distL="0" distR="0">
            <wp:extent cx="5905500" cy="4429125"/>
            <wp:effectExtent t="0" r="0" b="0" l="0"/>
            <wp:docPr id="2" name="fig_rad_spec.png" descr="大气上界与地表的太阳辐射光谱：O₃ 吸收紫外、H₂O 吸收近红外、O₂ 的 0.76 μm 吸收带" title="大气上界与地表的太阳辐射光谱：O₃ 吸收紫外、H₂O 吸收近红外、O₂ 的 0.76 μm 吸收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120" w:before="30"/>
        <w:jc w:val="center"/>
      </w:pPr>
      <w:r>
        <w:rPr>
          <w:rFonts w:ascii="Calibri" w:eastAsia="Microsoft YaHei" w:hAnsi="Calibri"/>
          <w:i/>
          <w:iCs/>
          <w:color w:val="595959"/>
          <w:sz w:val="18"/>
          <w:szCs w:val="18"/>
        </w:rPr>
        <w:t xml:space="preserve">图  大气上界与地表的太阳辐射光谱：O₃ 吸收紫外、H₂O 吸收近红外、O₂ 的 0.76 μm 吸收带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1.7　散射与吸收</w:t>
      </w:r>
    </w:p>
    <w:p>
      <w:pPr>
        <w:spacing w:after="40" w:before="40" w:line="276"/>
      </w:pPr>
      <w:r>
        <w:rPr>
          <w:rFonts w:ascii="Calibri" w:eastAsia="Microsoft YaHei" w:hAnsi="Calibri"/>
          <w:sz w:val="21"/>
          <w:szCs w:val="21"/>
        </w:rPr>
        <w:t xml:space="preserve">散射是散射分子/质点把入射辐射</w:t>
      </w:r>
      <w:r>
        <w:rPr>
          <w:rFonts w:ascii="Calibri" w:eastAsia="Microsoft YaHei" w:hAnsi="Calibri"/>
          <w:b/>
          <w:bCs/>
          <w:color w:val="2E75B6"/>
          <w:sz w:val="21"/>
          <w:szCs w:val="21"/>
        </w:rPr>
        <w:t xml:space="preserve">重新向各方向辐射</w:t>
      </w:r>
      <w:r>
        <w:rPr>
          <w:rFonts w:ascii="Calibri" w:eastAsia="Microsoft YaHei" w:hAnsi="Calibri"/>
          <w:sz w:val="21"/>
          <w:szCs w:val="21"/>
        </w:rPr>
        <w:t xml:space="preserve">的现象，其特性取决于</w:t>
      </w:r>
      <w:r>
        <w:rPr>
          <w:rFonts w:ascii="Calibri" w:eastAsia="Microsoft YaHei" w:hAnsi="Calibri"/>
          <w:b/>
          <w:bCs/>
          <w:color w:val="2E75B6"/>
          <w:sz w:val="21"/>
          <w:szCs w:val="21"/>
        </w:rPr>
        <w:t xml:space="preserve">粒子尺度与波长的相对大小</w:t>
      </w:r>
      <w:r>
        <w:rPr>
          <w:rFonts w:ascii="Calibri" w:eastAsia="Microsoft YaHei" w:hAnsi="Calibri"/>
          <w:sz w:val="21"/>
          <w:szCs w:val="21"/>
        </w:rPr>
        <w:t xml:space="preserve">，用尺度参数表征：</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x = 2πr / λ</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瑞利散射</w:t>
      </w:r>
      <w:r>
        <w:rPr>
          <w:rFonts w:ascii="Calibri" w:eastAsia="Microsoft YaHei" w:hAnsi="Calibri"/>
          <w:sz w:val="21"/>
          <w:szCs w:val="21"/>
        </w:rPr>
        <w:t xml:space="preserve">（x≪1，粒子远小于波长）：散射通量密度与波长四次方成反比（∝ 1/λ⁴），故短波散射强——</w:t>
      </w:r>
      <w:r>
        <w:rPr>
          <w:rFonts w:ascii="Calibri" w:eastAsia="Microsoft YaHei" w:hAnsi="Calibri"/>
          <w:b/>
          <w:bCs/>
          <w:color w:val="2E75B6"/>
          <w:sz w:val="21"/>
          <w:szCs w:val="21"/>
        </w:rPr>
        <w:t xml:space="preserve">天空呈蓝色、日出日落呈红色</w:t>
      </w:r>
      <w:r>
        <w:rPr>
          <w:rFonts w:ascii="Calibri" w:eastAsia="Microsoft YaHei" w:hAnsi="Calibri"/>
          <w:sz w:val="21"/>
          <w:szCs w:val="21"/>
        </w:rPr>
        <w:t xml:space="preserve">；前向与后向散射相等且最强。</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米散射</w:t>
      </w:r>
      <w:r>
        <w:rPr>
          <w:rFonts w:ascii="Calibri" w:eastAsia="Microsoft YaHei" w:hAnsi="Calibri"/>
          <w:sz w:val="21"/>
          <w:szCs w:val="21"/>
        </w:rPr>
        <w:t xml:space="preserve">（x~1，粒子尺度与波长相近）：前向散射增强、方向图呈“花瓣”状且不规则（米效应）；云雾呈白色的原因。</w:t>
      </w:r>
    </w:p>
    <w:p>
      <w:pPr>
        <w:spacing w:after="40" w:before="40" w:line="276"/>
      </w:pPr>
      <w:r>
        <w:rPr>
          <w:rFonts w:ascii="Calibri" w:eastAsia="Microsoft YaHei" w:hAnsi="Calibri"/>
          <w:b/>
          <w:bCs/>
          <w:color w:val="2E75B6"/>
          <w:sz w:val="21"/>
          <w:szCs w:val="21"/>
        </w:rPr>
        <w:t xml:space="preserve">吸收</w:t>
      </w:r>
      <w:r>
        <w:rPr>
          <w:rFonts w:ascii="Calibri" w:eastAsia="Microsoft YaHei" w:hAnsi="Calibri"/>
          <w:sz w:val="21"/>
          <w:szCs w:val="21"/>
        </w:rPr>
        <w:t xml:space="preserve">具有明显的</w:t>
      </w:r>
      <w:r>
        <w:rPr>
          <w:rFonts w:ascii="Calibri" w:eastAsia="Microsoft YaHei" w:hAnsi="Calibri"/>
          <w:b/>
          <w:bCs/>
          <w:color w:val="2E75B6"/>
          <w:sz w:val="21"/>
          <w:szCs w:val="21"/>
        </w:rPr>
        <w:t xml:space="preserve">选择性</w:t>
      </w:r>
      <w:r>
        <w:rPr>
          <w:rFonts w:ascii="Calibri" w:eastAsia="Microsoft YaHei" w:hAnsi="Calibri"/>
          <w:sz w:val="21"/>
          <w:szCs w:val="21"/>
        </w:rPr>
        <w:t xml:space="preserve">：特定气体只吸收特定波长，且吸收谱与辐射谱一致。</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对短波有吸收的气体：</w:t>
      </w:r>
      <w:r>
        <w:rPr>
          <w:rFonts w:ascii="Calibri" w:eastAsia="Microsoft YaHei" w:hAnsi="Calibri"/>
          <w:b/>
          <w:bCs/>
          <w:color w:val="2E75B6"/>
          <w:sz w:val="21"/>
          <w:szCs w:val="21"/>
        </w:rPr>
        <w:t xml:space="preserve">臭氧、氧气、水汽</w:t>
      </w:r>
      <w:r>
        <w:rPr>
          <w:rFonts w:ascii="Calibri" w:eastAsia="Microsoft YaHei" w:hAnsi="Calibri"/>
          <w:sz w:val="21"/>
          <w:szCs w:val="21"/>
        </w:rPr>
        <w:t xml:space="preserve">；对长波有吸收的气体：</w:t>
      </w:r>
      <w:r>
        <w:rPr>
          <w:rFonts w:ascii="Calibri" w:eastAsia="Microsoft YaHei" w:hAnsi="Calibri"/>
          <w:b/>
          <w:bCs/>
          <w:color w:val="2E75B6"/>
          <w:sz w:val="21"/>
          <w:szCs w:val="21"/>
        </w:rPr>
        <w:t xml:space="preserve">水汽、CO₂、甲烷、O₃、氧气、氮气</w:t>
      </w:r>
      <w:r>
        <w:rPr>
          <w:rFonts w:ascii="Calibri" w:eastAsia="Microsoft YaHei" w:hAnsi="Calibri"/>
          <w:sz w:val="21"/>
          <w:szCs w:val="21"/>
        </w:rPr>
        <w:t xml:space="preserve">等——这决定了温室效应与臭氧层的作用。</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1.8　辐射传输与太阳常数</w:t>
      </w:r>
    </w:p>
    <w:p>
      <w:pPr>
        <w:spacing w:after="40" w:before="40" w:line="276"/>
      </w:pPr>
      <w:r>
        <w:rPr>
          <w:rFonts w:ascii="Calibri" w:eastAsia="Microsoft YaHei" w:hAnsi="Calibri"/>
          <w:b/>
          <w:bCs/>
          <w:color w:val="2E75B6"/>
          <w:sz w:val="21"/>
          <w:szCs w:val="21"/>
        </w:rPr>
        <w:t xml:space="preserve">太阳常数 S₀</w:t>
      </w:r>
      <w:r>
        <w:rPr>
          <w:rFonts w:ascii="Calibri" w:eastAsia="Microsoft YaHei" w:hAnsi="Calibri"/>
          <w:sz w:val="21"/>
          <w:szCs w:val="21"/>
        </w:rPr>
        <w:t xml:space="preserve">：大气上界、日地平均距离处、与阳光垂直的单位面积单位时间接收的太阳辐射能。</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S</w:t>
      </w:r>
      <w:r>
        <w:rPr>
          <w:rFonts w:ascii="Cambria" w:cs="Cambria" w:eastAsia="Cambria" w:hAnsi="Cambria"/>
          <w:i/>
          <w:iCs/>
          <w:sz w:val="22"/>
          <w:szCs w:val="22"/>
          <w:vertAlign w:val="subscript"/>
        </w:rPr>
        <w:t xml:space="preserve">0</w:t>
      </w:r>
      <w:r>
        <w:rPr>
          <w:rFonts w:ascii="Cambria" w:cs="Cambria" w:eastAsia="Cambria" w:hAnsi="Cambria"/>
          <w:i/>
          <w:iCs/>
          <w:sz w:val="22"/>
          <w:szCs w:val="22"/>
        </w:rPr>
        <w:t xml:space="preserve"> = 1368 W·m</w:t>
      </w:r>
      <w:r>
        <w:rPr>
          <w:rFonts w:ascii="Cambria" w:cs="Cambria" w:eastAsia="Cambria" w:hAnsi="Cambria"/>
          <w:i/>
          <w:iCs/>
          <w:sz w:val="22"/>
          <w:szCs w:val="22"/>
          <w:vertAlign w:val="superscript"/>
        </w:rPr>
        <w:t xml:space="preserve">-2</w:t>
      </w:r>
      <w:r>
        <w:rPr>
          <w:rFonts w:ascii="Cambria" w:cs="Cambria" w:eastAsia="Cambria" w:hAnsi="Cambria"/>
          <w:i/>
          <w:iCs/>
          <w:sz w:val="22"/>
          <w:szCs w:val="22"/>
        </w:rPr>
        <w:t xml:space="preserve">  （WMO 建议 1367 ± 7 W·m</w:t>
      </w:r>
      <w:r>
        <w:rPr>
          <w:rFonts w:ascii="Cambria" w:cs="Cambria" w:eastAsia="Cambria" w:hAnsi="Cambria"/>
          <w:i/>
          <w:iCs/>
          <w:sz w:val="22"/>
          <w:szCs w:val="22"/>
          <w:vertAlign w:val="superscript"/>
        </w:rPr>
        <w:t xml:space="preserve">-2</w:t>
      </w:r>
      <w:r>
        <w:rPr>
          <w:rFonts w:ascii="Cambria" w:cs="Cambria" w:eastAsia="Cambria" w:hAnsi="Cambria"/>
          <w:i/>
          <w:iCs/>
          <w:sz w:val="22"/>
          <w:szCs w:val="22"/>
        </w:rPr>
        <w:t xml:space="preserve">）</w:t>
      </w:r>
    </w:p>
    <w:p>
      <w:pPr>
        <w:spacing w:after="40" w:before="40" w:line="276"/>
      </w:pPr>
      <w:r>
        <w:rPr>
          <w:rFonts w:ascii="Calibri" w:eastAsia="Microsoft YaHei" w:hAnsi="Calibri"/>
          <w:sz w:val="21"/>
          <w:szCs w:val="21"/>
        </w:rPr>
        <w:t xml:space="preserve">太阳辐射能量 99% 集中于 </w:t>
      </w:r>
      <w:r>
        <w:rPr>
          <w:rFonts w:ascii="Calibri" w:eastAsia="Microsoft YaHei" w:hAnsi="Calibri"/>
          <w:b/>
          <w:bCs/>
          <w:color w:val="2E75B6"/>
          <w:sz w:val="21"/>
          <w:szCs w:val="21"/>
        </w:rPr>
        <w:t xml:space="preserve">0.15~4.0 μm</w:t>
      </w:r>
      <w:r>
        <w:rPr>
          <w:rFonts w:ascii="Calibri" w:eastAsia="Microsoft YaHei" w:hAnsi="Calibri"/>
          <w:sz w:val="21"/>
          <w:szCs w:val="21"/>
        </w:rPr>
        <w:t xml:space="preserve">：可见光占 50%、红外 43%、紫外 7%。太阳辐射经大气</w:t>
      </w:r>
      <w:r>
        <w:rPr>
          <w:rFonts w:ascii="Calibri" w:eastAsia="Microsoft YaHei" w:hAnsi="Calibri"/>
          <w:b/>
          <w:bCs/>
          <w:color w:val="2E75B6"/>
          <w:sz w:val="21"/>
          <w:szCs w:val="21"/>
        </w:rPr>
        <w:t xml:space="preserve">吸收与散射</w:t>
      </w:r>
      <w:r>
        <w:rPr>
          <w:rFonts w:ascii="Calibri" w:eastAsia="Microsoft YaHei" w:hAnsi="Calibri"/>
          <w:sz w:val="21"/>
          <w:szCs w:val="21"/>
        </w:rPr>
        <w:t xml:space="preserve">被削弱，满足指数削弱定律：</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I = I</w:t>
      </w:r>
      <w:r>
        <w:rPr>
          <w:rFonts w:ascii="Cambria" w:cs="Cambria" w:eastAsia="Cambria" w:hAnsi="Cambria"/>
          <w:i/>
          <w:iCs/>
          <w:sz w:val="22"/>
          <w:szCs w:val="22"/>
          <w:vertAlign w:val="subscript"/>
        </w:rPr>
        <w:t xml:space="preserve">0</w:t>
      </w:r>
      <w:r>
        <w:rPr>
          <w:rFonts w:ascii="Cambria" w:cs="Cambria" w:eastAsia="Cambria" w:hAnsi="Cambria"/>
          <w:i/>
          <w:iCs/>
          <w:sz w:val="22"/>
          <w:szCs w:val="22"/>
        </w:rPr>
        <w:t xml:space="preserve"> · e</w:t>
      </w:r>
      <w:r>
        <w:rPr>
          <w:rFonts w:ascii="Cambria" w:cs="Cambria" w:eastAsia="Cambria" w:hAnsi="Cambria"/>
          <w:i/>
          <w:iCs/>
          <w:sz w:val="22"/>
          <w:szCs w:val="22"/>
          <w:vertAlign w:val="superscript"/>
        </w:rPr>
        <w:t xml:space="preserve">−τ</w:t>
      </w:r>
    </w:p>
    <w:p>
      <w:pPr>
        <w:spacing w:after="40" w:before="40" w:line="276"/>
      </w:pPr>
      <w:r>
        <w:rPr>
          <w:rFonts w:ascii="Calibri" w:eastAsia="Microsoft YaHei" w:hAnsi="Calibri"/>
          <w:sz w:val="21"/>
          <w:szCs w:val="21"/>
        </w:rPr>
        <w:t xml:space="preserve">即 </w:t>
      </w:r>
      <w:r>
        <w:rPr>
          <w:rFonts w:ascii="Calibri" w:eastAsia="Microsoft YaHei" w:hAnsi="Calibri"/>
          <w:b/>
          <w:bCs/>
          <w:color w:val="2E75B6"/>
          <w:sz w:val="21"/>
          <w:szCs w:val="21"/>
        </w:rPr>
        <w:t xml:space="preserve">比尔—布格—朗伯定律</w:t>
      </w:r>
      <w:r>
        <w:rPr>
          <w:rFonts w:ascii="Calibri" w:eastAsia="Microsoft YaHei" w:hAnsi="Calibri"/>
          <w:sz w:val="21"/>
          <w:szCs w:val="21"/>
        </w:rPr>
        <w:t xml:space="preserve">：辐射透过均匀介质的辐射率随光程按指数衰减，τ 为光学厚度。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1.9　温室效应与地球能量平衡</w:t>
      </w:r>
    </w:p>
    <w:p>
      <w:pPr>
        <w:spacing w:after="40" w:before="40" w:line="276"/>
      </w:pPr>
      <w:r>
        <w:rPr>
          <w:rFonts w:ascii="Calibri" w:eastAsia="Microsoft YaHei" w:hAnsi="Calibri"/>
          <w:b/>
          <w:bCs/>
          <w:color w:val="2E75B6"/>
          <w:sz w:val="21"/>
          <w:szCs w:val="21"/>
        </w:rPr>
        <w:t xml:space="preserve">温室气体</w:t>
      </w:r>
      <w:r>
        <w:rPr>
          <w:rFonts w:ascii="Calibri" w:eastAsia="Microsoft YaHei" w:hAnsi="Calibri"/>
          <w:sz w:val="21"/>
          <w:szCs w:val="21"/>
        </w:rPr>
        <w:t xml:space="preserve">指能吸收红外（长波）辐射的气体，主要包括 </w:t>
      </w:r>
      <w:r>
        <w:rPr>
          <w:rFonts w:ascii="Calibri" w:eastAsia="Microsoft YaHei" w:hAnsi="Calibri"/>
          <w:b/>
          <w:bCs/>
          <w:color w:val="2E75B6"/>
          <w:sz w:val="21"/>
          <w:szCs w:val="21"/>
        </w:rPr>
        <w:t xml:space="preserve">水汽、CO₂、CH₄、N₂O、CFCs、SF₆、O₃</w:t>
      </w:r>
      <w:r>
        <w:rPr>
          <w:rFonts w:ascii="Calibri" w:eastAsia="Microsoft YaHei" w:hAnsi="Calibri"/>
          <w:sz w:val="21"/>
          <w:szCs w:val="21"/>
        </w:rPr>
        <w:t xml:space="preserve">。自然温室效应使地球平均温度保持在约 +15 ℃，适于生命。</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33 K = 288 K − 255 K</w:t>
      </w:r>
    </w:p>
    <w:p>
      <w:pPr>
        <w:spacing w:after="40" w:before="40" w:line="276"/>
      </w:pPr>
      <w:r>
        <w:rPr>
          <w:rFonts w:ascii="Calibri" w:eastAsia="Microsoft YaHei" w:hAnsi="Calibri"/>
          <w:sz w:val="21"/>
          <w:szCs w:val="21"/>
        </w:rPr>
        <w:t xml:space="preserve">地气系统平均发射功率 </w:t>
      </w:r>
      <w:r>
        <w:rPr>
          <w:rFonts w:ascii="Calibri" w:eastAsia="Microsoft YaHei" w:hAnsi="Calibri"/>
          <w:b/>
          <w:bCs/>
          <w:color w:val="2E75B6"/>
          <w:sz w:val="21"/>
          <w:szCs w:val="21"/>
        </w:rPr>
        <w:t xml:space="preserve">240 W·m⁻²</w:t>
      </w:r>
      <w:r>
        <w:rPr>
          <w:rFonts w:ascii="Calibri" w:eastAsia="Microsoft YaHei" w:hAnsi="Calibri"/>
          <w:sz w:val="21"/>
          <w:szCs w:val="21"/>
        </w:rPr>
        <w:t xml:space="preserve">（等效黑体温度 255 K，即无大气时地表约 −18 ℃）；地表实际发射率 390 W·m⁻²（等效黑体 288 K ≈ 15 ℃）；二者之差 </w:t>
      </w:r>
      <w:r>
        <w:rPr>
          <w:rFonts w:ascii="Calibri" w:eastAsia="Microsoft YaHei" w:hAnsi="Calibri"/>
          <w:b/>
          <w:bCs/>
          <w:color w:val="2E75B6"/>
          <w:sz w:val="21"/>
          <w:szCs w:val="21"/>
        </w:rPr>
        <w:t xml:space="preserve">33 K 即温室效应的贡献</w:t>
      </w:r>
      <w:r>
        <w:rPr>
          <w:rFonts w:ascii="Calibri" w:eastAsia="Microsoft YaHei" w:hAnsi="Calibri"/>
          <w:sz w:val="21"/>
          <w:szCs w:val="21"/>
        </w:rPr>
        <w:t xml:space="preserve">。</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严格来说，人类活动造成的是在</w:t>
      </w:r>
      <w:r>
        <w:rPr>
          <w:rFonts w:ascii="Calibri" w:eastAsia="Microsoft YaHei" w:hAnsi="Calibri"/>
          <w:b/>
          <w:bCs/>
          <w:color w:val="2E75B6"/>
          <w:sz w:val="21"/>
          <w:szCs w:val="21"/>
        </w:rPr>
        <w:t xml:space="preserve">自然温室气体浓度之上</w:t>
      </w:r>
      <w:r>
        <w:rPr>
          <w:rFonts w:ascii="Calibri" w:eastAsia="Microsoft YaHei" w:hAnsi="Calibri"/>
          <w:sz w:val="21"/>
          <w:szCs w:val="21"/>
        </w:rPr>
        <w:t xml:space="preserve">的“增强温室效应”；常说“温室效应”时切勿混淆两者的基准。地球若无温室效应，温度约 −18 ℃，生命难以存在。</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1.10　气溶胶辐射效应</w:t>
      </w:r>
    </w:p>
    <w:p>
      <w:pPr>
        <w:spacing w:after="40" w:before="40" w:line="276"/>
      </w:pPr>
      <w:r>
        <w:rPr>
          <w:rFonts w:ascii="Calibri" w:eastAsia="Microsoft YaHei" w:hAnsi="Calibri"/>
          <w:b/>
          <w:bCs/>
          <w:color w:val="2E75B6"/>
          <w:sz w:val="21"/>
          <w:szCs w:val="21"/>
        </w:rPr>
        <w:t xml:space="preserve">气溶胶</w:t>
      </w:r>
      <w:r>
        <w:rPr>
          <w:rFonts w:ascii="Calibri" w:eastAsia="Microsoft YaHei" w:hAnsi="Calibri"/>
          <w:sz w:val="21"/>
          <w:szCs w:val="21"/>
        </w:rPr>
        <w:t xml:space="preserve">是固体或液体小质点分散悬浮于气体中形成的胶体体系。气溶胶通过</w:t>
      </w:r>
      <w:r>
        <w:rPr>
          <w:rFonts w:ascii="Calibri" w:eastAsia="Microsoft YaHei" w:hAnsi="Calibri"/>
          <w:b/>
          <w:bCs/>
          <w:color w:val="2E75B6"/>
          <w:sz w:val="21"/>
          <w:szCs w:val="21"/>
        </w:rPr>
        <w:t xml:space="preserve">散射与吸收</w:t>
      </w:r>
      <w:r>
        <w:rPr>
          <w:rFonts w:ascii="Calibri" w:eastAsia="Microsoft YaHei" w:hAnsi="Calibri"/>
          <w:sz w:val="21"/>
          <w:szCs w:val="21"/>
        </w:rPr>
        <w:t xml:space="preserve">影响入射太阳辐射与地球红外辐射，称为气溶胶的直接气候效应。</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对比  </w:t>
      </w:r>
      <w:r>
        <w:rPr>
          <w:rFonts w:ascii="Calibri" w:eastAsia="Microsoft YaHei" w:hAnsi="Calibri"/>
          <w:sz w:val="21"/>
          <w:szCs w:val="21"/>
        </w:rPr>
        <w:t xml:space="preserve">硫酸盐、硝酸盐、有机碳等以</w:t>
      </w:r>
      <w:r>
        <w:rPr>
          <w:rFonts w:ascii="Calibri" w:eastAsia="Microsoft YaHei" w:hAnsi="Calibri"/>
          <w:b/>
          <w:bCs/>
          <w:color w:val="2E75B6"/>
          <w:sz w:val="21"/>
          <w:szCs w:val="21"/>
        </w:rPr>
        <w:t xml:space="preserve">散射为主 → 起降温作用</w:t>
      </w:r>
      <w:r>
        <w:rPr>
          <w:rFonts w:ascii="Calibri" w:eastAsia="Microsoft YaHei" w:hAnsi="Calibri"/>
          <w:sz w:val="21"/>
          <w:szCs w:val="21"/>
        </w:rPr>
        <w:t xml:space="preserve">；黑碳对短波有较强吸收 → 起增温作用；气溶胶总体呈降温效应，</w:t>
      </w:r>
      <w:r>
        <w:rPr>
          <w:rFonts w:ascii="Calibri" w:eastAsia="Microsoft YaHei" w:hAnsi="Calibri"/>
          <w:b/>
          <w:bCs/>
          <w:color w:val="2E75B6"/>
          <w:sz w:val="21"/>
          <w:szCs w:val="21"/>
        </w:rPr>
        <w:t xml:space="preserve">可部分抵消温室气体的增温</w:t>
      </w:r>
      <w:r>
        <w:rPr>
          <w:rFonts w:ascii="Calibri" w:eastAsia="Microsoft YaHei" w:hAnsi="Calibri"/>
          <w:sz w:val="21"/>
          <w:szCs w:val="21"/>
        </w:rPr>
        <w:t xml:space="preserve">。这与温室气体（吸收长波、持续增温）的作用机制相反。</w:t>
      </w:r>
    </w:p>
    <w:p>
      <w:pPr>
        <w:pStyle w:val="Heading1"/>
        <w:pBdr>
          <w:bottom w:val="single" w:color="1F4E79" w:sz="8"/>
        </w:pBdr>
        <w:spacing w:after="120" w:before="200"/>
      </w:pPr>
      <w:r>
        <w:rPr>
          <w:rFonts w:ascii="Calibri" w:eastAsia="Microsoft YaHei" w:hAnsi="Calibri"/>
          <w:b/>
          <w:bCs/>
          <w:color w:val="1F4E79"/>
          <w:sz w:val="30"/>
          <w:szCs w:val="30"/>
        </w:rPr>
        <w:t xml:space="preserve">模块二　气候的多时空尺度变化</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2.1　天气与气候</w:t>
      </w:r>
    </w:p>
    <w:p>
      <w:pPr>
        <w:spacing w:after="40" w:before="40" w:line="276"/>
      </w:pPr>
      <w:r>
        <w:rPr>
          <w:rFonts w:ascii="Calibri" w:eastAsia="Microsoft YaHei" w:hAnsi="Calibri"/>
          <w:b/>
          <w:bCs/>
          <w:color w:val="2E75B6"/>
          <w:sz w:val="21"/>
          <w:szCs w:val="21"/>
        </w:rPr>
        <w:t xml:space="preserve">天气</w:t>
      </w:r>
      <w:r>
        <w:rPr>
          <w:rFonts w:ascii="Calibri" w:eastAsia="Microsoft YaHei" w:hAnsi="Calibri"/>
          <w:sz w:val="21"/>
          <w:szCs w:val="21"/>
        </w:rPr>
        <w:t xml:space="preserve">：短时间（</w:t>
      </w:r>
      <w:r>
        <w:rPr>
          <w:rFonts w:ascii="Calibri" w:eastAsia="Microsoft YaHei" w:hAnsi="Calibri"/>
          <w:b/>
          <w:bCs/>
          <w:color w:val="2E75B6"/>
          <w:sz w:val="21"/>
          <w:szCs w:val="21"/>
        </w:rPr>
        <w:t xml:space="preserve">几天到两周</w:t>
      </w:r>
      <w:r>
        <w:rPr>
          <w:rFonts w:ascii="Calibri" w:eastAsia="Microsoft YaHei" w:hAnsi="Calibri"/>
          <w:sz w:val="21"/>
          <w:szCs w:val="21"/>
        </w:rPr>
        <w:t xml:space="preserve">）内的大气状态（雨、风、气压、湿度、云量等），重在瞬时描述。</w:t>
      </w:r>
      <w:r>
        <w:rPr>
          <w:rFonts w:ascii="Calibri" w:eastAsia="Microsoft YaHei" w:hAnsi="Calibri"/>
          <w:b/>
          <w:bCs/>
          <w:color w:val="2E75B6"/>
          <w:sz w:val="21"/>
          <w:szCs w:val="21"/>
        </w:rPr>
        <w:t xml:space="preserve">气候</w:t>
      </w:r>
      <w:r>
        <w:rPr>
          <w:rFonts w:ascii="Calibri" w:eastAsia="Microsoft YaHei" w:hAnsi="Calibri"/>
          <w:sz w:val="21"/>
          <w:szCs w:val="21"/>
        </w:rPr>
        <w:t xml:space="preserve">：大气状况的</w:t>
      </w:r>
      <w:r>
        <w:rPr>
          <w:rFonts w:ascii="Calibri" w:eastAsia="Microsoft YaHei" w:hAnsi="Calibri"/>
          <w:b/>
          <w:bCs/>
          <w:color w:val="2E75B6"/>
          <w:sz w:val="21"/>
          <w:szCs w:val="21"/>
        </w:rPr>
        <w:t xml:space="preserve">长期（通常约 30 年）平均</w:t>
      </w:r>
      <w:r>
        <w:rPr>
          <w:rFonts w:ascii="Calibri" w:eastAsia="Microsoft YaHei" w:hAnsi="Calibri"/>
          <w:sz w:val="21"/>
          <w:szCs w:val="21"/>
        </w:rPr>
        <w:t xml:space="preserve">状态，重在统计特征。</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早期气候观把气候视为“稳定的背景状态”，现代共识是</w:t>
      </w:r>
      <w:r>
        <w:rPr>
          <w:rFonts w:ascii="Calibri" w:eastAsia="Microsoft YaHei" w:hAnsi="Calibri"/>
          <w:b/>
          <w:bCs/>
          <w:color w:val="2E75B6"/>
          <w:sz w:val="21"/>
          <w:szCs w:val="21"/>
        </w:rPr>
        <w:t xml:space="preserve">气候也在不断变化</w:t>
      </w:r>
      <w:r>
        <w:rPr>
          <w:rFonts w:ascii="Calibri" w:eastAsia="Microsoft YaHei" w:hAnsi="Calibri"/>
          <w:sz w:val="21"/>
          <w:szCs w:val="21"/>
        </w:rPr>
        <w:t xml:space="preserve">；“北京今天有沙尘暴”是天气，“北京春季多风沙”是气候。</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2.2　气候分类：柯本气候分类</w:t>
      </w:r>
    </w:p>
    <w:p>
      <w:pPr>
        <w:spacing w:after="40" w:before="40" w:line="276"/>
      </w:pPr>
      <w:r>
        <w:rPr>
          <w:rFonts w:ascii="Calibri" w:eastAsia="Microsoft YaHei" w:hAnsi="Calibri"/>
          <w:sz w:val="21"/>
          <w:szCs w:val="21"/>
        </w:rPr>
        <w:t xml:space="preserve">柯本分类由克里米亚气候学家 </w:t>
      </w:r>
      <w:r>
        <w:rPr>
          <w:rFonts w:ascii="Calibri" w:eastAsia="Microsoft YaHei" w:hAnsi="Calibri"/>
          <w:b/>
          <w:bCs/>
          <w:color w:val="2E75B6"/>
          <w:sz w:val="21"/>
          <w:szCs w:val="21"/>
        </w:rPr>
        <w:t xml:space="preserve">W. Köppen</w:t>
      </w:r>
      <w:r>
        <w:rPr>
          <w:rFonts w:ascii="Calibri" w:eastAsia="Microsoft YaHei" w:hAnsi="Calibri"/>
          <w:sz w:val="21"/>
          <w:szCs w:val="21"/>
        </w:rPr>
        <w:t xml:space="preserve"> 创立（1900 年创立、1918 年首版、现用 1936 年修改版），以</w:t>
      </w:r>
      <w:r>
        <w:rPr>
          <w:rFonts w:ascii="Calibri" w:eastAsia="Microsoft YaHei" w:hAnsi="Calibri"/>
          <w:b/>
          <w:bCs/>
          <w:color w:val="2E75B6"/>
          <w:sz w:val="21"/>
          <w:szCs w:val="21"/>
        </w:rPr>
        <w:t xml:space="preserve">月均气温与月均降水量</w:t>
      </w:r>
      <w:r>
        <w:rPr>
          <w:rFonts w:ascii="Calibri" w:eastAsia="Microsoft YaHei" w:hAnsi="Calibri"/>
          <w:sz w:val="21"/>
          <w:szCs w:val="21"/>
        </w:rPr>
        <w:t xml:space="preserve">为指标并参照自然植被，是全球使用最广的气候分类法。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2826"/>
      </w:tblGrid>
      <w:tr>
        <w:trPr>
          <w:cantSplit/>
          <w:tblHeader/>
        </w:trPr>
        <w:tc>
          <w:tcPr>
            <w:tcW w:type="dxa" w:w="10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代码</w:t>
            </w:r>
          </w:p>
        </w:tc>
        <w:tc>
          <w:tcPr>
            <w:tcW w:type="dxa" w:w="28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气候带</w:t>
            </w:r>
          </w:p>
        </w:tc>
        <w:tc>
          <w:tcPr>
            <w:tcW w:type="dxa" w:w="24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划分依据</w:t>
            </w:r>
          </w:p>
        </w:tc>
        <w:tc>
          <w:tcPr>
            <w:tcW w:type="dxa" w:w="28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说明</w:t>
            </w:r>
          </w:p>
        </w:tc>
      </w:tr>
      <w:tr>
        <w:trPr>
          <w:cantSplit/>
        </w:trPr>
        <w:tc>
          <w:tcPr>
            <w:tcW w:type="dxa" w:w="1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A</w:t>
            </w:r>
          </w:p>
        </w:tc>
        <w:tc>
          <w:tcPr>
            <w:tcW w:type="dxa" w:w="2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热带 tropical</w:t>
            </w:r>
          </w:p>
        </w:tc>
        <w:tc>
          <w:tcPr>
            <w:tcW w:type="dxa" w:w="2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气温</w:t>
            </w:r>
          </w:p>
        </w:tc>
        <w:tc>
          <w:tcPr>
            <w:tcW w:type="dxa" w:w="2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雨林 / 季风 / 稀树草原</w:t>
            </w:r>
          </w:p>
        </w:tc>
      </w:tr>
      <w:tr>
        <w:trPr>
          <w:cantSplit/>
        </w:trPr>
        <w:tc>
          <w:tcPr>
            <w:tcW w:type="dxa" w:w="1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B</w:t>
            </w:r>
          </w:p>
        </w:tc>
        <w:tc>
          <w:tcPr>
            <w:tcW w:type="dxa" w:w="2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干燥 dry</w:t>
            </w:r>
          </w:p>
        </w:tc>
        <w:tc>
          <w:tcPr>
            <w:tcW w:type="dxa" w:w="24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降水（非气温）</w:t>
            </w:r>
          </w:p>
        </w:tc>
        <w:tc>
          <w:tcPr>
            <w:tcW w:type="dxa" w:w="28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沙漠 / 草原</w:t>
            </w:r>
          </w:p>
        </w:tc>
      </w:tr>
      <w:tr>
        <w:trPr>
          <w:cantSplit/>
        </w:trPr>
        <w:tc>
          <w:tcPr>
            <w:tcW w:type="dxa" w:w="1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C</w:t>
            </w:r>
          </w:p>
        </w:tc>
        <w:tc>
          <w:tcPr>
            <w:tcW w:type="dxa" w:w="2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暖温带（温和中纬）</w:t>
            </w:r>
          </w:p>
        </w:tc>
        <w:tc>
          <w:tcPr>
            <w:tcW w:type="dxa" w:w="2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气温</w:t>
            </w:r>
          </w:p>
        </w:tc>
        <w:tc>
          <w:tcPr>
            <w:tcW w:type="dxa" w:w="2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地中海 / 海洋性 / 湿润亚热带</w:t>
            </w:r>
          </w:p>
        </w:tc>
      </w:tr>
      <w:tr>
        <w:trPr>
          <w:cantSplit/>
        </w:trPr>
        <w:tc>
          <w:tcPr>
            <w:tcW w:type="dxa" w:w="1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D</w:t>
            </w:r>
          </w:p>
        </w:tc>
        <w:tc>
          <w:tcPr>
            <w:tcW w:type="dxa" w:w="2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冷温带（寒冷中纬）</w:t>
            </w:r>
          </w:p>
        </w:tc>
        <w:tc>
          <w:tcPr>
            <w:tcW w:type="dxa" w:w="24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气温</w:t>
            </w:r>
          </w:p>
        </w:tc>
        <w:tc>
          <w:tcPr>
            <w:tcW w:type="dxa" w:w="28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湿润大陆 / 亚寒带</w:t>
            </w:r>
          </w:p>
        </w:tc>
      </w:tr>
      <w:tr>
        <w:trPr>
          <w:cantSplit/>
        </w:trPr>
        <w:tc>
          <w:tcPr>
            <w:tcW w:type="dxa" w:w="1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E</w:t>
            </w:r>
          </w:p>
        </w:tc>
        <w:tc>
          <w:tcPr>
            <w:tcW w:type="dxa" w:w="2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极地 polar</w:t>
            </w:r>
          </w:p>
        </w:tc>
        <w:tc>
          <w:tcPr>
            <w:tcW w:type="dxa" w:w="2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气温</w:t>
            </w:r>
          </w:p>
        </w:tc>
        <w:tc>
          <w:tcPr>
            <w:tcW w:type="dxa" w:w="2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苔原 / 极地冰盖</w:t>
            </w:r>
          </w:p>
        </w:tc>
      </w:tr>
    </w:tbl>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柯本分类三大不足：①忽视气候的形成与发展过程；②干燥气候成因复杂，不宜独立成带；③未考虑</w:t>
      </w:r>
      <w:r>
        <w:rPr>
          <w:rFonts w:ascii="Calibri" w:eastAsia="Microsoft YaHei" w:hAnsi="Calibri"/>
          <w:b/>
          <w:bCs/>
          <w:color w:val="2E75B6"/>
          <w:sz w:val="21"/>
          <w:szCs w:val="21"/>
        </w:rPr>
        <w:t xml:space="preserve">海拔高度</w:t>
      </w:r>
      <w:r>
        <w:rPr>
          <w:rFonts w:ascii="Calibri" w:eastAsia="Microsoft YaHei" w:hAnsi="Calibri"/>
          <w:sz w:val="21"/>
          <w:szCs w:val="21"/>
        </w:rPr>
        <w:t xml:space="preserve">的垂直地带性。其优点是指标严格、界限明确、以字母组合便于记忆。</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2.3　全球变化事件的时空尺度</w:t>
      </w:r>
    </w:p>
    <w:p>
      <w:pPr>
        <w:spacing w:after="40" w:before="40" w:line="276"/>
      </w:pPr>
      <w:r>
        <w:rPr>
          <w:rFonts w:ascii="Calibri" w:eastAsia="Microsoft YaHei" w:hAnsi="Calibri"/>
          <w:sz w:val="21"/>
          <w:szCs w:val="21"/>
        </w:rPr>
        <w:t xml:space="preserve">认识不同大气过程必须放到</w:t>
      </w:r>
      <w:r>
        <w:rPr>
          <w:rFonts w:ascii="Calibri" w:eastAsia="Microsoft YaHei" w:hAnsi="Calibri"/>
          <w:b/>
          <w:bCs/>
          <w:color w:val="2E75B6"/>
          <w:sz w:val="21"/>
          <w:szCs w:val="21"/>
        </w:rPr>
        <w:t xml:space="preserve">特定时空尺度</w:t>
      </w:r>
      <w:r>
        <w:rPr>
          <w:rFonts w:ascii="Calibri" w:eastAsia="Microsoft YaHei" w:hAnsi="Calibri"/>
          <w:sz w:val="21"/>
          <w:szCs w:val="21"/>
        </w:rPr>
        <w:t xml:space="preserve">上研究：从局地的分钟级湍流、对流，到天气尺度系统、ENSO 的年际尺度、冰期—间冰期的万年尺度，直至板块构造与地球生命起源的亿年尺度。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2.4　气候的多时间尺度：趋势—年代际—年际</w:t>
      </w:r>
    </w:p>
    <w:p>
      <w:pPr>
        <w:spacing w:after="40" w:before="40" w:line="276"/>
      </w:pPr>
      <w:r>
        <w:rPr>
          <w:rFonts w:ascii="Calibri" w:eastAsia="Microsoft YaHei" w:hAnsi="Calibri"/>
          <w:sz w:val="21"/>
          <w:szCs w:val="21"/>
        </w:rPr>
        <w:t xml:space="preserve">气候序列可分解为三个分量：</w:t>
      </w:r>
      <w:r>
        <w:rPr>
          <w:rFonts w:ascii="Calibri" w:eastAsia="Microsoft YaHei" w:hAnsi="Calibri"/>
          <w:b/>
          <w:bCs/>
          <w:color w:val="2E75B6"/>
          <w:sz w:val="21"/>
          <w:szCs w:val="21"/>
        </w:rPr>
        <w:t xml:space="preserve">趋势分量</w:t>
      </w:r>
      <w:r>
        <w:rPr>
          <w:rFonts w:ascii="Calibri" w:eastAsia="Microsoft YaHei" w:hAnsi="Calibri"/>
          <w:sz w:val="21"/>
          <w:szCs w:val="21"/>
        </w:rPr>
        <w:t xml:space="preserve">（长期线性倾向）、</w:t>
      </w:r>
      <w:r>
        <w:rPr>
          <w:rFonts w:ascii="Calibri" w:eastAsia="Microsoft YaHei" w:hAnsi="Calibri"/>
          <w:b/>
          <w:bCs/>
          <w:color w:val="2E75B6"/>
          <w:sz w:val="21"/>
          <w:szCs w:val="21"/>
        </w:rPr>
        <w:t xml:space="preserve">年代际分量</w:t>
      </w:r>
      <w:r>
        <w:rPr>
          <w:rFonts w:ascii="Calibri" w:eastAsia="Microsoft YaHei" w:hAnsi="Calibri"/>
          <w:sz w:val="21"/>
          <w:szCs w:val="21"/>
        </w:rPr>
        <w:t xml:space="preserve">（低通滤波）、</w:t>
      </w:r>
      <w:r>
        <w:rPr>
          <w:rFonts w:ascii="Calibri" w:eastAsia="Microsoft YaHei" w:hAnsi="Calibri"/>
          <w:b/>
          <w:bCs/>
          <w:color w:val="2E75B6"/>
          <w:sz w:val="21"/>
          <w:szCs w:val="21"/>
        </w:rPr>
        <w:t xml:space="preserve">年际分量</w:t>
      </w:r>
      <w:r>
        <w:rPr>
          <w:rFonts w:ascii="Calibri" w:eastAsia="Microsoft YaHei" w:hAnsi="Calibri"/>
          <w:sz w:val="21"/>
          <w:szCs w:val="21"/>
        </w:rPr>
        <w:t xml:space="preserve">（残差减去年代际分量）。另加上</w:t>
      </w:r>
      <w:r>
        <w:rPr>
          <w:rFonts w:ascii="Calibri" w:eastAsia="Microsoft YaHei" w:hAnsi="Calibri"/>
          <w:b/>
          <w:bCs/>
          <w:color w:val="2E75B6"/>
          <w:sz w:val="21"/>
          <w:szCs w:val="21"/>
        </w:rPr>
        <w:t xml:space="preserve">年循环（季节循环）</w:t>
      </w:r>
      <w:r>
        <w:rPr>
          <w:rFonts w:ascii="Calibri" w:eastAsia="Microsoft YaHei" w:hAnsi="Calibri"/>
          <w:sz w:val="21"/>
          <w:szCs w:val="21"/>
        </w:rPr>
        <w:t xml:space="preserve">，构成气候的多时间尺度。</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2.5　历史与地质时期气候变化</w:t>
      </w:r>
    </w:p>
    <w:p>
      <w:pPr>
        <w:spacing w:after="40" w:before="40" w:line="276"/>
      </w:pPr>
      <w:r>
        <w:rPr>
          <w:rFonts w:ascii="Calibri" w:eastAsia="Microsoft YaHei" w:hAnsi="Calibri"/>
          <w:sz w:val="21"/>
          <w:szCs w:val="21"/>
        </w:rPr>
        <w:t xml:space="preserve">竺可桢 1972 年《中国近五千年来气候变迁的初步研究》给出我国</w:t>
      </w:r>
      <w:r>
        <w:rPr>
          <w:rFonts w:ascii="Calibri" w:eastAsia="Microsoft YaHei" w:hAnsi="Calibri"/>
          <w:b/>
          <w:bCs/>
          <w:color w:val="2E75B6"/>
          <w:sz w:val="21"/>
          <w:szCs w:val="21"/>
        </w:rPr>
        <w:t xml:space="preserve">四个寒冷期</w:t>
      </w:r>
      <w:r>
        <w:rPr>
          <w:rFonts w:ascii="Calibri" w:eastAsia="Microsoft YaHei" w:hAnsi="Calibri"/>
          <w:sz w:val="21"/>
          <w:szCs w:val="21"/>
        </w:rPr>
        <w:t xml:space="preserve">：</w:t>
      </w:r>
      <w:r>
        <w:rPr>
          <w:rFonts w:ascii="Calibri" w:eastAsia="Microsoft YaHei" w:hAnsi="Calibri"/>
          <w:b/>
          <w:bCs/>
          <w:color w:val="2E75B6"/>
          <w:sz w:val="21"/>
          <w:szCs w:val="21"/>
        </w:rPr>
        <w:t xml:space="preserve">商末周初（约公元前 1000 年）、魏晋南北朝（约公元 400 年）、南宋（约 1200 年）、明末清初（约 1700 年）</w:t>
      </w:r>
      <w:r>
        <w:rPr>
          <w:rFonts w:ascii="Calibri" w:eastAsia="Microsoft YaHei" w:hAnsi="Calibri"/>
          <w:sz w:val="21"/>
          <w:szCs w:val="21"/>
        </w:rPr>
        <w:t xml:space="preserve">；其间有隋唐暖期（600–1000 年）与公元 10–14 世纪的</w:t>
      </w:r>
      <w:r>
        <w:rPr>
          <w:rFonts w:ascii="Calibri" w:eastAsia="Microsoft YaHei" w:hAnsi="Calibri"/>
          <w:b/>
          <w:bCs/>
          <w:color w:val="2E75B6"/>
          <w:sz w:val="21"/>
          <w:szCs w:val="21"/>
        </w:rPr>
        <w:t xml:space="preserve">中世纪温暖期</w:t>
      </w:r>
      <w:r>
        <w:rPr>
          <w:rFonts w:ascii="Calibri" w:eastAsia="Microsoft YaHei" w:hAnsi="Calibri"/>
          <w:sz w:val="21"/>
          <w:szCs w:val="21"/>
        </w:rPr>
        <w:t xml:space="preserve">。</w:t>
      </w:r>
    </w:p>
    <w:p>
      <w:pPr>
        <w:spacing w:after="40" w:before="40" w:line="276"/>
      </w:pPr>
      <w:r>
        <w:rPr>
          <w:rFonts w:ascii="Calibri" w:eastAsia="Microsoft YaHei" w:hAnsi="Calibri"/>
          <w:sz w:val="21"/>
          <w:szCs w:val="21"/>
        </w:rPr>
        <w:t xml:space="preserve">地质时期证据：</w:t>
      </w:r>
      <w:r>
        <w:rPr>
          <w:rFonts w:ascii="Calibri" w:eastAsia="Microsoft YaHei" w:hAnsi="Calibri"/>
          <w:b/>
          <w:bCs/>
          <w:color w:val="2E75B6"/>
          <w:sz w:val="21"/>
          <w:szCs w:val="21"/>
        </w:rPr>
        <w:t xml:space="preserve">Vostok 冰芯</w:t>
      </w:r>
      <w:r>
        <w:rPr>
          <w:rFonts w:ascii="Calibri" w:eastAsia="Microsoft YaHei" w:hAnsi="Calibri"/>
          <w:sz w:val="21"/>
          <w:szCs w:val="21"/>
        </w:rPr>
        <w:t xml:space="preserve">记录过去 </w:t>
      </w:r>
      <w:r>
        <w:rPr>
          <w:rFonts w:ascii="Calibri" w:eastAsia="Microsoft YaHei" w:hAnsi="Calibri"/>
          <w:b/>
          <w:bCs/>
          <w:color w:val="2E75B6"/>
          <w:sz w:val="21"/>
          <w:szCs w:val="21"/>
        </w:rPr>
        <w:t xml:space="preserve">45 万年</w:t>
      </w:r>
      <w:r>
        <w:rPr>
          <w:rFonts w:ascii="Calibri" w:eastAsia="Microsoft YaHei" w:hAnsi="Calibri"/>
          <w:sz w:val="21"/>
          <w:szCs w:val="21"/>
        </w:rPr>
        <w:t xml:space="preserve">的 CO₂、温度与粉尘变化，呈现冰期—间冰期万年尺度振荡；Vostok 站最低温 −89.2 ℃（海拔 3488 m）。</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2.6　全球观测系统与海洋观测</w:t>
      </w:r>
    </w:p>
    <w:p>
      <w:pPr>
        <w:spacing w:after="40" w:before="40" w:line="276"/>
      </w:pPr>
      <w:r>
        <w:rPr>
          <w:rFonts w:ascii="Calibri" w:eastAsia="Microsoft YaHei" w:hAnsi="Calibri"/>
          <w:sz w:val="21"/>
          <w:szCs w:val="21"/>
        </w:rPr>
        <w:t xml:space="preserve">全球观测系统包括约 </w:t>
      </w:r>
      <w:r>
        <w:rPr>
          <w:rFonts w:ascii="Calibri" w:eastAsia="Microsoft YaHei" w:hAnsi="Calibri"/>
          <w:b/>
          <w:bCs/>
          <w:color w:val="2E75B6"/>
          <w:sz w:val="21"/>
          <w:szCs w:val="21"/>
        </w:rPr>
        <w:t xml:space="preserve">1000 个高空站、10 000 个气象站、3000 个飞行器、7000 艘船、500 个浮标站</w:t>
      </w:r>
      <w:r>
        <w:rPr>
          <w:rFonts w:ascii="Calibri" w:eastAsia="Microsoft YaHei" w:hAnsi="Calibri"/>
          <w:sz w:val="21"/>
          <w:szCs w:val="21"/>
        </w:rPr>
        <w:t xml:space="preserve">；并建立全球海洋/陆地/气候观测系统。</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Argo 计划</w:t>
      </w:r>
      <w:r>
        <w:rPr>
          <w:rFonts w:ascii="Calibri" w:eastAsia="Microsoft YaHei" w:hAnsi="Calibri"/>
          <w:sz w:val="21"/>
          <w:szCs w:val="21"/>
        </w:rPr>
        <w:t xml:space="preserve">：每 10 天获取全球温盐环流快照，年产 </w:t>
      </w:r>
      <w:r>
        <w:rPr>
          <w:rFonts w:ascii="Calibri" w:eastAsia="Microsoft YaHei" w:hAnsi="Calibri"/>
          <w:b/>
          <w:bCs/>
          <w:color w:val="2E75B6"/>
          <w:sz w:val="21"/>
          <w:szCs w:val="21"/>
        </w:rPr>
        <w:t xml:space="preserve">10 万条剖面</w:t>
      </w:r>
      <w:r>
        <w:rPr>
          <w:rFonts w:ascii="Calibri" w:eastAsia="Microsoft YaHei" w:hAnsi="Calibri"/>
          <w:sz w:val="21"/>
          <w:szCs w:val="21"/>
        </w:rPr>
        <w:t xml:space="preserve">，15 国参与，目标 3000 个浮标；中国自 2002 年累计投放 403 个，成全球第 9 个业务化提交国。</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卫星观测</w:t>
      </w:r>
      <w:r>
        <w:rPr>
          <w:rFonts w:ascii="Calibri" w:eastAsia="Microsoft YaHei" w:hAnsi="Calibri"/>
          <w:sz w:val="21"/>
          <w:szCs w:val="21"/>
        </w:rPr>
        <w:t xml:space="preserve">：SeaWiFS 观海洋叶绿素、OCO-2 观 CO₂、MODIS 观火灾与植被、Terra/Aqua 观净辐射。</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净辐射</w:t>
      </w:r>
      <w:r>
        <w:rPr>
          <w:rFonts w:ascii="Calibri" w:eastAsia="Microsoft YaHei" w:hAnsi="Calibri"/>
          <w:sz w:val="21"/>
          <w:szCs w:val="21"/>
        </w:rPr>
        <w:t xml:space="preserve">：赤道能量盈余、极地亏损，这种赤道—极地不平衡是大气与海洋环流的</w:t>
      </w:r>
      <w:r>
        <w:rPr>
          <w:rFonts w:ascii="Calibri" w:eastAsia="Microsoft YaHei" w:hAnsi="Calibri"/>
          <w:b/>
          <w:bCs/>
          <w:color w:val="2E75B6"/>
          <w:sz w:val="21"/>
          <w:szCs w:val="21"/>
        </w:rPr>
        <w:t xml:space="preserve">基本驱动力</w:t>
      </w:r>
      <w:r>
        <w:rPr>
          <w:rFonts w:ascii="Calibri" w:eastAsia="Microsoft YaHei" w:hAnsi="Calibri"/>
          <w:sz w:val="21"/>
          <w:szCs w:val="21"/>
        </w:rPr>
        <w:t xml:space="preserve">。</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2.7　ENSO</w:t>
      </w:r>
    </w:p>
    <w:p>
      <w:pPr>
        <w:spacing w:after="40" w:before="40" w:line="276"/>
      </w:pPr>
      <w:r>
        <w:rPr>
          <w:rFonts w:ascii="Calibri" w:eastAsia="Microsoft YaHei" w:hAnsi="Calibri"/>
          <w:b/>
          <w:bCs/>
          <w:color w:val="2E75B6"/>
          <w:sz w:val="21"/>
          <w:szCs w:val="21"/>
        </w:rPr>
        <w:t xml:space="preserve">ENSO = El Niño / Southern Oscillation（厄尔尼诺/南方涛动）</w:t>
      </w:r>
      <w:r>
        <w:rPr>
          <w:rFonts w:ascii="Calibri" w:eastAsia="Microsoft YaHei" w:hAnsi="Calibri"/>
          <w:sz w:val="21"/>
          <w:szCs w:val="21"/>
        </w:rPr>
        <w:t xml:space="preserve">：热带太平洋大气与海洋的耦合振荡，在年际尺度上使海温、降水在正负距平间摆动。</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温跃层</w:t>
      </w:r>
      <w:r>
        <w:rPr>
          <w:rFonts w:ascii="Calibri" w:eastAsia="Microsoft YaHei" w:hAnsi="Calibri"/>
          <w:sz w:val="21"/>
          <w:szCs w:val="21"/>
        </w:rPr>
        <w:t xml:space="preserve">是暖上层水与冷深水的过渡层；赤道上升流在此最强。ENSO 暖相位 = El Niño（东太平洋气压偏低、海温偏暖）；冷相位 = La Niña（相反）。</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影响</w:t>
      </w:r>
      <w:r>
        <w:rPr>
          <w:rFonts w:ascii="Calibri" w:eastAsia="Microsoft YaHei" w:hAnsi="Calibri"/>
          <w:sz w:val="21"/>
          <w:szCs w:val="21"/>
        </w:rPr>
        <w:t xml:space="preserve">：强 El Niño（1982–83、1997–98）影响疾病、农业、森林火灾、渔业等；但 ENSO 只是年际变率的一个子集，在某些区域最多只解释约 50% 的季节变率。</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与印度季风降水</w:t>
      </w:r>
      <w:r>
        <w:rPr>
          <w:rFonts w:ascii="Calibri" w:eastAsia="Microsoft YaHei" w:hAnsi="Calibri"/>
          <w:sz w:val="21"/>
          <w:szCs w:val="21"/>
        </w:rPr>
        <w:t xml:space="preserve">：El Niño 年印度多干旱、La Niña 年多偏多降水（全印度降水指数，基期 1856–2004，NINO3 区海温判定冷暖）。</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2.8　气候统计与诊断方法</w:t>
      </w:r>
    </w:p>
    <w:p>
      <w:pPr>
        <w:pStyle w:val="Heading3"/>
        <w:spacing w:after="60" w:before="110"/>
      </w:pPr>
      <w:r>
        <w:rPr>
          <w:rFonts w:ascii="Calibri" w:eastAsia="Microsoft YaHei" w:hAnsi="Calibri"/>
          <w:b/>
          <w:bCs/>
          <w:color w:val="17375E"/>
          <w:sz w:val="22"/>
          <w:szCs w:val="22"/>
        </w:rPr>
        <w:t xml:space="preserve">基本统计量</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x̄ = (1/n) Σ</w:t>
      </w:r>
      <w:r>
        <w:rPr>
          <w:rFonts w:ascii="Cambria" w:cs="Cambria" w:eastAsia="Cambria" w:hAnsi="Cambria"/>
          <w:i/>
          <w:iCs/>
          <w:sz w:val="22"/>
          <w:szCs w:val="22"/>
          <w:vertAlign w:val="subscript"/>
        </w:rPr>
        <w:t xml:space="preserve">i=1</w:t>
      </w:r>
      <w:r>
        <w:rPr>
          <w:rFonts w:ascii="Cambria" w:cs="Cambria" w:eastAsia="Cambria" w:hAnsi="Cambria"/>
          <w:i/>
          <w:iCs/>
          <w:sz w:val="22"/>
          <w:szCs w:val="22"/>
          <w:vertAlign w:val="superscript"/>
        </w:rPr>
        <w:t xml:space="preserve">n</w:t>
      </w:r>
      <w:r>
        <w:rPr>
          <w:rFonts w:ascii="Cambria" w:cs="Cambria" w:eastAsia="Cambria" w:hAnsi="Cambria"/>
          <w:i/>
          <w:iCs/>
          <w:sz w:val="22"/>
          <w:szCs w:val="22"/>
        </w:rPr>
        <w:t xml:space="preserve"> x</w:t>
      </w:r>
      <w:r>
        <w:rPr>
          <w:rFonts w:ascii="Cambria" w:cs="Cambria" w:eastAsia="Cambria" w:hAnsi="Cambria"/>
          <w:i/>
          <w:iCs/>
          <w:sz w:val="22"/>
          <w:szCs w:val="22"/>
          <w:vertAlign w:val="subscript"/>
        </w:rPr>
        <w:t xml:space="preserve">i</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s</w:t>
      </w:r>
      <w:r>
        <w:rPr>
          <w:rFonts w:ascii="Cambria" w:cs="Cambria" w:eastAsia="Cambria" w:hAnsi="Cambria"/>
          <w:i/>
          <w:iCs/>
          <w:sz w:val="22"/>
          <w:szCs w:val="22"/>
          <w:vertAlign w:val="superscript"/>
        </w:rPr>
        <w:t xml:space="preserve">2</w:t>
      </w:r>
      <w:r>
        <w:rPr>
          <w:rFonts w:ascii="Cambria" w:cs="Cambria" w:eastAsia="Cambria" w:hAnsi="Cambria"/>
          <w:i/>
          <w:iCs/>
          <w:sz w:val="22"/>
          <w:szCs w:val="22"/>
        </w:rPr>
        <w:t xml:space="preserve"> = (1/n) Σ</w:t>
      </w:r>
      <w:r>
        <w:rPr>
          <w:rFonts w:ascii="Cambria" w:cs="Cambria" w:eastAsia="Cambria" w:hAnsi="Cambria"/>
          <w:i/>
          <w:iCs/>
          <w:sz w:val="22"/>
          <w:szCs w:val="22"/>
          <w:vertAlign w:val="subscript"/>
        </w:rPr>
        <w:t xml:space="preserve">i=1</w:t>
      </w:r>
      <w:r>
        <w:rPr>
          <w:rFonts w:ascii="Cambria" w:cs="Cambria" w:eastAsia="Cambria" w:hAnsi="Cambria"/>
          <w:i/>
          <w:iCs/>
          <w:sz w:val="22"/>
          <w:szCs w:val="22"/>
          <w:vertAlign w:val="superscript"/>
        </w:rPr>
        <w:t xml:space="preserve">n</w:t>
      </w:r>
      <w:r>
        <w:rPr>
          <w:rFonts w:ascii="Cambria" w:cs="Cambria" w:eastAsia="Cambria" w:hAnsi="Cambria"/>
          <w:i/>
          <w:iCs/>
          <w:sz w:val="22"/>
          <w:szCs w:val="22"/>
        </w:rPr>
        <w:t xml:space="preserve"> (x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x̄)</w:t>
      </w:r>
      <w:r>
        <w:rPr>
          <w:rFonts w:ascii="Cambria" w:cs="Cambria" w:eastAsia="Cambria" w:hAnsi="Cambria"/>
          <w:i/>
          <w:iCs/>
          <w:sz w:val="22"/>
          <w:szCs w:val="22"/>
          <w:vertAlign w:val="superscript"/>
        </w:rPr>
        <w:t xml:space="preserve">2</w:t>
      </w:r>
    </w:p>
    <w:p>
      <w:pPr>
        <w:spacing w:after="40" w:before="40" w:line="276"/>
      </w:pPr>
      <w:r>
        <w:rPr>
          <w:rFonts w:ascii="Calibri" w:eastAsia="Microsoft YaHei" w:hAnsi="Calibri"/>
          <w:b/>
          <w:bCs/>
          <w:color w:val="2E75B6"/>
          <w:sz w:val="21"/>
          <w:szCs w:val="21"/>
        </w:rPr>
        <w:t xml:space="preserve">均值</w:t>
      </w:r>
      <w:r>
        <w:rPr>
          <w:rFonts w:ascii="Calibri" w:eastAsia="Microsoft YaHei" w:hAnsi="Calibri"/>
          <w:sz w:val="21"/>
          <w:szCs w:val="21"/>
        </w:rPr>
        <w:t xml:space="preserve">描述中心趋势；</w:t>
      </w:r>
      <w:r>
        <w:rPr>
          <w:rFonts w:ascii="Calibri" w:eastAsia="Microsoft YaHei" w:hAnsi="Calibri"/>
          <w:b/>
          <w:bCs/>
          <w:color w:val="2E75B6"/>
          <w:sz w:val="21"/>
          <w:szCs w:val="21"/>
        </w:rPr>
        <w:t xml:space="preserve">距平</w:t>
      </w:r>
      <w:r>
        <w:rPr>
          <w:rFonts w:ascii="Calibri" w:eastAsia="Microsoft YaHei" w:hAnsi="Calibri"/>
          <w:sz w:val="21"/>
          <w:szCs w:val="21"/>
        </w:rPr>
        <w:t xml:space="preserve"> xᵢ−x̄ 描述偏离正常；</w:t>
      </w:r>
      <w:r>
        <w:rPr>
          <w:rFonts w:ascii="Calibri" w:eastAsia="Microsoft YaHei" w:hAnsi="Calibri"/>
          <w:b/>
          <w:bCs/>
          <w:color w:val="2E75B6"/>
          <w:sz w:val="21"/>
          <w:szCs w:val="21"/>
        </w:rPr>
        <w:t xml:space="preserve">方差 s²</w:t>
      </w:r>
      <w:r>
        <w:rPr>
          <w:rFonts w:ascii="Calibri" w:eastAsia="Microsoft YaHei" w:hAnsi="Calibri"/>
          <w:sz w:val="21"/>
          <w:szCs w:val="21"/>
        </w:rPr>
        <w:t xml:space="preserve"> 与</w:t>
      </w:r>
      <w:r>
        <w:rPr>
          <w:rFonts w:ascii="Calibri" w:eastAsia="Microsoft YaHei" w:hAnsi="Calibri"/>
          <w:b/>
          <w:bCs/>
          <w:color w:val="2E75B6"/>
          <w:sz w:val="21"/>
          <w:szCs w:val="21"/>
        </w:rPr>
        <w:t xml:space="preserve">标准差 s</w:t>
      </w:r>
      <w:r>
        <w:rPr>
          <w:rFonts w:ascii="Calibri" w:eastAsia="Microsoft YaHei" w:hAnsi="Calibri"/>
          <w:sz w:val="21"/>
          <w:szCs w:val="21"/>
        </w:rPr>
        <w:t xml:space="preserve"> 描述波动；</w:t>
      </w:r>
      <w:r>
        <w:rPr>
          <w:rFonts w:ascii="Calibri" w:eastAsia="Microsoft YaHei" w:hAnsi="Calibri"/>
          <w:b/>
          <w:bCs/>
          <w:color w:val="2E75B6"/>
          <w:sz w:val="21"/>
          <w:szCs w:val="21"/>
        </w:rPr>
        <w:t xml:space="preserve">Pearson 相关系数 r</w:t>
      </w:r>
      <w:r>
        <w:rPr>
          <w:rFonts w:ascii="Calibri" w:eastAsia="Microsoft YaHei" w:hAnsi="Calibri"/>
          <w:sz w:val="21"/>
          <w:szCs w:val="21"/>
        </w:rPr>
        <w:t xml:space="preserve"> 描述两变量的线性相关程度。</w:t>
      </w:r>
    </w:p>
    <w:p>
      <w:pPr>
        <w:pStyle w:val="Heading3"/>
        <w:spacing w:after="60" w:before="110"/>
      </w:pPr>
      <w:r>
        <w:rPr>
          <w:rFonts w:ascii="Calibri" w:eastAsia="Microsoft YaHei" w:hAnsi="Calibri"/>
          <w:b/>
          <w:bCs/>
          <w:color w:val="17375E"/>
          <w:sz w:val="22"/>
          <w:szCs w:val="22"/>
        </w:rPr>
        <w:t xml:space="preserve">线性倾向估计（最小二乘）</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a + b·t</w:t>
      </w:r>
      <w:r>
        <w:rPr>
          <w:rFonts w:ascii="Cambria" w:cs="Cambria" w:eastAsia="Cambria" w:hAnsi="Cambria"/>
          <w:i/>
          <w:iCs/>
          <w:sz w:val="22"/>
          <w:szCs w:val="22"/>
          <w:vertAlign w:val="subscript"/>
        </w:rPr>
        <w:t xml:space="preserve">i</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b = [nΣt</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(Σx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)(Σt</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[nΣt</w:t>
      </w:r>
      <w:r>
        <w:rPr>
          <w:rFonts w:ascii="Cambria" w:cs="Cambria" w:eastAsia="Cambria" w:hAnsi="Cambria"/>
          <w:i/>
          <w:iCs/>
          <w:sz w:val="22"/>
          <w:szCs w:val="22"/>
          <w:vertAlign w:val="subscript"/>
        </w:rPr>
        <w:t xml:space="preserve">i</w:t>
      </w:r>
      <w:r>
        <w:rPr>
          <w:rFonts w:ascii="Cambria" w:cs="Cambria" w:eastAsia="Cambria" w:hAnsi="Cambria"/>
          <w:i/>
          <w:iCs/>
          <w:sz w:val="22"/>
          <w:szCs w:val="22"/>
          <w:vertAlign w:val="superscript"/>
        </w:rPr>
        <w:t xml:space="preserve">2</w:t>
      </w:r>
      <w:r>
        <w:rPr>
          <w:rFonts w:ascii="Cambria" w:cs="Cambria" w:eastAsia="Cambria" w:hAnsi="Cambria"/>
          <w:i/>
          <w:iCs/>
          <w:sz w:val="22"/>
          <w:szCs w:val="22"/>
        </w:rPr>
        <w:t xml:space="preserve"> − (Σt</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w:t>
      </w:r>
      <w:r>
        <w:rPr>
          <w:rFonts w:ascii="Cambria" w:cs="Cambria" w:eastAsia="Cambria" w:hAnsi="Cambria"/>
          <w:i/>
          <w:iCs/>
          <w:sz w:val="22"/>
          <w:szCs w:val="22"/>
          <w:vertAlign w:val="superscript"/>
        </w:rPr>
        <w:t xml:space="preserve">2</w:t>
      </w:r>
      <w:r>
        <w:rPr>
          <w:rFonts w:ascii="Cambria" w:cs="Cambria" w:eastAsia="Cambria" w:hAnsi="Cambria"/>
          <w:i/>
          <w:iCs/>
          <w:sz w:val="22"/>
          <w:szCs w:val="22"/>
        </w:rPr>
        <w:t xml:space="preserve">],  a = x̄ − b·t̄</w:t>
      </w:r>
    </w:p>
    <w:p>
      <w:pPr>
        <w:pStyle w:val="Heading3"/>
        <w:spacing w:after="60" w:before="110"/>
      </w:pPr>
      <w:r>
        <w:rPr>
          <w:rFonts w:ascii="Calibri" w:eastAsia="Microsoft YaHei" w:hAnsi="Calibri"/>
          <w:b/>
          <w:bCs/>
          <w:color w:val="17375E"/>
          <w:sz w:val="22"/>
          <w:szCs w:val="22"/>
        </w:rPr>
        <w:t xml:space="preserve">滑动平均与多点平滑（低通滤波）</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j</w:t>
      </w:r>
      <w:r>
        <w:rPr>
          <w:rFonts w:ascii="Cambria" w:cs="Cambria" w:eastAsia="Cambria" w:hAnsi="Cambria"/>
          <w:i/>
          <w:iCs/>
          <w:sz w:val="22"/>
          <w:szCs w:val="22"/>
        </w:rPr>
        <w:t xml:space="preserve"> = (1/k) Σ</w:t>
      </w:r>
      <w:r>
        <w:rPr>
          <w:rFonts w:ascii="Cambria" w:cs="Cambria" w:eastAsia="Cambria" w:hAnsi="Cambria"/>
          <w:i/>
          <w:iCs/>
          <w:sz w:val="22"/>
          <w:szCs w:val="22"/>
          <w:vertAlign w:val="subscript"/>
        </w:rPr>
        <w:t xml:space="preserve">i=j</w:t>
      </w:r>
      <w:r>
        <w:rPr>
          <w:rFonts w:ascii="Cambria" w:cs="Cambria" w:eastAsia="Cambria" w:hAnsi="Cambria"/>
          <w:i/>
          <w:iCs/>
          <w:sz w:val="22"/>
          <w:szCs w:val="22"/>
          <w:vertAlign w:val="superscript"/>
        </w:rPr>
        <w:t xml:space="preserve">j+k−1</w:t>
      </w:r>
      <w:r>
        <w:rPr>
          <w:rFonts w:ascii="Cambria" w:cs="Cambria" w:eastAsia="Cambria" w:hAnsi="Cambria"/>
          <w:i/>
          <w:iCs/>
          <w:sz w:val="22"/>
          <w:szCs w:val="22"/>
        </w:rPr>
        <w:t xml:space="preserve"> x</w:t>
      </w:r>
      <w:r>
        <w:rPr>
          <w:rFonts w:ascii="Cambria" w:cs="Cambria" w:eastAsia="Cambria" w:hAnsi="Cambria"/>
          <w:i/>
          <w:iCs/>
          <w:sz w:val="22"/>
          <w:szCs w:val="22"/>
          <w:vertAlign w:val="subscript"/>
        </w:rPr>
        <w:t xml:space="preserve">i</w:t>
      </w:r>
    </w:p>
    <w:p>
      <w:pPr>
        <w:spacing w:after="40" w:before="40" w:line="276"/>
      </w:pPr>
      <w:r>
        <w:rPr>
          <w:rFonts w:ascii="Calibri" w:eastAsia="Microsoft YaHei" w:hAnsi="Calibri"/>
          <w:sz w:val="21"/>
          <w:szCs w:val="21"/>
        </w:rPr>
        <w:t xml:space="preserve">滑动平均相当于低通滤波器，滑动长度 k 一般取</w:t>
      </w:r>
      <w:r>
        <w:rPr>
          <w:rFonts w:ascii="Calibri" w:eastAsia="Microsoft YaHei" w:hAnsi="Calibri"/>
          <w:b/>
          <w:bCs/>
          <w:color w:val="2E75B6"/>
          <w:sz w:val="21"/>
          <w:szCs w:val="21"/>
        </w:rPr>
        <w:t xml:space="preserve">奇数</w:t>
      </w:r>
      <w:r>
        <w:rPr>
          <w:rFonts w:ascii="Calibri" w:eastAsia="Microsoft YaHei" w:hAnsi="Calibri"/>
          <w:sz w:val="21"/>
          <w:szCs w:val="21"/>
        </w:rPr>
        <w:t xml:space="preserve">；但会丢失两端信息并削弱过多波幅。二次平滑可改善：</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五点二次: 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(−3x</w:t>
      </w:r>
      <w:r>
        <w:rPr>
          <w:rFonts w:ascii="Cambria" w:cs="Cambria" w:eastAsia="Cambria" w:hAnsi="Cambria"/>
          <w:i/>
          <w:iCs/>
          <w:sz w:val="22"/>
          <w:szCs w:val="22"/>
          <w:vertAlign w:val="subscript"/>
        </w:rPr>
        <w:t xml:space="preserve">i−2</w:t>
      </w:r>
      <w:r>
        <w:rPr>
          <w:rFonts w:ascii="Cambria" w:cs="Cambria" w:eastAsia="Cambria" w:hAnsi="Cambria"/>
          <w:i/>
          <w:iCs/>
          <w:sz w:val="22"/>
          <w:szCs w:val="22"/>
        </w:rPr>
        <w:t xml:space="preserve">+12x</w:t>
      </w:r>
      <w:r>
        <w:rPr>
          <w:rFonts w:ascii="Cambria" w:cs="Cambria" w:eastAsia="Cambria" w:hAnsi="Cambria"/>
          <w:i/>
          <w:iCs/>
          <w:sz w:val="22"/>
          <w:szCs w:val="22"/>
          <w:vertAlign w:val="subscript"/>
        </w:rPr>
        <w:t xml:space="preserve">i−1</w:t>
      </w:r>
      <w:r>
        <w:rPr>
          <w:rFonts w:ascii="Cambria" w:cs="Cambria" w:eastAsia="Cambria" w:hAnsi="Cambria"/>
          <w:i/>
          <w:iCs/>
          <w:sz w:val="22"/>
          <w:szCs w:val="22"/>
        </w:rPr>
        <w:t xml:space="preserve">+17x</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+12x</w:t>
      </w:r>
      <w:r>
        <w:rPr>
          <w:rFonts w:ascii="Cambria" w:cs="Cambria" w:eastAsia="Cambria" w:hAnsi="Cambria"/>
          <w:i/>
          <w:iCs/>
          <w:sz w:val="22"/>
          <w:szCs w:val="22"/>
          <w:vertAlign w:val="subscript"/>
        </w:rPr>
        <w:t xml:space="preserve">i+1</w:t>
      </w:r>
      <w:r>
        <w:rPr>
          <w:rFonts w:ascii="Cambria" w:cs="Cambria" w:eastAsia="Cambria" w:hAnsi="Cambria"/>
          <w:i/>
          <w:iCs/>
          <w:sz w:val="22"/>
          <w:szCs w:val="22"/>
        </w:rPr>
        <w:t xml:space="preserve">−3x</w:t>
      </w:r>
      <w:r>
        <w:rPr>
          <w:rFonts w:ascii="Cambria" w:cs="Cambria" w:eastAsia="Cambria" w:hAnsi="Cambria"/>
          <w:i/>
          <w:iCs/>
          <w:sz w:val="22"/>
          <w:szCs w:val="22"/>
          <w:vertAlign w:val="subscript"/>
        </w:rPr>
        <w:t xml:space="preserve">i+2</w:t>
      </w:r>
      <w:r>
        <w:rPr>
          <w:rFonts w:ascii="Cambria" w:cs="Cambria" w:eastAsia="Cambria" w:hAnsi="Cambria"/>
          <w:i/>
          <w:iCs/>
          <w:sz w:val="22"/>
          <w:szCs w:val="22"/>
        </w:rPr>
        <w:t xml:space="preserve">) / 35</w:t>
      </w:r>
    </w:p>
    <w:p>
      <w:pPr>
        <w:pStyle w:val="Heading3"/>
        <w:spacing w:after="60" w:before="110"/>
      </w:pPr>
      <w:r>
        <w:rPr>
          <w:rFonts w:ascii="Calibri" w:eastAsia="Microsoft YaHei" w:hAnsi="Calibri"/>
          <w:b/>
          <w:bCs/>
          <w:color w:val="17375E"/>
          <w:sz w:val="22"/>
          <w:szCs w:val="22"/>
        </w:rPr>
        <w:t xml:space="preserve">水汽含量与输送</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W = (1/g) ∫</w:t>
      </w:r>
      <w:r>
        <w:rPr>
          <w:rFonts w:ascii="Cambria" w:cs="Cambria" w:eastAsia="Cambria" w:hAnsi="Cambria"/>
          <w:i/>
          <w:iCs/>
          <w:sz w:val="22"/>
          <w:szCs w:val="22"/>
          <w:vertAlign w:val="subscript"/>
        </w:rPr>
        <w:t xml:space="preserve">p_{t</w:t>
      </w:r>
      <w:r>
        <w:rPr>
          <w:rFonts w:ascii="Cambria" w:cs="Cambria" w:eastAsia="Cambria" w:hAnsi="Cambria"/>
          <w:i/>
          <w:iCs/>
          <w:sz w:val="22"/>
          <w:szCs w:val="22"/>
        </w:rPr>
        <w:t xml:space="preserve">}</w:t>
      </w:r>
      <w:r>
        <w:rPr>
          <w:rFonts w:ascii="Cambria" w:cs="Cambria" w:eastAsia="Cambria" w:hAnsi="Cambria"/>
          <w:i/>
          <w:iCs/>
          <w:sz w:val="22"/>
          <w:szCs w:val="22"/>
          <w:vertAlign w:val="superscript"/>
        </w:rPr>
        <w:t xml:space="preserve">p_{s</w:t>
      </w:r>
      <w:r>
        <w:rPr>
          <w:rFonts w:ascii="Cambria" w:cs="Cambria" w:eastAsia="Cambria" w:hAnsi="Cambria"/>
          <w:i/>
          <w:iCs/>
          <w:sz w:val="22"/>
          <w:szCs w:val="22"/>
        </w:rPr>
        <w:t xml:space="preserve">} q dp</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x</w:t>
      </w:r>
      <w:r>
        <w:rPr>
          <w:rFonts w:ascii="Cambria" w:cs="Cambria" w:eastAsia="Cambria" w:hAnsi="Cambria"/>
          <w:i/>
          <w:iCs/>
          <w:sz w:val="22"/>
          <w:szCs w:val="22"/>
        </w:rPr>
        <w:t xml:space="preserve"> = (1/g) ∫</w:t>
      </w:r>
      <w:r>
        <w:rPr>
          <w:rFonts w:ascii="Cambria" w:cs="Cambria" w:eastAsia="Cambria" w:hAnsi="Cambria"/>
          <w:i/>
          <w:iCs/>
          <w:sz w:val="22"/>
          <w:szCs w:val="22"/>
          <w:vertAlign w:val="subscript"/>
        </w:rPr>
        <w:t xml:space="preserve">p_{t</w:t>
      </w:r>
      <w:r>
        <w:rPr>
          <w:rFonts w:ascii="Cambria" w:cs="Cambria" w:eastAsia="Cambria" w:hAnsi="Cambria"/>
          <w:i/>
          <w:iCs/>
          <w:sz w:val="22"/>
          <w:szCs w:val="22"/>
        </w:rPr>
        <w:t xml:space="preserve">}</w:t>
      </w:r>
      <w:r>
        <w:rPr>
          <w:rFonts w:ascii="Cambria" w:cs="Cambria" w:eastAsia="Cambria" w:hAnsi="Cambria"/>
          <w:i/>
          <w:iCs/>
          <w:sz w:val="22"/>
          <w:szCs w:val="22"/>
          <w:vertAlign w:val="superscript"/>
        </w:rPr>
        <w:t xml:space="preserve">p_{s</w:t>
      </w:r>
      <w:r>
        <w:rPr>
          <w:rFonts w:ascii="Cambria" w:cs="Cambria" w:eastAsia="Cambria" w:hAnsi="Cambria"/>
          <w:i/>
          <w:iCs/>
          <w:sz w:val="22"/>
          <w:szCs w:val="22"/>
        </w:rPr>
        <w:t xml:space="preserve">} qu dp,  F</w:t>
      </w:r>
      <w:r>
        <w:rPr>
          <w:rFonts w:ascii="Cambria" w:cs="Cambria" w:eastAsia="Cambria" w:hAnsi="Cambria"/>
          <w:i/>
          <w:iCs/>
          <w:sz w:val="22"/>
          <w:szCs w:val="22"/>
          <w:vertAlign w:val="subscript"/>
        </w:rPr>
        <w:t xml:space="preserve">y</w:t>
      </w:r>
      <w:r>
        <w:rPr>
          <w:rFonts w:ascii="Cambria" w:cs="Cambria" w:eastAsia="Cambria" w:hAnsi="Cambria"/>
          <w:i/>
          <w:iCs/>
          <w:sz w:val="22"/>
          <w:szCs w:val="22"/>
        </w:rPr>
        <w:t xml:space="preserve"> = (1/g) ∫</w:t>
      </w:r>
      <w:r>
        <w:rPr>
          <w:rFonts w:ascii="Cambria" w:cs="Cambria" w:eastAsia="Cambria" w:hAnsi="Cambria"/>
          <w:i/>
          <w:iCs/>
          <w:sz w:val="22"/>
          <w:szCs w:val="22"/>
          <w:vertAlign w:val="subscript"/>
        </w:rPr>
        <w:t xml:space="preserve">p_{t</w:t>
      </w:r>
      <w:r>
        <w:rPr>
          <w:rFonts w:ascii="Cambria" w:cs="Cambria" w:eastAsia="Cambria" w:hAnsi="Cambria"/>
          <w:i/>
          <w:iCs/>
          <w:sz w:val="22"/>
          <w:szCs w:val="22"/>
        </w:rPr>
        <w:t xml:space="preserve">}</w:t>
      </w:r>
      <w:r>
        <w:rPr>
          <w:rFonts w:ascii="Cambria" w:cs="Cambria" w:eastAsia="Cambria" w:hAnsi="Cambria"/>
          <w:i/>
          <w:iCs/>
          <w:sz w:val="22"/>
          <w:szCs w:val="22"/>
          <w:vertAlign w:val="superscript"/>
        </w:rPr>
        <w:t xml:space="preserve">p_{s</w:t>
      </w:r>
      <w:r>
        <w:rPr>
          <w:rFonts w:ascii="Cambria" w:cs="Cambria" w:eastAsia="Cambria" w:hAnsi="Cambria"/>
          <w:i/>
          <w:iCs/>
          <w:sz w:val="22"/>
          <w:szCs w:val="22"/>
        </w:rPr>
        <w:t xml:space="preserve">} qv dp</w:t>
      </w:r>
    </w:p>
    <w:p>
      <w:pPr>
        <w:spacing w:after="40" w:before="40" w:line="276"/>
      </w:pPr>
      <w:r>
        <w:rPr>
          <w:rFonts w:ascii="Calibri" w:eastAsia="Microsoft YaHei" w:hAnsi="Calibri"/>
          <w:sz w:val="21"/>
          <w:szCs w:val="21"/>
        </w:rPr>
        <w:t xml:space="preserve">q 为比湿、u/v 为风分量；可用矩形或梯形求积公式做数值积分。</w:t>
      </w:r>
    </w:p>
    <w:p>
      <w:pPr>
        <w:pStyle w:val="Heading3"/>
        <w:spacing w:after="60" w:before="110"/>
      </w:pPr>
      <w:r>
        <w:rPr>
          <w:rFonts w:ascii="Calibri" w:eastAsia="Microsoft YaHei" w:hAnsi="Calibri"/>
          <w:b/>
          <w:bCs/>
          <w:color w:val="17375E"/>
          <w:sz w:val="22"/>
          <w:szCs w:val="22"/>
        </w:rPr>
        <w:t xml:space="preserve">EOF 分解</w:t>
      </w:r>
    </w:p>
    <w:p>
      <w:pPr>
        <w:spacing w:after="40" w:before="40" w:line="276"/>
      </w:pPr>
      <w:r>
        <w:rPr>
          <w:rFonts w:ascii="Calibri" w:eastAsia="Microsoft YaHei" w:hAnsi="Calibri"/>
          <w:b/>
          <w:bCs/>
          <w:color w:val="2E75B6"/>
          <w:sz w:val="21"/>
          <w:szCs w:val="21"/>
        </w:rPr>
        <w:t xml:space="preserve">经验正交函数（EOF）</w:t>
      </w:r>
      <w:r>
        <w:rPr>
          <w:rFonts w:ascii="Calibri" w:eastAsia="Microsoft YaHei" w:hAnsi="Calibri"/>
          <w:sz w:val="21"/>
          <w:szCs w:val="21"/>
        </w:rPr>
        <w:t xml:space="preserve">：将气候要素场分解为少数正交空间模态与时间系数的乘积，用于提取主要分布型。由 Pearson 1902 年提出、1950s Lorenz 引入大气科学。</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X = F·T</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S = X·X</w:t>
      </w:r>
      <w:r>
        <w:rPr>
          <w:rFonts w:ascii="Cambria" w:cs="Cambria" w:eastAsia="Cambria" w:hAnsi="Cambria"/>
          <w:i/>
          <w:iCs/>
          <w:sz w:val="22"/>
          <w:szCs w:val="22"/>
          <w:vertAlign w:val="superscript"/>
        </w:rPr>
        <w:t xml:space="preserve">T</w:t>
      </w:r>
      <w:r>
        <w:rPr>
          <w:rFonts w:ascii="Cambria" w:cs="Cambria" w:eastAsia="Cambria" w:hAnsi="Cambria"/>
          <w:i/>
          <w:iCs/>
          <w:sz w:val="22"/>
          <w:szCs w:val="22"/>
        </w:rPr>
        <w:t xml:space="preserve"> = F·D·F</w:t>
      </w:r>
      <w:r>
        <w:rPr>
          <w:rFonts w:ascii="Cambria" w:cs="Cambria" w:eastAsia="Cambria" w:hAnsi="Cambria"/>
          <w:i/>
          <w:iCs/>
          <w:sz w:val="22"/>
          <w:szCs w:val="22"/>
          <w:vertAlign w:val="superscript"/>
        </w:rPr>
        <w:t xml:space="preserve">T</w:t>
      </w:r>
      <w:r>
        <w:rPr>
          <w:rFonts w:ascii="Cambria" w:cs="Cambria" w:eastAsia="Cambria" w:hAnsi="Cambria"/>
          <w:i/>
          <w:iCs/>
          <w:sz w:val="22"/>
          <w:szCs w:val="22"/>
        </w:rPr>
        <w:t xml:space="preserve">,   |S − d</w:t>
      </w:r>
      <w:r>
        <w:rPr>
          <w:rFonts w:ascii="Cambria" w:cs="Cambria" w:eastAsia="Cambria" w:hAnsi="Cambria"/>
          <w:i/>
          <w:iCs/>
          <w:sz w:val="22"/>
          <w:szCs w:val="22"/>
          <w:vertAlign w:val="subscript"/>
        </w:rPr>
        <w:t xml:space="preserve">k</w:t>
      </w:r>
      <w:r>
        <w:rPr>
          <w:rFonts w:ascii="Cambria" w:cs="Cambria" w:eastAsia="Cambria" w:hAnsi="Cambria"/>
          <w:i/>
          <w:iCs/>
          <w:sz w:val="22"/>
          <w:szCs w:val="22"/>
        </w:rPr>
        <w:t xml:space="preserve">·I| = 0</w:t>
      </w:r>
    </w:p>
    <w:p>
      <w:pPr>
        <w:spacing w:after="40" w:before="40" w:line="276"/>
      </w:pPr>
      <w:r>
        <w:rPr>
          <w:rFonts w:ascii="Calibri" w:eastAsia="Microsoft YaHei" w:hAnsi="Calibri"/>
          <w:sz w:val="21"/>
          <w:szCs w:val="21"/>
        </w:rPr>
        <w:t xml:space="preserve">S 为协方差矩阵（实对称），d_k 为特征值（其大小即各模态</w:t>
      </w:r>
      <w:r>
        <w:rPr>
          <w:rFonts w:ascii="Calibri" w:eastAsia="Microsoft YaHei" w:hAnsi="Calibri"/>
          <w:b/>
          <w:bCs/>
          <w:color w:val="2E75B6"/>
          <w:sz w:val="21"/>
          <w:szCs w:val="21"/>
        </w:rPr>
        <w:t xml:space="preserve">方差贡献</w:t>
      </w:r>
      <w:r>
        <w:rPr>
          <w:rFonts w:ascii="Calibri" w:eastAsia="Microsoft YaHei" w:hAnsi="Calibri"/>
          <w:sz w:val="21"/>
          <w:szCs w:val="21"/>
        </w:rPr>
        <w:t xml:space="preserve">），F_k 为特征向量。EOF 优点：无固定函数、可处理不规则站点、收敛快、模态具有物理意义。</w:t>
      </w:r>
    </w:p>
    <w:p>
      <w:pPr>
        <w:pStyle w:val="Heading1"/>
        <w:pBdr>
          <w:bottom w:val="single" w:color="1F4E79" w:sz="8"/>
        </w:pBdr>
        <w:spacing w:after="120" w:before="200"/>
      </w:pPr>
      <w:r>
        <w:rPr>
          <w:rFonts w:ascii="Calibri" w:eastAsia="Microsoft YaHei" w:hAnsi="Calibri"/>
          <w:b/>
          <w:bCs/>
          <w:color w:val="1F4E79"/>
          <w:sz w:val="30"/>
          <w:szCs w:val="30"/>
        </w:rPr>
        <w:t xml:space="preserve">模块三　气候预测：机遇与挑战</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3.1　大气运动的数理模拟</w:t>
      </w:r>
    </w:p>
    <w:p>
      <w:pPr>
        <w:spacing w:after="40" w:before="40" w:line="276"/>
      </w:pPr>
      <w:r>
        <w:rPr>
          <w:rFonts w:ascii="Calibri" w:eastAsia="Microsoft YaHei" w:hAnsi="Calibri"/>
          <w:sz w:val="21"/>
          <w:szCs w:val="21"/>
        </w:rPr>
        <w:t xml:space="preserve">大气运动可用流体力学方程组（动量方程/运动方程、连续性方程）加热力学方程定量描述，核心是 </w:t>
      </w:r>
      <w:r>
        <w:rPr>
          <w:rFonts w:ascii="Calibri" w:eastAsia="Microsoft YaHei" w:hAnsi="Calibri"/>
          <w:b/>
          <w:bCs/>
          <w:color w:val="2E75B6"/>
          <w:sz w:val="21"/>
          <w:szCs w:val="21"/>
        </w:rPr>
        <w:t xml:space="preserve">N-S 方程（纳维-斯托克斯方程）</w:t>
      </w:r>
      <w:r>
        <w:rPr>
          <w:rFonts w:ascii="Calibri" w:eastAsia="Microsoft YaHei" w:hAnsi="Calibri"/>
          <w:sz w:val="21"/>
          <w:szCs w:val="21"/>
        </w:rPr>
        <w:t xml:space="preserve">——基于</w:t>
      </w:r>
      <w:r>
        <w:rPr>
          <w:rFonts w:ascii="Calibri" w:eastAsia="Microsoft YaHei" w:hAnsi="Calibri"/>
          <w:b/>
          <w:bCs/>
          <w:color w:val="2E75B6"/>
          <w:sz w:val="21"/>
          <w:szCs w:val="21"/>
        </w:rPr>
        <w:t xml:space="preserve">牛顿第二定律</w:t>
      </w:r>
      <w:r>
        <w:rPr>
          <w:rFonts w:ascii="Calibri" w:eastAsia="Microsoft YaHei" w:hAnsi="Calibri"/>
          <w:sz w:val="21"/>
          <w:szCs w:val="21"/>
        </w:rPr>
        <w:t xml:space="preserve">，是流体力学中最著名的方程。</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3.2　数值计算</w:t>
      </w:r>
    </w:p>
    <w:p>
      <w:pPr>
        <w:spacing w:after="40" w:before="40" w:line="276"/>
      </w:pPr>
      <w:r>
        <w:rPr>
          <w:rFonts w:ascii="Calibri" w:eastAsia="Microsoft YaHei" w:hAnsi="Calibri"/>
          <w:sz w:val="21"/>
          <w:szCs w:val="21"/>
        </w:rPr>
        <w:t xml:space="preserve">数值求解涉及</w:t>
      </w:r>
      <w:r>
        <w:rPr>
          <w:rFonts w:ascii="Calibri" w:eastAsia="Microsoft YaHei" w:hAnsi="Calibri"/>
          <w:b/>
          <w:bCs/>
          <w:color w:val="2E75B6"/>
          <w:sz w:val="21"/>
          <w:szCs w:val="21"/>
        </w:rPr>
        <w:t xml:space="preserve">坐标系选择</w:t>
      </w:r>
      <w:r>
        <w:rPr>
          <w:rFonts w:ascii="Calibri" w:eastAsia="Microsoft YaHei" w:hAnsi="Calibri"/>
          <w:sz w:val="21"/>
          <w:szCs w:val="21"/>
        </w:rPr>
        <w:t xml:space="preserve">（笛卡尔/球/柱/气压/地形跟随坐标）、</w:t>
      </w:r>
      <w:r>
        <w:rPr>
          <w:rFonts w:ascii="Calibri" w:eastAsia="Microsoft YaHei" w:hAnsi="Calibri"/>
          <w:b/>
          <w:bCs/>
          <w:color w:val="2E75B6"/>
          <w:sz w:val="21"/>
          <w:szCs w:val="21"/>
        </w:rPr>
        <w:t xml:space="preserve">网格离散</w:t>
      </w:r>
      <w:r>
        <w:rPr>
          <w:rFonts w:ascii="Calibri" w:eastAsia="Microsoft YaHei" w:hAnsi="Calibri"/>
          <w:sz w:val="21"/>
          <w:szCs w:val="21"/>
        </w:rPr>
        <w:t xml:space="preserve">（结构/非结构网格，非结构网格可在关注区加密，如陆地平均 3 km）、</w:t>
      </w:r>
      <w:r>
        <w:rPr>
          <w:rFonts w:ascii="Calibri" w:eastAsia="Microsoft YaHei" w:hAnsi="Calibri"/>
          <w:b/>
          <w:bCs/>
          <w:color w:val="2E75B6"/>
          <w:sz w:val="21"/>
          <w:szCs w:val="21"/>
        </w:rPr>
        <w:t xml:space="preserve">垂直分层</w:t>
      </w:r>
      <w:r>
        <w:rPr>
          <w:rFonts w:ascii="Calibri" w:eastAsia="Microsoft YaHei" w:hAnsi="Calibri"/>
          <w:sz w:val="21"/>
          <w:szCs w:val="21"/>
        </w:rPr>
        <w:t xml:space="preserve">与</w:t>
      </w:r>
      <w:r>
        <w:rPr>
          <w:rFonts w:ascii="Calibri" w:eastAsia="Microsoft YaHei" w:hAnsi="Calibri"/>
          <w:b/>
          <w:bCs/>
          <w:color w:val="2E75B6"/>
          <w:sz w:val="21"/>
          <w:szCs w:val="21"/>
        </w:rPr>
        <w:t xml:space="preserve">时间步进方案</w:t>
      </w:r>
      <w:r>
        <w:rPr>
          <w:rFonts w:ascii="Calibri" w:eastAsia="Microsoft YaHei" w:hAnsi="Calibri"/>
          <w:sz w:val="21"/>
          <w:szCs w:val="21"/>
        </w:rPr>
        <w:t xml:space="preserve">。</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概念  </w:t>
      </w:r>
      <w:r>
        <w:rPr>
          <w:rFonts w:ascii="Calibri" w:eastAsia="Microsoft YaHei" w:hAnsi="Calibri"/>
          <w:b/>
          <w:bCs/>
          <w:color w:val="2E75B6"/>
          <w:sz w:val="21"/>
          <w:szCs w:val="21"/>
        </w:rPr>
        <w:t xml:space="preserve">模式配置（model configuration）</w:t>
      </w:r>
      <w:r>
        <w:rPr>
          <w:rFonts w:ascii="Calibri" w:eastAsia="Microsoft YaHei" w:hAnsi="Calibri"/>
          <w:sz w:val="21"/>
          <w:szCs w:val="21"/>
        </w:rPr>
        <w:t xml:space="preserve">通常包括：水平/垂直分辨率与网格、垂直坐标、物理过程、时间步进方案、方程离散方法、边界与初始条件、与其他模式的耦合方式（如 AMIP 用观测海温作下边界）。</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3.3　超算、大数据与 AI</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天河二号</w:t>
      </w:r>
      <w:r>
        <w:rPr>
          <w:rFonts w:ascii="Calibri" w:eastAsia="Microsoft YaHei" w:hAnsi="Calibri"/>
          <w:sz w:val="21"/>
          <w:szCs w:val="21"/>
        </w:rPr>
        <w:t xml:space="preserve">（2013）：峰值 5.49 亿亿次/s、持续 3.39 亿亿次/s，TOP500 六连冠。</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FGOALS-f2.0 台风次季节预测系统</w:t>
      </w:r>
      <w:r>
        <w:rPr>
          <w:rFonts w:ascii="Calibri" w:eastAsia="Microsoft YaHei" w:hAnsi="Calibri"/>
          <w:sz w:val="21"/>
          <w:szCs w:val="21"/>
        </w:rPr>
        <w:t xml:space="preserve">：100 km 水平分辨率即可较好模拟台风生成位置与路径；我国年平均 7.2 个台风登陆，年损失超 500 亿元（约 GDP 0.1%）。</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MetNet（Google 神经网络降水预报）</w:t>
      </w:r>
      <w:r>
        <w:rPr>
          <w:rFonts w:ascii="Calibri" w:eastAsia="Microsoft YaHei" w:hAnsi="Calibri"/>
          <w:sz w:val="21"/>
          <w:szCs w:val="21"/>
        </w:rPr>
        <w:t xml:space="preserve">：2 分钟间隔、1 km 分辨率、预报未来 8 h 降水，几秒内完成（物理模型 HRRR 需约 1 小时）。</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3.4　气候系统模式</w:t>
      </w:r>
    </w:p>
    <w:p>
      <w:pPr>
        <w:spacing w:after="40" w:before="40" w:line="276"/>
      </w:pPr>
      <w:r>
        <w:rPr>
          <w:rFonts w:ascii="Calibri" w:eastAsia="Microsoft YaHei" w:hAnsi="Calibri"/>
          <w:b/>
          <w:bCs/>
          <w:color w:val="2E75B6"/>
          <w:sz w:val="21"/>
          <w:szCs w:val="21"/>
        </w:rPr>
        <w:t xml:space="preserve">气候系统模式</w:t>
      </w:r>
      <w:r>
        <w:rPr>
          <w:rFonts w:ascii="Calibri" w:eastAsia="Microsoft YaHei" w:hAnsi="Calibri"/>
          <w:sz w:val="21"/>
          <w:szCs w:val="21"/>
        </w:rPr>
        <w:t xml:space="preserve">是用数学公式（偏微分/常微分方程 + 参数化方案）表达大气物理、化学、生态过程及其非线性相互作用、并以计算机实现的大型应用软件。三大功能：数值模拟试验研究机理、长时间积分再现过去/评估未来百年气候变化、跨季度跨年度气候预测。</w:t>
      </w:r>
    </w:p>
    <w:p>
      <w:pPr>
        <w:spacing w:after="40" w:before="40" w:line="276"/>
      </w:pPr>
      <w:r>
        <w:rPr>
          <w:rFonts w:ascii="Calibri" w:eastAsia="Microsoft YaHei" w:hAnsi="Calibri"/>
          <w:b/>
          <w:bCs/>
          <w:color w:val="2E75B6"/>
          <w:sz w:val="21"/>
          <w:szCs w:val="21"/>
        </w:rPr>
        <w:t xml:space="preserve">BCC-ESM1</w:t>
      </w:r>
      <w:r>
        <w:rPr>
          <w:rFonts w:ascii="Calibri" w:eastAsia="Microsoft YaHei" w:hAnsi="Calibri"/>
          <w:sz w:val="21"/>
          <w:szCs w:val="21"/>
        </w:rPr>
        <w:t xml:space="preserve"> 通过耦合器连接：大气 BCC_AGCM、陆面 BCC_AVIM、海洋 MOM4_L40、海冰 SIS、化学与气溶胶 BCC-AGCM-Chem；含</w:t>
      </w:r>
      <w:r>
        <w:rPr>
          <w:rFonts w:ascii="Calibri" w:eastAsia="Microsoft YaHei" w:hAnsi="Calibri"/>
          <w:b/>
          <w:bCs/>
          <w:color w:val="2E75B6"/>
          <w:sz w:val="21"/>
          <w:szCs w:val="21"/>
        </w:rPr>
        <w:t xml:space="preserve">五类气溶胶</w:t>
      </w:r>
      <w:r>
        <w:rPr>
          <w:rFonts w:ascii="Calibri" w:eastAsia="Microsoft YaHei" w:hAnsi="Calibri"/>
          <w:sz w:val="21"/>
          <w:szCs w:val="21"/>
        </w:rPr>
        <w:t xml:space="preserve">（硫酸盐、黑碳、有机碳、海盐、沙尘）。</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3.5　气候可预报性</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Von Neumann（1955）</w:t>
      </w:r>
      <w:r>
        <w:rPr>
          <w:rFonts w:ascii="Calibri" w:eastAsia="Microsoft YaHei" w:hAnsi="Calibri"/>
          <w:sz w:val="21"/>
          <w:szCs w:val="21"/>
        </w:rPr>
        <w:t xml:space="preserve">将大气运动三分：只由初始状态决定；只由外强迫决定；二者皆须考虑。</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Lorenz（1975）</w:t>
      </w:r>
      <w:r>
        <w:rPr>
          <w:rFonts w:ascii="Calibri" w:eastAsia="Microsoft YaHei" w:hAnsi="Calibri"/>
          <w:sz w:val="21"/>
          <w:szCs w:val="21"/>
        </w:rPr>
        <w:t xml:space="preserve">将气候可预报性分为两类：</w:t>
      </w:r>
      <w:r>
        <w:rPr>
          <w:rFonts w:ascii="Calibri" w:eastAsia="Microsoft YaHei" w:hAnsi="Calibri"/>
          <w:b/>
          <w:bCs/>
          <w:color w:val="2E75B6"/>
          <w:sz w:val="21"/>
          <w:szCs w:val="21"/>
        </w:rPr>
        <w:t xml:space="preserve">第一类</w:t>
      </w:r>
      <w:r>
        <w:rPr>
          <w:rFonts w:ascii="Calibri" w:eastAsia="Microsoft YaHei" w:hAnsi="Calibri"/>
          <w:sz w:val="21"/>
          <w:szCs w:val="21"/>
        </w:rPr>
        <w:t xml:space="preserve">＝初始误差随时间增长（预报时效问题）；</w:t>
      </w:r>
      <w:r>
        <w:rPr>
          <w:rFonts w:ascii="Calibri" w:eastAsia="Microsoft YaHei" w:hAnsi="Calibri"/>
          <w:b/>
          <w:bCs/>
          <w:color w:val="2E75B6"/>
          <w:sz w:val="21"/>
          <w:szCs w:val="21"/>
        </w:rPr>
        <w:t xml:space="preserve">第二类</w:t>
      </w:r>
      <w:r>
        <w:rPr>
          <w:rFonts w:ascii="Calibri" w:eastAsia="Microsoft YaHei" w:hAnsi="Calibri"/>
          <w:sz w:val="21"/>
          <w:szCs w:val="21"/>
        </w:rPr>
        <w:t xml:space="preserve">＝异常外强迫对气候状态的影响估计。</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第一类看“初值问题的时效上限”，第二类看“外强迫响应”，二者对象不同，勿混淆。模式分辨率整体演进：200 km → 50 km → 5 km（亦有 330 km → 20 km 说法）；GEOS-5 精度 5 km（普通模式云层约 28 km）。</w:t>
      </w:r>
    </w:p>
    <w:p>
      <w:pPr>
        <w:pStyle w:val="Heading1"/>
        <w:pBdr>
          <w:bottom w:val="single" w:color="1F4E79" w:sz="8"/>
        </w:pBdr>
        <w:spacing w:after="120" w:before="200"/>
      </w:pPr>
      <w:r>
        <w:rPr>
          <w:rFonts w:ascii="Calibri" w:eastAsia="Microsoft YaHei" w:hAnsi="Calibri"/>
          <w:b/>
          <w:bCs/>
          <w:color w:val="1F4E79"/>
          <w:sz w:val="30"/>
          <w:szCs w:val="30"/>
        </w:rPr>
        <w:t xml:space="preserve">模块四　大气污染与公共健康</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4.1　健康风险分析四步法</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危害识别</w:t>
      </w:r>
      <w:r>
        <w:rPr>
          <w:rFonts w:ascii="Calibri" w:eastAsia="Microsoft YaHei" w:hAnsi="Calibri"/>
          <w:sz w:val="21"/>
          <w:szCs w:val="21"/>
        </w:rPr>
        <w:t xml:space="preserve">：识别与暴露有关的潜在危害；</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剂量—反应评价</w:t>
      </w:r>
      <w:r>
        <w:rPr>
          <w:rFonts w:ascii="Calibri" w:eastAsia="Microsoft YaHei" w:hAnsi="Calibri"/>
          <w:sz w:val="21"/>
          <w:szCs w:val="21"/>
        </w:rPr>
        <w:t xml:space="preserve">：建立污染（自变量）与不良反应（因变量）的函数关系；</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暴露评价</w:t>
      </w:r>
      <w:r>
        <w:rPr>
          <w:rFonts w:ascii="Calibri" w:eastAsia="Microsoft YaHei" w:hAnsi="Calibri"/>
          <w:sz w:val="21"/>
          <w:szCs w:val="21"/>
        </w:rPr>
        <w:t xml:space="preserve">：评价可能或最差的暴露情形；</w:t>
      </w:r>
    </w:p>
    <w:p>
      <w:pPr>
        <w:spacing w:after="30" w:before="0" w:line="276"/>
        <w:ind w:left="420" w:hanging="240"/>
      </w:pPr>
      <w:r>
        <w:rPr>
          <w:rFonts w:ascii="Calibri" w:eastAsia="Microsoft YaHei" w:hAnsi="Calibri"/>
          <w:b/>
          <w:bCs/>
          <w:color w:val="2E75B6"/>
        </w:rPr>
        <w:t xml:space="preserve">④.</w:t>
      </w:r>
      <w:r>
        <w:rPr>
          <w:rFonts w:ascii="Calibri" w:eastAsia="Microsoft YaHei" w:hAnsi="Calibri"/>
          <w:sz w:val="21"/>
          <w:szCs w:val="21"/>
        </w:rPr>
        <w:t xml:space="preserve">  </w:t>
      </w:r>
      <w:r>
        <w:rPr>
          <w:rFonts w:ascii="Calibri" w:eastAsia="Microsoft YaHei" w:hAnsi="Calibri"/>
          <w:b/>
          <w:bCs/>
          <w:color w:val="2E75B6"/>
          <w:sz w:val="21"/>
          <w:szCs w:val="21"/>
        </w:rPr>
        <w:t xml:space="preserve">风险评估</w:t>
      </w:r>
      <w:r>
        <w:rPr>
          <w:rFonts w:ascii="Calibri" w:eastAsia="Microsoft YaHei" w:hAnsi="Calibri"/>
          <w:sz w:val="21"/>
          <w:szCs w:val="21"/>
        </w:rPr>
        <w:t xml:space="preserve">：定量评估暴露所致的不良健康风险。</w:t>
      </w:r>
    </w:p>
    <w:p>
      <w:pPr>
        <w:spacing w:after="40" w:before="40" w:line="276"/>
      </w:pPr>
      <w:r>
        <w:rPr>
          <w:rFonts w:ascii="Calibri" w:eastAsia="Microsoft YaHei" w:hAnsi="Calibri"/>
          <w:sz w:val="21"/>
          <w:szCs w:val="21"/>
        </w:rPr>
        <w:t xml:space="preserve">全球每年因大气污染过早死亡约 </w:t>
      </w:r>
      <w:r>
        <w:rPr>
          <w:rFonts w:ascii="Calibri" w:eastAsia="Microsoft YaHei" w:hAnsi="Calibri"/>
          <w:b/>
          <w:bCs/>
          <w:color w:val="2E75B6"/>
          <w:sz w:val="21"/>
          <w:szCs w:val="21"/>
        </w:rPr>
        <w:t xml:space="preserve">400 万人</w:t>
      </w:r>
      <w:r>
        <w:rPr>
          <w:rFonts w:ascii="Calibri" w:eastAsia="Microsoft YaHei" w:hAnsi="Calibri"/>
          <w:sz w:val="21"/>
          <w:szCs w:val="21"/>
        </w:rPr>
        <w:t xml:space="preserve">，中国约占 1/4（</w:t>
      </w:r>
      <w:r>
        <w:rPr>
          <w:rFonts w:ascii="Calibri" w:eastAsia="Microsoft YaHei" w:hAnsi="Calibri"/>
          <w:b/>
          <w:bCs/>
          <w:color w:val="2E75B6"/>
          <w:sz w:val="21"/>
          <w:szCs w:val="21"/>
        </w:rPr>
        <w:t xml:space="preserve">约 100 万人</w:t>
      </w:r>
      <w:r>
        <w:rPr>
          <w:rFonts w:ascii="Calibri" w:eastAsia="Microsoft YaHei" w:hAnsi="Calibri"/>
          <w:sz w:val="21"/>
          <w:szCs w:val="21"/>
        </w:rPr>
        <w:t xml:space="preserve">）。颗粒物直径 &lt;10 μm 可深入肺部甚至进入血液，尺寸越小危害越大。</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4.2　流行病学证据</w:t>
      </w:r>
    </w:p>
    <w:p>
      <w:pPr>
        <w:spacing w:after="40" w:before="40" w:line="276"/>
      </w:pPr>
      <w:r>
        <w:rPr>
          <w:rFonts w:ascii="Calibri" w:eastAsia="Microsoft YaHei" w:hAnsi="Calibri"/>
          <w:b/>
          <w:bCs/>
          <w:color w:val="2E75B6"/>
          <w:sz w:val="21"/>
          <w:szCs w:val="21"/>
        </w:rPr>
        <w:t xml:space="preserve">1952 伦敦烟雾事件</w:t>
      </w:r>
      <w:r>
        <w:rPr>
          <w:rFonts w:ascii="Calibri" w:eastAsia="Microsoft YaHei" w:hAnsi="Calibri"/>
          <w:sz w:val="21"/>
          <w:szCs w:val="21"/>
        </w:rPr>
        <w:t xml:space="preserve">：烟雾期间各类疾病死亡数明显上升，死亡率与黑烟浓度正相关。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cantSplit/>
          <w:tblHeader/>
        </w:trPr>
        <w:tc>
          <w:tcPr>
            <w:tcW w:type="dxa" w:w="28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研究</w:t>
            </w:r>
          </w:p>
        </w:tc>
        <w:tc>
          <w:tcPr>
            <w:tcW w:type="dxa" w:w="34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类型/人群</w:t>
            </w:r>
          </w:p>
        </w:tc>
        <w:tc>
          <w:tcPr>
            <w:tcW w:type="dxa" w:w="28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核心效应值（PM2.5）</w:t>
            </w:r>
          </w:p>
        </w:tc>
      </w:tr>
      <w:tr>
        <w:trPr>
          <w:cantSplit/>
        </w:trPr>
        <w:tc>
          <w:tcPr>
            <w:tcW w:type="dxa" w:w="2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哈佛六城市研究</w:t>
            </w:r>
          </w:p>
        </w:tc>
        <w:tc>
          <w:tcPr>
            <w:tcW w:type="dxa" w:w="3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前瞻性队列，8111 人</w:t>
            </w:r>
          </w:p>
        </w:tc>
        <w:tc>
          <w:tcPr>
            <w:tcW w:type="dxa" w:w="2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死亡率 +13%（95%CI 4–23%）/ 10 μg/m³</w:t>
            </w:r>
          </w:p>
        </w:tc>
      </w:tr>
      <w:tr>
        <w:trPr>
          <w:cantSplit/>
        </w:trPr>
        <w:tc>
          <w:tcPr>
            <w:tcW w:type="dxa" w:w="2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美国癌症协会（ACS）</w:t>
            </w:r>
          </w:p>
        </w:tc>
        <w:tc>
          <w:tcPr>
            <w:tcW w:type="dxa" w:w="34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120 万人队列</w:t>
            </w:r>
          </w:p>
        </w:tc>
        <w:tc>
          <w:tcPr>
            <w:tcW w:type="dxa" w:w="28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死亡率 +7%（95%CI 4–10%）/ 10 μg/m³</w:t>
            </w:r>
          </w:p>
        </w:tc>
      </w:tr>
      <w:tr>
        <w:trPr>
          <w:cantSplit/>
        </w:trPr>
        <w:tc>
          <w:tcPr>
            <w:tcW w:type="dxa" w:w="2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中国男性队列</w:t>
            </w:r>
          </w:p>
        </w:tc>
        <w:tc>
          <w:tcPr>
            <w:tcW w:type="dxa" w:w="3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189,793 例 40+ 男性</w:t>
            </w:r>
          </w:p>
        </w:tc>
        <w:tc>
          <w:tcPr>
            <w:tcW w:type="dxa" w:w="28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填补高浓度区间的 RR</w:t>
            </w:r>
          </w:p>
        </w:tc>
      </w:tr>
    </w:tbl>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哈佛六城市研究与 ACS 是</w:t>
      </w:r>
      <w:r>
        <w:rPr>
          <w:rFonts w:ascii="Calibri" w:eastAsia="Microsoft YaHei" w:hAnsi="Calibri"/>
          <w:b/>
          <w:bCs/>
          <w:color w:val="2E75B6"/>
          <w:sz w:val="21"/>
          <w:szCs w:val="21"/>
        </w:rPr>
        <w:t xml:space="preserve">全球最早、最经典</w:t>
      </w:r>
      <w:r>
        <w:rPr>
          <w:rFonts w:ascii="Calibri" w:eastAsia="Microsoft YaHei" w:hAnsi="Calibri"/>
          <w:sz w:val="21"/>
          <w:szCs w:val="21"/>
        </w:rPr>
        <w:t xml:space="preserve">的大气颗粒物长期暴露队列研究；前瞻性队列能控制吸烟等混杂因素，最宜做污染—健康因果推论。</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4.3　暴露水平获取方法</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固定监测站</w:t>
      </w:r>
      <w:r>
        <w:rPr>
          <w:rFonts w:ascii="Calibri" w:eastAsia="Microsoft YaHei" w:hAnsi="Calibri"/>
          <w:sz w:val="21"/>
          <w:szCs w:val="21"/>
        </w:rPr>
        <w:t xml:space="preserve">：手工称重（基准）＋连续自动（β 射线法、振荡天平法）；中国 2015 年 338 城市、1400+ 站点，测 6 项：PM2.5/PM10/O₃/SO₂/NO₂/CO。</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遥感</w:t>
      </w:r>
      <w:r>
        <w:rPr>
          <w:rFonts w:ascii="Calibri" w:eastAsia="Microsoft YaHei" w:hAnsi="Calibri"/>
          <w:sz w:val="21"/>
          <w:szCs w:val="21"/>
        </w:rPr>
        <w:t xml:space="preserve">：由卫星气溶胶光学厚度（AOD）反演近地面 PM2.5（AOD → PM2.5）。</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模型模拟</w:t>
      </w:r>
      <w:r>
        <w:rPr>
          <w:rFonts w:ascii="Calibri" w:eastAsia="Microsoft YaHei" w:hAnsi="Calibri"/>
          <w:sz w:val="21"/>
          <w:szCs w:val="21"/>
        </w:rPr>
        <w:t xml:space="preserve">：CMAQ、TM5、GEOS-Chem 等模拟 PM2.5 与 O₃ 的生成与归宿。</w:t>
      </w:r>
    </w:p>
    <w:p>
      <w:pPr>
        <w:spacing w:after="30" w:before="0" w:line="276"/>
        <w:ind w:left="420" w:hanging="240"/>
      </w:pPr>
      <w:r>
        <w:rPr>
          <w:rFonts w:ascii="Calibri" w:eastAsia="Microsoft YaHei" w:hAnsi="Calibri"/>
          <w:b/>
          <w:bCs/>
          <w:color w:val="2E75B6"/>
        </w:rPr>
        <w:t xml:space="preserve">④.</w:t>
      </w:r>
      <w:r>
        <w:rPr>
          <w:rFonts w:ascii="Calibri" w:eastAsia="Microsoft YaHei" w:hAnsi="Calibri"/>
          <w:sz w:val="21"/>
          <w:szCs w:val="21"/>
        </w:rPr>
        <w:t xml:space="preserve">  </w:t>
      </w:r>
      <w:r>
        <w:rPr>
          <w:rFonts w:ascii="Calibri" w:eastAsia="Microsoft YaHei" w:hAnsi="Calibri"/>
          <w:b/>
          <w:bCs/>
          <w:color w:val="2E75B6"/>
          <w:sz w:val="21"/>
          <w:szCs w:val="21"/>
        </w:rPr>
        <w:t xml:space="preserve">机器学习</w:t>
      </w:r>
      <w:r>
        <w:rPr>
          <w:rFonts w:ascii="Calibri" w:eastAsia="Microsoft YaHei" w:hAnsi="Calibri"/>
          <w:sz w:val="21"/>
          <w:szCs w:val="21"/>
        </w:rPr>
        <w:t xml:space="preserve">：用于 PM2.5 暴露估算（如 tapdata.org）。</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4.4　空气质量标准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700"/>
        <w:gridCol w:w="1800"/>
        <w:gridCol w:w="1626"/>
      </w:tblGrid>
      <w:tr>
        <w:trPr>
          <w:cantSplit/>
          <w:tblHeader/>
        </w:trPr>
        <w:tc>
          <w:tcPr>
            <w:tcW w:type="dxa" w:w="18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标准</w:t>
            </w:r>
          </w:p>
        </w:tc>
        <w:tc>
          <w:tcPr>
            <w:tcW w:type="dxa" w:w="21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尺寸</w:t>
            </w:r>
          </w:p>
        </w:tc>
        <w:tc>
          <w:tcPr>
            <w:tcW w:type="dxa" w:w="17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24 h 限值</w:t>
            </w:r>
          </w:p>
        </w:tc>
        <w:tc>
          <w:tcPr>
            <w:tcW w:type="dxa" w:w="18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年均限值</w:t>
            </w:r>
          </w:p>
        </w:tc>
        <w:tc>
          <w:tcPr>
            <w:tcW w:type="dxa" w:w="16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年份</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TSP</w:t>
            </w:r>
          </w:p>
        </w:tc>
        <w:tc>
          <w:tcPr>
            <w:tcW w:type="dxa" w:w="21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&lt;~45 μm</w:t>
            </w:r>
          </w:p>
        </w:tc>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365</w:t>
            </w:r>
          </w:p>
        </w:tc>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75</w:t>
            </w:r>
          </w:p>
        </w:tc>
        <w:tc>
          <w:tcPr>
            <w:tcW w:type="dxa" w:w="16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1970</w:t>
            </w:r>
          </w:p>
        </w:tc>
      </w:tr>
      <w:tr>
        <w:trPr>
          <w:cantSplit/>
        </w:trPr>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PM10</w:t>
            </w:r>
          </w:p>
        </w:tc>
        <w:tc>
          <w:tcPr>
            <w:tcW w:type="dxa" w:w="21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&lt;10 μm</w:t>
            </w:r>
          </w:p>
        </w:tc>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150</w:t>
            </w:r>
          </w:p>
        </w:tc>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50</w:t>
            </w:r>
          </w:p>
        </w:tc>
        <w:tc>
          <w:tcPr>
            <w:tcW w:type="dxa" w:w="16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1987</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PM2.5</w:t>
            </w:r>
          </w:p>
        </w:tc>
        <w:tc>
          <w:tcPr>
            <w:tcW w:type="dxa" w:w="21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&lt;2.5 μm</w:t>
            </w:r>
          </w:p>
        </w:tc>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65</w:t>
            </w:r>
          </w:p>
        </w:tc>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15</w:t>
            </w:r>
          </w:p>
        </w:tc>
        <w:tc>
          <w:tcPr>
            <w:tcW w:type="dxa" w:w="16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1997</w:t>
            </w:r>
          </w:p>
        </w:tc>
      </w:tr>
      <w:tr>
        <w:trPr>
          <w:cantSplit/>
        </w:trPr>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PM2.5</w:t>
            </w:r>
          </w:p>
        </w:tc>
        <w:tc>
          <w:tcPr>
            <w:tcW w:type="dxa" w:w="21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&lt;2.5 μm</w:t>
            </w:r>
          </w:p>
        </w:tc>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35</w:t>
            </w:r>
          </w:p>
        </w:tc>
        <w:tc>
          <w:tcPr>
            <w:tcW w:type="dxa" w:w="18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15</w:t>
            </w:r>
          </w:p>
        </w:tc>
        <w:tc>
          <w:tcPr>
            <w:tcW w:type="dxa" w:w="16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2006</w:t>
            </w:r>
          </w:p>
        </w:tc>
      </w:tr>
      <w:tr>
        <w:trPr>
          <w:cantSplit/>
        </w:trPr>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PM2.5</w:t>
            </w:r>
          </w:p>
        </w:tc>
        <w:tc>
          <w:tcPr>
            <w:tcW w:type="dxa" w:w="21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&lt;2.5 μm</w:t>
            </w:r>
          </w:p>
        </w:tc>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35</w:t>
            </w:r>
          </w:p>
        </w:tc>
        <w:tc>
          <w:tcPr>
            <w:tcW w:type="dxa" w:w="18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12</w:t>
            </w:r>
          </w:p>
        </w:tc>
        <w:tc>
          <w:tcPr>
            <w:tcW w:type="dxa" w:w="16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2012</w:t>
            </w:r>
          </w:p>
        </w:tc>
      </w:tr>
    </w:tbl>
    <w:p>
      <w:pPr>
        <w:spacing w:after="40" w:before="40" w:line="276"/>
      </w:pPr>
      <w:r>
        <w:rPr>
          <w:rFonts w:ascii="Calibri" w:eastAsia="Microsoft YaHei" w:hAnsi="Calibri"/>
          <w:sz w:val="21"/>
          <w:szCs w:val="21"/>
        </w:rPr>
        <w:t xml:space="preserve">WHO 空气质量指南（AQG）2005 区分指南值与阶段目标，2021 年发布更新版。单位均为 μg/m³。</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4.5　疾病负担计算与浓度—反应模型</w:t>
      </w:r>
    </w:p>
    <w:p>
      <w:pPr>
        <w:spacing w:after="40" w:before="40" w:line="276"/>
      </w:pPr>
      <w:r>
        <w:rPr>
          <w:rFonts w:ascii="Calibri" w:eastAsia="Microsoft YaHei" w:hAnsi="Calibri"/>
          <w:b/>
          <w:bCs/>
          <w:color w:val="2E75B6"/>
          <w:sz w:val="21"/>
          <w:szCs w:val="21"/>
        </w:rPr>
        <w:t xml:space="preserve">疾病负担（归因死亡数）</w:t>
      </w:r>
      <w:r>
        <w:rPr>
          <w:rFonts w:ascii="Calibri" w:eastAsia="Microsoft YaHei" w:hAnsi="Calibri"/>
          <w:sz w:val="21"/>
          <w:szCs w:val="21"/>
        </w:rPr>
        <w:t xml:space="preserve">：</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E = P × I × PAF</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PAF = ( Σ P</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·RR</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 − 1 ) / Σ P</w:t>
      </w:r>
      <w:r>
        <w:rPr>
          <w:rFonts w:ascii="Cambria" w:cs="Cambria" w:eastAsia="Cambria" w:hAnsi="Cambria"/>
          <w:i/>
          <w:iCs/>
          <w:sz w:val="22"/>
          <w:szCs w:val="22"/>
          <w:vertAlign w:val="subscript"/>
        </w:rPr>
        <w:t xml:space="preserve">i</w:t>
      </w:r>
      <w:r>
        <w:rPr>
          <w:rFonts w:ascii="Cambria" w:cs="Cambria" w:eastAsia="Cambria" w:hAnsi="Cambria"/>
          <w:i/>
          <w:iCs/>
          <w:sz w:val="22"/>
          <w:szCs w:val="22"/>
        </w:rPr>
        <w:t xml:space="preserve">·RR</w:t>
      </w:r>
      <w:r>
        <w:rPr>
          <w:rFonts w:ascii="Cambria" w:cs="Cambria" w:eastAsia="Cambria" w:hAnsi="Cambria"/>
          <w:i/>
          <w:iCs/>
          <w:sz w:val="22"/>
          <w:szCs w:val="22"/>
          <w:vertAlign w:val="subscript"/>
        </w:rPr>
        <w:t xml:space="preserve">i</w:t>
      </w:r>
    </w:p>
    <w:p>
      <w:pPr>
        <w:spacing w:after="40" w:before="40" w:line="276"/>
      </w:pPr>
      <w:r>
        <w:rPr>
          <w:rFonts w:ascii="Calibri" w:eastAsia="Microsoft YaHei" w:hAnsi="Calibri"/>
          <w:sz w:val="21"/>
          <w:szCs w:val="21"/>
        </w:rPr>
        <w:t xml:space="preserve">E 为归因死亡、P 为暴露人群、I 为基线发病率/死亡率、PAF 为人群归因分数、RRᵢ 为暴露水平 i 的相对风险（“1”即无暴露群体的 RR）。</w:t>
      </w:r>
    </w:p>
    <w:p>
      <w:pPr>
        <w:pStyle w:val="Heading3"/>
        <w:spacing w:after="60" w:before="110"/>
      </w:pPr>
      <w:r>
        <w:rPr>
          <w:rFonts w:ascii="Calibri" w:eastAsia="Microsoft YaHei" w:hAnsi="Calibri"/>
          <w:b/>
          <w:bCs/>
          <w:color w:val="17375E"/>
          <w:sz w:val="22"/>
          <w:szCs w:val="22"/>
        </w:rPr>
        <w:t xml:space="preserve">四种浓度—反应模型</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对数线性（log-linear，GBD 2004）</w:t>
      </w:r>
      <w:r>
        <w:rPr>
          <w:rFonts w:ascii="Calibri" w:eastAsia="Microsoft YaHei" w:hAnsi="Calibri"/>
          <w:sz w:val="21"/>
          <w:szCs w:val="21"/>
        </w:rPr>
        <w:t xml:space="preserve">：RR(C) = exp[β(C − C₀)]，O₃ 至今沿用，C₀≈32.4 ppb。</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RR(C) = exp[ β(C − C</w:t>
      </w:r>
      <w:r>
        <w:rPr>
          <w:rFonts w:ascii="Cambria" w:cs="Cambria" w:eastAsia="Cambria" w:hAnsi="Cambria"/>
          <w:i/>
          <w:iCs/>
          <w:sz w:val="22"/>
          <w:szCs w:val="22"/>
          <w:vertAlign w:val="subscript"/>
        </w:rPr>
        <w:t xml:space="preserve">0</w:t>
      </w:r>
      <w:r>
        <w:rPr>
          <w:rFonts w:ascii="Cambria" w:cs="Cambria" w:eastAsia="Cambria" w:hAnsi="Cambria"/>
          <w:i/>
          <w:iCs/>
          <w:sz w:val="22"/>
          <w:szCs w:val="22"/>
        </w:rPr>
        <w:t xml:space="preserve">) ]</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IER（综合暴露响应，GBD 2010–2017）</w:t>
      </w:r>
      <w:r>
        <w:rPr>
          <w:rFonts w:ascii="Calibri" w:eastAsia="Microsoft YaHei" w:hAnsi="Calibri"/>
          <w:sz w:val="21"/>
          <w:szCs w:val="21"/>
        </w:rPr>
        <w:t xml:space="preserve">：RR = 1 + α(1 − e^(−γ(C−C₀)^δ))，阈值 C₀ 介于 5.9–8.7 μg/m³（中间值 7）。</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RR(C) = 1 + α( 1 − e</w:t>
      </w:r>
      <w:r>
        <w:rPr>
          <w:rFonts w:ascii="Cambria" w:cs="Cambria" w:eastAsia="Cambria" w:hAnsi="Cambria"/>
          <w:i/>
          <w:iCs/>
          <w:sz w:val="22"/>
          <w:szCs w:val="22"/>
          <w:vertAlign w:val="superscript"/>
        </w:rPr>
        <w:t xml:space="preserve">−γ(C−C_{0</w:t>
      </w:r>
      <w:r>
        <w:rPr>
          <w:rFonts w:ascii="Cambria" w:cs="Cambria" w:eastAsia="Cambria" w:hAnsi="Cambria"/>
          <w:i/>
          <w:iCs/>
          <w:sz w:val="22"/>
          <w:szCs w:val="22"/>
        </w:rPr>
        <w:t xml:space="preserve">)</w:t>
      </w:r>
      <w:r>
        <w:rPr>
          <w:rFonts w:ascii="Cambria" w:cs="Cambria" w:eastAsia="Cambria" w:hAnsi="Cambria"/>
          <w:i/>
          <w:iCs/>
          <w:sz w:val="22"/>
          <w:szCs w:val="22"/>
          <w:vertAlign w:val="superscript"/>
        </w:rPr>
        <w:t xml:space="preserve">δ</w:t>
      </w:r>
      <w:r>
        <w:rPr>
          <w:rFonts w:ascii="Cambria" w:cs="Cambria" w:eastAsia="Cambria" w:hAnsi="Cambria"/>
          <w:i/>
          <w:iCs/>
          <w:sz w:val="22"/>
          <w:szCs w:val="22"/>
        </w:rPr>
        <w:t xml:space="preserve">} )</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GEMM（全球暴露死亡模型，Burnett 2018）</w:t>
      </w:r>
      <w:r>
        <w:rPr>
          <w:rFonts w:ascii="Calibri" w:eastAsia="Microsoft YaHei" w:hAnsi="Calibri"/>
          <w:sz w:val="21"/>
          <w:szCs w:val="21"/>
        </w:rPr>
        <w:t xml:space="preserve">：健康终端包含所有非传染性疾病＋下呼吸道感染；阈值 2.4 μg/m³。</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RR = exp[ θ·ln(Z/α + 1) / (1 + exp((μ − Z)/v)) ]</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Z = max(0, C − 2.4)</w:t>
      </w:r>
    </w:p>
    <w:p>
      <w:pPr>
        <w:spacing w:after="30" w:before="0" w:line="276"/>
        <w:ind w:left="420" w:hanging="240"/>
      </w:pPr>
      <w:r>
        <w:rPr>
          <w:rFonts w:ascii="Calibri" w:eastAsia="Microsoft YaHei" w:hAnsi="Calibri"/>
          <w:b/>
          <w:bCs/>
          <w:color w:val="2E75B6"/>
        </w:rPr>
        <w:t xml:space="preserve">④.</w:t>
      </w:r>
      <w:r>
        <w:rPr>
          <w:rFonts w:ascii="Calibri" w:eastAsia="Microsoft YaHei" w:hAnsi="Calibri"/>
          <w:sz w:val="21"/>
          <w:szCs w:val="21"/>
        </w:rPr>
        <w:t xml:space="preserve">  </w:t>
      </w:r>
      <w:r>
        <w:rPr>
          <w:rFonts w:ascii="Calibri" w:eastAsia="Microsoft YaHei" w:hAnsi="Calibri"/>
          <w:b/>
          <w:bCs/>
          <w:color w:val="2E75B6"/>
          <w:sz w:val="21"/>
          <w:szCs w:val="21"/>
        </w:rPr>
        <w:t xml:space="preserve">MR-BRT</w:t>
      </w:r>
      <w:r>
        <w:rPr>
          <w:rFonts w:ascii="Calibri" w:eastAsia="Microsoft YaHei" w:hAnsi="Calibri"/>
          <w:sz w:val="21"/>
          <w:szCs w:val="21"/>
        </w:rPr>
        <w:t xml:space="preserve">（GBD 2019）：可处理异构数据源的稳健荟萃分析框架。</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IER 阈值中间值 </w:t>
      </w:r>
      <w:r>
        <w:rPr>
          <w:rFonts w:ascii="Calibri" w:eastAsia="Microsoft YaHei" w:hAnsi="Calibri"/>
          <w:b/>
          <w:bCs/>
          <w:color w:val="2E75B6"/>
          <w:sz w:val="21"/>
          <w:szCs w:val="21"/>
        </w:rPr>
        <w:t xml:space="preserve">7 μg/m³</w:t>
      </w:r>
      <w:r>
        <w:rPr>
          <w:rFonts w:ascii="Calibri" w:eastAsia="Microsoft YaHei" w:hAnsi="Calibri"/>
          <w:sz w:val="21"/>
          <w:szCs w:val="21"/>
        </w:rPr>
        <w:t xml:space="preserve">，GEMM 阈值 </w:t>
      </w:r>
      <w:r>
        <w:rPr>
          <w:rFonts w:ascii="Calibri" w:eastAsia="Microsoft YaHei" w:hAnsi="Calibri"/>
          <w:b/>
          <w:bCs/>
          <w:color w:val="2E75B6"/>
          <w:sz w:val="21"/>
          <w:szCs w:val="21"/>
        </w:rPr>
        <w:t xml:space="preserve">2.4 μg/m³</w:t>
      </w:r>
      <w:r>
        <w:rPr>
          <w:rFonts w:ascii="Calibri" w:eastAsia="Microsoft YaHei" w:hAnsi="Calibri"/>
          <w:sz w:val="21"/>
          <w:szCs w:val="21"/>
        </w:rPr>
        <w:t xml:space="preserve">，二者不同；GEMM 预测 2015 年室外 PM2.5 死亡 </w:t>
      </w:r>
      <w:r>
        <w:rPr>
          <w:rFonts w:ascii="Calibri" w:eastAsia="Microsoft YaHei" w:hAnsi="Calibri"/>
          <w:b/>
          <w:bCs/>
          <w:color w:val="2E75B6"/>
          <w:sz w:val="21"/>
          <w:szCs w:val="21"/>
        </w:rPr>
        <w:t xml:space="preserve">890 万</w:t>
      </w:r>
      <w:r>
        <w:rPr>
          <w:rFonts w:ascii="Calibri" w:eastAsia="Microsoft YaHei" w:hAnsi="Calibri"/>
          <w:sz w:val="21"/>
          <w:szCs w:val="21"/>
        </w:rPr>
        <w:t xml:space="preserve">（IER 约 400 万，相差 120%）。</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4.6　全球疾病负担与中国健康影响</w:t>
      </w:r>
    </w:p>
    <w:p>
      <w:pPr>
        <w:spacing w:after="40" w:before="40" w:line="276"/>
      </w:pPr>
      <w:r>
        <w:rPr>
          <w:rFonts w:ascii="Calibri" w:eastAsia="Microsoft YaHei" w:hAnsi="Calibri"/>
          <w:b/>
          <w:bCs/>
          <w:color w:val="2E75B6"/>
          <w:sz w:val="21"/>
          <w:szCs w:val="21"/>
        </w:rPr>
        <w:t xml:space="preserve">GBD（全球疾病负担研究）</w:t>
      </w:r>
      <w:r>
        <w:rPr>
          <w:rFonts w:ascii="Calibri" w:eastAsia="Microsoft YaHei" w:hAnsi="Calibri"/>
          <w:sz w:val="21"/>
          <w:szCs w:val="21"/>
        </w:rPr>
        <w:t xml:space="preserve">：盖茨基金会资助、IHME 执行，量化 87 个危险因素、300 多种疾病所致健康损失；用 </w:t>
      </w:r>
      <w:r>
        <w:rPr>
          <w:rFonts w:ascii="Calibri" w:eastAsia="Microsoft YaHei" w:hAnsi="Calibri"/>
          <w:b/>
          <w:bCs/>
          <w:color w:val="2E75B6"/>
          <w:sz w:val="21"/>
          <w:szCs w:val="21"/>
        </w:rPr>
        <w:t xml:space="preserve">DALYs（伤残调整寿命年）</w:t>
      </w:r>
      <w:r>
        <w:rPr>
          <w:rFonts w:ascii="Calibri" w:eastAsia="Microsoft YaHei" w:hAnsi="Calibri"/>
          <w:sz w:val="21"/>
          <w:szCs w:val="21"/>
        </w:rPr>
        <w:t xml:space="preserve">衡量。</w:t>
      </w:r>
    </w:p>
    <w:p>
      <w:pPr>
        <w:spacing w:after="40" w:before="40" w:line="276"/>
      </w:pPr>
      <w:r>
        <w:rPr>
          <w:rFonts w:ascii="Calibri" w:eastAsia="Microsoft YaHei" w:hAnsi="Calibri"/>
          <w:sz w:val="21"/>
          <w:szCs w:val="21"/>
        </w:rPr>
        <w:t xml:space="preserve">中国 2010 年 PM2.5 归因过早死亡前五省：</w:t>
      </w:r>
      <w:r>
        <w:rPr>
          <w:rFonts w:ascii="Calibri" w:eastAsia="Microsoft YaHei" w:hAnsi="Calibri"/>
          <w:b/>
          <w:bCs/>
          <w:color w:val="2E75B6"/>
          <w:sz w:val="21"/>
          <w:szCs w:val="21"/>
        </w:rPr>
        <w:t xml:space="preserve">山东 131,819、河南 126,223、四川 93,077、河北 90,739、江苏 88,596</w:t>
      </w:r>
      <w:r>
        <w:rPr>
          <w:rFonts w:ascii="Calibri" w:eastAsia="Microsoft YaHei" w:hAnsi="Calibri"/>
          <w:sz w:val="21"/>
          <w:szCs w:val="21"/>
        </w:rPr>
        <w:t xml:space="preserve">（合计占全国 42%）；2014 年 O₃ 暴露致 COPD 死亡 89,400 例。</w:t>
      </w:r>
    </w:p>
    <w:p>
      <w:pPr>
        <w:pStyle w:val="Heading1"/>
        <w:pBdr>
          <w:bottom w:val="single" w:color="1F4E79" w:sz="8"/>
        </w:pBdr>
        <w:spacing w:after="120" w:before="200"/>
      </w:pPr>
      <w:r>
        <w:rPr>
          <w:rFonts w:ascii="Calibri" w:eastAsia="Microsoft YaHei" w:hAnsi="Calibri"/>
          <w:b/>
          <w:bCs/>
          <w:color w:val="1F4E79"/>
          <w:sz w:val="30"/>
          <w:szCs w:val="30"/>
        </w:rPr>
        <w:t xml:space="preserve">模块五　气候环境政策的健康效益评估</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5.1　研究框架：E → C → R</w:t>
      </w:r>
    </w:p>
    <w:p>
      <w:pPr>
        <w:spacing w:after="40" w:before="40" w:line="276"/>
      </w:pPr>
      <w:r>
        <w:rPr>
          <w:rFonts w:ascii="Calibri" w:eastAsia="Microsoft YaHei" w:hAnsi="Calibri"/>
          <w:sz w:val="21"/>
          <w:szCs w:val="21"/>
        </w:rPr>
        <w:t xml:space="preserve">评估链条：</w:t>
      </w:r>
      <w:r>
        <w:rPr>
          <w:rFonts w:ascii="Calibri" w:eastAsia="Microsoft YaHei" w:hAnsi="Calibri"/>
          <w:b/>
          <w:bCs/>
          <w:color w:val="2E75B6"/>
          <w:sz w:val="21"/>
          <w:szCs w:val="21"/>
        </w:rPr>
        <w:t xml:space="preserve">排放情景（E）→ 环境空气质量（C）→ 健康影响（R）→ 环境与健康效益</w:t>
      </w:r>
      <w:r>
        <w:rPr>
          <w:rFonts w:ascii="Calibri" w:eastAsia="Microsoft YaHei" w:hAnsi="Calibri"/>
          <w:sz w:val="21"/>
          <w:szCs w:val="21"/>
        </w:rPr>
        <w:t xml:space="preserve">。对应模型：E→C 用 </w:t>
      </w:r>
      <w:r>
        <w:rPr>
          <w:rFonts w:ascii="Calibri" w:eastAsia="Microsoft YaHei" w:hAnsi="Calibri"/>
          <w:b/>
          <w:bCs/>
          <w:color w:val="2E75B6"/>
          <w:sz w:val="21"/>
          <w:szCs w:val="21"/>
        </w:rPr>
        <w:t xml:space="preserve">CMAQ</w:t>
      </w:r>
      <w:r>
        <w:rPr>
          <w:rFonts w:ascii="Calibri" w:eastAsia="Microsoft YaHei" w:hAnsi="Calibri"/>
          <w:sz w:val="21"/>
          <w:szCs w:val="21"/>
        </w:rPr>
        <w:t xml:space="preserve">（空气质量模拟），C→R 用 </w:t>
      </w:r>
      <w:r>
        <w:rPr>
          <w:rFonts w:ascii="Calibri" w:eastAsia="Microsoft YaHei" w:hAnsi="Calibri"/>
          <w:b/>
          <w:bCs/>
          <w:color w:val="2E75B6"/>
          <w:sz w:val="21"/>
          <w:szCs w:val="21"/>
        </w:rPr>
        <w:t xml:space="preserve">GEMM</w:t>
      </w:r>
      <w:r>
        <w:rPr>
          <w:rFonts w:ascii="Calibri" w:eastAsia="Microsoft YaHei" w:hAnsi="Calibri"/>
          <w:sz w:val="21"/>
          <w:szCs w:val="21"/>
        </w:rPr>
        <w:t xml:space="preserve">（暴露—反应/归因死亡）。</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研究要素</w:t>
      </w:r>
      <w:r>
        <w:rPr>
          <w:rFonts w:ascii="Calibri" w:eastAsia="Microsoft YaHei" w:hAnsi="Calibri"/>
          <w:sz w:val="21"/>
          <w:szCs w:val="21"/>
        </w:rPr>
        <w:t xml:space="preserve">：大气排放清单、气候/大气模型、环境流行病学、成本效益分析、能源系统。</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背景数据</w:t>
      </w:r>
      <w:r>
        <w:rPr>
          <w:rFonts w:ascii="Calibri" w:eastAsia="Microsoft YaHei" w:hAnsi="Calibri"/>
          <w:sz w:val="21"/>
          <w:szCs w:val="21"/>
        </w:rPr>
        <w:t xml:space="preserve">：中国化石燃料排放约占全球 30%；“十四五”单位 GDP 能耗降 13.5%、CO₂ 降 18%。</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5.2　交通污染治理的健康效益（PNAS 2020）</w:t>
      </w:r>
    </w:p>
    <w:p>
      <w:pPr>
        <w:spacing w:after="40" w:before="40" w:line="276"/>
      </w:pPr>
      <w:r>
        <w:rPr>
          <w:rFonts w:ascii="Calibri" w:eastAsia="Microsoft YaHei" w:hAnsi="Calibri"/>
          <w:sz w:val="21"/>
          <w:szCs w:val="21"/>
        </w:rPr>
        <w:t xml:space="preserve">道路机动车是城市 PM2.5 首要来源（占比 20%~40%，北京 46%）；NOX 排放取决于</w:t>
      </w:r>
      <w:r>
        <w:rPr>
          <w:rFonts w:ascii="Calibri" w:eastAsia="Microsoft YaHei" w:hAnsi="Calibri"/>
          <w:b/>
          <w:bCs/>
          <w:color w:val="2E75B6"/>
          <w:sz w:val="21"/>
          <w:szCs w:val="21"/>
        </w:rPr>
        <w:t xml:space="preserve">反应温度</w:t>
      </w:r>
      <w:r>
        <w:rPr>
          <w:rFonts w:ascii="Calibri" w:eastAsia="Microsoft YaHei" w:hAnsi="Calibri"/>
          <w:sz w:val="21"/>
          <w:szCs w:val="21"/>
        </w:rPr>
        <w:t xml:space="preserve">，SO₂ 取决于</w:t>
      </w:r>
      <w:r>
        <w:rPr>
          <w:rFonts w:ascii="Calibri" w:eastAsia="Microsoft YaHei" w:hAnsi="Calibri"/>
          <w:b/>
          <w:bCs/>
          <w:color w:val="2E75B6"/>
          <w:sz w:val="21"/>
          <w:szCs w:val="21"/>
        </w:rPr>
        <w:t xml:space="preserve">燃料硫含量</w:t>
      </w:r>
      <w:r>
        <w:rPr>
          <w:rFonts w:ascii="Calibri" w:eastAsia="Microsoft YaHei" w:hAnsi="Calibri"/>
          <w:sz w:val="21"/>
          <w:szCs w:val="21"/>
        </w:rPr>
        <w:t xml:space="preserve">。</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空气质量收益：北京市 2015 年避免 ~90% 机动车排放、PM2.5 降 19.2 μg/m³；全国 O₃ 平均降 3.0 ppb（四川盆地、长三角降幅最大）。</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健康收益：集中在京津冀、长三角、山东（&lt;10% 面积贡献 40% 效益）；O₃ 效益 2005–2015 由 2800 例增至 16,000 例。</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北京市区 O₃ 反而加重的原因：① 处于 VOC 控制区；② PM2.5 下降降低 HO₂ 的吸收；③ PM2.5 下降有利于光化学反应。</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5.3　碳达峰路径协同健康效应</w:t>
      </w:r>
    </w:p>
    <w:p>
      <w:pPr>
        <w:pStyle w:val="Heading3"/>
        <w:spacing w:after="60" w:before="110"/>
      </w:pPr>
      <w:r>
        <w:rPr>
          <w:rFonts w:ascii="Calibri" w:eastAsia="Microsoft YaHei" w:hAnsi="Calibri"/>
          <w:b/>
          <w:bCs/>
          <w:color w:val="17375E"/>
          <w:sz w:val="22"/>
          <w:szCs w:val="22"/>
        </w:rPr>
        <w:t xml:space="preserve">情景框架（SSP–RCP）</w:t>
      </w:r>
    </w:p>
    <w:p>
      <w:pPr>
        <w:spacing w:after="40" w:before="40" w:line="276"/>
      </w:pPr>
      <w:r>
        <w:rPr>
          <w:rFonts w:ascii="Calibri" w:eastAsia="Microsoft YaHei" w:hAnsi="Calibri"/>
          <w:sz w:val="21"/>
          <w:szCs w:val="21"/>
        </w:rPr>
        <w:t xml:space="preserve">SSPs（社会经济路径）：</w:t>
      </w:r>
      <w:r>
        <w:rPr>
          <w:rFonts w:ascii="Calibri" w:eastAsia="Microsoft YaHei" w:hAnsi="Calibri"/>
          <w:b/>
          <w:bCs/>
          <w:color w:val="2E75B6"/>
          <w:sz w:val="21"/>
          <w:szCs w:val="21"/>
        </w:rPr>
        <w:t xml:space="preserve">SSP1 可持续绿色、SSP2 中间道路、SSP5 高化石燃料</w:t>
      </w:r>
      <w:r>
        <w:rPr>
          <w:rFonts w:ascii="Calibri" w:eastAsia="Microsoft YaHei" w:hAnsi="Calibri"/>
          <w:sz w:val="21"/>
          <w:szCs w:val="21"/>
        </w:rPr>
        <w:t xml:space="preserve">；RCPs（气候政策）：</w:t>
      </w:r>
      <w:r>
        <w:rPr>
          <w:rFonts w:ascii="Calibri" w:eastAsia="Microsoft YaHei" w:hAnsi="Calibri"/>
          <w:b/>
          <w:bCs/>
          <w:color w:val="2E75B6"/>
          <w:sz w:val="21"/>
          <w:szCs w:val="21"/>
        </w:rPr>
        <w:t xml:space="preserve">REF 无行动、RCP2.6=2℃、RCP1.9=1.5℃</w:t>
      </w:r>
      <w:r>
        <w:rPr>
          <w:rFonts w:ascii="Calibri" w:eastAsia="Microsoft YaHei" w:hAnsi="Calibri"/>
          <w:sz w:val="21"/>
          <w:szCs w:val="21"/>
        </w:rPr>
        <w:t xml:space="preserve">。共 9 个情景，用 GCAM 模拟排放、WRF-Chem 模拟空气质量、GEMM+VSL 评估健康效益。</w:t>
      </w:r>
    </w:p>
    <w:p>
      <w:pPr>
        <w:pStyle w:val="Heading3"/>
        <w:spacing w:after="60" w:before="110"/>
      </w:pPr>
      <w:r>
        <w:rPr>
          <w:rFonts w:ascii="Calibri" w:eastAsia="Microsoft YaHei" w:hAnsi="Calibri"/>
          <w:b/>
          <w:bCs/>
          <w:color w:val="17375E"/>
          <w:sz w:val="22"/>
          <w:szCs w:val="22"/>
        </w:rPr>
        <w:t xml:space="preserve">健康协同效益货币化（GEMM + VSL）</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M[i,j] = Σ</w:t>
      </w:r>
      <w:r>
        <w:rPr>
          <w:rFonts w:ascii="Cambria" w:cs="Cambria" w:eastAsia="Cambria" w:hAnsi="Cambria"/>
          <w:i/>
          <w:iCs/>
          <w:sz w:val="22"/>
          <w:szCs w:val="22"/>
          <w:vertAlign w:val="subscript"/>
        </w:rPr>
        <w:t xml:space="preserve">g</w:t>
      </w:r>
      <w:r>
        <w:rPr>
          <w:rFonts w:ascii="Cambria" w:cs="Cambria" w:eastAsia="Cambria" w:hAnsi="Cambria"/>
          <w:i/>
          <w:iCs/>
          <w:sz w:val="22"/>
          <w:szCs w:val="22"/>
        </w:rPr>
        <w:t xml:space="preserve"> P[g,j] × Î[i,j] × (RR[g,i,j](C</w:t>
      </w:r>
      <w:r>
        <w:rPr>
          <w:rFonts w:ascii="Cambria" w:cs="Cambria" w:eastAsia="Cambria" w:hAnsi="Cambria"/>
          <w:i/>
          <w:iCs/>
          <w:sz w:val="22"/>
          <w:szCs w:val="22"/>
          <w:vertAlign w:val="subscript"/>
        </w:rPr>
        <w:t xml:space="preserve">g</w:t>
      </w:r>
      <w:r>
        <w:rPr>
          <w:rFonts w:ascii="Cambria" w:cs="Cambria" w:eastAsia="Cambria" w:hAnsi="Cambria"/>
          <w:i/>
          <w:iCs/>
          <w:sz w:val="22"/>
          <w:szCs w:val="22"/>
        </w:rPr>
        <w:t xml:space="preserve">) − 1)</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VSL</w:t>
      </w:r>
      <w:r>
        <w:rPr>
          <w:rFonts w:ascii="Cambria" w:cs="Cambria" w:eastAsia="Cambria" w:hAnsi="Cambria"/>
          <w:i/>
          <w:iCs/>
          <w:sz w:val="22"/>
          <w:szCs w:val="22"/>
          <w:vertAlign w:val="subscript"/>
        </w:rPr>
        <w:t xml:space="preserve">t</w:t>
      </w:r>
      <w:r>
        <w:rPr>
          <w:rFonts w:ascii="Cambria" w:cs="Cambria" w:eastAsia="Cambria" w:hAnsi="Cambria"/>
          <w:i/>
          <w:iCs/>
          <w:sz w:val="22"/>
          <w:szCs w:val="22"/>
        </w:rPr>
        <w:t xml:space="preserve"> = VSL</w:t>
      </w:r>
      <w:r>
        <w:rPr>
          <w:rFonts w:ascii="Cambria" w:cs="Cambria" w:eastAsia="Cambria" w:hAnsi="Cambria"/>
          <w:i/>
          <w:iCs/>
          <w:sz w:val="22"/>
          <w:szCs w:val="22"/>
          <w:vertAlign w:val="subscript"/>
        </w:rPr>
        <w:t xml:space="preserve">b</w:t>
      </w:r>
      <w:r>
        <w:rPr>
          <w:rFonts w:ascii="Cambria" w:cs="Cambria" w:eastAsia="Cambria" w:hAnsi="Cambria"/>
          <w:i/>
          <w:iCs/>
          <w:sz w:val="22"/>
          <w:szCs w:val="22"/>
        </w:rPr>
        <w:t xml:space="preserve"> + (IP</w:t>
      </w:r>
      <w:r>
        <w:rPr>
          <w:rFonts w:ascii="Cambria" w:cs="Cambria" w:eastAsia="Cambria" w:hAnsi="Cambria"/>
          <w:i/>
          <w:iCs/>
          <w:sz w:val="22"/>
          <w:szCs w:val="22"/>
          <w:vertAlign w:val="subscript"/>
        </w:rPr>
        <w:t xml:space="preserve">pc,t</w:t>
      </w:r>
      <w:r>
        <w:rPr>
          <w:rFonts w:ascii="Cambria" w:cs="Cambria" w:eastAsia="Cambria" w:hAnsi="Cambria"/>
          <w:i/>
          <w:iCs/>
          <w:sz w:val="22"/>
          <w:szCs w:val="22"/>
        </w:rPr>
        <w:t xml:space="preserve"> − IP</w:t>
      </w:r>
      <w:r>
        <w:rPr>
          <w:rFonts w:ascii="Cambria" w:cs="Cambria" w:eastAsia="Cambria" w:hAnsi="Cambria"/>
          <w:i/>
          <w:iCs/>
          <w:sz w:val="22"/>
          <w:szCs w:val="22"/>
          <w:vertAlign w:val="subscript"/>
        </w:rPr>
        <w:t xml:space="preserve">pc,b</w:t>
      </w:r>
      <w:r>
        <w:rPr>
          <w:rFonts w:ascii="Cambria" w:cs="Cambria" w:eastAsia="Cambria" w:hAnsi="Cambria"/>
          <w:i/>
          <w:iCs/>
          <w:sz w:val="22"/>
          <w:szCs w:val="22"/>
        </w:rPr>
        <w:t xml:space="preserve">) × MVSL</w:t>
      </w:r>
    </w:p>
    <w:p>
      <w:pPr>
        <w:pStyle w:val="Heading3"/>
        <w:spacing w:after="60" w:before="110"/>
      </w:pPr>
      <w:r>
        <w:rPr>
          <w:rFonts w:ascii="Calibri" w:eastAsia="Microsoft YaHei" w:hAnsi="Calibri"/>
          <w:b/>
          <w:bCs/>
          <w:color w:val="17375E"/>
          <w:sz w:val="22"/>
          <w:szCs w:val="22"/>
        </w:rPr>
        <w:t xml:space="preserve">关键结论</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2030 年 REF 情景约 330 万人死于空气污染；2℃ 情景避免 139,000 死亡，1.5℃ 情景反增 21,000（氨排放上升）。</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2050 年 REF→RCP2.6 避免 415,000 死亡；RCP2.6→RCP1.9 再避免 198,000。</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碳减排协同健康净效益 </w:t>
      </w:r>
      <w:r>
        <w:rPr>
          <w:rFonts w:ascii="Calibri" w:eastAsia="Microsoft YaHei" w:hAnsi="Calibri"/>
          <w:b/>
          <w:bCs/>
          <w:color w:val="2E75B6"/>
          <w:sz w:val="21"/>
          <w:szCs w:val="21"/>
        </w:rPr>
        <w:t xml:space="preserve">4000~30000 亿美元（2017$）</w:t>
      </w:r>
      <w:r>
        <w:rPr>
          <w:rFonts w:ascii="Calibri" w:eastAsia="Microsoft YaHei" w:hAnsi="Calibri"/>
          <w:sz w:val="21"/>
          <w:szCs w:val="21"/>
        </w:rPr>
        <w:t xml:space="preserve">，占 GDP 0.45%~2.77%。</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结论  </w:t>
      </w:r>
      <w:r>
        <w:rPr>
          <w:rFonts w:ascii="Calibri" w:eastAsia="Microsoft YaHei" w:hAnsi="Calibri"/>
          <w:sz w:val="21"/>
          <w:szCs w:val="21"/>
        </w:rPr>
        <w:t xml:space="preserve">仅靠气候政策的协同效益</w:t>
      </w:r>
      <w:r>
        <w:rPr>
          <w:rFonts w:ascii="Calibri" w:eastAsia="Microsoft YaHei" w:hAnsi="Calibri"/>
          <w:b/>
          <w:bCs/>
          <w:color w:val="2E75B6"/>
          <w:sz w:val="21"/>
          <w:szCs w:val="21"/>
        </w:rPr>
        <w:t xml:space="preserve">不足以遏制</w:t>
      </w:r>
      <w:r>
        <w:rPr>
          <w:rFonts w:ascii="Calibri" w:eastAsia="Microsoft YaHei" w:hAnsi="Calibri"/>
          <w:sz w:val="21"/>
          <w:szCs w:val="21"/>
        </w:rPr>
        <w:t xml:space="preserve"> 2050 年前 PM2.5 健康影响上升（仍需叠加末端治污）；交通治理累计已避免约 51 万过早死亡。氨（NH₃）是“反向变量”，气候政策下其排放升高会使 PM2.5 二次组分增多。</w:t>
      </w:r>
    </w:p>
    <w:p>
      <w:pPr>
        <w:pStyle w:val="Heading1"/>
        <w:pBdr>
          <w:bottom w:val="single" w:color="1F4E79" w:sz="8"/>
        </w:pBdr>
        <w:spacing w:after="120" w:before="200"/>
      </w:pPr>
      <w:r>
        <w:rPr>
          <w:rFonts w:ascii="Calibri" w:eastAsia="Microsoft YaHei" w:hAnsi="Calibri"/>
          <w:b/>
          <w:bCs/>
          <w:color w:val="1F4E79"/>
          <w:sz w:val="30"/>
          <w:szCs w:val="30"/>
        </w:rPr>
        <w:t xml:space="preserve">模块六　气候变化减缓、责任与适应</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6.1　减缓技术与路径</w:t>
      </w:r>
    </w:p>
    <w:p>
      <w:pPr>
        <w:spacing w:after="40" w:before="40" w:line="276"/>
      </w:pPr>
      <w:r>
        <w:rPr>
          <w:rFonts w:ascii="Calibri" w:eastAsia="Microsoft YaHei" w:hAnsi="Calibri"/>
          <w:sz w:val="21"/>
          <w:szCs w:val="21"/>
        </w:rPr>
        <w:t xml:space="preserve">现有技术可望在 </w:t>
      </w:r>
      <w:r>
        <w:rPr>
          <w:rFonts w:ascii="Calibri" w:eastAsia="Microsoft YaHei" w:hAnsi="Calibri"/>
          <w:b/>
          <w:bCs/>
          <w:color w:val="2E75B6"/>
          <w:sz w:val="21"/>
          <w:szCs w:val="21"/>
        </w:rPr>
        <w:t xml:space="preserve">2050 年</w:t>
      </w:r>
      <w:r>
        <w:rPr>
          <w:rFonts w:ascii="Calibri" w:eastAsia="Microsoft YaHei" w:hAnsi="Calibri"/>
          <w:sz w:val="21"/>
          <w:szCs w:val="21"/>
        </w:rPr>
        <w:t xml:space="preserve">把排放控制在 2004 年水平（Pacala &amp; Socolow“稳定楔子”）。减缓路径分为：</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节能（改变饮食与出行结构）、提效（如 62 英里/加仑燃油效率）；</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页岩气过渡（2015 年发电占比 31% 首超煤 30%）；</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可再生能源与储能、CCS（碳捕集与封存）、地球工程。</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小结  </w:t>
      </w:r>
      <w:r>
        <w:rPr>
          <w:rFonts w:ascii="Calibri" w:eastAsia="Microsoft YaHei" w:hAnsi="Calibri"/>
          <w:sz w:val="21"/>
          <w:szCs w:val="21"/>
        </w:rPr>
        <w:t xml:space="preserve">低碳能源是关键；节能提效有用但不能单独解决问题；CCS 成本高昂且只是“临时封存”CO₂；地球工程（如 1991 皮纳图博火山 SO₂ 注入平流层）能快速降温但“有风险、昂贵或二者兼有”。</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6.2　减排责任分配</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两条途径：</w:t>
      </w:r>
      <w:r>
        <w:rPr>
          <w:rFonts w:ascii="Calibri" w:eastAsia="Microsoft YaHei" w:hAnsi="Calibri"/>
          <w:b/>
          <w:bCs/>
          <w:color w:val="2E75B6"/>
          <w:sz w:val="21"/>
          <w:szCs w:val="21"/>
        </w:rPr>
        <w:t xml:space="preserve">减排</w:t>
      </w:r>
      <w:r>
        <w:rPr>
          <w:rFonts w:ascii="Calibri" w:eastAsia="Microsoft YaHei" w:hAnsi="Calibri"/>
          <w:sz w:val="21"/>
          <w:szCs w:val="21"/>
        </w:rPr>
        <w:t xml:space="preserve">（以某年为基准逐年减）与</w:t>
      </w:r>
      <w:r>
        <w:rPr>
          <w:rFonts w:ascii="Calibri" w:eastAsia="Microsoft YaHei" w:hAnsi="Calibri"/>
          <w:b/>
          <w:bCs/>
          <w:color w:val="2E75B6"/>
          <w:sz w:val="21"/>
          <w:szCs w:val="21"/>
        </w:rPr>
        <w:t xml:space="preserve">配额分配</w:t>
      </w:r>
      <w:r>
        <w:rPr>
          <w:rFonts w:ascii="Calibri" w:eastAsia="Microsoft YaHei" w:hAnsi="Calibri"/>
          <w:sz w:val="21"/>
          <w:szCs w:val="21"/>
        </w:rPr>
        <w:t xml:space="preserve">（按时段分配总额度），发达国家倾向减排、发展中国家偏向配额；</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责任口径：</w:t>
      </w:r>
      <w:r>
        <w:rPr>
          <w:rFonts w:ascii="Calibri" w:eastAsia="Microsoft YaHei" w:hAnsi="Calibri"/>
          <w:b/>
          <w:bCs/>
          <w:color w:val="2E75B6"/>
          <w:sz w:val="21"/>
          <w:szCs w:val="21"/>
        </w:rPr>
        <w:t xml:space="preserve">MER（市场汇率）vs PPP（购买力平价）</w:t>
      </w:r>
      <w:r>
        <w:rPr>
          <w:rFonts w:ascii="Calibri" w:eastAsia="Microsoft YaHei" w:hAnsi="Calibri"/>
          <w:sz w:val="21"/>
          <w:szCs w:val="21"/>
        </w:rPr>
        <w:t xml:space="preserve">；</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分享指数 w（0≤w≤1）</w:t>
      </w:r>
      <w:r>
        <w:rPr>
          <w:rFonts w:ascii="Calibri" w:eastAsia="Microsoft YaHei" w:hAnsi="Calibri"/>
          <w:sz w:val="21"/>
          <w:szCs w:val="21"/>
        </w:rPr>
        <w:t xml:space="preserve">整合总量与人均排放：w=0 按惯性分配、w=1 按公平分配。</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6.3　气候变化适应</w:t>
      </w:r>
    </w:p>
    <w:p>
      <w:pPr>
        <w:spacing w:after="40" w:before="40" w:line="276"/>
      </w:pPr>
      <w:r>
        <w:rPr>
          <w:rFonts w:ascii="Calibri" w:eastAsia="Microsoft YaHei" w:hAnsi="Calibri"/>
          <w:sz w:val="21"/>
          <w:szCs w:val="21"/>
        </w:rPr>
        <w:t xml:space="preserve">适应与减缓是应对气候变化的两大方向，按部门推进：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cantSplit/>
          <w:tblHeader/>
        </w:trPr>
        <w:tc>
          <w:tcPr>
            <w:tcW w:type="dxa" w:w="16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领域</w:t>
            </w:r>
          </w:p>
        </w:tc>
        <w:tc>
          <w:tcPr>
            <w:tcW w:type="dxa" w:w="30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主要影响</w:t>
            </w:r>
          </w:p>
        </w:tc>
        <w:tc>
          <w:tcPr>
            <w:tcW w:type="dxa" w:w="44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主要适应措施</w:t>
            </w:r>
          </w:p>
        </w:tc>
      </w:tr>
      <w:tr>
        <w:trPr>
          <w:cantSplit/>
        </w:trPr>
        <w:tc>
          <w:tcPr>
            <w:tcW w:type="dxa" w:w="16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公共健康</w:t>
            </w:r>
          </w:p>
        </w:tc>
        <w:tc>
          <w:tcPr>
            <w:tcW w:type="dxa" w:w="3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热浪、极端天气、O₃ 加剧</w:t>
            </w:r>
          </w:p>
        </w:tc>
        <w:tc>
          <w:tcPr>
            <w:tcW w:type="dxa" w:w="44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健康风险监测、城市绿化/绿色屋顶、热浪预警系统</w:t>
            </w:r>
          </w:p>
        </w:tc>
      </w:tr>
      <w:tr>
        <w:trPr>
          <w:cantSplit/>
        </w:trPr>
        <w:tc>
          <w:tcPr>
            <w:tcW w:type="dxa" w:w="16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海岸带</w:t>
            </w:r>
          </w:p>
        </w:tc>
        <w:tc>
          <w:tcPr>
            <w:tcW w:type="dxa" w:w="3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海平面上升、风暴</w:t>
            </w:r>
          </w:p>
        </w:tc>
        <w:tc>
          <w:tcPr>
            <w:tcW w:type="dxa" w:w="44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三角洲工程、MOSE 坝、堤防修复、风暴缓冲</w:t>
            </w:r>
          </w:p>
        </w:tc>
      </w:tr>
      <w:tr>
        <w:trPr>
          <w:cantSplit/>
        </w:trPr>
        <w:tc>
          <w:tcPr>
            <w:tcW w:type="dxa" w:w="16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农业林业</w:t>
            </w:r>
          </w:p>
        </w:tc>
        <w:tc>
          <w:tcPr>
            <w:tcW w:type="dxa" w:w="3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缺水、病虫害、火灾</w:t>
            </w:r>
          </w:p>
        </w:tc>
        <w:tc>
          <w:tcPr>
            <w:tcW w:type="dxa" w:w="44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节水保墒、调整品种、防病虫害、防火</w:t>
            </w:r>
          </w:p>
        </w:tc>
      </w:tr>
      <w:tr>
        <w:trPr>
          <w:cantSplit/>
        </w:trPr>
        <w:tc>
          <w:tcPr>
            <w:tcW w:type="dxa" w:w="16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交通</w:t>
            </w:r>
          </w:p>
        </w:tc>
        <w:tc>
          <w:tcPr>
            <w:tcW w:type="dxa" w:w="3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道路被淹、铁轨变形</w:t>
            </w:r>
          </w:p>
        </w:tc>
        <w:tc>
          <w:tcPr>
            <w:tcW w:type="dxa" w:w="44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提高关键基建等级、脆弱区重建</w:t>
            </w:r>
          </w:p>
        </w:tc>
      </w:tr>
      <w:tr>
        <w:trPr>
          <w:cantSplit/>
        </w:trPr>
        <w:tc>
          <w:tcPr>
            <w:tcW w:type="dxa" w:w="16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能源</w:t>
            </w:r>
          </w:p>
        </w:tc>
        <w:tc>
          <w:tcPr>
            <w:tcW w:type="dxa" w:w="3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基础设施受损、供需耦合</w:t>
            </w:r>
          </w:p>
        </w:tc>
        <w:tc>
          <w:tcPr>
            <w:tcW w:type="dxa" w:w="44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设施防护、智能电网、水—能评估</w:t>
            </w:r>
          </w:p>
        </w:tc>
      </w:tr>
      <w:tr>
        <w:trPr>
          <w:cantSplit/>
        </w:trPr>
        <w:tc>
          <w:tcPr>
            <w:tcW w:type="dxa" w:w="16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社会经济</w:t>
            </w:r>
          </w:p>
        </w:tc>
        <w:tc>
          <w:tcPr>
            <w:tcW w:type="dxa" w:w="3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脆弱性与公平性</w:t>
            </w:r>
          </w:p>
        </w:tc>
        <w:tc>
          <w:tcPr>
            <w:tcW w:type="dxa" w:w="44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援助敏感人群、重布社区</w:t>
            </w:r>
          </w:p>
        </w:tc>
      </w:tr>
    </w:tbl>
    <w:p>
      <w:pPr>
        <w:pStyle w:val="Heading1"/>
        <w:pBdr>
          <w:bottom w:val="single" w:color="1F4E79" w:sz="8"/>
        </w:pBdr>
        <w:spacing w:after="120" w:before="200"/>
      </w:pPr>
      <w:r>
        <w:rPr>
          <w:rFonts w:ascii="Calibri" w:eastAsia="Microsoft YaHei" w:hAnsi="Calibri"/>
          <w:b/>
          <w:bCs/>
          <w:color w:val="1F4E79"/>
          <w:sz w:val="30"/>
          <w:szCs w:val="30"/>
        </w:rPr>
        <w:t xml:space="preserve">模块七　灾害性天气的观测与预报</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7.1　观测方法与电磁波谱</w:t>
      </w:r>
    </w:p>
    <w:p>
      <w:pPr>
        <w:spacing w:after="40" w:before="40" w:line="276"/>
      </w:pPr>
      <w:r>
        <w:rPr>
          <w:rFonts w:ascii="Calibri" w:eastAsia="Microsoft YaHei" w:hAnsi="Calibri"/>
          <w:sz w:val="21"/>
          <w:szCs w:val="21"/>
        </w:rPr>
        <w:t xml:space="preserve">观测发展脉络：人工观测 → 自动化遥测 → 遥感探测；模拟 → 数字化；地基 → 空天基。</w:t>
      </w:r>
      <w:r>
        <w:rPr>
          <w:rFonts w:ascii="Calibri" w:eastAsia="Microsoft YaHei" w:hAnsi="Calibri"/>
          <w:b/>
          <w:bCs/>
          <w:color w:val="2E75B6"/>
          <w:sz w:val="21"/>
          <w:szCs w:val="21"/>
        </w:rPr>
        <w:t xml:space="preserve">直接测量</w:t>
      </w:r>
      <w:r>
        <w:rPr>
          <w:rFonts w:ascii="Calibri" w:eastAsia="Microsoft YaHei" w:hAnsi="Calibri"/>
          <w:sz w:val="21"/>
          <w:szCs w:val="21"/>
        </w:rPr>
        <w:t xml:space="preserve">是感应元件置于介质中（测气压、温、湿、风、降水、云量、能见度等），</w:t>
      </w:r>
      <w:r>
        <w:rPr>
          <w:rFonts w:ascii="Calibri" w:eastAsia="Microsoft YaHei" w:hAnsi="Calibri"/>
          <w:b/>
          <w:bCs/>
          <w:color w:val="2E75B6"/>
          <w:sz w:val="21"/>
          <w:szCs w:val="21"/>
        </w:rPr>
        <w:t xml:space="preserve">遥感探测</w:t>
      </w:r>
      <w:r>
        <w:rPr>
          <w:rFonts w:ascii="Calibri" w:eastAsia="Microsoft YaHei" w:hAnsi="Calibri"/>
          <w:sz w:val="21"/>
          <w:szCs w:val="21"/>
        </w:rPr>
        <w:t xml:space="preserve">是不接触目标、靠接收辐射反演，分</w:t>
      </w:r>
      <w:r>
        <w:rPr>
          <w:rFonts w:ascii="Calibri" w:eastAsia="Microsoft YaHei" w:hAnsi="Calibri"/>
          <w:b/>
          <w:bCs/>
          <w:color w:val="2E75B6"/>
          <w:sz w:val="21"/>
          <w:szCs w:val="21"/>
        </w:rPr>
        <w:t xml:space="preserve">主动（雷达）</w:t>
      </w:r>
      <w:r>
        <w:rPr>
          <w:rFonts w:ascii="Calibri" w:eastAsia="Microsoft YaHei" w:hAnsi="Calibri"/>
          <w:sz w:val="21"/>
          <w:szCs w:val="21"/>
        </w:rPr>
        <w:t xml:space="preserve">与</w:t>
      </w:r>
      <w:r>
        <w:rPr>
          <w:rFonts w:ascii="Calibri" w:eastAsia="Microsoft YaHei" w:hAnsi="Calibri"/>
          <w:b/>
          <w:bCs/>
          <w:color w:val="2E75B6"/>
          <w:sz w:val="21"/>
          <w:szCs w:val="21"/>
        </w:rPr>
        <w:t xml:space="preserve">被动（卫星）</w:t>
      </w:r>
      <w:r>
        <w:rPr>
          <w:rFonts w:ascii="Calibri" w:eastAsia="Microsoft YaHei" w:hAnsi="Calibri"/>
          <w:sz w:val="21"/>
          <w:szCs w:val="21"/>
        </w:rPr>
        <w:t xml:space="preserve">。</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f = c / λ</w:t>
      </w:r>
    </w:p>
    <w:p>
      <w:pPr>
        <w:spacing w:after="40" w:before="40" w:line="276"/>
      </w:pPr>
      <w:r>
        <w:rPr>
          <w:rFonts w:ascii="Calibri" w:eastAsia="Microsoft YaHei" w:hAnsi="Calibri"/>
          <w:sz w:val="21"/>
          <w:szCs w:val="21"/>
        </w:rPr>
        <w:t xml:space="preserve">电磁波频率 f、光速 c 与波长 λ 的关系，是理解一切遥感的基础。</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7.2　气象雷达</w:t>
      </w:r>
    </w:p>
    <w:p>
      <w:pPr>
        <w:spacing w:after="40" w:before="40" w:line="276"/>
      </w:pPr>
      <w:r>
        <w:rPr>
          <w:rFonts w:ascii="Calibri" w:eastAsia="Microsoft YaHei" w:hAnsi="Calibri"/>
          <w:sz w:val="21"/>
          <w:szCs w:val="21"/>
        </w:rPr>
        <w:t xml:space="preserve">天气雷达是</w:t>
      </w:r>
      <w:r>
        <w:rPr>
          <w:rFonts w:ascii="Calibri" w:eastAsia="Microsoft YaHei" w:hAnsi="Calibri"/>
          <w:b/>
          <w:bCs/>
          <w:color w:val="2E75B6"/>
          <w:sz w:val="21"/>
          <w:szCs w:val="21"/>
        </w:rPr>
        <w:t xml:space="preserve">唯一能观测灾害性天气三维结构变化</w:t>
      </w:r>
      <w:r>
        <w:rPr>
          <w:rFonts w:ascii="Calibri" w:eastAsia="Microsoft YaHei" w:hAnsi="Calibri"/>
          <w:sz w:val="21"/>
          <w:szCs w:val="21"/>
        </w:rPr>
        <w:t xml:space="preserve">的观测工具，波长约 cm 量级；新一代多普勒雷达网共 </w:t>
      </w:r>
      <w:r>
        <w:rPr>
          <w:rFonts w:ascii="Calibri" w:eastAsia="Microsoft YaHei" w:hAnsi="Calibri"/>
          <w:b/>
          <w:bCs/>
          <w:color w:val="2E75B6"/>
          <w:sz w:val="21"/>
          <w:szCs w:val="21"/>
        </w:rPr>
        <w:t xml:space="preserve">278 部</w:t>
      </w:r>
      <w:r>
        <w:rPr>
          <w:rFonts w:ascii="Calibri" w:eastAsia="Microsoft YaHei" w:hAnsi="Calibri"/>
          <w:sz w:val="21"/>
          <w:szCs w:val="21"/>
        </w:rPr>
        <w:t xml:space="preserve">。</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Z = ∫</w:t>
      </w:r>
      <w:r>
        <w:rPr>
          <w:rFonts w:ascii="Cambria" w:cs="Cambria" w:eastAsia="Cambria" w:hAnsi="Cambria"/>
          <w:i/>
          <w:iCs/>
          <w:sz w:val="22"/>
          <w:szCs w:val="22"/>
          <w:vertAlign w:val="subscript"/>
        </w:rPr>
        <w:t xml:space="preserve">0</w:t>
      </w:r>
      <w:r>
        <w:rPr>
          <w:rFonts w:ascii="Cambria" w:cs="Cambria" w:eastAsia="Cambria" w:hAnsi="Cambria"/>
          <w:i/>
          <w:iCs/>
          <w:sz w:val="22"/>
          <w:szCs w:val="22"/>
          <w:vertAlign w:val="superscript"/>
        </w:rPr>
        <w:t xml:space="preserve">∞</w:t>
      </w:r>
      <w:r>
        <w:rPr>
          <w:rFonts w:ascii="Cambria" w:cs="Cambria" w:eastAsia="Cambria" w:hAnsi="Cambria"/>
          <w:i/>
          <w:iCs/>
          <w:sz w:val="22"/>
          <w:szCs w:val="22"/>
        </w:rPr>
        <w:t xml:space="preserve"> D</w:t>
      </w:r>
      <w:r>
        <w:rPr>
          <w:rFonts w:ascii="Cambria" w:cs="Cambria" w:eastAsia="Cambria" w:hAnsi="Cambria"/>
          <w:i/>
          <w:iCs/>
          <w:sz w:val="22"/>
          <w:szCs w:val="22"/>
          <w:vertAlign w:val="superscript"/>
        </w:rPr>
        <w:t xml:space="preserve">6</w:t>
      </w:r>
      <w:r>
        <w:rPr>
          <w:rFonts w:ascii="Cambria" w:cs="Cambria" w:eastAsia="Cambria" w:hAnsi="Cambria"/>
          <w:i/>
          <w:iCs/>
          <w:sz w:val="22"/>
          <w:szCs w:val="22"/>
        </w:rPr>
        <w:t xml:space="preserve"> N(D) dD</w:t>
      </w:r>
    </w:p>
    <w:p>
      <w:pPr>
        <w:pBdr>
          <w:left w:val="single" w:color="2E75B6" w:sz="20" w:space="6"/>
        </w:pBdr>
        <w:shd w:fill="EEF3FA" w:val="clear"/>
        <w:spacing w:after="100" w:before="100"/>
        <w:ind w:left="200" w:right="200"/>
        <w:jc w:val="center"/>
      </w:pPr>
      <w:r>
        <w:rPr>
          <w:rFonts w:ascii="Cambria" w:cs="Cambria" w:eastAsia="Cambria" w:hAnsi="Cambria"/>
          <w:i/>
          <w:iCs/>
          <w:sz w:val="22"/>
          <w:szCs w:val="22"/>
        </w:rPr>
        <w:t xml:space="preserve">R ∝ ∫</w:t>
      </w:r>
      <w:r>
        <w:rPr>
          <w:rFonts w:ascii="Cambria" w:cs="Cambria" w:eastAsia="Cambria" w:hAnsi="Cambria"/>
          <w:i/>
          <w:iCs/>
          <w:sz w:val="22"/>
          <w:szCs w:val="22"/>
          <w:vertAlign w:val="subscript"/>
        </w:rPr>
        <w:t xml:space="preserve">0</w:t>
      </w:r>
      <w:r>
        <w:rPr>
          <w:rFonts w:ascii="Cambria" w:cs="Cambria" w:eastAsia="Cambria" w:hAnsi="Cambria"/>
          <w:i/>
          <w:iCs/>
          <w:sz w:val="22"/>
          <w:szCs w:val="22"/>
          <w:vertAlign w:val="superscript"/>
        </w:rPr>
        <w:t xml:space="preserve">∞</w:t>
      </w:r>
      <w:r>
        <w:rPr>
          <w:rFonts w:ascii="Cambria" w:cs="Cambria" w:eastAsia="Cambria" w:hAnsi="Cambria"/>
          <w:i/>
          <w:iCs/>
          <w:sz w:val="22"/>
          <w:szCs w:val="22"/>
        </w:rPr>
        <w:t xml:space="preserve"> D</w:t>
      </w:r>
      <w:r>
        <w:rPr>
          <w:rFonts w:ascii="Cambria" w:cs="Cambria" w:eastAsia="Cambria" w:hAnsi="Cambria"/>
          <w:i/>
          <w:iCs/>
          <w:sz w:val="22"/>
          <w:szCs w:val="22"/>
          <w:vertAlign w:val="superscript"/>
        </w:rPr>
        <w:t xml:space="preserve">3.67</w:t>
      </w:r>
      <w:r>
        <w:rPr>
          <w:rFonts w:ascii="Cambria" w:cs="Cambria" w:eastAsia="Cambria" w:hAnsi="Cambria"/>
          <w:i/>
          <w:iCs/>
          <w:sz w:val="22"/>
          <w:szCs w:val="22"/>
        </w:rPr>
        <w:t xml:space="preserve"> N(D) dD</w:t>
      </w:r>
    </w:p>
    <w:p>
      <w:pPr>
        <w:spacing w:after="40" w:before="40" w:line="276"/>
      </w:pPr>
      <w:r>
        <w:rPr>
          <w:rFonts w:ascii="Calibri" w:eastAsia="Microsoft YaHei" w:hAnsi="Calibri"/>
          <w:sz w:val="21"/>
          <w:szCs w:val="21"/>
        </w:rPr>
        <w:t xml:space="preserve">Z 为雷达反射率因子、R 为降水强度、D 为雨滴直径、N(D) 为雨滴谱（与地理环境有关）。</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常规多普勒雷达</w:t>
      </w:r>
      <w:r>
        <w:rPr>
          <w:rFonts w:ascii="Calibri" w:eastAsia="Microsoft YaHei" w:hAnsi="Calibri"/>
          <w:sz w:val="21"/>
          <w:szCs w:val="21"/>
        </w:rPr>
        <w:t xml:space="preserve">利用多普勒效应测降水粒子相对雷达的</w:t>
      </w:r>
      <w:r>
        <w:rPr>
          <w:rFonts w:ascii="Calibri" w:eastAsia="Microsoft YaHei" w:hAnsi="Calibri"/>
          <w:b/>
          <w:bCs/>
          <w:color w:val="2E75B6"/>
          <w:sz w:val="21"/>
          <w:szCs w:val="21"/>
        </w:rPr>
        <w:t xml:space="preserve">径向速度</w:t>
      </w:r>
      <w:r>
        <w:rPr>
          <w:rFonts w:ascii="Calibri" w:eastAsia="Microsoft YaHei" w:hAnsi="Calibri"/>
          <w:sz w:val="21"/>
          <w:szCs w:val="21"/>
        </w:rPr>
        <w:t xml:space="preserve">；</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双多普勒雷达</w:t>
      </w:r>
      <w:r>
        <w:rPr>
          <w:rFonts w:ascii="Calibri" w:eastAsia="Microsoft YaHei" w:hAnsi="Calibri"/>
          <w:sz w:val="21"/>
          <w:szCs w:val="21"/>
        </w:rPr>
        <w:t xml:space="preserve">（1974-04-24 首次）反演龙卷内部三维风场；龙卷回波呈</w:t>
      </w:r>
      <w:r>
        <w:rPr>
          <w:rFonts w:ascii="Calibri" w:eastAsia="Microsoft YaHei" w:hAnsi="Calibri"/>
          <w:b/>
          <w:bCs/>
          <w:color w:val="2E75B6"/>
          <w:sz w:val="21"/>
          <w:szCs w:val="21"/>
        </w:rPr>
        <w:t xml:space="preserve">钩状</w:t>
      </w:r>
      <w:r>
        <w:rPr>
          <w:rFonts w:ascii="Calibri" w:eastAsia="Microsoft YaHei" w:hAnsi="Calibri"/>
          <w:sz w:val="21"/>
          <w:szCs w:val="21"/>
        </w:rPr>
        <w:t xml:space="preserve">并伴随强中气旋，预警时间由 4 分钟提升至近 15 分钟；</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双偏振雷达</w:t>
      </w:r>
      <w:r>
        <w:rPr>
          <w:rFonts w:ascii="Calibri" w:eastAsia="Microsoft YaHei" w:hAnsi="Calibri"/>
          <w:sz w:val="21"/>
          <w:szCs w:val="21"/>
        </w:rPr>
        <w:t xml:space="preserve">发射水平＋垂直双偏振，反演粒子大小、形状、相态；判据：Z 相近而 ZDR 不同 → 雨滴直径不同，</w:t>
      </w:r>
      <w:r>
        <w:rPr>
          <w:rFonts w:ascii="Calibri" w:eastAsia="Microsoft YaHei" w:hAnsi="Calibri"/>
          <w:b/>
          <w:bCs/>
          <w:color w:val="2E75B6"/>
          <w:sz w:val="21"/>
          <w:szCs w:val="21"/>
        </w:rPr>
        <w:t xml:space="preserve">Z 大、ZDR 小 → 冰雹</w:t>
      </w:r>
      <w:r>
        <w:rPr>
          <w:rFonts w:ascii="Calibri" w:eastAsia="Microsoft YaHei" w:hAnsi="Calibri"/>
          <w:sz w:val="21"/>
          <w:szCs w:val="21"/>
        </w:rPr>
        <w:t xml:space="preserve">。</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7.3　气象卫星</w:t>
      </w:r>
    </w:p>
    <w:p>
      <w:pPr>
        <w:spacing w:after="40" w:before="40" w:line="276"/>
      </w:pPr>
      <w:r>
        <w:rPr>
          <w:rFonts w:ascii="Calibri" w:eastAsia="Microsoft YaHei" w:hAnsi="Calibri"/>
          <w:sz w:val="21"/>
          <w:szCs w:val="21"/>
        </w:rPr>
        <w:t xml:space="preserve">按轨道分</w:t>
      </w:r>
      <w:r>
        <w:rPr>
          <w:rFonts w:ascii="Calibri" w:eastAsia="Microsoft YaHei" w:hAnsi="Calibri"/>
          <w:b/>
          <w:bCs/>
          <w:color w:val="2E75B6"/>
          <w:sz w:val="21"/>
          <w:szCs w:val="21"/>
        </w:rPr>
        <w:t xml:space="preserve">极轨</w:t>
      </w:r>
      <w:r>
        <w:rPr>
          <w:rFonts w:ascii="Calibri" w:eastAsia="Microsoft YaHei" w:hAnsi="Calibri"/>
          <w:sz w:val="21"/>
          <w:szCs w:val="21"/>
        </w:rPr>
        <w:t xml:space="preserve">（获全球资料，改进模式、监测灾害/气候/生态）与</w:t>
      </w:r>
      <w:r>
        <w:rPr>
          <w:rFonts w:ascii="Calibri" w:eastAsia="Microsoft YaHei" w:hAnsi="Calibri"/>
          <w:b/>
          <w:bCs/>
          <w:color w:val="2E75B6"/>
          <w:sz w:val="21"/>
          <w:szCs w:val="21"/>
        </w:rPr>
        <w:t xml:space="preserve">静止</w:t>
      </w:r>
      <w:r>
        <w:rPr>
          <w:rFonts w:ascii="Calibri" w:eastAsia="Microsoft YaHei" w:hAnsi="Calibri"/>
          <w:sz w:val="21"/>
          <w:szCs w:val="21"/>
        </w:rPr>
        <w:t xml:space="preserve">（固定范围连续图像，用于天气监测预报）卫星；GPM 实现主被动遥感同时观测。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cantSplit/>
          <w:tblHeader/>
        </w:trPr>
        <w:tc>
          <w:tcPr>
            <w:tcW w:type="dxa" w:w="21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云图类型</w:t>
            </w:r>
          </w:p>
        </w:tc>
        <w:tc>
          <w:tcPr>
            <w:tcW w:type="dxa" w:w="30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物理基础</w:t>
            </w:r>
          </w:p>
        </w:tc>
        <w:tc>
          <w:tcPr>
            <w:tcW w:type="dxa" w:w="39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特征</w:t>
            </w:r>
          </w:p>
        </w:tc>
      </w:tr>
      <w:tr>
        <w:trPr>
          <w:cantSplit/>
        </w:trPr>
        <w:tc>
          <w:tcPr>
            <w:tcW w:type="dxa" w:w="21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可见光云图</w:t>
            </w:r>
          </w:p>
        </w:tc>
        <w:tc>
          <w:tcPr>
            <w:tcW w:type="dxa" w:w="3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对太阳光的反射</w:t>
            </w:r>
          </w:p>
        </w:tc>
        <w:tc>
          <w:tcPr>
            <w:tcW w:type="dxa" w:w="39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能区分地面/低云与云层厚薄，日落后无资料</w:t>
            </w:r>
          </w:p>
        </w:tc>
      </w:tr>
      <w:tr>
        <w:trPr>
          <w:cantSplit/>
        </w:trPr>
        <w:tc>
          <w:tcPr>
            <w:tcW w:type="dxa" w:w="21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红外云图</w:t>
            </w:r>
          </w:p>
        </w:tc>
        <w:tc>
          <w:tcPr>
            <w:tcW w:type="dxa" w:w="3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发射的红外辐射</w:t>
            </w:r>
          </w:p>
        </w:tc>
        <w:tc>
          <w:tcPr>
            <w:tcW w:type="dxa" w:w="39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日夜可用、可区分云高、定量反演云顶高与降水</w:t>
            </w:r>
          </w:p>
        </w:tc>
      </w:tr>
      <w:tr>
        <w:trPr>
          <w:cantSplit/>
        </w:trPr>
        <w:tc>
          <w:tcPr>
            <w:tcW w:type="dxa" w:w="21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水汽云图</w:t>
            </w:r>
          </w:p>
        </w:tc>
        <w:tc>
          <w:tcPr>
            <w:tcW w:type="dxa" w:w="3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水汽的吸收作用</w:t>
            </w:r>
          </w:p>
        </w:tc>
        <w:tc>
          <w:tcPr>
            <w:tcW w:type="dxa" w:w="39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反映中上层水汽分布</w:t>
            </w:r>
          </w:p>
        </w:tc>
      </w:tr>
    </w:tbl>
    <w:p>
      <w:pPr>
        <w:spacing w:after="40" w:before="40" w:line="276"/>
      </w:pPr>
      <w:r>
        <w:rPr>
          <w:rFonts w:ascii="Calibri" w:eastAsia="Microsoft YaHei" w:hAnsi="Calibri"/>
          <w:sz w:val="21"/>
          <w:szCs w:val="21"/>
        </w:rPr>
        <w:t xml:space="preserve">窗区通道（</w:t>
      </w:r>
      <w:r>
        <w:rPr>
          <w:rFonts w:ascii="Calibri" w:eastAsia="Microsoft YaHei" w:hAnsi="Calibri"/>
          <w:b/>
          <w:bCs/>
          <w:color w:val="2E75B6"/>
          <w:sz w:val="21"/>
          <w:szCs w:val="21"/>
        </w:rPr>
        <w:t xml:space="preserve">11.2 μm</w:t>
      </w:r>
      <w:r>
        <w:rPr>
          <w:rFonts w:ascii="Calibri" w:eastAsia="Microsoft YaHei" w:hAnsi="Calibri"/>
          <w:sz w:val="21"/>
          <w:szCs w:val="21"/>
        </w:rPr>
        <w:t xml:space="preserve">，水汽影响小，辐射量取决于云/地表温度）与水汽通道（</w:t>
      </w:r>
      <w:r>
        <w:rPr>
          <w:rFonts w:ascii="Calibri" w:eastAsia="Microsoft YaHei" w:hAnsi="Calibri"/>
          <w:b/>
          <w:bCs/>
          <w:color w:val="2E75B6"/>
          <w:sz w:val="21"/>
          <w:szCs w:val="21"/>
        </w:rPr>
        <w:t xml:space="preserve">6.2 μm</w:t>
      </w:r>
      <w:r>
        <w:rPr>
          <w:rFonts w:ascii="Calibri" w:eastAsia="Microsoft YaHei" w:hAnsi="Calibri"/>
          <w:sz w:val="21"/>
          <w:szCs w:val="21"/>
        </w:rPr>
        <w:t xml:space="preserve">，被偏湿层水汽吸收并以该层温度再辐射）；可见光与红外云图共同缺点是</w:t>
      </w:r>
      <w:r>
        <w:rPr>
          <w:rFonts w:ascii="Calibri" w:eastAsia="Microsoft YaHei" w:hAnsi="Calibri"/>
          <w:b/>
          <w:bCs/>
          <w:color w:val="2E75B6"/>
          <w:sz w:val="21"/>
          <w:szCs w:val="21"/>
        </w:rPr>
        <w:t xml:space="preserve">只能提供云顶表面信息</w:t>
      </w:r>
      <w:r>
        <w:rPr>
          <w:rFonts w:ascii="Calibri" w:eastAsia="Microsoft YaHei" w:hAnsi="Calibri"/>
          <w:sz w:val="21"/>
          <w:szCs w:val="21"/>
        </w:rPr>
        <w:t xml:space="preserve">。真彩色合成用 </w:t>
      </w:r>
      <w:r>
        <w:rPr>
          <w:rFonts w:ascii="Calibri" w:eastAsia="Microsoft YaHei" w:hAnsi="Calibri"/>
          <w:b/>
          <w:bCs/>
          <w:color w:val="2E75B6"/>
          <w:sz w:val="21"/>
          <w:szCs w:val="21"/>
        </w:rPr>
        <w:t xml:space="preserve">0.4/0.5/0.6 μm</w:t>
      </w:r>
      <w:r>
        <w:rPr>
          <w:rFonts w:ascii="Calibri" w:eastAsia="Microsoft YaHei" w:hAnsi="Calibri"/>
          <w:sz w:val="21"/>
          <w:szCs w:val="21"/>
        </w:rPr>
        <w:t xml:space="preserve"> 作蓝/绿/红分量。</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7.4　天气预报分类与数值预报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126"/>
      </w:tblGrid>
      <w:tr>
        <w:trPr>
          <w:cantSplit/>
          <w:tblHeader/>
        </w:trPr>
        <w:tc>
          <w:tcPr>
            <w:tcW w:type="dxa" w:w="23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类型</w:t>
            </w:r>
          </w:p>
        </w:tc>
        <w:tc>
          <w:tcPr>
            <w:tcW w:type="dxa" w:w="22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时效</w:t>
            </w:r>
          </w:p>
        </w:tc>
        <w:tc>
          <w:tcPr>
            <w:tcW w:type="dxa" w:w="24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类型</w:t>
            </w:r>
          </w:p>
        </w:tc>
        <w:tc>
          <w:tcPr>
            <w:tcW w:type="dxa" w:w="21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时效</w:t>
            </w:r>
          </w:p>
        </w:tc>
      </w:tr>
      <w:tr>
        <w:trPr>
          <w:cantSplit/>
        </w:trPr>
        <w:tc>
          <w:tcPr>
            <w:tcW w:type="dxa" w:w="23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短时临近预报</w:t>
            </w:r>
          </w:p>
        </w:tc>
        <w:tc>
          <w:tcPr>
            <w:tcW w:type="dxa" w:w="22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未来 &lt;12 h</w:t>
            </w:r>
          </w:p>
        </w:tc>
        <w:tc>
          <w:tcPr>
            <w:tcW w:type="dxa" w:w="24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中期预报</w:t>
            </w:r>
          </w:p>
        </w:tc>
        <w:tc>
          <w:tcPr>
            <w:tcW w:type="dxa" w:w="2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72 h 以上至 10 天</w:t>
            </w:r>
          </w:p>
        </w:tc>
      </w:tr>
      <w:tr>
        <w:trPr>
          <w:cantSplit/>
        </w:trPr>
        <w:tc>
          <w:tcPr>
            <w:tcW w:type="dxa" w:w="23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短期预报</w:t>
            </w:r>
          </w:p>
        </w:tc>
        <w:tc>
          <w:tcPr>
            <w:tcW w:type="dxa" w:w="22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12 ~ 72 h</w:t>
            </w:r>
          </w:p>
        </w:tc>
        <w:tc>
          <w:tcPr>
            <w:tcW w:type="dxa" w:w="24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长期预报（短期气候预测）</w:t>
            </w:r>
          </w:p>
        </w:tc>
        <w:tc>
          <w:tcPr>
            <w:tcW w:type="dxa" w:w="2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月/季/年趋势</w:t>
            </w:r>
          </w:p>
        </w:tc>
      </w:tr>
    </w:tbl>
    <w:p>
      <w:pPr>
        <w:spacing w:after="40" w:before="40" w:line="276"/>
      </w:pPr>
      <w:r>
        <w:rPr>
          <w:rFonts w:ascii="Calibri" w:eastAsia="Microsoft YaHei" w:hAnsi="Calibri"/>
          <w:sz w:val="21"/>
          <w:szCs w:val="21"/>
        </w:rPr>
        <w:t xml:space="preserve">三种模式与方法的对应：</w:t>
      </w:r>
      <w:r>
        <w:rPr>
          <w:rFonts w:ascii="Calibri" w:eastAsia="Microsoft YaHei" w:hAnsi="Calibri"/>
          <w:b/>
          <w:bCs/>
          <w:color w:val="2E75B6"/>
          <w:sz w:val="21"/>
          <w:szCs w:val="21"/>
        </w:rPr>
        <w:t xml:space="preserve">天气学模式↔天气图方法、统计学模式↔统计预报、动力学模式↔数值预报</w:t>
      </w:r>
      <w:r>
        <w:rPr>
          <w:rFonts w:ascii="Calibri" w:eastAsia="Microsoft YaHei" w:hAnsi="Calibri"/>
          <w:sz w:val="21"/>
          <w:szCs w:val="21"/>
        </w:rPr>
        <w:t xml:space="preserve">。数值天气预报求解流体力学与热力学方程组，四大方程：</w:t>
      </w:r>
      <w:r>
        <w:rPr>
          <w:rFonts w:ascii="Calibri" w:eastAsia="Microsoft YaHei" w:hAnsi="Calibri"/>
          <w:b/>
          <w:bCs/>
          <w:color w:val="2E75B6"/>
          <w:sz w:val="21"/>
          <w:szCs w:val="21"/>
        </w:rPr>
        <w:t xml:space="preserve">牛顿运动、气体状态、质量守恒、热力学</w:t>
      </w:r>
      <w:r>
        <w:rPr>
          <w:rFonts w:ascii="Calibri" w:eastAsia="Microsoft YaHei" w:hAnsi="Calibri"/>
          <w:sz w:val="21"/>
          <w:szCs w:val="21"/>
        </w:rPr>
        <w:t xml:space="preserve">。</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考点  </w:t>
      </w:r>
      <w:r>
        <w:rPr>
          <w:rFonts w:ascii="Calibri" w:eastAsia="Microsoft YaHei" w:hAnsi="Calibri"/>
          <w:sz w:val="21"/>
          <w:szCs w:val="21"/>
        </w:rPr>
        <w:t xml:space="preserve">三个历史节点：1904 Bjerknes（初值问题）、1922 Richardson（首次尝试、失败）、1950s Charney/Fjortoft/Von Neumann（正压涡度方程数值积分成功）。世界三阵营：ECMWF 第一；NCEP/JMA/CMC/KMA 第二；CMA/CPTEC 第三。</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7.5　资料同化、可预报性与集合预报</w:t>
      </w:r>
    </w:p>
    <w:p>
      <w:pPr>
        <w:spacing w:after="40" w:before="40" w:line="276"/>
      </w:pPr>
      <w:r>
        <w:rPr>
          <w:rFonts w:ascii="Calibri" w:eastAsia="Microsoft YaHei" w:hAnsi="Calibri"/>
          <w:sz w:val="21"/>
          <w:szCs w:val="21"/>
        </w:rPr>
        <w:t xml:space="preserve">预报是</w:t>
      </w:r>
      <w:r>
        <w:rPr>
          <w:rFonts w:ascii="Calibri" w:eastAsia="Microsoft YaHei" w:hAnsi="Calibri"/>
          <w:b/>
          <w:bCs/>
          <w:color w:val="2E75B6"/>
          <w:sz w:val="21"/>
          <w:szCs w:val="21"/>
        </w:rPr>
        <w:t xml:space="preserve">初值问题</w:t>
      </w:r>
      <w:r>
        <w:rPr>
          <w:rFonts w:ascii="Calibri" w:eastAsia="Microsoft YaHei" w:hAnsi="Calibri"/>
          <w:sz w:val="21"/>
          <w:szCs w:val="21"/>
        </w:rPr>
        <w:t xml:space="preserve">；两大关键科学问题：</w:t>
      </w:r>
      <w:r>
        <w:rPr>
          <w:rFonts w:ascii="Calibri" w:eastAsia="Microsoft YaHei" w:hAnsi="Calibri"/>
          <w:b/>
          <w:bCs/>
          <w:color w:val="2E75B6"/>
          <w:sz w:val="21"/>
          <w:szCs w:val="21"/>
        </w:rPr>
        <w:t xml:space="preserve">精确初值（同化）+ 准确物理模型（机理）</w:t>
      </w:r>
      <w:r>
        <w:rPr>
          <w:rFonts w:ascii="Calibri" w:eastAsia="Microsoft YaHei" w:hAnsi="Calibri"/>
          <w:sz w:val="21"/>
          <w:szCs w:val="21"/>
        </w:rPr>
        <w:t xml:space="preserve">。资料同化把不完整、不规则的</w:t>
      </w:r>
      <w:r>
        <w:rPr>
          <w:rFonts w:ascii="Calibri" w:eastAsia="Microsoft YaHei" w:hAnsi="Calibri"/>
          <w:b/>
          <w:bCs/>
          <w:color w:val="2E75B6"/>
          <w:sz w:val="21"/>
          <w:szCs w:val="21"/>
        </w:rPr>
        <w:t xml:space="preserve">多源观测</w:t>
      </w:r>
      <w:r>
        <w:rPr>
          <w:rFonts w:ascii="Calibri" w:eastAsia="Microsoft YaHei" w:hAnsi="Calibri"/>
          <w:sz w:val="21"/>
          <w:szCs w:val="21"/>
        </w:rPr>
        <w:t xml:space="preserve">转化为完整规则的</w:t>
      </w:r>
      <w:r>
        <w:rPr>
          <w:rFonts w:ascii="Calibri" w:eastAsia="Microsoft YaHei" w:hAnsi="Calibri"/>
          <w:b/>
          <w:bCs/>
          <w:color w:val="2E75B6"/>
          <w:sz w:val="21"/>
          <w:szCs w:val="21"/>
        </w:rPr>
        <w:t xml:space="preserve">网格初始场</w:t>
      </w:r>
      <w:r>
        <w:rPr>
          <w:rFonts w:ascii="Calibri" w:eastAsia="Microsoft YaHei" w:hAnsi="Calibri"/>
          <w:sz w:val="21"/>
          <w:szCs w:val="21"/>
        </w:rPr>
        <w:t xml:space="preserve">。</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可预报性</w:t>
      </w:r>
      <w:r>
        <w:rPr>
          <w:rFonts w:ascii="Calibri" w:eastAsia="Microsoft YaHei" w:hAnsi="Calibri"/>
          <w:sz w:val="21"/>
          <w:szCs w:val="21"/>
        </w:rPr>
        <w:t xml:space="preserve">：预报在时效上的上限，不确定性来自①初始条件误差②模式物理不完善③数值计算误差（Charney, 1951）；</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集合预报</w:t>
      </w:r>
      <w:r>
        <w:rPr>
          <w:rFonts w:ascii="Calibri" w:eastAsia="Microsoft YaHei" w:hAnsi="Calibri"/>
          <w:sz w:val="21"/>
          <w:szCs w:val="21"/>
        </w:rPr>
        <w:t xml:space="preserve">：不同初值/边界/物理参数构成的预报集合；</w:t>
      </w:r>
      <w:r>
        <w:rPr>
          <w:rFonts w:ascii="Calibri" w:eastAsia="Microsoft YaHei" w:hAnsi="Calibri"/>
          <w:b/>
          <w:bCs/>
          <w:color w:val="2E75B6"/>
          <w:sz w:val="21"/>
          <w:szCs w:val="21"/>
        </w:rPr>
        <w:t xml:space="preserve">集合平均</w:t>
      </w:r>
      <w:r>
        <w:rPr>
          <w:rFonts w:ascii="Calibri" w:eastAsia="Microsoft YaHei" w:hAnsi="Calibri"/>
          <w:sz w:val="21"/>
          <w:szCs w:val="21"/>
        </w:rPr>
        <w:t xml:space="preserve">为确定性结果，成员</w:t>
      </w:r>
      <w:r>
        <w:rPr>
          <w:rFonts w:ascii="Calibri" w:eastAsia="Microsoft YaHei" w:hAnsi="Calibri"/>
          <w:b/>
          <w:bCs/>
          <w:color w:val="2E75B6"/>
          <w:sz w:val="21"/>
          <w:szCs w:val="21"/>
        </w:rPr>
        <w:t xml:space="preserve">散布（标准差）</w:t>
      </w:r>
      <w:r>
        <w:rPr>
          <w:rFonts w:ascii="Calibri" w:eastAsia="Microsoft YaHei" w:hAnsi="Calibri"/>
          <w:sz w:val="21"/>
          <w:szCs w:val="21"/>
        </w:rPr>
        <w:t xml:space="preserve">表征不确定性，可用 PDF 表示。</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7.6　AI 预报</w:t>
      </w:r>
    </w:p>
    <w:p>
      <w:pPr>
        <w:spacing w:after="40" w:before="40" w:line="276"/>
      </w:pPr>
      <w:r>
        <w:rPr>
          <w:rFonts w:ascii="Calibri" w:eastAsia="Microsoft YaHei" w:hAnsi="Calibri"/>
          <w:sz w:val="21"/>
          <w:szCs w:val="21"/>
        </w:rPr>
        <w:t xml:space="preserve">DeepMind DGM（5 分钟雷达输入、90 分钟降水预报）、华为</w:t>
      </w:r>
      <w:r>
        <w:rPr>
          <w:rFonts w:ascii="Calibri" w:eastAsia="Microsoft YaHei" w:hAnsi="Calibri"/>
          <w:b/>
          <w:bCs/>
          <w:color w:val="2E75B6"/>
          <w:sz w:val="21"/>
          <w:szCs w:val="21"/>
        </w:rPr>
        <w:t xml:space="preserve">盘古大模型</w:t>
      </w:r>
      <w:r>
        <w:rPr>
          <w:rFonts w:ascii="Calibri" w:eastAsia="Microsoft YaHei" w:hAnsi="Calibri"/>
          <w:sz w:val="21"/>
          <w:szCs w:val="21"/>
        </w:rPr>
        <w:t xml:space="preserve">（28×28 km，预报位势、湿度、风速、温度）等代表深度学习预报方向。未来方向：全球变分辨率模式、多源协同同化、多过程耦合、AI、集合预报（如地球系统数值模拟装置“寰”）。</w:t>
      </w:r>
    </w:p>
    <w:p>
      <w:pPr>
        <w:pStyle w:val="Heading1"/>
        <w:pBdr>
          <w:bottom w:val="single" w:color="1F4E79" w:sz="8"/>
        </w:pBdr>
        <w:spacing w:after="120" w:before="200"/>
      </w:pPr>
      <w:r>
        <w:rPr>
          <w:rFonts w:ascii="Calibri" w:eastAsia="Microsoft YaHei" w:hAnsi="Calibri"/>
          <w:b/>
          <w:bCs/>
          <w:color w:val="1F4E79"/>
          <w:sz w:val="30"/>
          <w:szCs w:val="30"/>
        </w:rPr>
        <w:t xml:space="preserve">模块八　城市气象与环境</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8.1　城市化与“四岛”效应</w:t>
      </w:r>
    </w:p>
    <w:p>
      <w:pPr>
        <w:spacing w:after="40" w:before="40" w:line="276"/>
      </w:pPr>
      <w:r>
        <w:rPr>
          <w:rFonts w:ascii="Calibri" w:eastAsia="Microsoft YaHei" w:hAnsi="Calibri"/>
          <w:sz w:val="21"/>
          <w:szCs w:val="21"/>
        </w:rPr>
        <w:t xml:space="preserve">城市化改变下垫面、建筑、人为热与污染源，产生四类效应：</w:t>
      </w:r>
    </w:p>
    <w:p>
      <w:pPr>
        <w:spacing w:after="0" w:before="80"/>
        <w:jc w:val="center"/>
      </w:pPr>
      <w:r>
        <w:drawing>
          <wp:inline distT="0" distB="0" distL="0" distR="0">
            <wp:extent cx="5905500" cy="4429125"/>
            <wp:effectExtent t="0" r="0" b="0" l="0"/>
            <wp:docPr id="3" name="fig_city_heatisland.png" descr="城市热岛：红外/卫星遥感显示城区气温显著高于周边郊区" title="城市热岛：红外/卫星遥感显示城区气温显著高于周边郊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spacing w:after="120" w:before="30"/>
        <w:jc w:val="center"/>
      </w:pPr>
      <w:r>
        <w:rPr>
          <w:rFonts w:ascii="Calibri" w:eastAsia="Microsoft YaHei" w:hAnsi="Calibri"/>
          <w:i/>
          <w:iCs/>
          <w:color w:val="595959"/>
          <w:sz w:val="18"/>
          <w:szCs w:val="18"/>
        </w:rPr>
        <w:t xml:space="preserve">图  城市热岛：红外/卫星遥感显示城区气温显著高于周边郊区</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热岛</w:t>
      </w:r>
      <w:r>
        <w:rPr>
          <w:rFonts w:ascii="Calibri" w:eastAsia="Microsoft YaHei" w:hAnsi="Calibri"/>
          <w:sz w:val="21"/>
          <w:szCs w:val="21"/>
        </w:rPr>
        <w:t xml:space="preserve">：城区温度高于郊区；成因含下垫面热容量大、人为热源、潜热小（不透水面）、风速减弱、大气逆辐射增强。北京近 40 年热岛增温率 0.31 ℃/10 年；</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干岛</w:t>
      </w:r>
      <w:r>
        <w:rPr>
          <w:rFonts w:ascii="Calibri" w:eastAsia="Microsoft YaHei" w:hAnsi="Calibri"/>
          <w:sz w:val="21"/>
          <w:szCs w:val="21"/>
        </w:rPr>
        <w:t xml:space="preserve">：城区水汽压较郊区低 0.3~0.7 hPa、相对湿度低 4~6%，白天居多（夜间可为湿岛）；</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雨岛</w:t>
      </w:r>
      <w:r>
        <w:rPr>
          <w:rFonts w:ascii="Calibri" w:eastAsia="Microsoft YaHei" w:hAnsi="Calibri"/>
          <w:sz w:val="21"/>
          <w:szCs w:val="21"/>
        </w:rPr>
        <w:t xml:space="preserve">：城区云量与降水多于郊外（动力、热力、气溶胶共同作用）；</w:t>
      </w:r>
    </w:p>
    <w:p>
      <w:pPr>
        <w:spacing w:after="30" w:before="0" w:line="276"/>
        <w:ind w:left="420" w:hanging="240"/>
      </w:pPr>
      <w:r>
        <w:rPr>
          <w:rFonts w:ascii="Calibri" w:eastAsia="Microsoft YaHei" w:hAnsi="Calibri"/>
          <w:b/>
          <w:bCs/>
          <w:color w:val="2E75B6"/>
        </w:rPr>
        <w:t xml:space="preserve">④.</w:t>
      </w:r>
      <w:r>
        <w:rPr>
          <w:rFonts w:ascii="Calibri" w:eastAsia="Microsoft YaHei" w:hAnsi="Calibri"/>
          <w:sz w:val="21"/>
          <w:szCs w:val="21"/>
        </w:rPr>
        <w:t xml:space="preserve">  </w:t>
      </w:r>
      <w:r>
        <w:rPr>
          <w:rFonts w:ascii="Calibri" w:eastAsia="Microsoft YaHei" w:hAnsi="Calibri"/>
          <w:b/>
          <w:bCs/>
          <w:color w:val="2E75B6"/>
          <w:sz w:val="21"/>
          <w:szCs w:val="21"/>
        </w:rPr>
        <w:t xml:space="preserve">浑浊岛（污染岛）</w:t>
      </w:r>
      <w:r>
        <w:rPr>
          <w:rFonts w:ascii="Calibri" w:eastAsia="Microsoft YaHei" w:hAnsi="Calibri"/>
          <w:sz w:val="21"/>
          <w:szCs w:val="21"/>
        </w:rPr>
        <w:t xml:space="preserve">：城区污染物远高于郊区，能见度低；成因分内因（排放）与外因（静稳天气、逆温、通风能力下降）。</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易错  </w:t>
      </w:r>
      <w:r>
        <w:rPr>
          <w:rFonts w:ascii="Calibri" w:eastAsia="Microsoft YaHei" w:hAnsi="Calibri"/>
          <w:sz w:val="21"/>
          <w:szCs w:val="21"/>
        </w:rPr>
        <w:t xml:space="preserve">NOX 排放取决于反应温度、SO₂ 取决于燃料硫含量；广州 PM2.5 工业源 29.3%＋移动源 25.5%；臭氧由 NOx＋碳氢化合物在太阳辐射下光化学反应生成。</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8.2　PM2.5 与臭氧污染</w:t>
      </w:r>
    </w:p>
    <w:p>
      <w:pPr>
        <w:spacing w:after="40" w:before="40" w:line="276"/>
      </w:pPr>
      <w:r>
        <w:rPr>
          <w:rFonts w:ascii="Calibri" w:eastAsia="Microsoft YaHei" w:hAnsi="Calibri"/>
          <w:sz w:val="21"/>
          <w:szCs w:val="21"/>
        </w:rPr>
        <w:t xml:space="preserve">2019 年全国 337 个地级及以上城市中 </w:t>
      </w:r>
      <w:r>
        <w:rPr>
          <w:rFonts w:ascii="Calibri" w:eastAsia="Microsoft YaHei" w:hAnsi="Calibri"/>
          <w:b/>
          <w:bCs/>
          <w:color w:val="2E75B6"/>
          <w:sz w:val="21"/>
          <w:szCs w:val="21"/>
        </w:rPr>
        <w:t xml:space="preserve">180 个超标（53.4%）</w:t>
      </w:r>
      <w:r>
        <w:rPr>
          <w:rFonts w:ascii="Calibri" w:eastAsia="Microsoft YaHei" w:hAnsi="Calibri"/>
          <w:sz w:val="21"/>
          <w:szCs w:val="21"/>
        </w:rPr>
        <w:t xml:space="preserve">；近十年 PM2.5 总体下降但降幅趋缓，同时 </w:t>
      </w:r>
      <w:r>
        <w:rPr>
          <w:rFonts w:ascii="Calibri" w:eastAsia="Microsoft YaHei" w:hAnsi="Calibri"/>
          <w:b/>
          <w:bCs/>
          <w:color w:val="2E75B6"/>
          <w:sz w:val="21"/>
          <w:szCs w:val="21"/>
        </w:rPr>
        <w:t xml:space="preserve">O₃ 浓度普遍上升</w:t>
      </w:r>
      <w:r>
        <w:rPr>
          <w:rFonts w:ascii="Calibri" w:eastAsia="Microsoft YaHei" w:hAnsi="Calibri"/>
          <w:sz w:val="21"/>
          <w:szCs w:val="21"/>
        </w:rPr>
        <w:t xml:space="preserve">，珠三角、上海 O₃ 超标已超 PM2.5，臭氧成为夏季首要污染物。</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机理  </w:t>
      </w:r>
      <w:r>
        <w:rPr>
          <w:rFonts w:ascii="Calibri" w:eastAsia="Microsoft YaHei" w:hAnsi="Calibri"/>
          <w:sz w:val="21"/>
          <w:szCs w:val="21"/>
        </w:rPr>
        <w:t xml:space="preserve">气溶胶—边界层互相反馈：气溶胶增强污染、降低地面气温；边界层顶黑碳吸光抑制边界层发展、降低其高度，加速污染物富集转化；O₃ 的强氧化性促进二次气溶胶生成，气溶胶又削弱太阳辐射影响 O₃ 光化学生成。</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8.3　城市气象研究方法</w:t>
      </w:r>
    </w:p>
    <w:p>
      <w:pPr>
        <w:spacing w:after="30" w:before="0" w:line="276"/>
        <w:ind w:left="420" w:hanging="240"/>
      </w:pPr>
      <w:r>
        <w:rPr>
          <w:rFonts w:ascii="Calibri" w:eastAsia="Microsoft YaHei" w:hAnsi="Calibri"/>
          <w:b/>
          <w:bCs/>
          <w:color w:val="2E75B6"/>
        </w:rPr>
        <w:t xml:space="preserve">①.</w:t>
      </w:r>
      <w:r>
        <w:rPr>
          <w:rFonts w:ascii="Calibri" w:eastAsia="Microsoft YaHei" w:hAnsi="Calibri"/>
          <w:sz w:val="21"/>
          <w:szCs w:val="21"/>
        </w:rPr>
        <w:t xml:space="preserve">  </w:t>
      </w:r>
      <w:r>
        <w:rPr>
          <w:rFonts w:ascii="Calibri" w:eastAsia="Microsoft YaHei" w:hAnsi="Calibri"/>
          <w:b/>
          <w:bCs/>
          <w:color w:val="2E75B6"/>
          <w:sz w:val="21"/>
          <w:szCs w:val="21"/>
        </w:rPr>
        <w:t xml:space="preserve">外场观测</w:t>
      </w:r>
      <w:r>
        <w:rPr>
          <w:rFonts w:ascii="Calibri" w:eastAsia="Microsoft YaHei" w:hAnsi="Calibri"/>
          <w:sz w:val="21"/>
          <w:szCs w:val="21"/>
        </w:rPr>
        <w:t xml:space="preserve">：地面自动站（北京 295 个加密站、密度&gt;5 km）、铁塔/塔基、系留汽艇、移动观测、激光雷达；</w:t>
      </w:r>
    </w:p>
    <w:p>
      <w:pPr>
        <w:spacing w:after="30" w:before="0" w:line="276"/>
        <w:ind w:left="420" w:hanging="240"/>
      </w:pPr>
      <w:r>
        <w:rPr>
          <w:rFonts w:ascii="Calibri" w:eastAsia="Microsoft YaHei" w:hAnsi="Calibri"/>
          <w:b/>
          <w:bCs/>
          <w:color w:val="2E75B6"/>
        </w:rPr>
        <w:t xml:space="preserve">②.</w:t>
      </w:r>
      <w:r>
        <w:rPr>
          <w:rFonts w:ascii="Calibri" w:eastAsia="Microsoft YaHei" w:hAnsi="Calibri"/>
          <w:sz w:val="21"/>
          <w:szCs w:val="21"/>
        </w:rPr>
        <w:t xml:space="preserve">  </w:t>
      </w:r>
      <w:r>
        <w:rPr>
          <w:rFonts w:ascii="Calibri" w:eastAsia="Microsoft YaHei" w:hAnsi="Calibri"/>
          <w:b/>
          <w:bCs/>
          <w:color w:val="2E75B6"/>
          <w:sz w:val="21"/>
          <w:szCs w:val="21"/>
        </w:rPr>
        <w:t xml:space="preserve">卫星遥感</w:t>
      </w:r>
      <w:r>
        <w:rPr>
          <w:rFonts w:ascii="Calibri" w:eastAsia="Microsoft YaHei" w:hAnsi="Calibri"/>
          <w:sz w:val="21"/>
          <w:szCs w:val="21"/>
        </w:rPr>
        <w:t xml:space="preserve">：反演地表类型、地表温度、土壤湿度、AOD 等；</w:t>
      </w:r>
    </w:p>
    <w:p>
      <w:pPr>
        <w:spacing w:after="30" w:before="0" w:line="276"/>
        <w:ind w:left="420" w:hanging="240"/>
      </w:pPr>
      <w:r>
        <w:rPr>
          <w:rFonts w:ascii="Calibri" w:eastAsia="Microsoft YaHei" w:hAnsi="Calibri"/>
          <w:b/>
          <w:bCs/>
          <w:color w:val="2E75B6"/>
        </w:rPr>
        <w:t xml:space="preserve">③.</w:t>
      </w:r>
      <w:r>
        <w:rPr>
          <w:rFonts w:ascii="Calibri" w:eastAsia="Microsoft YaHei" w:hAnsi="Calibri"/>
          <w:sz w:val="21"/>
          <w:szCs w:val="21"/>
        </w:rPr>
        <w:t xml:space="preserve">  </w:t>
      </w:r>
      <w:r>
        <w:rPr>
          <w:rFonts w:ascii="Calibri" w:eastAsia="Microsoft YaHei" w:hAnsi="Calibri"/>
          <w:b/>
          <w:bCs/>
          <w:color w:val="2E75B6"/>
          <w:sz w:val="21"/>
          <w:szCs w:val="21"/>
        </w:rPr>
        <w:t xml:space="preserve">物理模拟</w:t>
      </w:r>
      <w:r>
        <w:rPr>
          <w:rFonts w:ascii="Calibri" w:eastAsia="Microsoft YaHei" w:hAnsi="Calibri"/>
          <w:sz w:val="21"/>
          <w:szCs w:val="21"/>
        </w:rPr>
        <w:t xml:space="preserve">：风洞、水槽、烟雾箱、缩尺外场实验；</w:t>
      </w:r>
    </w:p>
    <w:p>
      <w:pPr>
        <w:spacing w:after="30" w:before="0" w:line="276"/>
        <w:ind w:left="420" w:hanging="240"/>
      </w:pPr>
      <w:r>
        <w:rPr>
          <w:rFonts w:ascii="Calibri" w:eastAsia="Microsoft YaHei" w:hAnsi="Calibri"/>
          <w:b/>
          <w:bCs/>
          <w:color w:val="2E75B6"/>
        </w:rPr>
        <w:t xml:space="preserve">④.</w:t>
      </w:r>
      <w:r>
        <w:rPr>
          <w:rFonts w:ascii="Calibri" w:eastAsia="Microsoft YaHei" w:hAnsi="Calibri"/>
          <w:sz w:val="21"/>
          <w:szCs w:val="21"/>
        </w:rPr>
        <w:t xml:space="preserve">  </w:t>
      </w:r>
      <w:r>
        <w:rPr>
          <w:rFonts w:ascii="Calibri" w:eastAsia="Microsoft YaHei" w:hAnsi="Calibri"/>
          <w:b/>
          <w:bCs/>
          <w:color w:val="2E75B6"/>
          <w:sz w:val="21"/>
          <w:szCs w:val="21"/>
        </w:rPr>
        <w:t xml:space="preserve">数值模拟</w:t>
      </w:r>
      <w:r>
        <w:rPr>
          <w:rFonts w:ascii="Calibri" w:eastAsia="Microsoft YaHei" w:hAnsi="Calibri"/>
          <w:sz w:val="21"/>
          <w:szCs w:val="21"/>
        </w:rPr>
        <w:t xml:space="preserve">：多尺度城市边界层模式（城市尺度 100~500 m、小区 10 m、建筑 1 m），如 RMAPS-Urban（27/9/3/1 km 四重嵌套）。</w:t>
      </w:r>
    </w:p>
    <w:p>
      <w:pPr>
        <w:pBdr>
          <w:left w:val="single" w:color="E0A800" w:sz="20" w:space="8"/>
        </w:pBdr>
        <w:shd w:fill="FDF3E7" w:val="clear"/>
        <w:spacing w:after="100" w:before="100"/>
        <w:ind w:left="100" w:right="100"/>
      </w:pPr>
      <w:r>
        <w:rPr>
          <w:rFonts w:ascii="Calibri" w:eastAsia="Microsoft YaHei" w:hAnsi="Calibri"/>
          <w:b/>
          <w:bCs/>
          <w:color w:val="B45309"/>
          <w:sz w:val="21"/>
          <w:szCs w:val="21"/>
        </w:rPr>
        <w:t xml:space="preserve">应用  </w:t>
      </w:r>
      <w:r>
        <w:rPr>
          <w:rFonts w:ascii="Calibri" w:eastAsia="Microsoft YaHei" w:hAnsi="Calibri"/>
          <w:sz w:val="21"/>
          <w:szCs w:val="21"/>
        </w:rPr>
        <w:t xml:space="preserve">城市通风廊道：按盛行风方向以大型空旷地带（道路、绿地、低矮建筑）串联，北京规划修建 5 条一级（宽≥500 m）及多条二级（宽≥80 m）廊道，严控廊道内建设规模。</w:t>
      </w:r>
    </w:p>
    <w:p>
      <w:pPr>
        <w:pStyle w:val="Heading1"/>
        <w:pBdr>
          <w:bottom w:val="single" w:color="1F4E79" w:sz="8"/>
        </w:pBdr>
        <w:spacing w:after="120" w:before="200"/>
      </w:pPr>
      <w:r>
        <w:rPr>
          <w:rFonts w:ascii="Calibri" w:eastAsia="Microsoft YaHei" w:hAnsi="Calibri"/>
          <w:b/>
          <w:bCs/>
          <w:color w:val="1F4E79"/>
          <w:sz w:val="30"/>
          <w:szCs w:val="30"/>
        </w:rPr>
        <w:t xml:space="preserve">模块九　碳达峰与碳中和</w:t>
      </w:r>
    </w:p>
    <w:p>
      <w:pPr>
        <w:spacing w:after="40" w:before="40" w:line="276"/>
      </w:pPr>
      <w:r>
        <w:rPr>
          <w:rFonts w:ascii="Calibri" w:eastAsia="Microsoft YaHei" w:hAnsi="Calibri"/>
          <w:b/>
          <w:bCs/>
          <w:color w:val="2E75B6"/>
          <w:sz w:val="21"/>
          <w:szCs w:val="21"/>
        </w:rPr>
        <w:t xml:space="preserve">碳达峰</w:t>
      </w:r>
      <w:r>
        <w:rPr>
          <w:rFonts w:ascii="Calibri" w:eastAsia="Microsoft YaHei" w:hAnsi="Calibri"/>
          <w:sz w:val="21"/>
          <w:szCs w:val="21"/>
        </w:rPr>
        <w:t xml:space="preserve">：全球/一国 CO₂ 排放量达到峰值后开始下降的状态；</w:t>
      </w:r>
      <w:r>
        <w:rPr>
          <w:rFonts w:ascii="Calibri" w:eastAsia="Microsoft YaHei" w:hAnsi="Calibri"/>
          <w:b/>
          <w:bCs/>
          <w:color w:val="2E75B6"/>
          <w:sz w:val="21"/>
          <w:szCs w:val="21"/>
        </w:rPr>
        <w:t xml:space="preserve">碳中和</w:t>
      </w:r>
      <w:r>
        <w:rPr>
          <w:rFonts w:ascii="Calibri" w:eastAsia="Microsoft YaHei" w:hAnsi="Calibri"/>
          <w:sz w:val="21"/>
          <w:szCs w:val="21"/>
        </w:rPr>
        <w:t xml:space="preserve">：排放减至极低、通过植树/碳汇等手段抵消剩余排放。中国目标：</w:t>
      </w:r>
      <w:r>
        <w:rPr>
          <w:rFonts w:ascii="Calibri" w:eastAsia="Microsoft YaHei" w:hAnsi="Calibri"/>
          <w:b/>
          <w:bCs/>
          <w:color w:val="2E75B6"/>
          <w:sz w:val="21"/>
          <w:szCs w:val="21"/>
        </w:rPr>
        <w:t xml:space="preserve">2030 年前碳达峰、2060 年前碳中和</w:t>
      </w:r>
      <w:r>
        <w:rPr>
          <w:rFonts w:ascii="Calibri" w:eastAsia="Microsoft YaHei" w:hAnsi="Calibri"/>
          <w:sz w:val="21"/>
          <w:szCs w:val="21"/>
        </w:rPr>
        <w:t xml:space="preserve">。</w:t>
      </w:r>
    </w:p>
    <w:p>
      <w:pPr>
        <w:spacing w:after="40" w:before="40" w:line="276"/>
      </w:pPr>
      <w:r>
        <w:rPr>
          <w:rFonts w:ascii="Calibri" w:eastAsia="Microsoft YaHei" w:hAnsi="Calibri"/>
          <w:b/>
          <w:bCs/>
          <w:color w:val="2E75B6"/>
          <w:sz w:val="21"/>
          <w:szCs w:val="21"/>
        </w:rPr>
        <w:t xml:space="preserve">气象能源</w:t>
      </w:r>
      <w:r>
        <w:rPr>
          <w:rFonts w:ascii="Calibri" w:eastAsia="Microsoft YaHei" w:hAnsi="Calibri"/>
          <w:sz w:val="21"/>
          <w:szCs w:val="21"/>
        </w:rPr>
        <w:t xml:space="preserve">（太阳能、风能、水能等）是可再生能源的重要来源，具有无污染、可再生、取之不尽的优点，能显著降低温室气体排放与能源成本，是支撑碳达峰与碳中和的</w:t>
      </w:r>
      <w:r>
        <w:rPr>
          <w:rFonts w:ascii="Calibri" w:eastAsia="Microsoft YaHei" w:hAnsi="Calibri"/>
          <w:b/>
          <w:bCs/>
          <w:color w:val="2E75B6"/>
          <w:sz w:val="21"/>
          <w:szCs w:val="21"/>
        </w:rPr>
        <w:t xml:space="preserve">关键供给端</w:t>
      </w:r>
      <w:r>
        <w:rPr>
          <w:rFonts w:ascii="Calibri" w:eastAsia="Microsoft YaHei" w:hAnsi="Calibri"/>
          <w:sz w:val="21"/>
          <w:szCs w:val="21"/>
        </w:rPr>
        <w:t xml:space="preserve">。</w:t>
      </w:r>
    </w:p>
    <w:p>
      <w:pPr>
        <w:pStyle w:val="Heading1"/>
        <w:pBdr>
          <w:bottom w:val="single" w:color="1F4E79" w:sz="8"/>
        </w:pBdr>
        <w:spacing w:after="120" w:before="200"/>
      </w:pPr>
      <w:r>
        <w:rPr>
          <w:rFonts w:ascii="Calibri" w:eastAsia="Microsoft YaHei" w:hAnsi="Calibri"/>
          <w:b/>
          <w:bCs/>
          <w:color w:val="1F4E79"/>
          <w:sz w:val="30"/>
          <w:szCs w:val="30"/>
        </w:rPr>
        <w:t xml:space="preserve">附录　重点公式与关键数值速查</w:t>
      </w:r>
    </w:p>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A.1　核心公式汇总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cantSplit/>
          <w:tblHeader/>
        </w:trPr>
        <w:tc>
          <w:tcPr>
            <w:tcW w:type="dxa" w:w="17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主题</w:t>
            </w:r>
          </w:p>
        </w:tc>
        <w:tc>
          <w:tcPr>
            <w:tcW w:type="dxa" w:w="40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公式 / 关系</w:t>
            </w:r>
          </w:p>
        </w:tc>
        <w:tc>
          <w:tcPr>
            <w:tcW w:type="dxa" w:w="33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说明</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静力平衡</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∂p/∂z = −ρg</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气压随高度单调递减</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理想气体</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P = ρRT</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气压-密度-温度关系</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辐射守恒</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a + r + d = 1</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吸收率+反射率+透射率</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维恩位移</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λ_max·T = 2897 μm·K</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峰值波长与温度反比</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斯特藩-玻尔兹曼</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E = σT⁴</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σ=5.67×10⁻⁸ W·m⁻²·K⁻⁴</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尺度参数</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x = 2πr/λ</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x≪1 瑞利散射</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比尔-朗伯</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I = I₀·e^(−τ)</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辐射指数削弱</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温室效应</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33 K = 288 K − 255 K</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自然温室增温量</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电磁波</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f = c/λ</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频率-光速-波长</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雷达反射率</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Z = ∫D⁶N(D)dD</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降水强度 R ∝ ∫D^3.67N(D)dD</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疾病负担</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E = P × I × PAF</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PAF=(ΣPᵢRRᵢ−1)/ΣPᵢRRᵢ</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对数线性</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RR(C)=exp[β(C−C₀)]</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GBD2004 / O₃</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IER</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RR=1+α(1−e^(−γ(C−C₀)^δ))</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阈值 7 μg/m³</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GEMM</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RR=exp[θ·ln(Z/α+1)/(1+exp((μ−Z)/v))]</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Z=max(0,C−2.4)</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相关系数</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r = Σ(xᵢ−x̄)(yᵢ−ȳ)/√[Σ(xᵢ−x̄)²·Σ(yᵢ−ȳ)²]</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线性相关程度</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线性回归</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x̂=a+bt（最小二乘）</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趋势拟合</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滑动平均</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x̂ⱼ=(1/k)Σxᵢ</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低通滤波</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水汽输送</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F=(1/g)∫qu dp</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kg·m⁻¹·s⁻¹</w:t>
            </w:r>
          </w:p>
        </w:tc>
      </w:tr>
      <w:tr>
        <w:trPr>
          <w:cantSplit/>
        </w:trPr>
        <w:tc>
          <w:tcPr>
            <w:tcW w:type="dxa" w:w="17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EOF</w:t>
            </w:r>
          </w:p>
        </w:tc>
        <w:tc>
          <w:tcPr>
            <w:tcW w:type="dxa" w:w="40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S=F·D·Fᵀ，|S−dI|=0</w:t>
            </w:r>
          </w:p>
        </w:tc>
        <w:tc>
          <w:tcPr>
            <w:tcW w:type="dxa" w:w="33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特征值=方差贡献</w:t>
            </w:r>
          </w:p>
        </w:tc>
      </w:tr>
      <w:tr>
        <w:trPr>
          <w:cantSplit/>
        </w:trPr>
        <w:tc>
          <w:tcPr>
            <w:tcW w:type="dxa" w:w="17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VSL</w:t>
            </w:r>
          </w:p>
        </w:tc>
        <w:tc>
          <w:tcPr>
            <w:tcW w:type="dxa" w:w="40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VSL_t=VSL_b+(IP_pc,t−IP_pc,b)×MVSL</w:t>
            </w:r>
          </w:p>
        </w:tc>
        <w:tc>
          <w:tcPr>
            <w:tcW w:type="dxa" w:w="33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健康效益货币化</w:t>
            </w:r>
          </w:p>
        </w:tc>
      </w:tr>
    </w:tbl>
    <w:p>
      <w:pPr>
        <w:pStyle w:val="Heading2"/>
        <w:pBdr>
          <w:left w:val="single" w:color="2E75B6" w:sz="18"/>
        </w:pBdr>
        <w:shd w:fill="E8F0F8" w:val="clear"/>
        <w:spacing w:after="90" w:before="160"/>
        <w:ind w:left="120"/>
      </w:pPr>
      <w:r>
        <w:rPr>
          <w:rFonts w:ascii="Calibri" w:eastAsia="Microsoft YaHei" w:hAnsi="Calibri"/>
          <w:b/>
          <w:bCs/>
          <w:color w:val="1F4E79"/>
          <w:sz w:val="25"/>
          <w:szCs w:val="25"/>
        </w:rPr>
        <w:t xml:space="preserve">A.2　关键数值速记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类别</w:t>
            </w:r>
          </w:p>
        </w:tc>
        <w:tc>
          <w:tcPr>
            <w:tcW w:type="dxa" w:w="6126"/>
            <w:tcBorders>
              <w:top w:val="single" w:color="B8CCE0" w:sz="4"/>
              <w:left w:val="single" w:color="B8CCE0" w:sz="4"/>
              <w:bottom w:val="single" w:color="B8CCE0" w:sz="4"/>
              <w:right w:val="single" w:color="B8CCE0" w:sz="4"/>
            </w:tcBorders>
            <w:shd w:fill="1F4E79" w:val="clear"/>
            <w:tcMar>
              <w:top w:type="dxa" w:w="60"/>
              <w:left w:type="dxa" w:w="100"/>
              <w:bottom w:type="dxa" w:w="60"/>
              <w:right w:type="dxa" w:w="100"/>
            </w:tcMar>
            <w:vAlign w:val="center"/>
          </w:tcPr>
          <w:p>
            <w:pPr>
              <w:jc w:val="center"/>
            </w:pPr>
            <w:r>
              <w:rPr>
                <w:rFonts w:ascii="Calibri" w:eastAsia="Microsoft YaHei" w:hAnsi="Calibri"/>
                <w:b/>
                <w:bCs/>
                <w:color w:val="FFFFFF"/>
                <w:sz w:val="20"/>
                <w:szCs w:val="20"/>
              </w:rPr>
              <w:t xml:space="preserve">关键数值</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大气分层</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对流层 −6.5 ℃/km；平流层 +1 ℃/km</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行星反照率 / 太阳常数</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0.30；1368 W·m⁻²</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温室效应 / 全球过早死亡</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33 K；约 400 万/年（中国 1/4）</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六城市 / ACS 效应</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PM2.5 +13% / +7% 每 10 μg/m³</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中国 PM2.5 前五省</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山东 131,819 河南 126,223 四川 93,077 河北 90,739 江苏 88,596</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雷达网 / 龙卷预警提升</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278 部；4 分钟 → 15 分钟</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窗区 / 水汽通道</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11.2 μm / 6.2 μm</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预报时效</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&lt;12 h / 12–72 h / 72 h–10 d / 月季年</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数值预报节点</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1904 / 1922 / 1950s</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天河二号 / MetNet</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峰值 5.49 亿亿次/s；2 min·1 km·8 h</w:t>
            </w:r>
          </w:p>
        </w:tc>
      </w:tr>
      <w:tr>
        <w:trPr>
          <w:cantSplit/>
        </w:trPr>
        <w:tc>
          <w:tcPr>
            <w:tcW w:type="dxa" w:w="2900"/>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盘古大模型 / GEOS-5</w:t>
            </w:r>
          </w:p>
        </w:tc>
        <w:tc>
          <w:tcPr>
            <w:tcW w:type="dxa" w:w="6126"/>
            <w:tcBorders>
              <w:top w:val="single" w:color="B8CCE0" w:sz="4"/>
              <w:left w:val="single" w:color="B8CCE0" w:sz="4"/>
              <w:bottom w:val="single" w:color="B8CCE0" w:sz="4"/>
              <w:right w:val="single" w:color="B8CCE0" w:sz="4"/>
            </w:tcBorders>
            <w:tcMar>
              <w:top w:type="dxa" w:w="60"/>
              <w:left w:type="dxa" w:w="100"/>
              <w:bottom w:type="dxa" w:w="60"/>
              <w:right w:type="dxa" w:w="100"/>
            </w:tcMar>
            <w:vAlign w:val="center"/>
          </w:tcPr>
          <w:p>
            <w:r>
              <w:rPr>
                <w:rFonts w:ascii="Calibri" w:eastAsia="Microsoft YaHei" w:hAnsi="Calibri"/>
                <w:sz w:val="19"/>
                <w:szCs w:val="19"/>
              </w:rPr>
              <w:t xml:space="preserve">28×28 km；5 km</w:t>
            </w:r>
          </w:p>
        </w:tc>
      </w:tr>
      <w:tr>
        <w:trPr>
          <w:cantSplit/>
        </w:trPr>
        <w:tc>
          <w:tcPr>
            <w:tcW w:type="dxa" w:w="2900"/>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双碳目标</w:t>
            </w:r>
          </w:p>
        </w:tc>
        <w:tc>
          <w:tcPr>
            <w:tcW w:type="dxa" w:w="6126"/>
            <w:tcBorders>
              <w:top w:val="single" w:color="B8CCE0" w:sz="4"/>
              <w:left w:val="single" w:color="B8CCE0" w:sz="4"/>
              <w:bottom w:val="single" w:color="B8CCE0" w:sz="4"/>
              <w:right w:val="single" w:color="B8CCE0" w:sz="4"/>
            </w:tcBorders>
            <w:shd w:fill="F2F6FA" w:val="clear"/>
            <w:tcMar>
              <w:top w:type="dxa" w:w="60"/>
              <w:left w:type="dxa" w:w="100"/>
              <w:bottom w:type="dxa" w:w="60"/>
              <w:right w:type="dxa" w:w="100"/>
            </w:tcMar>
            <w:vAlign w:val="center"/>
          </w:tcPr>
          <w:p>
            <w:r>
              <w:rPr>
                <w:rFonts w:ascii="Calibri" w:eastAsia="Microsoft YaHei" w:hAnsi="Calibri"/>
                <w:sz w:val="19"/>
                <w:szCs w:val="19"/>
              </w:rPr>
              <w:t xml:space="preserve">2030 碳达峰 / 2060 碳中和</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hAnsi="Calibri"/>
        <w:color w:val="7F7F7F"/>
        <w:sz w:val="16"/>
        <w:szCs w:val="16"/>
      </w:rPr>
      <w:t xml:space="preserve">《大气科学导论》知识体系精编</w:t>
    </w:r>
    <w:r>
      <w:rPr>
        <w:rFonts w:ascii="Calibri" w:eastAsia="Microsoft YaHei" w:hAnsi="Calibri"/>
        <w:color w:val="7F7F7F"/>
        <w:sz w:val="16"/>
        <w:szCs w:val="16"/>
      </w:rPr>
      <w:t xml:space="preserve">　·　第 </w:t>
    </w:r>
    <w:r>
      <w:rPr>
        <w:rFonts w:ascii="Calibri" w:eastAsia="Microsoft YaHei" w:hAnsi="Calibri"/>
        <w:color w:val="7F7F7F"/>
        <w:sz w:val="16"/>
        <w:szCs w:val="16"/>
      </w:rPr>
      <w:fldChar w:fldCharType="begin"/>
      <w:instrText xml:space="preserve">PAGE</w:instrText>
      <w:fldChar w:fldCharType="separate"/>
      <w:fldChar w:fldCharType="end"/>
    </w:r>
    <w:r>
      <w:rPr>
        <w:rFonts w:ascii="Calibri" w:eastAsia="Microsoft YaHei" w:hAnsi="Calibri"/>
        <w:color w:val="7F7F7F"/>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220"/>
      <w:outlineLvl w:val="0"/>
    </w:pPr>
    <w:rPr>
      <w:rFonts w:ascii="Calibri" w:eastAsia="Microsoft YaHei" w:hAnsi="Calibri"/>
      <w:b/>
      <w:bCs/>
      <w:color w:val="1F4E79"/>
      <w:sz w:val="30"/>
      <w:szCs w:val="30"/>
    </w:rPr>
  </w:style>
  <w:style w:type="paragraph" w:styleId="Heading2">
    <w:name w:val="Heading 2"/>
    <w:basedOn w:val="Normal"/>
    <w:next w:val="Normal"/>
    <w:qFormat/>
    <w:pPr>
      <w:keepNext w:val="false"/>
      <w:keepLines w:val="false"/>
      <w:spacing w:after="90" w:before="160"/>
      <w:outlineLvl w:val="1"/>
    </w:pPr>
    <w:rPr>
      <w:rFonts w:ascii="Calibri" w:eastAsia="Microsoft YaHei" w:hAnsi="Calibri"/>
      <w:b/>
      <w:bCs/>
      <w:color w:val="1F4E79"/>
      <w:sz w:val="25"/>
      <w:szCs w:val="25"/>
    </w:rPr>
  </w:style>
  <w:style w:type="paragraph" w:styleId="Heading3">
    <w:name w:val="Heading 3"/>
    <w:basedOn w:val="Normal"/>
    <w:next w:val="Normal"/>
    <w:qFormat/>
    <w:pPr>
      <w:keepNext w:val="false"/>
      <w:keepLines w:val="false"/>
      <w:spacing w:after="60" w:before="110"/>
      <w:outlineLvl w:val="2"/>
    </w:pPr>
    <w:rPr>
      <w:rFonts w:ascii="Calibri" w:eastAsia="Microsoft YaHei" w:hAnsi="Calibri"/>
      <w:b/>
      <w:bCs/>
      <w:color w:val="17375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cd8b8e43c70295bdc865a0f2e4b5e2600a0a131.png"/><Relationship Id="rId9" Type="http://schemas.openxmlformats.org/officeDocument/2006/relationships/image" Target="media/88a9484323ef0fec5206de15be6b6cb58b73a12c.png"/><Relationship Id="rId10" Type="http://schemas.openxmlformats.org/officeDocument/2006/relationships/image" Target="media/1b0c5693672e3ba79e861bd3ebf9b01c7b2151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2026-10-13T10:16:59.681Z</dcterms:created>
  <dcterms:modified xsi:type="dcterms:W3CDTF">2026-10-13T10:16:59.682Z</dcterms:modified>
</cp:coreProperties>
</file>

<file path=docProps/custom.xml><?xml version="1.0" encoding="utf-8"?>
<Properties xmlns="http://schemas.openxmlformats.org/officeDocument/2006/custom-properties" xmlns:vt="http://schemas.openxmlformats.org/officeDocument/2006/docPropsVTypes"/>
</file>