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8"/>
        </w:rPr>
        <w:t>南京大学</w:t>
      </w:r>
    </w:p>
    <w:p>
      <w:pPr>
        <w:spacing w:before="120" w:after="40" w:line="317" w:lineRule="auto"/>
        <w:jc w:val="center"/>
      </w:pPr>
      <w:r>
        <w:rPr>
          <w:rFonts w:ascii="微软雅黑" w:hAnsi="微软雅黑" w:eastAsia="微软雅黑"/>
          <w:b/>
          <w:i w:val="0"/>
          <w:color w:val="1F4E79"/>
          <w:sz w:val="68"/>
        </w:rPr>
        <w:t>计算思维导论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2E86AB"/>
          <w:sz w:val="32"/>
        </w:rPr>
        <w:t>知识体系整理 · 复习手册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2"/>
        </w:rPr>
        <w:t>系统性知识要点｜重难点解析｜公式与图表可视化</w:t>
      </w:r>
    </w:p>
    <w:p/>
    <w:p/>
    <w:p/>
    <w:p/>
    <w:p/>
    <w:p/>
    <w:p>
      <w:pPr>
        <w:spacing w:before="0" w:after="40" w:line="317" w:lineRule="auto"/>
        <w:jc w:val="center"/>
      </w:pP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  定义  </w:t>
      </w: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</w:t>
      </w:r>
      <w:r>
        <w:rPr>
          <w:rFonts w:ascii="微软雅黑" w:hAnsi="微软雅黑" w:eastAsia="微软雅黑"/>
          <w:b/>
          <w:i w:val="0"/>
          <w:color w:val="C05520"/>
          <w:sz w:val="20"/>
        </w:rPr>
        <w:t xml:space="preserve">  重点  </w:t>
      </w: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</w:t>
      </w:r>
      <w:r>
        <w:rPr>
          <w:rFonts w:ascii="微软雅黑" w:hAnsi="微软雅黑" w:eastAsia="微软雅黑"/>
          <w:b/>
          <w:i w:val="0"/>
          <w:color w:val="1E7B45"/>
          <w:sz w:val="20"/>
        </w:rPr>
        <w:t xml:space="preserve">  示例  </w:t>
      </w: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</w:t>
      </w:r>
      <w:r>
        <w:rPr>
          <w:rFonts w:ascii="微软雅黑" w:hAnsi="微软雅黑" w:eastAsia="微软雅黑"/>
          <w:b/>
          <w:i w:val="0"/>
          <w:color w:val="C0392B"/>
          <w:sz w:val="20"/>
        </w:rPr>
        <w:t xml:space="preserve">  注意  </w:t>
      </w: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</w:t>
      </w:r>
      <w:r/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（本手册中所有彩色标记含义如上）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整理日期：2026 年 10 月</w:t>
      </w:r>
    </w:p>
    <w:p>
      <w:r>
        <w:br w:type="page"/>
      </w:r>
    </w:p>
    <w:p>
      <w:r/>
    </w:p>
    <w:p>
      <w:pPr>
        <w:spacing w:before="0" w:after="200" w:line="317" w:lineRule="auto"/>
        <w:pBdr>
          <w:bottom w:val="single" w:sz="12" w:space="6" w:color="1F4E79"/>
        </w:pBdr>
      </w:pPr>
      <w:r>
        <w:rPr>
          <w:rFonts w:ascii="微软雅黑" w:hAnsi="微软雅黑" w:eastAsia="微软雅黑"/>
          <w:b/>
          <w:i w:val="0"/>
          <w:color w:val="1F4E79"/>
          <w:sz w:val="40"/>
        </w:rPr>
        <w:t>目　录</w:t>
      </w:r>
    </w:p>
    <w:p>
      <w:pPr>
        <w:spacing w:before="140" w:after="40" w:line="317" w:lineRule="auto"/>
      </w:pPr>
      <w:r>
        <w:rPr>
          <w:rFonts w:ascii="微软雅黑" w:hAnsi="微软雅黑" w:eastAsia="微软雅黑"/>
          <w:b/>
          <w:i w:val="0"/>
          <w:color w:val="1F4E79"/>
          <w:sz w:val="23"/>
        </w:rPr>
        <w:t>第 1 章　计算思维的本质：像计算机科学家一样思考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1.1 什么是计算思维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1.2 问题求解的方法论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1.3 三大抽象与分层映射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1.4 算法是计算思维的核心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1.5 经典案例：渡河问题与方格拼图</w:t>
      </w:r>
    </w:p>
    <w:p>
      <w:pPr>
        <w:spacing w:before="140" w:after="40" w:line="317" w:lineRule="auto"/>
      </w:pPr>
      <w:r>
        <w:rPr>
          <w:rFonts w:ascii="微软雅黑" w:hAnsi="微软雅黑" w:eastAsia="微软雅黑"/>
          <w:b/>
          <w:i w:val="0"/>
          <w:color w:val="1F4E79"/>
          <w:sz w:val="23"/>
        </w:rPr>
        <w:t>第 2 章　从数学模型到计算模型：数据结构与抽象数据类型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2.1 抽象数据类型（ADT）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2.2 栈与队列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2.3 树与二叉搜索树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2.4 最优二叉搜索树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2.5 堆与优先队列</w:t>
      </w:r>
    </w:p>
    <w:p>
      <w:pPr>
        <w:spacing w:before="140" w:after="40" w:line="317" w:lineRule="auto"/>
      </w:pPr>
      <w:r>
        <w:rPr>
          <w:rFonts w:ascii="微软雅黑" w:hAnsi="微软雅黑" w:eastAsia="微软雅黑"/>
          <w:b/>
          <w:i w:val="0"/>
          <w:color w:val="1F4E79"/>
          <w:sz w:val="23"/>
        </w:rPr>
        <w:t>第 3 章　计算作为新研究手段：模拟与仿真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3.1 计算的本质：模拟与推演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3.2 案例：软件定义大坝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3.3 层次分析法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3.4 生命游戏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3.5 计算机模拟的局限</w:t>
      </w:r>
    </w:p>
    <w:p>
      <w:pPr>
        <w:spacing w:before="140" w:after="40" w:line="317" w:lineRule="auto"/>
      </w:pPr>
      <w:r>
        <w:rPr>
          <w:rFonts w:ascii="微软雅黑" w:hAnsi="微软雅黑" w:eastAsia="微软雅黑"/>
          <w:b/>
          <w:i w:val="0"/>
          <w:color w:val="1F4E79"/>
          <w:sz w:val="23"/>
        </w:rPr>
        <w:t>第 4 章　网络计算与服务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4.1 计算机网络基础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4.2 面向服务的架构（SOA）与 Web 服务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4.3 普适计算与物联网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4.4 工业互联网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4.5 社会网络分析</w:t>
      </w:r>
    </w:p>
    <w:p>
      <w:pPr>
        <w:spacing w:before="140" w:after="40" w:line="317" w:lineRule="auto"/>
      </w:pPr>
      <w:r>
        <w:rPr>
          <w:rFonts w:ascii="微软雅黑" w:hAnsi="微软雅黑" w:eastAsia="微软雅黑"/>
          <w:b/>
          <w:i w:val="0"/>
          <w:color w:val="1F4E79"/>
          <w:sz w:val="23"/>
        </w:rPr>
        <w:t>第 5 章　云计算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5.1 云计算概念与分类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5.2 云服务模型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5.3 虚拟化技术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5.4 数据中心与典型平台</w:t>
      </w:r>
    </w:p>
    <w:p>
      <w:pPr>
        <w:spacing w:before="140" w:after="40" w:line="317" w:lineRule="auto"/>
      </w:pPr>
      <w:r>
        <w:rPr>
          <w:rFonts w:ascii="微软雅黑" w:hAnsi="微软雅黑" w:eastAsia="微软雅黑"/>
          <w:b/>
          <w:i w:val="0"/>
          <w:color w:val="1F4E79"/>
          <w:sz w:val="23"/>
        </w:rPr>
        <w:t>第 6 章　计算的代价与局限：算法复杂度与难问题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6.1 算法复杂度分析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6.2 渐近记号 O／Θ／Ω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6.3 分治与汉诺塔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6.4 P、NP 与 NP 完全问题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6.5 停机问题</w:t>
      </w:r>
    </w:p>
    <w:p>
      <w:pPr>
        <w:spacing w:before="140" w:after="40" w:line="317" w:lineRule="auto"/>
      </w:pPr>
      <w:r>
        <w:rPr>
          <w:rFonts w:ascii="微软雅黑" w:hAnsi="微软雅黑" w:eastAsia="微软雅黑"/>
          <w:b/>
          <w:i w:val="0"/>
          <w:color w:val="1F4E79"/>
          <w:sz w:val="23"/>
        </w:rPr>
        <w:t>第 7 章　并行与随机算法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7.1 分治与并行计算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7.2 随机算法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7.3 蒙特卡罗与拉斯维加斯</w:t>
      </w:r>
    </w:p>
    <w:p>
      <w:pPr>
        <w:spacing w:before="140" w:after="40" w:line="317" w:lineRule="auto"/>
      </w:pPr>
      <w:r>
        <w:rPr>
          <w:rFonts w:ascii="微软雅黑" w:hAnsi="微软雅黑" w:eastAsia="微软雅黑"/>
          <w:b/>
          <w:i w:val="0"/>
          <w:color w:val="1F4E79"/>
          <w:sz w:val="23"/>
        </w:rPr>
        <w:t>第 8 章　管窥人工智能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8.1 人工智能的发展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8.2 大数据与数据挖掘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8.3 神经网络与深度学习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8.4 ChatGPT 与大语言模型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8.5 中国人工智能战略</w:t>
      </w:r>
    </w:p>
    <w:p>
      <w:pPr>
        <w:spacing w:before="140" w:after="40" w:line="317" w:lineRule="auto"/>
      </w:pPr>
      <w:r>
        <w:rPr>
          <w:rFonts w:ascii="微软雅黑" w:hAnsi="微软雅黑" w:eastAsia="微软雅黑"/>
          <w:b/>
          <w:i w:val="0"/>
          <w:color w:val="1F4E79"/>
          <w:sz w:val="23"/>
        </w:rPr>
        <w:t>第 9 章　计算的滥用与反思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9.1 计算机病毒与攻击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9.2 隐私保护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 w:val="0"/>
          <w:i w:val="0"/>
          <w:color w:val="262626"/>
          <w:sz w:val="20"/>
        </w:rPr>
        <w:t xml:space="preserve">　　9.3 虚拟世界与伦理反思</w:t>
      </w:r>
    </w:p>
    <w:p>
      <w:r>
        <w:br w:type="page"/>
      </w:r>
    </w:p>
    <w:p>
      <w:pPr>
        <w:spacing w:before="320" w:after="160" w:line="288" w:lineRule="auto"/>
        <w:outlineLvl w:val="0"/>
        <w:pBdr>
          <w:bottom w:val="single" w:sz="14" w:space="6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4"/>
        </w:rPr>
        <w:t>1　计算思维的本质：像计算机科学家一样思考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1.1　什么是计算思维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计算思维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（Computational Thinking）本质上是一种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问题求解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的能力——它强调“提出问题、创造性地思考解法、清晰准确地表达解法”，而非对某种软件工具的操作技能。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计算机科学家最核心的技能是问题求解（problem solving），包括三件事：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明确地提出问题（formulate problems）；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创造性地设计解决方案（think creatively about solutions）；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清晰、准确地表达方案（express a solution clearly and accurately）。</w:t>
      </w:r>
    </w:p>
    <w:p>
      <w:pPr>
        <w:spacing w:before="60" w:after="160" w:line="312" w:lineRule="auto"/>
        <w:shd w:val="clear" w:color="auto" w:fill="FDF6E3"/>
        <w:pBdr>
          <w:left w:val="single" w:sz="18" w:space="4" w:color="C0392B"/>
        </w:pBdr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【注意】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“遇到问题上百度”属于计算机文化、“了解操作系统结构”属于计算机技术，二者都</w:t>
      </w:r>
      <w:r>
        <w:rPr>
          <w:rFonts w:ascii="微软雅黑" w:hAnsi="微软雅黑" w:eastAsia="微软雅黑"/>
          <w:b/>
          <w:i w:val="0"/>
          <w:color w:val="C0392B"/>
          <w:sz w:val="21"/>
        </w:rPr>
        <w:t>不是计算思维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。计算思维关心的是“思想方式”而非“工具使用”。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1.2　问题求解的方法论：波利亚四步法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数学家 George Polya 在《How to Solve It》中把解题过程归纳为四步：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谁来完成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1. 理解问题</w:t>
            </w:r>
          </w:p>
        </w:tc>
        <w:tc>
          <w:tcPr>
            <w:tcW w:type="dxa" w:w="419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明确“已知什么、要求什么”</w:t>
            </w:r>
          </w:p>
        </w:tc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人</w:t>
            </w:r>
          </w:p>
        </w:tc>
      </w:tr>
      <w:tr>
        <w:tc>
          <w:tcPr>
            <w:tcW w:type="dxa" w:w="1814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2. 制定计划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确定“如何攻击这个问题”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人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3. 执行计划</w:t>
            </w:r>
          </w:p>
        </w:tc>
        <w:tc>
          <w:tcPr>
            <w:tcW w:type="dxa" w:w="419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真正动手求解</w:t>
            </w:r>
          </w:p>
        </w:tc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计算机</w:t>
            </w:r>
          </w:p>
        </w:tc>
      </w:tr>
      <w:tr>
        <w:tc>
          <w:tcPr>
            <w:tcW w:type="dxa" w:w="1814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4. 回顾反思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检查结果并推广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人</w:t>
            </w:r>
          </w:p>
        </w:tc>
      </w:tr>
    </w:tbl>
    <w:p>
      <w:pPr>
        <w:spacing w:before="0" w:after="80" w:line="317" w:lineRule="auto"/>
      </w:pP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只有“执行计划”这一步才是计算机真正做的（至少目前如此）。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解题的主体始终是人，计算机只是高效执行工具。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1.3　三大抽象与分层映射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计算机思维可以理解为“针对应用计算机这一大背景”的解题思维。其核心是三大抽象：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抽象类型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产物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核心概念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问题抽象</w:t>
            </w:r>
          </w:p>
        </w:tc>
        <w:tc>
          <w:tcPr>
            <w:tcW w:type="dxa" w:w="136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算法</w:t>
            </w:r>
          </w:p>
        </w:tc>
        <w:tc>
          <w:tcPr>
            <w:tcW w:type="dxa" w:w="45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数学模型、表示、实现、转换</w:t>
            </w:r>
          </w:p>
        </w:tc>
      </w:tr>
      <w:tr>
        <w:tc>
          <w:tcPr>
            <w:tcW w:type="dxa" w:w="1814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系统抽象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平台</w:t>
            </w:r>
          </w:p>
        </w:tc>
        <w:tc>
          <w:tcPr>
            <w:tcW w:type="dxa" w:w="453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系统模型、功能逻辑、接口、实现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数据抽象</w:t>
            </w:r>
          </w:p>
        </w:tc>
        <w:tc>
          <w:tcPr>
            <w:tcW w:type="dxa" w:w="136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解释</w:t>
            </w:r>
          </w:p>
        </w:tc>
        <w:tc>
          <w:tcPr>
            <w:tcW w:type="dxa" w:w="45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信息形态、信息组织、存储/检索/利用、推理</w:t>
            </w:r>
          </w:p>
        </w:tc>
      </w:tr>
    </w:tbl>
    <w:p>
      <w:pPr>
        <w:spacing w:before="0" w:after="80" w:line="317" w:lineRule="auto"/>
      </w:pP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205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bstra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5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1-1　计算思维的三种抽象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算法是计算思维的核心概念，贯穿三个层次：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方法层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＝算法；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表示层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＝编程；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实现层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＝机器。三者几乎就是计算机科学的主要内容。</w:t>
      </w:r>
    </w:p>
    <w:p>
      <w:pPr>
        <w:spacing w:before="0" w:after="1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面对被数字化、网络化、智能化深刻改变的社会，个人成长的关键在于建立“技能 → 知识 → 能力 → 意识”的递进，既利用信息技术资源，又保持“人”的相对优势。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1.4　算法是计算思维的核心</w:t>
      </w: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“算法第一，代码第二”。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学习编程不等于学习计算思维；体验算法实现只需最核心的语言功能。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以插入排序为例理解“算法思想”：</w:t>
      </w: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1855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ser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55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1-2　插入排序：逐步把新元素插入已排序区</w:t>
      </w:r>
    </w:p>
    <w:p>
      <w:pPr>
        <w:spacing w:before="0" w:after="1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其思想是“把一个元素从无序区取到有序区的合适位置”，由“思想”落到“程序”路线为：问题分析 → 问题分解 → 模块化 → 结构/模式辨识 → 抽象建模 → 算法设计 → 编程。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1.5　经典案例：渡河问题与方格拼图</w:t>
      </w:r>
    </w:p>
    <w:p>
      <w:pPr>
        <w:spacing w:before="160" w:after="80" w:line="288" w:lineRule="auto"/>
        <w:outlineLvl w:val="2"/>
      </w:pPr>
      <w:r>
        <w:rPr>
          <w:rFonts w:ascii="微软雅黑" w:hAnsi="微软雅黑" w:eastAsia="微软雅黑"/>
          <w:b/>
          <w:i w:val="0"/>
          <w:color w:val="262626"/>
          <w:sz w:val="23"/>
        </w:rPr>
        <w:t>渡河问题：问题的图模型与编码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问题：人、狼、羊、菜用一艘只能载两位的小船渡河；“狼羊”“羊菜”不能在无人时共处，只有人能驾船。求从“人狼羊菜”到“空”的最短渡河方案。</w:t>
      </w:r>
    </w:p>
    <w:p>
      <w:pPr>
        <w:spacing w:before="60" w:after="160" w:line="312" w:lineRule="auto"/>
        <w:shd w:val="clear" w:color="auto" w:fill="EAF7EF"/>
        <w:pBdr>
          <w:left w:val="single" w:sz="18" w:space="4" w:color="1E7B45"/>
        </w:pBdr>
      </w:pPr>
      <w:r>
        <w:rPr>
          <w:rFonts w:ascii="微软雅黑" w:hAnsi="微软雅黑" w:eastAsia="微软雅黑"/>
          <w:b/>
          <w:i w:val="0"/>
          <w:color w:val="1E7B45"/>
          <w:sz w:val="21"/>
        </w:rPr>
        <w:t>【方法】</w:t>
      </w:r>
      <w:r>
        <w:rPr>
          <w:rFonts w:ascii="微软雅黑" w:hAnsi="微软雅黑" w:eastAsia="微软雅黑"/>
          <w:b/>
          <w:i w:val="0"/>
          <w:color w:val="1E7B45"/>
          <w:sz w:val="21"/>
        </w:rPr>
        <w:t>状态图建模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：顶点＝“原岸的状态”，两点有边当且仅当一次合法操作可实现状态转移；允许状态只有 10 个；问题的解＝从起点到终点的最短通路。</w:t>
      </w: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498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ross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98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1-3　渡河问题的状态图（顶点为原岸状态，边为合法渡河操作）</w:t>
      </w:r>
    </w:p>
    <w:p>
      <w:pPr>
        <w:spacing w:before="0" w:after="1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同样的关系还可以编码为布尔矩阵、一个二进制数（1000000000111000000010100000000110……）或符号串（16#28#2#6#3#768#384#320#112#32）。这说明同一问题可有多种表示，抽象与编码是计算思维的基本功。</w:t>
      </w:r>
    </w:p>
    <w:p>
      <w:pPr>
        <w:spacing w:before="160" w:after="80" w:line="288" w:lineRule="auto"/>
        <w:outlineLvl w:val="2"/>
      </w:pPr>
      <w:r>
        <w:rPr>
          <w:rFonts w:ascii="微软雅黑" w:hAnsi="微软雅黑" w:eastAsia="微软雅黑"/>
          <w:b/>
          <w:i w:val="0"/>
          <w:color w:val="262626"/>
          <w:sz w:val="23"/>
        </w:rPr>
        <w:t>方格拼图：当“最优”难求时的启发式——模拟退火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3×3 染色方块拼图，交换任意两方块以求相邻同色边得分最高。当无法判定全局最优时，可借助“模拟退火”思想：反复执行，逐步“降温”，随机交换两个方块，若得分下降则按随温度一同下降的概率决定是否保留此次交换。</w:t>
      </w:r>
    </w:p>
    <w:p>
      <w:pPr>
        <w:spacing w:before="60" w:after="160" w:line="312" w:lineRule="auto"/>
        <w:shd w:val="clear" w:color="auto" w:fill="FDF6E3"/>
        <w:pBdr>
          <w:left w:val="single" w:sz="18" w:space="4" w:color="C0392B"/>
        </w:pBdr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【注意】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穷举法不可行，但“碰运气”配合概率控制（温度参数）也能逼近较优解；这正是许多启发式算法的雏形。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由此引出计算机力量的三大来源：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算力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：CPU 性能指标的真正含义；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算法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：为什么“效率”至关重要；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数据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：为什么前面加个“大”字就变成宝贵资源。</w:t>
      </w:r>
    </w:p>
    <w:p>
      <w:pPr>
        <w:spacing w:before="320" w:after="160" w:line="288" w:lineRule="auto"/>
        <w:outlineLvl w:val="0"/>
        <w:pBdr>
          <w:bottom w:val="single" w:sz="14" w:space="6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4"/>
        </w:rPr>
        <w:t>2　从数学模型到计算模型：数据结构与抽象数据类型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2.1　抽象数据类型（ADT）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抽象数据类型（Abstract Data Type, ADT）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是一个数学模型，以及定义在该模型上的一组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操作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的集合。它描述数据“能做什么”，而不关心内部“如何实现”。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ADT 需要通过固有数据类型（如结构体）来实现。其哲学在于：</w:t>
      </w: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抽象数据类型的目的是减轻“人”思考的负担，而不是减轻“计算机”执行的负担。</w:t>
      </w:r>
    </w:p>
    <w:p>
      <w:pPr>
        <w:spacing w:before="0" w:after="1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数据结构首先是关乎“解题”，而非仅仅关乎“存放”——例如“2+3×5”能被正确算出 17（而非 25），靠的是运算符优先级背后的栈结构，而非简单存储。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2.2　栈与队列</w:t>
      </w: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1477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ack_que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7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2-1　栈（LIFO）与队列（FIFO）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结构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逻辑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基本操作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典型实现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栈 Stack</w:t>
            </w:r>
          </w:p>
        </w:tc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后进先出 LIFO</w:t>
            </w:r>
          </w:p>
        </w:tc>
        <w:tc>
          <w:tcPr>
            <w:tcW w:type="dxa" w:w="306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Push（进栈）、Pop（出栈）、Empty</w:t>
            </w:r>
          </w:p>
        </w:tc>
        <w:tc>
          <w:tcPr>
            <w:tcW w:type="dxa" w:w="28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struct{data[]; int top;}</w:t>
            </w:r>
          </w:p>
        </w:tc>
      </w:tr>
      <w:tr>
        <w:tc>
          <w:tcPr>
            <w:tcW w:type="dxa" w:w="136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队列 Queue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先进先出 FIFO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enqueue（入队）、dequeue（出队）、Empty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struct{data[]; int front; int rear;}</w:t>
            </w:r>
          </w:p>
        </w:tc>
      </w:tr>
    </w:tbl>
    <w:p>
      <w:pPr>
        <w:spacing w:before="0" w:after="80" w:line="317" w:lineRule="auto"/>
      </w:pP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循环队列的关键操作（数组大小 MAX，初始 Head=Tail=0 表示空）：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入队：A[Tail] = e; Tail = (Tail+1) % MAX;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出队：e = A[Head]; Head = (Head+1) % MAX;</w:t>
      </w:r>
    </w:p>
    <w:p>
      <w:pPr>
        <w:spacing w:before="0" w:after="1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“鼠标连续点击按钮被一一顺序执行”“输入算式被正确求值”，分别对应队列与栈的典型应用场景。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2.3　树与二叉搜索树</w:t>
      </w:r>
    </w:p>
    <w:p>
      <w:pPr>
        <w:spacing w:before="160" w:after="80" w:line="288" w:lineRule="auto"/>
        <w:outlineLvl w:val="2"/>
      </w:pPr>
      <w:r>
        <w:rPr>
          <w:rFonts w:ascii="微软雅黑" w:hAnsi="微软雅黑" w:eastAsia="微软雅黑"/>
          <w:b/>
          <w:i w:val="0"/>
          <w:color w:val="262626"/>
          <w:sz w:val="23"/>
        </w:rPr>
        <w:t>二叉树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二叉树的每个结点由“左孩子指针 lchild + 数据 data + 右孩子指针 rchild”组成。</w:t>
      </w:r>
    </w:p>
    <w:p>
      <w:pPr>
        <w:spacing w:before="160" w:after="80" w:line="288" w:lineRule="auto"/>
        <w:outlineLvl w:val="2"/>
      </w:pPr>
      <w:r>
        <w:rPr>
          <w:rFonts w:ascii="微软雅黑" w:hAnsi="微软雅黑" w:eastAsia="微软雅黑"/>
          <w:b/>
          <w:i w:val="0"/>
          <w:color w:val="262626"/>
          <w:sz w:val="23"/>
        </w:rPr>
        <w:t>二叉搜索树（BST）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二叉搜索树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中，任一结点左子树的所有键都小于它，右子树的所有键都大于它；因此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中序遍历即得到有序序列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。</w:t>
      </w: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2153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5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2-2　二叉搜索树：左小右大，中序有序</w:t>
      </w:r>
    </w:p>
    <w:p>
      <w:pPr>
        <w:spacing w:before="60" w:after="160" w:line="312" w:lineRule="auto"/>
        <w:shd w:val="clear" w:color="auto" w:fill="FDF6E3"/>
        <w:pBdr>
          <w:left w:val="single" w:sz="18" w:space="4" w:color="C0392B"/>
        </w:pBdr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【注意】</w:t>
      </w:r>
      <w:r>
        <w:rPr>
          <w:rFonts w:ascii="微软雅黑" w:hAnsi="微软雅黑" w:eastAsia="微软雅黑"/>
          <w:b/>
          <w:i w:val="0"/>
          <w:color w:val="C0392B"/>
          <w:sz w:val="21"/>
        </w:rPr>
        <w:t>查找效率取决于树的“平衡性”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：平衡性好的树平均查找代价为 Θ(log n)；若退化成一条链（如顺序插入已有序数据），代价退化为 Θ(n)。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2.4　最优二叉搜索树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若各键被查找的概率不同，则需要把“高频键”放在更浅的位置，使平均查找代价最小：</w:t>
      </w:r>
    </w:p>
    <w:p>
      <w:pPr>
        <w:spacing w:before="60" w:after="8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34" cy="251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b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34" cy="2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其中 pᵢ 为第 i 个键被查找的概率，cᵢ 为它到根的层级（比较次数）。异构频率分布下，“完美平衡”的树未必最优——目标是使加权平均代价 A(T) 最小。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2.5　堆与优先队列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堆（Heap）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是一棵“几乎完全平衡”的二叉树，且满足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偏序性质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：任一内部结点的 key 优先级不低于（或不高于）其子树中的所有结点。</w:t>
      </w: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2042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e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2-3　最大堆：父结点优先级更高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数组存储：对元素 E[i]（从 1 计数），左子堆为 E[2i]，右子堆为 E[2i+1]。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维护：插入/删除结点只能在最下层最右边元素的右侧进行；“出队列”与“删除结点”是两个不同操作。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堆排序：先把 n 个元素构造成（最大）堆，再循环“取出堆顶 → 剩余调整为堆”。</w:t>
      </w:r>
    </w:p>
    <w:p>
      <w:pPr>
        <w:spacing w:before="0" w:after="1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优先队列（优先级高者先出）正是堆的典型应用：如医院按病情优先级处理患者、任务调度等。</w:t>
      </w:r>
    </w:p>
    <w:p>
      <w:pPr>
        <w:spacing w:before="320" w:after="160" w:line="288" w:lineRule="auto"/>
        <w:outlineLvl w:val="0"/>
        <w:pBdr>
          <w:bottom w:val="single" w:sz="14" w:space="6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4"/>
        </w:rPr>
        <w:t>3　计算作为新研究手段：模拟与仿真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3.1　计算的本质：模拟与推演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计算机有三大用途——模拟（自然／社会／人造现象）、通信（跨越空间与时间）、控制。其中“计算”的核心价值是：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精准揭示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：通过模拟，精确揭示物理世界的现状与规律；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预见未来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：通过推演，预见物理世界的未来。</w:t>
      </w: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计算＝构建一个与物理世界“一致”的数字化世界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，从而精准揭示规律、预见未来。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在计算视野下，三大抽象被赋予新的内涵：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数据抽象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：感知机制（经典 HCI、软硬件传感器），把物理世界映射为信息世界；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问题抽象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：算法科学——揭示物理世界的规律（逻辑不变性与统计不变性）；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平台抽象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：算法科学——从单机计算模型到物联网计算、网络平台。</w:t>
      </w:r>
    </w:p>
    <w:p>
      <w:pPr>
        <w:spacing w:before="0" w:after="1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正如 David Harel 所强调：迎接外界刺激的是“位”（bits），决定如何反应的也是“位”。本质上一切计算都归结为二进制位的感知与决策，进而走向“人机物融合计算”。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3.2　案例：软件定义大坝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以小湾水电站大坝为例，通过“设备感知 → 网络互联 → 数据智能 → 软件定义”四层实现安全监测：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设备感知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：七大监测系统（地震、水情、变形、拱坝安全、引水发电、边坡、温度裂缝），部署 10670 个传感器（拱坝一项 5694 个），完好率超 96%；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网络互联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：将拌和楼、振动碾、灌浆仪、自卸车等物联上网；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数据智能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：单测点评价（统计模型法 1σ/2σ/3σ、历时特征值法、计算成果比较法等）进行安全分级；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软件定义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：上线 880 天、24 万行代码、2.8 亿条数据，形成“一张图、一个中心、一套标准”。</w:t>
      </w:r>
    </w:p>
    <w:p>
      <w:pPr>
        <w:spacing w:before="0" w:after="1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由此得到“万能视角”：在多维度、多粒度上对物理世界进行全方位揭示。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3.3　层次分析法（AHP）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当需要对多个评价因素赋予权重时，采用层次分析法：建立层次结构模型 → 构造判断矩阵 → 一致性检验 → 确定各因素权值。判断矩阵用“倒数标度法”两两比较：</w:t>
      </w:r>
    </w:p>
    <w:p>
      <w:pPr>
        <w:spacing w:before="60" w:after="8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02609" cy="251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2609" cy="2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标度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两因素同等重要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3</w:t>
            </w:r>
          </w:p>
        </w:tc>
        <w:tc>
          <w:tcPr>
            <w:tcW w:type="dxa" w:w="453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一个比另一个稍微重要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5</w:t>
            </w:r>
          </w:p>
        </w:tc>
        <w:tc>
          <w:tcPr>
            <w:tcW w:type="dxa" w:w="45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一个比另一个明显重要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7</w:t>
            </w:r>
          </w:p>
        </w:tc>
        <w:tc>
          <w:tcPr>
            <w:tcW w:type="dxa" w:w="453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一个比另一个强烈重要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9</w:t>
            </w:r>
          </w:p>
        </w:tc>
        <w:tc>
          <w:tcPr>
            <w:tcW w:type="dxa" w:w="45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一个比另一个极端重要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2,4,6,8</w:t>
            </w:r>
          </w:p>
        </w:tc>
        <w:tc>
          <w:tcPr>
            <w:tcW w:type="dxa" w:w="453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上述相邻判断的中间值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倒数</w:t>
            </w:r>
          </w:p>
        </w:tc>
        <w:tc>
          <w:tcPr>
            <w:tcW w:type="dxa" w:w="45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因素 i 与 j 之比为 bᵢⱼ，则 j 与 i 之比为 1/bᵢⱼ</w:t>
            </w:r>
          </w:p>
        </w:tc>
      </w:tr>
    </w:tbl>
    <w:p>
      <w:pPr>
        <w:spacing w:before="0" w:after="80" w:line="317" w:lineRule="auto"/>
      </w:pP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3.4　生命游戏：计算与“涌现”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康威生命游戏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是零玩家游戏：细胞只有“活/死”两态，初始格局任意设定后，按固定规则逐代演化——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B3（Birth）：恰好与 3 个活细胞相邻的位置，下一代诞生新细胞；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S23（Survival）：活细胞相邻活细胞数为 2 或 3 时存活，否则（&lt;2 或 &gt;3）死亡。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即使规则极简单，也会“涌现”出震荡子、滑翔机、滑翔机枪等复杂结构：</w:t>
      </w: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10059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li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05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3-1　生命游戏中的滑翔机：4 代后沿对角线平移一个单位</w:t>
      </w: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生命游戏说明：简单规则可产生不可预测的复杂行为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——这正是“模拟”成为科学研究手段的根本原因。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3.5　计算机模拟的局限性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模型开发成本可能非常高昂（模拟系统通常比分析模型复杂，还需工具与培训）；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时间代价本身是复杂权衡（模拟“粒度”、软件共享）；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得到的一般不是“精确”结果，而是近似；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结果的有效性确认有困难。</w:t>
      </w:r>
    </w:p>
    <w:p>
      <w:pPr>
        <w:spacing w:before="60" w:after="160" w:line="312" w:lineRule="auto"/>
        <w:shd w:val="clear" w:color="auto" w:fill="FDF6E3"/>
        <w:pBdr>
          <w:left w:val="single" w:sz="18" w:space="4" w:color="C0392B"/>
        </w:pBdr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【注意】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不要神化科学，也不要妖魔化“迷信”——二者的关键差别不在论点，而在“方法”。</w:t>
      </w:r>
    </w:p>
    <w:p>
      <w:pPr>
        <w:spacing w:before="320" w:after="160" w:line="288" w:lineRule="auto"/>
        <w:outlineLvl w:val="0"/>
        <w:pBdr>
          <w:bottom w:val="single" w:sz="14" w:space="6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4"/>
        </w:rPr>
        <w:t>4　网络计算与服务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4.1　计算机网络基础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计算机网络是利用通信设备和网络软件，把位置分散的多台计算机连接起来的一个系统。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两大工作模式：客户/服务器（C/S）、对等（P2P）。Internet 由四部分组成：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端系统（主机）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：PC、服务器、移动设备；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通信链路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：光纤、铜线、无线电、卫星；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路由器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：转发数据分组；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协议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：控制信息的收发，如 TCP、IP、HTTP、FTP、PPP。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4.2　面向服务的架构（SOA）与 Web 服务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SOA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不是一种现成技术，而是组织 IT 基础结构的方法：粗粒度、松耦合的服务架构，服务间通过简单精确定义的接口通信，做到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接口与实现分离、松散耦合、可重用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Web 服务“三角色＋三操作”：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描述语言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服务提供者</w:t>
            </w:r>
          </w:p>
        </w:tc>
        <w:tc>
          <w:tcPr>
            <w:tcW w:type="dxa" w:w="226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Publish 发布</w:t>
            </w:r>
          </w:p>
        </w:tc>
        <w:tc>
          <w:tcPr>
            <w:tcW w:type="dxa" w:w="3402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WSDL（服务静态接口描述）</w:t>
            </w:r>
          </w:p>
        </w:tc>
      </w:tr>
      <w:tr>
        <w:tc>
          <w:tcPr>
            <w:tcW w:type="dxa" w:w="2268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服务注册中心</w:t>
            </w:r>
          </w:p>
        </w:tc>
        <w:tc>
          <w:tcPr>
            <w:tcW w:type="dxa" w:w="2268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Find 查找</w:t>
            </w:r>
          </w:p>
        </w:tc>
        <w:tc>
          <w:tcPr>
            <w:tcW w:type="dxa" w:w="3402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UDDI（服务描述注册）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服务请求者</w:t>
            </w:r>
          </w:p>
        </w:tc>
        <w:tc>
          <w:tcPr>
            <w:tcW w:type="dxa" w:w="226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Bind 绑定</w:t>
            </w:r>
          </w:p>
        </w:tc>
        <w:tc>
          <w:tcPr>
            <w:tcW w:type="dxa" w:w="3402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SOAP on HTTP（通信）</w:t>
            </w:r>
          </w:p>
        </w:tc>
      </w:tr>
    </w:tbl>
    <w:p>
      <w:pPr>
        <w:spacing w:before="0" w:after="80" w:line="317" w:lineRule="auto"/>
      </w:pPr>
    </w:p>
    <w:p>
      <w:pPr>
        <w:spacing w:before="0" w:after="1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当单个服务无法满足需求时，可通过服务组合（BPEL4WS 等业务流程语言）与服务网络动态满足大规模个性化需求，消除“服务孤岛”“资源孤岛”“权益孤岛”。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4.3　普适计算与物联网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普适计算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（Pervasive/Ubiquitous Computing，Mark Weiser 1991）：计算设备形态多样、随时可获得的“以人为本”环境，融合分布式计算、通信、传感等技术。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物联网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：互联网的延伸，把用户端延伸到“物与物之间”进行信息交换；“RFID + WSN + Internet”实现识别、检测变化、数据传输。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4.4　工业互联网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工业互联网通过“人、机、物”互联互通，实现全要素、全产业链的连接与融合。其七大关键技术为：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关键技术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载体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感知技术</w:t>
            </w:r>
          </w:p>
        </w:tc>
        <w:tc>
          <w:tcPr>
            <w:tcW w:type="dxa" w:w="45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物联网与 RFID</w:t>
            </w:r>
          </w:p>
        </w:tc>
      </w:tr>
      <w:tr>
        <w:tc>
          <w:tcPr>
            <w:tcW w:type="dxa" w:w="2268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传输技术</w:t>
            </w:r>
          </w:p>
        </w:tc>
        <w:tc>
          <w:tcPr>
            <w:tcW w:type="dxa" w:w="453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物联网与边缘计算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计算技术</w:t>
            </w:r>
          </w:p>
        </w:tc>
        <w:tc>
          <w:tcPr>
            <w:tcW w:type="dxa" w:w="45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云计算</w:t>
            </w:r>
          </w:p>
        </w:tc>
      </w:tr>
      <w:tr>
        <w:tc>
          <w:tcPr>
            <w:tcW w:type="dxa" w:w="2268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数据技术</w:t>
            </w:r>
          </w:p>
        </w:tc>
        <w:tc>
          <w:tcPr>
            <w:tcW w:type="dxa" w:w="453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大数据与数据中台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智能技术</w:t>
            </w:r>
          </w:p>
        </w:tc>
        <w:tc>
          <w:tcPr>
            <w:tcW w:type="dxa" w:w="45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人工智能</w:t>
            </w:r>
          </w:p>
        </w:tc>
      </w:tr>
      <w:tr>
        <w:tc>
          <w:tcPr>
            <w:tcW w:type="dxa" w:w="2268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执行技术</w:t>
            </w:r>
          </w:p>
        </w:tc>
        <w:tc>
          <w:tcPr>
            <w:tcW w:type="dxa" w:w="453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工业机器人</w:t>
            </w:r>
          </w:p>
        </w:tc>
      </w:tr>
    </w:tbl>
    <w:p>
      <w:pPr>
        <w:spacing w:before="0" w:after="80" w:line="317" w:lineRule="auto"/>
      </w:pP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美国“先进制造战略”与德国“工业 4.0”都将工业互联网/CPS 作为变革工业的技术基础，突出数据在架构中的核心作用。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4.5　社会网络分析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社会网络是由许多个体及其联系构成的社会结构，一般用图 G=(V, E) 表示。</w:t>
      </w:r>
    </w:p>
    <w:p>
      <w:pPr>
        <w:spacing w:before="160" w:after="80" w:line="288" w:lineRule="auto"/>
        <w:outlineLvl w:val="2"/>
      </w:pPr>
      <w:r>
        <w:rPr>
          <w:rFonts w:ascii="微软雅黑" w:hAnsi="微软雅黑" w:eastAsia="微软雅黑"/>
          <w:b/>
          <w:i w:val="0"/>
          <w:color w:val="262626"/>
          <w:sz w:val="23"/>
        </w:rPr>
        <w:t>六度分隔（小世界）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1967 年米尔格兰姆信件实验显示：陌生人之间建立联系平均只经过约 6 个中间人。由“150 定律”可导出：</w:t>
      </w:r>
    </w:p>
    <w:p>
      <w:pPr>
        <w:spacing w:before="60" w:after="8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59995" cy="251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s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9995" cy="2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 w:line="288" w:lineRule="auto"/>
        <w:outlineLvl w:val="2"/>
      </w:pPr>
      <w:r>
        <w:rPr>
          <w:rFonts w:ascii="微软雅黑" w:hAnsi="微软雅黑" w:eastAsia="微软雅黑"/>
          <w:b/>
          <w:i w:val="0"/>
          <w:color w:val="262626"/>
          <w:sz w:val="23"/>
        </w:rPr>
        <w:t>幂律分布（长尾）</w:t>
      </w: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8235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werla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2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4-1　社会网络度分布呈幂律（少数枢纽节点的 2-8 效应）</w:t>
      </w:r>
    </w:p>
    <w:p>
      <w:pPr>
        <w:spacing w:before="160" w:after="80" w:line="288" w:lineRule="auto"/>
        <w:outlineLvl w:val="2"/>
      </w:pPr>
      <w:r>
        <w:rPr>
          <w:rFonts w:ascii="微软雅黑" w:hAnsi="微软雅黑" w:eastAsia="微软雅黑"/>
          <w:b/>
          <w:i w:val="0"/>
          <w:color w:val="262626"/>
          <w:sz w:val="23"/>
        </w:rPr>
        <w:t>其他核心规律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规律</w:t>
            </w:r>
          </w:p>
        </w:tc>
        <w:tc>
          <w:tcPr>
            <w:tcW w:type="dxa" w:w="5102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弱连接理论</w:t>
            </w:r>
          </w:p>
        </w:tc>
        <w:tc>
          <w:tcPr>
            <w:tcW w:type="dxa" w:w="5102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跨社区的信息传播多由“弱连接”（熟人而非密友）承担</w:t>
            </w:r>
          </w:p>
        </w:tc>
      </w:tr>
      <w:tr>
        <w:tc>
          <w:tcPr>
            <w:tcW w:type="dxa" w:w="2268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同质性</w:t>
            </w:r>
          </w:p>
        </w:tc>
        <w:tc>
          <w:tcPr>
            <w:tcW w:type="dxa" w:w="5102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朋友往往有相同特点——“物以类聚，人以群分”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结构平衡理论</w:t>
            </w:r>
          </w:p>
        </w:tc>
        <w:tc>
          <w:tcPr>
            <w:tcW w:type="dxa" w:w="5102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“朋友的朋友是朋友”“敌人的敌人是朋友”；每个三角形要么全正、要么恰好一条正边</w:t>
            </w:r>
          </w:p>
        </w:tc>
      </w:tr>
    </w:tbl>
    <w:p>
      <w:pPr>
        <w:spacing w:before="0" w:after="80" w:line="317" w:lineRule="auto"/>
      </w:pPr>
    </w:p>
    <w:p>
      <w:pPr>
        <w:spacing w:before="160" w:after="80" w:line="288" w:lineRule="auto"/>
        <w:outlineLvl w:val="2"/>
      </w:pPr>
      <w:r>
        <w:rPr>
          <w:rFonts w:ascii="微软雅黑" w:hAnsi="微软雅黑" w:eastAsia="微软雅黑"/>
          <w:b/>
          <w:i w:val="0"/>
          <w:color w:val="262626"/>
          <w:sz w:val="23"/>
        </w:rPr>
        <w:t>影响力最大化</w:t>
      </w:r>
    </w:p>
    <w:p>
      <w:pPr>
        <w:spacing w:before="0" w:after="1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选择 k 个初始传播者使信息传播最广：该问题具有次模（submodular）性质，可用贪心集合覆盖思想求解——每一步选择“当前影响力增益最大”的节点；但存在效率偏低、传播模型是否合适等问题。</w:t>
      </w:r>
    </w:p>
    <w:p>
      <w:pPr>
        <w:spacing w:before="320" w:after="160" w:line="288" w:lineRule="auto"/>
        <w:outlineLvl w:val="0"/>
        <w:pBdr>
          <w:bottom w:val="single" w:sz="14" w:space="6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4"/>
        </w:rPr>
        <w:t>5　云计算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5.1　云计算概念与分类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云计算（狭义）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：IT 基础设施的交付和使用模式，通过网络以“按需、易扩展”的方式获取所需的资源（硬件、平台、软件）。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广义而言，云计算是服务交付和使用的模式——“云”中的资源对用户透明、可无限扩展，用户随时获取、按需使用、超大规模、按使用付费。</w:t>
      </w: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与相关技术的关系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：并行计算＝算法；分布式计算＝系统；网格计算＝应用组织系统、超大计算；云计算＝以“数据中心”为核心的关注 SLA、成本、效用计算的新型商业模式。</w:t>
      </w:r>
    </w:p>
    <w:p>
      <w:pPr>
        <w:spacing w:before="0" w:after="1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按部署方式分类：公有云（面向公众）、私有云（单一组织内部）、混合云（公有＋私有组合）。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5.2　云服务模型</w:t>
      </w: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1266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ou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26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5-1　云计算三层次服务模型 IaaS / PaaS / SaaS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模型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典型示例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IaaS</w:t>
            </w:r>
          </w:p>
        </w:tc>
        <w:tc>
          <w:tcPr>
            <w:tcW w:type="dxa" w:w="362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基础设施即服务（提供计算/存储/网络等资源）</w:t>
            </w:r>
          </w:p>
        </w:tc>
        <w:tc>
          <w:tcPr>
            <w:tcW w:type="dxa" w:w="260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Amazon EC2/S3、阿里云</w:t>
            </w:r>
          </w:p>
        </w:tc>
      </w:tr>
      <w:tr>
        <w:tc>
          <w:tcPr>
            <w:tcW w:type="dxa" w:w="136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PaaS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平台即服务（提供开发运行平台）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Google App Engine、SAE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SaaS</w:t>
            </w:r>
          </w:p>
        </w:tc>
        <w:tc>
          <w:tcPr>
            <w:tcW w:type="dxa" w:w="362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软件即服务（提供可用的软件）</w:t>
            </w:r>
          </w:p>
        </w:tc>
        <w:tc>
          <w:tcPr>
            <w:tcW w:type="dxa" w:w="260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Google Apps、Salesforce</w:t>
            </w:r>
          </w:p>
        </w:tc>
      </w:tr>
    </w:tbl>
    <w:p>
      <w:pPr>
        <w:spacing w:before="0" w:after="80" w:line="317" w:lineRule="auto"/>
      </w:pP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云计算的五项特征：按需自助、宽带网络接入、资源池化、快速弹性伸缩、计量付费服务。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5.3　虚拟化技术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虚拟化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把有限的资源从逻辑上抽象成多个“虚拟资源”，实现按需分配、动态分配。核心是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虚拟机监视器（VMM / Hypervisor）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三种虚拟化实现方式：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全虚拟化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：不经修改即可在虚拟机上运行（二重地址翻译 BTL/SLAT）；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半虚拟化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：需修改 Guest OS 使其“知晓”被虚拟化（Hypercall 系统调用）；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硬件辅助虚拟化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：Intel VT-x/AMD-V 提供根操作模式与扩展页表，兼顾性能与兼容。</w:t>
      </w:r>
    </w:p>
    <w:p>
      <w:pPr>
        <w:spacing w:before="0" w:after="1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x86 特权级模型：从 Ring0（内核）到 Ring3（用户态）逐级降低权限；虚拟化引入“根”模式运行 VMM，以实现对客户机资源的隔离与调度。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5.4　数据中心与典型平台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数据中心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：云计算的物理载体，规模化后可显著降低计算、网络、存储成本；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MapReduce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：Map / Shuffle / Reduce 的分布式计算模型，核心是处理大规模数据；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GFS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：Google 分布式文件系统，通过“分块＋副本”支撑海量存储；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OpenStack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：开源的 IaaS 云管理平台。</w:t>
      </w:r>
    </w:p>
    <w:p>
      <w:pPr>
        <w:spacing w:before="60" w:after="160" w:line="312" w:lineRule="auto"/>
        <w:shd w:val="clear" w:color="auto" w:fill="FDF6E3"/>
        <w:pBdr>
          <w:left w:val="single" w:sz="18" w:space="4" w:color="C0392B"/>
        </w:pBdr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【注意】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云计算的本质矛盾在于“数据安全与共享便利”的权衡——资源越集中，隐患越小，但风险影响面也越大。</w:t>
      </w:r>
    </w:p>
    <w:p>
      <w:pPr>
        <w:spacing w:before="320" w:after="160" w:line="288" w:lineRule="auto"/>
        <w:outlineLvl w:val="0"/>
        <w:pBdr>
          <w:bottom w:val="single" w:sz="14" w:space="6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4"/>
        </w:rPr>
        <w:t>6　计算的代价与局限：算法复杂度与难问题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6.1　算法复杂度分析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算法效率的两种代价：时间代价（执行基本操作的次数）与空间代价（占用内存的大小）。以插入排序为例：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最坏情况 W(n)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：对所有规模为 n 的输入，算法执行次数的最大值。</w:t>
      </w:r>
    </w:p>
    <w:p>
      <w:pPr>
        <w:spacing w:before="60" w:after="8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52576" cy="28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wor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2576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逆序情况（输入的每一个元素都需要与前面所有已排序元素比较）下达到最坏；平均情况 A(n)：</w:t>
      </w:r>
    </w:p>
    <w:p>
      <w:pPr>
        <w:spacing w:before="60" w:after="8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34122" cy="28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av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4122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插入排序最坏、平均均为 Θ(n²)，说明它是“平方级”算法。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6.2　渐近记号：O、Θ、Ω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当我们只关心“算法随问题规模增长的趋势”时，用渐近记号刻画：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大 O（上界）：存在常数 c&gt;0 与 n₀，使得当 n≥n₀ 时 f(n) ≤ c·g(n)。</w:t>
      </w:r>
    </w:p>
    <w:p>
      <w:pPr>
        <w:spacing w:before="60" w:after="8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11351" cy="27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bigo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1351" cy="27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记号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理解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O(g)</w:t>
            </w:r>
          </w:p>
        </w:tc>
        <w:tc>
          <w:tcPr>
            <w:tcW w:type="dxa" w:w="204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上界</w:t>
            </w:r>
          </w:p>
        </w:tc>
        <w:tc>
          <w:tcPr>
            <w:tcW w:type="dxa" w:w="419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f 至多和 g 增长一样快</w:t>
            </w:r>
          </w:p>
        </w:tc>
      </w:tr>
      <w:tr>
        <w:tc>
          <w:tcPr>
            <w:tcW w:type="dxa" w:w="136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Θ(g)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紧界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f 与 g 同阶（既有上界又有下界）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Ω(g)</w:t>
            </w:r>
          </w:p>
        </w:tc>
        <w:tc>
          <w:tcPr>
            <w:tcW w:type="dxa" w:w="204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下界</w:t>
            </w:r>
          </w:p>
        </w:tc>
        <w:tc>
          <w:tcPr>
            <w:tcW w:type="dxa" w:w="419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f 至少和 g 增长一样快</w:t>
            </w:r>
          </w:p>
        </w:tc>
      </w:tr>
    </w:tbl>
    <w:p>
      <w:pPr>
        <w:spacing w:before="0" w:after="80" w:line="317" w:lineRule="auto"/>
      </w:pP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常用方法：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极限比较法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（洛必达法则）：比值极限落在 (0,+∞) 则同阶，为 0 则 f 是 o(g)，为 ∞ 则 g 是 o(f)。</w:t>
      </w:r>
    </w:p>
    <w:p>
      <w:pPr>
        <w:spacing w:before="60" w:after="8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95779" cy="27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lhopit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5779" cy="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7547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rowt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54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6-1　常见复杂度增长率对比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不同复杂度算法在限定时间内能求解的最大规模差异巨大：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算法时间函数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1 秒可解最大 n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1 分钟可解最大 n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33n</w:t>
            </w:r>
          </w:p>
        </w:tc>
        <w:tc>
          <w:tcPr>
            <w:tcW w:type="dxa" w:w="2494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30,000</w:t>
            </w:r>
          </w:p>
        </w:tc>
        <w:tc>
          <w:tcPr>
            <w:tcW w:type="dxa" w:w="2494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1,800,000</w:t>
            </w:r>
          </w:p>
        </w:tc>
      </w:tr>
      <w:tr>
        <w:tc>
          <w:tcPr>
            <w:tcW w:type="dxa" w:w="283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46 n·lg n</w:t>
            </w:r>
          </w:p>
        </w:tc>
        <w:tc>
          <w:tcPr>
            <w:tcW w:type="dxa" w:w="2494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2,000</w:t>
            </w:r>
          </w:p>
        </w:tc>
        <w:tc>
          <w:tcPr>
            <w:tcW w:type="dxa" w:w="2494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82,000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13 n²</w:t>
            </w:r>
          </w:p>
        </w:tc>
        <w:tc>
          <w:tcPr>
            <w:tcW w:type="dxa" w:w="2494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280</w:t>
            </w:r>
          </w:p>
        </w:tc>
        <w:tc>
          <w:tcPr>
            <w:tcW w:type="dxa" w:w="2494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2,200</w:t>
            </w:r>
          </w:p>
        </w:tc>
      </w:tr>
      <w:tr>
        <w:tc>
          <w:tcPr>
            <w:tcW w:type="dxa" w:w="283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3.4 n³</w:t>
            </w:r>
          </w:p>
        </w:tc>
        <w:tc>
          <w:tcPr>
            <w:tcW w:type="dxa" w:w="2494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67</w:t>
            </w:r>
          </w:p>
        </w:tc>
        <w:tc>
          <w:tcPr>
            <w:tcW w:type="dxa" w:w="2494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260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2ⁿ</w:t>
            </w:r>
          </w:p>
        </w:tc>
        <w:tc>
          <w:tcPr>
            <w:tcW w:type="dxa" w:w="2494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20</w:t>
            </w:r>
          </w:p>
        </w:tc>
        <w:tc>
          <w:tcPr>
            <w:tcW w:type="dxa" w:w="2494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26</w:t>
            </w:r>
          </w:p>
        </w:tc>
      </w:tr>
    </w:tbl>
    <w:p>
      <w:pPr>
        <w:spacing w:before="0" w:after="80" w:line="317" w:lineRule="auto"/>
      </w:pP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6.3　分治与汉诺塔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分治法：把原问题分解为若干规模更小的同类子问题，递归求解后再合并。经典例：快速排序与汉诺塔。</w:t>
      </w: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0094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ano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0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6-2　汉诺塔：n 个盘从 A 柱移到 C 柱，大盘不可压小盘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汉诺塔递推：T(1)=1，T(n)=2T(n-1)+1。</w:t>
      </w:r>
    </w:p>
    <w:p>
      <w:pPr>
        <w:spacing w:before="60" w:after="8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13405" cy="28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hano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3405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312" w:lineRule="auto"/>
        <w:shd w:val="clear" w:color="auto" w:fill="FDF6E3"/>
        <w:pBdr>
          <w:left w:val="single" w:sz="18" w:space="4" w:color="C0392B"/>
        </w:pBdr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【注意】</w:t>
      </w:r>
      <w:r>
        <w:rPr>
          <w:rFonts w:ascii="微软雅黑" w:hAnsi="微软雅黑" w:eastAsia="微软雅黑"/>
          <w:b/>
          <w:i w:val="0"/>
          <w:color w:val="C0392B"/>
          <w:sz w:val="21"/>
        </w:rPr>
        <w:t>指数级增长的代价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：64 个盘子需 2⁶⁴−1 ≈ 1.8×10¹⁹ 步，即使每秒 10 亿步也要约 500 亿年。指数复杂度（2ⁿ）是现实计算的“灾难线”。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6.4　P、NP 与 NP 完全问题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优化问题（求最优解）常可转化为判定问题（是否存在满足某值的解）。先看几个经典：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最大团问题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：图 G 中是否存在 k 个两两相连的顶点？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图着色问题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：能否用 k 种颜色涂每个顶点，使相邻顶点异色？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最短路径问题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：图中两顶点间最短路径是否存在（≤k）？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P 类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：确定性多项式时间内可判定；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NP 类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：非确定性（猜测＋验证）多项式时间内可判定。</w:t>
      </w: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47862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n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6-3　P 与 NP 的关系（P≠NP 假设下）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归约：问题 A 可多项式归约到 B，记为 A ≤ₚ B——若 B 可解则 A 也可解，即“B 不比 A 简单”。</w:t>
      </w: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NP 完全（NPC）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：既是 NP 问题、又“不弱于”任何 NP 问题（所有 NP 问题都可归约到它）。SAT（布尔可满足性问题）是第一个被证明 NP 完全的问题。若任意一个 NPC 问题 ∈ P，则 P=NP。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6.5　停机问题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停机问题：判断任意程序在给定输入下是否会停机。图灵证明：不存在一个算法能对“所有”程序与输入都正确判定停机。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用反证法（构造自指悖论）证明其不可判定：若存在停机判定器 H，可构造程序 P 使得“P 停机 ⟺ 判定器说 P 不停机”，由此产生矛盾。</w:t>
      </w:r>
    </w:p>
    <w:p>
      <w:pPr>
        <w:spacing w:before="60" w:after="160" w:line="312" w:lineRule="auto"/>
        <w:shd w:val="clear" w:color="auto" w:fill="FDF6E3"/>
        <w:pBdr>
          <w:left w:val="single" w:sz="18" w:space="4" w:color="C0392B"/>
        </w:pBdr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【注意】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停机问题的不可判定性说明：存在“数学上确定、但计算机永远无法求解”的问题，构成计算的本质局限。</w:t>
      </w:r>
    </w:p>
    <w:p>
      <w:pPr>
        <w:spacing w:before="320" w:after="160" w:line="288" w:lineRule="auto"/>
        <w:outlineLvl w:val="0"/>
        <w:pBdr>
          <w:bottom w:val="single" w:sz="14" w:space="6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4"/>
        </w:rPr>
        <w:t>7　并行与随机算法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7.1　分治与并行计算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很多问题的求解本身可以“分而治之”并行加速。以找假币为例：整批对半称重，把范围缩小到一半，直到只剩一枚。</w:t>
      </w:r>
    </w:p>
    <w:p>
      <w:pPr>
        <w:spacing w:before="60" w:after="160" w:line="312" w:lineRule="auto"/>
        <w:shd w:val="clear" w:color="auto" w:fill="EAF7EF"/>
        <w:pBdr>
          <w:left w:val="single" w:sz="18" w:space="4" w:color="1E7B45"/>
        </w:pBdr>
      </w:pPr>
      <w:r>
        <w:rPr>
          <w:rFonts w:ascii="微软雅黑" w:hAnsi="微软雅黑" w:eastAsia="微软雅黑"/>
          <w:b/>
          <w:i w:val="0"/>
          <w:color w:val="1E7B45"/>
          <w:sz w:val="21"/>
        </w:rPr>
        <w:t>【示例】</w:t>
      </w:r>
      <w:r>
        <w:rPr>
          <w:rFonts w:ascii="微软雅黑" w:hAnsi="微软雅黑" w:eastAsia="微软雅黑"/>
          <w:b/>
          <w:i w:val="0"/>
          <w:color w:val="1E7B45"/>
          <w:sz w:val="21"/>
        </w:rPr>
        <w:t>找假币问题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：利用了假币“比真币轻”这一天平可观测差异，不断二分；称重代价由 n 降到 log₂n。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并行计算模型：单机多核并行（共享内存）与多机集群“分而治之”并行。若把问题分治到 m 台机器上同时求解，求解复杂度可降为 logₘ n。</w:t>
      </w: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并行加速建立在“子问题相互独立、可分离”的基础上；存在无法并行化的串行瓶颈（如共享数据的锁竞争），限制了加速比。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7.2　随机算法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随机算法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在算法设计中引入“随机选择”来改善性能或简化逻辑，如快排随机选轴、Miller–Rabin 素性测试、扫描法数等。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从图灵机模型看随机性：确定性图灵机（DTM）每个状态只有唯一后续动作；非确定性图灵机（NTM）允许“并行”猜测，NP 正是 NTM 多项式时间可解的问题类。</w:t>
      </w: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随机算法把一个“问题实例”映射成一个“概率空间”，在概率意义上优化性能——比确定性算法更快或更简便，但正确性/性能不再绝对确定。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7.3　蒙特卡罗与拉斯维加斯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特征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优缺点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蒙特卡罗（Monte Carlo）</w:t>
            </w:r>
          </w:p>
        </w:tc>
        <w:tc>
          <w:tcPr>
            <w:tcW w:type="dxa" w:w="306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随机猜测，可能返回错误答案（通常单边错）</w:t>
            </w:r>
          </w:p>
        </w:tc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快，但结果未必正确</w:t>
            </w:r>
          </w:p>
        </w:tc>
      </w:tr>
      <w:tr>
        <w:tc>
          <w:tcPr>
            <w:tcW w:type="dxa" w:w="283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拉斯维加斯（Las Vegas）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永不返回错误答案，但运行时间随机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答案必对，但可能慢</w:t>
            </w:r>
          </w:p>
        </w:tc>
      </w:tr>
    </w:tbl>
    <w:p>
      <w:pPr>
        <w:spacing w:before="0" w:after="80" w:line="317" w:lineRule="auto"/>
      </w:pP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详细区分：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拉斯维加斯算法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：保证正确，但运行时间依赖随机性（可能很长）；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蒙特卡罗算法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：运行快速，但允许以小概率出错；其中“单边错”算法可能在“是”或“否”中的一侧保证正确。</w:t>
      </w:r>
    </w:p>
    <w:p>
      <w:pPr>
        <w:spacing w:before="60" w:after="160" w:line="312" w:lineRule="auto"/>
        <w:shd w:val="clear" w:color="auto" w:fill="FDF6E3"/>
        <w:pBdr>
          <w:left w:val="single" w:sz="18" w:space="4" w:color="C0392B"/>
        </w:pBdr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【注意】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两种思路可互相转化：把蒙特卡罗假阴/假阳重复多次即可压低失败概率（多数表决）；拉斯维加斯可视为“限时截断”后转蒙特卡罗。</w:t>
      </w:r>
    </w:p>
    <w:p>
      <w:pPr>
        <w:spacing w:before="320" w:after="160" w:line="288" w:lineRule="auto"/>
        <w:outlineLvl w:val="0"/>
        <w:pBdr>
          <w:bottom w:val="single" w:sz="14" w:space="6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4"/>
        </w:rPr>
        <w:t>8　管窥人工智能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8.1　人工智能的发展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人工智能（AI）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是研究如何使机器表现出智能，使机器能模拟、延伸、扩展人类智能的科学与技术。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判断智能的经典标准——图灵测试：人类询问者与一个机器、一个真人分别对话，若无法可靠区分谁是机器，则机器可称为“会思考”。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强人工智能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：机器真正具备自主意识与推理能力；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弱人工智能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：机器只在特定任务上表现出智能（当前主流）。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AI 三阶段演进：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时代</w:t>
            </w:r>
          </w:p>
        </w:tc>
        <w:tc>
          <w:tcPr>
            <w:tcW w:type="dxa" w:w="3969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推理期</w:t>
            </w:r>
          </w:p>
        </w:tc>
        <w:tc>
          <w:tcPr>
            <w:tcW w:type="dxa" w:w="204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早期</w:t>
            </w:r>
          </w:p>
        </w:tc>
        <w:tc>
          <w:tcPr>
            <w:tcW w:type="dxa" w:w="3969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逻辑符号演算（机器证明、博弈搜索）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知识期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专家系统</w:t>
            </w:r>
          </w:p>
        </w:tc>
        <w:tc>
          <w:tcPr>
            <w:tcW w:type="dxa" w:w="3969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“知识库＋推理机”的知识工程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学习期</w:t>
            </w:r>
          </w:p>
        </w:tc>
        <w:tc>
          <w:tcPr>
            <w:tcW w:type="dxa" w:w="204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当下</w:t>
            </w:r>
          </w:p>
        </w:tc>
        <w:tc>
          <w:tcPr>
            <w:tcW w:type="dxa" w:w="3969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数据驱动的机器学习、深度学习</w:t>
            </w:r>
          </w:p>
        </w:tc>
      </w:tr>
    </w:tbl>
    <w:p>
      <w:pPr>
        <w:spacing w:before="0" w:after="80" w:line="317" w:lineRule="auto"/>
      </w:pPr>
    </w:p>
    <w:p>
      <w:pPr>
        <w:spacing w:before="60" w:after="160" w:line="312" w:lineRule="auto"/>
        <w:shd w:val="clear" w:color="auto" w:fill="EAF7EF"/>
        <w:pBdr>
          <w:left w:val="single" w:sz="18" w:space="4" w:color="1E7B45"/>
        </w:pBdr>
      </w:pPr>
      <w:r>
        <w:rPr>
          <w:rFonts w:ascii="微软雅黑" w:hAnsi="微软雅黑" w:eastAsia="微软雅黑"/>
          <w:b/>
          <w:i w:val="0"/>
          <w:color w:val="1E7B45"/>
          <w:sz w:val="21"/>
        </w:rPr>
        <w:t>【示例】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深蓝（1997）靠搜索与评估函数战胜国际象棋冠军；AlphaGo（2016）靠深度神经网络＋蒙特卡罗树搜索＋强化学习战胜围棋冠军，标志“学习”成为 AI 主线。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8.2　大数据与数据挖掘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大数据具有“4V”特征：Volume（体量大）、Variety（多样）、Velocity（高速）、Value（价值密度低）。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从数据中自动“发现规律”即数据挖掘，三大任务：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典型方法/示例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分类</w:t>
            </w:r>
          </w:p>
        </w:tc>
        <w:tc>
          <w:tcPr>
            <w:tcW w:type="dxa" w:w="260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把样本归入已知类别</w:t>
            </w:r>
          </w:p>
        </w:tc>
        <w:tc>
          <w:tcPr>
            <w:tcW w:type="dxa" w:w="317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决策树、朴素贝叶斯、SVM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聚类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无监督地把样本聚成簇</w:t>
            </w:r>
          </w:p>
        </w:tc>
        <w:tc>
          <w:tcPr>
            <w:tcW w:type="dxa" w:w="3175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K-means、层次聚类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关联分析</w:t>
            </w:r>
          </w:p>
        </w:tc>
        <w:tc>
          <w:tcPr>
            <w:tcW w:type="dxa" w:w="2608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发现项之间的关联规则</w:t>
            </w:r>
          </w:p>
        </w:tc>
        <w:tc>
          <w:tcPr>
            <w:tcW w:type="dxa" w:w="3175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购物篮分析（啤酒↔尿布）</w:t>
            </w:r>
          </w:p>
        </w:tc>
      </w:tr>
    </w:tbl>
    <w:p>
      <w:pPr>
        <w:spacing w:before="0" w:after="80" w:line="317" w:lineRule="auto"/>
      </w:pP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相似度度量常用 Minkowski 距离：</w:t>
      </w:r>
    </w:p>
    <w:p>
      <w:pPr>
        <w:spacing w:before="60" w:after="8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75879" cy="30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in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75879" cy="3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8.3　神经网络与深度学习</w:t>
      </w:r>
    </w:p>
    <w:p>
      <w:pPr>
        <w:spacing w:before="60" w:after="160" w:line="312" w:lineRule="auto"/>
        <w:shd w:val="clear" w:color="auto" w:fill="EAF1F8"/>
        <w:pBdr>
          <w:left w:val="single" w:sz="18" w:space="4" w:color="1F4E79"/>
        </w:pBdr>
      </w:pPr>
      <w:r>
        <w:rPr>
          <w:rFonts w:ascii="微软雅黑" w:hAnsi="微软雅黑" w:eastAsia="微软雅黑"/>
          <w:b/>
          <w:i w:val="0"/>
          <w:color w:val="1F4E79"/>
          <w:sz w:val="21"/>
        </w:rPr>
        <w:t>【定义】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人工神经元是对生物神经元的抽象：对输入加权求和后经非线性激活函数输出。</w:t>
      </w: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195609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erceptr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56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8-1　感知机（单层神经网络）：ŷ = f(Σw·x + b)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激活函数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：如 sigmoid、ReLU，为网络引入非线性；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训练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：反向传播算法沿误差梯度更新权重；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万能近似定理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：三层前馈网络可逼近任意连续函数，说明神经网络表达能力强。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深度学习＝多层神经网络，卷积神经网络（CNN）是其代表结构：</w:t>
      </w:r>
    </w:p>
    <w:p>
      <w:pPr>
        <w:spacing w:before="100" w:after="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18246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n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2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7" w:lineRule="auto"/>
        <w:jc w:val="center"/>
      </w:pPr>
      <w:r>
        <w:rPr>
          <w:rFonts w:ascii="微软雅黑" w:hAnsi="微软雅黑" w:eastAsia="微软雅黑"/>
          <w:b w:val="0"/>
          <w:i/>
          <w:color w:val="595959"/>
          <w:sz w:val="18"/>
        </w:rPr>
        <w:t>图 8-2　CNN：卷积提取特征 → 池化降维 → 全连接分类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8.4　ChatGPT 与大语言模型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ChatGPT 建立在“预训练大数据模型＋人类反馈强化学习”之上，其技术要点：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向量化表示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：把文本转换为高维向量，度量语义相似度；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Transformer 架构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：以“注意力机制”动态权衡当前词与被关注词的关系，克服长距离依赖；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预训练＋微调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：在大规模语料上无监督预训练，再用指令微调（Instruct）、人类反馈强化学习（RLHF）对齐人类意图。</w:t>
      </w:r>
    </w:p>
    <w:p>
      <w:pPr>
        <w:spacing w:before="60" w:after="160" w:line="312" w:lineRule="auto"/>
        <w:shd w:val="clear" w:color="auto" w:fill="FDF6E3"/>
        <w:pBdr>
          <w:left w:val="single" w:sz="18" w:space="4" w:color="C0392B"/>
        </w:pBdr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【注意】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大语言模型本质是“统计预测下一个词”，并非真正的理解与推理；“知识幻觉”与事实性错误是其固有风险。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8.5　中国人工智能战略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中国规划“三步走”人工智能发展目标：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节点</w:t>
            </w:r>
          </w:p>
        </w:tc>
        <w:tc>
          <w:tcPr>
            <w:tcW w:type="dxa" w:w="5896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2020 年</w:t>
            </w:r>
          </w:p>
        </w:tc>
        <w:tc>
          <w:tcPr>
            <w:tcW w:type="dxa" w:w="5896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AI 总体技术与应用与世界先进水平同步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2025 年</w:t>
            </w:r>
          </w:p>
        </w:tc>
        <w:tc>
          <w:tcPr>
            <w:tcW w:type="dxa" w:w="5896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AI 基础理论取得重大突破，部分技术与应用达世界领先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2030 年</w:t>
            </w:r>
          </w:p>
        </w:tc>
        <w:tc>
          <w:tcPr>
            <w:tcW w:type="dxa" w:w="5896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AI 理论、技术与应用总体达世界领先，成为世界主要 AI 创新中心</w:t>
            </w:r>
          </w:p>
        </w:tc>
      </w:tr>
    </w:tbl>
    <w:p>
      <w:pPr>
        <w:spacing w:before="0" w:after="80" w:line="317" w:lineRule="auto"/>
      </w:pPr>
    </w:p>
    <w:p>
      <w:pPr>
        <w:spacing w:before="320" w:after="160" w:line="288" w:lineRule="auto"/>
        <w:outlineLvl w:val="0"/>
        <w:pBdr>
          <w:bottom w:val="single" w:sz="14" w:space="6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4"/>
        </w:rPr>
        <w:t>9　计算的滥用与反思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9.1　计算机病毒与攻击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计算机恶意程序的常见形式：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5896"/>
            <w:shd w:val="clear" w:color="auto" w:fill="1F4E79"/>
          </w:tcPr>
          <w:p>
            <w:pPr>
              <w:spacing w:before="40" w:after="40" w:line="31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特征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蠕虫</w:t>
            </w:r>
          </w:p>
        </w:tc>
        <w:tc>
          <w:tcPr>
            <w:tcW w:type="dxa" w:w="5896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自我复制、通过网络主动传播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逻辑炸弹</w:t>
            </w:r>
          </w:p>
        </w:tc>
        <w:tc>
          <w:tcPr>
            <w:tcW w:type="dxa" w:w="5896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特定条件触发才发作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木马</w:t>
            </w:r>
          </w:p>
        </w:tc>
        <w:tc>
          <w:tcPr>
            <w:tcW w:type="dxa" w:w="5896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伪装成正常程序，暗中执行恶意行为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后门</w:t>
            </w:r>
          </w:p>
        </w:tc>
        <w:tc>
          <w:tcPr>
            <w:tcW w:type="dxa" w:w="5896"/>
            <w:shd w:val="clear" w:color="auto" w:fill="F4F7FB"/>
          </w:tcPr>
          <w:p>
            <w:pPr>
              <w:spacing w:before="40" w:after="40" w:line="317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62626"/>
                <w:sz w:val="19"/>
              </w:rPr>
              <w:t>绕过正常认证的隐蔽入口</w:t>
            </w:r>
          </w:p>
        </w:tc>
      </w:tr>
    </w:tbl>
    <w:p>
      <w:pPr>
        <w:spacing w:before="0" w:after="80" w:line="317" w:lineRule="auto"/>
      </w:pP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典型攻击与漏洞：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缓冲区溢出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：向缓冲区写入超长数据覆盖返回地址，劫持控制流；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SQL 注入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：把恶意 SQL 拼接进输入以窃取或篡改数据库；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芯片后门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：在硬件设计中预设隐蔽后门（如 Ken Thompson 的编译器后门）。</w:t>
      </w:r>
    </w:p>
    <w:p>
      <w:pPr>
        <w:spacing w:before="60" w:after="160" w:line="312" w:lineRule="auto"/>
        <w:shd w:val="clear" w:color="auto" w:fill="FDF6E3"/>
        <w:pBdr>
          <w:left w:val="single" w:sz="18" w:space="4" w:color="C0392B"/>
        </w:pBdr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【注意】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“自主无人机”案例说明：看似中立的算法，也可能被用于军事打击等滥用场景——技术本身无善恶，使用方式决定后果。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9.2　隐私保护</w:t>
      </w: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/>
          <w:i w:val="0"/>
          <w:color w:val="C05520"/>
          <w:sz w:val="21"/>
        </w:rPr>
        <w:t>隐私悖论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：人们一边宣称重视隐私，一边在社交网络上大方分享个人信息——态度的“关心”与行为的“披露”相分离。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“人肉搜索”（Doxing）滥用了网络的信息聚合能力。隐私保护可从多个层面展开：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技术层面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：数据脱敏、差分隐私（在结果中注入受控噪声）、加密存储；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制度层面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：知情同意、最小必要、目的限制等原则（如 GDPR）；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/>
          <w:i w:val="0"/>
          <w:color w:val="2E86AB"/>
          <w:sz w:val="21"/>
        </w:rPr>
        <w:t>意识层面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：审视“隐私悖论”，谨慎披露个人信息。</w:t>
      </w:r>
    </w:p>
    <w:p>
      <w:pPr>
        <w:spacing w:before="220" w:after="100" w:line="288" w:lineRule="auto"/>
        <w:outlineLvl w:val="1"/>
      </w:pPr>
      <w:r>
        <w:rPr>
          <w:rFonts w:ascii="微软雅黑" w:hAnsi="微软雅黑" w:eastAsia="微软雅黑"/>
          <w:b/>
          <w:i w:val="0"/>
          <w:color w:val="2E86AB"/>
          <w:sz w:val="26"/>
        </w:rPr>
        <w:t>9.3　虚拟世界与伦理反思</w:t>
      </w:r>
    </w:p>
    <w:p>
      <w:pPr>
        <w:spacing w:before="0" w:after="60" w:line="317" w:lineRule="auto"/>
      </w:pPr>
      <w:r>
        <w:rPr>
          <w:rFonts w:ascii="微软雅黑" w:hAnsi="微软雅黑" w:eastAsia="微软雅黑"/>
          <w:b w:val="0"/>
          <w:i w:val="0"/>
          <w:color w:val="262626"/>
          <w:sz w:val="21"/>
        </w:rPr>
        <w:t>计算技术构建的“虚拟世界”（网络游戏、社交媒体、元宇宙等）深刻改变人的行为与情感，带来若干反思议题：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虚拟世界是否让我们更擅长学习，还是更擅长“分心”？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对“短反馈循环”的追求是否催生成瘾与注意力碎片化？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/>
          <w:i w:val="0"/>
          <w:color w:val="2E86AB"/>
          <w:sz w:val="21"/>
        </w:rPr>
        <w:t xml:space="preserve">▪ 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判断力是“习得并保持”的素养，而非天然禀赋——计算时代更需要批判性思维。</w:t>
      </w:r>
    </w:p>
    <w:p>
      <w:pPr>
        <w:spacing w:before="60" w:after="160" w:line="312" w:lineRule="auto"/>
        <w:shd w:val="clear" w:color="auto" w:fill="FDF0E5"/>
        <w:pBdr>
          <w:left w:val="single" w:sz="18" w:space="4" w:color="C05520"/>
        </w:pBdr>
      </w:pPr>
      <w:r>
        <w:rPr>
          <w:rFonts w:ascii="微软雅黑" w:hAnsi="微软雅黑" w:eastAsia="微软雅黑"/>
          <w:b/>
          <w:i w:val="0"/>
          <w:color w:val="C05520"/>
          <w:sz w:val="21"/>
        </w:rPr>
        <w:t>【重点】</w:t>
      </w:r>
      <w:r>
        <w:rPr>
          <w:rFonts w:ascii="微软雅黑" w:hAnsi="微软雅黑" w:eastAsia="微软雅黑"/>
          <w:b w:val="0"/>
          <w:i w:val="0"/>
          <w:color w:val="262626"/>
          <w:sz w:val="21"/>
        </w:rPr>
        <w:t>课程结语：天下事，无不做于“细”而成于“严”。以计算思维学会与“不确定性”相处，用“方法”而非“论点”看待问题。</w:t>
      </w:r>
    </w:p>
    <w:sectPr w:rsidR="00FC693F" w:rsidRPr="0006063C" w:rsidSect="00034616">
      <w:footerReference w:type="default" r:id="rId32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