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2: Configuring OSPF</w:t>
      </w:r>
    </w:p>
    <w:p>
      <w:r>
        <w:t xml:space="preserve">Objective: </w:t>
      </w:r>
      <w:r>
        <w:rPr>
          <w:b/>
        </w:rPr>
        <w:t>configure two routers</w:t>
      </w:r>
      <w:r>
        <w:rPr>
          <w:i w:val="0"/>
        </w:rPr>
        <w:t xml:space="preserve"> and verify neighbour adjacency using </w:t>
      </w:r>
      <w:r>
        <w:rPr>
          <w:i/>
        </w:rPr>
        <w:t>show ip ospf neighbor</w:t>
      </w:r>
    </w:p>
    <w:p>
      <w:pPr>
        <w:pStyle w:val="Heading1"/>
      </w:pPr>
      <w:r>
        <w:t>Equipment</w:t>
      </w:r>
    </w:p>
    <w:p>
      <w:pPr>
        <w:pStyle w:val="ListBullet"/>
      </w:pPr>
      <w:r>
        <w:t>2 × Cisco 4321 routers</w:t>
      </w:r>
    </w:p>
    <w:p>
      <w:pPr>
        <w:pStyle w:val="ListBullet"/>
      </w:pPr>
      <w:r>
        <w:t>1 × Catalyst 2960 switch</w:t>
      </w:r>
    </w:p>
    <w:p>
      <w:pPr>
        <w:pStyle w:val="ListBullet"/>
      </w:pPr>
      <w:r>
        <w:t>Console cables</w:t>
      </w:r>
    </w:p>
    <w:p>
      <w:pPr>
        <w:pStyle w:val="Heading1"/>
      </w:pPr>
      <w:r>
        <w:t>Steps</w:t>
      </w:r>
    </w:p>
    <w:p>
      <w:pPr>
        <w:pStyle w:val="ListNumber"/>
      </w:pPr>
      <w:r>
        <w:t>Cable the topology</w:t>
      </w:r>
    </w:p>
    <w:p>
      <w:pPr>
        <w:pStyle w:val="ListNumber"/>
      </w:pPr>
      <w:r>
        <w:t>Assign IP addresses</w:t>
      </w:r>
    </w:p>
    <w:p>
      <w:pPr>
        <w:pStyle w:val="ListNumber"/>
      </w:pPr>
      <w:r>
        <w:t>Enable OSPF area 0</w:t>
      </w:r>
    </w:p>
    <w:p>
      <w:pPr>
        <w:pStyle w:val="ListNumber"/>
      </w:pPr>
      <w:r>
        <w:t>Verify with ping</w:t>
      </w:r>
    </w:p>
    <w:p>
      <w:pPr>
        <w:pStyle w:val="Heading2"/>
      </w:pPr>
      <w:r>
        <w:t>Addressing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Device</w:t>
            </w:r>
          </w:p>
        </w:tc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IP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G0/0</w:t>
            </w:r>
          </w:p>
        </w:tc>
        <w:tc>
          <w:tcPr>
            <w:tcW w:type="dxa" w:w="2880"/>
          </w:tcPr>
          <w:p>
            <w:r>
              <w:t>10.0.0.1/30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G0/0</w:t>
            </w:r>
          </w:p>
        </w:tc>
        <w:tc>
          <w:tcPr>
            <w:tcW w:type="dxa" w:w="2880"/>
          </w:tcPr>
          <w:p>
            <w:r>
              <w:t>10.0.0.2/30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Lo0</w:t>
            </w:r>
          </w:p>
        </w:tc>
        <w:tc>
          <w:tcPr>
            <w:tcW w:type="dxa" w:w="2880"/>
          </w:tcPr>
          <w:p>
            <w:r>
              <w:t>1.1.1.1/32</w:t>
            </w:r>
          </w:p>
        </w:tc>
      </w:tr>
    </w:tbl>
    <w:p>
      <w:r>
        <w:t>Submit your report before Thursday 23:59.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