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تقرير المختبر ٢: إعداد الشبكة</w:t>
      </w:r>
    </w:p>
    <w:p>
      <w:r>
        <w:t>الهدف من هذا المختبر هو إعداد موجهين وربطهما باستخدام بروتوكول OSPF.</w:t>
      </w:r>
    </w:p>
    <w:p>
      <w:pPr>
        <w:pStyle w:val="Heading1"/>
      </w:pPr>
      <w:r>
        <w:t>الخطوات</w:t>
      </w:r>
    </w:p>
    <w:p>
      <w:pPr>
        <w:pStyle w:val="ListNumber"/>
      </w:pPr>
      <w:r>
        <w:t>وصّل الموجه الأول بالمحول</w:t>
      </w:r>
    </w:p>
    <w:p>
      <w:pPr>
        <w:pStyle w:val="ListNumber"/>
      </w:pPr>
      <w:r>
        <w:t>اضبط عناوين IP</w:t>
      </w:r>
    </w:p>
    <w:p>
      <w:pPr>
        <w:pStyle w:val="ListNumber"/>
      </w:pPr>
      <w:r>
        <w:t>فعّل بروتوكول OSPF في المنطقة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