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1F3A5F"/>
          <w:sz w:val="56"/>
        </w:rPr>
        <w:t>PegasusX / ATOMOS — End-Product Reality Report</w:t>
      </w:r>
    </w:p>
    <w:p>
      <w:pPr>
        <w:jc w:val="center"/>
      </w:pPr>
      <w:r>
        <w:rPr>
          <w:color w:val="C0500A"/>
          <w:sz w:val="28"/>
        </w:rPr>
        <w:t>What the codebase actually does today — evidence over narrative</w:t>
      </w:r>
    </w:p>
    <w:p>
      <w:pPr>
        <w:jc w:val="center"/>
      </w:pPr>
      <w:r>
        <w:rPr>
          <w:color w:val="555B66"/>
          <w:sz w:val="22"/>
        </w:rPr>
        <w:t>August 7, 2026</w:t>
      </w:r>
    </w:p>
    <w:p/>
    <w:p>
      <w:pPr>
        <w:jc w:val="center"/>
      </w:pPr>
      <w:r>
        <w:rPr>
          <w:color w:val="555B66"/>
          <w:sz w:val="19"/>
        </w:rPr>
        <w:t>Codebase-grounded assessment. Every implementation claim carries a file reference.</w:t>
        <w:br/>
        <w:t>Classification: internal — engineering &amp; product leadership.</w:t>
      </w:r>
    </w:p>
    <w:p>
      <w:r>
        <w:br w:type="page"/>
      </w:r>
    </w:p>
    <w:p>
      <w:r>
        <w:rPr>
          <w:b/>
          <w:color w:val="1F3A5F"/>
          <w:sz w:val="32"/>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0. Executive Verdict</w:t>
      </w:r>
    </w:p>
    <w:p>
      <w:r>
        <w:rPr>
          <w:b/>
        </w:rPr>
        <w:t>PegasusX is not a prototype and not "just a CRUD app."</w:t>
      </w:r>
      <w:r>
        <w:t xml:space="preserve"> It is a ~214k-line Go transactional backend (</w:t>
      </w:r>
      <w:r>
        <w:rPr>
          <w:rFonts w:ascii="Menlo" w:hAnsi="Menlo"/>
          <w:color w:val="8A2B0D"/>
          <w:sz w:val="18"/>
        </w:rPr>
        <w:t>apps/backend-go</w:t>
      </w:r>
      <w:r>
        <w:t>, 812 non-test files, 644 HTTP handler functions), a 155-table Spanner schema (</w:t>
      </w:r>
      <w:r>
        <w:rPr>
          <w:rFonts w:ascii="Menlo" w:hAnsi="Menlo"/>
          <w:color w:val="8A2B0D"/>
          <w:sz w:val="18"/>
        </w:rPr>
        <w:t>apps/backend-go/schema/spanner.ddl</w:t>
      </w:r>
      <w:r>
        <w:t>) with 87 incremental migrations, 12 native mobile apps and 6 web surfaces, a hand-written 164-method typed API client (</w:t>
      </w:r>
      <w:r>
        <w:rPr>
          <w:rFonts w:ascii="Menlo" w:hAnsi="Menlo"/>
          <w:color w:val="8A2B0D"/>
          <w:sz w:val="18"/>
        </w:rPr>
        <w:t>packages/api-client/index.ts</w:t>
      </w:r>
      <w:r>
        <w:t>), a real transactional outbox that commits event rows inside the same Spanner transaction as the state mutation (</w:t>
      </w:r>
      <w:r>
        <w:rPr>
          <w:rFonts w:ascii="Menlo" w:hAnsi="Menlo"/>
          <w:color w:val="8A2B0D"/>
          <w:sz w:val="18"/>
        </w:rPr>
        <w:t>apps/backend-go/order/repository_spanner.go:28-38</w:t>
      </w:r>
      <w:r>
        <w:t xml:space="preserve">), optimistic concurrency with in-transaction compare-and-swap on </w:t>
      </w:r>
      <w:r>
        <w:rPr>
          <w:rFonts w:ascii="Menlo" w:hAnsi="Menlo"/>
          <w:color w:val="8A2B0D"/>
          <w:sz w:val="18"/>
        </w:rPr>
        <w:t>Version</w:t>
      </w:r>
      <w:r>
        <w:t xml:space="preserve"> (</w:t>
      </w:r>
      <w:r>
        <w:rPr>
          <w:rFonts w:ascii="Menlo" w:hAnsi="Menlo"/>
          <w:color w:val="8A2B0D"/>
          <w:sz w:val="18"/>
        </w:rPr>
        <w:t>apps/backend-go/order/repository_spanner.go:208-215</w:t>
      </w:r>
      <w:r>
        <w:t>), money carried as integer minor units with zero float money in any money path, and a real, event-driven integration layer (partner API keys + OAuth2, EDI-lite, AS2 with PKCS#7 crypto, SFTP, GS1, 1C-style journal export). This is the work of engineers who have operated real transactional systems.</w:t>
      </w:r>
    </w:p>
    <w:p>
      <w:r>
        <w:rPr>
          <w:b/>
        </w:rPr>
        <w:t>But it is not yet the system the product narrative claims.</w:t>
      </w:r>
      <w:r>
        <w:t xml:space="preserve"> Five structural facts dominate everything else in this report:</w:t>
      </w:r>
    </w:p>
    <w:p>
      <w:pPr>
        <w:pStyle w:val="ListNumber"/>
      </w:pPr>
      <w:r>
        <w:rPr>
          <w:b/>
        </w:rPr>
        <w:t>It is a single-supplier system at runtime, by construction.</w:t>
      </w:r>
      <w:r>
        <w:t xml:space="preserve"> The schema is multi-tenant-shaped (</w:t>
      </w:r>
      <w:r>
        <w:rPr>
          <w:rFonts w:ascii="Menlo" w:hAnsi="Menlo"/>
          <w:color w:val="8A2B0D"/>
          <w:sz w:val="18"/>
        </w:rPr>
        <w:t>SupplierId</w:t>
      </w:r>
      <w:r>
        <w:t xml:space="preserve"> leads most keys) but </w:t>
      </w:r>
      <w:r>
        <w:rPr>
          <w:rFonts w:ascii="Menlo" w:hAnsi="Menlo"/>
          <w:color w:val="8A2B0D"/>
          <w:sz w:val="18"/>
        </w:rPr>
        <w:t>bootstrap/bootstrap.go</w:t>
      </w:r>
      <w:r>
        <w:t xml:space="preserve"> injects one seed </w:t>
      </w:r>
      <w:r>
        <w:rPr>
          <w:rFonts w:ascii="Menlo" w:hAnsi="Menlo"/>
          <w:color w:val="8A2B0D"/>
          <w:sz w:val="18"/>
        </w:rPr>
        <w:t>SupplierID</w:t>
      </w:r>
      <w:r>
        <w:t xml:space="preserve"> into ~20 service constructors at process start, and </w:t>
      </w:r>
      <w:r>
        <w:rPr>
          <w:rFonts w:ascii="Menlo" w:hAnsi="Menlo"/>
          <w:color w:val="8A2B0D"/>
          <w:sz w:val="18"/>
        </w:rPr>
        <w:t>order.Service</w:t>
      </w:r>
      <w:r>
        <w:t xml:space="preserve"> holds it as a private field (</w:t>
      </w:r>
      <w:r>
        <w:rPr>
          <w:rFonts w:ascii="Menlo" w:hAnsi="Menlo"/>
          <w:color w:val="8A2B0D"/>
          <w:sz w:val="18"/>
        </w:rPr>
        <w:t>apps/backend-go/order/service.go:352</w:t>
      </w:r>
      <w:r>
        <w:t>). Registering a second supplier mints a tenant the request plane cannot isolate (</w:t>
      </w:r>
      <w:r>
        <w:rPr>
          <w:rFonts w:ascii="Menlo" w:hAnsi="Menlo"/>
          <w:color w:val="8A2B0D"/>
          <w:sz w:val="18"/>
        </w:rPr>
        <w:t>apps/backend-go/supplier/service.go:442-456</w:t>
      </w:r>
      <w:r>
        <w:t xml:space="preserve">). The data plane can hold ~10 suppliers; the request plane serves exactly 1. Multi-tenancy runtime score: </w:t>
      </w:r>
      <w:r>
        <w:rPr>
          <w:b/>
        </w:rPr>
        <w:t>1/10</w:t>
      </w:r>
      <w:r>
        <w:t>. A 12-week Phase-1 migration plan is accepted but uncoded (</w:t>
      </w:r>
      <w:r>
        <w:rPr>
          <w:rFonts w:ascii="Menlo" w:hAnsi="Menlo"/>
          <w:color w:val="8A2B0D"/>
          <w:sz w:val="18"/>
        </w:rPr>
        <w:t>docs/MULTI_TENANCY_GATE5_PHASE1.md</w:t>
      </w:r>
      <w:r>
        <w:t>).</w:t>
      </w:r>
    </w:p>
    <w:p>
      <w:pPr>
        <w:pStyle w:val="ListNumber"/>
      </w:pPr>
      <w:r>
        <w:rPr>
          <w:b/>
        </w:rPr>
        <w:t>There is zero machine learning, and the "AI" layer is arithmetic — though it is now honest arithmetic.</w:t>
      </w:r>
      <w:r>
        <w:t xml:space="preserve"> The only Python dependency in the solver service is </w:t>
      </w:r>
      <w:r>
        <w:rPr>
          <w:rFonts w:ascii="Menlo" w:hAnsi="Menlo"/>
          <w:color w:val="8A2B0D"/>
          <w:sz w:val="18"/>
        </w:rPr>
        <w:t>ortools==9.15.6755</w:t>
      </w:r>
      <w:r>
        <w:t xml:space="preserve"> (</w:t>
      </w:r>
      <w:r>
        <w:rPr>
          <w:rFonts w:ascii="Menlo" w:hAnsi="Menlo"/>
          <w:color w:val="8A2B0D"/>
          <w:sz w:val="18"/>
        </w:rPr>
        <w:t>services/optimizer-core/requirements.txt</w:t>
      </w:r>
      <w:r>
        <w:t xml:space="preserve">). Forecasting is real classical statistics (Holt-Winters / Croston-SBA / SES with Syntetos-Boylan-Croston classification, </w:t>
      </w:r>
      <w:r>
        <w:rPr>
          <w:rFonts w:ascii="Menlo" w:hAnsi="Menlo"/>
          <w:color w:val="8A2B0D"/>
          <w:sz w:val="18"/>
        </w:rPr>
        <w:t>apps/backend-go/planning/forecast/</w:t>
      </w:r>
      <w:r>
        <w:t xml:space="preserve">), safety stock is the correct service-level formula, and the auto-order loop is inventory-grounded — but the legacy </w:t>
      </w:r>
      <w:r>
        <w:rPr>
          <w:rFonts w:ascii="Menlo" w:hAnsi="Menlo"/>
          <w:color w:val="8A2B0D"/>
          <w:sz w:val="18"/>
        </w:rPr>
        <w:t>last_order/2</w:t>
      </w:r>
      <w:r>
        <w:t xml:space="preserve"> synthesis path still ships as the non-grounded fallback (</w:t>
      </w:r>
      <w:r>
        <w:rPr>
          <w:rFonts w:ascii="Menlo" w:hAnsi="Menlo"/>
          <w:color w:val="8A2B0D"/>
          <w:sz w:val="18"/>
        </w:rPr>
        <w:t>apps/ai-worker/synthesis/engine.go:331-343</w:t>
      </w:r>
      <w:r>
        <w:t>). No LLM, no CV, no embeddings anywhere; the marketing word "AI" maps to heuristics and SQL pattern mining (</w:t>
      </w:r>
      <w:r>
        <w:rPr>
          <w:rFonts w:ascii="Menlo" w:hAnsi="Menlo"/>
          <w:color w:val="8A2B0D"/>
          <w:sz w:val="18"/>
        </w:rPr>
        <w:t>apps/ai-worker/predictivepush/analyzer.go:36-66</w:t>
      </w:r>
      <w:r>
        <w:t>).</w:t>
      </w:r>
    </w:p>
    <w:p>
      <w:pPr>
        <w:pStyle w:val="ListNumber"/>
      </w:pPr>
      <w:r>
        <w:rPr>
          <w:b/>
        </w:rPr>
        <w:t>The platform sells automation that ships turned off.</w:t>
      </w:r>
      <w:r>
        <w:t xml:space="preserve"> The highest-value capabilities are flag-gated and default-off: AR invoices and dunning (</w:t>
      </w:r>
      <w:r>
        <w:rPr>
          <w:rFonts w:ascii="Menlo" w:hAnsi="Menlo"/>
          <w:color w:val="8A2B0D"/>
          <w:sz w:val="18"/>
        </w:rPr>
        <w:t>AR_INVOICES_ENABLED</w:t>
      </w:r>
      <w:r>
        <w:t xml:space="preserve">, </w:t>
      </w:r>
      <w:r>
        <w:rPr>
          <w:rFonts w:ascii="Menlo" w:hAnsi="Menlo"/>
          <w:color w:val="8A2B0D"/>
          <w:sz w:val="18"/>
        </w:rPr>
        <w:t>AR_DUNNING_ENABLED</w:t>
      </w:r>
      <w:r>
        <w:t>), safety-stock v2 (</w:t>
      </w:r>
      <w:r>
        <w:rPr>
          <w:rFonts w:ascii="Menlo" w:hAnsi="Menlo"/>
          <w:color w:val="8A2B0D"/>
          <w:sz w:val="18"/>
        </w:rPr>
        <w:t>SAFETY_STOCK_V2_ENABLED</w:t>
      </w:r>
      <w:r>
        <w:t>), forecast algorithm (</w:t>
      </w:r>
      <w:r>
        <w:rPr>
          <w:rFonts w:ascii="Menlo" w:hAnsi="Menlo"/>
          <w:color w:val="8A2B0D"/>
          <w:sz w:val="18"/>
        </w:rPr>
        <w:t>FORECAST_ALGO_ENABLED</w:t>
      </w:r>
      <w:r>
        <w:t>), touchless auto-order (</w:t>
      </w:r>
      <w:r>
        <w:rPr>
          <w:rFonts w:ascii="Menlo" w:hAnsi="Menlo"/>
          <w:color w:val="8A2B0D"/>
          <w:sz w:val="18"/>
        </w:rPr>
        <w:t>execution_mode</w:t>
      </w:r>
      <w:r>
        <w:t xml:space="preserve"> defaults </w:t>
      </w:r>
      <w:r>
        <w:rPr>
          <w:rFonts w:ascii="Menlo" w:hAnsi="Menlo"/>
          <w:color w:val="8A2B0D"/>
          <w:sz w:val="18"/>
        </w:rPr>
        <w:t>off</w:t>
      </w:r>
      <w:r>
        <w:t>), WMS lots/FEFO/pick-waves/cycle-counts/cold-chain (</w:t>
      </w:r>
      <w:r>
        <w:rPr>
          <w:rFonts w:ascii="Menlo" w:hAnsi="Menlo"/>
          <w:color w:val="8A2B0D"/>
          <w:sz w:val="18"/>
        </w:rPr>
        <w:t>WMS_*_ENABLED</w:t>
      </w:r>
      <w:r>
        <w:t>), AS2 and SFTP transports (default off and absent from shipped manifests). A stock deployment of the current tree does substantially less than the feature list implies.</w:t>
      </w:r>
    </w:p>
    <w:p>
      <w:pPr>
        <w:pStyle w:val="ListNumber"/>
      </w:pPr>
      <w:r>
        <w:rPr>
          <w:b/>
        </w:rPr>
        <w:t>Two live correctness bugs sit on the money path, and they are worse than anything the repo's own audit tracked.</w:t>
      </w:r>
      <w:r>
        <w:t xml:space="preserve"> (a) Card capture is permanently broken: </w:t>
      </w:r>
      <w:r>
        <w:rPr>
          <w:rFonts w:ascii="Menlo" w:hAnsi="Menlo"/>
          <w:color w:val="8A2B0D"/>
          <w:sz w:val="18"/>
        </w:rPr>
        <w:t>CaptureCardPayment</w:t>
      </w:r>
      <w:r>
        <w:t xml:space="preserve"> routes to gateway </w:t>
      </w:r>
      <w:r>
        <w:rPr>
          <w:rFonts w:ascii="Menlo" w:hAnsi="Menlo"/>
          <w:color w:val="8A2B0D"/>
          <w:sz w:val="18"/>
        </w:rPr>
        <w:t>"GLOBALPAY"</w:t>
      </w:r>
      <w:r>
        <w:t xml:space="preserve"> (</w:t>
      </w:r>
      <w:r>
        <w:rPr>
          <w:rFonts w:ascii="Menlo" w:hAnsi="Menlo"/>
          <w:color w:val="8A2B0D"/>
          <w:sz w:val="18"/>
        </w:rPr>
        <w:t>apps/backend-go/payment/service.go:653</w:t>
      </w:r>
      <w:r>
        <w:t xml:space="preserve">) while the executor map is keyed </w:t>
      </w:r>
      <w:r>
        <w:rPr>
          <w:rFonts w:ascii="Menlo" w:hAnsi="Menlo"/>
          <w:color w:val="8A2B0D"/>
          <w:sz w:val="18"/>
        </w:rPr>
        <w:t>"GLOBAL_PAY"</w:t>
      </w:r>
      <w:r>
        <w:t xml:space="preserve"> (</w:t>
      </w:r>
      <w:r>
        <w:rPr>
          <w:rFonts w:ascii="Menlo" w:hAnsi="Menlo"/>
          <w:color w:val="8A2B0D"/>
          <w:sz w:val="18"/>
        </w:rPr>
        <w:t>apps/backend-go/payment/execution.go:140</w:t>
      </w:r>
      <w:r>
        <w:t xml:space="preserve">), so every capture call fails — and the order leg is pre-recorded as </w:t>
      </w:r>
      <w:r>
        <w:rPr>
          <w:rFonts w:ascii="Menlo" w:hAnsi="Menlo"/>
          <w:color w:val="8A2B0D"/>
          <w:sz w:val="18"/>
        </w:rPr>
        <w:t>CAPTURED</w:t>
      </w:r>
      <w:r>
        <w:t xml:space="preserve"> inside the transaction before the PSP call, which then runs fire-and-forget with log-only error handling (</w:t>
      </w:r>
      <w:r>
        <w:rPr>
          <w:rFonts w:ascii="Menlo" w:hAnsi="Menlo"/>
          <w:color w:val="8A2B0D"/>
          <w:sz w:val="18"/>
        </w:rPr>
        <w:t>apps/backend-go/order/service.go:1899-1929</w:t>
      </w:r>
      <w:r>
        <w:t xml:space="preserve">). The ledger asserts money moved that never did. (b) The legal fiscal provider cannot work as shipped: the </w:t>
      </w:r>
      <w:r>
        <w:rPr>
          <w:rFonts w:ascii="Menlo" w:hAnsi="Menlo"/>
          <w:color w:val="8A2B0D"/>
          <w:sz w:val="18"/>
        </w:rPr>
        <w:t>MY_SOLIQ</w:t>
      </w:r>
      <w:r>
        <w:t xml:space="preserve"> adapter's </w:t>
      </w:r>
      <w:r>
        <w:rPr>
          <w:rFonts w:ascii="Menlo" w:hAnsi="Menlo"/>
          <w:color w:val="8A2B0D"/>
          <w:sz w:val="18"/>
        </w:rPr>
        <w:t>signer</w:t>
      </w:r>
      <w:r>
        <w:t xml:space="preserve"> field is never injected anywhere in the codebase (</w:t>
      </w:r>
      <w:r>
        <w:rPr>
          <w:rFonts w:ascii="Menlo" w:hAnsi="Menlo"/>
          <w:color w:val="8A2B0D"/>
          <w:sz w:val="18"/>
        </w:rPr>
        <w:t>apps/backend-go/order/fiscal_provider.go:129</w:t>
      </w:r>
      <w:r>
        <w:t xml:space="preserve">), so enabling </w:t>
      </w:r>
      <w:r>
        <w:rPr>
          <w:rFonts w:ascii="Menlo" w:hAnsi="Menlo"/>
          <w:color w:val="8A2B0D"/>
          <w:sz w:val="18"/>
        </w:rPr>
        <w:t>FISCAL_PROVIDER=MY_SOLIQ</w:t>
      </w:r>
      <w:r>
        <w:t xml:space="preserve"> yields 100% </w:t>
      </w:r>
      <w:r>
        <w:rPr>
          <w:rFonts w:ascii="Menlo" w:hAnsi="Menlo"/>
          <w:color w:val="8A2B0D"/>
          <w:sz w:val="18"/>
        </w:rPr>
        <w:t>FISCAL_FAILED</w:t>
      </w:r>
      <w:r>
        <w:t xml:space="preserve">; the default </w:t>
      </w:r>
      <w:r>
        <w:rPr>
          <w:rFonts w:ascii="Menlo" w:hAnsi="Menlo"/>
          <w:color w:val="8A2B0D"/>
          <w:sz w:val="18"/>
        </w:rPr>
        <w:t>PEGASUS</w:t>
      </w:r>
      <w:r>
        <w:t xml:space="preserve"> provider issues platform commercial receipts explicitly marked </w:t>
      </w:r>
      <w:r>
        <w:rPr>
          <w:rFonts w:ascii="Menlo" w:hAnsi="Menlo"/>
          <w:color w:val="8A2B0D"/>
          <w:sz w:val="18"/>
        </w:rPr>
        <w:t>"tax_ofd": false</w:t>
      </w:r>
      <w:r>
        <w:t xml:space="preserve"> (</w:t>
      </w:r>
      <w:r>
        <w:rPr>
          <w:rFonts w:ascii="Menlo" w:hAnsi="Menlo"/>
          <w:color w:val="8A2B0D"/>
          <w:sz w:val="18"/>
        </w:rPr>
        <w:t>apps/backend-go/order/fiscal_provider_pegasus.go:13-15,78-79</w:t>
      </w:r>
      <w:r>
        <w:t>).</w:t>
      </w:r>
    </w:p>
    <w:p>
      <w:pPr>
        <w:pStyle w:val="ListNumber"/>
      </w:pPr>
      <w:r>
        <w:rPr>
          <w:b/>
        </w:rPr>
        <w:t>Status integrity is entirely application-level.</w:t>
      </w:r>
      <w:r>
        <w:t xml:space="preserve"> Across 155 tables there is exactly one CHECK constraint (</w:t>
      </w:r>
      <w:r>
        <w:rPr>
          <w:rFonts w:ascii="Menlo" w:hAnsi="Menlo"/>
          <w:color w:val="8A2B0D"/>
          <w:sz w:val="18"/>
        </w:rPr>
        <w:t>spanner.ddl:1273</w:t>
      </w:r>
      <w:r>
        <w:t>). The canonical 18-state order machine (</w:t>
      </w:r>
      <w:r>
        <w:rPr>
          <w:rFonts w:ascii="Menlo" w:hAnsi="Menlo"/>
          <w:color w:val="8A2B0D"/>
          <w:sz w:val="18"/>
        </w:rPr>
        <w:t>apps/backend-go/order/state_machine.go:14-81</w:t>
      </w:r>
      <w:r>
        <w:t>) is enforced at only 4 call sites (</w:t>
      </w:r>
      <w:r>
        <w:rPr>
          <w:rFonts w:ascii="Menlo" w:hAnsi="Menlo"/>
          <w:color w:val="8A2B0D"/>
          <w:sz w:val="18"/>
        </w:rPr>
        <w:t>order/service.go:1523</w:t>
      </w:r>
      <w:r>
        <w:t xml:space="preserve">, </w:t>
      </w:r>
      <w:r>
        <w:rPr>
          <w:rFonts w:ascii="Menlo" w:hAnsi="Menlo"/>
          <w:color w:val="8A2B0D"/>
          <w:sz w:val="18"/>
        </w:rPr>
        <w:t>order/service.go:2153</w:t>
      </w:r>
      <w:r>
        <w:t xml:space="preserve">, </w:t>
      </w:r>
      <w:r>
        <w:rPr>
          <w:rFonts w:ascii="Menlo" w:hAnsi="Menlo"/>
          <w:color w:val="8A2B0D"/>
          <w:sz w:val="18"/>
        </w:rPr>
        <w:t>order/preorder_sweeper.go:168,241</w:t>
      </w:r>
      <w:r>
        <w:t>) while ~65 direct status writes exist across packages; the known-bad paths have hand-rolled guards today, but nothing structural prevents the next ad-hoc writer from creating illegal transitions.</w:t>
      </w:r>
    </w:p>
    <w:p>
      <w:r>
        <w:rPr>
          <w:b/>
        </w:rPr>
        <w:t>Can it replace the field sales agent?</w:t>
      </w:r>
      <w:r>
        <w:t xml:space="preserve"> It replaces the agent's </w:t>
      </w:r>
      <w:r>
        <w:rPr>
          <w:b/>
        </w:rPr>
        <w:t>order pad and decision loop</w:t>
      </w:r>
      <w:r>
        <w:t xml:space="preserve">, not the agent. The commercial loop (demand signal → proposal → confirmation → credit check → pricing → allocation → dispatch) is genuinely automatable with flags that exist in code today — a store can receive an auto-generated, auto-accepted, auto-dispatched replenishment order with zero human touches when </w:t>
      </w:r>
      <w:r>
        <w:rPr>
          <w:rFonts w:ascii="Menlo" w:hAnsi="Menlo"/>
          <w:color w:val="8A2B0D"/>
          <w:sz w:val="18"/>
        </w:rPr>
        <w:t>execution_mode=place</w:t>
      </w:r>
      <w:r>
        <w:t xml:space="preserve"> and supplier touchless policies are enabled. But picking, loading, driving, the delivery handshake, cash collection, and every exception path terminate in a human, and the two structural blockers (COD cash collection, off-app dunning) are not gaps that more code alone removes. Honest number: </w:t>
      </w:r>
      <w:r>
        <w:rPr>
          <w:b/>
        </w:rPr>
        <w:t>~35–40% of the agent's job is automatable with what exists today (default config: less, because the autonomy flags ship off), ~60–65% with the P1 gaps closed, and full wipe-out is not on any realistic horizon — the trajectory is a hybrid reduction, not an elimination.</w:t>
      </w:r>
    </w:p>
    <w:p>
      <w:r>
        <w:rPr>
          <w:b/>
        </w:rPr>
        <w:t>Scorecard (this report's assessment, code-grounded):</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1F3A5F"/>
          </w:tcPr>
          <w:p>
            <w:pPr>
              <w:spacing w:after="40" w:before="40"/>
            </w:pPr>
            <w:r>
              <w:rPr>
                <w:b/>
                <w:color w:val="FFFFFF"/>
                <w:sz w:val="17"/>
              </w:rPr>
            </w:r>
            <w:r>
              <w:rPr>
                <w:b/>
                <w:color w:val="FFFFFF"/>
                <w:sz w:val="17"/>
              </w:rPr>
              <w:t>Layer</w:t>
            </w:r>
          </w:p>
        </w:tc>
        <w:tc>
          <w:tcPr>
            <w:tcW w:type="dxa" w:w="3216"/>
            <w:shd w:val="clear" w:fill="1F3A5F"/>
          </w:tcPr>
          <w:p>
            <w:pPr>
              <w:spacing w:after="40" w:before="40"/>
            </w:pPr>
            <w:r>
              <w:rPr>
                <w:b/>
                <w:color w:val="FFFFFF"/>
                <w:sz w:val="17"/>
              </w:rPr>
            </w:r>
            <w:r>
              <w:rPr>
                <w:b/>
                <w:color w:val="FFFFFF"/>
                <w:sz w:val="17"/>
              </w:rPr>
              <w:t>Score</w:t>
            </w:r>
          </w:p>
        </w:tc>
        <w:tc>
          <w:tcPr>
            <w:tcW w:type="dxa" w:w="3216"/>
            <w:shd w:val="clear" w:fill="1F3A5F"/>
          </w:tcPr>
          <w:p>
            <w:pPr>
              <w:spacing w:after="40" w:before="40"/>
            </w:pPr>
            <w:r>
              <w:rPr>
                <w:b/>
                <w:color w:val="FFFFFF"/>
                <w:sz w:val="17"/>
              </w:rPr>
            </w:r>
            <w:r>
              <w:rPr>
                <w:b/>
                <w:color w:val="FFFFFF"/>
                <w:sz w:val="17"/>
              </w:rPr>
              <w:t>One-line justification</w:t>
            </w:r>
          </w:p>
        </w:tc>
      </w:tr>
      <w:tr>
        <w:tc>
          <w:tcPr>
            <w:tcW w:type="dxa" w:w="3216"/>
          </w:tcPr>
          <w:p>
            <w:pPr>
              <w:spacing w:after="40" w:before="40"/>
            </w:pPr>
            <w:r>
              <w:rPr>
                <w:sz w:val="17"/>
              </w:rPr>
            </w:r>
            <w:r>
              <w:rPr>
                <w:sz w:val="17"/>
              </w:rPr>
              <w:t>Transactional core (outbox, concurrency, money, idempotency)</w:t>
            </w:r>
          </w:p>
        </w:tc>
        <w:tc>
          <w:tcPr>
            <w:tcW w:type="dxa" w:w="3216"/>
          </w:tcPr>
          <w:p>
            <w:pPr>
              <w:spacing w:after="40" w:before="40"/>
            </w:pPr>
            <w:r>
              <w:rPr>
                <w:sz w:val="17"/>
              </w:rPr>
            </w:r>
            <w:r>
              <w:rPr>
                <w:sz w:val="17"/>
              </w:rPr>
              <w:t>8/10</w:t>
            </w:r>
          </w:p>
        </w:tc>
        <w:tc>
          <w:tcPr>
            <w:tcW w:type="dxa" w:w="3216"/>
          </w:tcPr>
          <w:p>
            <w:pPr>
              <w:spacing w:after="40" w:before="40"/>
            </w:pPr>
            <w:r>
              <w:rPr>
                <w:sz w:val="17"/>
              </w:rPr>
            </w:r>
            <w:r>
              <w:rPr>
                <w:sz w:val="17"/>
              </w:rPr>
              <w:t xml:space="preserve">Same-txn outbox with leased relay and Kafka dedupe; integer money with </w:t>
            </w:r>
            <w:r>
              <w:rPr>
                <w:rFonts w:ascii="Menlo" w:hAnsi="Menlo"/>
                <w:color w:val="8A2B0D"/>
                <w:sz w:val="17"/>
              </w:rPr>
              <w:t>math/big</w:t>
            </w:r>
            <w:r>
              <w:rPr>
                <w:sz w:val="17"/>
              </w:rPr>
              <w:t xml:space="preserve"> FX; minus: payment-leg idempotency lacks DB uniqueness, capture bug</w:t>
            </w:r>
          </w:p>
        </w:tc>
      </w:tr>
      <w:tr>
        <w:tc>
          <w:tcPr>
            <w:tcW w:type="dxa" w:w="3216"/>
            <w:shd w:val="clear" w:fill="F7F8FA"/>
          </w:tcPr>
          <w:p>
            <w:pPr>
              <w:spacing w:after="40" w:before="40"/>
            </w:pPr>
            <w:r>
              <w:rPr>
                <w:sz w:val="17"/>
              </w:rPr>
            </w:r>
            <w:r>
              <w:rPr>
                <w:sz w:val="17"/>
              </w:rPr>
              <w:t>Order &amp; logistics domain model</w:t>
            </w:r>
          </w:p>
        </w:tc>
        <w:tc>
          <w:tcPr>
            <w:tcW w:type="dxa" w:w="3216"/>
            <w:shd w:val="clear" w:fill="F7F8FA"/>
          </w:tcPr>
          <w:p>
            <w:pPr>
              <w:spacing w:after="40" w:before="40"/>
            </w:pPr>
            <w:r>
              <w:rPr>
                <w:sz w:val="17"/>
              </w:rPr>
            </w:r>
            <w:r>
              <w:rPr>
                <w:sz w:val="17"/>
              </w:rPr>
              <w:t>8.5/10</w:t>
            </w:r>
          </w:p>
        </w:tc>
        <w:tc>
          <w:tcPr>
            <w:tcW w:type="dxa" w:w="3216"/>
            <w:shd w:val="clear" w:fill="F7F8FA"/>
          </w:tcPr>
          <w:p>
            <w:pPr>
              <w:spacing w:after="40" w:before="40"/>
            </w:pPr>
            <w:r>
              <w:rPr>
                <w:sz w:val="17"/>
              </w:rPr>
            </w:r>
            <w:r>
              <w:rPr>
                <w:sz w:val="17"/>
              </w:rPr>
              <w:t>18-state FSM, two-sided delivery negotiation, volumetric dispatch, COD/credit/split legs, claims ↔ quarantine ↔ reverse logistics</w:t>
            </w:r>
          </w:p>
        </w:tc>
      </w:tr>
      <w:tr>
        <w:tc>
          <w:tcPr>
            <w:tcW w:type="dxa" w:w="3216"/>
          </w:tcPr>
          <w:p>
            <w:pPr>
              <w:spacing w:after="40" w:before="40"/>
            </w:pPr>
            <w:r>
              <w:rPr>
                <w:sz w:val="17"/>
              </w:rPr>
            </w:r>
            <w:r>
              <w:rPr>
                <w:sz w:val="17"/>
              </w:rPr>
              <w:t>Payments correctness</w:t>
            </w:r>
          </w:p>
        </w:tc>
        <w:tc>
          <w:tcPr>
            <w:tcW w:type="dxa" w:w="3216"/>
          </w:tcPr>
          <w:p>
            <w:pPr>
              <w:spacing w:after="40" w:before="40"/>
            </w:pPr>
            <w:r>
              <w:rPr>
                <w:sz w:val="17"/>
              </w:rPr>
            </w:r>
            <w:r>
              <w:rPr>
                <w:sz w:val="17"/>
              </w:rPr>
              <w:t>4/10</w:t>
            </w:r>
          </w:p>
        </w:tc>
        <w:tc>
          <w:tcPr>
            <w:tcW w:type="dxa" w:w="3216"/>
          </w:tcPr>
          <w:p>
            <w:pPr>
              <w:spacing w:after="40" w:before="40"/>
            </w:pPr>
            <w:r>
              <w:rPr>
                <w:sz w:val="17"/>
              </w:rPr>
            </w:r>
            <w:r>
              <w:rPr>
                <w:sz w:val="17"/>
              </w:rPr>
              <w:t>Global Pay integration is real with out-of-band webhook re-verification, but capture routing is broken, the leg is optimistically pre-recorded, and empty-credential stub-success paths fabricate captures/refunds</w:t>
            </w:r>
          </w:p>
        </w:tc>
      </w:tr>
      <w:tr>
        <w:tc>
          <w:tcPr>
            <w:tcW w:type="dxa" w:w="3216"/>
            <w:shd w:val="clear" w:fill="F7F8FA"/>
          </w:tcPr>
          <w:p>
            <w:pPr>
              <w:spacing w:after="40" w:before="40"/>
            </w:pPr>
            <w:r>
              <w:rPr>
                <w:sz w:val="17"/>
              </w:rPr>
            </w:r>
            <w:r>
              <w:rPr>
                <w:sz w:val="17"/>
              </w:rPr>
              <w:t>Fiscal / legal compliance</w:t>
            </w:r>
          </w:p>
        </w:tc>
        <w:tc>
          <w:tcPr>
            <w:tcW w:type="dxa" w:w="3216"/>
            <w:shd w:val="clear" w:fill="F7F8FA"/>
          </w:tcPr>
          <w:p>
            <w:pPr>
              <w:spacing w:after="40" w:before="40"/>
            </w:pPr>
            <w:r>
              <w:rPr>
                <w:sz w:val="17"/>
              </w:rPr>
            </w:r>
            <w:r>
              <w:rPr>
                <w:sz w:val="17"/>
              </w:rPr>
              <w:t>3/10</w:t>
            </w:r>
          </w:p>
        </w:tc>
        <w:tc>
          <w:tcPr>
            <w:tcW w:type="dxa" w:w="3216"/>
            <w:shd w:val="clear" w:fill="F7F8FA"/>
          </w:tcPr>
          <w:p>
            <w:pPr>
              <w:spacing w:after="40" w:before="40"/>
            </w:pPr>
            <w:r>
              <w:rPr>
                <w:sz w:val="17"/>
              </w:rPr>
            </w:r>
            <w:r>
              <w:rPr>
                <w:sz w:val="17"/>
              </w:rPr>
              <w:t>Rigorous FISCALIZING framework around a default provider that is not a tax fiscalizer; legal Soliq path unwired (no signer injection)</w:t>
            </w:r>
          </w:p>
        </w:tc>
      </w:tr>
      <w:tr>
        <w:tc>
          <w:tcPr>
            <w:tcW w:type="dxa" w:w="3216"/>
          </w:tcPr>
          <w:p>
            <w:pPr>
              <w:spacing w:after="40" w:before="40"/>
            </w:pPr>
            <w:r>
              <w:rPr>
                <w:sz w:val="17"/>
              </w:rPr>
            </w:r>
            <w:r>
              <w:rPr>
                <w:sz w:val="17"/>
              </w:rPr>
              <w:t>Credit / AR / collections</w:t>
            </w:r>
          </w:p>
        </w:tc>
        <w:tc>
          <w:tcPr>
            <w:tcW w:type="dxa" w:w="3216"/>
          </w:tcPr>
          <w:p>
            <w:pPr>
              <w:spacing w:after="40" w:before="40"/>
            </w:pPr>
            <w:r>
              <w:rPr>
                <w:sz w:val="17"/>
              </w:rPr>
            </w:r>
            <w:r>
              <w:rPr>
                <w:sz w:val="17"/>
              </w:rPr>
              <w:t>5/10</w:t>
            </w:r>
          </w:p>
        </w:tc>
        <w:tc>
          <w:tcPr>
            <w:tcW w:type="dxa" w:w="3216"/>
          </w:tcPr>
          <w:p>
            <w:pPr>
              <w:spacing w:after="40" w:before="40"/>
            </w:pPr>
            <w:r>
              <w:rPr>
                <w:sz w:val="17"/>
              </w:rPr>
            </w:r>
            <w:r>
              <w:rPr>
                <w:sz w:val="17"/>
              </w:rPr>
              <w:t>Terms, AR open items, aging buckets, dunning step machine, auto-hold all implemented — flag-gated off; scoring deliberately removed; no SMS/email reach</w:t>
            </w:r>
          </w:p>
        </w:tc>
      </w:tr>
      <w:tr>
        <w:tc>
          <w:tcPr>
            <w:tcW w:type="dxa" w:w="3216"/>
            <w:shd w:val="clear" w:fill="F7F8FA"/>
          </w:tcPr>
          <w:p>
            <w:pPr>
              <w:spacing w:after="40" w:before="40"/>
            </w:pPr>
            <w:r>
              <w:rPr>
                <w:sz w:val="17"/>
              </w:rPr>
            </w:r>
            <w:r>
              <w:rPr>
                <w:sz w:val="17"/>
              </w:rPr>
              <w:t>Planning algorithms (forecast, safety stock, auto-order)</w:t>
            </w:r>
          </w:p>
        </w:tc>
        <w:tc>
          <w:tcPr>
            <w:tcW w:type="dxa" w:w="3216"/>
            <w:shd w:val="clear" w:fill="F7F8FA"/>
          </w:tcPr>
          <w:p>
            <w:pPr>
              <w:spacing w:after="40" w:before="40"/>
            </w:pPr>
            <w:r>
              <w:rPr>
                <w:sz w:val="17"/>
              </w:rPr>
            </w:r>
            <w:r>
              <w:rPr>
                <w:sz w:val="17"/>
              </w:rPr>
              <w:t>6/10</w:t>
            </w:r>
          </w:p>
        </w:tc>
        <w:tc>
          <w:tcPr>
            <w:tcW w:type="dxa" w:w="3216"/>
            <w:shd w:val="clear" w:fill="F7F8FA"/>
          </w:tcPr>
          <w:p>
            <w:pPr>
              <w:spacing w:after="40" w:before="40"/>
            </w:pPr>
            <w:r>
              <w:rPr>
                <w:sz w:val="17"/>
              </w:rPr>
            </w:r>
            <w:r>
              <w:rPr>
                <w:sz w:val="17"/>
              </w:rPr>
              <w:t>Real classical statistics wired end-to-end with accuracy tracking; v2 paths flag-gated; no ML</w:t>
            </w:r>
          </w:p>
        </w:tc>
      </w:tr>
      <w:tr>
        <w:tc>
          <w:tcPr>
            <w:tcW w:type="dxa" w:w="3216"/>
          </w:tcPr>
          <w:p>
            <w:pPr>
              <w:spacing w:after="40" w:before="40"/>
            </w:pPr>
            <w:r>
              <w:rPr>
                <w:sz w:val="17"/>
              </w:rPr>
            </w:r>
            <w:r>
              <w:rPr>
                <w:sz w:val="17"/>
              </w:rPr>
              <w:t>Routing / dispatch optimization</w:t>
            </w:r>
          </w:p>
        </w:tc>
        <w:tc>
          <w:tcPr>
            <w:tcW w:type="dxa" w:w="3216"/>
          </w:tcPr>
          <w:p>
            <w:pPr>
              <w:spacing w:after="40" w:before="40"/>
            </w:pPr>
            <w:r>
              <w:rPr>
                <w:sz w:val="17"/>
              </w:rPr>
            </w:r>
            <w:r>
              <w:rPr>
                <w:sz w:val="17"/>
              </w:rPr>
              <w:t>5/10</w:t>
            </w:r>
          </w:p>
        </w:tc>
        <w:tc>
          <w:tcPr>
            <w:tcW w:type="dxa" w:w="3216"/>
          </w:tcPr>
          <w:p>
            <w:pPr>
              <w:spacing w:after="40" w:before="40"/>
            </w:pPr>
            <w:r>
              <w:rPr>
                <w:sz w:val="17"/>
              </w:rPr>
            </w:r>
            <w:r>
              <w:rPr>
                <w:sz w:val="17"/>
              </w:rPr>
              <w:t xml:space="preserve">Real OR-Tools VRP solver with constraint fidelity built — deployed at </w:t>
            </w:r>
            <w:r>
              <w:rPr>
                <w:rFonts w:ascii="Menlo" w:hAnsi="Menlo"/>
                <w:color w:val="8A2B0D"/>
                <w:sz w:val="17"/>
              </w:rPr>
              <w:t>replicas: 0</w:t>
            </w:r>
            <w:r>
              <w:rPr>
                <w:sz w:val="17"/>
              </w:rPr>
              <w:t>; live path is H3+bin-pack+2-opt heuristic with Haversine ETAs</w:t>
            </w:r>
          </w:p>
        </w:tc>
      </w:tr>
      <w:tr>
        <w:tc>
          <w:tcPr>
            <w:tcW w:type="dxa" w:w="3216"/>
            <w:shd w:val="clear" w:fill="F7F8FA"/>
          </w:tcPr>
          <w:p>
            <w:pPr>
              <w:spacing w:after="40" w:before="40"/>
            </w:pPr>
            <w:r>
              <w:rPr>
                <w:sz w:val="17"/>
              </w:rPr>
            </w:r>
            <w:r>
              <w:rPr>
                <w:sz w:val="17"/>
              </w:rPr>
              <w:t>Integration surface</w:t>
            </w:r>
          </w:p>
        </w:tc>
        <w:tc>
          <w:tcPr>
            <w:tcW w:type="dxa" w:w="3216"/>
            <w:shd w:val="clear" w:fill="F7F8FA"/>
          </w:tcPr>
          <w:p>
            <w:pPr>
              <w:spacing w:after="40" w:before="40"/>
            </w:pPr>
            <w:r>
              <w:rPr>
                <w:sz w:val="17"/>
              </w:rPr>
            </w:r>
            <w:r>
              <w:rPr>
                <w:sz w:val="17"/>
              </w:rPr>
              <w:t>7/10</w:t>
            </w:r>
          </w:p>
        </w:tc>
        <w:tc>
          <w:tcPr>
            <w:tcW w:type="dxa" w:w="3216"/>
            <w:shd w:val="clear" w:fill="F7F8FA"/>
          </w:tcPr>
          <w:p>
            <w:pPr>
              <w:spacing w:after="40" w:before="40"/>
            </w:pPr>
            <w:r>
              <w:rPr>
                <w:sz w:val="17"/>
              </w:rPr>
            </w:r>
            <w:r>
              <w:rPr>
                <w:sz w:val="17"/>
              </w:rPr>
              <w:t>Partner API + OAuth + EDI-lite + AS2 + SFTP + GS1 + 1C journals are real code with tests; REST order-create not idempotent, no master-data push, webhooks cover 4 of 155 events, Kafka RF=1</w:t>
            </w:r>
          </w:p>
        </w:tc>
      </w:tr>
      <w:tr>
        <w:tc>
          <w:tcPr>
            <w:tcW w:type="dxa" w:w="3216"/>
          </w:tcPr>
          <w:p>
            <w:pPr>
              <w:spacing w:after="40" w:before="40"/>
            </w:pPr>
            <w:r>
              <w:rPr>
                <w:sz w:val="17"/>
              </w:rPr>
            </w:r>
            <w:r>
              <w:rPr>
                <w:sz w:val="17"/>
              </w:rPr>
              <w:t>Client applications (12 native + 4 portals + desktop)</w:t>
            </w:r>
          </w:p>
        </w:tc>
        <w:tc>
          <w:tcPr>
            <w:tcW w:type="dxa" w:w="3216"/>
          </w:tcPr>
          <w:p>
            <w:pPr>
              <w:spacing w:after="40" w:before="40"/>
            </w:pPr>
            <w:r>
              <w:rPr>
                <w:sz w:val="17"/>
              </w:rPr>
            </w:r>
            <w:r>
              <w:rPr>
                <w:sz w:val="17"/>
              </w:rPr>
              <w:t>8/10</w:t>
            </w:r>
          </w:p>
        </w:tc>
        <w:tc>
          <w:tcPr>
            <w:tcW w:type="dxa" w:w="3216"/>
          </w:tcPr>
          <w:p>
            <w:pPr>
              <w:spacing w:after="40" w:before="40"/>
            </w:pPr>
            <w:r>
              <w:rPr>
                <w:sz w:val="17"/>
              </w:rPr>
            </w:r>
            <w:r>
              <w:rPr>
                <w:sz w:val="17"/>
              </w:rPr>
              <w:t>Almost everything is wired to the backend with real offline queues; the failures are specific: dead warehouse scanner stub, portal-only WMS execution, no supplier offline, no admin console</w:t>
            </w:r>
          </w:p>
        </w:tc>
      </w:tr>
      <w:tr>
        <w:tc>
          <w:tcPr>
            <w:tcW w:type="dxa" w:w="3216"/>
            <w:shd w:val="clear" w:fill="F7F8FA"/>
          </w:tcPr>
          <w:p>
            <w:pPr>
              <w:spacing w:after="40" w:before="40"/>
            </w:pPr>
            <w:r>
              <w:rPr>
                <w:sz w:val="17"/>
              </w:rPr>
            </w:r>
            <w:r>
              <w:rPr>
                <w:sz w:val="17"/>
              </w:rPr>
              <w:t>Multi-tenancy (runtime)</w:t>
            </w:r>
          </w:p>
        </w:tc>
        <w:tc>
          <w:tcPr>
            <w:tcW w:type="dxa" w:w="3216"/>
            <w:shd w:val="clear" w:fill="F7F8FA"/>
          </w:tcPr>
          <w:p>
            <w:pPr>
              <w:spacing w:after="40" w:before="40"/>
            </w:pPr>
            <w:r>
              <w:rPr>
                <w:sz w:val="17"/>
              </w:rPr>
            </w:r>
            <w:r>
              <w:rPr>
                <w:sz w:val="17"/>
              </w:rPr>
              <w:t>1/10</w:t>
            </w:r>
          </w:p>
        </w:tc>
        <w:tc>
          <w:tcPr>
            <w:tcW w:type="dxa" w:w="3216"/>
            <w:shd w:val="clear" w:fill="F7F8FA"/>
          </w:tcPr>
          <w:p>
            <w:pPr>
              <w:spacing w:after="40" w:before="40"/>
            </w:pPr>
            <w:r>
              <w:rPr>
                <w:sz w:val="17"/>
              </w:rPr>
            </w:r>
            <w:r>
              <w:rPr>
                <w:sz w:val="17"/>
              </w:rPr>
              <w:t>One supplier, bound at startup</w:t>
            </w:r>
          </w:p>
        </w:tc>
      </w:tr>
      <w:tr>
        <w:tc>
          <w:tcPr>
            <w:tcW w:type="dxa" w:w="3216"/>
          </w:tcPr>
          <w:p>
            <w:pPr>
              <w:spacing w:after="40" w:before="40"/>
            </w:pPr>
            <w:r>
              <w:rPr>
                <w:sz w:val="17"/>
              </w:rPr>
            </w:r>
            <w:r>
              <w:rPr>
                <w:sz w:val="17"/>
              </w:rPr>
              <w:t>Platform admin / operations console</w:t>
            </w:r>
          </w:p>
        </w:tc>
        <w:tc>
          <w:tcPr>
            <w:tcW w:type="dxa" w:w="3216"/>
          </w:tcPr>
          <w:p>
            <w:pPr>
              <w:spacing w:after="40" w:before="40"/>
            </w:pPr>
            <w:r>
              <w:rPr>
                <w:sz w:val="17"/>
              </w:rPr>
            </w:r>
            <w:r>
              <w:rPr>
                <w:sz w:val="17"/>
              </w:rPr>
              <w:t>2/10</w:t>
            </w:r>
          </w:p>
        </w:tc>
        <w:tc>
          <w:tcPr>
            <w:tcW w:type="dxa" w:w="3216"/>
          </w:tcPr>
          <w:p>
            <w:pPr>
              <w:spacing w:after="40" w:before="40"/>
            </w:pPr>
            <w:r>
              <w:rPr>
                <w:sz w:val="17"/>
              </w:rPr>
            </w:r>
            <w:r>
              <w:rPr>
                <w:sz w:val="17"/>
              </w:rPr>
              <w:t xml:space="preserve">admin-portal is a retired redirect stub; ~17 </w:t>
            </w:r>
            <w:r>
              <w:rPr>
                <w:rFonts w:ascii="Menlo" w:hAnsi="Menlo"/>
                <w:color w:val="8A2B0D"/>
                <w:sz w:val="17"/>
              </w:rPr>
              <w:t>/v1/admin/*</w:t>
            </w:r>
            <w:r>
              <w:rPr>
                <w:sz w:val="17"/>
              </w:rPr>
              <w:t xml:space="preserve"> endpoints exist but no tenant lifecycle, no console UI</w:t>
            </w:r>
          </w:p>
        </w:tc>
      </w:tr>
    </w:tbl>
    <w:p>
      <w:pPr>
        <w:spacing w:after="40"/>
      </w:pPr>
    </w:p>
    <w:p>
      <w:pPr>
        <w:pStyle w:val="Heading1"/>
      </w:pPr>
      <w:r>
        <w:t>1. Evidence Base, Method, and Scale</w:t>
      </w:r>
    </w:p>
    <w:p>
      <w:r>
        <w:rPr>
          <w:b/>
        </w:rPr>
        <w:t>Evidence rule.</w:t>
      </w:r>
      <w:r>
        <w:t xml:space="preserve"> Every claim about current implementation in this report traces to code, schema, or configuration in the live tree at </w:t>
      </w:r>
      <w:r>
        <w:rPr>
          <w:rFonts w:ascii="Menlo" w:hAnsi="Menlo"/>
          <w:color w:val="8A2B0D"/>
          <w:sz w:val="18"/>
        </w:rPr>
        <w:t>/Users/shakhzod/Desktop/V.O.I.D/pegasusX</w:t>
      </w:r>
      <w:r>
        <w:t xml:space="preserve"> (git HEAD </w:t>
      </w:r>
      <w:r>
        <w:rPr>
          <w:rFonts w:ascii="Menlo" w:hAnsi="Menlo"/>
          <w:color w:val="8A2B0D"/>
          <w:sz w:val="18"/>
        </w:rPr>
        <w:t>7ee59ba9</w:t>
      </w:r>
      <w:r>
        <w:t>, 2026-08-07). Five independent code audits were executed for this report (backend correctness; per-role client apps; integration surface; algorithms/planning; and a documentation-vs-code cross-check), supplemented by direct spot verification. No deleted documentation was used; surviving repo documentation was treated as a claim source to be verified, not as evidence.</w:t>
      </w:r>
    </w:p>
    <w:p>
      <w:r>
        <w:rPr>
          <w:b/>
        </w:rPr>
        <w:t>A note on the repo's own documentation.</w:t>
      </w:r>
      <w:r>
        <w:t xml:space="preserve"> The tree contains an unusually self-critical audit corpus (</w:t>
      </w:r>
      <w:r>
        <w:rPr>
          <w:rFonts w:ascii="Menlo" w:hAnsi="Menlo"/>
          <w:color w:val="8A2B0D"/>
          <w:sz w:val="18"/>
        </w:rPr>
        <w:t>PLATFORM_AUDIT.md</w:t>
      </w:r>
      <w:r>
        <w:t xml:space="preserve">, </w:t>
      </w:r>
      <w:r>
        <w:rPr>
          <w:rFonts w:ascii="Menlo" w:hAnsi="Menlo"/>
          <w:color w:val="8A2B0D"/>
          <w:sz w:val="18"/>
        </w:rPr>
        <w:t>context/current_status.md</w:t>
      </w:r>
      <w:r>
        <w:t xml:space="preserve">, </w:t>
      </w:r>
      <w:r>
        <w:rPr>
          <w:rFonts w:ascii="Menlo" w:hAnsi="Menlo"/>
          <w:color w:val="8A2B0D"/>
          <w:sz w:val="18"/>
        </w:rPr>
        <w:t>docs/SUBSTANCE_GATE.md</w:t>
      </w:r>
      <w:r>
        <w:t xml:space="preserve">, gap ledgers). Cross-checking found it </w:t>
      </w:r>
      <w:r>
        <w:rPr>
          <w:b/>
        </w:rPr>
        <w:t>mostly accurate at the moment each entry was written</w:t>
      </w:r>
      <w:r>
        <w:t xml:space="preserve"> — ~30 marquee claims were re-verified in code — but with three failure modes the reader must know:</w:t>
      </w:r>
    </w:p>
    <w:p>
      <w:pPr>
        <w:pStyle w:val="ListBullet"/>
      </w:pPr>
      <w:r>
        <w:rPr>
          <w:b/>
        </w:rPr>
        <w:t>Temporal layering.</w:t>
      </w:r>
      <w:r>
        <w:t xml:space="preserve"> Status banners were updated 2026-08-05→07 while body sections were not. </w:t>
      </w:r>
      <w:r>
        <w:rPr>
          <w:rFonts w:ascii="Menlo" w:hAnsi="Menlo"/>
          <w:color w:val="8A2B0D"/>
          <w:sz w:val="18"/>
        </w:rPr>
        <w:t>PLATFORM_AUDIT.md:21</w:t>
      </w:r>
      <w:r>
        <w:t xml:space="preserve"> still asserts "no machine-to-machine integration surface at all" while its own §8.9 documents the shipped partner stack; </w:t>
      </w:r>
      <w:r>
        <w:rPr>
          <w:rFonts w:ascii="Menlo" w:hAnsi="Menlo"/>
          <w:color w:val="8A2B0D"/>
          <w:sz w:val="18"/>
        </w:rPr>
        <w:t>CREDIT_COLLECTIONS_ENGINE_PLAN.md</w:t>
      </w:r>
      <w:r>
        <w:t>'s "current state" verdict predates its own implementation; three gap-closure runbooks (</w:t>
      </w:r>
      <w:r>
        <w:rPr>
          <w:rFonts w:ascii="Menlo" w:hAnsi="Menlo"/>
          <w:color w:val="8A2B0D"/>
          <w:sz w:val="18"/>
        </w:rPr>
        <w:t>docs/gap-closure/STAGING_FLAGS.md</w:t>
      </w:r>
      <w:r>
        <w:t xml:space="preserve"> step 3, </w:t>
      </w:r>
      <w:r>
        <w:rPr>
          <w:rFonts w:ascii="Menlo" w:hAnsi="Menlo"/>
          <w:color w:val="8A2B0D"/>
          <w:sz w:val="18"/>
        </w:rPr>
        <w:t>PRODUCTION_CUTOVER.md</w:t>
      </w:r>
      <w:r>
        <w:t xml:space="preserve">, </w:t>
      </w:r>
      <w:r>
        <w:rPr>
          <w:rFonts w:ascii="Menlo" w:hAnsi="Menlo"/>
          <w:color w:val="8A2B0D"/>
          <w:sz w:val="18"/>
        </w:rPr>
        <w:t>STAGING_FOUNDATION.md</w:t>
      </w:r>
      <w:r>
        <w:t xml:space="preserve">) instruct operators to enable </w:t>
      </w:r>
      <w:r>
        <w:rPr>
          <w:rFonts w:ascii="Menlo" w:hAnsi="Menlo"/>
          <w:color w:val="8A2B0D"/>
          <w:sz w:val="18"/>
        </w:rPr>
        <w:t>CREDIT_SCORE_ENFORCEMENT_ENABLED</w:t>
      </w:r>
      <w:r>
        <w:t xml:space="preserve">, a flag with </w:t>
      </w:r>
      <w:r>
        <w:rPr>
          <w:b/>
        </w:rPr>
        <w:t>zero references in Go code</w:t>
      </w:r>
      <w:r>
        <w:t xml:space="preserve"> (scoring was deliberately removed).</w:t>
      </w:r>
    </w:p>
    <w:p>
      <w:pPr>
        <w:pStyle w:val="ListBullet"/>
      </w:pPr>
      <w:r>
        <w:rPr>
          <w:b/>
        </w:rPr>
        <w:t>Evidence integrity.</w:t>
      </w:r>
      <w:r>
        <w:t xml:space="preserve"> The Substance Gate's load-bearing "marker gate PASS" citation (</w:t>
      </w:r>
      <w:r>
        <w:rPr>
          <w:rFonts w:ascii="Menlo" w:hAnsi="Menlo"/>
          <w:color w:val="8A2B0D"/>
          <w:sz w:val="18"/>
        </w:rPr>
        <w:t>artifacts/ssmr-e2e-substance-gate-2026-08-04.log</w:t>
      </w:r>
      <w:r>
        <w:t xml:space="preserve">) </w:t>
      </w:r>
      <w:r>
        <w:rPr>
          <w:b/>
        </w:rPr>
        <w:t>does not exist</w:t>
      </w:r>
      <w:r>
        <w:t xml:space="preserve"> on disk; role×client "Wired" matrices contradict the project's own Substance Gate signoff where every client cell is DEFERRED; the Gate-0 CI workflows live at the monorepo parent (</w:t>
      </w:r>
      <w:r>
        <w:rPr>
          <w:rFonts w:ascii="Menlo" w:hAnsi="Menlo"/>
          <w:color w:val="8A2B0D"/>
          <w:sz w:val="18"/>
        </w:rPr>
        <w:t>.github/workflows/pegasusx-ci.yml</w:t>
      </w:r>
      <w:r>
        <w:t>) not where the audit links them.</w:t>
      </w:r>
    </w:p>
    <w:p>
      <w:pPr>
        <w:pStyle w:val="ListBullet"/>
      </w:pPr>
      <w:r>
        <w:rPr>
          <w:b/>
        </w:rPr>
        <w:t>Scale understatement.</w:t>
      </w:r>
      <w:r>
        <w:t xml:space="preserve"> Docs cite "411 endpoints / 73 tables / 131,670 Go lines"; measured today: ~731 route registrations, 155 </w:t>
      </w:r>
      <w:r>
        <w:rPr>
          <w:rFonts w:ascii="Menlo" w:hAnsi="Menlo"/>
          <w:color w:val="8A2B0D"/>
          <w:sz w:val="18"/>
        </w:rPr>
        <w:t>CREATE TABLE</w:t>
      </w:r>
      <w:r>
        <w:t xml:space="preserve"> statements, ~213,719 Go lines in </w:t>
      </w:r>
      <w:r>
        <w:rPr>
          <w:rFonts w:ascii="Menlo" w:hAnsi="Menlo"/>
          <w:color w:val="8A2B0D"/>
          <w:sz w:val="18"/>
        </w:rPr>
        <w:t>apps/backend-go</w:t>
      </w:r>
      <w:r>
        <w:t xml:space="preserve"> alone, 6,368 source files across the monorepo. The tree is growing fast and the docs lag it.</w:t>
      </w:r>
    </w:p>
    <w:p>
      <w:r>
        <w:rPr>
          <w:b/>
        </w:rPr>
        <w:t>Measured scale (this report's measurements):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1F3A5F"/>
          </w:tcPr>
          <w:p>
            <w:pPr>
              <w:spacing w:after="40" w:before="40"/>
            </w:pPr>
            <w:r>
              <w:rPr>
                <w:b/>
                <w:color w:val="FFFFFF"/>
                <w:sz w:val="17"/>
              </w:rPr>
            </w:r>
            <w:r>
              <w:rPr>
                <w:b/>
                <w:color w:val="FFFFFF"/>
                <w:sz w:val="17"/>
              </w:rPr>
              <w:t>Dimension</w:t>
            </w:r>
          </w:p>
        </w:tc>
        <w:tc>
          <w:tcPr>
            <w:tcW w:type="dxa" w:w="3216"/>
            <w:shd w:val="clear" w:fill="1F3A5F"/>
          </w:tcPr>
          <w:p>
            <w:pPr>
              <w:spacing w:after="40" w:before="40"/>
            </w:pPr>
            <w:r>
              <w:rPr>
                <w:b/>
                <w:color w:val="FFFFFF"/>
                <w:sz w:val="17"/>
              </w:rPr>
            </w:r>
            <w:r>
              <w:rPr>
                <w:b/>
                <w:color w:val="FFFFFF"/>
                <w:sz w:val="17"/>
              </w:rPr>
              <w:t>Measured</w:t>
            </w:r>
          </w:p>
        </w:tc>
        <w:tc>
          <w:tcPr>
            <w:tcW w:type="dxa" w:w="3216"/>
            <w:shd w:val="clear" w:fill="1F3A5F"/>
          </w:tcPr>
          <w:p>
            <w:pPr>
              <w:spacing w:after="40" w:before="40"/>
            </w:pPr>
            <w:r>
              <w:rPr>
                <w:b/>
                <w:color w:val="FFFFFF"/>
                <w:sz w:val="17"/>
              </w:rPr>
            </w:r>
            <w:r>
              <w:rPr>
                <w:b/>
                <w:color w:val="FFFFFF"/>
                <w:sz w:val="17"/>
              </w:rPr>
              <w:t>Where</w:t>
            </w:r>
          </w:p>
        </w:tc>
      </w:tr>
      <w:tr>
        <w:tc>
          <w:tcPr>
            <w:tcW w:type="dxa" w:w="3216"/>
          </w:tcPr>
          <w:p>
            <w:pPr>
              <w:spacing w:after="40" w:before="40"/>
            </w:pPr>
            <w:r>
              <w:rPr>
                <w:sz w:val="17"/>
              </w:rPr>
            </w:r>
            <w:r>
              <w:rPr>
                <w:sz w:val="17"/>
              </w:rPr>
              <w:t>Go backend</w:t>
            </w:r>
          </w:p>
        </w:tc>
        <w:tc>
          <w:tcPr>
            <w:tcW w:type="dxa" w:w="3216"/>
          </w:tcPr>
          <w:p>
            <w:pPr>
              <w:spacing w:after="40" w:before="40"/>
            </w:pPr>
            <w:r>
              <w:rPr>
                <w:sz w:val="17"/>
              </w:rPr>
            </w:r>
            <w:r>
              <w:rPr>
                <w:sz w:val="17"/>
              </w:rPr>
              <w:t>~213,719 LOC, 1,077 files (812 non-test / 265 test, ~25% test ratio), 644 handler funcs</w:t>
            </w:r>
          </w:p>
        </w:tc>
        <w:tc>
          <w:tcPr>
            <w:tcW w:type="dxa" w:w="3216"/>
          </w:tcPr>
          <w:p>
            <w:pPr>
              <w:spacing w:after="40" w:before="40"/>
            </w:pPr>
            <w:r>
              <w:rPr>
                <w:sz w:val="17"/>
              </w:rPr>
            </w:r>
            <w:r>
              <w:rPr>
                <w:rFonts w:ascii="Menlo" w:hAnsi="Menlo"/>
                <w:color w:val="8A2B0D"/>
                <w:sz w:val="17"/>
              </w:rPr>
              <w:t>apps/backend-go</w:t>
            </w:r>
          </w:p>
        </w:tc>
      </w:tr>
      <w:tr>
        <w:tc>
          <w:tcPr>
            <w:tcW w:type="dxa" w:w="3216"/>
            <w:shd w:val="clear" w:fill="F7F8FA"/>
          </w:tcPr>
          <w:p>
            <w:pPr>
              <w:spacing w:after="40" w:before="40"/>
            </w:pPr>
            <w:r>
              <w:rPr>
                <w:sz w:val="17"/>
              </w:rPr>
            </w:r>
            <w:r>
              <w:rPr>
                <w:sz w:val="17"/>
              </w:rPr>
              <w:t>HTTP surface</w:t>
            </w:r>
          </w:p>
        </w:tc>
        <w:tc>
          <w:tcPr>
            <w:tcW w:type="dxa" w:w="3216"/>
            <w:shd w:val="clear" w:fill="F7F8FA"/>
          </w:tcPr>
          <w:p>
            <w:pPr>
              <w:spacing w:after="40" w:before="40"/>
            </w:pPr>
            <w:r>
              <w:rPr>
                <w:sz w:val="17"/>
              </w:rPr>
            </w:r>
            <w:r>
              <w:rPr>
                <w:sz w:val="17"/>
              </w:rPr>
              <w:t>~731 route registrations across role routers + partner API</w:t>
            </w:r>
          </w:p>
        </w:tc>
        <w:tc>
          <w:tcPr>
            <w:tcW w:type="dxa" w:w="3216"/>
            <w:shd w:val="clear" w:fill="F7F8FA"/>
          </w:tcPr>
          <w:p>
            <w:pPr>
              <w:spacing w:after="40" w:before="40"/>
            </w:pPr>
            <w:r>
              <w:rPr>
                <w:sz w:val="17"/>
              </w:rPr>
            </w:r>
            <w:r>
              <w:rPr>
                <w:rFonts w:ascii="Menlo" w:hAnsi="Menlo"/>
                <w:color w:val="8A2B0D"/>
                <w:sz w:val="17"/>
              </w:rPr>
              <w:t>apps/backend-go/*routes/</w:t>
            </w:r>
            <w:r>
              <w:rPr>
                <w:sz w:val="17"/>
              </w:rPr>
              <w:t xml:space="preserve">, </w:t>
            </w:r>
            <w:r>
              <w:rPr>
                <w:rFonts w:ascii="Menlo" w:hAnsi="Menlo"/>
                <w:color w:val="8A2B0D"/>
                <w:sz w:val="17"/>
              </w:rPr>
              <w:t>main.go:145-400</w:t>
            </w:r>
          </w:p>
        </w:tc>
      </w:tr>
      <w:tr>
        <w:tc>
          <w:tcPr>
            <w:tcW w:type="dxa" w:w="3216"/>
          </w:tcPr>
          <w:p>
            <w:pPr>
              <w:spacing w:after="40" w:before="40"/>
            </w:pPr>
            <w:r>
              <w:rPr>
                <w:sz w:val="17"/>
              </w:rPr>
            </w:r>
            <w:r>
              <w:rPr>
                <w:sz w:val="17"/>
              </w:rPr>
              <w:t>Schema</w:t>
            </w:r>
          </w:p>
        </w:tc>
        <w:tc>
          <w:tcPr>
            <w:tcW w:type="dxa" w:w="3216"/>
          </w:tcPr>
          <w:p>
            <w:pPr>
              <w:spacing w:after="40" w:before="40"/>
            </w:pPr>
            <w:r>
              <w:rPr>
                <w:sz w:val="17"/>
              </w:rPr>
            </w:r>
            <w:r>
              <w:rPr>
                <w:sz w:val="17"/>
              </w:rPr>
              <w:t>155 tables, 2,624-line DDL + 87 migrations; 13 unique indexes; 1 CHECK constraint</w:t>
            </w:r>
          </w:p>
        </w:tc>
        <w:tc>
          <w:tcPr>
            <w:tcW w:type="dxa" w:w="3216"/>
          </w:tcPr>
          <w:p>
            <w:pPr>
              <w:spacing w:after="40" w:before="40"/>
            </w:pPr>
            <w:r>
              <w:rPr>
                <w:sz w:val="17"/>
              </w:rPr>
            </w:r>
            <w:r>
              <w:rPr>
                <w:rFonts w:ascii="Menlo" w:hAnsi="Menlo"/>
                <w:color w:val="8A2B0D"/>
                <w:sz w:val="17"/>
              </w:rPr>
              <w:t>apps/backend-go/schema/</w:t>
            </w:r>
          </w:p>
        </w:tc>
      </w:tr>
      <w:tr>
        <w:tc>
          <w:tcPr>
            <w:tcW w:type="dxa" w:w="3216"/>
            <w:shd w:val="clear" w:fill="F7F8FA"/>
          </w:tcPr>
          <w:p>
            <w:pPr>
              <w:spacing w:after="40" w:before="40"/>
            </w:pPr>
            <w:r>
              <w:rPr>
                <w:sz w:val="17"/>
              </w:rPr>
            </w:r>
            <w:r>
              <w:rPr>
                <w:sz w:val="17"/>
              </w:rPr>
              <w:t>Mobile</w:t>
            </w:r>
          </w:p>
        </w:tc>
        <w:tc>
          <w:tcPr>
            <w:tcW w:type="dxa" w:w="3216"/>
            <w:shd w:val="clear" w:fill="F7F8FA"/>
          </w:tcPr>
          <w:p>
            <w:pPr>
              <w:spacing w:after="40" w:before="40"/>
            </w:pPr>
            <w:r>
              <w:rPr>
                <w:sz w:val="17"/>
              </w:rPr>
            </w:r>
            <w:r>
              <w:rPr>
                <w:sz w:val="17"/>
              </w:rPr>
              <w:t xml:space="preserve">Kotlin ~694 files, Swift ~635 real files (retailer-iOS inflated by ~1,380 vendored SPM checkouts under a typo'd dir </w:t>
            </w:r>
            <w:r>
              <w:rPr>
                <w:rFonts w:ascii="Menlo" w:hAnsi="Menlo"/>
                <w:color w:val="8A2B0D"/>
                <w:sz w:val="17"/>
              </w:rPr>
              <w:t>retailerapp/reatilerapp/</w:t>
            </w:r>
            <w:r>
              <w:rPr>
                <w:sz w:val="17"/>
              </w:rPr>
              <w:t>)</w:t>
            </w:r>
          </w:p>
        </w:tc>
        <w:tc>
          <w:tcPr>
            <w:tcW w:type="dxa" w:w="3216"/>
            <w:shd w:val="clear" w:fill="F7F8FA"/>
          </w:tcPr>
          <w:p>
            <w:pPr>
              <w:spacing w:after="40" w:before="40"/>
            </w:pPr>
            <w:r>
              <w:rPr>
                <w:sz w:val="17"/>
              </w:rPr>
            </w:r>
            <w:r>
              <w:rPr>
                <w:rFonts w:ascii="Menlo" w:hAnsi="Menlo"/>
                <w:color w:val="8A2B0D"/>
                <w:sz w:val="17"/>
              </w:rPr>
              <w:t>apps/*-app-android</w:t>
            </w:r>
            <w:r>
              <w:rPr>
                <w:sz w:val="17"/>
              </w:rPr>
              <w:t xml:space="preserve">, </w:t>
            </w:r>
            <w:r>
              <w:rPr>
                <w:rFonts w:ascii="Menlo" w:hAnsi="Menlo"/>
                <w:color w:val="8A2B0D"/>
                <w:sz w:val="17"/>
              </w:rPr>
              <w:t>apps/*-app-ios</w:t>
            </w:r>
          </w:p>
        </w:tc>
      </w:tr>
      <w:tr>
        <w:tc>
          <w:tcPr>
            <w:tcW w:type="dxa" w:w="3216"/>
          </w:tcPr>
          <w:p>
            <w:pPr>
              <w:spacing w:after="40" w:before="40"/>
            </w:pPr>
            <w:r>
              <w:rPr>
                <w:sz w:val="17"/>
              </w:rPr>
            </w:r>
            <w:r>
              <w:rPr>
                <w:sz w:val="17"/>
              </w:rPr>
              <w:t>Web/desktop</w:t>
            </w:r>
          </w:p>
        </w:tc>
        <w:tc>
          <w:tcPr>
            <w:tcW w:type="dxa" w:w="3216"/>
          </w:tcPr>
          <w:p>
            <w:pPr>
              <w:spacing w:after="40" w:before="40"/>
            </w:pPr>
            <w:r>
              <w:rPr>
                <w:sz w:val="17"/>
              </w:rPr>
            </w:r>
            <w:r>
              <w:rPr>
                <w:sz w:val="17"/>
              </w:rPr>
              <w:t>~815 TS/TSX files across 4 Next.js portals (Tauri-wrapped), retailer desktop, marketing site</w:t>
            </w:r>
          </w:p>
        </w:tc>
        <w:tc>
          <w:tcPr>
            <w:tcW w:type="dxa" w:w="3216"/>
          </w:tcPr>
          <w:p>
            <w:pPr>
              <w:spacing w:after="40" w:before="40"/>
            </w:pPr>
            <w:r>
              <w:rPr>
                <w:sz w:val="17"/>
              </w:rPr>
            </w:r>
            <w:r>
              <w:rPr>
                <w:rFonts w:ascii="Menlo" w:hAnsi="Menlo"/>
                <w:color w:val="8A2B0D"/>
                <w:sz w:val="17"/>
              </w:rPr>
              <w:t>apps/*-portal</w:t>
            </w:r>
            <w:r>
              <w:rPr>
                <w:sz w:val="17"/>
              </w:rPr>
              <w:t xml:space="preserve">, </w:t>
            </w:r>
            <w:r>
              <w:rPr>
                <w:rFonts w:ascii="Menlo" w:hAnsi="Menlo"/>
                <w:color w:val="8A2B0D"/>
                <w:sz w:val="17"/>
              </w:rPr>
              <w:t>apps/retailer-app-desktop</w:t>
            </w:r>
          </w:p>
        </w:tc>
      </w:tr>
      <w:tr>
        <w:tc>
          <w:tcPr>
            <w:tcW w:type="dxa" w:w="3216"/>
            <w:shd w:val="clear" w:fill="F7F8FA"/>
          </w:tcPr>
          <w:p>
            <w:pPr>
              <w:spacing w:after="40" w:before="40"/>
            </w:pPr>
            <w:r>
              <w:rPr>
                <w:sz w:val="17"/>
              </w:rPr>
            </w:r>
            <w:r>
              <w:rPr>
                <w:sz w:val="17"/>
              </w:rPr>
              <w:t>Shared typed client</w:t>
            </w:r>
          </w:p>
        </w:tc>
        <w:tc>
          <w:tcPr>
            <w:tcW w:type="dxa" w:w="3216"/>
            <w:shd w:val="clear" w:fill="F7F8FA"/>
          </w:tcPr>
          <w:p>
            <w:pPr>
              <w:spacing w:after="40" w:before="40"/>
            </w:pPr>
            <w:r>
              <w:rPr>
                <w:sz w:val="17"/>
              </w:rPr>
            </w:r>
            <w:r>
              <w:rPr>
                <w:sz w:val="17"/>
              </w:rPr>
              <w:t xml:space="preserve">164 methods, 255 unique </w:t>
            </w:r>
            <w:r>
              <w:rPr>
                <w:rFonts w:ascii="Menlo" w:hAnsi="Menlo"/>
                <w:color w:val="8A2B0D"/>
                <w:sz w:val="17"/>
              </w:rPr>
              <w:t>/v1/*</w:t>
            </w:r>
            <w:r>
              <w:rPr>
                <w:sz w:val="17"/>
              </w:rPr>
              <w:t xml:space="preserve"> paths, hand-written (not generated)</w:t>
            </w:r>
          </w:p>
        </w:tc>
        <w:tc>
          <w:tcPr>
            <w:tcW w:type="dxa" w:w="3216"/>
            <w:shd w:val="clear" w:fill="F7F8FA"/>
          </w:tcPr>
          <w:p>
            <w:pPr>
              <w:spacing w:after="40" w:before="40"/>
            </w:pPr>
            <w:r>
              <w:rPr>
                <w:sz w:val="17"/>
              </w:rPr>
            </w:r>
            <w:r>
              <w:rPr>
                <w:rFonts w:ascii="Menlo" w:hAnsi="Menlo"/>
                <w:color w:val="8A2B0D"/>
                <w:sz w:val="17"/>
              </w:rPr>
              <w:t>packages/api-client/index.ts</w:t>
            </w:r>
          </w:p>
        </w:tc>
      </w:tr>
      <w:tr>
        <w:tc>
          <w:tcPr>
            <w:tcW w:type="dxa" w:w="3216"/>
          </w:tcPr>
          <w:p>
            <w:pPr>
              <w:spacing w:after="40" w:before="40"/>
            </w:pPr>
            <w:r>
              <w:rPr>
                <w:sz w:val="17"/>
              </w:rPr>
            </w:r>
            <w:r>
              <w:rPr>
                <w:sz w:val="17"/>
              </w:rPr>
              <w:t>Event catalog</w:t>
            </w:r>
          </w:p>
        </w:tc>
        <w:tc>
          <w:tcPr>
            <w:tcW w:type="dxa" w:w="3216"/>
          </w:tcPr>
          <w:p>
            <w:pPr>
              <w:spacing w:after="40" w:before="40"/>
            </w:pPr>
            <w:r>
              <w:rPr>
                <w:sz w:val="17"/>
              </w:rPr>
            </w:r>
            <w:r>
              <w:rPr>
                <w:sz w:val="17"/>
              </w:rPr>
              <w:t xml:space="preserve">155 event types declared in </w:t>
            </w:r>
            <w:r>
              <w:rPr>
                <w:rFonts w:ascii="Menlo" w:hAnsi="Menlo"/>
                <w:color w:val="8A2B0D"/>
                <w:sz w:val="17"/>
              </w:rPr>
              <w:t>contracts/events.schema.json</w:t>
            </w:r>
            <w:r>
              <w:rPr>
                <w:sz w:val="17"/>
              </w:rPr>
              <w:t>; 148 referenced from real code</w:t>
            </w:r>
          </w:p>
        </w:tc>
        <w:tc>
          <w:tcPr>
            <w:tcW w:type="dxa" w:w="3216"/>
          </w:tcPr>
          <w:p>
            <w:pPr>
              <w:spacing w:after="40" w:before="40"/>
            </w:pPr>
            <w:r>
              <w:rPr>
                <w:sz w:val="17"/>
              </w:rPr>
            </w:r>
            <w:r>
              <w:rPr>
                <w:rFonts w:ascii="Menlo" w:hAnsi="Menlo"/>
                <w:color w:val="8A2B0D"/>
                <w:sz w:val="17"/>
              </w:rPr>
              <w:t>contracts/events.schema.json</w:t>
            </w:r>
            <w:r>
              <w:rPr>
                <w:sz w:val="17"/>
              </w:rPr>
              <w:t xml:space="preserve">, </w:t>
            </w:r>
            <w:r>
              <w:rPr>
                <w:rFonts w:ascii="Menlo" w:hAnsi="Menlo"/>
                <w:color w:val="8A2B0D"/>
                <w:sz w:val="17"/>
              </w:rPr>
              <w:t>apps/backend-go/events/events.go</w:t>
            </w:r>
          </w:p>
        </w:tc>
      </w:tr>
      <w:tr>
        <w:tc>
          <w:tcPr>
            <w:tcW w:type="dxa" w:w="3216"/>
            <w:shd w:val="clear" w:fill="F7F8FA"/>
          </w:tcPr>
          <w:p>
            <w:pPr>
              <w:spacing w:after="40" w:before="40"/>
            </w:pPr>
            <w:r>
              <w:rPr>
                <w:sz w:val="17"/>
              </w:rPr>
            </w:r>
            <w:r>
              <w:rPr>
                <w:sz w:val="17"/>
              </w:rPr>
              <w:t>Deployed staging</w:t>
            </w:r>
          </w:p>
        </w:tc>
        <w:tc>
          <w:tcPr>
            <w:tcW w:type="dxa" w:w="3216"/>
            <w:shd w:val="clear" w:fill="F7F8FA"/>
          </w:tcPr>
          <w:p>
            <w:pPr>
              <w:spacing w:after="40" w:before="40"/>
            </w:pPr>
            <w:r>
              <w:rPr>
                <w:sz w:val="17"/>
              </w:rPr>
            </w:r>
            <w:r>
              <w:rPr>
                <w:sz w:val="17"/>
              </w:rPr>
              <w:t xml:space="preserve">GKE </w:t>
            </w:r>
            <w:r>
              <w:rPr>
                <w:rFonts w:ascii="Menlo" w:hAnsi="Menlo"/>
                <w:color w:val="8A2B0D"/>
                <w:sz w:val="17"/>
              </w:rPr>
              <w:t>pegasusx-ssmr</w:t>
            </w:r>
            <w:r>
              <w:rPr>
                <w:sz w:val="17"/>
              </w:rPr>
              <w:t xml:space="preserve"> live behind </w:t>
            </w:r>
            <w:r>
              <w:rPr>
                <w:rFonts w:ascii="Menlo" w:hAnsi="Menlo"/>
                <w:color w:val="8A2B0D"/>
                <w:sz w:val="17"/>
              </w:rPr>
              <w:t>https://api-ssmr.pegasusx.app</w:t>
            </w:r>
            <w:r>
              <w:rPr>
                <w:sz w:val="17"/>
              </w:rPr>
              <w:t xml:space="preserve"> with TLS; Spanner migrations applied; smoke PASS 2026-08-04</w:t>
            </w:r>
          </w:p>
        </w:tc>
        <w:tc>
          <w:tcPr>
            <w:tcW w:type="dxa" w:w="3216"/>
            <w:shd w:val="clear" w:fill="F7F8FA"/>
          </w:tcPr>
          <w:p>
            <w:pPr>
              <w:spacing w:after="40" w:before="40"/>
            </w:pPr>
            <w:r>
              <w:rPr>
                <w:sz w:val="17"/>
              </w:rPr>
            </w:r>
            <w:r>
              <w:rPr>
                <w:rFonts w:ascii="Menlo" w:hAnsi="Menlo"/>
                <w:color w:val="8A2B0D"/>
                <w:sz w:val="17"/>
              </w:rPr>
              <w:t>context/current_status.md</w:t>
            </w:r>
            <w:r>
              <w:rPr>
                <w:sz w:val="17"/>
              </w:rPr>
              <w:t xml:space="preserve"> §2</w:t>
            </w:r>
          </w:p>
        </w:tc>
      </w:tr>
    </w:tbl>
    <w:p>
      <w:pPr>
        <w:spacing w:after="40"/>
      </w:pPr>
    </w:p>
    <w:p>
      <w:r>
        <w:rPr>
          <w:b/>
        </w:rPr>
        <w:t>Verification status vocabulary used throughout:</w:t>
      </w:r>
      <w:r>
        <w:t xml:space="preserve"> </w:t>
      </w:r>
      <w:r>
        <w:rPr>
          <w:b/>
        </w:rPr>
        <w:t>WIRED-LIVE</w:t>
      </w:r>
      <w:r>
        <w:t xml:space="preserve"> (code exists, is invoked in a real request/worker path, defaults on or deployed on) · </w:t>
      </w:r>
      <w:r>
        <w:rPr>
          <w:b/>
        </w:rPr>
        <w:t>FLAG-GATED</w:t>
      </w:r>
      <w:r>
        <w:t xml:space="preserve"> (implemented and wired, but default-off in shipped config) · </w:t>
      </w:r>
      <w:r>
        <w:rPr>
          <w:b/>
        </w:rPr>
        <w:t>PARTIAL</w:t>
      </w:r>
      <w:r>
        <w:t xml:space="preserve"> (real but materially incomplete) · </w:t>
      </w:r>
      <w:r>
        <w:rPr>
          <w:b/>
        </w:rPr>
        <w:t>DECORATIVE</w:t>
      </w:r>
      <w:r>
        <w:t xml:space="preserve"> (interface without substance: stub, mock, dead screen) · </w:t>
      </w:r>
      <w:r>
        <w:rPr>
          <w:b/>
        </w:rPr>
        <w:t>ABSENT</w:t>
      </w:r>
      <w:r>
        <w:t xml:space="preserve"> (no code).</w:t>
      </w:r>
    </w:p>
    <w:p>
      <w:pPr>
        <w:pStyle w:val="Heading1"/>
      </w:pPr>
      <w:r>
        <w:t>2. Human / Field-Agent Displacement</w:t>
      </w:r>
    </w:p>
    <w:p>
      <w:pPr>
        <w:pStyle w:val="Heading2"/>
      </w:pPr>
      <w:r>
        <w:t>2.1 The 22-step reality check</w:t>
      </w:r>
    </w:p>
    <w:p>
      <w:r>
        <w:t>The field agent's job, decomposed from need-detection to cash in the bank. "Automatable" means a flag, policy, sweeper, or worker exists in code today; each row cites its evidence.</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fill="1F3A5F"/>
          </w:tcPr>
          <w:p>
            <w:pPr>
              <w:spacing w:after="40" w:before="40"/>
            </w:pPr>
            <w:r>
              <w:rPr>
                <w:b/>
                <w:color w:val="FFFFFF"/>
                <w:sz w:val="17"/>
              </w:rPr>
            </w:r>
            <w:r>
              <w:rPr>
                <w:b/>
                <w:color w:val="FFFFFF"/>
                <w:sz w:val="17"/>
              </w:rPr>
              <w:t>#</w:t>
            </w:r>
          </w:p>
        </w:tc>
        <w:tc>
          <w:tcPr>
            <w:tcW w:type="dxa" w:w="1930"/>
            <w:shd w:val="clear" w:fill="1F3A5F"/>
          </w:tcPr>
          <w:p>
            <w:pPr>
              <w:spacing w:after="40" w:before="40"/>
            </w:pPr>
            <w:r>
              <w:rPr>
                <w:b/>
                <w:color w:val="FFFFFF"/>
                <w:sz w:val="17"/>
              </w:rPr>
            </w:r>
            <w:r>
              <w:rPr>
                <w:b/>
                <w:color w:val="FFFFFF"/>
                <w:sz w:val="17"/>
              </w:rPr>
              <w:t>Step</w:t>
            </w:r>
          </w:p>
        </w:tc>
        <w:tc>
          <w:tcPr>
            <w:tcW w:type="dxa" w:w="1930"/>
            <w:shd w:val="clear" w:fill="1F3A5F"/>
          </w:tcPr>
          <w:p>
            <w:pPr>
              <w:spacing w:after="40" w:before="40"/>
            </w:pPr>
            <w:r>
              <w:rPr>
                <w:b/>
                <w:color w:val="FFFFFF"/>
                <w:sz w:val="17"/>
              </w:rPr>
            </w:r>
            <w:r>
              <w:rPr>
                <w:b/>
                <w:color w:val="FFFFFF"/>
                <w:sz w:val="17"/>
              </w:rPr>
              <w:t>Human needed?</w:t>
            </w:r>
          </w:p>
        </w:tc>
        <w:tc>
          <w:tcPr>
            <w:tcW w:type="dxa" w:w="1930"/>
            <w:shd w:val="clear" w:fill="1F3A5F"/>
          </w:tcPr>
          <w:p>
            <w:pPr>
              <w:spacing w:after="40" w:before="40"/>
            </w:pPr>
            <w:r>
              <w:rPr>
                <w:b/>
                <w:color w:val="FFFFFF"/>
                <w:sz w:val="17"/>
              </w:rPr>
            </w:r>
            <w:r>
              <w:rPr>
                <w:b/>
                <w:color w:val="FFFFFF"/>
                <w:sz w:val="17"/>
              </w:rPr>
              <w:t>Status today</w:t>
            </w:r>
          </w:p>
        </w:tc>
        <w:tc>
          <w:tcPr>
            <w:tcW w:type="dxa" w:w="1930"/>
            <w:shd w:val="clear" w:fill="1F3A5F"/>
          </w:tcPr>
          <w:p>
            <w:pPr>
              <w:spacing w:after="40" w:before="40"/>
            </w:pPr>
            <w:r>
              <w:rPr>
                <w:b/>
                <w:color w:val="FFFFFF"/>
                <w:sz w:val="17"/>
              </w:rPr>
            </w:r>
            <w:r>
              <w:rPr>
                <w:b/>
                <w:color w:val="FFFFFF"/>
                <w:sz w:val="17"/>
              </w:rPr>
              <w:t>Evidence</w:t>
            </w:r>
          </w:p>
        </w:tc>
      </w:tr>
      <w:tr>
        <w:tc>
          <w:tcPr>
            <w:tcW w:type="dxa" w:w="1930"/>
          </w:tcPr>
          <w:p>
            <w:pPr>
              <w:spacing w:after="40" w:before="40"/>
            </w:pPr>
            <w:r>
              <w:rPr>
                <w:sz w:val="17"/>
              </w:rPr>
            </w:r>
            <w:r>
              <w:rPr>
                <w:sz w:val="17"/>
              </w:rPr>
              <w:t>1</w:t>
            </w:r>
          </w:p>
        </w:tc>
        <w:tc>
          <w:tcPr>
            <w:tcW w:type="dxa" w:w="1930"/>
          </w:tcPr>
          <w:p>
            <w:pPr>
              <w:spacing w:after="40" w:before="40"/>
            </w:pPr>
            <w:r>
              <w:rPr>
                <w:sz w:val="17"/>
              </w:rPr>
            </w:r>
            <w:r>
              <w:rPr>
                <w:sz w:val="17"/>
              </w:rPr>
              <w:t>Detect the reorder need</w:t>
            </w:r>
          </w:p>
        </w:tc>
        <w:tc>
          <w:tcPr>
            <w:tcW w:type="dxa" w:w="1930"/>
          </w:tcPr>
          <w:p>
            <w:pPr>
              <w:spacing w:after="40" w:before="40"/>
            </w:pPr>
            <w:r>
              <w:rPr>
                <w:sz w:val="17"/>
              </w:rPr>
            </w:r>
            <w:r>
              <w:rPr>
                <w:sz w:val="17"/>
              </w:rPr>
              <w:t>No</w:t>
            </w:r>
          </w:p>
        </w:tc>
        <w:tc>
          <w:tcPr>
            <w:tcW w:type="dxa" w:w="1930"/>
          </w:tcPr>
          <w:p>
            <w:pPr>
              <w:spacing w:after="40" w:before="40"/>
            </w:pPr>
            <w:r>
              <w:rPr>
                <w:sz w:val="17"/>
              </w:rPr>
            </w:r>
            <w:r>
              <w:rPr>
                <w:b/>
                <w:sz w:val="17"/>
              </w:rPr>
              <w:t>Automated (FLAG-GATED quality)</w:t>
            </w:r>
            <w:r>
              <w:rPr>
                <w:sz w:val="17"/>
              </w:rPr>
              <w:t xml:space="preserve"> — demand sensing worker + forecast baseline + predictive push; forecast algo flag-gated off by default</w:t>
            </w:r>
          </w:p>
        </w:tc>
        <w:tc>
          <w:tcPr>
            <w:tcW w:type="dxa" w:w="1930"/>
          </w:tcPr>
          <w:p>
            <w:pPr>
              <w:spacing w:after="40" w:before="40"/>
            </w:pPr>
            <w:r>
              <w:rPr>
                <w:sz w:val="17"/>
              </w:rPr>
            </w:r>
            <w:r>
              <w:rPr>
                <w:rFonts w:ascii="Menlo" w:hAnsi="Menlo"/>
                <w:color w:val="8A2B0D"/>
                <w:sz w:val="17"/>
              </w:rPr>
              <w:t>apps/backend-go/demand/worker_sensing.go</w:t>
            </w:r>
            <w:r>
              <w:rPr>
                <w:sz w:val="17"/>
              </w:rPr>
              <w:t xml:space="preserve">; </w:t>
            </w:r>
            <w:r>
              <w:rPr>
                <w:rFonts w:ascii="Menlo" w:hAnsi="Menlo"/>
                <w:color w:val="8A2B0D"/>
                <w:sz w:val="17"/>
              </w:rPr>
              <w:t>apps/backend-go/planning/forecast/</w:t>
            </w:r>
            <w:r>
              <w:rPr>
                <w:sz w:val="17"/>
              </w:rPr>
              <w:t xml:space="preserve">; </w:t>
            </w:r>
            <w:r>
              <w:rPr>
                <w:rFonts w:ascii="Menlo" w:hAnsi="Menlo"/>
                <w:color w:val="8A2B0D"/>
                <w:sz w:val="17"/>
              </w:rPr>
              <w:t>apps/ai-worker/predictivepush/analyzer.go:36-66</w:t>
            </w:r>
          </w:p>
        </w:tc>
      </w:tr>
      <w:tr>
        <w:tc>
          <w:tcPr>
            <w:tcW w:type="dxa" w:w="1930"/>
            <w:shd w:val="clear" w:fill="F7F8FA"/>
          </w:tcPr>
          <w:p>
            <w:pPr>
              <w:spacing w:after="40" w:before="40"/>
            </w:pPr>
            <w:r>
              <w:rPr>
                <w:sz w:val="17"/>
              </w:rPr>
            </w:r>
            <w:r>
              <w:rPr>
                <w:sz w:val="17"/>
              </w:rPr>
              <w:t>2</w:t>
            </w:r>
          </w:p>
        </w:tc>
        <w:tc>
          <w:tcPr>
            <w:tcW w:type="dxa" w:w="1930"/>
            <w:shd w:val="clear" w:fill="F7F8FA"/>
          </w:tcPr>
          <w:p>
            <w:pPr>
              <w:spacing w:after="40" w:before="40"/>
            </w:pPr>
            <w:r>
              <w:rPr>
                <w:sz w:val="17"/>
              </w:rPr>
            </w:r>
            <w:r>
              <w:rPr>
                <w:sz w:val="17"/>
              </w:rPr>
              <w:t>Retailer confirms the suggestion</w:t>
            </w:r>
          </w:p>
        </w:tc>
        <w:tc>
          <w:tcPr>
            <w:tcW w:type="dxa" w:w="1930"/>
            <w:shd w:val="clear" w:fill="F7F8FA"/>
          </w:tcPr>
          <w:p>
            <w:pPr>
              <w:spacing w:after="40" w:before="40"/>
            </w:pPr>
            <w:r>
              <w:rPr>
                <w:sz w:val="17"/>
              </w:rPr>
            </w:r>
            <w:r>
              <w:rPr>
                <w:sz w:val="17"/>
              </w:rPr>
              <w:t>Default yes</w:t>
            </w:r>
          </w:p>
        </w:tc>
        <w:tc>
          <w:tcPr>
            <w:tcW w:type="dxa" w:w="1930"/>
            <w:shd w:val="clear" w:fill="F7F8FA"/>
          </w:tcPr>
          <w:p>
            <w:pPr>
              <w:spacing w:after="40" w:before="40"/>
            </w:pPr>
            <w:r>
              <w:rPr>
                <w:sz w:val="17"/>
              </w:rPr>
            </w:r>
            <w:r>
              <w:rPr>
                <w:b/>
                <w:sz w:val="17"/>
              </w:rPr>
              <w:t>Automatable (FLAG-GATED)</w:t>
            </w:r>
            <w:r>
              <w:rPr>
                <w:sz w:val="17"/>
              </w:rPr>
              <w:t xml:space="preserve"> — per-scope auto-order toggles (global/category/supplier/product/variant) + `off\</w:t>
            </w:r>
          </w:p>
        </w:tc>
        <w:tc>
          <w:tcPr>
            <w:tcW w:type="dxa" w:w="1930"/>
            <w:shd w:val="clear" w:fill="F7F8FA"/>
          </w:tcPr>
          <w:p>
            <w:pPr>
              <w:spacing w:after="40" w:before="40"/>
            </w:pPr>
            <w:r>
              <w:rPr>
                <w:sz w:val="17"/>
              </w:rPr>
            </w:r>
            <w:r>
              <w:rPr>
                <w:sz w:val="17"/>
              </w:rPr>
              <w:t>shadow\</w:t>
            </w:r>
          </w:p>
        </w:tc>
      </w:tr>
      <w:tr>
        <w:tc>
          <w:tcPr>
            <w:tcW w:type="dxa" w:w="1930"/>
          </w:tcPr>
          <w:p>
            <w:pPr>
              <w:spacing w:after="40" w:before="40"/>
            </w:pPr>
            <w:r>
              <w:rPr>
                <w:sz w:val="17"/>
              </w:rPr>
            </w:r>
            <w:r>
              <w:rPr>
                <w:sz w:val="17"/>
              </w:rPr>
              <w:t>3</w:t>
            </w:r>
          </w:p>
        </w:tc>
        <w:tc>
          <w:tcPr>
            <w:tcW w:type="dxa" w:w="1930"/>
          </w:tcPr>
          <w:p>
            <w:pPr>
              <w:spacing w:after="40" w:before="40"/>
            </w:pPr>
            <w:r>
              <w:rPr>
                <w:sz w:val="17"/>
              </w:rPr>
            </w:r>
            <w:r>
              <w:rPr>
                <w:sz w:val="17"/>
              </w:rPr>
              <w:t>Supplier accepts the order</w:t>
            </w:r>
          </w:p>
        </w:tc>
        <w:tc>
          <w:tcPr>
            <w:tcW w:type="dxa" w:w="1930"/>
          </w:tcPr>
          <w:p>
            <w:pPr>
              <w:spacing w:after="40" w:before="40"/>
            </w:pPr>
            <w:r>
              <w:rPr>
                <w:sz w:val="17"/>
              </w:rPr>
            </w:r>
            <w:r>
              <w:rPr>
                <w:sz w:val="17"/>
              </w:rPr>
              <w:t>Default yes</w:t>
            </w:r>
          </w:p>
        </w:tc>
        <w:tc>
          <w:tcPr>
            <w:tcW w:type="dxa" w:w="1930"/>
          </w:tcPr>
          <w:p>
            <w:pPr>
              <w:spacing w:after="40" w:before="40"/>
            </w:pPr>
            <w:r>
              <w:rPr>
                <w:sz w:val="17"/>
              </w:rPr>
            </w:r>
            <w:r>
              <w:rPr>
                <w:b/>
                <w:sz w:val="17"/>
              </w:rPr>
              <w:t>Automatable</w:t>
            </w:r>
            <w:r>
              <w:rPr>
                <w:sz w:val="17"/>
              </w:rPr>
              <w:t xml:space="preserve"> — midnight-guard sweeper promotes </w:t>
            </w:r>
            <w:r>
              <w:rPr>
                <w:rFonts w:ascii="Menlo" w:hAnsi="Menlo"/>
                <w:color w:val="8A2B0D"/>
                <w:sz w:val="17"/>
              </w:rPr>
              <w:t>SCHEDULED → AUTO_ACCEPTED</w:t>
            </w:r>
          </w:p>
        </w:tc>
        <w:tc>
          <w:tcPr>
            <w:tcW w:type="dxa" w:w="1930"/>
          </w:tcPr>
          <w:p>
            <w:pPr>
              <w:spacing w:after="40" w:before="40"/>
            </w:pPr>
            <w:r>
              <w:rPr>
                <w:sz w:val="17"/>
              </w:rPr>
            </w:r>
            <w:r>
              <w:rPr>
                <w:rFonts w:ascii="Menlo" w:hAnsi="Menlo"/>
                <w:color w:val="8A2B0D"/>
                <w:sz w:val="17"/>
              </w:rPr>
              <w:t>apps/backend-go/order/preorder_sweeper.go:168</w:t>
            </w:r>
          </w:p>
        </w:tc>
      </w:tr>
      <w:tr>
        <w:tc>
          <w:tcPr>
            <w:tcW w:type="dxa" w:w="1930"/>
            <w:shd w:val="clear" w:fill="F7F8FA"/>
          </w:tcPr>
          <w:p>
            <w:pPr>
              <w:spacing w:after="40" w:before="40"/>
            </w:pPr>
            <w:r>
              <w:rPr>
                <w:sz w:val="17"/>
              </w:rPr>
            </w:r>
            <w:r>
              <w:rPr>
                <w:sz w:val="17"/>
              </w:rPr>
              <w:t>4</w:t>
            </w:r>
          </w:p>
        </w:tc>
        <w:tc>
          <w:tcPr>
            <w:tcW w:type="dxa" w:w="1930"/>
            <w:shd w:val="clear" w:fill="F7F8FA"/>
          </w:tcPr>
          <w:p>
            <w:pPr>
              <w:spacing w:after="40" w:before="40"/>
            </w:pPr>
            <w:r>
              <w:rPr>
                <w:sz w:val="17"/>
              </w:rPr>
            </w:r>
            <w:r>
              <w:rPr>
                <w:sz w:val="17"/>
              </w:rPr>
              <w:t>Credit decision</w:t>
            </w:r>
          </w:p>
        </w:tc>
        <w:tc>
          <w:tcPr>
            <w:tcW w:type="dxa" w:w="1930"/>
            <w:shd w:val="clear" w:fill="F7F8FA"/>
          </w:tcPr>
          <w:p>
            <w:pPr>
              <w:spacing w:after="40" w:before="40"/>
            </w:pPr>
            <w:r>
              <w:rPr>
                <w:sz w:val="17"/>
              </w:rPr>
            </w:r>
            <w:r>
              <w:rPr>
                <w:sz w:val="17"/>
              </w:rPr>
              <w:t>No</w:t>
            </w:r>
          </w:p>
        </w:tc>
        <w:tc>
          <w:tcPr>
            <w:tcW w:type="dxa" w:w="1930"/>
            <w:shd w:val="clear" w:fill="F7F8FA"/>
          </w:tcPr>
          <w:p>
            <w:pPr>
              <w:spacing w:after="40" w:before="40"/>
            </w:pPr>
            <w:r>
              <w:rPr>
                <w:sz w:val="17"/>
              </w:rPr>
            </w:r>
            <w:r>
              <w:rPr>
                <w:b/>
                <w:sz w:val="17"/>
              </w:rPr>
              <w:t>Automated at placement — limit + status only</w:t>
            </w:r>
            <w:r>
              <w:rPr>
                <w:sz w:val="17"/>
              </w:rPr>
              <w:t xml:space="preserve"> (scoring deliberately removed; </w:t>
            </w:r>
            <w:r>
              <w:rPr>
                <w:rFonts w:ascii="Menlo" w:hAnsi="Menlo"/>
                <w:color w:val="8A2B0D"/>
                <w:sz w:val="17"/>
              </w:rPr>
              <w:t>RiskTier</w:t>
            </w:r>
            <w:r>
              <w:rPr>
                <w:sz w:val="17"/>
              </w:rPr>
              <w:t xml:space="preserve"> blanked)</w:t>
            </w:r>
          </w:p>
        </w:tc>
        <w:tc>
          <w:tcPr>
            <w:tcW w:type="dxa" w:w="1930"/>
            <w:shd w:val="clear" w:fill="F7F8FA"/>
          </w:tcPr>
          <w:p>
            <w:pPr>
              <w:spacing w:after="40" w:before="40"/>
            </w:pPr>
            <w:r>
              <w:rPr>
                <w:sz w:val="17"/>
              </w:rPr>
            </w:r>
            <w:r>
              <w:rPr>
                <w:rFonts w:ascii="Menlo" w:hAnsi="Menlo"/>
                <w:color w:val="8A2B0D"/>
                <w:sz w:val="17"/>
              </w:rPr>
              <w:t>apps/backend-go/credit/service.go:49-94</w:t>
            </w:r>
          </w:p>
        </w:tc>
      </w:tr>
      <w:tr>
        <w:tc>
          <w:tcPr>
            <w:tcW w:type="dxa" w:w="1930"/>
          </w:tcPr>
          <w:p>
            <w:pPr>
              <w:spacing w:after="40" w:before="40"/>
            </w:pPr>
            <w:r>
              <w:rPr>
                <w:sz w:val="17"/>
              </w:rPr>
            </w:r>
            <w:r>
              <w:rPr>
                <w:sz w:val="17"/>
              </w:rPr>
              <w:t>5</w:t>
            </w:r>
          </w:p>
        </w:tc>
        <w:tc>
          <w:tcPr>
            <w:tcW w:type="dxa" w:w="1930"/>
          </w:tcPr>
          <w:p>
            <w:pPr>
              <w:spacing w:after="40" w:before="40"/>
            </w:pPr>
            <w:r>
              <w:rPr>
                <w:sz w:val="17"/>
              </w:rPr>
            </w:r>
            <w:r>
              <w:rPr>
                <w:sz w:val="17"/>
              </w:rPr>
              <w:t>Price determination</w:t>
            </w:r>
          </w:p>
        </w:tc>
        <w:tc>
          <w:tcPr>
            <w:tcW w:type="dxa" w:w="1930"/>
          </w:tcPr>
          <w:p>
            <w:pPr>
              <w:spacing w:after="40" w:before="40"/>
            </w:pPr>
            <w:r>
              <w:rPr>
                <w:sz w:val="17"/>
              </w:rPr>
            </w:r>
            <w:r>
              <w:rPr>
                <w:sz w:val="17"/>
              </w:rPr>
              <w:t>No</w:t>
            </w:r>
          </w:p>
        </w:tc>
        <w:tc>
          <w:tcPr>
            <w:tcW w:type="dxa" w:w="1930"/>
          </w:tcPr>
          <w:p>
            <w:pPr>
              <w:spacing w:after="40" w:before="40"/>
            </w:pPr>
            <w:r>
              <w:rPr>
                <w:sz w:val="17"/>
              </w:rPr>
            </w:r>
            <w:r>
              <w:rPr>
                <w:b/>
                <w:sz w:val="17"/>
              </w:rPr>
              <w:t>Automated</w:t>
            </w:r>
            <w:r>
              <w:rPr>
                <w:sz w:val="17"/>
              </w:rPr>
              <w:t xml:space="preserve"> — override → promotion (basis-points) → price list</w:t>
            </w:r>
          </w:p>
        </w:tc>
        <w:tc>
          <w:tcPr>
            <w:tcW w:type="dxa" w:w="1930"/>
          </w:tcPr>
          <w:p>
            <w:pPr>
              <w:spacing w:after="40" w:before="40"/>
            </w:pPr>
            <w:r>
              <w:rPr>
                <w:sz w:val="17"/>
              </w:rPr>
            </w:r>
            <w:r>
              <w:rPr>
                <w:rFonts w:ascii="Menlo" w:hAnsi="Menlo"/>
                <w:color w:val="8A2B0D"/>
                <w:sz w:val="17"/>
              </w:rPr>
              <w:t>apps/backend-go/promotion/evaluator.go</w:t>
            </w:r>
            <w:r>
              <w:rPr>
                <w:sz w:val="17"/>
              </w:rPr>
              <w:t xml:space="preserve">; </w:t>
            </w:r>
            <w:r>
              <w:rPr>
                <w:rFonts w:ascii="Menlo" w:hAnsi="Menlo"/>
                <w:color w:val="8A2B0D"/>
                <w:sz w:val="17"/>
              </w:rPr>
              <w:t>pricing/service.go</w:t>
            </w:r>
          </w:p>
        </w:tc>
      </w:tr>
      <w:tr>
        <w:tc>
          <w:tcPr>
            <w:tcW w:type="dxa" w:w="1930"/>
            <w:shd w:val="clear" w:fill="F7F8FA"/>
          </w:tcPr>
          <w:p>
            <w:pPr>
              <w:spacing w:after="40" w:before="40"/>
            </w:pPr>
            <w:r>
              <w:rPr>
                <w:sz w:val="17"/>
              </w:rPr>
            </w:r>
            <w:r>
              <w:rPr>
                <w:sz w:val="17"/>
              </w:rPr>
              <w:t>6</w:t>
            </w:r>
          </w:p>
        </w:tc>
        <w:tc>
          <w:tcPr>
            <w:tcW w:type="dxa" w:w="1930"/>
            <w:shd w:val="clear" w:fill="F7F8FA"/>
          </w:tcPr>
          <w:p>
            <w:pPr>
              <w:spacing w:after="40" w:before="40"/>
            </w:pPr>
            <w:r>
              <w:rPr>
                <w:sz w:val="17"/>
              </w:rPr>
            </w:r>
            <w:r>
              <w:rPr>
                <w:sz w:val="17"/>
              </w:rPr>
              <w:t>Stock allocation / backorder</w:t>
            </w:r>
          </w:p>
        </w:tc>
        <w:tc>
          <w:tcPr>
            <w:tcW w:type="dxa" w:w="1930"/>
            <w:shd w:val="clear" w:fill="F7F8FA"/>
          </w:tcPr>
          <w:p>
            <w:pPr>
              <w:spacing w:after="40" w:before="40"/>
            </w:pPr>
            <w:r>
              <w:rPr>
                <w:sz w:val="17"/>
              </w:rPr>
            </w:r>
            <w:r>
              <w:rPr>
                <w:sz w:val="17"/>
              </w:rPr>
              <w:t>No</w:t>
            </w:r>
          </w:p>
        </w:tc>
        <w:tc>
          <w:tcPr>
            <w:tcW w:type="dxa" w:w="1930"/>
            <w:shd w:val="clear" w:fill="F7F8FA"/>
          </w:tcPr>
          <w:p>
            <w:pPr>
              <w:spacing w:after="40" w:before="40"/>
            </w:pPr>
            <w:r>
              <w:rPr>
                <w:sz w:val="17"/>
              </w:rPr>
            </w:r>
            <w:r>
              <w:rPr>
                <w:b/>
                <w:sz w:val="17"/>
              </w:rPr>
              <w:t>PARTIAL</w:t>
            </w:r>
            <w:r>
              <w:rPr>
                <w:sz w:val="17"/>
              </w:rPr>
              <w:t xml:space="preserve"> — FEFO/FIFO lot reservation + constrained warehouse selection; </w:t>
            </w:r>
            <w:r>
              <w:rPr>
                <w:b/>
                <w:sz w:val="17"/>
              </w:rPr>
              <w:t>no partial allocation or backorder queue: insufficient stock is a hard error (lost sale)</w:t>
            </w:r>
          </w:p>
        </w:tc>
        <w:tc>
          <w:tcPr>
            <w:tcW w:type="dxa" w:w="1930"/>
            <w:shd w:val="clear" w:fill="F7F8FA"/>
          </w:tcPr>
          <w:p>
            <w:pPr>
              <w:spacing w:after="40" w:before="40"/>
            </w:pPr>
            <w:r>
              <w:rPr>
                <w:sz w:val="17"/>
              </w:rPr>
            </w:r>
            <w:r>
              <w:rPr>
                <w:rFonts w:ascii="Menlo" w:hAnsi="Menlo"/>
                <w:color w:val="8A2B0D"/>
                <w:sz w:val="17"/>
              </w:rPr>
              <w:t>apps/backend-go/stocklots/fefo.go</w:t>
            </w:r>
            <w:r>
              <w:rPr>
                <w:sz w:val="17"/>
              </w:rPr>
              <w:t xml:space="preserve">; </w:t>
            </w:r>
            <w:r>
              <w:rPr>
                <w:rFonts w:ascii="Menlo" w:hAnsi="Menlo"/>
                <w:color w:val="8A2B0D"/>
                <w:sz w:val="17"/>
              </w:rPr>
              <w:t>allocation/constrained.go</w:t>
            </w:r>
            <w:r>
              <w:rPr>
                <w:sz w:val="17"/>
              </w:rPr>
              <w:t xml:space="preserve">; </w:t>
            </w:r>
            <w:r>
              <w:rPr>
                <w:rFonts w:ascii="Menlo" w:hAnsi="Menlo"/>
                <w:color w:val="8A2B0D"/>
                <w:sz w:val="17"/>
              </w:rPr>
              <w:t>order/inventory_reservation.go:65-92</w:t>
            </w:r>
          </w:p>
        </w:tc>
      </w:tr>
      <w:tr>
        <w:tc>
          <w:tcPr>
            <w:tcW w:type="dxa" w:w="1930"/>
          </w:tcPr>
          <w:p>
            <w:pPr>
              <w:spacing w:after="40" w:before="40"/>
            </w:pPr>
            <w:r>
              <w:rPr>
                <w:sz w:val="17"/>
              </w:rPr>
            </w:r>
            <w:r>
              <w:rPr>
                <w:sz w:val="17"/>
              </w:rPr>
              <w:t>7</w:t>
            </w:r>
          </w:p>
        </w:tc>
        <w:tc>
          <w:tcPr>
            <w:tcW w:type="dxa" w:w="1930"/>
          </w:tcPr>
          <w:p>
            <w:pPr>
              <w:spacing w:after="40" w:before="40"/>
            </w:pPr>
            <w:r>
              <w:rPr>
                <w:sz w:val="17"/>
              </w:rPr>
            </w:r>
            <w:r>
              <w:rPr>
                <w:sz w:val="17"/>
              </w:rPr>
              <w:t>Delivery date agreement</w:t>
            </w:r>
          </w:p>
        </w:tc>
        <w:tc>
          <w:tcPr>
            <w:tcW w:type="dxa" w:w="1930"/>
          </w:tcPr>
          <w:p>
            <w:pPr>
              <w:spacing w:after="40" w:before="40"/>
            </w:pPr>
            <w:r>
              <w:rPr>
                <w:sz w:val="17"/>
              </w:rPr>
            </w:r>
            <w:r>
              <w:rPr>
                <w:sz w:val="17"/>
              </w:rPr>
              <w:t>Sometimes</w:t>
            </w:r>
          </w:p>
        </w:tc>
        <w:tc>
          <w:tcPr>
            <w:tcW w:type="dxa" w:w="1930"/>
          </w:tcPr>
          <w:p>
            <w:pPr>
              <w:spacing w:after="40" w:before="40"/>
            </w:pPr>
            <w:r>
              <w:rPr>
                <w:sz w:val="17"/>
              </w:rPr>
            </w:r>
            <w:r>
              <w:rPr>
                <w:b/>
                <w:sz w:val="17"/>
              </w:rPr>
              <w:t>PARTIAL</w:t>
            </w:r>
            <w:r>
              <w:rPr>
                <w:sz w:val="17"/>
              </w:rPr>
              <w:t xml:space="preserve"> — auto by default; </w:t>
            </w:r>
            <w:r>
              <w:rPr>
                <w:rFonts w:ascii="Menlo" w:hAnsi="Menlo"/>
                <w:color w:val="8A2B0D"/>
                <w:sz w:val="17"/>
              </w:rPr>
              <w:t>NegotiationProposals</w:t>
            </w:r>
            <w:r>
              <w:rPr>
                <w:sz w:val="17"/>
              </w:rPr>
              <w:t xml:space="preserve"> two-sided negotiation exists but is flag-gated/product-deferred</w:t>
            </w:r>
          </w:p>
        </w:tc>
        <w:tc>
          <w:tcPr>
            <w:tcW w:type="dxa" w:w="1930"/>
          </w:tcPr>
          <w:p>
            <w:pPr>
              <w:spacing w:after="40" w:before="40"/>
            </w:pPr>
            <w:r>
              <w:rPr>
                <w:sz w:val="17"/>
              </w:rPr>
            </w:r>
            <w:r>
              <w:rPr>
                <w:rFonts w:ascii="Menlo" w:hAnsi="Menlo"/>
                <w:color w:val="8A2B0D"/>
                <w:sz w:val="17"/>
              </w:rPr>
              <w:t>apps/backend-go/order/negotiation.go</w:t>
            </w:r>
          </w:p>
        </w:tc>
      </w:tr>
      <w:tr>
        <w:tc>
          <w:tcPr>
            <w:tcW w:type="dxa" w:w="1930"/>
            <w:shd w:val="clear" w:fill="F7F8FA"/>
          </w:tcPr>
          <w:p>
            <w:pPr>
              <w:spacing w:after="40" w:before="40"/>
            </w:pPr>
            <w:r>
              <w:rPr>
                <w:sz w:val="17"/>
              </w:rPr>
            </w:r>
            <w:r>
              <w:rPr>
                <w:sz w:val="17"/>
              </w:rPr>
              <w:t>8</w:t>
            </w:r>
          </w:p>
        </w:tc>
        <w:tc>
          <w:tcPr>
            <w:tcW w:type="dxa" w:w="1930"/>
            <w:shd w:val="clear" w:fill="F7F8FA"/>
          </w:tcPr>
          <w:p>
            <w:pPr>
              <w:spacing w:after="40" w:before="40"/>
            </w:pPr>
            <w:r>
              <w:rPr>
                <w:sz w:val="17"/>
              </w:rPr>
            </w:r>
            <w:r>
              <w:rPr>
                <w:sz w:val="17"/>
              </w:rPr>
              <w:t>Transfer approval</w:t>
            </w:r>
          </w:p>
        </w:tc>
        <w:tc>
          <w:tcPr>
            <w:tcW w:type="dxa" w:w="1930"/>
            <w:shd w:val="clear" w:fill="F7F8FA"/>
          </w:tcPr>
          <w:p>
            <w:pPr>
              <w:spacing w:after="40" w:before="40"/>
            </w:pPr>
            <w:r>
              <w:rPr>
                <w:sz w:val="17"/>
              </w:rPr>
            </w:r>
            <w:r>
              <w:rPr>
                <w:sz w:val="17"/>
              </w:rPr>
              <w:t>Sometimes</w:t>
            </w:r>
          </w:p>
        </w:tc>
        <w:tc>
          <w:tcPr>
            <w:tcW w:type="dxa" w:w="1930"/>
            <w:shd w:val="clear" w:fill="F7F8FA"/>
          </w:tcPr>
          <w:p>
            <w:pPr>
              <w:spacing w:after="40" w:before="40"/>
            </w:pPr>
            <w:r>
              <w:rPr>
                <w:sz w:val="17"/>
              </w:rPr>
            </w:r>
            <w:r>
              <w:rPr>
                <w:b/>
                <w:sz w:val="17"/>
              </w:rPr>
              <w:t>Automatable (FLAG-GATED)</w:t>
            </w:r>
            <w:r>
              <w:rPr>
                <w:sz w:val="17"/>
              </w:rPr>
              <w:t xml:space="preserve"> — touchless with daily unit budget; CRITICAL urgency escalates by design</w:t>
            </w:r>
          </w:p>
        </w:tc>
        <w:tc>
          <w:tcPr>
            <w:tcW w:type="dxa" w:w="1930"/>
            <w:shd w:val="clear" w:fill="F7F8FA"/>
          </w:tcPr>
          <w:p>
            <w:pPr>
              <w:spacing w:after="40" w:before="40"/>
            </w:pPr>
            <w:r>
              <w:rPr>
                <w:sz w:val="17"/>
              </w:rPr>
            </w:r>
            <w:r>
              <w:rPr>
                <w:rFonts w:ascii="Menlo" w:hAnsi="Menlo"/>
                <w:color w:val="8A2B0D"/>
                <w:sz w:val="17"/>
              </w:rPr>
              <w:t>apps/backend-go/replenishment/touchless.go</w:t>
            </w:r>
            <w:r>
              <w:rPr>
                <w:sz w:val="17"/>
              </w:rPr>
              <w:t xml:space="preserve">; </w:t>
            </w:r>
            <w:r>
              <w:rPr>
                <w:rFonts w:ascii="Menlo" w:hAnsi="Menlo"/>
                <w:color w:val="8A2B0D"/>
                <w:sz w:val="17"/>
              </w:rPr>
              <w:t>replenishment/policies.go</w:t>
            </w:r>
          </w:p>
        </w:tc>
      </w:tr>
      <w:tr>
        <w:tc>
          <w:tcPr>
            <w:tcW w:type="dxa" w:w="1930"/>
          </w:tcPr>
          <w:p>
            <w:pPr>
              <w:spacing w:after="40" w:before="40"/>
            </w:pPr>
            <w:r>
              <w:rPr>
                <w:sz w:val="17"/>
              </w:rPr>
            </w:r>
            <w:r>
              <w:rPr>
                <w:sz w:val="17"/>
              </w:rPr>
              <w:t>9</w:t>
            </w:r>
          </w:p>
        </w:tc>
        <w:tc>
          <w:tcPr>
            <w:tcW w:type="dxa" w:w="1930"/>
          </w:tcPr>
          <w:p>
            <w:pPr>
              <w:spacing w:after="40" w:before="40"/>
            </w:pPr>
            <w:r>
              <w:rPr>
                <w:sz w:val="17"/>
              </w:rPr>
            </w:r>
            <w:r>
              <w:rPr>
                <w:sz w:val="17"/>
              </w:rPr>
              <w:t>Dispatch planning &amp; driver assignment</w:t>
            </w:r>
          </w:p>
        </w:tc>
        <w:tc>
          <w:tcPr>
            <w:tcW w:type="dxa" w:w="1930"/>
          </w:tcPr>
          <w:p>
            <w:pPr>
              <w:spacing w:after="40" w:before="40"/>
            </w:pPr>
            <w:r>
              <w:rPr>
                <w:sz w:val="17"/>
              </w:rPr>
            </w:r>
            <w:r>
              <w:rPr>
                <w:sz w:val="17"/>
              </w:rPr>
              <w:t>Optional</w:t>
            </w:r>
          </w:p>
        </w:tc>
        <w:tc>
          <w:tcPr>
            <w:tcW w:type="dxa" w:w="1930"/>
          </w:tcPr>
          <w:p>
            <w:pPr>
              <w:spacing w:after="40" w:before="40"/>
            </w:pPr>
            <w:r>
              <w:rPr>
                <w:sz w:val="17"/>
              </w:rPr>
            </w:r>
            <w:r>
              <w:rPr>
                <w:b/>
                <w:sz w:val="17"/>
              </w:rPr>
              <w:t>Automatable</w:t>
            </w:r>
            <w:r>
              <w:rPr>
                <w:sz w:val="17"/>
              </w:rPr>
              <w:t xml:space="preserve"> — 60s auto-dispatch worker, real closed loop; solver is heuristic in prod (OR-Tools sidecar at 0 replicas)</w:t>
            </w:r>
          </w:p>
        </w:tc>
        <w:tc>
          <w:tcPr>
            <w:tcW w:type="dxa" w:w="1930"/>
          </w:tcPr>
          <w:p>
            <w:pPr>
              <w:spacing w:after="40" w:before="40"/>
            </w:pPr>
            <w:r>
              <w:rPr>
                <w:sz w:val="17"/>
              </w:rPr>
            </w:r>
            <w:r>
              <w:rPr>
                <w:rFonts w:ascii="Menlo" w:hAnsi="Menlo"/>
                <w:color w:val="8A2B0D"/>
                <w:sz w:val="17"/>
              </w:rPr>
              <w:t>apps/backend-go/warehouse/auto_dispatch.go:28,120-131</w:t>
            </w:r>
            <w:r>
              <w:rPr>
                <w:sz w:val="17"/>
              </w:rPr>
              <w:t xml:space="preserve">; </w:t>
            </w:r>
            <w:r>
              <w:rPr>
                <w:rFonts w:ascii="Menlo" w:hAnsi="Menlo"/>
                <w:color w:val="8A2B0D"/>
                <w:sz w:val="17"/>
              </w:rPr>
              <w:t>infra/k8s/overlays/prod/kustomization.yaml:44-50</w:t>
            </w:r>
          </w:p>
        </w:tc>
      </w:tr>
      <w:tr>
        <w:tc>
          <w:tcPr>
            <w:tcW w:type="dxa" w:w="1930"/>
            <w:shd w:val="clear" w:fill="F7F8FA"/>
          </w:tcPr>
          <w:p>
            <w:pPr>
              <w:spacing w:after="40" w:before="40"/>
            </w:pPr>
            <w:r>
              <w:rPr>
                <w:sz w:val="17"/>
              </w:rPr>
            </w:r>
            <w:r>
              <w:rPr>
                <w:sz w:val="17"/>
              </w:rPr>
              <w:t>10</w:t>
            </w:r>
          </w:p>
        </w:tc>
        <w:tc>
          <w:tcPr>
            <w:tcW w:type="dxa" w:w="1930"/>
            <w:shd w:val="clear" w:fill="F7F8FA"/>
          </w:tcPr>
          <w:p>
            <w:pPr>
              <w:spacing w:after="40" w:before="40"/>
            </w:pPr>
            <w:r>
              <w:rPr>
                <w:sz w:val="17"/>
              </w:rPr>
            </w:r>
            <w:r>
              <w:rPr>
                <w:sz w:val="17"/>
              </w:rPr>
              <w:t>Physical picking</w:t>
            </w:r>
          </w:p>
        </w:tc>
        <w:tc>
          <w:tcPr>
            <w:tcW w:type="dxa" w:w="1930"/>
            <w:shd w:val="clear" w:fill="F7F8FA"/>
          </w:tcPr>
          <w:p>
            <w:pPr>
              <w:spacing w:after="40" w:before="40"/>
            </w:pPr>
            <w:r>
              <w:rPr>
                <w:sz w:val="17"/>
              </w:rPr>
            </w:r>
            <w:r>
              <w:rPr>
                <w:b/>
                <w:sz w:val="17"/>
              </w:rPr>
              <w:t>YES</w:t>
            </w:r>
          </w:p>
        </w:tc>
        <w:tc>
          <w:tcPr>
            <w:tcW w:type="dxa" w:w="1930"/>
            <w:shd w:val="clear" w:fill="F7F8FA"/>
          </w:tcPr>
          <w:p>
            <w:pPr>
              <w:spacing w:after="40" w:before="40"/>
            </w:pPr>
            <w:r>
              <w:rPr>
                <w:sz w:val="17"/>
              </w:rPr>
            </w:r>
            <w:r>
              <w:rPr>
                <w:b/>
                <w:sz w:val="17"/>
              </w:rPr>
              <w:t>Software-assisted, portal-only</w:t>
            </w:r>
            <w:r>
              <w:rPr>
                <w:sz w:val="17"/>
              </w:rPr>
              <w:t xml:space="preserve"> — pick waves + FEFO + seal gate exist in backend and warehouse-portal; </w:t>
            </w:r>
            <w:r>
              <w:rPr>
                <w:b/>
                <w:sz w:val="17"/>
              </w:rPr>
              <w:t>warehouse mobile apps cannot execute picks</w:t>
            </w:r>
            <w:r>
              <w:rPr>
                <w:sz w:val="17"/>
              </w:rPr>
              <w:t>; the Android scanner is a dead stub</w:t>
            </w:r>
          </w:p>
        </w:tc>
        <w:tc>
          <w:tcPr>
            <w:tcW w:type="dxa" w:w="1930"/>
            <w:shd w:val="clear" w:fill="F7F8FA"/>
          </w:tcPr>
          <w:p>
            <w:pPr>
              <w:spacing w:after="40" w:before="40"/>
            </w:pPr>
            <w:r>
              <w:rPr>
                <w:sz w:val="17"/>
              </w:rPr>
            </w:r>
            <w:r>
              <w:rPr>
                <w:rFonts w:ascii="Menlo" w:hAnsi="Menlo"/>
                <w:color w:val="8A2B0D"/>
                <w:sz w:val="17"/>
              </w:rPr>
              <w:t>apps/backend-go/stocklots/picking.go</w:t>
            </w:r>
            <w:r>
              <w:rPr>
                <w:sz w:val="17"/>
              </w:rPr>
              <w:t xml:space="preserve">; </w:t>
            </w:r>
            <w:r>
              <w:rPr>
                <w:rFonts w:ascii="Menlo" w:hAnsi="Menlo"/>
                <w:color w:val="8A2B0D"/>
                <w:sz w:val="17"/>
              </w:rPr>
              <w:t>warehouse-portal/app/pick-waves/page.tsx</w:t>
            </w:r>
            <w:r>
              <w:rPr>
                <w:sz w:val="17"/>
              </w:rPr>
              <w:t xml:space="preserve">; </w:t>
            </w:r>
            <w:r>
              <w:rPr>
                <w:rFonts w:ascii="Menlo" w:hAnsi="Menlo"/>
                <w:color w:val="8A2B0D"/>
                <w:sz w:val="17"/>
              </w:rPr>
              <w:t>warehouse-app-android/.../ScannerViewModel.kt:22,47</w:t>
            </w:r>
          </w:p>
        </w:tc>
      </w:tr>
      <w:tr>
        <w:tc>
          <w:tcPr>
            <w:tcW w:type="dxa" w:w="1930"/>
          </w:tcPr>
          <w:p>
            <w:pPr>
              <w:spacing w:after="40" w:before="40"/>
            </w:pPr>
            <w:r>
              <w:rPr>
                <w:sz w:val="17"/>
              </w:rPr>
            </w:r>
            <w:r>
              <w:rPr>
                <w:sz w:val="17"/>
              </w:rPr>
              <w:t>11</w:t>
            </w:r>
          </w:p>
        </w:tc>
        <w:tc>
          <w:tcPr>
            <w:tcW w:type="dxa" w:w="1930"/>
          </w:tcPr>
          <w:p>
            <w:pPr>
              <w:spacing w:after="40" w:before="40"/>
            </w:pPr>
            <w:r>
              <w:rPr>
                <w:sz w:val="17"/>
              </w:rPr>
            </w:r>
            <w:r>
              <w:rPr>
                <w:sz w:val="17"/>
              </w:rPr>
              <w:t>Truck loading</w:t>
            </w:r>
          </w:p>
        </w:tc>
        <w:tc>
          <w:tcPr>
            <w:tcW w:type="dxa" w:w="1930"/>
          </w:tcPr>
          <w:p>
            <w:pPr>
              <w:spacing w:after="40" w:before="40"/>
            </w:pPr>
            <w:r>
              <w:rPr>
                <w:sz w:val="17"/>
              </w:rPr>
            </w:r>
            <w:r>
              <w:rPr>
                <w:b/>
                <w:sz w:val="17"/>
              </w:rPr>
              <w:t>YES</w:t>
            </w:r>
          </w:p>
        </w:tc>
        <w:tc>
          <w:tcPr>
            <w:tcW w:type="dxa" w:w="1930"/>
          </w:tcPr>
          <w:p>
            <w:pPr>
              <w:spacing w:after="40" w:before="40"/>
            </w:pPr>
            <w:r>
              <w:rPr>
                <w:sz w:val="17"/>
              </w:rPr>
            </w:r>
            <w:r>
              <w:rPr>
                <w:sz w:val="17"/>
              </w:rPr>
              <w:t>Human-driven by design — a 38-endpoint payloader API + loading-bay terminal exist so a human can drive it</w:t>
            </w:r>
          </w:p>
        </w:tc>
        <w:tc>
          <w:tcPr>
            <w:tcW w:type="dxa" w:w="1930"/>
          </w:tcPr>
          <w:p>
            <w:pPr>
              <w:spacing w:after="40" w:before="40"/>
            </w:pPr>
            <w:r>
              <w:rPr>
                <w:sz w:val="17"/>
              </w:rPr>
            </w:r>
            <w:r>
              <w:rPr>
                <w:rFonts w:ascii="Menlo" w:hAnsi="Menlo"/>
                <w:color w:val="8A2B0D"/>
                <w:sz w:val="17"/>
              </w:rPr>
              <w:t>apps/backend-go/payload*/</w:t>
            </w:r>
            <w:r>
              <w:rPr>
                <w:sz w:val="17"/>
              </w:rPr>
              <w:t xml:space="preserve">; </w:t>
            </w:r>
            <w:r>
              <w:rPr>
                <w:rFonts w:ascii="Menlo" w:hAnsi="Menlo"/>
                <w:color w:val="8A2B0D"/>
                <w:sz w:val="17"/>
              </w:rPr>
              <w:t>apps/payload-app-android/.../PayloadApi.kt</w:t>
            </w:r>
          </w:p>
        </w:tc>
      </w:tr>
      <w:tr>
        <w:tc>
          <w:tcPr>
            <w:tcW w:type="dxa" w:w="1930"/>
            <w:shd w:val="clear" w:fill="F7F8FA"/>
          </w:tcPr>
          <w:p>
            <w:pPr>
              <w:spacing w:after="40" w:before="40"/>
            </w:pPr>
            <w:r>
              <w:rPr>
                <w:sz w:val="17"/>
              </w:rPr>
            </w:r>
            <w:r>
              <w:rPr>
                <w:sz w:val="17"/>
              </w:rPr>
              <w:t>12</w:t>
            </w:r>
          </w:p>
        </w:tc>
        <w:tc>
          <w:tcPr>
            <w:tcW w:type="dxa" w:w="1930"/>
            <w:shd w:val="clear" w:fill="F7F8FA"/>
          </w:tcPr>
          <w:p>
            <w:pPr>
              <w:spacing w:after="40" w:before="40"/>
            </w:pPr>
            <w:r>
              <w:rPr>
                <w:sz w:val="17"/>
              </w:rPr>
            </w:r>
            <w:r>
              <w:rPr>
                <w:sz w:val="17"/>
              </w:rPr>
              <w:t>Manifest sealing</w:t>
            </w:r>
          </w:p>
        </w:tc>
        <w:tc>
          <w:tcPr>
            <w:tcW w:type="dxa" w:w="1930"/>
            <w:shd w:val="clear" w:fill="F7F8FA"/>
          </w:tcPr>
          <w:p>
            <w:pPr>
              <w:spacing w:after="40" w:before="40"/>
            </w:pPr>
            <w:r>
              <w:rPr>
                <w:sz w:val="17"/>
              </w:rPr>
            </w:r>
            <w:r>
              <w:rPr>
                <w:sz w:val="17"/>
              </w:rPr>
              <w:t>Yes</w:t>
            </w:r>
          </w:p>
        </w:tc>
        <w:tc>
          <w:tcPr>
            <w:tcW w:type="dxa" w:w="1930"/>
            <w:shd w:val="clear" w:fill="F7F8FA"/>
          </w:tcPr>
          <w:p>
            <w:pPr>
              <w:spacing w:after="40" w:before="40"/>
            </w:pPr>
            <w:r>
              <w:rPr>
                <w:sz w:val="17"/>
              </w:rPr>
            </w:r>
            <w:r>
              <w:rPr>
                <w:sz w:val="17"/>
              </w:rPr>
              <w:t xml:space="preserve">PARTIAL — </w:t>
            </w:r>
            <w:r>
              <w:rPr>
                <w:rFonts w:ascii="Menlo" w:hAnsi="Menlo"/>
                <w:color w:val="8A2B0D"/>
                <w:sz w:val="17"/>
              </w:rPr>
              <w:t>seal-all</w:t>
            </w:r>
            <w:r>
              <w:rPr>
                <w:sz w:val="17"/>
              </w:rPr>
              <w:t xml:space="preserve"> batches the clicks; SSCC minted per ship unit</w:t>
            </w:r>
          </w:p>
        </w:tc>
        <w:tc>
          <w:tcPr>
            <w:tcW w:type="dxa" w:w="1930"/>
            <w:shd w:val="clear" w:fill="F7F8FA"/>
          </w:tcPr>
          <w:p>
            <w:pPr>
              <w:spacing w:after="40" w:before="40"/>
            </w:pPr>
            <w:r>
              <w:rPr>
                <w:sz w:val="17"/>
              </w:rPr>
            </w:r>
            <w:r>
              <w:rPr>
                <w:rFonts w:ascii="Menlo" w:hAnsi="Menlo"/>
                <w:color w:val="8A2B0D"/>
                <w:sz w:val="17"/>
              </w:rPr>
              <w:t>packages/api-client</w:t>
            </w:r>
            <w:r>
              <w:rPr>
                <w:sz w:val="17"/>
              </w:rPr>
              <w:t xml:space="preserve"> </w:t>
            </w:r>
            <w:r>
              <w:rPr>
                <w:rFonts w:ascii="Menlo" w:hAnsi="Menlo"/>
                <w:color w:val="8A2B0D"/>
                <w:sz w:val="17"/>
              </w:rPr>
              <w:t>/v1/payloader/manifests/seal-all</w:t>
            </w:r>
            <w:r>
              <w:rPr>
                <w:sz w:val="17"/>
              </w:rPr>
              <w:t xml:space="preserve">; </w:t>
            </w:r>
            <w:r>
              <w:rPr>
                <w:rFonts w:ascii="Menlo" w:hAnsi="Menlo"/>
                <w:color w:val="8A2B0D"/>
                <w:sz w:val="17"/>
              </w:rPr>
              <w:t>gs1/checkdigit.go:142-171</w:t>
            </w:r>
          </w:p>
        </w:tc>
      </w:tr>
      <w:tr>
        <w:tc>
          <w:tcPr>
            <w:tcW w:type="dxa" w:w="1930"/>
          </w:tcPr>
          <w:p>
            <w:pPr>
              <w:spacing w:after="40" w:before="40"/>
            </w:pPr>
            <w:r>
              <w:rPr>
                <w:sz w:val="17"/>
              </w:rPr>
            </w:r>
            <w:r>
              <w:rPr>
                <w:sz w:val="17"/>
              </w:rPr>
              <w:t>13</w:t>
            </w:r>
          </w:p>
        </w:tc>
        <w:tc>
          <w:tcPr>
            <w:tcW w:type="dxa" w:w="1930"/>
          </w:tcPr>
          <w:p>
            <w:pPr>
              <w:spacing w:after="40" w:before="40"/>
            </w:pPr>
            <w:r>
              <w:rPr>
                <w:sz w:val="17"/>
              </w:rPr>
            </w:r>
            <w:r>
              <w:rPr>
                <w:sz w:val="17"/>
              </w:rPr>
              <w:t>Driving</w:t>
            </w:r>
          </w:p>
        </w:tc>
        <w:tc>
          <w:tcPr>
            <w:tcW w:type="dxa" w:w="1930"/>
          </w:tcPr>
          <w:p>
            <w:pPr>
              <w:spacing w:after="40" w:before="40"/>
            </w:pPr>
            <w:r>
              <w:rPr>
                <w:sz w:val="17"/>
              </w:rPr>
            </w:r>
            <w:r>
              <w:rPr>
                <w:b/>
                <w:sz w:val="17"/>
              </w:rPr>
              <w:t>YES</w:t>
            </w:r>
          </w:p>
        </w:tc>
        <w:tc>
          <w:tcPr>
            <w:tcW w:type="dxa" w:w="1930"/>
          </w:tcPr>
          <w:p>
            <w:pPr>
              <w:spacing w:after="40" w:before="40"/>
            </w:pPr>
            <w:r>
              <w:rPr>
                <w:sz w:val="17"/>
              </w:rPr>
            </w:r>
            <w:r>
              <w:rPr>
                <w:sz w:val="17"/>
              </w:rPr>
              <w:t>—</w:t>
            </w:r>
          </w:p>
        </w:tc>
        <w:tc>
          <w:tcPr>
            <w:tcW w:type="dxa" w:w="1930"/>
          </w:tcPr>
          <w:p>
            <w:pPr>
              <w:spacing w:after="40" w:before="40"/>
            </w:pPr>
            <w:r>
              <w:rPr>
                <w:sz w:val="17"/>
              </w:rPr>
            </w:r>
            <w:r>
              <w:rPr>
                <w:sz w:val="17"/>
              </w:rPr>
              <w:t>—</w:t>
            </w:r>
          </w:p>
        </w:tc>
      </w:tr>
      <w:tr>
        <w:tc>
          <w:tcPr>
            <w:tcW w:type="dxa" w:w="1930"/>
            <w:shd w:val="clear" w:fill="F7F8FA"/>
          </w:tcPr>
          <w:p>
            <w:pPr>
              <w:spacing w:after="40" w:before="40"/>
            </w:pPr>
            <w:r>
              <w:rPr>
                <w:sz w:val="17"/>
              </w:rPr>
            </w:r>
            <w:r>
              <w:rPr>
                <w:sz w:val="17"/>
              </w:rPr>
              <w:t>14</w:t>
            </w:r>
          </w:p>
        </w:tc>
        <w:tc>
          <w:tcPr>
            <w:tcW w:type="dxa" w:w="1930"/>
            <w:shd w:val="clear" w:fill="F7F8FA"/>
          </w:tcPr>
          <w:p>
            <w:pPr>
              <w:spacing w:after="40" w:before="40"/>
            </w:pPr>
            <w:r>
              <w:rPr>
                <w:sz w:val="17"/>
              </w:rPr>
            </w:r>
            <w:r>
              <w:rPr>
                <w:sz w:val="17"/>
              </w:rPr>
              <w:t>QR handshake at the store</w:t>
            </w:r>
          </w:p>
        </w:tc>
        <w:tc>
          <w:tcPr>
            <w:tcW w:type="dxa" w:w="1930"/>
            <w:shd w:val="clear" w:fill="F7F8FA"/>
          </w:tcPr>
          <w:p>
            <w:pPr>
              <w:spacing w:after="40" w:before="40"/>
            </w:pPr>
            <w:r>
              <w:rPr>
                <w:sz w:val="17"/>
              </w:rPr>
            </w:r>
            <w:r>
              <w:rPr>
                <w:b/>
                <w:sz w:val="17"/>
              </w:rPr>
              <w:t>YES — by design</w:t>
            </w:r>
          </w:p>
        </w:tc>
        <w:tc>
          <w:tcPr>
            <w:tcW w:type="dxa" w:w="1930"/>
            <w:shd w:val="clear" w:fill="F7F8FA"/>
          </w:tcPr>
          <w:p>
            <w:pPr>
              <w:spacing w:after="40" w:before="40"/>
            </w:pPr>
            <w:r>
              <w:rPr>
                <w:sz w:val="17"/>
              </w:rPr>
            </w:r>
            <w:r>
              <w:rPr>
                <w:sz w:val="17"/>
              </w:rPr>
              <w:t>Geofence auto-detects arrival; the handshake is an intentional two-party control, not a gap</w:t>
            </w:r>
          </w:p>
        </w:tc>
        <w:tc>
          <w:tcPr>
            <w:tcW w:type="dxa" w:w="1930"/>
            <w:shd w:val="clear" w:fill="F7F8FA"/>
          </w:tcPr>
          <w:p>
            <w:pPr>
              <w:spacing w:after="40" w:before="40"/>
            </w:pPr>
            <w:r>
              <w:rPr>
                <w:sz w:val="17"/>
              </w:rPr>
            </w:r>
            <w:r>
              <w:rPr>
                <w:rFonts w:ascii="Menlo" w:hAnsi="Menlo"/>
                <w:color w:val="8A2B0D"/>
                <w:sz w:val="17"/>
              </w:rPr>
              <w:t>apps/backend-go/geolocation/</w:t>
            </w:r>
            <w:r>
              <w:rPr>
                <w:sz w:val="17"/>
              </w:rPr>
              <w:t>; driver apps</w:t>
            </w:r>
          </w:p>
        </w:tc>
      </w:tr>
      <w:tr>
        <w:tc>
          <w:tcPr>
            <w:tcW w:type="dxa" w:w="1930"/>
          </w:tcPr>
          <w:p>
            <w:pPr>
              <w:spacing w:after="40" w:before="40"/>
            </w:pPr>
            <w:r>
              <w:rPr>
                <w:sz w:val="17"/>
              </w:rPr>
            </w:r>
            <w:r>
              <w:rPr>
                <w:sz w:val="17"/>
              </w:rPr>
              <w:t>15</w:t>
            </w:r>
          </w:p>
        </w:tc>
        <w:tc>
          <w:tcPr>
            <w:tcW w:type="dxa" w:w="1930"/>
          </w:tcPr>
          <w:p>
            <w:pPr>
              <w:spacing w:after="40" w:before="40"/>
            </w:pPr>
            <w:r>
              <w:rPr>
                <w:sz w:val="17"/>
              </w:rPr>
            </w:r>
            <w:r>
              <w:rPr>
                <w:sz w:val="17"/>
              </w:rPr>
              <w:t>Offload &amp; condition verification</w:t>
            </w:r>
          </w:p>
        </w:tc>
        <w:tc>
          <w:tcPr>
            <w:tcW w:type="dxa" w:w="1930"/>
          </w:tcPr>
          <w:p>
            <w:pPr>
              <w:spacing w:after="40" w:before="40"/>
            </w:pPr>
            <w:r>
              <w:rPr>
                <w:sz w:val="17"/>
              </w:rPr>
            </w:r>
            <w:r>
              <w:rPr>
                <w:b/>
                <w:sz w:val="17"/>
              </w:rPr>
              <w:t>YES</w:t>
            </w:r>
          </w:p>
        </w:tc>
        <w:tc>
          <w:tcPr>
            <w:tcW w:type="dxa" w:w="1930"/>
          </w:tcPr>
          <w:p>
            <w:pPr>
              <w:spacing w:after="40" w:before="40"/>
            </w:pPr>
            <w:r>
              <w:rPr>
                <w:sz w:val="17"/>
              </w:rPr>
            </w:r>
            <w:r>
              <w:rPr>
                <w:sz w:val="17"/>
              </w:rPr>
              <w:t>Human-reported at dock; post-delivery damage/shortage/concealed file as claims → QUARANTINE + reverse logistics</w:t>
            </w:r>
          </w:p>
        </w:tc>
        <w:tc>
          <w:tcPr>
            <w:tcW w:type="dxa" w:w="1930"/>
          </w:tcPr>
          <w:p>
            <w:pPr>
              <w:spacing w:after="40" w:before="40"/>
            </w:pPr>
            <w:r>
              <w:rPr>
                <w:sz w:val="17"/>
              </w:rPr>
            </w:r>
            <w:r>
              <w:rPr>
                <w:rFonts w:ascii="Menlo" w:hAnsi="Menlo"/>
                <w:color w:val="8A2B0D"/>
                <w:sz w:val="17"/>
              </w:rPr>
              <w:t>apps/backend-go/claims/</w:t>
            </w:r>
            <w:r>
              <w:rPr>
                <w:sz w:val="17"/>
              </w:rPr>
              <w:t xml:space="preserve">; </w:t>
            </w:r>
            <w:r>
              <w:rPr>
                <w:rFonts w:ascii="Menlo" w:hAnsi="Menlo"/>
                <w:color w:val="8A2B0D"/>
                <w:sz w:val="17"/>
              </w:rPr>
              <w:t>stocklots/coldchain.go</w:t>
            </w:r>
          </w:p>
        </w:tc>
      </w:tr>
      <w:tr>
        <w:tc>
          <w:tcPr>
            <w:tcW w:type="dxa" w:w="1930"/>
            <w:shd w:val="clear" w:fill="F7F8FA"/>
          </w:tcPr>
          <w:p>
            <w:pPr>
              <w:spacing w:after="40" w:before="40"/>
            </w:pPr>
            <w:r>
              <w:rPr>
                <w:sz w:val="17"/>
              </w:rPr>
            </w:r>
            <w:r>
              <w:rPr>
                <w:sz w:val="17"/>
              </w:rPr>
              <w:t>16</w:t>
            </w:r>
          </w:p>
        </w:tc>
        <w:tc>
          <w:tcPr>
            <w:tcW w:type="dxa" w:w="1930"/>
            <w:shd w:val="clear" w:fill="F7F8FA"/>
          </w:tcPr>
          <w:p>
            <w:pPr>
              <w:spacing w:after="40" w:before="40"/>
            </w:pPr>
            <w:r>
              <w:rPr>
                <w:sz w:val="17"/>
              </w:rPr>
            </w:r>
            <w:r>
              <w:rPr>
                <w:sz w:val="17"/>
              </w:rPr>
              <w:t>Cash collection</w:t>
            </w:r>
          </w:p>
        </w:tc>
        <w:tc>
          <w:tcPr>
            <w:tcW w:type="dxa" w:w="1930"/>
            <w:shd w:val="clear" w:fill="F7F8FA"/>
          </w:tcPr>
          <w:p>
            <w:pPr>
              <w:spacing w:after="40" w:before="40"/>
            </w:pPr>
            <w:r>
              <w:rPr>
                <w:sz w:val="17"/>
              </w:rPr>
            </w:r>
            <w:r>
              <w:rPr>
                <w:b/>
                <w:sz w:val="17"/>
              </w:rPr>
              <w:t>YES — structural</w:t>
            </w:r>
          </w:p>
        </w:tc>
        <w:tc>
          <w:tcPr>
            <w:tcW w:type="dxa" w:w="1930"/>
            <w:shd w:val="clear" w:fill="F7F8FA"/>
          </w:tcPr>
          <w:p>
            <w:pPr>
              <w:spacing w:after="40" w:before="40"/>
            </w:pPr>
            <w:r>
              <w:rPr>
                <w:sz w:val="17"/>
              </w:rPr>
            </w:r>
            <w:r>
              <w:rPr>
                <w:sz w:val="17"/>
              </w:rPr>
              <w:t>The most developed manual path in the platform: server-computed expected cash vs declared, accept/write-off, shift-close gate, nightly escalation</w:t>
            </w:r>
          </w:p>
        </w:tc>
        <w:tc>
          <w:tcPr>
            <w:tcW w:type="dxa" w:w="1930"/>
            <w:shd w:val="clear" w:fill="F7F8FA"/>
          </w:tcPr>
          <w:p>
            <w:pPr>
              <w:spacing w:after="40" w:before="40"/>
            </w:pPr>
            <w:r>
              <w:rPr>
                <w:sz w:val="17"/>
              </w:rPr>
            </w:r>
            <w:r>
              <w:rPr>
                <w:rFonts w:ascii="Menlo" w:hAnsi="Menlo"/>
                <w:color w:val="8A2B0D"/>
                <w:sz w:val="17"/>
              </w:rPr>
              <w:t>apps/backend-go/cashrecon/service.go:39-161</w:t>
            </w:r>
            <w:r>
              <w:rPr>
                <w:sz w:val="17"/>
              </w:rPr>
              <w:t xml:space="preserve">; </w:t>
            </w:r>
            <w:r>
              <w:rPr>
                <w:rFonts w:ascii="Menlo" w:hAnsi="Menlo"/>
                <w:color w:val="8A2B0D"/>
                <w:sz w:val="17"/>
              </w:rPr>
              <w:t>cashrecon/escalation_worker.go</w:t>
            </w:r>
          </w:p>
        </w:tc>
      </w:tr>
      <w:tr>
        <w:tc>
          <w:tcPr>
            <w:tcW w:type="dxa" w:w="1930"/>
          </w:tcPr>
          <w:p>
            <w:pPr>
              <w:spacing w:after="40" w:before="40"/>
            </w:pPr>
            <w:r>
              <w:rPr>
                <w:sz w:val="17"/>
              </w:rPr>
            </w:r>
            <w:r>
              <w:rPr>
                <w:sz w:val="17"/>
              </w:rPr>
              <w:t>17</w:t>
            </w:r>
          </w:p>
        </w:tc>
        <w:tc>
          <w:tcPr>
            <w:tcW w:type="dxa" w:w="1930"/>
          </w:tcPr>
          <w:p>
            <w:pPr>
              <w:spacing w:after="40" w:before="40"/>
            </w:pPr>
            <w:r>
              <w:rPr>
                <w:sz w:val="17"/>
              </w:rPr>
            </w:r>
            <w:r>
              <w:rPr>
                <w:sz w:val="17"/>
              </w:rPr>
              <w:t>Card capture</w:t>
            </w:r>
          </w:p>
        </w:tc>
        <w:tc>
          <w:tcPr>
            <w:tcW w:type="dxa" w:w="1930"/>
          </w:tcPr>
          <w:p>
            <w:pPr>
              <w:spacing w:after="40" w:before="40"/>
            </w:pPr>
            <w:r>
              <w:rPr>
                <w:sz w:val="17"/>
              </w:rPr>
            </w:r>
            <w:r>
              <w:rPr>
                <w:sz w:val="17"/>
              </w:rPr>
              <w:t>No</w:t>
            </w:r>
          </w:p>
        </w:tc>
        <w:tc>
          <w:tcPr>
            <w:tcW w:type="dxa" w:w="1930"/>
          </w:tcPr>
          <w:p>
            <w:pPr>
              <w:spacing w:after="40" w:before="40"/>
            </w:pPr>
            <w:r>
              <w:rPr>
                <w:sz w:val="17"/>
              </w:rPr>
            </w:r>
            <w:r>
              <w:rPr>
                <w:b/>
                <w:sz w:val="17"/>
              </w:rPr>
              <w:t>BROKEN TODAY (P0 bug)</w:t>
            </w:r>
            <w:r>
              <w:rPr>
                <w:sz w:val="17"/>
              </w:rPr>
              <w:t xml:space="preserve"> — capture routing key mismatch; leg pre-recorded CAPTURED; stub-success when creds empty</w:t>
            </w:r>
          </w:p>
        </w:tc>
        <w:tc>
          <w:tcPr>
            <w:tcW w:type="dxa" w:w="1930"/>
          </w:tcPr>
          <w:p>
            <w:pPr>
              <w:spacing w:after="40" w:before="40"/>
            </w:pPr>
            <w:r>
              <w:rPr>
                <w:sz w:val="17"/>
              </w:rPr>
            </w:r>
            <w:r>
              <w:rPr>
                <w:rFonts w:ascii="Menlo" w:hAnsi="Menlo"/>
                <w:color w:val="8A2B0D"/>
                <w:sz w:val="17"/>
              </w:rPr>
              <w:t>payment/service.go:653</w:t>
            </w:r>
            <w:r>
              <w:rPr>
                <w:sz w:val="17"/>
              </w:rPr>
              <w:t xml:space="preserve"> vs </w:t>
            </w:r>
            <w:r>
              <w:rPr>
                <w:rFonts w:ascii="Menlo" w:hAnsi="Menlo"/>
                <w:color w:val="8A2B0D"/>
                <w:sz w:val="17"/>
              </w:rPr>
              <w:t>payment/execution.go:140</w:t>
            </w:r>
            <w:r>
              <w:rPr>
                <w:sz w:val="17"/>
              </w:rPr>
              <w:t xml:space="preserve">; </w:t>
            </w:r>
            <w:r>
              <w:rPr>
                <w:rFonts w:ascii="Menlo" w:hAnsi="Menlo"/>
                <w:color w:val="8A2B0D"/>
                <w:sz w:val="17"/>
              </w:rPr>
              <w:t>order/service.go:1899-1929</w:t>
            </w:r>
            <w:r>
              <w:rPr>
                <w:sz w:val="17"/>
              </w:rPr>
              <w:t xml:space="preserve">; </w:t>
            </w:r>
            <w:r>
              <w:rPr>
                <w:rFonts w:ascii="Menlo" w:hAnsi="Menlo"/>
                <w:color w:val="8A2B0D"/>
                <w:sz w:val="17"/>
              </w:rPr>
              <w:t>payment/global_pay_executor.go:251-258</w:t>
            </w:r>
          </w:p>
        </w:tc>
      </w:tr>
      <w:tr>
        <w:tc>
          <w:tcPr>
            <w:tcW w:type="dxa" w:w="1930"/>
            <w:shd w:val="clear" w:fill="F7F8FA"/>
          </w:tcPr>
          <w:p>
            <w:pPr>
              <w:spacing w:after="40" w:before="40"/>
            </w:pPr>
            <w:r>
              <w:rPr>
                <w:sz w:val="17"/>
              </w:rPr>
            </w:r>
            <w:r>
              <w:rPr>
                <w:sz w:val="17"/>
              </w:rPr>
              <w:t>18</w:t>
            </w:r>
          </w:p>
        </w:tc>
        <w:tc>
          <w:tcPr>
            <w:tcW w:type="dxa" w:w="1930"/>
            <w:shd w:val="clear" w:fill="F7F8FA"/>
          </w:tcPr>
          <w:p>
            <w:pPr>
              <w:spacing w:after="40" w:before="40"/>
            </w:pPr>
            <w:r>
              <w:rPr>
                <w:sz w:val="17"/>
              </w:rPr>
            </w:r>
            <w:r>
              <w:rPr>
                <w:sz w:val="17"/>
              </w:rPr>
              <w:t>Fiscal receipt</w:t>
            </w:r>
          </w:p>
        </w:tc>
        <w:tc>
          <w:tcPr>
            <w:tcW w:type="dxa" w:w="1930"/>
            <w:shd w:val="clear" w:fill="F7F8FA"/>
          </w:tcPr>
          <w:p>
            <w:pPr>
              <w:spacing w:after="40" w:before="40"/>
            </w:pPr>
            <w:r>
              <w:rPr>
                <w:sz w:val="17"/>
              </w:rPr>
            </w:r>
            <w:r>
              <w:rPr>
                <w:sz w:val="17"/>
              </w:rPr>
              <w:t>No</w:t>
            </w:r>
          </w:p>
        </w:tc>
        <w:tc>
          <w:tcPr>
            <w:tcW w:type="dxa" w:w="1930"/>
            <w:shd w:val="clear" w:fill="F7F8FA"/>
          </w:tcPr>
          <w:p>
            <w:pPr>
              <w:spacing w:after="40" w:before="40"/>
            </w:pPr>
            <w:r>
              <w:rPr>
                <w:sz w:val="17"/>
              </w:rPr>
            </w:r>
            <w:r>
              <w:rPr>
                <w:b/>
                <w:sz w:val="17"/>
              </w:rPr>
              <w:t>Automated shape; NOT legal</w:t>
            </w:r>
            <w:r>
              <w:rPr>
                <w:sz w:val="17"/>
              </w:rPr>
              <w:t xml:space="preserve"> — PEGASUS provider issues commercial receipts (</w:t>
            </w:r>
            <w:r>
              <w:rPr>
                <w:rFonts w:ascii="Menlo" w:hAnsi="Menlo"/>
                <w:color w:val="8A2B0D"/>
                <w:sz w:val="17"/>
              </w:rPr>
              <w:t>"tax_ofd": false</w:t>
            </w:r>
            <w:r>
              <w:rPr>
                <w:sz w:val="17"/>
              </w:rPr>
              <w:t>); legal Soliq OFD adapter exists but its signer is never injected (100% failure if enabled)</w:t>
            </w:r>
          </w:p>
        </w:tc>
        <w:tc>
          <w:tcPr>
            <w:tcW w:type="dxa" w:w="1930"/>
            <w:shd w:val="clear" w:fill="F7F8FA"/>
          </w:tcPr>
          <w:p>
            <w:pPr>
              <w:spacing w:after="40" w:before="40"/>
            </w:pPr>
            <w:r>
              <w:rPr>
                <w:sz w:val="17"/>
              </w:rPr>
            </w:r>
            <w:r>
              <w:rPr>
                <w:rFonts w:ascii="Menlo" w:hAnsi="Menlo"/>
                <w:color w:val="8A2B0D"/>
                <w:sz w:val="17"/>
              </w:rPr>
              <w:t>order/fiscal_provider_pegasus.go:78-79</w:t>
            </w:r>
            <w:r>
              <w:rPr>
                <w:sz w:val="17"/>
              </w:rPr>
              <w:t xml:space="preserve">; </w:t>
            </w:r>
            <w:r>
              <w:rPr>
                <w:rFonts w:ascii="Menlo" w:hAnsi="Menlo"/>
                <w:color w:val="8A2B0D"/>
                <w:sz w:val="17"/>
              </w:rPr>
              <w:t>order/fiscal_provider.go:129,232-234</w:t>
            </w:r>
          </w:p>
        </w:tc>
      </w:tr>
      <w:tr>
        <w:tc>
          <w:tcPr>
            <w:tcW w:type="dxa" w:w="1930"/>
          </w:tcPr>
          <w:p>
            <w:pPr>
              <w:spacing w:after="40" w:before="40"/>
            </w:pPr>
            <w:r>
              <w:rPr>
                <w:sz w:val="17"/>
              </w:rPr>
            </w:r>
            <w:r>
              <w:rPr>
                <w:sz w:val="17"/>
              </w:rPr>
              <w:t>19</w:t>
            </w:r>
          </w:p>
        </w:tc>
        <w:tc>
          <w:tcPr>
            <w:tcW w:type="dxa" w:w="1930"/>
          </w:tcPr>
          <w:p>
            <w:pPr>
              <w:spacing w:after="40" w:before="40"/>
            </w:pPr>
            <w:r>
              <w:rPr>
                <w:sz w:val="17"/>
              </w:rPr>
            </w:r>
            <w:r>
              <w:rPr>
                <w:sz w:val="17"/>
              </w:rPr>
              <w:t>Reconciliation</w:t>
            </w:r>
          </w:p>
        </w:tc>
        <w:tc>
          <w:tcPr>
            <w:tcW w:type="dxa" w:w="1930"/>
          </w:tcPr>
          <w:p>
            <w:pPr>
              <w:spacing w:after="40" w:before="40"/>
            </w:pPr>
            <w:r>
              <w:rPr>
                <w:sz w:val="17"/>
              </w:rPr>
            </w:r>
            <w:r>
              <w:rPr>
                <w:sz w:val="17"/>
              </w:rPr>
              <w:t>On exception</w:t>
            </w:r>
          </w:p>
        </w:tc>
        <w:tc>
          <w:tcPr>
            <w:tcW w:type="dxa" w:w="1930"/>
          </w:tcPr>
          <w:p>
            <w:pPr>
              <w:spacing w:after="40" w:before="40"/>
            </w:pPr>
            <w:r>
              <w:rPr>
                <w:sz w:val="17"/>
              </w:rPr>
            </w:r>
            <w:r>
              <w:rPr>
                <w:sz w:val="17"/>
              </w:rPr>
              <w:t>PARTIAL — detection automated (cashrecon, settlement exceptions), resolution manual</w:t>
            </w:r>
          </w:p>
        </w:tc>
        <w:tc>
          <w:tcPr>
            <w:tcW w:type="dxa" w:w="1930"/>
          </w:tcPr>
          <w:p>
            <w:pPr>
              <w:spacing w:after="40" w:before="40"/>
            </w:pPr>
            <w:r>
              <w:rPr>
                <w:sz w:val="17"/>
              </w:rPr>
            </w:r>
            <w:r>
              <w:rPr>
                <w:rFonts w:ascii="Menlo" w:hAnsi="Menlo"/>
                <w:color w:val="8A2B0D"/>
                <w:sz w:val="17"/>
              </w:rPr>
              <w:t>apps/backend-go/cashrecon/</w:t>
            </w:r>
            <w:r>
              <w:rPr>
                <w:sz w:val="17"/>
              </w:rPr>
              <w:t xml:space="preserve">; </w:t>
            </w:r>
            <w:r>
              <w:rPr>
                <w:rFonts w:ascii="Menlo" w:hAnsi="Menlo"/>
                <w:color w:val="8A2B0D"/>
                <w:sz w:val="17"/>
              </w:rPr>
              <w:t>order/settlement_hardening.go</w:t>
            </w:r>
          </w:p>
        </w:tc>
      </w:tr>
      <w:tr>
        <w:tc>
          <w:tcPr>
            <w:tcW w:type="dxa" w:w="1930"/>
            <w:shd w:val="clear" w:fill="F7F8FA"/>
          </w:tcPr>
          <w:p>
            <w:pPr>
              <w:spacing w:after="40" w:before="40"/>
            </w:pPr>
            <w:r>
              <w:rPr>
                <w:sz w:val="17"/>
              </w:rPr>
            </w:r>
            <w:r>
              <w:rPr>
                <w:sz w:val="17"/>
              </w:rPr>
              <w:t>20</w:t>
            </w:r>
          </w:p>
        </w:tc>
        <w:tc>
          <w:tcPr>
            <w:tcW w:type="dxa" w:w="1930"/>
            <w:shd w:val="clear" w:fill="F7F8FA"/>
          </w:tcPr>
          <w:p>
            <w:pPr>
              <w:spacing w:after="40" w:before="40"/>
            </w:pPr>
            <w:r>
              <w:rPr>
                <w:sz w:val="17"/>
              </w:rPr>
            </w:r>
            <w:r>
              <w:rPr>
                <w:sz w:val="17"/>
              </w:rPr>
              <w:t>Returns disposition</w:t>
            </w:r>
          </w:p>
        </w:tc>
        <w:tc>
          <w:tcPr>
            <w:tcW w:type="dxa" w:w="1930"/>
            <w:shd w:val="clear" w:fill="F7F8FA"/>
          </w:tcPr>
          <w:p>
            <w:pPr>
              <w:spacing w:after="40" w:before="40"/>
            </w:pPr>
            <w:r>
              <w:rPr>
                <w:sz w:val="17"/>
              </w:rPr>
            </w:r>
            <w:r>
              <w:rPr>
                <w:sz w:val="17"/>
              </w:rPr>
              <w:t>Yes</w:t>
            </w:r>
          </w:p>
        </w:tc>
        <w:tc>
          <w:tcPr>
            <w:tcW w:type="dxa" w:w="1930"/>
            <w:shd w:val="clear" w:fill="F7F8FA"/>
          </w:tcPr>
          <w:p>
            <w:pPr>
              <w:spacing w:after="40" w:before="40"/>
            </w:pPr>
            <w:r>
              <w:rPr>
                <w:sz w:val="17"/>
              </w:rPr>
            </w:r>
            <w:r>
              <w:rPr>
                <w:b/>
                <w:sz w:val="17"/>
              </w:rPr>
              <w:t>Strong</w:t>
            </w:r>
            <w:r>
              <w:rPr>
                <w:sz w:val="17"/>
              </w:rPr>
              <w:t xml:space="preserve"> — FileClaim + approve/reject + stock hold + reverse open; human confirms disposition</w:t>
            </w:r>
          </w:p>
        </w:tc>
        <w:tc>
          <w:tcPr>
            <w:tcW w:type="dxa" w:w="1930"/>
            <w:shd w:val="clear" w:fill="F7F8FA"/>
          </w:tcPr>
          <w:p>
            <w:pPr>
              <w:spacing w:after="40" w:before="40"/>
            </w:pPr>
            <w:r>
              <w:rPr>
                <w:sz w:val="17"/>
              </w:rPr>
            </w:r>
            <w:r>
              <w:rPr>
                <w:rFonts w:ascii="Menlo" w:hAnsi="Menlo"/>
                <w:color w:val="8A2B0D"/>
                <w:sz w:val="17"/>
              </w:rPr>
              <w:t>apps/backend-go/claims/service.go</w:t>
            </w:r>
            <w:r>
              <w:rPr>
                <w:sz w:val="17"/>
              </w:rPr>
              <w:t xml:space="preserve">; </w:t>
            </w:r>
            <w:r>
              <w:rPr>
                <w:rFonts w:ascii="Menlo" w:hAnsi="Menlo"/>
                <w:color w:val="8A2B0D"/>
                <w:sz w:val="17"/>
              </w:rPr>
              <w:t>returns/</w:t>
            </w:r>
          </w:p>
        </w:tc>
      </w:tr>
      <w:tr>
        <w:tc>
          <w:tcPr>
            <w:tcW w:type="dxa" w:w="1930"/>
          </w:tcPr>
          <w:p>
            <w:pPr>
              <w:spacing w:after="40" w:before="40"/>
            </w:pPr>
            <w:r>
              <w:rPr>
                <w:sz w:val="17"/>
              </w:rPr>
            </w:r>
            <w:r>
              <w:rPr>
                <w:sz w:val="17"/>
              </w:rPr>
              <w:t>21</w:t>
            </w:r>
          </w:p>
        </w:tc>
        <w:tc>
          <w:tcPr>
            <w:tcW w:type="dxa" w:w="1930"/>
          </w:tcPr>
          <w:p>
            <w:pPr>
              <w:spacing w:after="40" w:before="40"/>
            </w:pPr>
            <w:r>
              <w:rPr>
                <w:sz w:val="17"/>
              </w:rPr>
            </w:r>
            <w:r>
              <w:rPr>
                <w:sz w:val="17"/>
              </w:rPr>
              <w:t>Exceptions (shop closed, delay, overflow, rescue)</w:t>
            </w:r>
          </w:p>
        </w:tc>
        <w:tc>
          <w:tcPr>
            <w:tcW w:type="dxa" w:w="1930"/>
          </w:tcPr>
          <w:p>
            <w:pPr>
              <w:spacing w:after="40" w:before="40"/>
            </w:pPr>
            <w:r>
              <w:rPr>
                <w:sz w:val="17"/>
              </w:rPr>
            </w:r>
            <w:r>
              <w:rPr>
                <w:b/>
                <w:sz w:val="17"/>
              </w:rPr>
              <w:t>YES</w:t>
            </w:r>
          </w:p>
        </w:tc>
        <w:tc>
          <w:tcPr>
            <w:tcW w:type="dxa" w:w="1930"/>
          </w:tcPr>
          <w:p>
            <w:pPr>
              <w:spacing w:after="40" w:before="40"/>
            </w:pPr>
            <w:r>
              <w:rPr>
                <w:sz w:val="17"/>
              </w:rPr>
            </w:r>
            <w:r>
              <w:rPr>
                <w:sz w:val="17"/>
              </w:rPr>
              <w:t>Every path ends in a human decision; shop-closed timeout worker exists but can mis-record credit debt (P0 risk #4)</w:t>
            </w:r>
          </w:p>
        </w:tc>
        <w:tc>
          <w:tcPr>
            <w:tcW w:type="dxa" w:w="1930"/>
          </w:tcPr>
          <w:p>
            <w:pPr>
              <w:spacing w:after="40" w:before="40"/>
            </w:pPr>
            <w:r>
              <w:rPr>
                <w:sz w:val="17"/>
              </w:rPr>
            </w:r>
            <w:r>
              <w:rPr>
                <w:rFonts w:ascii="Menlo" w:hAnsi="Menlo"/>
                <w:color w:val="8A2B0D"/>
                <w:sz w:val="17"/>
              </w:rPr>
              <w:t>order/worker_shop_closed.go:91-165</w:t>
            </w:r>
          </w:p>
        </w:tc>
      </w:tr>
      <w:tr>
        <w:tc>
          <w:tcPr>
            <w:tcW w:type="dxa" w:w="1930"/>
            <w:shd w:val="clear" w:fill="F7F8FA"/>
          </w:tcPr>
          <w:p>
            <w:pPr>
              <w:spacing w:after="40" w:before="40"/>
            </w:pPr>
            <w:r>
              <w:rPr>
                <w:sz w:val="17"/>
              </w:rPr>
            </w:r>
            <w:r>
              <w:rPr>
                <w:sz w:val="17"/>
              </w:rPr>
              <w:t>22</w:t>
            </w:r>
          </w:p>
        </w:tc>
        <w:tc>
          <w:tcPr>
            <w:tcW w:type="dxa" w:w="1930"/>
            <w:shd w:val="clear" w:fill="F7F8FA"/>
          </w:tcPr>
          <w:p>
            <w:pPr>
              <w:spacing w:after="40" w:before="40"/>
            </w:pPr>
            <w:r>
              <w:rPr>
                <w:sz w:val="17"/>
              </w:rPr>
            </w:r>
            <w:r>
              <w:rPr>
                <w:sz w:val="17"/>
              </w:rPr>
              <w:t>Dunning / collections</w:t>
            </w:r>
          </w:p>
        </w:tc>
        <w:tc>
          <w:tcPr>
            <w:tcW w:type="dxa" w:w="1930"/>
            <w:shd w:val="clear" w:fill="F7F8FA"/>
          </w:tcPr>
          <w:p>
            <w:pPr>
              <w:spacing w:after="40" w:before="40"/>
            </w:pPr>
            <w:r>
              <w:rPr>
                <w:sz w:val="17"/>
              </w:rPr>
            </w:r>
            <w:r>
              <w:rPr>
                <w:sz w:val="17"/>
              </w:rPr>
              <w:t>Partial</w:t>
            </w:r>
          </w:p>
        </w:tc>
        <w:tc>
          <w:tcPr>
            <w:tcW w:type="dxa" w:w="1930"/>
            <w:shd w:val="clear" w:fill="F7F8FA"/>
          </w:tcPr>
          <w:p>
            <w:pPr>
              <w:spacing w:after="40" w:before="40"/>
            </w:pPr>
            <w:r>
              <w:rPr>
                <w:sz w:val="17"/>
              </w:rPr>
            </w:r>
            <w:r>
              <w:rPr>
                <w:b/>
                <w:sz w:val="17"/>
              </w:rPr>
              <w:t>In-app wired (FLAG-GATED)</w:t>
            </w:r>
            <w:r>
              <w:rPr>
                <w:sz w:val="17"/>
              </w:rPr>
              <w:t xml:space="preserve"> — step machine DUE_SOON→…→COLLECTIONS, auto CREDIT_HOLD, FCM+inbox; </w:t>
            </w:r>
            <w:r>
              <w:rPr>
                <w:b/>
                <w:sz w:val="17"/>
              </w:rPr>
              <w:t>off-app SMS/email/WhatsApp absent</w:t>
            </w:r>
          </w:p>
        </w:tc>
        <w:tc>
          <w:tcPr>
            <w:tcW w:type="dxa" w:w="1930"/>
            <w:shd w:val="clear" w:fill="F7F8FA"/>
          </w:tcPr>
          <w:p>
            <w:pPr>
              <w:spacing w:after="40" w:before="40"/>
            </w:pPr>
            <w:r>
              <w:rPr>
                <w:sz w:val="17"/>
              </w:rPr>
            </w:r>
            <w:r>
              <w:rPr>
                <w:rFonts w:ascii="Menlo" w:hAnsi="Menlo"/>
                <w:color w:val="8A2B0D"/>
                <w:sz w:val="17"/>
              </w:rPr>
              <w:t>apps/backend-go/ar/dunning.go:41-74</w:t>
            </w:r>
            <w:r>
              <w:rPr>
                <w:sz w:val="17"/>
              </w:rPr>
              <w:t xml:space="preserve">; </w:t>
            </w:r>
            <w:r>
              <w:rPr>
                <w:rFonts w:ascii="Menlo" w:hAnsi="Menlo"/>
                <w:color w:val="8A2B0D"/>
                <w:sz w:val="17"/>
              </w:rPr>
              <w:t>ar/dunning_worker.go</w:t>
            </w:r>
          </w:p>
        </w:tc>
      </w:tr>
    </w:tbl>
    <w:p>
      <w:pPr>
        <w:spacing w:after="40"/>
      </w:pPr>
    </w:p>
    <w:p>
      <w:pPr>
        <w:pStyle w:val="Heading2"/>
      </w:pPr>
      <w:r>
        <w:t>2.2 What is automatable today — the exact zero-touch path</w:t>
      </w:r>
    </w:p>
    <w:p>
      <w:r>
        <w:t>The complete, code-verified chain for a store replenishment order with no human touch:</w:t>
      </w:r>
    </w:p>
    <w:p>
      <w:pPr>
        <w:pStyle w:val="ListNumber"/>
      </w:pPr>
      <w:r>
        <w:rPr>
          <w:rFonts w:ascii="Menlo" w:hAnsi="Menlo"/>
          <w:color w:val="8A2B0D"/>
          <w:sz w:val="18"/>
        </w:rPr>
        <w:t>demand.RunDemandSensingWorker</w:t>
      </w:r>
      <w:r>
        <w:t xml:space="preserve"> (scheduled) computes velocities from order history with day-of-week/payday/signal factors — including a real Open-Meteo weather ingest (</w:t>
      </w:r>
      <w:r>
        <w:rPr>
          <w:rFonts w:ascii="Menlo" w:hAnsi="Menlo"/>
          <w:color w:val="8A2B0D"/>
          <w:sz w:val="18"/>
        </w:rPr>
        <w:t>apps/backend-go/demand/worker_weather.go:97-138</w:t>
      </w:r>
      <w:r>
        <w:t xml:space="preserve">) — and upserts </w:t>
      </w:r>
      <w:r>
        <w:rPr>
          <w:rFonts w:ascii="Menlo" w:hAnsi="Menlo"/>
          <w:color w:val="8A2B0D"/>
          <w:sz w:val="18"/>
        </w:rPr>
        <w:t>DemandAdjustments</w:t>
      </w:r>
      <w:r>
        <w:t>.</w:t>
      </w:r>
    </w:p>
    <w:p>
      <w:pPr>
        <w:pStyle w:val="ListNumber"/>
      </w:pPr>
      <w:r>
        <w:t>The after-sensing hook (</w:t>
      </w:r>
      <w:r>
        <w:rPr>
          <w:rFonts w:ascii="Menlo" w:hAnsi="Menlo"/>
          <w:color w:val="8A2B0D"/>
          <w:sz w:val="18"/>
        </w:rPr>
        <w:t>apps/backend-go/bootstrap/bootstrap.go:1535</w:t>
      </w:r>
      <w:r>
        <w:t xml:space="preserve">) runs </w:t>
      </w:r>
      <w:r>
        <w:rPr>
          <w:rFonts w:ascii="Menlo" w:hAnsi="Menlo"/>
          <w:color w:val="8A2B0D"/>
          <w:sz w:val="18"/>
        </w:rPr>
        <w:t>replenishment.RunBatch</w:t>
      </w:r>
      <w:r>
        <w:t xml:space="preserve"> (</w:t>
      </w:r>
      <w:r>
        <w:rPr>
          <w:rFonts w:ascii="Menlo" w:hAnsi="Menlo"/>
          <w:color w:val="8A2B0D"/>
          <w:sz w:val="18"/>
        </w:rPr>
        <w:t>replenishment/reorder_suggestion_batch.go</w:t>
      </w:r>
      <w:r>
        <w:t xml:space="preserve">), computing suggested quantities from adjustments + safety stock (service-level formula when </w:t>
      </w:r>
      <w:r>
        <w:rPr>
          <w:rFonts w:ascii="Menlo" w:hAnsi="Menlo"/>
          <w:color w:val="8A2B0D"/>
          <w:sz w:val="18"/>
        </w:rPr>
        <w:t>SAFETY_STOCK_V2_ENABLED</w:t>
      </w:r>
      <w:r>
        <w:t>).</w:t>
      </w:r>
    </w:p>
    <w:p>
      <w:pPr>
        <w:pStyle w:val="ListNumber"/>
      </w:pPr>
      <w:r>
        <w:rPr>
          <w:rFonts w:ascii="Menlo" w:hAnsi="Menlo"/>
          <w:color w:val="8A2B0D"/>
          <w:sz w:val="18"/>
        </w:rPr>
        <w:t>retailer.RunAutoOrderWorker</w:t>
      </w:r>
      <w:r>
        <w:t xml:space="preserve"> (</w:t>
      </w:r>
      <w:r>
        <w:rPr>
          <w:rFonts w:ascii="Menlo" w:hAnsi="Menlo"/>
          <w:color w:val="8A2B0D"/>
          <w:sz w:val="18"/>
        </w:rPr>
        <w:t>retailer/auto_order_worker.go</w:t>
      </w:r>
      <w:r>
        <w:t xml:space="preserve">) loads inventory-grounded (R,s,S) proposals from </w:t>
      </w:r>
      <w:r>
        <w:rPr>
          <w:rFonts w:ascii="Menlo" w:hAnsi="Menlo"/>
          <w:color w:val="8A2B0D"/>
          <w:sz w:val="18"/>
        </w:rPr>
        <w:t>RetailerStockBalances</w:t>
      </w:r>
      <w:r>
        <w:t xml:space="preserve">, applies the scope policy filter, and — </w:t>
      </w:r>
      <w:r>
        <w:rPr>
          <w:b/>
        </w:rPr>
        <w:t>only when `execution_mode=place`</w:t>
      </w:r>
      <w:r>
        <w:t xml:space="preserve"> — writes a real order via </w:t>
      </w:r>
      <w:r>
        <w:rPr>
          <w:rFonts w:ascii="Menlo" w:hAnsi="Menlo"/>
          <w:color w:val="8A2B0D"/>
          <w:sz w:val="18"/>
        </w:rPr>
        <w:t>order.Service.Create</w:t>
      </w:r>
      <w:r>
        <w:t>.</w:t>
      </w:r>
    </w:p>
    <w:p>
      <w:pPr>
        <w:pStyle w:val="ListNumber"/>
      </w:pPr>
      <w:r>
        <w:t>Credit gate runs inline at creation (</w:t>
      </w:r>
      <w:r>
        <w:rPr>
          <w:rFonts w:ascii="Menlo" w:hAnsi="Menlo"/>
          <w:color w:val="8A2B0D"/>
          <w:sz w:val="18"/>
        </w:rPr>
        <w:t>credit/service.go:49-94</w:t>
      </w:r>
      <w:r>
        <w:t>); inventory is reserved in the same transaction (</w:t>
      </w:r>
      <w:r>
        <w:rPr>
          <w:rFonts w:ascii="Menlo" w:hAnsi="Menlo"/>
          <w:color w:val="8A2B0D"/>
          <w:sz w:val="18"/>
        </w:rPr>
        <w:t>order/inventory_reservation.go:65-92</w:t>
      </w:r>
      <w:r>
        <w:t>).</w:t>
      </w:r>
    </w:p>
    <w:p>
      <w:pPr>
        <w:pStyle w:val="ListNumber"/>
      </w:pPr>
      <w:r>
        <w:t xml:space="preserve">Supplier-side, </w:t>
      </w:r>
      <w:r>
        <w:rPr>
          <w:rFonts w:ascii="Menlo" w:hAnsi="Menlo"/>
          <w:color w:val="8A2B0D"/>
          <w:sz w:val="18"/>
        </w:rPr>
        <w:t>replenishment/touchless.go</w:t>
      </w:r>
      <w:r>
        <w:t xml:space="preserve"> auto-approves within policy caps; the 60s auto-dispatch worker commits manifests (</w:t>
      </w:r>
      <w:r>
        <w:rPr>
          <w:rFonts w:ascii="Menlo" w:hAnsi="Menlo"/>
          <w:color w:val="8A2B0D"/>
          <w:sz w:val="18"/>
        </w:rPr>
        <w:t>warehouse/auto_dispatch.go:85-90</w:t>
      </w:r>
      <w:r>
        <w:t>).</w:t>
      </w:r>
    </w:p>
    <w:p>
      <w:r>
        <w:rPr>
          <w:b/>
        </w:rPr>
        <w:t>Where the chain breaks by default:</w:t>
      </w:r>
      <w:r>
        <w:t xml:space="preserve"> </w:t>
      </w:r>
      <w:r>
        <w:rPr>
          <w:rFonts w:ascii="Menlo" w:hAnsi="Menlo"/>
          <w:color w:val="8A2B0D"/>
          <w:sz w:val="18"/>
        </w:rPr>
        <w:t>execution_mode</w:t>
      </w:r>
      <w:r>
        <w:t xml:space="preserve"> defaults to </w:t>
      </w:r>
      <w:r>
        <w:rPr>
          <w:rFonts w:ascii="Menlo" w:hAnsi="Menlo"/>
          <w:color w:val="8A2B0D"/>
          <w:sz w:val="18"/>
        </w:rPr>
        <w:t>off</w:t>
      </w:r>
      <w:r>
        <w:t xml:space="preserve">; </w:t>
      </w:r>
      <w:r>
        <w:rPr>
          <w:rFonts w:ascii="Menlo" w:hAnsi="Menlo"/>
          <w:color w:val="8A2B0D"/>
          <w:sz w:val="18"/>
        </w:rPr>
        <w:t>draft</w:t>
      </w:r>
      <w:r>
        <w:t xml:space="preserve"> requires human confirmation; supplier touchless requires </w:t>
      </w:r>
      <w:r>
        <w:rPr>
          <w:rFonts w:ascii="Menlo" w:hAnsi="Menlo"/>
          <w:color w:val="8A2B0D"/>
          <w:sz w:val="18"/>
        </w:rPr>
        <w:t>AutoApproveEnabled</w:t>
      </w:r>
      <w:r>
        <w:t xml:space="preserve"> + confidence floor; the forecast algorithm and safety-stock v2 flags are off; and after dispatch, the physical world takes over (steps 10–16 above).</w:t>
      </w:r>
    </w:p>
    <w:p>
      <w:pPr>
        <w:pStyle w:val="Heading2"/>
      </w:pPr>
      <w:r>
        <w:t>2.3 What remains a hard human requirement</w:t>
      </w:r>
    </w:p>
    <w:p>
      <w:pPr>
        <w:pStyle w:val="ListBullet"/>
      </w:pPr>
      <w:r>
        <w:rPr>
          <w:b/>
        </w:rPr>
        <w:t>Physical execution</w:t>
      </w:r>
      <w:r>
        <w:t xml:space="preserve">: picking, loading, driving, offload verification. The platform's correct design choice is to </w:t>
      </w:r>
      <w:r>
        <w:rPr>
          <w:i/>
        </w:rPr>
        <w:t>instrument</w:t>
      </w:r>
      <w:r>
        <w:t xml:space="preserve"> these humans (dedicated payload terminal, driver apps, geofenced handshake), not pretend them away.</w:t>
      </w:r>
    </w:p>
    <w:p>
      <w:pPr>
        <w:pStyle w:val="ListBullet"/>
      </w:pPr>
      <w:r>
        <w:rPr>
          <w:b/>
        </w:rPr>
        <w:t>Cash collection</w:t>
      </w:r>
      <w:r>
        <w:t xml:space="preserve">: in a COD-dominant market the driver </w:t>
      </w:r>
      <w:r>
        <w:rPr>
          <w:i/>
        </w:rPr>
        <w:t>is</w:t>
      </w:r>
      <w:r>
        <w:t xml:space="preserve"> the collections function. The platform converts that human from sales to logistics; it does not remove him.</w:t>
      </w:r>
    </w:p>
    <w:p>
      <w:pPr>
        <w:pStyle w:val="ListBullet"/>
      </w:pPr>
      <w:r>
        <w:rPr>
          <w:b/>
        </w:rPr>
        <w:t>Relationship commerce</w:t>
      </w:r>
      <w:r>
        <w:t>: negotiating shelf space, promo calendars, dispute diplomacy, and reading a store the way a rep does. The negotiation primitive exists for delivery dates only; price/assortment negotiation is absent.</w:t>
      </w:r>
    </w:p>
    <w:p>
      <w:pPr>
        <w:pStyle w:val="ListBullet"/>
      </w:pPr>
      <w:r>
        <w:rPr>
          <w:b/>
        </w:rPr>
        <w:t>Off-app collections</w:t>
      </w:r>
      <w:r>
        <w:t>: retailers without the app are unreachable by the dunning engine (no SMS/email/WhatsApp transports).</w:t>
      </w:r>
    </w:p>
    <w:p>
      <w:pPr>
        <w:pStyle w:val="Heading2"/>
      </w:pPr>
      <w:r>
        <w:t>2.4 Realistic trajectory</w:t>
      </w:r>
    </w:p>
    <w:p>
      <w:r>
        <w:rPr>
          <w:b/>
        </w:rPr>
        <w:t>Near-term (6–12 months, assuming P0/P1 gaps in §8 close):</w:t>
      </w:r>
      <w:r>
        <w:t xml:space="preserve"> the honest product is </w:t>
      </w:r>
      <w:r>
        <w:rPr>
          <w:b/>
        </w:rPr>
        <w:t>"replace the order pad, instrument the rest."</w:t>
      </w:r>
      <w:r>
        <w:t xml:space="preserve"> For app-adopting urban retailers, routine replenishment visits largely disappear; the field force re-composes toward exception handling, onboarding, collections, and relationship management. Expect headcount </w:t>
      </w:r>
      <w:r>
        <w:rPr>
          <w:i/>
        </w:rPr>
        <w:t>shift</w:t>
      </w:r>
      <w:r>
        <w:t xml:space="preserve"> (sales → logistics/collections), not headcount deletion.</w:t>
      </w:r>
    </w:p>
    <w:p>
      <w:r>
        <w:rPr>
          <w:b/>
        </w:rPr>
        <w:t>3–5 year view (if all gaps close):</w:t>
      </w:r>
      <w:r>
        <w:t xml:space="preserve"> for the routine-replenishment slice — which is the majority of agent visit volume in FMCG — touchless operation is credible: forecast + inventory-grounded auto-order with proven shadow acceptance, touchless supplier approval, optimized dispatch, fiscalized completion, AR dunning with off-app reach. Even then: cash collection remains structural where COD persists; new-store acquisition, key-account negotiation, and exception recovery remain human. </w:t>
      </w:r>
      <w:r>
        <w:rPr>
          <w:b/>
        </w:rPr>
        <w:t>Realistic outcome is a 50–70% reduction of routine field visits for covered retailers — a hybrid reduction, not a wipe-out.</w:t>
      </w:r>
      <w:r>
        <w:t xml:space="preserve"> The market evidence agrees: the best-funded B2B commerce platforms (MaxAB-Wasoko, Udaan, Jumbotail) all converged on monetizing </w:t>
      </w:r>
      <w:r>
        <w:rPr>
          <w:b/>
        </w:rPr>
        <w:t>credit and data on top of instrumented transactions</w:t>
      </w:r>
      <w:r>
        <w:t>, not on eliminating the field layer entirely.</w:t>
      </w:r>
    </w:p>
    <w:p>
      <w:pPr>
        <w:pStyle w:val="Heading1"/>
      </w:pPr>
      <w:r>
        <w:t>3. Problem Coverage vs Existing Logistics / Planning Software</w:t>
      </w:r>
    </w:p>
    <w:p>
      <w:pPr>
        <w:pStyle w:val="Heading2"/>
      </w:pPr>
      <w:r>
        <w:t>3.1 Capability-by-capability comparison</w:t>
      </w:r>
    </w:p>
    <w:p>
      <w:r>
        <w:t xml:space="preserve">Capabilities are marked from PegasusX's </w:t>
      </w:r>
      <w:r>
        <w:rPr>
          <w:b/>
        </w:rPr>
        <w:t>code-verified</w:t>
      </w:r>
      <w:r>
        <w:t xml:space="preserve"> state today (W = wired-live, F = flag-gated real code, P = partial/heuristic, D = decorative, – = absent). Enterprise columns reflect the public 2026 state of each category.</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fill="1F3A5F"/>
          </w:tcPr>
          <w:p>
            <w:pPr>
              <w:spacing w:after="40" w:before="40"/>
            </w:pPr>
            <w:r>
              <w:rPr>
                <w:b/>
                <w:color w:val="FFFFFF"/>
                <w:sz w:val="17"/>
              </w:rPr>
            </w:r>
            <w:r>
              <w:rPr>
                <w:b/>
                <w:color w:val="FFFFFF"/>
                <w:sz w:val="17"/>
              </w:rPr>
              <w:t>Capability</w:t>
            </w:r>
          </w:p>
        </w:tc>
        <w:tc>
          <w:tcPr>
            <w:tcW w:type="dxa" w:w="1608"/>
            <w:shd w:val="clear" w:fill="1F3A5F"/>
          </w:tcPr>
          <w:p>
            <w:pPr>
              <w:spacing w:after="40" w:before="40"/>
            </w:pPr>
            <w:r>
              <w:rPr>
                <w:b/>
                <w:color w:val="FFFFFF"/>
                <w:sz w:val="17"/>
              </w:rPr>
            </w:r>
            <w:r>
              <w:rPr>
                <w:b/>
                <w:color w:val="FFFFFF"/>
                <w:sz w:val="17"/>
              </w:rPr>
              <w:t>O9 / Kinaxis</w:t>
            </w:r>
          </w:p>
        </w:tc>
        <w:tc>
          <w:tcPr>
            <w:tcW w:type="dxa" w:w="1608"/>
            <w:shd w:val="clear" w:fill="1F3A5F"/>
          </w:tcPr>
          <w:p>
            <w:pPr>
              <w:spacing w:after="40" w:before="40"/>
            </w:pPr>
            <w:r>
              <w:rPr>
                <w:b/>
                <w:color w:val="FFFFFF"/>
                <w:sz w:val="17"/>
              </w:rPr>
            </w:r>
            <w:r>
              <w:rPr>
                <w:b/>
                <w:color w:val="FFFFFF"/>
                <w:sz w:val="17"/>
              </w:rPr>
              <w:t>Blue Yonder</w:t>
            </w:r>
          </w:p>
        </w:tc>
        <w:tc>
          <w:tcPr>
            <w:tcW w:type="dxa" w:w="1608"/>
            <w:shd w:val="clear" w:fill="1F3A5F"/>
          </w:tcPr>
          <w:p>
            <w:pPr>
              <w:spacing w:after="40" w:before="40"/>
            </w:pPr>
            <w:r>
              <w:rPr>
                <w:b/>
                <w:color w:val="FFFFFF"/>
                <w:sz w:val="17"/>
              </w:rPr>
            </w:r>
            <w:r>
              <w:rPr>
                <w:b/>
                <w:color w:val="FFFFFF"/>
                <w:sz w:val="17"/>
              </w:rPr>
              <w:t>ERP+WMS stack (SAP/1C+best-of-breed)</w:t>
            </w:r>
          </w:p>
        </w:tc>
        <w:tc>
          <w:tcPr>
            <w:tcW w:type="dxa" w:w="1608"/>
            <w:shd w:val="clear" w:fill="1F3A5F"/>
          </w:tcPr>
          <w:p>
            <w:pPr>
              <w:spacing w:after="40" w:before="40"/>
            </w:pPr>
            <w:r>
              <w:rPr>
                <w:b/>
                <w:color w:val="FFFFFF"/>
                <w:sz w:val="17"/>
              </w:rPr>
            </w:r>
            <w:r>
              <w:rPr>
                <w:b/>
                <w:color w:val="FFFFFF"/>
                <w:sz w:val="17"/>
              </w:rPr>
              <w:t>Pure B2B marketplace</w:t>
            </w:r>
          </w:p>
        </w:tc>
        <w:tc>
          <w:tcPr>
            <w:tcW w:type="dxa" w:w="1608"/>
            <w:shd w:val="clear" w:fill="1F3A5F"/>
          </w:tcPr>
          <w:p>
            <w:pPr>
              <w:spacing w:after="40" w:before="40"/>
            </w:pPr>
            <w:r>
              <w:rPr>
                <w:b/>
                <w:color w:val="FFFFFF"/>
                <w:sz w:val="17"/>
              </w:rPr>
            </w:r>
            <w:r>
              <w:rPr>
                <w:b/>
                <w:color w:val="FFFFFF"/>
                <w:sz w:val="17"/>
              </w:rPr>
              <w:t>PegasusX today</w:t>
            </w:r>
          </w:p>
        </w:tc>
      </w:tr>
      <w:tr>
        <w:tc>
          <w:tcPr>
            <w:tcW w:type="dxa" w:w="1608"/>
          </w:tcPr>
          <w:p>
            <w:pPr>
              <w:spacing w:after="40" w:before="40"/>
            </w:pPr>
            <w:r>
              <w:rPr>
                <w:sz w:val="17"/>
              </w:rPr>
            </w:r>
            <w:r>
              <w:rPr>
                <w:sz w:val="17"/>
              </w:rPr>
              <w:t>Demand forecasting (ML-grade, multi-signal)</w:t>
            </w:r>
          </w:p>
        </w:tc>
        <w:tc>
          <w:tcPr>
            <w:tcW w:type="dxa" w:w="1608"/>
          </w:tcPr>
          <w:p>
            <w:pPr>
              <w:spacing w:after="40" w:before="40"/>
            </w:pPr>
            <w:r>
              <w:rPr>
                <w:sz w:val="17"/>
              </w:rPr>
            </w:r>
            <w:r>
              <w:rPr>
                <w:sz w:val="17"/>
              </w:rPr>
              <w:t>● Leader</w:t>
            </w:r>
          </w:p>
        </w:tc>
        <w:tc>
          <w:tcPr>
            <w:tcW w:type="dxa" w:w="1608"/>
          </w:tcPr>
          <w:p>
            <w:pPr>
              <w:spacing w:after="40" w:before="40"/>
            </w:pPr>
            <w:r>
              <w:rPr>
                <w:sz w:val="17"/>
              </w:rPr>
            </w:r>
            <w:r>
              <w:rPr>
                <w:sz w:val="17"/>
              </w:rPr>
              <w:t>● Leader</w:t>
            </w:r>
          </w:p>
        </w:tc>
        <w:tc>
          <w:tcPr>
            <w:tcW w:type="dxa" w:w="1608"/>
          </w:tcPr>
          <w:p>
            <w:pPr>
              <w:spacing w:after="40" w:before="40"/>
            </w:pPr>
            <w:r>
              <w:rPr>
                <w:sz w:val="17"/>
              </w:rPr>
            </w:r>
            <w:r>
              <w:rPr>
                <w:sz w:val="17"/>
              </w:rPr>
              <w:t>◐ module</w:t>
            </w:r>
          </w:p>
        </w:tc>
        <w:tc>
          <w:tcPr>
            <w:tcW w:type="dxa" w:w="1608"/>
          </w:tcPr>
          <w:p>
            <w:pPr>
              <w:spacing w:after="40" w:before="40"/>
            </w:pPr>
            <w:r>
              <w:rPr>
                <w:sz w:val="17"/>
              </w:rPr>
            </w:r>
            <w:r>
              <w:rPr>
                <w:sz w:val="17"/>
              </w:rPr>
              <w:t>◐ basic</w:t>
            </w:r>
          </w:p>
        </w:tc>
        <w:tc>
          <w:tcPr>
            <w:tcW w:type="dxa" w:w="1608"/>
          </w:tcPr>
          <w:p>
            <w:pPr>
              <w:spacing w:after="40" w:before="40"/>
            </w:pPr>
            <w:r>
              <w:rPr>
                <w:sz w:val="17"/>
              </w:rPr>
            </w:r>
            <w:r>
              <w:rPr>
                <w:b/>
                <w:sz w:val="17"/>
              </w:rPr>
              <w:t>F</w:t>
            </w:r>
            <w:r>
              <w:rPr>
                <w:sz w:val="17"/>
              </w:rPr>
              <w:t xml:space="preserve"> — classical stats only (HW/Croston/SES + classification + WAPE accuracy); no ML, no POS feed</w:t>
            </w:r>
          </w:p>
        </w:tc>
      </w:tr>
      <w:tr>
        <w:tc>
          <w:tcPr>
            <w:tcW w:type="dxa" w:w="1608"/>
            <w:shd w:val="clear" w:fill="F7F8FA"/>
          </w:tcPr>
          <w:p>
            <w:pPr>
              <w:spacing w:after="40" w:before="40"/>
            </w:pPr>
            <w:r>
              <w:rPr>
                <w:sz w:val="17"/>
              </w:rPr>
            </w:r>
            <w:r>
              <w:rPr>
                <w:sz w:val="17"/>
              </w:rPr>
              <w:t>S&amp;OP / IBP (scenario planning, financial reconciliation)</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D</w:t>
            </w:r>
            <w:r>
              <w:rPr>
                <w:sz w:val="17"/>
              </w:rPr>
              <w:t xml:space="preserve"> — </w:t>
            </w:r>
            <w:r>
              <w:rPr>
                <w:rFonts w:ascii="Menlo" w:hAnsi="Menlo"/>
                <w:color w:val="8A2B0D"/>
                <w:sz w:val="17"/>
              </w:rPr>
              <w:t>GetSAndOP</w:t>
            </w:r>
            <w:r>
              <w:rPr>
                <w:sz w:val="17"/>
              </w:rPr>
              <w:t xml:space="preserve"> returns </w:t>
            </w:r>
            <w:r>
              <w:rPr>
                <w:rFonts w:ascii="Menlo" w:hAnsi="Menlo"/>
                <w:color w:val="8A2B0D"/>
                <w:sz w:val="17"/>
              </w:rPr>
              <w:t>factories × 700 × 7</w:t>
            </w:r>
            <w:r>
              <w:rPr>
                <w:sz w:val="17"/>
              </w:rPr>
              <w:t xml:space="preserve"> (</w:t>
            </w:r>
            <w:r>
              <w:rPr>
                <w:rFonts w:ascii="Menlo" w:hAnsi="Menlo"/>
                <w:color w:val="8A2B0D"/>
                <w:sz w:val="17"/>
              </w:rPr>
              <w:t>planning/service.go:252</w:t>
            </w:r>
            <w:r>
              <w:rPr>
                <w:sz w:val="17"/>
              </w:rPr>
              <w:t xml:space="preserve">); </w:t>
            </w:r>
            <w:r>
              <w:rPr>
                <w:rFonts w:ascii="Menlo" w:hAnsi="Menlo"/>
                <w:color w:val="8A2B0D"/>
                <w:sz w:val="17"/>
              </w:rPr>
              <w:t>projectStockouts</w:t>
            </w:r>
            <w:r>
              <w:rPr>
                <w:sz w:val="17"/>
              </w:rPr>
              <w:t xml:space="preserve"> returns literal strings </w:t>
            </w:r>
            <w:r>
              <w:rPr>
                <w:rFonts w:ascii="Menlo" w:hAnsi="Menlo"/>
                <w:color w:val="8A2B0D"/>
                <w:sz w:val="17"/>
              </w:rPr>
              <w:t>sku-projection-1/2</w:t>
            </w:r>
          </w:p>
        </w:tc>
      </w:tr>
      <w:tr>
        <w:tc>
          <w:tcPr>
            <w:tcW w:type="dxa" w:w="1608"/>
          </w:tcPr>
          <w:p>
            <w:pPr>
              <w:spacing w:after="40" w:before="40"/>
            </w:pPr>
            <w:r>
              <w:rPr>
                <w:sz w:val="17"/>
              </w:rPr>
            </w:r>
            <w:r>
              <w:rPr>
                <w:sz w:val="17"/>
              </w:rPr>
              <w:t>Multi-echelon inventory optimization</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b/>
                <w:sz w:val="17"/>
              </w:rPr>
              <w:t>P</w:t>
            </w:r>
            <w:r>
              <w:rPr>
                <w:sz w:val="17"/>
              </w:rPr>
              <w:t xml:space="preserve"> — </w:t>
            </w:r>
            <w:r>
              <w:rPr>
                <w:rFonts w:ascii="Menlo" w:hAnsi="Menlo"/>
                <w:color w:val="8A2B0D"/>
                <w:sz w:val="17"/>
              </w:rPr>
              <w:t>RunMEIONetwork</w:t>
            </w:r>
            <w:r>
              <w:rPr>
                <w:sz w:val="17"/>
              </w:rPr>
              <w:t xml:space="preserve"> is a two-node greedy donor/receiver swap per SKU (</w:t>
            </w:r>
            <w:r>
              <w:rPr>
                <w:rFonts w:ascii="Menlo" w:hAnsi="Menlo"/>
                <w:color w:val="8A2B0D"/>
                <w:sz w:val="17"/>
              </w:rPr>
              <w:t>replenishment/mei_engine.go:168</w:t>
            </w:r>
            <w:r>
              <w:rPr>
                <w:sz w:val="17"/>
              </w:rPr>
              <w:t>); echelon targets heuristic</w:t>
            </w:r>
          </w:p>
        </w:tc>
      </w:tr>
      <w:tr>
        <w:tc>
          <w:tcPr>
            <w:tcW w:type="dxa" w:w="1608"/>
            <w:shd w:val="clear" w:fill="F7F8FA"/>
          </w:tcPr>
          <w:p>
            <w:pPr>
              <w:spacing w:after="40" w:before="40"/>
            </w:pPr>
            <w:r>
              <w:rPr>
                <w:sz w:val="17"/>
              </w:rPr>
            </w:r>
            <w:r>
              <w:rPr>
                <w:sz w:val="17"/>
              </w:rPr>
              <w:t>Safety stock / service-level inventory</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F</w:t>
            </w:r>
            <w:r>
              <w:rPr>
                <w:sz w:val="17"/>
              </w:rPr>
              <w:t xml:space="preserve"> — correct </w:t>
            </w:r>
            <w:r>
              <w:rPr>
                <w:rFonts w:ascii="Menlo" w:hAnsi="Menlo"/>
                <w:color w:val="8A2B0D"/>
                <w:sz w:val="17"/>
              </w:rPr>
              <w:t>SS = z·√(Lσ_d² + d̄²σ_L²)</w:t>
            </w:r>
            <w:r>
              <w:rPr>
                <w:sz w:val="17"/>
              </w:rPr>
              <w:t xml:space="preserve"> with residual-σ loop, flag-gated; legacy heuristic default</w:t>
            </w:r>
          </w:p>
        </w:tc>
      </w:tr>
      <w:tr>
        <w:tc>
          <w:tcPr>
            <w:tcW w:type="dxa" w:w="1608"/>
          </w:tcPr>
          <w:p>
            <w:pPr>
              <w:spacing w:after="40" w:before="40"/>
            </w:pPr>
            <w:r>
              <w:rPr>
                <w:sz w:val="17"/>
              </w:rPr>
            </w:r>
            <w:r>
              <w:rPr>
                <w:sz w:val="17"/>
              </w:rPr>
              <w:t>Warehouse management (lots/FEFO, waves, counts, cold chain)</w:t>
            </w:r>
          </w:p>
        </w:tc>
        <w:tc>
          <w:tcPr>
            <w:tcW w:type="dxa" w:w="1608"/>
          </w:tcPr>
          <w:p>
            <w:pPr>
              <w:spacing w:after="40" w:before="40"/>
            </w:pPr>
            <w:r>
              <w:rPr>
                <w:sz w:val="17"/>
              </w:rPr>
            </w:r>
            <w:r>
              <w:rPr>
                <w:sz w:val="17"/>
              </w:rPr>
              <w:t>– (integrates)</w:t>
            </w:r>
          </w:p>
        </w:tc>
        <w:tc>
          <w:tcPr>
            <w:tcW w:type="dxa" w:w="1608"/>
          </w:tcPr>
          <w:p>
            <w:pPr>
              <w:spacing w:after="40" w:before="40"/>
            </w:pPr>
            <w:r>
              <w:rPr>
                <w:sz w:val="17"/>
              </w:rPr>
            </w:r>
            <w:r>
              <w:rPr>
                <w:sz w:val="17"/>
              </w:rPr>
              <w:t>● native WMS</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b/>
                <w:sz w:val="17"/>
              </w:rPr>
              <w:t>F</w:t>
            </w:r>
            <w:r>
              <w:rPr>
                <w:sz w:val="17"/>
              </w:rPr>
              <w:t xml:space="preserve"> — real backend (</w:t>
            </w:r>
            <w:r>
              <w:rPr>
                <w:rFonts w:ascii="Menlo" w:hAnsi="Menlo"/>
                <w:color w:val="8A2B0D"/>
                <w:sz w:val="17"/>
              </w:rPr>
              <w:t>stocklots/</w:t>
            </w:r>
            <w:r>
              <w:rPr>
                <w:sz w:val="17"/>
              </w:rPr>
              <w:t xml:space="preserve">: FEFO, pick waves + seal gate, cycle counts ABC, cold-chain quarantine) but </w:t>
            </w:r>
            <w:r>
              <w:rPr>
                <w:b/>
                <w:sz w:val="17"/>
              </w:rPr>
              <w:t>portal-only execution; mobile floor apps can't run it</w:t>
            </w:r>
          </w:p>
        </w:tc>
      </w:tr>
      <w:tr>
        <w:tc>
          <w:tcPr>
            <w:tcW w:type="dxa" w:w="1608"/>
            <w:shd w:val="clear" w:fill="F7F8FA"/>
          </w:tcPr>
          <w:p>
            <w:pPr>
              <w:spacing w:after="40" w:before="40"/>
            </w:pPr>
            <w:r>
              <w:rPr>
                <w:sz w:val="17"/>
              </w:rPr>
            </w:r>
            <w:r>
              <w:rPr>
                <w:sz w:val="17"/>
              </w:rPr>
              <w:t>Transportation / routing optimization</w:t>
            </w:r>
          </w:p>
        </w:tc>
        <w:tc>
          <w:tcPr>
            <w:tcW w:type="dxa" w:w="1608"/>
            <w:shd w:val="clear" w:fill="F7F8FA"/>
          </w:tcPr>
          <w:p>
            <w:pPr>
              <w:spacing w:after="40" w:before="40"/>
            </w:pPr>
            <w:r>
              <w:rPr>
                <w:sz w:val="17"/>
              </w:rPr>
            </w:r>
            <w:r>
              <w:rPr>
                <w:sz w:val="17"/>
              </w:rPr>
              <w:t>– (integrates)</w:t>
            </w:r>
          </w:p>
        </w:tc>
        <w:tc>
          <w:tcPr>
            <w:tcW w:type="dxa" w:w="1608"/>
            <w:shd w:val="clear" w:fill="F7F8FA"/>
          </w:tcPr>
          <w:p>
            <w:pPr>
              <w:spacing w:after="40" w:before="40"/>
            </w:pPr>
            <w:r>
              <w:rPr>
                <w:sz w:val="17"/>
              </w:rPr>
            </w:r>
            <w:r>
              <w:rPr>
                <w:sz w:val="17"/>
              </w:rPr>
              <w:t>● native TMS</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 3PL</w:t>
            </w:r>
          </w:p>
        </w:tc>
        <w:tc>
          <w:tcPr>
            <w:tcW w:type="dxa" w:w="1608"/>
            <w:shd w:val="clear" w:fill="F7F8FA"/>
          </w:tcPr>
          <w:p>
            <w:pPr>
              <w:spacing w:after="40" w:before="40"/>
            </w:pPr>
            <w:r>
              <w:rPr>
                <w:sz w:val="17"/>
              </w:rPr>
            </w:r>
            <w:r>
              <w:rPr>
                <w:b/>
                <w:sz w:val="17"/>
              </w:rPr>
              <w:t>P</w:t>
            </w:r>
            <w:r>
              <w:rPr>
                <w:sz w:val="17"/>
              </w:rPr>
              <w:t xml:space="preserve"> — OR-Tools VRP with time windows/cold-chain/hazmat constraints built but </w:t>
            </w:r>
            <w:r>
              <w:rPr>
                <w:b/>
                <w:sz w:val="17"/>
              </w:rPr>
              <w:t>0 replicas in prod</w:t>
            </w:r>
            <w:r>
              <w:rPr>
                <w:sz w:val="17"/>
              </w:rPr>
              <w:t>; live = H3+bin-pack+2-opt; Haversine ETAs</w:t>
            </w:r>
          </w:p>
        </w:tc>
      </w:tr>
      <w:tr>
        <w:tc>
          <w:tcPr>
            <w:tcW w:type="dxa" w:w="1608"/>
          </w:tcPr>
          <w:p>
            <w:pPr>
              <w:spacing w:after="40" w:before="40"/>
            </w:pPr>
            <w:r>
              <w:rPr>
                <w:sz w:val="17"/>
              </w:rPr>
            </w:r>
            <w:r>
              <w:rPr>
                <w:sz w:val="17"/>
              </w:rPr>
              <w:t>Order capture / B2B storefront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 OMS</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b/>
                <w:sz w:val="17"/>
              </w:rPr>
              <w:t>W</w:t>
            </w:r>
            <w:r>
              <w:rPr>
                <w:sz w:val="17"/>
              </w:rPr>
              <w:t xml:space="preserve"> — native apps per role, quoted checkout, idempotency, offline queues</w:t>
            </w:r>
          </w:p>
        </w:tc>
      </w:tr>
      <w:tr>
        <w:tc>
          <w:tcPr>
            <w:tcW w:type="dxa" w:w="1608"/>
            <w:shd w:val="clear" w:fill="F7F8FA"/>
          </w:tcPr>
          <w:p>
            <w:pPr>
              <w:spacing w:after="40" w:before="40"/>
            </w:pPr>
            <w:r>
              <w:rPr>
                <w:sz w:val="17"/>
              </w:rPr>
            </w:r>
            <w:r>
              <w:rPr>
                <w:sz w:val="17"/>
              </w:rPr>
              <w:t>Last-mile execution (driver app, POD, geofence, cash)</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W</w:t>
            </w:r>
            <w:r>
              <w:rPr>
                <w:sz w:val="17"/>
              </w:rPr>
              <w:t xml:space="preserve"> — the strongest layer: telemetry, POD photo/signature, COD reconciliation, rescue</w:t>
            </w:r>
          </w:p>
        </w:tc>
      </w:tr>
      <w:tr>
        <w:tc>
          <w:tcPr>
            <w:tcW w:type="dxa" w:w="1608"/>
          </w:tcPr>
          <w:p>
            <w:pPr>
              <w:spacing w:after="40" w:before="40"/>
            </w:pPr>
            <w:r>
              <w:rPr>
                <w:sz w:val="17"/>
              </w:rPr>
            </w:r>
            <w:r>
              <w:rPr>
                <w:sz w:val="17"/>
              </w:rPr>
              <w:t>Credit / collections / embedded finance</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 AR module</w:t>
            </w:r>
          </w:p>
        </w:tc>
        <w:tc>
          <w:tcPr>
            <w:tcW w:type="dxa" w:w="1608"/>
          </w:tcPr>
          <w:p>
            <w:pPr>
              <w:spacing w:after="40" w:before="40"/>
            </w:pPr>
            <w:r>
              <w:rPr>
                <w:sz w:val="17"/>
              </w:rPr>
            </w:r>
            <w:r>
              <w:rPr>
                <w:sz w:val="17"/>
              </w:rPr>
              <w:t>● (survivors monetize it)</w:t>
            </w:r>
          </w:p>
        </w:tc>
        <w:tc>
          <w:tcPr>
            <w:tcW w:type="dxa" w:w="1608"/>
          </w:tcPr>
          <w:p>
            <w:pPr>
              <w:spacing w:after="40" w:before="40"/>
            </w:pPr>
            <w:r>
              <w:rPr>
                <w:sz w:val="17"/>
              </w:rPr>
            </w:r>
            <w:r>
              <w:rPr>
                <w:b/>
                <w:sz w:val="17"/>
              </w:rPr>
              <w:t>F</w:t>
            </w:r>
            <w:r>
              <w:rPr>
                <w:sz w:val="17"/>
              </w:rPr>
              <w:t xml:space="preserve"> — terms/AR/aging/dunning/auto-hold implemented, flags off; scoring removed; no off-app reach</w:t>
            </w:r>
          </w:p>
        </w:tc>
      </w:tr>
      <w:tr>
        <w:tc>
          <w:tcPr>
            <w:tcW w:type="dxa" w:w="1608"/>
            <w:shd w:val="clear" w:fill="F7F8FA"/>
          </w:tcPr>
          <w:p>
            <w:pPr>
              <w:spacing w:after="40" w:before="40"/>
            </w:pPr>
            <w:r>
              <w:rPr>
                <w:sz w:val="17"/>
              </w:rPr>
            </w:r>
            <w:r>
              <w:rPr>
                <w:sz w:val="17"/>
              </w:rPr>
              <w:t>Fiscal compliance (UZ OFD/Soliq)</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 (1C/local)</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P</w:t>
            </w:r>
            <w:r>
              <w:rPr>
                <w:sz w:val="17"/>
              </w:rPr>
              <w:t xml:space="preserve"> — framework + hard gate real; legal provider non-functional as shipped; default = non-tax commercial receipt</w:t>
            </w:r>
          </w:p>
        </w:tc>
      </w:tr>
      <w:tr>
        <w:tc>
          <w:tcPr>
            <w:tcW w:type="dxa" w:w="1608"/>
          </w:tcPr>
          <w:p>
            <w:pPr>
              <w:spacing w:after="40" w:before="40"/>
            </w:pPr>
            <w:r>
              <w:rPr>
                <w:sz w:val="17"/>
              </w:rPr>
            </w:r>
            <w:r>
              <w:rPr>
                <w:sz w:val="17"/>
              </w:rPr>
              <w:t>Control tower / real-time visibility</w:t>
            </w:r>
          </w:p>
        </w:tc>
        <w:tc>
          <w:tcPr>
            <w:tcW w:type="dxa" w:w="1608"/>
          </w:tcPr>
          <w:p>
            <w:pPr>
              <w:spacing w:after="40" w:before="40"/>
            </w:pPr>
            <w:r>
              <w:rPr>
                <w:sz w:val="17"/>
              </w:rPr>
            </w:r>
            <w:r>
              <w:rPr>
                <w:sz w:val="17"/>
              </w:rPr>
              <w:t>◐ via partners</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sz w:val="17"/>
              </w:rPr>
              <w:t>–</w:t>
            </w:r>
          </w:p>
        </w:tc>
        <w:tc>
          <w:tcPr>
            <w:tcW w:type="dxa" w:w="1608"/>
          </w:tcPr>
          <w:p>
            <w:pPr>
              <w:spacing w:after="40" w:before="40"/>
            </w:pPr>
            <w:r>
              <w:rPr>
                <w:sz w:val="17"/>
              </w:rPr>
            </w:r>
            <w:r>
              <w:rPr>
                <w:b/>
                <w:sz w:val="17"/>
              </w:rPr>
              <w:t>D/W split</w:t>
            </w:r>
            <w:r>
              <w:rPr>
                <w:sz w:val="17"/>
              </w:rPr>
              <w:t xml:space="preserve"> — event-driven twin projection is real (</w:t>
            </w:r>
            <w:r>
              <w:rPr>
                <w:rFonts w:ascii="Menlo" w:hAnsi="Menlo"/>
                <w:color w:val="8A2B0D"/>
                <w:sz w:val="17"/>
              </w:rPr>
              <w:t>twin/consumer.go</w:t>
            </w:r>
            <w:r>
              <w:rPr>
                <w:sz w:val="17"/>
              </w:rPr>
              <w:t xml:space="preserve">), but the "live network" dashboard broadcasts </w:t>
            </w:r>
            <w:r>
              <w:rPr>
                <w:b/>
                <w:sz w:val="17"/>
              </w:rPr>
              <w:t>random mock data</w:t>
            </w:r>
            <w:r>
              <w:rPr>
                <w:sz w:val="17"/>
              </w:rPr>
              <w:t xml:space="preserve"> (</w:t>
            </w:r>
            <w:r>
              <w:rPr>
                <w:rFonts w:ascii="Menlo" w:hAnsi="Menlo"/>
                <w:color w:val="8A2B0D"/>
                <w:sz w:val="17"/>
              </w:rPr>
              <w:t>simulator/control_tower.go:53-79</w:t>
            </w:r>
            <w:r>
              <w:rPr>
                <w:sz w:val="17"/>
              </w:rPr>
              <w:t>)</w:t>
            </w:r>
          </w:p>
        </w:tc>
      </w:tr>
      <w:tr>
        <w:tc>
          <w:tcPr>
            <w:tcW w:type="dxa" w:w="1608"/>
            <w:shd w:val="clear" w:fill="F7F8FA"/>
          </w:tcPr>
          <w:p>
            <w:pPr>
              <w:spacing w:after="40" w:before="40"/>
            </w:pPr>
            <w:r>
              <w:rPr>
                <w:sz w:val="17"/>
              </w:rPr>
            </w:r>
            <w:r>
              <w:rPr>
                <w:sz w:val="17"/>
              </w:rPr>
              <w:t>Integration (EDI/AS2/API/1C)</w:t>
            </w:r>
          </w:p>
        </w:tc>
        <w:tc>
          <w:tcPr>
            <w:tcW w:type="dxa" w:w="1608"/>
            <w:shd w:val="clear" w:fill="F7F8FA"/>
          </w:tcPr>
          <w:p>
            <w:pPr>
              <w:spacing w:after="40" w:before="40"/>
            </w:pPr>
            <w:r>
              <w:rPr>
                <w:sz w:val="17"/>
              </w:rPr>
            </w:r>
            <w:r>
              <w:rPr>
                <w:sz w:val="17"/>
              </w:rPr>
              <w:t>● certified</w:t>
            </w:r>
          </w:p>
        </w:tc>
        <w:tc>
          <w:tcPr>
            <w:tcW w:type="dxa" w:w="1608"/>
            <w:shd w:val="clear" w:fill="F7F8FA"/>
          </w:tcPr>
          <w:p>
            <w:pPr>
              <w:spacing w:after="40" w:before="40"/>
            </w:pPr>
            <w:r>
              <w:rPr>
                <w:sz w:val="17"/>
              </w:rPr>
            </w:r>
            <w:r>
              <w:rPr>
                <w:sz w:val="17"/>
              </w:rPr>
              <w:t>● certified</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sz w:val="17"/>
              </w:rPr>
              <w:t>◐</w:t>
            </w:r>
          </w:p>
        </w:tc>
        <w:tc>
          <w:tcPr>
            <w:tcW w:type="dxa" w:w="1608"/>
            <w:shd w:val="clear" w:fill="F7F8FA"/>
          </w:tcPr>
          <w:p>
            <w:pPr>
              <w:spacing w:after="40" w:before="40"/>
            </w:pPr>
            <w:r>
              <w:rPr>
                <w:sz w:val="17"/>
              </w:rPr>
            </w:r>
            <w:r>
              <w:rPr>
                <w:b/>
                <w:sz w:val="17"/>
              </w:rPr>
              <w:t>F/P</w:t>
            </w:r>
            <w:r>
              <w:rPr>
                <w:sz w:val="17"/>
              </w:rPr>
              <w:t xml:space="preserve"> — EDI-lite + AS2 (uncertified, shipped off) + partner API + 1C journal files; no certified EDIFACT/CommerceML</w:t>
            </w:r>
          </w:p>
        </w:tc>
      </w:tr>
    </w:tbl>
    <w:p>
      <w:pPr>
        <w:spacing w:after="40"/>
      </w:pPr>
    </w:p>
    <w:p>
      <w:pPr>
        <w:pStyle w:val="Heading2"/>
      </w:pPr>
      <w:r>
        <w:t>3.2 What PegasusX actually solves today that the others do not</w:t>
      </w:r>
    </w:p>
    <w:p>
      <w:pPr>
        <w:pStyle w:val="ListBullet"/>
      </w:pPr>
      <w:r>
        <w:rPr>
          <w:b/>
        </w:rPr>
        <w:t>One transactional model from factory floor to shop shelf.</w:t>
      </w:r>
      <w:r>
        <w:t xml:space="preserve"> Factory manifests → inter-hub transfers → warehouse loading bay with a dedicated payloader role → volumetric truck packing (VU) → geofenced driver handshake → COD/split/credit delivery with ledger and cash reconciliation → claims/quarantine/reverse → fiscal receipt. O9 and Kinaxis explicitly have no native execution (they integrate to WMS/TMS); Blue Yonder has execution but nothing like the COD field layer, the payloader role, or CIS fiscal plumbing; marketplaces bolt onto 3PLs and never run a warehouse floor.</w:t>
      </w:r>
    </w:p>
    <w:p>
      <w:pPr>
        <w:pStyle w:val="ListBullet"/>
      </w:pPr>
      <w:r>
        <w:rPr>
          <w:b/>
        </w:rPr>
        <w:t>A native app per physical role</w:t>
      </w:r>
      <w:r>
        <w:t>, all wired to the same backend: retailer (3 variants), supplier (3), driver (2), payloader (2 + terminal), factory (3), warehouse (3). No competitor in any adjacent category ships this role-complete a client set.</w:t>
      </w:r>
    </w:p>
    <w:p>
      <w:pPr>
        <w:pStyle w:val="ListBullet"/>
      </w:pPr>
      <w:r>
        <w:rPr>
          <w:b/>
        </w:rPr>
        <w:t>COD + credit + split-payment delivery as first-class transaction states</w:t>
      </w:r>
      <w:r>
        <w:t xml:space="preserve"> (</w:t>
      </w:r>
      <w:r>
        <w:rPr>
          <w:rFonts w:ascii="Menlo" w:hAnsi="Menlo"/>
          <w:color w:val="8A2B0D"/>
          <w:sz w:val="18"/>
        </w:rPr>
        <w:t>PENDING_CASH_COLLECTION</w:t>
      </w:r>
      <w:r>
        <w:t xml:space="preserve">, </w:t>
      </w:r>
      <w:r>
        <w:rPr>
          <w:rFonts w:ascii="Menlo" w:hAnsi="Menlo"/>
          <w:color w:val="8A2B0D"/>
          <w:sz w:val="18"/>
        </w:rPr>
        <w:t>DELIVERED_ON_CREDIT</w:t>
      </w:r>
      <w:r>
        <w:t xml:space="preserve">, </w:t>
      </w:r>
      <w:r>
        <w:rPr>
          <w:rFonts w:ascii="Menlo" w:hAnsi="Menlo"/>
          <w:color w:val="8A2B0D"/>
          <w:sz w:val="18"/>
        </w:rPr>
        <w:t>FISCALIZING</w:t>
      </w:r>
      <w:r>
        <w:t>), with cash reconciliation gating driver shift close (</w:t>
      </w:r>
      <w:r>
        <w:rPr>
          <w:rFonts w:ascii="Menlo" w:hAnsi="Menlo"/>
          <w:color w:val="8A2B0D"/>
          <w:sz w:val="18"/>
        </w:rPr>
        <w:t>cashrecon/service.go:152-161</w:t>
      </w:r>
      <w:r>
        <w:t>). This is the operational reality of the target market that O9/Kinaxis/BY do not model.</w:t>
      </w:r>
    </w:p>
    <w:p>
      <w:pPr>
        <w:pStyle w:val="Heading2"/>
      </w:pPr>
      <w:r>
        <w:t>3.3 Where it falls short — honestly</w:t>
      </w:r>
    </w:p>
    <w:p>
      <w:pPr>
        <w:pStyle w:val="ListBullet"/>
      </w:pPr>
      <w:r>
        <w:rPr>
          <w:b/>
        </w:rPr>
        <w:t>Planning depth is not in the same league as O9/Kinaxis/BY.</w:t>
      </w:r>
      <w:r>
        <w:t xml:space="preserve"> No scenario planning, no concurrent replanning, no financial reconciliation of plans, no ML demand sensing. The S&amp;OP surface is a decorative stub (</w:t>
      </w:r>
      <w:r>
        <w:rPr>
          <w:rFonts w:ascii="Menlo" w:hAnsi="Menlo"/>
          <w:color w:val="8A2B0D"/>
          <w:sz w:val="18"/>
        </w:rPr>
        <w:t>planning/service.go:212,252</w:t>
      </w:r>
      <w:r>
        <w:t>). A CPG manufacturer would not buy this for planning.</w:t>
      </w:r>
    </w:p>
    <w:p>
      <w:pPr>
        <w:pStyle w:val="ListBullet"/>
      </w:pPr>
      <w:r>
        <w:rPr>
          <w:b/>
        </w:rPr>
        <w:t>Optimization is built-but-not-run.</w:t>
      </w:r>
      <w:r>
        <w:t xml:space="preserve"> The OR-Tools solver with constraint fidelity, multi-depot, and OSRM matrices exists in code and sits at </w:t>
      </w:r>
      <w:r>
        <w:rPr>
          <w:rFonts w:ascii="Menlo" w:hAnsi="Menlo"/>
          <w:color w:val="8A2B0D"/>
          <w:sz w:val="18"/>
        </w:rPr>
        <w:t>replicas: 0</w:t>
      </w:r>
      <w:r>
        <w:t xml:space="preserve"> in every shipped overlay (</w:t>
      </w:r>
      <w:r>
        <w:rPr>
          <w:rFonts w:ascii="Menlo" w:hAnsi="Menlo"/>
          <w:color w:val="8A2B0D"/>
          <w:sz w:val="18"/>
        </w:rPr>
        <w:t>infra/k8s/overlays/prod/kustomization.yaml:44-50</w:t>
      </w:r>
      <w:r>
        <w:t>). Production routing is a competent heuristic, not optimization.</w:t>
      </w:r>
    </w:p>
    <w:p>
      <w:pPr>
        <w:pStyle w:val="ListBullet"/>
      </w:pPr>
      <w:r>
        <w:rPr>
          <w:b/>
        </w:rPr>
        <w:t>Warehouse execution caps the addressable market despite real backend progress.</w:t>
      </w:r>
      <w:r>
        <w:t xml:space="preserve"> Lots/FEFO/pick-waves/cycle-counts/cold-chain are flag-gated and </w:t>
      </w:r>
      <w:r>
        <w:rPr>
          <w:b/>
        </w:rPr>
        <w:t>portal-only</w:t>
      </w:r>
      <w:r>
        <w:t>; the floor worker's Android scanner is a dead stub that reports success without any API call (</w:t>
      </w:r>
      <w:r>
        <w:rPr>
          <w:rFonts w:ascii="Menlo" w:hAnsi="Menlo"/>
          <w:color w:val="8A2B0D"/>
          <w:sz w:val="18"/>
        </w:rPr>
        <w:t>ScannerViewModel.kt:22,47</w:t>
      </w:r>
      <w:r>
        <w:t>, orphaned from navigation). Food/pharma-grade WMS is close in the backend and absent in the aisle.</w:t>
      </w:r>
    </w:p>
    <w:p>
      <w:pPr>
        <w:pStyle w:val="ListBullet"/>
      </w:pPr>
      <w:r>
        <w:rPr>
          <w:b/>
        </w:rPr>
        <w:t>It cannot yet be the system of record for anyone else's money.</w:t>
      </w:r>
      <w:r>
        <w:t xml:space="preserve"> Broken card capture, non-tax default receipts, and DB-unenforced payment idempotency (§7) disqualify it as a financial SoT until fixed.</w:t>
      </w:r>
    </w:p>
    <w:p>
      <w:pPr>
        <w:pStyle w:val="Heading2"/>
      </w:pPr>
      <w:r>
        <w:t>3.4 The vertical-depth advantage, stated precisely</w:t>
      </w:r>
    </w:p>
    <w:p>
      <w:r>
        <w:t xml:space="preserve">The defensible asset is not "a platform connecting suppliers and retailers" (that category exists and is crowded). It is the </w:t>
      </w:r>
      <w:r>
        <w:rPr>
          <w:b/>
        </w:rPr>
        <w:t>single-stack vertical depth with one event bus</w:t>
      </w:r>
      <w:r>
        <w:t xml:space="preserve">: 155 event types flowing from one transactional core to every role app and to the partner surface. For a large distributor who wants their factory, warehouse, fleet, field, and retail customers in one model — that is genuinely rare and is worth more as </w:t>
      </w:r>
      <w:r>
        <w:rPr>
          <w:b/>
        </w:rPr>
        <w:t>deep software for one large distributor</w:t>
      </w:r>
      <w:r>
        <w:t xml:space="preserve"> than as a thin marketplace for many. Every adjacent category leader either plans without executing (O9/Kinaxis), executes without owning the B2B field layer (Blue Yonder), or sells without operating (marketplaces).</w:t>
      </w:r>
    </w:p>
    <w:p>
      <w:pPr>
        <w:pStyle w:val="Heading1"/>
      </w:pPr>
      <w:r>
        <w:t>4. Alignment with Systems Big Retailers and Suppliers Already Run</w:t>
      </w:r>
    </w:p>
    <w:p>
      <w:r>
        <w:t xml:space="preserve">A mid-size Uzbek/CIS distributor runs </w:t>
      </w:r>
      <w:r>
        <w:rPr>
          <w:b/>
        </w:rPr>
        <w:t>1C</w:t>
      </w:r>
      <w:r>
        <w:t xml:space="preserve"> for accounting and often stock; a retail chain runs 1C or SAP plus a POS plus possibly a WMS. They will not re-key orders, will not run their inventory in someone else's database, and will not accept a system whose numbers their accountant cannot recognize. This section assesses the machine-to-machine reality from code.</w:t>
      </w:r>
    </w:p>
    <w:p>
      <w:pPr>
        <w:pStyle w:val="Heading2"/>
      </w:pPr>
      <w:r>
        <w:t>4.1 Current state of the machine-to-machine surface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1F3A5F"/>
          </w:tcPr>
          <w:p>
            <w:pPr>
              <w:spacing w:after="40" w:before="40"/>
            </w:pPr>
            <w:r>
              <w:rPr>
                <w:b/>
                <w:color w:val="FFFFFF"/>
                <w:sz w:val="17"/>
              </w:rPr>
            </w:r>
            <w:r>
              <w:rPr>
                <w:b/>
                <w:color w:val="FFFFFF"/>
                <w:sz w:val="17"/>
              </w:rPr>
              <w:t>Channel</w:t>
            </w:r>
          </w:p>
        </w:tc>
        <w:tc>
          <w:tcPr>
            <w:tcW w:type="dxa" w:w="2412"/>
            <w:shd w:val="clear" w:fill="1F3A5F"/>
          </w:tcPr>
          <w:p>
            <w:pPr>
              <w:spacing w:after="40" w:before="40"/>
            </w:pPr>
            <w:r>
              <w:rPr>
                <w:b/>
                <w:color w:val="FFFFFF"/>
                <w:sz w:val="17"/>
              </w:rPr>
            </w:r>
            <w:r>
              <w:rPr>
                <w:b/>
                <w:color w:val="FFFFFF"/>
                <w:sz w:val="17"/>
              </w:rPr>
              <w:t>Status</w:t>
            </w:r>
          </w:p>
        </w:tc>
        <w:tc>
          <w:tcPr>
            <w:tcW w:type="dxa" w:w="2412"/>
            <w:shd w:val="clear" w:fill="1F3A5F"/>
          </w:tcPr>
          <w:p>
            <w:pPr>
              <w:spacing w:after="40" w:before="40"/>
            </w:pPr>
            <w:r>
              <w:rPr>
                <w:b/>
                <w:color w:val="FFFFFF"/>
                <w:sz w:val="17"/>
              </w:rPr>
            </w:r>
            <w:r>
              <w:rPr>
                <w:b/>
                <w:color w:val="FFFFFF"/>
                <w:sz w:val="17"/>
              </w:rPr>
              <w:t>Evidence</w:t>
            </w:r>
          </w:p>
        </w:tc>
        <w:tc>
          <w:tcPr>
            <w:tcW w:type="dxa" w:w="2412"/>
            <w:shd w:val="clear" w:fill="1F3A5F"/>
          </w:tcPr>
          <w:p>
            <w:pPr>
              <w:spacing w:after="40" w:before="40"/>
            </w:pPr>
            <w:r>
              <w:rPr>
                <w:b/>
                <w:color w:val="FFFFFF"/>
                <w:sz w:val="17"/>
              </w:rPr>
            </w:r>
            <w:r>
              <w:rPr>
                <w:b/>
                <w:color w:val="FFFFFF"/>
                <w:sz w:val="17"/>
              </w:rPr>
              <w:t>Honest limitation</w:t>
            </w:r>
          </w:p>
        </w:tc>
      </w:tr>
      <w:tr>
        <w:tc>
          <w:tcPr>
            <w:tcW w:type="dxa" w:w="2412"/>
          </w:tcPr>
          <w:p>
            <w:pPr>
              <w:spacing w:after="40" w:before="40"/>
            </w:pPr>
            <w:r>
              <w:rPr>
                <w:sz w:val="17"/>
              </w:rPr>
            </w:r>
            <w:r>
              <w:rPr>
                <w:sz w:val="17"/>
              </w:rPr>
              <w:t>Partner REST API</w:t>
            </w:r>
          </w:p>
        </w:tc>
        <w:tc>
          <w:tcPr>
            <w:tcW w:type="dxa" w:w="2412"/>
          </w:tcPr>
          <w:p>
            <w:pPr>
              <w:spacing w:after="40" w:before="40"/>
            </w:pPr>
            <w:r>
              <w:rPr>
                <w:sz w:val="17"/>
              </w:rPr>
            </w:r>
            <w:r>
              <w:rPr>
                <w:b/>
                <w:sz w:val="17"/>
              </w:rPr>
              <w:t>WIRED-LIVE</w:t>
            </w:r>
            <w:r>
              <w:rPr>
                <w:sz w:val="17"/>
              </w:rPr>
              <w:t xml:space="preserve"> — all 20 documented endpoints implemented: orders create/get, catalog, availability, webhooks ×6, exports ×3, CoA ×2, AS2 ×3, EDI docs ×3</w:t>
            </w:r>
          </w:p>
        </w:tc>
        <w:tc>
          <w:tcPr>
            <w:tcW w:type="dxa" w:w="2412"/>
          </w:tcPr>
          <w:p>
            <w:pPr>
              <w:spacing w:after="40" w:before="40"/>
            </w:pPr>
            <w:r>
              <w:rPr>
                <w:sz w:val="17"/>
              </w:rPr>
            </w:r>
            <w:r>
              <w:rPr>
                <w:rFonts w:ascii="Menlo" w:hAnsi="Menlo"/>
                <w:color w:val="8A2B0D"/>
                <w:sz w:val="17"/>
              </w:rPr>
              <w:t>apps/backend-go/partner/routes.go:17-46</w:t>
            </w:r>
            <w:r>
              <w:rPr>
                <w:sz w:val="17"/>
              </w:rPr>
              <w:t xml:space="preserve">; </w:t>
            </w:r>
            <w:r>
              <w:rPr>
                <w:rFonts w:ascii="Menlo" w:hAnsi="Menlo"/>
                <w:color w:val="8A2B0D"/>
                <w:sz w:val="17"/>
              </w:rPr>
              <w:t>contracts/partner.openapi.yaml</w:t>
            </w:r>
          </w:p>
        </w:tc>
        <w:tc>
          <w:tcPr>
            <w:tcW w:type="dxa" w:w="2412"/>
          </w:tcPr>
          <w:p>
            <w:pPr>
              <w:spacing w:after="40" w:before="40"/>
            </w:pPr>
            <w:r>
              <w:rPr>
                <w:sz w:val="17"/>
              </w:rPr>
            </w:r>
            <w:r>
              <w:rPr>
                <w:b/>
                <w:sz w:val="17"/>
              </w:rPr>
              <w:t>Order create ignores its contract-required `Idempotency-Key`</w:t>
            </w:r>
            <w:r>
              <w:rPr>
                <w:sz w:val="17"/>
              </w:rPr>
              <w:t xml:space="preserve"> (</w:t>
            </w:r>
            <w:r>
              <w:rPr>
                <w:rFonts w:ascii="Menlo" w:hAnsi="Menlo"/>
                <w:color w:val="8A2B0D"/>
                <w:sz w:val="17"/>
              </w:rPr>
              <w:t>partner/handlers.go:37-63</w:t>
            </w:r>
            <w:r>
              <w:rPr>
                <w:sz w:val="17"/>
              </w:rPr>
              <w:t xml:space="preserve"> vs </w:t>
            </w:r>
            <w:r>
              <w:rPr>
                <w:rFonts w:ascii="Menlo" w:hAnsi="Menlo"/>
                <w:color w:val="8A2B0D"/>
                <w:sz w:val="17"/>
              </w:rPr>
              <w:t>partner.openapi.yaml:494-499</w:t>
            </w:r>
            <w:r>
              <w:rPr>
                <w:sz w:val="17"/>
              </w:rPr>
              <w:t>) — ERP retries can double-create orders. No amend/cancel endpoints. Catalog is read-only for machines</w:t>
            </w:r>
          </w:p>
        </w:tc>
      </w:tr>
      <w:tr>
        <w:tc>
          <w:tcPr>
            <w:tcW w:type="dxa" w:w="2412"/>
            <w:shd w:val="clear" w:fill="F7F8FA"/>
          </w:tcPr>
          <w:p>
            <w:pPr>
              <w:spacing w:after="40" w:before="40"/>
            </w:pPr>
            <w:r>
              <w:rPr>
                <w:sz w:val="17"/>
              </w:rPr>
            </w:r>
            <w:r>
              <w:rPr>
                <w:sz w:val="17"/>
              </w:rPr>
              <w:t>Machine auth</w:t>
            </w:r>
          </w:p>
        </w:tc>
        <w:tc>
          <w:tcPr>
            <w:tcW w:type="dxa" w:w="2412"/>
            <w:shd w:val="clear" w:fill="F7F8FA"/>
          </w:tcPr>
          <w:p>
            <w:pPr>
              <w:spacing w:after="40" w:before="40"/>
            </w:pPr>
            <w:r>
              <w:rPr>
                <w:sz w:val="17"/>
              </w:rPr>
            </w:r>
            <w:r>
              <w:rPr>
                <w:b/>
                <w:sz w:val="17"/>
              </w:rPr>
              <w:t>WIRED-LIVE</w:t>
            </w:r>
            <w:r>
              <w:rPr>
                <w:sz w:val="17"/>
              </w:rPr>
              <w:t xml:space="preserve"> — bcrypt </w:t>
            </w:r>
            <w:r>
              <w:rPr>
                <w:rFonts w:ascii="Menlo" w:hAnsi="Menlo"/>
                <w:color w:val="8A2B0D"/>
                <w:sz w:val="17"/>
              </w:rPr>
              <w:t>pxk_</w:t>
            </w:r>
            <w:r>
              <w:rPr>
                <w:sz w:val="17"/>
              </w:rPr>
              <w:t xml:space="preserve"> API keys + OAuth2 </w:t>
            </w:r>
            <w:r>
              <w:rPr>
                <w:rFonts w:ascii="Menlo" w:hAnsi="Menlo"/>
                <w:color w:val="8A2B0D"/>
                <w:sz w:val="17"/>
              </w:rPr>
              <w:t>client_credentials</w:t>
            </w:r>
            <w:r>
              <w:rPr>
                <w:sz w:val="17"/>
              </w:rPr>
              <w:t xml:space="preserve"> issuing 15-min HS256 JWTs, scope intersection, live revoke, per-key rate-limit actor</w:t>
            </w:r>
          </w:p>
        </w:tc>
        <w:tc>
          <w:tcPr>
            <w:tcW w:type="dxa" w:w="2412"/>
            <w:shd w:val="clear" w:fill="F7F8FA"/>
          </w:tcPr>
          <w:p>
            <w:pPr>
              <w:spacing w:after="40" w:before="40"/>
            </w:pPr>
            <w:r>
              <w:rPr>
                <w:sz w:val="17"/>
              </w:rPr>
            </w:r>
            <w:r>
              <w:rPr>
                <w:rFonts w:ascii="Menlo" w:hAnsi="Menlo"/>
                <w:color w:val="8A2B0D"/>
                <w:sz w:val="17"/>
              </w:rPr>
              <w:t>partner/keys.go:17-35</w:t>
            </w:r>
            <w:r>
              <w:rPr>
                <w:sz w:val="17"/>
              </w:rPr>
              <w:t xml:space="preserve">; </w:t>
            </w:r>
            <w:r>
              <w:rPr>
                <w:rFonts w:ascii="Menlo" w:hAnsi="Menlo"/>
                <w:color w:val="8A2B0D"/>
                <w:sz w:val="17"/>
              </w:rPr>
              <w:t>partner/oauth_jwt.go:100-133</w:t>
            </w:r>
            <w:r>
              <w:rPr>
                <w:sz w:val="17"/>
              </w:rPr>
              <w:t xml:space="preserve">; </w:t>
            </w:r>
            <w:r>
              <w:rPr>
                <w:rFonts w:ascii="Menlo" w:hAnsi="Menlo"/>
                <w:color w:val="8A2B0D"/>
                <w:sz w:val="17"/>
              </w:rPr>
              <w:t>partner/auth.go:111-127</w:t>
            </w:r>
          </w:p>
        </w:tc>
        <w:tc>
          <w:tcPr>
            <w:tcW w:type="dxa" w:w="2412"/>
            <w:shd w:val="clear" w:fill="F7F8FA"/>
          </w:tcPr>
          <w:p>
            <w:pPr>
              <w:spacing w:after="40" w:before="40"/>
            </w:pPr>
            <w:r>
              <w:rPr>
                <w:sz w:val="17"/>
              </w:rPr>
            </w:r>
            <w:r>
              <w:rPr>
                <w:sz w:val="17"/>
              </w:rPr>
              <w:t xml:space="preserve">HS256 shared-secret only; no mTLS/RS256/JWKS; </w:t>
            </w:r>
            <w:r>
              <w:rPr>
                <w:rFonts w:ascii="Menlo" w:hAnsi="Menlo"/>
                <w:color w:val="8A2B0D"/>
                <w:sz w:val="17"/>
              </w:rPr>
              <w:t>RateLimitClass</w:t>
            </w:r>
            <w:r>
              <w:rPr>
                <w:sz w:val="17"/>
              </w:rPr>
              <w:t xml:space="preserve"> column exists but is never read</w:t>
            </w:r>
          </w:p>
        </w:tc>
      </w:tr>
      <w:tr>
        <w:tc>
          <w:tcPr>
            <w:tcW w:type="dxa" w:w="2412"/>
          </w:tcPr>
          <w:p>
            <w:pPr>
              <w:spacing w:after="40" w:before="40"/>
            </w:pPr>
            <w:r>
              <w:rPr>
                <w:sz w:val="17"/>
              </w:rPr>
            </w:r>
            <w:r>
              <w:rPr>
                <w:sz w:val="17"/>
              </w:rPr>
              <w:t>Outbound webhooks</w:t>
            </w:r>
          </w:p>
        </w:tc>
        <w:tc>
          <w:tcPr>
            <w:tcW w:type="dxa" w:w="2412"/>
          </w:tcPr>
          <w:p>
            <w:pPr>
              <w:spacing w:after="40" w:before="40"/>
            </w:pPr>
            <w:r>
              <w:rPr>
                <w:sz w:val="17"/>
              </w:rPr>
            </w:r>
            <w:r>
              <w:rPr>
                <w:b/>
                <w:sz w:val="17"/>
              </w:rPr>
              <w:t>WIRED-LIVE</w:t>
            </w:r>
            <w:r>
              <w:rPr>
                <w:sz w:val="17"/>
              </w:rPr>
              <w:t xml:space="preserve"> — HMAC-SHA256 signed, 8-attempt backoff, dead-letter + replay, portal self-service</w:t>
            </w:r>
          </w:p>
        </w:tc>
        <w:tc>
          <w:tcPr>
            <w:tcW w:type="dxa" w:w="2412"/>
          </w:tcPr>
          <w:p>
            <w:pPr>
              <w:spacing w:after="40" w:before="40"/>
            </w:pPr>
            <w:r>
              <w:rPr>
                <w:sz w:val="17"/>
              </w:rPr>
            </w:r>
            <w:r>
              <w:rPr>
                <w:rFonts w:ascii="Menlo" w:hAnsi="Menlo"/>
                <w:color w:val="8A2B0D"/>
                <w:sz w:val="17"/>
              </w:rPr>
              <w:t>partner/delivery.go:34-98</w:t>
            </w:r>
          </w:p>
        </w:tc>
        <w:tc>
          <w:tcPr>
            <w:tcW w:type="dxa" w:w="2412"/>
          </w:tcPr>
          <w:p>
            <w:pPr>
              <w:spacing w:after="40" w:before="40"/>
            </w:pPr>
            <w:r>
              <w:rPr>
                <w:sz w:val="17"/>
              </w:rPr>
            </w:r>
            <w:r>
              <w:rPr>
                <w:b/>
                <w:sz w:val="17"/>
              </w:rPr>
              <w:t>Only 4 of 155 event types exposed</w:t>
            </w:r>
            <w:r>
              <w:rPr>
                <w:sz w:val="17"/>
              </w:rPr>
              <w:t xml:space="preserve">: </w:t>
            </w:r>
            <w:r>
              <w:rPr>
                <w:rFonts w:ascii="Menlo" w:hAnsi="Menlo"/>
                <w:color w:val="8A2B0D"/>
                <w:sz w:val="17"/>
              </w:rPr>
              <w:t>ORDER_CREATED</w:t>
            </w:r>
            <w:r>
              <w:rPr>
                <w:sz w:val="17"/>
              </w:rPr>
              <w:t xml:space="preserve">, </w:t>
            </w:r>
            <w:r>
              <w:rPr>
                <w:rFonts w:ascii="Menlo" w:hAnsi="Menlo"/>
                <w:color w:val="8A2B0D"/>
                <w:sz w:val="17"/>
              </w:rPr>
              <w:t>ORDER_STATUS_CHANGED</w:t>
            </w:r>
            <w:r>
              <w:rPr>
                <w:sz w:val="17"/>
              </w:rPr>
              <w:t xml:space="preserve">, </w:t>
            </w:r>
            <w:r>
              <w:rPr>
                <w:rFonts w:ascii="Menlo" w:hAnsi="Menlo"/>
                <w:color w:val="8A2B0D"/>
                <w:sz w:val="17"/>
              </w:rPr>
              <w:t>CLAIM_FILED</w:t>
            </w:r>
            <w:r>
              <w:rPr>
                <w:sz w:val="17"/>
              </w:rPr>
              <w:t xml:space="preserve">, </w:t>
            </w:r>
            <w:r>
              <w:rPr>
                <w:rFonts w:ascii="Menlo" w:hAnsi="Menlo"/>
                <w:color w:val="8A2B0D"/>
                <w:sz w:val="17"/>
              </w:rPr>
              <w:t>PAYMENT_CLEARED</w:t>
            </w:r>
            <w:r>
              <w:rPr>
                <w:sz w:val="17"/>
              </w:rPr>
              <w:t xml:space="preserve"> (</w:t>
            </w:r>
            <w:r>
              <w:rPr>
                <w:rFonts w:ascii="Menlo" w:hAnsi="Menlo"/>
                <w:color w:val="8A2B0D"/>
                <w:sz w:val="17"/>
              </w:rPr>
              <w:t>partner/kafka_handler.go:26-31</w:t>
            </w:r>
            <w:r>
              <w:rPr>
                <w:sz w:val="17"/>
              </w:rPr>
              <w:t>). No DELIVERED/DESADV/return/invoice events</w:t>
            </w:r>
          </w:p>
        </w:tc>
      </w:tr>
      <w:tr>
        <w:tc>
          <w:tcPr>
            <w:tcW w:type="dxa" w:w="2412"/>
            <w:shd w:val="clear" w:fill="F7F8FA"/>
          </w:tcPr>
          <w:p>
            <w:pPr>
              <w:spacing w:after="40" w:before="40"/>
            </w:pPr>
            <w:r>
              <w:rPr>
                <w:sz w:val="17"/>
              </w:rPr>
            </w:r>
            <w:r>
              <w:rPr>
                <w:sz w:val="17"/>
              </w:rPr>
              <w:t>EDI</w:t>
            </w:r>
          </w:p>
        </w:tc>
        <w:tc>
          <w:tcPr>
            <w:tcW w:type="dxa" w:w="2412"/>
            <w:shd w:val="clear" w:fill="F7F8FA"/>
          </w:tcPr>
          <w:p>
            <w:pPr>
              <w:spacing w:after="40" w:before="40"/>
            </w:pPr>
            <w:r>
              <w:rPr>
                <w:sz w:val="17"/>
              </w:rPr>
            </w:r>
            <w:r>
              <w:rPr>
                <w:b/>
                <w:sz w:val="17"/>
              </w:rPr>
              <w:t>WIRED-LIVE ("EDI-lite")</w:t>
            </w:r>
            <w:r>
              <w:rPr>
                <w:sz w:val="17"/>
              </w:rPr>
              <w:t xml:space="preserve"> — real segment codec (UNA dialect), ORDERS inbound parser, ORDRSP/DESADV/INVOIC outbound builders, idempotent ingest on </w:t>
            </w:r>
            <w:r>
              <w:rPr>
                <w:rFonts w:ascii="Menlo" w:hAnsi="Menlo"/>
                <w:color w:val="8A2B0D"/>
                <w:sz w:val="17"/>
              </w:rPr>
              <w:t>(tenant, direction, type, external id)</w:t>
            </w:r>
            <w:r>
              <w:rPr>
                <w:sz w:val="17"/>
              </w:rPr>
              <w:t>, event-driven outbound</w:t>
            </w:r>
          </w:p>
        </w:tc>
        <w:tc>
          <w:tcPr>
            <w:tcW w:type="dxa" w:w="2412"/>
            <w:shd w:val="clear" w:fill="F7F8FA"/>
          </w:tcPr>
          <w:p>
            <w:pPr>
              <w:spacing w:after="40" w:before="40"/>
            </w:pPr>
            <w:r>
              <w:rPr>
                <w:sz w:val="17"/>
              </w:rPr>
            </w:r>
            <w:r>
              <w:rPr>
                <w:rFonts w:ascii="Menlo" w:hAnsi="Menlo"/>
                <w:color w:val="8A2B0D"/>
                <w:sz w:val="17"/>
              </w:rPr>
              <w:t>partner/edi/segment.go:27-145</w:t>
            </w:r>
            <w:r>
              <w:rPr>
                <w:sz w:val="17"/>
              </w:rPr>
              <w:t xml:space="preserve">; </w:t>
            </w:r>
            <w:r>
              <w:rPr>
                <w:rFonts w:ascii="Menlo" w:hAnsi="Menlo"/>
                <w:color w:val="8A2B0D"/>
                <w:sz w:val="17"/>
              </w:rPr>
              <w:t>partner/edi_inbound.go:228-265</w:t>
            </w:r>
            <w:r>
              <w:rPr>
                <w:sz w:val="17"/>
              </w:rPr>
              <w:t xml:space="preserve">; </w:t>
            </w:r>
            <w:r>
              <w:rPr>
                <w:rFonts w:ascii="Menlo" w:hAnsi="Menlo"/>
                <w:color w:val="8A2B0D"/>
                <w:sz w:val="17"/>
              </w:rPr>
              <w:t>partner/edi_outbound.go:358-389</w:t>
            </w:r>
          </w:p>
        </w:tc>
        <w:tc>
          <w:tcPr>
            <w:tcW w:type="dxa" w:w="2412"/>
            <w:shd w:val="clear" w:fill="F7F8FA"/>
          </w:tcPr>
          <w:p>
            <w:pPr>
              <w:spacing w:after="40" w:before="40"/>
            </w:pPr>
            <w:r>
              <w:rPr>
                <w:sz w:val="17"/>
              </w:rPr>
            </w:r>
            <w:r>
              <w:rPr>
                <w:sz w:val="17"/>
              </w:rPr>
              <w:t xml:space="preserve">Self-declared non-certified dialect; </w:t>
            </w:r>
            <w:r>
              <w:rPr>
                <w:b/>
                <w:sz w:val="17"/>
              </w:rPr>
              <w:t>no CONTRL/APERAK functional acknowledgment</w:t>
            </w:r>
            <w:r>
              <w:rPr>
                <w:sz w:val="17"/>
              </w:rPr>
              <w:t xml:space="preserve"> (one-legged loop); zero X12</w:t>
            </w:r>
          </w:p>
        </w:tc>
      </w:tr>
      <w:tr>
        <w:tc>
          <w:tcPr>
            <w:tcW w:type="dxa" w:w="2412"/>
          </w:tcPr>
          <w:p>
            <w:pPr>
              <w:spacing w:after="40" w:before="40"/>
            </w:pPr>
            <w:r>
              <w:rPr>
                <w:sz w:val="17"/>
              </w:rPr>
            </w:r>
            <w:r>
              <w:rPr>
                <w:sz w:val="17"/>
              </w:rPr>
              <w:t>AS2</w:t>
            </w:r>
          </w:p>
        </w:tc>
        <w:tc>
          <w:tcPr>
            <w:tcW w:type="dxa" w:w="2412"/>
          </w:tcPr>
          <w:p>
            <w:pPr>
              <w:spacing w:after="40" w:before="40"/>
            </w:pPr>
            <w:r>
              <w:rPr>
                <w:sz w:val="17"/>
              </w:rPr>
            </w:r>
            <w:r>
              <w:rPr>
                <w:b/>
                <w:sz w:val="17"/>
              </w:rPr>
              <w:t>PARTIAL</w:t>
            </w:r>
            <w:r>
              <w:rPr>
                <w:sz w:val="17"/>
              </w:rPr>
              <w:t xml:space="preserve"> — real PKCS#7 sign/encrypt + sync MDN, per-tenant station config, certs via SecretRef</w:t>
            </w:r>
          </w:p>
        </w:tc>
        <w:tc>
          <w:tcPr>
            <w:tcW w:type="dxa" w:w="2412"/>
          </w:tcPr>
          <w:p>
            <w:pPr>
              <w:spacing w:after="40" w:before="40"/>
            </w:pPr>
            <w:r>
              <w:rPr>
                <w:sz w:val="17"/>
              </w:rPr>
            </w:r>
            <w:r>
              <w:rPr>
                <w:rFonts w:ascii="Menlo" w:hAnsi="Menlo"/>
                <w:color w:val="8A2B0D"/>
                <w:sz w:val="17"/>
              </w:rPr>
              <w:t>partner/as2/crypto.go:76-142</w:t>
            </w:r>
            <w:r>
              <w:rPr>
                <w:sz w:val="17"/>
              </w:rPr>
              <w:t xml:space="preserve">; </w:t>
            </w:r>
            <w:r>
              <w:rPr>
                <w:rFonts w:ascii="Menlo" w:hAnsi="Menlo"/>
                <w:color w:val="8A2B0D"/>
                <w:sz w:val="17"/>
              </w:rPr>
              <w:t>partner/as2_receive.go:14-88</w:t>
            </w:r>
          </w:p>
        </w:tc>
        <w:tc>
          <w:tcPr>
            <w:tcW w:type="dxa" w:w="2412"/>
          </w:tcPr>
          <w:p>
            <w:pPr>
              <w:spacing w:after="40" w:before="40"/>
            </w:pPr>
            <w:r>
              <w:rPr>
                <w:sz w:val="17"/>
              </w:rPr>
            </w:r>
            <w:r>
              <w:rPr>
                <w:sz w:val="17"/>
              </w:rPr>
              <w:t xml:space="preserve">Not Drummond-certified; sync MDN only; </w:t>
            </w:r>
            <w:r>
              <w:rPr>
                <w:b/>
                <w:sz w:val="17"/>
              </w:rPr>
              <w:t>default off and absent from shipped manifests</w:t>
            </w:r>
            <w:r>
              <w:rPr>
                <w:sz w:val="17"/>
              </w:rPr>
              <w:t xml:space="preserve"> (</w:t>
            </w:r>
            <w:r>
              <w:rPr>
                <w:rFonts w:ascii="Menlo" w:hAnsi="Menlo"/>
                <w:color w:val="8A2B0D"/>
                <w:sz w:val="17"/>
              </w:rPr>
              <w:t>partner/as2_flags.go:8-12</w:t>
            </w:r>
            <w:r>
              <w:rPr>
                <w:sz w:val="17"/>
              </w:rPr>
              <w:t xml:space="preserve">; no </w:t>
            </w:r>
            <w:r>
              <w:rPr>
                <w:rFonts w:ascii="Menlo" w:hAnsi="Menlo"/>
                <w:color w:val="8A2B0D"/>
                <w:sz w:val="17"/>
              </w:rPr>
              <w:t>PARTNER_*</w:t>
            </w:r>
            <w:r>
              <w:rPr>
                <w:sz w:val="17"/>
              </w:rPr>
              <w:t xml:space="preserve"> keys in </w:t>
            </w:r>
            <w:r>
              <w:rPr>
                <w:rFonts w:ascii="Menlo" w:hAnsi="Menlo"/>
                <w:color w:val="8A2B0D"/>
                <w:sz w:val="17"/>
              </w:rPr>
              <w:t>kustomize.yaml</w:t>
            </w:r>
            <w:r>
              <w:rPr>
                <w:sz w:val="17"/>
              </w:rPr>
              <w:t xml:space="preserve"> configmap)</w:t>
            </w:r>
          </w:p>
        </w:tc>
      </w:tr>
      <w:tr>
        <w:tc>
          <w:tcPr>
            <w:tcW w:type="dxa" w:w="2412"/>
            <w:shd w:val="clear" w:fill="F7F8FA"/>
          </w:tcPr>
          <w:p>
            <w:pPr>
              <w:spacing w:after="40" w:before="40"/>
            </w:pPr>
            <w:r>
              <w:rPr>
                <w:sz w:val="17"/>
              </w:rPr>
            </w:r>
            <w:r>
              <w:rPr>
                <w:sz w:val="17"/>
              </w:rPr>
              <w:t>Bulk export / SFTP</w:t>
            </w:r>
          </w:p>
        </w:tc>
        <w:tc>
          <w:tcPr>
            <w:tcW w:type="dxa" w:w="2412"/>
            <w:shd w:val="clear" w:fill="F7F8FA"/>
          </w:tcPr>
          <w:p>
            <w:pPr>
              <w:spacing w:after="40" w:before="40"/>
            </w:pPr>
            <w:r>
              <w:rPr>
                <w:sz w:val="17"/>
              </w:rPr>
            </w:r>
            <w:r>
              <w:rPr>
                <w:b/>
                <w:sz w:val="17"/>
              </w:rPr>
              <w:t>WIRED-LIVE (export)</w:t>
            </w:r>
            <w:r>
              <w:rPr>
                <w:sz w:val="17"/>
              </w:rPr>
              <w:t xml:space="preserve"> / </w:t>
            </w:r>
            <w:r>
              <w:rPr>
                <w:b/>
                <w:sz w:val="17"/>
              </w:rPr>
              <w:t>FLAG-GATED (SFTP off)</w:t>
            </w:r>
            <w:r>
              <w:rPr>
                <w:sz w:val="17"/>
              </w:rPr>
              <w:t xml:space="preserve"> — CSV/JSON/XML async jobs → GCS signed URL or SFTP push</w:t>
            </w:r>
          </w:p>
        </w:tc>
        <w:tc>
          <w:tcPr>
            <w:tcW w:type="dxa" w:w="2412"/>
            <w:shd w:val="clear" w:fill="F7F8FA"/>
          </w:tcPr>
          <w:p>
            <w:pPr>
              <w:spacing w:after="40" w:before="40"/>
            </w:pPr>
            <w:r>
              <w:rPr>
                <w:sz w:val="17"/>
              </w:rPr>
            </w:r>
            <w:r>
              <w:rPr>
                <w:rFonts w:ascii="Menlo" w:hAnsi="Menlo"/>
                <w:color w:val="8A2B0D"/>
                <w:sz w:val="17"/>
              </w:rPr>
              <w:t>partner/export_worker.go:230-249</w:t>
            </w:r>
            <w:r>
              <w:rPr>
                <w:sz w:val="17"/>
              </w:rPr>
              <w:t xml:space="preserve">; </w:t>
            </w:r>
            <w:r>
              <w:rPr>
                <w:rFonts w:ascii="Menlo" w:hAnsi="Menlo"/>
                <w:color w:val="8A2B0D"/>
                <w:sz w:val="17"/>
              </w:rPr>
              <w:t>partner/sftp.go</w:t>
            </w:r>
          </w:p>
        </w:tc>
        <w:tc>
          <w:tcPr>
            <w:tcW w:type="dxa" w:w="2412"/>
            <w:shd w:val="clear" w:fill="F7F8FA"/>
          </w:tcPr>
          <w:p>
            <w:pPr>
              <w:spacing w:after="40" w:before="40"/>
            </w:pPr>
            <w:r>
              <w:rPr>
                <w:sz w:val="17"/>
              </w:rPr>
            </w:r>
            <w:r>
              <w:rPr>
                <w:sz w:val="17"/>
              </w:rPr>
              <w:t>SFTP default off; host-key verification disabled (</w:t>
            </w:r>
            <w:r>
              <w:rPr>
                <w:rFonts w:ascii="Menlo" w:hAnsi="Menlo"/>
                <w:color w:val="8A2B0D"/>
                <w:sz w:val="17"/>
              </w:rPr>
              <w:t>ssh.InsecureIgnoreHostKey()</w:t>
            </w:r>
            <w:r>
              <w:rPr>
                <w:sz w:val="17"/>
              </w:rPr>
              <w:t xml:space="preserve">, </w:t>
            </w:r>
            <w:r>
              <w:rPr>
                <w:rFonts w:ascii="Menlo" w:hAnsi="Menlo"/>
                <w:color w:val="8A2B0D"/>
                <w:sz w:val="17"/>
              </w:rPr>
              <w:t>partner/sftp.go:67,136</w:t>
            </w:r>
            <w:r>
              <w:rPr>
                <w:sz w:val="17"/>
              </w:rPr>
              <w:t>)</w:t>
            </w:r>
          </w:p>
        </w:tc>
      </w:tr>
      <w:tr>
        <w:tc>
          <w:tcPr>
            <w:tcW w:type="dxa" w:w="2412"/>
          </w:tcPr>
          <w:p>
            <w:pPr>
              <w:spacing w:after="40" w:before="40"/>
            </w:pPr>
            <w:r>
              <w:rPr>
                <w:sz w:val="17"/>
              </w:rPr>
            </w:r>
            <w:r>
              <w:rPr>
                <w:sz w:val="17"/>
              </w:rPr>
              <w:t>1C accounting</w:t>
            </w:r>
          </w:p>
        </w:tc>
        <w:tc>
          <w:tcPr>
            <w:tcW w:type="dxa" w:w="2412"/>
          </w:tcPr>
          <w:p>
            <w:pPr>
              <w:spacing w:after="40" w:before="40"/>
            </w:pPr>
            <w:r>
              <w:rPr>
                <w:sz w:val="17"/>
              </w:rPr>
            </w:r>
            <w:r>
              <w:rPr>
                <w:b/>
                <w:sz w:val="17"/>
              </w:rPr>
              <w:t>PARTIAL</w:t>
            </w:r>
            <w:r>
              <w:rPr>
                <w:sz w:val="17"/>
              </w:rPr>
              <w:t xml:space="preserve"> — double-entry journal export merging AR + payment ledgers, 1C-style default accounts (Dt 62.01/Kt 90.01; Dt 51.01/Kt 62.01), per-tenant configurable CoA, XML </w:t>
            </w:r>
            <w:r>
              <w:rPr>
                <w:rFonts w:ascii="Menlo" w:hAnsi="Menlo"/>
                <w:color w:val="8A2B0D"/>
                <w:sz w:val="17"/>
              </w:rPr>
              <w:t>dialect="1c"</w:t>
            </w:r>
          </w:p>
        </w:tc>
        <w:tc>
          <w:tcPr>
            <w:tcW w:type="dxa" w:w="2412"/>
          </w:tcPr>
          <w:p>
            <w:pPr>
              <w:spacing w:after="40" w:before="40"/>
            </w:pPr>
            <w:r>
              <w:rPr>
                <w:sz w:val="17"/>
              </w:rPr>
            </w:r>
            <w:r>
              <w:rPr>
                <w:rFonts w:ascii="Menlo" w:hAnsi="Menlo"/>
                <w:color w:val="8A2B0D"/>
                <w:sz w:val="17"/>
              </w:rPr>
              <w:t>partner/export_journals.go:32-57,90-261</w:t>
            </w:r>
            <w:r>
              <w:rPr>
                <w:sz w:val="17"/>
              </w:rPr>
              <w:t xml:space="preserve">; </w:t>
            </w:r>
            <w:r>
              <w:rPr>
                <w:rFonts w:ascii="Menlo" w:hAnsi="Menlo"/>
                <w:color w:val="8A2B0D"/>
                <w:sz w:val="17"/>
              </w:rPr>
              <w:t>partner/coa.go:13-17</w:t>
            </w:r>
          </w:p>
        </w:tc>
        <w:tc>
          <w:tcPr>
            <w:tcW w:type="dxa" w:w="2412"/>
          </w:tcPr>
          <w:p>
            <w:pPr>
              <w:spacing w:after="40" w:before="40"/>
            </w:pPr>
            <w:r>
              <w:rPr>
                <w:sz w:val="17"/>
              </w:rPr>
            </w:r>
            <w:r>
              <w:rPr>
                <w:sz w:val="17"/>
              </w:rPr>
              <w:t>No CommerceML 2.x exchange package; only AR-open and cash-settle legs (no VAT breakout, no multi-leg, no COGS); a 1C scheduler cannot consume it without an import script</w:t>
            </w:r>
          </w:p>
        </w:tc>
      </w:tr>
      <w:tr>
        <w:tc>
          <w:tcPr>
            <w:tcW w:type="dxa" w:w="2412"/>
            <w:shd w:val="clear" w:fill="F7F8FA"/>
          </w:tcPr>
          <w:p>
            <w:pPr>
              <w:spacing w:after="40" w:before="40"/>
            </w:pPr>
            <w:r>
              <w:rPr>
                <w:sz w:val="17"/>
              </w:rPr>
            </w:r>
            <w:r>
              <w:rPr>
                <w:sz w:val="17"/>
              </w:rPr>
              <w:t>GS1</w:t>
            </w:r>
          </w:p>
        </w:tc>
        <w:tc>
          <w:tcPr>
            <w:tcW w:type="dxa" w:w="2412"/>
            <w:shd w:val="clear" w:fill="F7F8FA"/>
          </w:tcPr>
          <w:p>
            <w:pPr>
              <w:spacing w:after="40" w:before="40"/>
            </w:pPr>
            <w:r>
              <w:rPr>
                <w:sz w:val="17"/>
              </w:rPr>
            </w:r>
            <w:r>
              <w:rPr>
                <w:b/>
                <w:sz w:val="17"/>
              </w:rPr>
              <w:t>WIRED-LIVE</w:t>
            </w:r>
            <w:r>
              <w:rPr>
                <w:sz w:val="17"/>
              </w:rPr>
              <w:t xml:space="preserve"> — GTIN-8/12/13/14 + GLN + SSCC-18 check-digit validation, SSCC minting at seal, ZPL GS1-128 labels, DESADV GIN+BJ from real ship units</w:t>
            </w:r>
          </w:p>
        </w:tc>
        <w:tc>
          <w:tcPr>
            <w:tcW w:type="dxa" w:w="2412"/>
            <w:shd w:val="clear" w:fill="F7F8FA"/>
          </w:tcPr>
          <w:p>
            <w:pPr>
              <w:spacing w:after="40" w:before="40"/>
            </w:pPr>
            <w:r>
              <w:rPr>
                <w:sz w:val="17"/>
              </w:rPr>
            </w:r>
            <w:r>
              <w:rPr>
                <w:rFonts w:ascii="Menlo" w:hAnsi="Menlo"/>
                <w:color w:val="8A2B0D"/>
                <w:sz w:val="17"/>
              </w:rPr>
              <w:t>gs1/checkdigit.go:76-171</w:t>
            </w:r>
            <w:r>
              <w:rPr>
                <w:sz w:val="17"/>
              </w:rPr>
              <w:t xml:space="preserve">; </w:t>
            </w:r>
            <w:r>
              <w:rPr>
                <w:rFonts w:ascii="Menlo" w:hAnsi="Menlo"/>
                <w:color w:val="8A2B0D"/>
                <w:sz w:val="17"/>
              </w:rPr>
              <w:t>gs1/zpl.go:20-56</w:t>
            </w:r>
          </w:p>
        </w:tc>
        <w:tc>
          <w:tcPr>
            <w:tcW w:type="dxa" w:w="2412"/>
            <w:shd w:val="clear" w:fill="F7F8FA"/>
          </w:tcPr>
          <w:p>
            <w:pPr>
              <w:spacing w:after="40" w:before="40"/>
            </w:pPr>
            <w:r>
              <w:rPr>
                <w:sz w:val="17"/>
              </w:rPr>
            </w:r>
            <w:r>
              <w:rPr>
                <w:b/>
                <w:sz w:val="17"/>
              </w:rPr>
              <w:t>No DataMatrix</w:t>
            </w:r>
            <w:r>
              <w:rPr>
                <w:sz w:val="17"/>
              </w:rPr>
              <w:t xml:space="preserve"> (critical for UZ/CIS marking regimes); no EPCIS; no GS1 registry sync</w:t>
            </w:r>
          </w:p>
        </w:tc>
      </w:tr>
      <w:tr>
        <w:tc>
          <w:tcPr>
            <w:tcW w:type="dxa" w:w="2412"/>
          </w:tcPr>
          <w:p>
            <w:pPr>
              <w:spacing w:after="40" w:before="40"/>
            </w:pPr>
            <w:r>
              <w:rPr>
                <w:sz w:val="17"/>
              </w:rPr>
            </w:r>
            <w:r>
              <w:rPr>
                <w:sz w:val="17"/>
              </w:rPr>
              <w:t>Master-data import</w:t>
            </w:r>
          </w:p>
        </w:tc>
        <w:tc>
          <w:tcPr>
            <w:tcW w:type="dxa" w:w="2412"/>
          </w:tcPr>
          <w:p>
            <w:pPr>
              <w:spacing w:after="40" w:before="40"/>
            </w:pPr>
            <w:r>
              <w:rPr>
                <w:sz w:val="17"/>
              </w:rPr>
            </w:r>
            <w:r>
              <w:rPr>
                <w:b/>
                <w:sz w:val="17"/>
              </w:rPr>
              <w:t>WIRED-LIVE but human-only</w:t>
            </w:r>
            <w:r>
              <w:rPr>
                <w:sz w:val="17"/>
              </w:rPr>
              <w:t xml:space="preserve"> — 9-state import wizard: signed-URL upload, xlsx/csv/tsv, column auto-discovery, mapping, staging, error summaries</w:t>
            </w:r>
          </w:p>
        </w:tc>
        <w:tc>
          <w:tcPr>
            <w:tcW w:type="dxa" w:w="2412"/>
          </w:tcPr>
          <w:p>
            <w:pPr>
              <w:spacing w:after="40" w:before="40"/>
            </w:pPr>
            <w:r>
              <w:rPr>
                <w:sz w:val="17"/>
              </w:rPr>
            </w:r>
            <w:r>
              <w:rPr>
                <w:rFonts w:ascii="Menlo" w:hAnsi="Menlo"/>
                <w:color w:val="8A2B0D"/>
                <w:sz w:val="17"/>
              </w:rPr>
              <w:t>supplier/import_sessions_handlers.go:39-100</w:t>
            </w:r>
            <w:r>
              <w:rPr>
                <w:sz w:val="17"/>
              </w:rPr>
              <w:t xml:space="preserve">; </w:t>
            </w:r>
            <w:r>
              <w:rPr>
                <w:rFonts w:ascii="Menlo" w:hAnsi="Menlo"/>
                <w:color w:val="8A2B0D"/>
                <w:sz w:val="17"/>
              </w:rPr>
              <w:t>supplier/import_async.go:331</w:t>
            </w:r>
          </w:p>
        </w:tc>
        <w:tc>
          <w:tcPr>
            <w:tcW w:type="dxa" w:w="2412"/>
          </w:tcPr>
          <w:p>
            <w:pPr>
              <w:spacing w:after="40" w:before="40"/>
            </w:pPr>
            <w:r>
              <w:rPr>
                <w:sz w:val="17"/>
              </w:rPr>
            </w:r>
            <w:r>
              <w:rPr>
                <w:b/>
                <w:sz w:val="17"/>
              </w:rPr>
              <w:t>No machine-import endpoint</w:t>
            </w:r>
            <w:r>
              <w:rPr>
                <w:sz w:val="17"/>
              </w:rPr>
              <w:t xml:space="preserve"> — a chain cannot push 50k SKUs programmatically</w:t>
            </w:r>
          </w:p>
        </w:tc>
      </w:tr>
      <w:tr>
        <w:tc>
          <w:tcPr>
            <w:tcW w:type="dxa" w:w="2412"/>
            <w:shd w:val="clear" w:fill="F7F8FA"/>
          </w:tcPr>
          <w:p>
            <w:pPr>
              <w:spacing w:after="40" w:before="40"/>
            </w:pPr>
            <w:r>
              <w:rPr>
                <w:sz w:val="17"/>
              </w:rPr>
            </w:r>
            <w:r>
              <w:rPr>
                <w:sz w:val="17"/>
              </w:rPr>
              <w:t>Compliance export</w:t>
            </w:r>
          </w:p>
        </w:tc>
        <w:tc>
          <w:tcPr>
            <w:tcW w:type="dxa" w:w="2412"/>
            <w:shd w:val="clear" w:fill="F7F8FA"/>
          </w:tcPr>
          <w:p>
            <w:pPr>
              <w:spacing w:after="40" w:before="40"/>
            </w:pPr>
            <w:r>
              <w:rPr>
                <w:sz w:val="17"/>
              </w:rPr>
            </w:r>
            <w:r>
              <w:rPr>
                <w:b/>
                <w:sz w:val="17"/>
              </w:rPr>
              <w:t>WIRED-LIVE</w:t>
            </w:r>
            <w:r>
              <w:rPr>
                <w:sz w:val="17"/>
              </w:rPr>
              <w:t xml:space="preserve"> — CSV export for admin/supplier JWT</w:t>
            </w:r>
          </w:p>
        </w:tc>
        <w:tc>
          <w:tcPr>
            <w:tcW w:type="dxa" w:w="2412"/>
            <w:shd w:val="clear" w:fill="F7F8FA"/>
          </w:tcPr>
          <w:p>
            <w:pPr>
              <w:spacing w:after="40" w:before="40"/>
            </w:pPr>
            <w:r>
              <w:rPr>
                <w:sz w:val="17"/>
              </w:rPr>
            </w:r>
            <w:r>
              <w:rPr>
                <w:rFonts w:ascii="Menlo" w:hAnsi="Menlo"/>
                <w:color w:val="8A2B0D"/>
                <w:sz w:val="17"/>
              </w:rPr>
              <w:t>orderroutes/routes.go:92</w:t>
            </w:r>
            <w:r>
              <w:rPr>
                <w:sz w:val="17"/>
              </w:rPr>
              <w:t xml:space="preserve">; </w:t>
            </w:r>
            <w:r>
              <w:rPr>
                <w:rFonts w:ascii="Menlo" w:hAnsi="Menlo"/>
                <w:color w:val="8A2B0D"/>
                <w:sz w:val="17"/>
              </w:rPr>
              <w:t>supplierroutes/routes.go:162</w:t>
            </w:r>
          </w:p>
        </w:tc>
        <w:tc>
          <w:tcPr>
            <w:tcW w:type="dxa" w:w="2412"/>
            <w:shd w:val="clear" w:fill="F7F8FA"/>
          </w:tcPr>
          <w:p>
            <w:pPr>
              <w:spacing w:after="40" w:before="40"/>
            </w:pPr>
            <w:r>
              <w:rPr>
                <w:sz w:val="17"/>
              </w:rPr>
            </w:r>
            <w:r>
              <w:rPr>
                <w:sz w:val="17"/>
              </w:rPr>
              <w:t>CSV only; no BI sink, no BigQuery (zero references anywhere)</w:t>
            </w:r>
          </w:p>
        </w:tc>
      </w:tr>
      <w:tr>
        <w:tc>
          <w:tcPr>
            <w:tcW w:type="dxa" w:w="2412"/>
          </w:tcPr>
          <w:p>
            <w:pPr>
              <w:spacing w:after="40" w:before="40"/>
            </w:pPr>
            <w:r>
              <w:rPr>
                <w:sz w:val="17"/>
              </w:rPr>
            </w:r>
            <w:r>
              <w:rPr>
                <w:sz w:val="17"/>
              </w:rPr>
              <w:t>Event backbone</w:t>
            </w:r>
          </w:p>
        </w:tc>
        <w:tc>
          <w:tcPr>
            <w:tcW w:type="dxa" w:w="2412"/>
          </w:tcPr>
          <w:p>
            <w:pPr>
              <w:spacing w:after="40" w:before="40"/>
            </w:pPr>
            <w:r>
              <w:rPr>
                <w:sz w:val="17"/>
              </w:rPr>
            </w:r>
            <w:r>
              <w:rPr>
                <w:b/>
                <w:sz w:val="17"/>
              </w:rPr>
              <w:t>WIRED-LIVE</w:t>
            </w:r>
            <w:r>
              <w:rPr>
                <w:sz w:val="17"/>
              </w:rPr>
              <w:t xml:space="preserve"> — transactional outbox → leased relay → Kafka (</w:t>
            </w:r>
            <w:r>
              <w:rPr>
                <w:rFonts w:ascii="Menlo" w:hAnsi="Menlo"/>
                <w:color w:val="8A2B0D"/>
                <w:sz w:val="17"/>
              </w:rPr>
              <w:t>RequiredAcks=all</w:t>
            </w:r>
            <w:r>
              <w:rPr>
                <w:sz w:val="17"/>
              </w:rPr>
              <w:t>, no auto-create), consumer dedup, DLQ + replay tooling</w:t>
            </w:r>
          </w:p>
        </w:tc>
        <w:tc>
          <w:tcPr>
            <w:tcW w:type="dxa" w:w="2412"/>
          </w:tcPr>
          <w:p>
            <w:pPr>
              <w:spacing w:after="40" w:before="40"/>
            </w:pPr>
            <w:r>
              <w:rPr>
                <w:sz w:val="17"/>
              </w:rPr>
            </w:r>
            <w:r>
              <w:rPr>
                <w:rFonts w:ascii="Menlo" w:hAnsi="Menlo"/>
                <w:color w:val="8A2B0D"/>
                <w:sz w:val="17"/>
              </w:rPr>
              <w:t>outbox/relay.go:155-203</w:t>
            </w:r>
            <w:r>
              <w:rPr>
                <w:sz w:val="17"/>
              </w:rPr>
              <w:t xml:space="preserve">; </w:t>
            </w:r>
            <w:r>
              <w:rPr>
                <w:rFonts w:ascii="Menlo" w:hAnsi="Menlo"/>
                <w:color w:val="8A2B0D"/>
                <w:sz w:val="17"/>
              </w:rPr>
              <w:t>outbox/kafka_publisher.go:79-90</w:t>
            </w:r>
            <w:r>
              <w:rPr>
                <w:sz w:val="17"/>
              </w:rPr>
              <w:t xml:space="preserve">; </w:t>
            </w:r>
            <w:r>
              <w:rPr>
                <w:rFonts w:ascii="Menlo" w:hAnsi="Menlo"/>
                <w:color w:val="8A2B0D"/>
                <w:sz w:val="17"/>
              </w:rPr>
              <w:t>kafka/dlq_writer.go</w:t>
            </w:r>
          </w:p>
        </w:tc>
        <w:tc>
          <w:tcPr>
            <w:tcW w:type="dxa" w:w="2412"/>
          </w:tcPr>
          <w:p>
            <w:pPr>
              <w:spacing w:after="40" w:before="40"/>
            </w:pPr>
            <w:r>
              <w:rPr>
                <w:sz w:val="17"/>
              </w:rPr>
            </w:r>
            <w:r>
              <w:rPr>
                <w:b/>
                <w:sz w:val="17"/>
              </w:rPr>
              <w:t>Kafka is a single broker, replication-factor 1</w:t>
            </w:r>
            <w:r>
              <w:rPr>
                <w:sz w:val="17"/>
              </w:rPr>
              <w:t xml:space="preserve"> (</w:t>
            </w:r>
            <w:r>
              <w:rPr>
                <w:rFonts w:ascii="Menlo" w:hAnsi="Menlo"/>
                <w:color w:val="8A2B0D"/>
                <w:sz w:val="17"/>
              </w:rPr>
              <w:t>infra/k8s/kafka.yaml:42-47</w:t>
            </w:r>
            <w:r>
              <w:rPr>
                <w:sz w:val="17"/>
              </w:rPr>
              <w:t>) — the entire integration backbone dies with one pod; outbox relay has no DLQ of its own</w:t>
            </w:r>
          </w:p>
        </w:tc>
      </w:tr>
      <w:tr>
        <w:tc>
          <w:tcPr>
            <w:tcW w:type="dxa" w:w="2412"/>
            <w:shd w:val="clear" w:fill="F7F8FA"/>
          </w:tcPr>
          <w:p>
            <w:pPr>
              <w:spacing w:after="40" w:before="40"/>
            </w:pPr>
            <w:r>
              <w:rPr>
                <w:sz w:val="17"/>
              </w:rPr>
            </w:r>
            <w:r>
              <w:rPr>
                <w:sz w:val="17"/>
              </w:rPr>
              <w:t>SAP / 1C / Odoo / NetSuite connectors</w:t>
            </w:r>
          </w:p>
        </w:tc>
        <w:tc>
          <w:tcPr>
            <w:tcW w:type="dxa" w:w="2412"/>
            <w:shd w:val="clear" w:fill="F7F8FA"/>
          </w:tcPr>
          <w:p>
            <w:pPr>
              <w:spacing w:after="40" w:before="40"/>
            </w:pPr>
            <w:r>
              <w:rPr>
                <w:sz w:val="17"/>
              </w:rPr>
            </w:r>
            <w:r>
              <w:rPr>
                <w:b/>
                <w:sz w:val="17"/>
              </w:rPr>
              <w:t>ABSENT</w:t>
            </w:r>
            <w:r>
              <w:rPr>
                <w:sz w:val="17"/>
              </w:rPr>
              <w:t xml:space="preserve"> — zero integration code (grep-verified)</w:t>
            </w:r>
          </w:p>
        </w:tc>
        <w:tc>
          <w:tcPr>
            <w:tcW w:type="dxa" w:w="2412"/>
            <w:shd w:val="clear" w:fill="F7F8FA"/>
          </w:tcPr>
          <w:p>
            <w:pPr>
              <w:spacing w:after="40" w:before="40"/>
            </w:pPr>
            <w:r>
              <w:rPr>
                <w:sz w:val="17"/>
              </w:rPr>
            </w:r>
            <w:r>
              <w:rPr>
                <w:sz w:val="17"/>
              </w:rPr>
              <w:t>—</w:t>
            </w:r>
          </w:p>
        </w:tc>
        <w:tc>
          <w:tcPr>
            <w:tcW w:type="dxa" w:w="2412"/>
            <w:shd w:val="clear" w:fill="F7F8FA"/>
          </w:tcPr>
          <w:p>
            <w:pPr>
              <w:spacing w:after="40" w:before="40"/>
            </w:pPr>
            <w:r>
              <w:rPr>
                <w:sz w:val="17"/>
              </w:rPr>
            </w:r>
            <w:r>
              <w:rPr>
                <w:sz w:val="17"/>
              </w:rPr>
              <w:t>Only indirect interchange via files (SFTP/AS2/CSV/XML)</w:t>
            </w:r>
          </w:p>
        </w:tc>
      </w:tr>
    </w:tbl>
    <w:p>
      <w:pPr>
        <w:spacing w:after="40"/>
      </w:pPr>
    </w:p>
    <w:p>
      <w:pPr>
        <w:pStyle w:val="Heading2"/>
      </w:pPr>
      <w:r>
        <w:t>4.2 What must exist for big players to adopt without re-keying</w:t>
      </w:r>
    </w:p>
    <w:p>
      <w:r>
        <w:t>Ranked by blocker severity, each grounded in a verified absence:</w:t>
      </w:r>
    </w:p>
    <w:p>
      <w:r>
        <w:rPr>
          <w:b/>
        </w:rPr>
        <w:t>P0 — adoption blockers</w:t>
      </w:r>
    </w:p>
    <w:p>
      <w:pPr>
        <w:pStyle w:val="ListNumber"/>
      </w:pPr>
      <w:r>
        <w:rPr>
          <w:b/>
        </w:rPr>
        <w:t>Idempotent REST order create.</w:t>
      </w:r>
      <w:r>
        <w:t xml:space="preserve"> Honor </w:t>
      </w:r>
      <w:r>
        <w:rPr>
          <w:rFonts w:ascii="Menlo" w:hAnsi="Menlo"/>
          <w:color w:val="8A2B0D"/>
          <w:sz w:val="18"/>
        </w:rPr>
        <w:t>Idempotency-Key</w:t>
      </w:r>
      <w:r>
        <w:t xml:space="preserve"> on </w:t>
      </w:r>
      <w:r>
        <w:rPr>
          <w:rFonts w:ascii="Menlo" w:hAnsi="Menlo"/>
          <w:color w:val="8A2B0D"/>
          <w:sz w:val="18"/>
        </w:rPr>
        <w:t>POST /partner/v1/orders</w:t>
      </w:r>
      <w:r>
        <w:t xml:space="preserve"> with a durable store (the EDI path already has this via unique index; the REST path has nothing).</w:t>
      </w:r>
    </w:p>
    <w:p>
      <w:pPr>
        <w:pStyle w:val="ListNumber"/>
      </w:pPr>
      <w:r>
        <w:rPr>
          <w:b/>
        </w:rPr>
        <w:t>Master-data sync API.</w:t>
      </w:r>
      <w:r>
        <w:t xml:space="preserve"> Partner-key upsert endpoints for products/prices/stock (or EDI PRICAT/INVRPT inbound). Today machines can read catalog but cannot write it.</w:t>
      </w:r>
    </w:p>
    <w:p>
      <w:pPr>
        <w:pStyle w:val="ListNumber"/>
      </w:pPr>
      <w:r>
        <w:rPr>
          <w:b/>
        </w:rPr>
        <w:t>Webhook event coverage.</w:t>
      </w:r>
      <w:r>
        <w:t xml:space="preserve"> Expose the delivery/invoice/manifest/return lifecycle (a configurable per-subscription event filter over the 155-type catalog, most of which already flows through the same outbox→Kafka substrate the webhooks consume).</w:t>
      </w:r>
    </w:p>
    <w:p>
      <w:pPr>
        <w:pStyle w:val="ListNumber"/>
      </w:pPr>
      <w:r>
        <w:rPr>
          <w:b/>
        </w:rPr>
        <w:t>EDI functional acknowledgments.</w:t>
      </w:r>
      <w:r>
        <w:t xml:space="preserve"> CONTRL/APERAK outbound and inbound ORDRSP/INVOIC handling — the loop is currently one-legged.</w:t>
      </w:r>
    </w:p>
    <w:p>
      <w:pPr>
        <w:pStyle w:val="ListNumber"/>
      </w:pPr>
      <w:r>
        <w:rPr>
          <w:b/>
        </w:rPr>
        <w:t>Enable the transports in shipped manifests.</w:t>
      </w:r>
      <w:r>
        <w:t xml:space="preserve"> AS2/SFTP default off and are missing from the configmap and </w:t>
      </w:r>
      <w:r>
        <w:rPr>
          <w:rFonts w:ascii="Menlo" w:hAnsi="Menlo"/>
          <w:color w:val="8A2B0D"/>
          <w:sz w:val="18"/>
        </w:rPr>
        <w:t>.env.k8s.example</w:t>
      </w:r>
      <w:r>
        <w:t>; the integration layer is invisible in rendered deploys.</w:t>
      </w:r>
    </w:p>
    <w:p>
      <w:pPr>
        <w:pStyle w:val="ListNumber"/>
      </w:pPr>
      <w:r>
        <w:rPr>
          <w:b/>
        </w:rPr>
        <w:t>Kafka HA.</w:t>
      </w:r>
      <w:r>
        <w:t xml:space="preserve"> Three brokers, RF=3, before any enterprise signs against webhook/EDI delivery semantics.</w:t>
      </w:r>
    </w:p>
    <w:p>
      <w:r>
        <w:rPr>
          <w:b/>
        </w:rPr>
        <w:t>P1 — enterprise credibility</w:t>
      </w:r>
    </w:p>
    <w:p>
      <w:pPr>
        <w:pStyle w:val="ListNumber"/>
      </w:pPr>
      <w:r>
        <w:t>Certified EDIFACT envelope compliance (UNB/UNZ interchange control) and/or X12; today's dialect is proprietary.</w:t>
      </w:r>
    </w:p>
    <w:p>
      <w:pPr>
        <w:pStyle w:val="ListNumber"/>
      </w:pPr>
      <w:r>
        <w:t>1C CommerceML 2.x exchange package + richer journals (VAT lines, multi-leg, returns/credit-note postings).</w:t>
      </w:r>
    </w:p>
    <w:p>
      <w:pPr>
        <w:pStyle w:val="ListNumber"/>
      </w:pPr>
      <w:r>
        <w:t>DataMatrix generation (UZ marking), EPCIS events, GS1 registry sync.</w:t>
      </w:r>
    </w:p>
    <w:p>
      <w:pPr>
        <w:pStyle w:val="ListNumber"/>
      </w:pPr>
      <w:r>
        <w:t xml:space="preserve">M2M auth hardening: mTLS or RS256/JWKS, IP allowlists, wire the unused per-key </w:t>
      </w:r>
      <w:r>
        <w:rPr>
          <w:rFonts w:ascii="Menlo" w:hAnsi="Menlo"/>
          <w:color w:val="8A2B0D"/>
          <w:sz w:val="18"/>
        </w:rPr>
        <w:t>RateLimitClass</w:t>
      </w:r>
      <w:r>
        <w:t>.</w:t>
      </w:r>
    </w:p>
    <w:p>
      <w:pPr>
        <w:pStyle w:val="ListNumber"/>
      </w:pPr>
      <w:r>
        <w:t>Partner order amend/cancel/status-transition endpoints.</w:t>
      </w:r>
    </w:p>
    <w:p>
      <w:pPr>
        <w:pStyle w:val="ListNumber"/>
      </w:pPr>
      <w:r>
        <w:t>POS sales ingestion as a demand signal (the auto-order chain's weakest input; weather is wired, POS is explicitly residual).</w:t>
      </w:r>
    </w:p>
    <w:p>
      <w:r>
        <w:rPr>
          <w:b/>
        </w:rPr>
        <w:t>P2 — maturity</w:t>
      </w:r>
    </w:p>
    <w:p>
      <w:pPr>
        <w:pStyle w:val="ListNumber"/>
      </w:pPr>
      <w:r>
        <w:t>Async MDN + CEM; Drummond certification.</w:t>
      </w:r>
    </w:p>
    <w:p>
      <w:pPr>
        <w:pStyle w:val="ListNumber"/>
      </w:pPr>
      <w:r>
        <w:t>SFTP host-key pinning.</w:t>
      </w:r>
    </w:p>
    <w:p>
      <w:pPr>
        <w:pStyle w:val="ListNumber"/>
      </w:pPr>
      <w:r>
        <w:t>Excel exports + BI sink (BigQuery or parquet feed).</w:t>
      </w:r>
    </w:p>
    <w:p>
      <w:pPr>
        <w:pStyle w:val="ListNumber"/>
      </w:pPr>
      <w:r>
        <w:t xml:space="preserve">Partner sandbox + self-serve key onboarding (keys currently require a human JWT session, </w:t>
      </w:r>
      <w:r>
        <w:rPr>
          <w:rFonts w:ascii="Menlo" w:hAnsi="Menlo"/>
          <w:color w:val="8A2B0D"/>
          <w:sz w:val="18"/>
        </w:rPr>
        <w:t>partner/routes.go:50-57</w:t>
      </w:r>
      <w:r>
        <w:t>).</w:t>
      </w:r>
    </w:p>
    <w:p>
      <w:pPr>
        <w:pStyle w:val="ListNumber"/>
      </w:pPr>
      <w:r>
        <w:t>Resolve the 7 declared-but-never-emitted event types (</w:t>
      </w:r>
      <w:r>
        <w:rPr>
          <w:rFonts w:ascii="Menlo" w:hAnsi="Menlo"/>
          <w:color w:val="8A2B0D"/>
          <w:sz w:val="18"/>
        </w:rPr>
        <w:t>ALLOCATION_FAIR_SHARE_APPLIED</w:t>
      </w:r>
      <w:r>
        <w:t xml:space="preserve">, </w:t>
      </w:r>
      <w:r>
        <w:rPr>
          <w:rFonts w:ascii="Menlo" w:hAnsi="Menlo"/>
          <w:color w:val="8A2B0D"/>
          <w:sz w:val="18"/>
        </w:rPr>
        <w:t>INVENTORY_IMPORT_STATUS_UPDATE</w:t>
      </w:r>
      <w:r>
        <w:t xml:space="preserve">, </w:t>
      </w:r>
      <w:r>
        <w:rPr>
          <w:rFonts w:ascii="Menlo" w:hAnsi="Menlo"/>
          <w:color w:val="8A2B0D"/>
          <w:sz w:val="18"/>
        </w:rPr>
        <w:t>RETAILER_CLOCK_IN/OUT</w:t>
      </w:r>
      <w:r>
        <w:t xml:space="preserve">, </w:t>
      </w:r>
      <w:r>
        <w:rPr>
          <w:rFonts w:ascii="Menlo" w:hAnsi="Menlo"/>
          <w:color w:val="8A2B0D"/>
          <w:sz w:val="18"/>
        </w:rPr>
        <w:t>RETAILER_SHIFT_OPENED/CLOSED</w:t>
      </w:r>
      <w:r>
        <w:t xml:space="preserve">, </w:t>
      </w:r>
      <w:r>
        <w:rPr>
          <w:rFonts w:ascii="Menlo" w:hAnsi="Menlo"/>
          <w:color w:val="8A2B0D"/>
          <w:sz w:val="18"/>
        </w:rPr>
        <w:t>STORE_STOCK_CLAIM_HOLD</w:t>
      </w:r>
      <w:r>
        <w:t>).</w:t>
      </w:r>
    </w:p>
    <w:p>
      <w:pPr>
        <w:pStyle w:val="Heading1"/>
      </w:pPr>
      <w:r>
        <w:t>5. Does a True Unified Platform Already Exist?</w:t>
      </w:r>
    </w:p>
    <w:p>
      <w:r>
        <w:rPr>
          <w:b/>
        </w:rPr>
        <w:t>The question:</w:t>
      </w:r>
      <w:r>
        <w:t xml:space="preserve"> is there any public system that connects quality suppliers and retailers into one transactional platform with near-zero human interaction for routine replenishment, while still supporting the physical execution roles (warehouse floor, loading bay, driver, store receiving)?</w:t>
      </w:r>
    </w:p>
    <w:p>
      <w:pPr>
        <w:pStyle w:val="Heading2"/>
      </w:pPr>
      <w:r>
        <w:t>5.1 The public landscape (verified August 2026)</w:t>
      </w:r>
    </w:p>
    <w:p>
      <w:r>
        <w:t>Four established categories occupy adjacent territory; none occupies the full position:</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1F3A5F"/>
          </w:tcPr>
          <w:p>
            <w:pPr>
              <w:spacing w:after="40" w:before="40"/>
            </w:pPr>
            <w:r>
              <w:rPr>
                <w:b/>
                <w:color w:val="FFFFFF"/>
                <w:sz w:val="17"/>
              </w:rPr>
            </w:r>
            <w:r>
              <w:rPr>
                <w:b/>
                <w:color w:val="FFFFFF"/>
                <w:sz w:val="17"/>
              </w:rPr>
              <w:t>Category</w:t>
            </w:r>
          </w:p>
        </w:tc>
        <w:tc>
          <w:tcPr>
            <w:tcW w:type="dxa" w:w="2412"/>
            <w:shd w:val="clear" w:fill="1F3A5F"/>
          </w:tcPr>
          <w:p>
            <w:pPr>
              <w:spacing w:after="40" w:before="40"/>
            </w:pPr>
            <w:r>
              <w:rPr>
                <w:b/>
                <w:color w:val="FFFFFF"/>
                <w:sz w:val="17"/>
              </w:rPr>
            </w:r>
            <w:r>
              <w:rPr>
                <w:b/>
                <w:color w:val="FFFFFF"/>
                <w:sz w:val="17"/>
              </w:rPr>
              <w:t>Players (2026 status)</w:t>
            </w:r>
          </w:p>
        </w:tc>
        <w:tc>
          <w:tcPr>
            <w:tcW w:type="dxa" w:w="2412"/>
            <w:shd w:val="clear" w:fill="1F3A5F"/>
          </w:tcPr>
          <w:p>
            <w:pPr>
              <w:spacing w:after="40" w:before="40"/>
            </w:pPr>
            <w:r>
              <w:rPr>
                <w:b/>
                <w:color w:val="FFFFFF"/>
                <w:sz w:val="17"/>
              </w:rPr>
            </w:r>
            <w:r>
              <w:rPr>
                <w:b/>
                <w:color w:val="FFFFFF"/>
                <w:sz w:val="17"/>
              </w:rPr>
              <w:t>What they do</w:t>
            </w:r>
          </w:p>
        </w:tc>
        <w:tc>
          <w:tcPr>
            <w:tcW w:type="dxa" w:w="2412"/>
            <w:shd w:val="clear" w:fill="1F3A5F"/>
          </w:tcPr>
          <w:p>
            <w:pPr>
              <w:spacing w:after="40" w:before="40"/>
            </w:pPr>
            <w:r>
              <w:rPr>
                <w:b/>
                <w:color w:val="FFFFFF"/>
                <w:sz w:val="17"/>
              </w:rPr>
            </w:r>
            <w:r>
              <w:rPr>
                <w:b/>
                <w:color w:val="FFFFFF"/>
                <w:sz w:val="17"/>
              </w:rPr>
              <w:t>Why they are not the full position</w:t>
            </w:r>
          </w:p>
        </w:tc>
      </w:tr>
      <w:tr>
        <w:tc>
          <w:tcPr>
            <w:tcW w:type="dxa" w:w="2412"/>
          </w:tcPr>
          <w:p>
            <w:pPr>
              <w:spacing w:after="40" w:before="40"/>
            </w:pPr>
            <w:r>
              <w:rPr>
                <w:sz w:val="17"/>
              </w:rPr>
            </w:r>
            <w:r>
              <w:rPr>
                <w:sz w:val="17"/>
              </w:rPr>
              <w:t>B2B wholesale marketplaces</w:t>
            </w:r>
          </w:p>
        </w:tc>
        <w:tc>
          <w:tcPr>
            <w:tcW w:type="dxa" w:w="2412"/>
          </w:tcPr>
          <w:p>
            <w:pPr>
              <w:spacing w:after="40" w:before="40"/>
            </w:pPr>
            <w:r>
              <w:rPr>
                <w:sz w:val="17"/>
              </w:rPr>
            </w:r>
            <w:r>
              <w:rPr>
                <w:sz w:val="17"/>
              </w:rPr>
              <w:t>Udaan (India; FY26 EBITDA burn −40%, city-density + private-label pivot, pre-IPO), MaxAB-Wasoko (Africa; e-commerce retrenching, fintech arm &gt;$180M Egypt turnover now exceeds e-commerce), Jumbotail (India; ~$1B, full-stack + embedded fintech via Solv), TradeDepot (pivot to data/ads), MarketForce (e-commerce arm shut), Ankorstore (0% reorder commission since Jan 2026), Faire</w:t>
            </w:r>
          </w:p>
        </w:tc>
        <w:tc>
          <w:tcPr>
            <w:tcW w:type="dxa" w:w="2412"/>
          </w:tcPr>
          <w:p>
            <w:pPr>
              <w:spacing w:after="40" w:before="40"/>
            </w:pPr>
            <w:r>
              <w:rPr>
                <w:sz w:val="17"/>
              </w:rPr>
            </w:r>
            <w:r>
              <w:rPr>
                <w:sz w:val="17"/>
              </w:rPr>
              <w:t>Many-supplier↔many-retailer ordering, logistics via owned/3PL networks, increasingly credit</w:t>
            </w:r>
          </w:p>
        </w:tc>
        <w:tc>
          <w:tcPr>
            <w:tcW w:type="dxa" w:w="2412"/>
          </w:tcPr>
          <w:p>
            <w:pPr>
              <w:spacing w:after="40" w:before="40"/>
            </w:pPr>
            <w:r>
              <w:rPr>
                <w:sz w:val="17"/>
              </w:rPr>
            </w:r>
            <w:r>
              <w:rPr>
                <w:sz w:val="17"/>
              </w:rPr>
              <w:t xml:space="preserve">They </w:t>
            </w:r>
            <w:r>
              <w:rPr>
                <w:b/>
                <w:sz w:val="17"/>
              </w:rPr>
              <w:t>are the merchant</w:t>
            </w:r>
            <w:r>
              <w:rPr>
                <w:sz w:val="17"/>
              </w:rPr>
              <w:t xml:space="preserve"> (or a thin layer over one) — not a transactional platform a distributor runs their own chain on. No factory→shelf role apps; physical execution is outsourced or owned, not productized per role</w:t>
            </w:r>
          </w:p>
        </w:tc>
      </w:tr>
      <w:tr>
        <w:tc>
          <w:tcPr>
            <w:tcW w:type="dxa" w:w="2412"/>
            <w:shd w:val="clear" w:fill="F7F8FA"/>
          </w:tcPr>
          <w:p>
            <w:pPr>
              <w:spacing w:after="40" w:before="40"/>
            </w:pPr>
            <w:r>
              <w:rPr>
                <w:sz w:val="17"/>
              </w:rPr>
            </w:r>
            <w:r>
              <w:rPr>
                <w:sz w:val="17"/>
              </w:rPr>
              <w:t>Sales-force automation / DMS</w:t>
            </w:r>
          </w:p>
        </w:tc>
        <w:tc>
          <w:tcPr>
            <w:tcW w:type="dxa" w:w="2412"/>
            <w:shd w:val="clear" w:fill="F7F8FA"/>
          </w:tcPr>
          <w:p>
            <w:pPr>
              <w:spacing w:after="40" w:before="40"/>
            </w:pPr>
            <w:r>
              <w:rPr>
                <w:sz w:val="17"/>
              </w:rPr>
            </w:r>
            <w:r>
              <w:rPr>
                <w:sz w:val="17"/>
              </w:rPr>
              <w:t>FieldAssist (32+ countries, offline-first, route optimization, planogram audits), Botree, PepUpSales</w:t>
            </w:r>
          </w:p>
        </w:tc>
        <w:tc>
          <w:tcPr>
            <w:tcW w:type="dxa" w:w="2412"/>
            <w:shd w:val="clear" w:fill="F7F8FA"/>
          </w:tcPr>
          <w:p>
            <w:pPr>
              <w:spacing w:after="40" w:before="40"/>
            </w:pPr>
            <w:r>
              <w:rPr>
                <w:sz w:val="17"/>
              </w:rPr>
            </w:r>
            <w:r>
              <w:rPr>
                <w:sz w:val="17"/>
              </w:rPr>
              <w:t>Exactly the "replace the agent's order pad" product</w:t>
            </w:r>
          </w:p>
        </w:tc>
        <w:tc>
          <w:tcPr>
            <w:tcW w:type="dxa" w:w="2412"/>
            <w:shd w:val="clear" w:fill="F7F8FA"/>
          </w:tcPr>
          <w:p>
            <w:pPr>
              <w:spacing w:after="40" w:before="40"/>
            </w:pPr>
            <w:r>
              <w:rPr>
                <w:sz w:val="17"/>
              </w:rPr>
            </w:r>
            <w:r>
              <w:rPr>
                <w:sz w:val="17"/>
              </w:rPr>
              <w:t>No warehouse/fleet/payment/fiscal depth; they sit on top of the distributor's ERP, they don't run the chain</w:t>
            </w:r>
          </w:p>
        </w:tc>
      </w:tr>
      <w:tr>
        <w:tc>
          <w:tcPr>
            <w:tcW w:type="dxa" w:w="2412"/>
          </w:tcPr>
          <w:p>
            <w:pPr>
              <w:spacing w:after="40" w:before="40"/>
            </w:pPr>
            <w:r>
              <w:rPr>
                <w:sz w:val="17"/>
              </w:rPr>
            </w:r>
            <w:r>
              <w:rPr>
                <w:sz w:val="17"/>
              </w:rPr>
              <w:t>Enterprise planning+execution suites</w:t>
            </w:r>
          </w:p>
        </w:tc>
        <w:tc>
          <w:tcPr>
            <w:tcW w:type="dxa" w:w="2412"/>
          </w:tcPr>
          <w:p>
            <w:pPr>
              <w:spacing w:after="40" w:before="40"/>
            </w:pPr>
            <w:r>
              <w:rPr>
                <w:sz w:val="17"/>
              </w:rPr>
            </w:r>
            <w:r>
              <w:rPr>
                <w:sz w:val="17"/>
              </w:rPr>
              <w:t>Blue Yonder (native WMS/TMS + planning; retail/CPG depth), o9/Kinaxis (planning leaders, no native execution)</w:t>
            </w:r>
          </w:p>
        </w:tc>
        <w:tc>
          <w:tcPr>
            <w:tcW w:type="dxa" w:w="2412"/>
          </w:tcPr>
          <w:p>
            <w:pPr>
              <w:spacing w:after="40" w:before="40"/>
            </w:pPr>
            <w:r>
              <w:rPr>
                <w:sz w:val="17"/>
              </w:rPr>
            </w:r>
            <w:r>
              <w:rPr>
                <w:sz w:val="17"/>
              </w:rPr>
              <w:t>Deep planning, real execution (BY), enterprise integration</w:t>
            </w:r>
          </w:p>
        </w:tc>
        <w:tc>
          <w:tcPr>
            <w:tcW w:type="dxa" w:w="2412"/>
          </w:tcPr>
          <w:p>
            <w:pPr>
              <w:spacing w:after="40" w:before="40"/>
            </w:pPr>
            <w:r>
              <w:rPr>
                <w:sz w:val="17"/>
              </w:rPr>
            </w:r>
            <w:r>
              <w:rPr>
                <w:sz w:val="17"/>
              </w:rPr>
              <w:t>No B2B field-agent/retailer-facing commerce layer, no COD/credit-delivery state model, no CIS fiscal plumbing; $1.5–8M/yr and 9–24-month implementations</w:t>
            </w:r>
          </w:p>
        </w:tc>
      </w:tr>
      <w:tr>
        <w:tc>
          <w:tcPr>
            <w:tcW w:type="dxa" w:w="2412"/>
            <w:shd w:val="clear" w:fill="F7F8FA"/>
          </w:tcPr>
          <w:p>
            <w:pPr>
              <w:spacing w:after="40" w:before="40"/>
            </w:pPr>
            <w:r>
              <w:rPr>
                <w:sz w:val="17"/>
              </w:rPr>
            </w:r>
            <w:r>
              <w:rPr>
                <w:sz w:val="17"/>
              </w:rPr>
              <w:t>Agentic order entry</w:t>
            </w:r>
          </w:p>
        </w:tc>
        <w:tc>
          <w:tcPr>
            <w:tcW w:type="dxa" w:w="2412"/>
            <w:shd w:val="clear" w:fill="F7F8FA"/>
          </w:tcPr>
          <w:p>
            <w:pPr>
              <w:spacing w:after="40" w:before="40"/>
            </w:pPr>
            <w:r>
              <w:rPr>
                <w:sz w:val="17"/>
              </w:rPr>
            </w:r>
            <w:r>
              <w:rPr>
                <w:sz w:val="17"/>
              </w:rPr>
              <w:t>Proton.ai (GA July 2026: reads emails/PDFs/handwritten lists, applies contract pricing, picks warehouse, drafts orders)</w:t>
            </w:r>
          </w:p>
        </w:tc>
        <w:tc>
          <w:tcPr>
            <w:tcW w:type="dxa" w:w="2412"/>
            <w:shd w:val="clear" w:fill="F7F8FA"/>
          </w:tcPr>
          <w:p>
            <w:pPr>
              <w:spacing w:after="40" w:before="40"/>
            </w:pPr>
            <w:r>
              <w:rPr>
                <w:sz w:val="17"/>
              </w:rPr>
            </w:r>
            <w:r>
              <w:rPr>
                <w:sz w:val="17"/>
              </w:rPr>
              <w:t xml:space="preserve">Automates order </w:t>
            </w:r>
            <w:r>
              <w:rPr>
                <w:i/>
                <w:sz w:val="17"/>
              </w:rPr>
              <w:t>entry</w:t>
            </w:r>
            <w:r>
              <w:rPr>
                <w:sz w:val="17"/>
              </w:rPr>
              <w:t xml:space="preserve"> for distributors' inside sales</w:t>
            </w:r>
          </w:p>
        </w:tc>
        <w:tc>
          <w:tcPr>
            <w:tcW w:type="dxa" w:w="2412"/>
            <w:shd w:val="clear" w:fill="F7F8FA"/>
          </w:tcPr>
          <w:p>
            <w:pPr>
              <w:spacing w:after="40" w:before="40"/>
            </w:pPr>
            <w:r>
              <w:rPr>
                <w:sz w:val="17"/>
              </w:rPr>
            </w:r>
            <w:r>
              <w:rPr>
                <w:sz w:val="17"/>
              </w:rPr>
              <w:t>Entry-point only; no execution, no platform</w:t>
            </w:r>
          </w:p>
        </w:tc>
      </w:tr>
    </w:tbl>
    <w:p>
      <w:pPr>
        <w:spacing w:after="40"/>
      </w:pPr>
    </w:p>
    <w:p>
      <w:r>
        <w:rPr>
          <w:b/>
        </w:rPr>
        <w:t>The clearest lesson from that landscape:</w:t>
      </w:r>
      <w:r>
        <w:t xml:space="preserve"> the pure marketplace thesis largely failed on distribution margin alone. Every survivor monetizes </w:t>
      </w:r>
      <w:r>
        <w:rPr>
          <w:b/>
        </w:rPr>
        <w:t>credit, fintech, and data</w:t>
      </w:r>
      <w:r>
        <w:t xml:space="preserve"> on top of captured transaction flow (MaxAB-Wasoko: &gt;$20M working-capital loans at claimed 99% repayment underwritten from platform purchase data; Jumbotail: BNPL via NBFC partners; Udaan: private label + density). PegasusX's own audit reached the same conclusion independently, and its code base already contains the credit spine (§7.4) — implemented, flag-gated off.</w:t>
      </w:r>
    </w:p>
    <w:p>
      <w:pPr>
        <w:pStyle w:val="Heading2"/>
      </w:pPr>
      <w:r>
        <w:t>5.2 Verdict on existence</w:t>
      </w:r>
    </w:p>
    <w:p>
      <w:r>
        <w:rPr>
          <w:b/>
        </w:rPr>
        <w:t>No public system today occupies the exact position: a multi-tenant transactional platform connecting independent suppliers and retailers, with near-zero-human routine replenishment, that also runs the physical execution roles in the same model.</w:t>
      </w:r>
      <w:r>
        <w:t xml:space="preserve"> The closest are the full-stack distributors (Jumbotail, Udaan), which achieve touchless-ish replenishment </w:t>
      </w:r>
      <w:r>
        <w:rPr>
          <w:i/>
        </w:rPr>
        <w:t>as the merchant for their own inventory</w:t>
      </w:r>
      <w:r>
        <w:t>, not as a platform others operate. In that narrow sense the whitespace claim survives.</w:t>
      </w:r>
    </w:p>
    <w:p>
      <w:pPr>
        <w:pStyle w:val="Heading2"/>
      </w:pPr>
      <w:r>
        <w:t>5.3 PegasusX's actual position versus that ideal</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1F3A5F"/>
          </w:tcPr>
          <w:p>
            <w:pPr>
              <w:spacing w:after="40" w:before="40"/>
            </w:pPr>
            <w:r>
              <w:rPr>
                <w:b/>
                <w:color w:val="FFFFFF"/>
                <w:sz w:val="17"/>
              </w:rPr>
            </w:r>
            <w:r>
              <w:rPr>
                <w:b/>
                <w:color w:val="FFFFFF"/>
                <w:sz w:val="17"/>
              </w:rPr>
              <w:t>Requirement of the ideal</w:t>
            </w:r>
          </w:p>
        </w:tc>
        <w:tc>
          <w:tcPr>
            <w:tcW w:type="dxa" w:w="3216"/>
            <w:shd w:val="clear" w:fill="1F3A5F"/>
          </w:tcPr>
          <w:p>
            <w:pPr>
              <w:spacing w:after="40" w:before="40"/>
            </w:pPr>
            <w:r>
              <w:rPr>
                <w:b/>
                <w:color w:val="FFFFFF"/>
                <w:sz w:val="17"/>
              </w:rPr>
            </w:r>
            <w:r>
              <w:rPr>
                <w:b/>
                <w:color w:val="FFFFFF"/>
                <w:sz w:val="17"/>
              </w:rPr>
              <w:t>PegasusX reality</w:t>
            </w:r>
          </w:p>
        </w:tc>
        <w:tc>
          <w:tcPr>
            <w:tcW w:type="dxa" w:w="3216"/>
            <w:shd w:val="clear" w:fill="1F3A5F"/>
          </w:tcPr>
          <w:p>
            <w:pPr>
              <w:spacing w:after="40" w:before="40"/>
            </w:pPr>
            <w:r>
              <w:rPr>
                <w:b/>
                <w:color w:val="FFFFFF"/>
                <w:sz w:val="17"/>
              </w:rPr>
            </w:r>
            <w:r>
              <w:rPr>
                <w:b/>
                <w:color w:val="FFFFFF"/>
                <w:sz w:val="17"/>
              </w:rPr>
              <w:t>Gap</w:t>
            </w:r>
          </w:p>
        </w:tc>
      </w:tr>
      <w:tr>
        <w:tc>
          <w:tcPr>
            <w:tcW w:type="dxa" w:w="3216"/>
          </w:tcPr>
          <w:p>
            <w:pPr>
              <w:spacing w:after="40" w:before="40"/>
            </w:pPr>
            <w:r>
              <w:rPr>
                <w:sz w:val="17"/>
              </w:rPr>
            </w:r>
            <w:r>
              <w:rPr>
                <w:sz w:val="17"/>
              </w:rPr>
              <w:t>Many suppliers, many retailers, one transactional platform</w:t>
            </w:r>
          </w:p>
        </w:tc>
        <w:tc>
          <w:tcPr>
            <w:tcW w:type="dxa" w:w="3216"/>
          </w:tcPr>
          <w:p>
            <w:pPr>
              <w:spacing w:after="40" w:before="40"/>
            </w:pPr>
            <w:r>
              <w:rPr>
                <w:sz w:val="17"/>
              </w:rPr>
            </w:r>
            <w:r>
              <w:rPr>
                <w:b/>
                <w:sz w:val="17"/>
              </w:rPr>
              <w:t>Single-supplier runtime by construction</w:t>
            </w:r>
            <w:r>
              <w:rPr>
                <w:sz w:val="17"/>
              </w:rPr>
              <w:t xml:space="preserve"> (seed ID injected into ~20 constructors; second tenant's orders misattributed)</w:t>
            </w:r>
          </w:p>
        </w:tc>
        <w:tc>
          <w:tcPr>
            <w:tcW w:type="dxa" w:w="3216"/>
          </w:tcPr>
          <w:p>
            <w:pPr>
              <w:spacing w:after="40" w:before="40"/>
            </w:pPr>
            <w:r>
              <w:rPr>
                <w:sz w:val="17"/>
              </w:rPr>
            </w:r>
            <w:r>
              <w:rPr>
                <w:b/>
                <w:sz w:val="17"/>
              </w:rPr>
              <w:t>Existential</w:t>
            </w:r>
            <w:r>
              <w:rPr>
                <w:sz w:val="17"/>
              </w:rPr>
              <w:t xml:space="preserve"> — Gate 5 Phase 1 is an accepted plan, uncoded; 150–250 files to touch</w:t>
            </w:r>
          </w:p>
        </w:tc>
      </w:tr>
      <w:tr>
        <w:tc>
          <w:tcPr>
            <w:tcW w:type="dxa" w:w="3216"/>
            <w:shd w:val="clear" w:fill="F7F8FA"/>
          </w:tcPr>
          <w:p>
            <w:pPr>
              <w:spacing w:after="40" w:before="40"/>
            </w:pPr>
            <w:r>
              <w:rPr>
                <w:sz w:val="17"/>
              </w:rPr>
            </w:r>
            <w:r>
              <w:rPr>
                <w:sz w:val="17"/>
              </w:rPr>
              <w:t>Near-zero human routine replenishment</w:t>
            </w:r>
          </w:p>
        </w:tc>
        <w:tc>
          <w:tcPr>
            <w:tcW w:type="dxa" w:w="3216"/>
            <w:shd w:val="clear" w:fill="F7F8FA"/>
          </w:tcPr>
          <w:p>
            <w:pPr>
              <w:spacing w:after="40" w:before="40"/>
            </w:pPr>
            <w:r>
              <w:rPr>
                <w:sz w:val="17"/>
              </w:rPr>
            </w:r>
            <w:r>
              <w:rPr>
                <w:sz w:val="17"/>
              </w:rPr>
              <w:t xml:space="preserve">Full zero-touch chain exists in code (sensing → reorder → auto-order </w:t>
            </w:r>
            <w:r>
              <w:rPr>
                <w:rFonts w:ascii="Menlo" w:hAnsi="Menlo"/>
                <w:color w:val="8A2B0D"/>
                <w:sz w:val="17"/>
              </w:rPr>
              <w:t>place</w:t>
            </w:r>
            <w:r>
              <w:rPr>
                <w:sz w:val="17"/>
              </w:rPr>
              <w:t xml:space="preserve"> → touchless approve → auto-dispatch)</w:t>
            </w:r>
          </w:p>
        </w:tc>
        <w:tc>
          <w:tcPr>
            <w:tcW w:type="dxa" w:w="3216"/>
            <w:shd w:val="clear" w:fill="F7F8FA"/>
          </w:tcPr>
          <w:p>
            <w:pPr>
              <w:spacing w:after="40" w:before="40"/>
            </w:pPr>
            <w:r>
              <w:rPr>
                <w:sz w:val="17"/>
              </w:rPr>
            </w:r>
            <w:r>
              <w:rPr>
                <w:b/>
                <w:sz w:val="17"/>
              </w:rPr>
              <w:t>Activation</w:t>
            </w:r>
            <w:r>
              <w:rPr>
                <w:sz w:val="17"/>
              </w:rPr>
              <w:t xml:space="preserve"> — every link ships default-off; accuracy/acceptance evidence not yet accumulated to justify auto-flip</w:t>
            </w:r>
          </w:p>
        </w:tc>
      </w:tr>
      <w:tr>
        <w:tc>
          <w:tcPr>
            <w:tcW w:type="dxa" w:w="3216"/>
          </w:tcPr>
          <w:p>
            <w:pPr>
              <w:spacing w:after="40" w:before="40"/>
            </w:pPr>
            <w:r>
              <w:rPr>
                <w:sz w:val="17"/>
              </w:rPr>
            </w:r>
            <w:r>
              <w:rPr>
                <w:sz w:val="17"/>
              </w:rPr>
              <w:t>Physical execution roles supported</w:t>
            </w:r>
          </w:p>
        </w:tc>
        <w:tc>
          <w:tcPr>
            <w:tcW w:type="dxa" w:w="3216"/>
          </w:tcPr>
          <w:p>
            <w:pPr>
              <w:spacing w:after="40" w:before="40"/>
            </w:pPr>
            <w:r>
              <w:rPr>
                <w:sz w:val="17"/>
              </w:rPr>
            </w:r>
            <w:r>
              <w:rPr>
                <w:sz w:val="17"/>
              </w:rPr>
              <w:t>The strongest part: driver/payload/warehouse/factory role apps, all wired</w:t>
            </w:r>
          </w:p>
        </w:tc>
        <w:tc>
          <w:tcPr>
            <w:tcW w:type="dxa" w:w="3216"/>
          </w:tcPr>
          <w:p>
            <w:pPr>
              <w:spacing w:after="40" w:before="40"/>
            </w:pPr>
            <w:r>
              <w:rPr>
                <w:sz w:val="17"/>
              </w:rPr>
            </w:r>
            <w:r>
              <w:rPr>
                <w:b/>
                <w:sz w:val="17"/>
              </w:rPr>
              <w:t>Depth</w:t>
            </w:r>
            <w:r>
              <w:rPr>
                <w:sz w:val="17"/>
              </w:rPr>
              <w:t xml:space="preserve"> — WMS floor execution portal-only; dead scanner stub; no item-level scan verification at loading</w:t>
            </w:r>
          </w:p>
        </w:tc>
      </w:tr>
      <w:tr>
        <w:tc>
          <w:tcPr>
            <w:tcW w:type="dxa" w:w="3216"/>
            <w:shd w:val="clear" w:fill="F7F8FA"/>
          </w:tcPr>
          <w:p>
            <w:pPr>
              <w:spacing w:after="40" w:before="40"/>
            </w:pPr>
            <w:r>
              <w:rPr>
                <w:sz w:val="17"/>
              </w:rPr>
            </w:r>
            <w:r>
              <w:rPr>
                <w:sz w:val="17"/>
              </w:rPr>
              <w:t>Money and law settled in-platform</w:t>
            </w:r>
          </w:p>
        </w:tc>
        <w:tc>
          <w:tcPr>
            <w:tcW w:type="dxa" w:w="3216"/>
            <w:shd w:val="clear" w:fill="F7F8FA"/>
          </w:tcPr>
          <w:p>
            <w:pPr>
              <w:spacing w:after="40" w:before="40"/>
            </w:pPr>
            <w:r>
              <w:rPr>
                <w:sz w:val="17"/>
              </w:rPr>
            </w:r>
            <w:r>
              <w:rPr>
                <w:sz w:val="17"/>
              </w:rPr>
              <w:t>COD/credit/split state model + ledger + reconciliation real; fiscal framework real</w:t>
            </w:r>
          </w:p>
        </w:tc>
        <w:tc>
          <w:tcPr>
            <w:tcW w:type="dxa" w:w="3216"/>
            <w:shd w:val="clear" w:fill="F7F8FA"/>
          </w:tcPr>
          <w:p>
            <w:pPr>
              <w:spacing w:after="40" w:before="40"/>
            </w:pPr>
            <w:r>
              <w:rPr>
                <w:sz w:val="17"/>
              </w:rPr>
            </w:r>
            <w:r>
              <w:rPr>
                <w:b/>
                <w:sz w:val="17"/>
              </w:rPr>
              <w:t>Correctness/legality</w:t>
            </w:r>
            <w:r>
              <w:rPr>
                <w:sz w:val="17"/>
              </w:rPr>
              <w:t xml:space="preserve"> — card capture broken; legal fiscal provider non-functional; AR flag-gated off; payment idempotency not DB-enforced</w:t>
            </w:r>
          </w:p>
        </w:tc>
      </w:tr>
      <w:tr>
        <w:tc>
          <w:tcPr>
            <w:tcW w:type="dxa" w:w="3216"/>
          </w:tcPr>
          <w:p>
            <w:pPr>
              <w:spacing w:after="40" w:before="40"/>
            </w:pPr>
            <w:r>
              <w:rPr>
                <w:sz w:val="17"/>
              </w:rPr>
            </w:r>
            <w:r>
              <w:rPr>
                <w:sz w:val="17"/>
              </w:rPr>
              <w:t>Enterprise integration without re-keying</w:t>
            </w:r>
          </w:p>
        </w:tc>
        <w:tc>
          <w:tcPr>
            <w:tcW w:type="dxa" w:w="3216"/>
          </w:tcPr>
          <w:p>
            <w:pPr>
              <w:spacing w:after="40" w:before="40"/>
            </w:pPr>
            <w:r>
              <w:rPr>
                <w:sz w:val="17"/>
              </w:rPr>
            </w:r>
            <w:r>
              <w:rPr>
                <w:sz w:val="17"/>
              </w:rPr>
              <w:t>Partner API + OAuth + EDI-lite + AS2 + 1C journals exist</w:t>
            </w:r>
          </w:p>
        </w:tc>
        <w:tc>
          <w:tcPr>
            <w:tcW w:type="dxa" w:w="3216"/>
          </w:tcPr>
          <w:p>
            <w:pPr>
              <w:spacing w:after="40" w:before="40"/>
            </w:pPr>
            <w:r>
              <w:rPr>
                <w:sz w:val="17"/>
              </w:rPr>
            </w:r>
            <w:r>
              <w:rPr>
                <w:b/>
                <w:sz w:val="17"/>
              </w:rPr>
              <w:t>Completeness</w:t>
            </w:r>
            <w:r>
              <w:rPr>
                <w:sz w:val="17"/>
              </w:rPr>
              <w:t xml:space="preserve"> — P0 list in §4.2 (idempotency, master-data push, webhook coverage, ACKs, Kafka HA)</w:t>
            </w:r>
          </w:p>
        </w:tc>
      </w:tr>
      <w:tr>
        <w:tc>
          <w:tcPr>
            <w:tcW w:type="dxa" w:w="3216"/>
            <w:shd w:val="clear" w:fill="F7F8FA"/>
          </w:tcPr>
          <w:p>
            <w:pPr>
              <w:spacing w:after="40" w:before="40"/>
            </w:pPr>
            <w:r>
              <w:rPr>
                <w:sz w:val="17"/>
              </w:rPr>
            </w:r>
            <w:r>
              <w:rPr>
                <w:sz w:val="17"/>
              </w:rPr>
              <w:t>Quality/trust layer (KYB, ratings, admin governance)</w:t>
            </w:r>
          </w:p>
        </w:tc>
        <w:tc>
          <w:tcPr>
            <w:tcW w:type="dxa" w:w="3216"/>
            <w:shd w:val="clear" w:fill="F7F8FA"/>
          </w:tcPr>
          <w:p>
            <w:pPr>
              <w:spacing w:after="40" w:before="40"/>
            </w:pPr>
            <w:r>
              <w:rPr>
                <w:sz w:val="17"/>
              </w:rPr>
            </w:r>
            <w:r>
              <w:rPr>
                <w:sz w:val="17"/>
              </w:rPr>
              <w:t>Nothing: no admin console, no tenant approval/suspension, no supplier scorecards</w:t>
            </w:r>
          </w:p>
        </w:tc>
        <w:tc>
          <w:tcPr>
            <w:tcW w:type="dxa" w:w="3216"/>
            <w:shd w:val="clear" w:fill="F7F8FA"/>
          </w:tcPr>
          <w:p>
            <w:pPr>
              <w:spacing w:after="40" w:before="40"/>
            </w:pPr>
            <w:r>
              <w:rPr>
                <w:sz w:val="17"/>
              </w:rPr>
            </w:r>
            <w:r>
              <w:rPr>
                <w:b/>
                <w:sz w:val="17"/>
              </w:rPr>
              <w:t>Absent</w:t>
            </w:r>
            <w:r>
              <w:rPr>
                <w:sz w:val="17"/>
              </w:rPr>
              <w:t xml:space="preserve"> — Phase 5 of the tenancy plan; no </w:t>
            </w:r>
            <w:r>
              <w:rPr>
                <w:rFonts w:ascii="Menlo" w:hAnsi="Menlo"/>
                <w:color w:val="8A2B0D"/>
                <w:sz w:val="17"/>
              </w:rPr>
              <w:t>PLATFORM_ADMIN</w:t>
            </w:r>
            <w:r>
              <w:rPr>
                <w:sz w:val="17"/>
              </w:rPr>
              <w:t xml:space="preserve"> role in </w:t>
            </w:r>
            <w:r>
              <w:rPr>
                <w:rFonts w:ascii="Menlo" w:hAnsi="Menlo"/>
                <w:color w:val="8A2B0D"/>
                <w:sz w:val="17"/>
              </w:rPr>
              <w:t>auth/</w:t>
            </w:r>
          </w:p>
        </w:tc>
      </w:tr>
    </w:tbl>
    <w:p>
      <w:pPr>
        <w:spacing w:after="40"/>
      </w:pPr>
    </w:p>
    <w:p>
      <w:r>
        <w:rPr>
          <w:b/>
        </w:rPr>
        <w:t>Bottom line:</w:t>
      </w:r>
      <w:r>
        <w:t xml:space="preserve"> PegasusX has built ~70% of the ideal platform's </w:t>
      </w:r>
      <w:r>
        <w:rPr>
          <w:i/>
        </w:rPr>
        <w:t>substance</w:t>
      </w:r>
      <w:r>
        <w:t xml:space="preserve"> (the vertical transactional spine, the role apps, the event bus, the credit primitives, the integration skeleton) and ~10% of its </w:t>
      </w:r>
      <w:r>
        <w:rPr>
          <w:i/>
        </w:rPr>
        <w:t>platform property</w:t>
      </w:r>
      <w:r>
        <w:t xml:space="preserve"> (multi-tenancy, governance, self-serve onboarding). The distance to the ideal is dominated by one existential gap (runtime multi-tenancy), a set of correctness/legality repairs on the money path, and activation work (flags + evidence), not by missing ambition.</w:t>
      </w:r>
    </w:p>
    <w:p>
      <w:pPr>
        <w:pStyle w:val="Heading1"/>
      </w:pPr>
      <w:r>
        <w:t>6. Per-Role, Per-App, Per-Feature Reality</w:t>
      </w:r>
    </w:p>
    <w:p>
      <w:r>
        <w:t xml:space="preserve">Method: static code audit of every app under </w:t>
      </w:r>
      <w:r>
        <w:rPr>
          <w:rFonts w:ascii="Menlo" w:hAnsi="Menlo"/>
          <w:color w:val="8A2B0D"/>
          <w:sz w:val="18"/>
        </w:rPr>
        <w:t>apps/</w:t>
      </w:r>
      <w:r>
        <w:t xml:space="preserve">, verified against the backend routes it calls. Status vocabulary per §1. API depths are measured (Retrofit endpoint counts for Android, unique </w:t>
      </w:r>
      <w:r>
        <w:rPr>
          <w:rFonts w:ascii="Menlo" w:hAnsi="Menlo"/>
          <w:color w:val="8A2B0D"/>
          <w:sz w:val="18"/>
        </w:rPr>
        <w:t>/v1/</w:t>
      </w:r>
      <w:r>
        <w:t xml:space="preserve"> path literals for iOS, unique api-client methods for portals).</w:t>
      </w:r>
    </w:p>
    <w:p>
      <w:pPr>
        <w:pStyle w:val="Heading2"/>
      </w:pPr>
      <w:r>
        <w:t>6.1 Retailer — Android (187 kt files) · iOS (144 real Swift files) · Desktop (27 dashboard routes, Tauri)</w:t>
      </w:r>
    </w:p>
    <w:p>
      <w:r>
        <w:rPr>
          <w:b/>
        </w:rPr>
        <w:t>Maturity: ~92%. All three variants are WIRED-LIVE; zero mock data found in any variant.</w:t>
      </w:r>
    </w:p>
    <w:p>
      <w:pPr>
        <w:pStyle w:val="Heading3"/>
      </w:pPr>
      <w:r>
        <w:t>What exists and works (WIRED-LIVE unless noted)</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Auth (login/register/org memberships/switch)</w:t>
            </w:r>
          </w:p>
        </w:tc>
        <w:tc>
          <w:tcPr>
            <w:tcW w:type="dxa" w:w="4824"/>
          </w:tcPr>
          <w:p>
            <w:pPr>
              <w:spacing w:after="40" w:before="40"/>
            </w:pPr>
            <w:r>
              <w:rPr>
                <w:sz w:val="17"/>
              </w:rPr>
            </w:r>
            <w:r>
              <w:rPr>
                <w:rFonts w:ascii="Menlo" w:hAnsi="Menlo"/>
                <w:color w:val="8A2B0D"/>
                <w:sz w:val="17"/>
              </w:rPr>
              <w:t>retailer-app-android/.../PegasusApi.kt:64-77</w:t>
            </w:r>
            <w:r>
              <w:rPr>
                <w:sz w:val="17"/>
              </w:rPr>
              <w:t xml:space="preserve">; iOS </w:t>
            </w:r>
            <w:r>
              <w:rPr>
                <w:rFonts w:ascii="Menlo" w:hAnsi="Menlo"/>
                <w:color w:val="8A2B0D"/>
                <w:sz w:val="17"/>
              </w:rPr>
              <w:t>Services/AuthManager.swift:74,143</w:t>
            </w:r>
            <w:r>
              <w:rPr>
                <w:sz w:val="17"/>
              </w:rPr>
              <w:t>; desktop OS-keyring auth</w:t>
            </w:r>
          </w:p>
        </w:tc>
      </w:tr>
      <w:tr>
        <w:tc>
          <w:tcPr>
            <w:tcW w:type="dxa" w:w="4824"/>
            <w:shd w:val="clear" w:fill="F7F8FA"/>
          </w:tcPr>
          <w:p>
            <w:pPr>
              <w:spacing w:after="40" w:before="40"/>
            </w:pPr>
            <w:r>
              <w:rPr>
                <w:sz w:val="17"/>
              </w:rPr>
            </w:r>
            <w:r>
              <w:rPr>
                <w:sz w:val="17"/>
              </w:rPr>
              <w:t>Catalog, search, cart, quoted checkout</w:t>
            </w:r>
          </w:p>
        </w:tc>
        <w:tc>
          <w:tcPr>
            <w:tcW w:type="dxa" w:w="4824"/>
            <w:shd w:val="clear" w:fill="F7F8FA"/>
          </w:tcPr>
          <w:p>
            <w:pPr>
              <w:spacing w:after="40" w:before="40"/>
            </w:pPr>
            <w:r>
              <w:rPr>
                <w:sz w:val="17"/>
              </w:rPr>
            </w:r>
            <w:r>
              <w:rPr>
                <w:rFonts w:ascii="Menlo" w:hAnsi="Menlo"/>
                <w:color w:val="8A2B0D"/>
                <w:sz w:val="17"/>
              </w:rPr>
              <w:t>PegasusApi.kt:93,133-154</w:t>
            </w:r>
            <w:r>
              <w:rPr>
                <w:sz w:val="17"/>
              </w:rPr>
              <w:t xml:space="preserve">; desktop </w:t>
            </w:r>
            <w:r>
              <w:rPr>
                <w:rFonts w:ascii="Menlo" w:hAnsi="Menlo"/>
                <w:color w:val="8A2B0D"/>
                <w:sz w:val="17"/>
              </w:rPr>
              <w:t>components/CheckoutModal.tsx</w:t>
            </w:r>
            <w:r>
              <w:rPr>
                <w:sz w:val="17"/>
              </w:rPr>
              <w:t>; idempotency keys per action</w:t>
            </w:r>
          </w:p>
        </w:tc>
      </w:tr>
      <w:tr>
        <w:tc>
          <w:tcPr>
            <w:tcW w:type="dxa" w:w="4824"/>
          </w:tcPr>
          <w:p>
            <w:pPr>
              <w:spacing w:after="40" w:before="40"/>
            </w:pPr>
            <w:r>
              <w:rPr>
                <w:sz w:val="17"/>
              </w:rPr>
            </w:r>
            <w:r>
              <w:rPr>
                <w:sz w:val="17"/>
              </w:rPr>
              <w:t>Orders lifecycle + tracking map (WS live)</w:t>
            </w:r>
          </w:p>
        </w:tc>
        <w:tc>
          <w:tcPr>
            <w:tcW w:type="dxa" w:w="4824"/>
          </w:tcPr>
          <w:p>
            <w:pPr>
              <w:spacing w:after="40" w:before="40"/>
            </w:pPr>
            <w:r>
              <w:rPr>
                <w:sz w:val="17"/>
              </w:rPr>
            </w:r>
            <w:r>
              <w:rPr>
                <w:rFonts w:ascii="Menlo" w:hAnsi="Menlo"/>
                <w:color w:val="8A2B0D"/>
                <w:sz w:val="17"/>
              </w:rPr>
              <w:t>DeliveryTrackingViewModel.kt</w:t>
            </w:r>
            <w:r>
              <w:rPr>
                <w:sz w:val="17"/>
              </w:rPr>
              <w:t xml:space="preserve">, </w:t>
            </w:r>
            <w:r>
              <w:rPr>
                <w:rFonts w:ascii="Menlo" w:hAnsi="Menlo"/>
                <w:color w:val="8A2B0D"/>
                <w:sz w:val="17"/>
              </w:rPr>
              <w:t>RetailerWebSocket.kt</w:t>
            </w:r>
            <w:r>
              <w:rPr>
                <w:sz w:val="17"/>
              </w:rPr>
              <w:t xml:space="preserve">; iOS </w:t>
            </w:r>
            <w:r>
              <w:rPr>
                <w:rFonts w:ascii="Menlo" w:hAnsi="Menlo"/>
                <w:color w:val="8A2B0D"/>
                <w:sz w:val="17"/>
              </w:rPr>
              <w:t>DeliveryMapView.swift</w:t>
            </w:r>
          </w:p>
        </w:tc>
      </w:tr>
      <w:tr>
        <w:tc>
          <w:tcPr>
            <w:tcW w:type="dxa" w:w="4824"/>
            <w:shd w:val="clear" w:fill="F7F8FA"/>
          </w:tcPr>
          <w:p>
            <w:pPr>
              <w:spacing w:after="40" w:before="40"/>
            </w:pPr>
            <w:r>
              <w:rPr>
                <w:sz w:val="17"/>
              </w:rPr>
            </w:r>
            <w:r>
              <w:rPr>
                <w:sz w:val="17"/>
              </w:rPr>
              <w:t>AI predictions / preorders (confirm/reject with idempotency)</w:t>
            </w:r>
          </w:p>
        </w:tc>
        <w:tc>
          <w:tcPr>
            <w:tcW w:type="dxa" w:w="4824"/>
            <w:shd w:val="clear" w:fill="F7F8FA"/>
          </w:tcPr>
          <w:p>
            <w:pPr>
              <w:spacing w:after="40" w:before="40"/>
            </w:pPr>
            <w:r>
              <w:rPr>
                <w:sz w:val="17"/>
              </w:rPr>
            </w:r>
            <w:r>
              <w:rPr>
                <w:rFonts w:ascii="Menlo" w:hAnsi="Menlo"/>
                <w:color w:val="8A2B0D"/>
                <w:sz w:val="17"/>
              </w:rPr>
              <w:t>PegasusApi.kt:174-180</w:t>
            </w:r>
            <w:r>
              <w:rPr>
                <w:sz w:val="17"/>
              </w:rPr>
              <w:t xml:space="preserve">; desktop </w:t>
            </w:r>
            <w:r>
              <w:rPr>
                <w:rFonts w:ascii="Menlo" w:hAnsi="Menlo"/>
                <w:color w:val="8A2B0D"/>
                <w:sz w:val="17"/>
              </w:rPr>
              <w:t>lib/api.ts:15-29</w:t>
            </w:r>
          </w:p>
        </w:tc>
      </w:tr>
      <w:tr>
        <w:tc>
          <w:tcPr>
            <w:tcW w:type="dxa" w:w="4824"/>
          </w:tcPr>
          <w:p>
            <w:pPr>
              <w:spacing w:after="40" w:before="40"/>
            </w:pPr>
            <w:r>
              <w:rPr>
                <w:sz w:val="17"/>
              </w:rPr>
            </w:r>
            <w:r>
              <w:rPr>
                <w:sz w:val="17"/>
              </w:rPr>
              <w:t>Claims (eligibility countdown, file, media upload tickets)</w:t>
            </w:r>
          </w:p>
        </w:tc>
        <w:tc>
          <w:tcPr>
            <w:tcW w:type="dxa" w:w="4824"/>
          </w:tcPr>
          <w:p>
            <w:pPr>
              <w:spacing w:after="40" w:before="40"/>
            </w:pPr>
            <w:r>
              <w:rPr>
                <w:sz w:val="17"/>
              </w:rPr>
            </w:r>
            <w:r>
              <w:rPr>
                <w:rFonts w:ascii="Menlo" w:hAnsi="Menlo"/>
                <w:color w:val="8A2B0D"/>
                <w:sz w:val="17"/>
              </w:rPr>
              <w:t>PegasusApi.kt:112-125</w:t>
            </w:r>
            <w:r>
              <w:rPr>
                <w:sz w:val="17"/>
              </w:rPr>
              <w:t xml:space="preserve">; </w:t>
            </w:r>
            <w:r>
              <w:rPr>
                <w:rFonts w:ascii="Menlo" w:hAnsi="Menlo"/>
                <w:color w:val="8A2B0D"/>
                <w:sz w:val="17"/>
              </w:rPr>
              <w:t>FileClaimSheet.kt</w:t>
            </w:r>
            <w:r>
              <w:rPr>
                <w:sz w:val="17"/>
              </w:rPr>
              <w:t xml:space="preserve">; iOS </w:t>
            </w:r>
            <w:r>
              <w:rPr>
                <w:rFonts w:ascii="Menlo" w:hAnsi="Menlo"/>
                <w:color w:val="8A2B0D"/>
                <w:sz w:val="17"/>
              </w:rPr>
              <w:t>FileClaimView.swift</w:t>
            </w:r>
          </w:p>
        </w:tc>
      </w:tr>
      <w:tr>
        <w:tc>
          <w:tcPr>
            <w:tcW w:type="dxa" w:w="4824"/>
            <w:shd w:val="clear" w:fill="F7F8FA"/>
          </w:tcPr>
          <w:p>
            <w:pPr>
              <w:spacing w:after="40" w:before="40"/>
            </w:pPr>
            <w:r>
              <w:rPr>
                <w:sz w:val="17"/>
              </w:rPr>
            </w:r>
            <w:r>
              <w:rPr>
                <w:sz w:val="17"/>
              </w:rPr>
              <w:t>Auto-order rules + mode + scopes + shadow inbox</w:t>
            </w:r>
          </w:p>
        </w:tc>
        <w:tc>
          <w:tcPr>
            <w:tcW w:type="dxa" w:w="4824"/>
            <w:shd w:val="clear" w:fill="F7F8FA"/>
          </w:tcPr>
          <w:p>
            <w:pPr>
              <w:spacing w:after="40" w:before="40"/>
            </w:pPr>
            <w:r>
              <w:rPr>
                <w:sz w:val="17"/>
              </w:rPr>
            </w:r>
            <w:r>
              <w:rPr>
                <w:rFonts w:ascii="Menlo" w:hAnsi="Menlo"/>
                <w:color w:val="8A2B0D"/>
                <w:sz w:val="17"/>
              </w:rPr>
              <w:t>AutoOrderScreen.kt</w:t>
            </w:r>
            <w:r>
              <w:rPr>
                <w:sz w:val="17"/>
              </w:rPr>
              <w:t xml:space="preserve">; iOS </w:t>
            </w:r>
            <w:r>
              <w:rPr>
                <w:rFonts w:ascii="Menlo" w:hAnsi="Menlo"/>
                <w:color w:val="8A2B0D"/>
                <w:sz w:val="17"/>
              </w:rPr>
              <w:t>AutoOrderView.swift</w:t>
            </w:r>
            <w:r>
              <w:rPr>
                <w:sz w:val="17"/>
              </w:rPr>
              <w:t xml:space="preserve">; desktop </w:t>
            </w:r>
            <w:r>
              <w:rPr>
                <w:rFonts w:ascii="Menlo" w:hAnsi="Menlo"/>
                <w:color w:val="8A2B0D"/>
                <w:sz w:val="17"/>
              </w:rPr>
              <w:t>auto-order/page.tsx</w:t>
            </w:r>
          </w:p>
        </w:tc>
      </w:tr>
      <w:tr>
        <w:tc>
          <w:tcPr>
            <w:tcW w:type="dxa" w:w="4824"/>
          </w:tcPr>
          <w:p>
            <w:pPr>
              <w:spacing w:after="40" w:before="40"/>
            </w:pPr>
            <w:r>
              <w:rPr>
                <w:sz w:val="17"/>
              </w:rPr>
            </w:r>
            <w:r>
              <w:rPr>
                <w:b/>
                <w:sz w:val="17"/>
              </w:rPr>
              <w:t>POS with offline queue</w:t>
            </w:r>
          </w:p>
        </w:tc>
        <w:tc>
          <w:tcPr>
            <w:tcW w:type="dxa" w:w="4824"/>
          </w:tcPr>
          <w:p>
            <w:pPr>
              <w:spacing w:after="40" w:before="40"/>
            </w:pPr>
            <w:r>
              <w:rPr>
                <w:sz w:val="17"/>
              </w:rPr>
            </w:r>
            <w:r>
              <w:rPr>
                <w:rFonts w:ascii="Menlo" w:hAnsi="Menlo"/>
                <w:color w:val="8A2B0D"/>
                <w:sz w:val="17"/>
              </w:rPr>
              <w:t>PosScreen.kt</w:t>
            </w:r>
            <w:r>
              <w:rPr>
                <w:sz w:val="17"/>
              </w:rPr>
              <w:t xml:space="preserve"> + Room </w:t>
            </w:r>
            <w:r>
              <w:rPr>
                <w:rFonts w:ascii="Menlo" w:hAnsi="Menlo"/>
                <w:color w:val="8A2B0D"/>
                <w:sz w:val="17"/>
              </w:rPr>
              <w:t>PendingPosSaleDao.kt</w:t>
            </w:r>
            <w:r>
              <w:rPr>
                <w:sz w:val="17"/>
              </w:rPr>
              <w:t>/</w:t>
            </w:r>
            <w:r>
              <w:rPr>
                <w:rFonts w:ascii="Menlo" w:hAnsi="Menlo"/>
                <w:color w:val="8A2B0D"/>
                <w:sz w:val="17"/>
              </w:rPr>
              <w:t>PendingPosSaleSync.kt</w:t>
            </w:r>
            <w:r>
              <w:rPr>
                <w:sz w:val="17"/>
              </w:rPr>
              <w:t xml:space="preserve">; iOS </w:t>
            </w:r>
            <w:r>
              <w:rPr>
                <w:rFonts w:ascii="Menlo" w:hAnsi="Menlo"/>
                <w:color w:val="8A2B0D"/>
                <w:sz w:val="17"/>
              </w:rPr>
              <w:t>PendingPosStore.swift</w:t>
            </w:r>
            <w:r>
              <w:rPr>
                <w:sz w:val="17"/>
              </w:rPr>
              <w:t xml:space="preserve">; backend </w:t>
            </w:r>
            <w:r>
              <w:rPr>
                <w:rFonts w:ascii="Menlo" w:hAnsi="Menlo"/>
                <w:color w:val="8A2B0D"/>
                <w:sz w:val="17"/>
              </w:rPr>
              <w:t>retailer/pos.go</w:t>
            </w:r>
            <w:r>
              <w:rPr>
                <w:sz w:val="17"/>
              </w:rPr>
              <w:t xml:space="preserve">, routes </w:t>
            </w:r>
            <w:r>
              <w:rPr>
                <w:rFonts w:ascii="Menlo" w:hAnsi="Menlo"/>
                <w:color w:val="8A2B0D"/>
                <w:sz w:val="17"/>
              </w:rPr>
              <w:t>retailerroutes/routes.go:87-101</w:t>
            </w:r>
            <w:r>
              <w:rPr>
                <w:sz w:val="17"/>
              </w:rPr>
              <w:t xml:space="preserve"> (sessions, sales, void, refund, holds)</w:t>
            </w:r>
          </w:p>
        </w:tc>
      </w:tr>
      <w:tr>
        <w:tc>
          <w:tcPr>
            <w:tcW w:type="dxa" w:w="4824"/>
            <w:shd w:val="clear" w:fill="F7F8FA"/>
          </w:tcPr>
          <w:p>
            <w:pPr>
              <w:spacing w:after="40" w:before="40"/>
            </w:pPr>
            <w:r>
              <w:rPr>
                <w:sz w:val="17"/>
              </w:rPr>
            </w:r>
            <w:r>
              <w:rPr>
                <w:sz w:val="17"/>
              </w:rPr>
              <w:t>Store stock counts, local SKUs, shifts, sections</w:t>
            </w:r>
          </w:p>
        </w:tc>
        <w:tc>
          <w:tcPr>
            <w:tcW w:type="dxa" w:w="4824"/>
            <w:shd w:val="clear" w:fill="F7F8FA"/>
          </w:tcPr>
          <w:p>
            <w:pPr>
              <w:spacing w:after="40" w:before="40"/>
            </w:pPr>
            <w:r>
              <w:rPr>
                <w:sz w:val="17"/>
              </w:rPr>
            </w:r>
            <w:r>
              <w:rPr>
                <w:rFonts w:ascii="Menlo" w:hAnsi="Menlo"/>
                <w:color w:val="8A2B0D"/>
                <w:sz w:val="17"/>
              </w:rPr>
              <w:t>StoreStockScreen.kt</w:t>
            </w:r>
            <w:r>
              <w:rPr>
                <w:sz w:val="17"/>
              </w:rPr>
              <w:t xml:space="preserve">, </w:t>
            </w:r>
            <w:r>
              <w:rPr>
                <w:rFonts w:ascii="Menlo" w:hAnsi="Menlo"/>
                <w:color w:val="8A2B0D"/>
                <w:sz w:val="17"/>
              </w:rPr>
              <w:t>LocalSkusScreen.kt</w:t>
            </w:r>
            <w:r>
              <w:rPr>
                <w:sz w:val="17"/>
              </w:rPr>
              <w:t xml:space="preserve">, </w:t>
            </w:r>
            <w:r>
              <w:rPr>
                <w:rFonts w:ascii="Menlo" w:hAnsi="Menlo"/>
                <w:color w:val="8A2B0D"/>
                <w:sz w:val="17"/>
              </w:rPr>
              <w:t>ShiftsScreen.kt</w:t>
            </w:r>
          </w:p>
        </w:tc>
      </w:tr>
      <w:tr>
        <w:tc>
          <w:tcPr>
            <w:tcW w:type="dxa" w:w="4824"/>
          </w:tcPr>
          <w:p>
            <w:pPr>
              <w:spacing w:after="40" w:before="40"/>
            </w:pPr>
            <w:r>
              <w:rPr>
                <w:sz w:val="17"/>
              </w:rPr>
            </w:r>
            <w:r>
              <w:rPr>
                <w:sz w:val="17"/>
              </w:rPr>
              <w:t>Reports/analytics + HQ multi-location (with export)</w:t>
            </w:r>
          </w:p>
        </w:tc>
        <w:tc>
          <w:tcPr>
            <w:tcW w:type="dxa" w:w="4824"/>
          </w:tcPr>
          <w:p>
            <w:pPr>
              <w:spacing w:after="40" w:before="40"/>
            </w:pPr>
            <w:r>
              <w:rPr>
                <w:sz w:val="17"/>
              </w:rPr>
            </w:r>
            <w:r>
              <w:rPr>
                <w:sz w:val="17"/>
              </w:rPr>
              <w:t xml:space="preserve">desktop </w:t>
            </w:r>
            <w:r>
              <w:rPr>
                <w:rFonts w:ascii="Menlo" w:hAnsi="Menlo"/>
                <w:color w:val="8A2B0D"/>
                <w:sz w:val="17"/>
              </w:rPr>
              <w:t>hq/page.tsx:72-120</w:t>
            </w:r>
            <w:r>
              <w:rPr>
                <w:sz w:val="17"/>
              </w:rPr>
              <w:t xml:space="preserve"> (</w:t>
            </w:r>
            <w:r>
              <w:rPr>
                <w:rFonts w:ascii="Menlo" w:hAnsi="Menlo"/>
                <w:color w:val="8A2B0D"/>
                <w:sz w:val="17"/>
              </w:rPr>
              <w:t>/v1/retailer/hq/*</w:t>
            </w:r>
            <w:r>
              <w:rPr>
                <w:sz w:val="17"/>
              </w:rPr>
              <w:t>)</w:t>
            </w:r>
          </w:p>
        </w:tc>
      </w:tr>
      <w:tr>
        <w:tc>
          <w:tcPr>
            <w:tcW w:type="dxa" w:w="4824"/>
            <w:shd w:val="clear" w:fill="F7F8FA"/>
          </w:tcPr>
          <w:p>
            <w:pPr>
              <w:spacing w:after="40" w:before="40"/>
            </w:pPr>
            <w:r>
              <w:rPr>
                <w:sz w:val="17"/>
              </w:rPr>
            </w:r>
            <w:r>
              <w:rPr>
                <w:sz w:val="17"/>
              </w:rPr>
              <w:t>Payments, saved cards, credit profile</w:t>
            </w:r>
          </w:p>
        </w:tc>
        <w:tc>
          <w:tcPr>
            <w:tcW w:type="dxa" w:w="4824"/>
            <w:shd w:val="clear" w:fill="F7F8FA"/>
          </w:tcPr>
          <w:p>
            <w:pPr>
              <w:spacing w:after="40" w:before="40"/>
            </w:pPr>
            <w:r>
              <w:rPr>
                <w:sz w:val="17"/>
              </w:rPr>
            </w:r>
            <w:r>
              <w:rPr>
                <w:rFonts w:ascii="Menlo" w:hAnsi="Menlo"/>
                <w:color w:val="8A2B0D"/>
                <w:sz w:val="17"/>
              </w:rPr>
              <w:t>SavedCardsViewModel.kt</w:t>
            </w:r>
            <w:r>
              <w:rPr>
                <w:sz w:val="17"/>
              </w:rPr>
              <w:t xml:space="preserve">, </w:t>
            </w:r>
            <w:r>
              <w:rPr>
                <w:rFonts w:ascii="Menlo" w:hAnsi="Menlo"/>
                <w:color w:val="8A2B0D"/>
                <w:sz w:val="17"/>
              </w:rPr>
              <w:t>CreditProfileViewModel.kt</w:t>
            </w:r>
            <w:r>
              <w:rPr>
                <w:sz w:val="17"/>
              </w:rPr>
              <w:t xml:space="preserve"> (</w:t>
            </w:r>
            <w:r>
              <w:rPr>
                <w:rFonts w:ascii="Menlo" w:hAnsi="Menlo"/>
                <w:color w:val="8A2B0D"/>
                <w:sz w:val="17"/>
              </w:rPr>
              <w:t>/v1/retailer/credit-profile</w:t>
            </w:r>
            <w:r>
              <w:rPr>
                <w:sz w:val="17"/>
              </w:rPr>
              <w:t>)</w:t>
            </w:r>
          </w:p>
        </w:tc>
      </w:tr>
      <w:tr>
        <w:tc>
          <w:tcPr>
            <w:tcW w:type="dxa" w:w="4824"/>
          </w:tcPr>
          <w:p>
            <w:pPr>
              <w:spacing w:after="40" w:before="40"/>
            </w:pPr>
            <w:r>
              <w:rPr>
                <w:sz w:val="17"/>
              </w:rPr>
            </w:r>
            <w:r>
              <w:rPr>
                <w:sz w:val="17"/>
              </w:rPr>
              <w:t>Suppliers discovery/connect, team, locations, setup wizard, capabilities packs</w:t>
            </w:r>
          </w:p>
        </w:tc>
        <w:tc>
          <w:tcPr>
            <w:tcW w:type="dxa" w:w="4824"/>
          </w:tcPr>
          <w:p>
            <w:pPr>
              <w:spacing w:after="40" w:before="40"/>
            </w:pPr>
            <w:r>
              <w:rPr>
                <w:sz w:val="17"/>
              </w:rPr>
            </w:r>
            <w:r>
              <w:rPr>
                <w:rFonts w:ascii="Menlo" w:hAnsi="Menlo"/>
                <w:color w:val="8A2B0D"/>
                <w:sz w:val="17"/>
              </w:rPr>
              <w:t>PegasusApi.kt:151-244</w:t>
            </w:r>
          </w:p>
        </w:tc>
      </w:tr>
      <w:tr>
        <w:tc>
          <w:tcPr>
            <w:tcW w:type="dxa" w:w="4824"/>
            <w:shd w:val="clear" w:fill="F7F8FA"/>
          </w:tcPr>
          <w:p>
            <w:pPr>
              <w:spacing w:after="40" w:before="40"/>
            </w:pPr>
            <w:r>
              <w:rPr>
                <w:sz w:val="17"/>
              </w:rPr>
            </w:r>
            <w:r>
              <w:rPr>
                <w:sz w:val="17"/>
              </w:rPr>
              <w:t>Control tower (hex map, live counts)</w:t>
            </w:r>
          </w:p>
        </w:tc>
        <w:tc>
          <w:tcPr>
            <w:tcW w:type="dxa" w:w="4824"/>
            <w:shd w:val="clear" w:fill="F7F8FA"/>
          </w:tcPr>
          <w:p>
            <w:pPr>
              <w:spacing w:after="40" w:before="40"/>
            </w:pPr>
            <w:r>
              <w:rPr>
                <w:sz w:val="17"/>
              </w:rPr>
            </w:r>
            <w:r>
              <w:rPr>
                <w:rFonts w:ascii="Menlo" w:hAnsi="Menlo"/>
                <w:color w:val="8A2B0D"/>
                <w:sz w:val="17"/>
              </w:rPr>
              <w:t>ui/controltower/ControlTowerScreen.kt</w:t>
            </w:r>
            <w:r>
              <w:rPr>
                <w:sz w:val="17"/>
              </w:rPr>
              <w:t xml:space="preserve">; iOS </w:t>
            </w:r>
            <w:r>
              <w:rPr>
                <w:rFonts w:ascii="Menlo" w:hAnsi="Menlo"/>
                <w:color w:val="8A2B0D"/>
                <w:sz w:val="17"/>
              </w:rPr>
              <w:t>ControlTowerView.swift:16</w:t>
            </w:r>
          </w:p>
        </w:tc>
      </w:tr>
      <w:tr>
        <w:tc>
          <w:tcPr>
            <w:tcW w:type="dxa" w:w="4824"/>
          </w:tcPr>
          <w:p>
            <w:pPr>
              <w:spacing w:after="40" w:before="40"/>
            </w:pPr>
            <w:r>
              <w:rPr>
                <w:sz w:val="17"/>
              </w:rPr>
            </w:r>
            <w:r>
              <w:rPr>
                <w:sz w:val="17"/>
              </w:rPr>
              <w:t>Notifications inbox + FCM; auto-updater</w:t>
            </w:r>
          </w:p>
        </w:tc>
        <w:tc>
          <w:tcPr>
            <w:tcW w:type="dxa" w:w="4824"/>
          </w:tcPr>
          <w:p>
            <w:pPr>
              <w:spacing w:after="40" w:before="40"/>
            </w:pPr>
            <w:r>
              <w:rPr>
                <w:sz w:val="17"/>
              </w:rPr>
            </w:r>
            <w:r>
              <w:rPr>
                <w:rFonts w:ascii="Menlo" w:hAnsi="Menlo"/>
                <w:color w:val="8A2B0D"/>
                <w:sz w:val="17"/>
              </w:rPr>
              <w:t>PegasusFirebaseMessagingService.kt</w:t>
            </w:r>
            <w:r>
              <w:rPr>
                <w:sz w:val="17"/>
              </w:rPr>
              <w:t xml:space="preserve">; </w:t>
            </w:r>
            <w:r>
              <w:rPr>
                <w:rFonts w:ascii="Menlo" w:hAnsi="Menlo"/>
                <w:color w:val="8A2B0D"/>
                <w:sz w:val="17"/>
              </w:rPr>
              <w:t>service/AutoUpdater.kt:97,147</w:t>
            </w:r>
          </w:p>
        </w:tc>
      </w:tr>
      <w:tr>
        <w:tc>
          <w:tcPr>
            <w:tcW w:type="dxa" w:w="4824"/>
            <w:shd w:val="clear" w:fill="F7F8FA"/>
          </w:tcPr>
          <w:p>
            <w:pPr>
              <w:spacing w:after="40" w:before="40"/>
            </w:pPr>
            <w:r>
              <w:rPr>
                <w:sz w:val="17"/>
              </w:rPr>
            </w:r>
            <w:r>
              <w:rPr>
                <w:sz w:val="17"/>
              </w:rPr>
              <w:t>Offline: Room (catalog/orders/POS/predictions) + workers; iOS file-based replayer; desktop cache + offline tray</w:t>
            </w:r>
          </w:p>
        </w:tc>
        <w:tc>
          <w:tcPr>
            <w:tcW w:type="dxa" w:w="4824"/>
            <w:shd w:val="clear" w:fill="F7F8FA"/>
          </w:tcPr>
          <w:p>
            <w:pPr>
              <w:spacing w:after="40" w:before="40"/>
            </w:pPr>
            <w:r>
              <w:rPr>
                <w:sz w:val="17"/>
              </w:rPr>
            </w:r>
            <w:r>
              <w:rPr>
                <w:rFonts w:ascii="Menlo" w:hAnsi="Menlo"/>
                <w:color w:val="8A2B0D"/>
                <w:sz w:val="17"/>
              </w:rPr>
              <w:t>AppDatabase.kt</w:t>
            </w:r>
            <w:r>
              <w:rPr>
                <w:sz w:val="17"/>
              </w:rPr>
              <w:t xml:space="preserve">; </w:t>
            </w:r>
            <w:r>
              <w:rPr>
                <w:rFonts w:ascii="Menlo" w:hAnsi="Menlo"/>
                <w:color w:val="8A2B0D"/>
                <w:sz w:val="17"/>
              </w:rPr>
              <w:t>PendingOrderSyncWorker.kt</w:t>
            </w:r>
            <w:r>
              <w:rPr>
                <w:sz w:val="17"/>
              </w:rPr>
              <w:t xml:space="preserve">; iOS </w:t>
            </w:r>
            <w:r>
              <w:rPr>
                <w:rFonts w:ascii="Menlo" w:hAnsi="Menlo"/>
                <w:color w:val="8A2B0D"/>
                <w:sz w:val="17"/>
              </w:rPr>
              <w:t>PendingOrderReplayer.swift</w:t>
            </w:r>
          </w:p>
        </w:tc>
      </w:tr>
    </w:tbl>
    <w:p>
      <w:pPr>
        <w:spacing w:after="40"/>
      </w:pPr>
    </w:p>
    <w:p>
      <w:pPr>
        <w:pStyle w:val="Heading3"/>
      </w:pPr>
      <w:r>
        <w:t>Incomplete / decorative / broken</w:t>
      </w:r>
    </w:p>
    <w:p>
      <w:pPr>
        <w:pStyle w:val="ListBullet"/>
      </w:pPr>
      <w:r>
        <w:rPr>
          <w:b/>
        </w:rPr>
        <w:t>Auto-order indicator on My Suppliers is a placeholder</w:t>
      </w:r>
      <w:r>
        <w:t xml:space="preserve"> — always shows the icon if the supplier has orders (</w:t>
      </w:r>
      <w:r>
        <w:rPr>
          <w:rFonts w:ascii="Menlo" w:hAnsi="Menlo"/>
          <w:color w:val="8A2B0D"/>
          <w:sz w:val="18"/>
        </w:rPr>
        <w:t>MySuppliersScreen.kt:291</w:t>
      </w:r>
      <w:r>
        <w:t>). Cosmetic.</w:t>
      </w:r>
    </w:p>
    <w:p>
      <w:pPr>
        <w:pStyle w:val="ListBullet"/>
      </w:pPr>
      <w:r>
        <w:rPr>
          <w:b/>
        </w:rPr>
        <w:t>Retailer-iOS repo hygiene</w:t>
      </w:r>
      <w:r>
        <w:t xml:space="preserve">: ~1,380 vendored SPM build checkouts committed under the app tree, in a directory misspelled </w:t>
      </w:r>
      <w:r>
        <w:rPr>
          <w:rFonts w:ascii="Menlo" w:hAnsi="Menlo"/>
          <w:color w:val="8A2B0D"/>
          <w:sz w:val="18"/>
        </w:rPr>
        <w:t>reatilerapp</w:t>
      </w:r>
      <w:r>
        <w:t xml:space="preserve"> — build-reproducibility and review-noise hazard.</w:t>
      </w:r>
    </w:p>
    <w:p>
      <w:pPr>
        <w:pStyle w:val="ListBullet"/>
      </w:pPr>
      <w:r>
        <w:rPr>
          <w:b/>
        </w:rPr>
        <w:t>Offline POS contradiction</w:t>
      </w:r>
      <w:r>
        <w:t>: client-side offline POS queues are wired (Room/file), yet the project's own status docs list offline POS as product-deferred — the unresolved half is server-side: fiscalization and idempotent acceptance of replayed POS sales. Treat end-to-end offline POS as PARTIAL.</w:t>
      </w:r>
    </w:p>
    <w:p>
      <w:pPr>
        <w:pStyle w:val="ListBullet"/>
      </w:pPr>
      <w:r>
        <w:t>No E2E-visible refund/return initiation from the retailer side (claims only); HQ export is CSV-only.</w:t>
      </w:r>
    </w:p>
    <w:p>
      <w:pPr>
        <w:pStyle w:val="ListBullet"/>
      </w:pPr>
      <w:r>
        <w:t>Desktop Control Tower is a simpler surface than mobile parity.</w:t>
      </w:r>
    </w:p>
    <w:p>
      <w:pPr>
        <w:pStyle w:val="Heading3"/>
      </w:pPr>
      <w:r>
        <w:t>Missing features that matter (Retailer)</w:t>
      </w:r>
    </w:p>
    <w:p>
      <w:pPr>
        <w:pStyle w:val="ListNumber"/>
      </w:pPr>
      <w:r>
        <w:rPr>
          <w:b/>
        </w:rPr>
        <w:t>Server-verified offline POS acceptance + fiscalization.</w:t>
      </w:r>
    </w:p>
    <w:p>
      <w:r>
        <w:rPr>
          <w:i/>
        </w:rPr>
        <w:t>Purpose:</w:t>
      </w:r>
      <w:r>
        <w:t xml:space="preserve"> make offline POS sales legally and financially real.</w:t>
      </w:r>
    </w:p>
    <w:p>
      <w:r>
        <w:rPr>
          <w:i/>
        </w:rPr>
        <w:t>Why needed:</w:t>
      </w:r>
      <w:r>
        <w:t xml:space="preserve"> the client queues sales offline; without server-side replay acceptance tied to fiscal receipts and idempotent dedup, offline sales are either lost, double-counted, or legally non-compliant in an OFD-mandated market.</w:t>
      </w:r>
    </w:p>
    <w:p>
      <w:r>
        <w:rPr>
          <w:i/>
        </w:rPr>
        <w:t>Logic:</w:t>
      </w:r>
      <w:r>
        <w:t xml:space="preserve"> each queued sale carries a deterministic idempotency key (SHA-256 of store+session+line content, as </w:t>
      </w:r>
      <w:r>
        <w:rPr>
          <w:rFonts w:ascii="Menlo" w:hAnsi="Menlo"/>
          <w:color w:val="8A2B0D"/>
          <w:sz w:val="18"/>
        </w:rPr>
        <w:t>packages/api-client/idempotency.ts</w:t>
      </w:r>
      <w:r>
        <w:t xml:space="preserve"> already does for checkout); server accepts into </w:t>
      </w:r>
      <w:r>
        <w:rPr>
          <w:rFonts w:ascii="Menlo" w:hAnsi="Menlo"/>
          <w:color w:val="8A2B0D"/>
          <w:sz w:val="18"/>
        </w:rPr>
        <w:t>PosSales</w:t>
      </w:r>
      <w:r>
        <w:t xml:space="preserve"> with unique </w:t>
      </w:r>
      <w:r>
        <w:rPr>
          <w:rFonts w:ascii="Menlo" w:hAnsi="Menlo"/>
          <w:color w:val="8A2B0D"/>
          <w:sz w:val="18"/>
        </w:rPr>
        <w:t>(StoreId, IdempotencyKey)</w:t>
      </w:r>
      <w:r>
        <w:t xml:space="preserve">; replayed batch opens a fiscalization leg per sale (same </w:t>
      </w:r>
      <w:r>
        <w:rPr>
          <w:rFonts w:ascii="Menlo" w:hAnsi="Menlo"/>
          <w:color w:val="8A2B0D"/>
          <w:sz w:val="18"/>
        </w:rPr>
        <w:t>FISCALIZING</w:t>
      </w:r>
      <w:r>
        <w:t xml:space="preserve"> machine as orders); conflicts surface in a shift-close report.</w:t>
      </w:r>
    </w:p>
    <w:p>
      <w:r>
        <w:rPr>
          <w:i/>
        </w:rPr>
        <w:t>End-to-end:</w:t>
      </w:r>
      <w:r>
        <w:t xml:space="preserve"> cashier sells offline → Room queue → connectivity returns → </w:t>
      </w:r>
      <w:r>
        <w:rPr>
          <w:rFonts w:ascii="Menlo" w:hAnsi="Menlo"/>
          <w:color w:val="8A2B0D"/>
          <w:sz w:val="18"/>
        </w:rPr>
        <w:t>PendingPosSaleSync</w:t>
      </w:r>
      <w:r>
        <w:t xml:space="preserve"> replays → server dedups/accepts → fiscal receipt issued per sale → shift close reconciles POS cash + card + queue → HQ reports include the sales.</w:t>
      </w:r>
    </w:p>
    <w:p>
      <w:pPr>
        <w:pStyle w:val="ListNumber"/>
      </w:pPr>
      <w:r>
        <w:rPr>
          <w:b/>
        </w:rPr>
        <w:t>Cross-supplier cart with order splitting.</w:t>
      </w:r>
      <w:r>
        <w:t xml:space="preserve"> </w:t>
      </w:r>
      <w:r>
        <w:rPr>
          <w:i/>
        </w:rPr>
        <w:t>Purpose:</w:t>
      </w:r>
      <w:r>
        <w:t xml:space="preserve"> one cart, many suppliers. </w:t>
      </w:r>
      <w:r>
        <w:rPr>
          <w:i/>
        </w:rPr>
        <w:t>Why:</w:t>
      </w:r>
      <w:r>
        <w:t xml:space="preserve"> the runtime is single-supplier; </w:t>
      </w:r>
      <w:r>
        <w:rPr>
          <w:rFonts w:ascii="Menlo" w:hAnsi="Menlo"/>
          <w:color w:val="8A2B0D"/>
          <w:sz w:val="18"/>
        </w:rPr>
        <w:t>Orders</w:t>
      </w:r>
      <w:r>
        <w:t xml:space="preserve"> PK embeds </w:t>
      </w:r>
      <w:r>
        <w:rPr>
          <w:rFonts w:ascii="Menlo" w:hAnsi="Menlo"/>
          <w:color w:val="8A2B0D"/>
          <w:sz w:val="18"/>
        </w:rPr>
        <w:t>SupplierId</w:t>
      </w:r>
      <w:r>
        <w:t xml:space="preserve">. </w:t>
      </w:r>
      <w:r>
        <w:rPr>
          <w:i/>
        </w:rPr>
        <w:t>Logic:</w:t>
      </w:r>
      <w:r>
        <w:t xml:space="preserve"> new </w:t>
      </w:r>
      <w:r>
        <w:rPr>
          <w:rFonts w:ascii="Menlo" w:hAnsi="Menlo"/>
          <w:color w:val="8A2B0D"/>
          <w:sz w:val="18"/>
        </w:rPr>
        <w:t>ParentOrders</w:t>
      </w:r>
      <w:r>
        <w:t xml:space="preserve"> table; </w:t>
      </w:r>
      <w:r>
        <w:rPr>
          <w:rFonts w:ascii="Menlo" w:hAnsi="Menlo"/>
          <w:color w:val="8A2B0D"/>
          <w:sz w:val="18"/>
        </w:rPr>
        <w:t>ParentOrderId</w:t>
      </w:r>
      <w:r>
        <w:t xml:space="preserve"> on </w:t>
      </w:r>
      <w:r>
        <w:rPr>
          <w:rFonts w:ascii="Menlo" w:hAnsi="Menlo"/>
          <w:color w:val="8A2B0D"/>
          <w:sz w:val="18"/>
        </w:rPr>
        <w:t>Orders</w:t>
      </w:r>
      <w:r>
        <w:t xml:space="preserve">; split engine fans out per-supplier child orders, each with its own credit check, inventory plan, pricing resolution, warehouse assignment; retailer UI rolls status up. </w:t>
      </w:r>
      <w:r>
        <w:rPr>
          <w:i/>
        </w:rPr>
        <w:t>E2E:</w:t>
      </w:r>
      <w:r>
        <w:t xml:space="preserve"> cart mixed SKUs → checkout splits → per-supplier legs flow independently → unified tracking view. (Multi-tenancy Phase 2; 1 new table, 2 altered, 30–50 files.)</w:t>
      </w:r>
    </w:p>
    <w:p>
      <w:pPr>
        <w:pStyle w:val="ListNumber"/>
      </w:pPr>
      <w:r>
        <w:rPr>
          <w:b/>
        </w:rPr>
        <w:t>Shelf-count / sell-through capture UX feeding auto-order.</w:t>
      </w:r>
      <w:r>
        <w:t xml:space="preserve"> </w:t>
      </w:r>
      <w:r>
        <w:rPr>
          <w:i/>
        </w:rPr>
        <w:t>Purpose:</w:t>
      </w:r>
      <w:r>
        <w:t xml:space="preserve"> make auto-order inputs truthful. </w:t>
      </w:r>
      <w:r>
        <w:rPr>
          <w:i/>
        </w:rPr>
        <w:t>Why:</w:t>
      </w:r>
      <w:r>
        <w:t xml:space="preserve"> the inventory-grounded (R,s,S) proposals decay confidence by stock-record age (</w:t>
      </w:r>
      <w:r>
        <w:rPr>
          <w:rFonts w:ascii="Menlo" w:hAnsi="Menlo"/>
          <w:color w:val="8A2B0D"/>
          <w:sz w:val="18"/>
        </w:rPr>
        <w:t>UpdatedAt</w:t>
      </w:r>
      <w:r>
        <w:t xml:space="preserve">); without easy shelf counts, shadow acceptance stays low and </w:t>
      </w:r>
      <w:r>
        <w:rPr>
          <w:rFonts w:ascii="Menlo" w:hAnsi="Menlo"/>
          <w:color w:val="8A2B0D"/>
          <w:sz w:val="18"/>
        </w:rPr>
        <w:t>place</w:t>
      </w:r>
      <w:r>
        <w:t xml:space="preserve"> never justifiably turns on. </w:t>
      </w:r>
      <w:r>
        <w:rPr>
          <w:i/>
        </w:rPr>
        <w:t>Logic:</w:t>
      </w:r>
      <w:r>
        <w:t xml:space="preserve"> count sessions write </w:t>
      </w:r>
      <w:r>
        <w:rPr>
          <w:rFonts w:ascii="Menlo" w:hAnsi="Menlo"/>
          <w:color w:val="8A2B0D"/>
          <w:sz w:val="18"/>
        </w:rPr>
        <w:t>RetailerStockBalances</w:t>
      </w:r>
      <w:r>
        <w:t xml:space="preserve"> (exists); confidence = f(recency, count frequency); proposals only from stock fresher than threshold. </w:t>
      </w:r>
      <w:r>
        <w:rPr>
          <w:i/>
        </w:rPr>
        <w:t>E2E:</w:t>
      </w:r>
      <w:r>
        <w:t xml:space="preserve"> weekly guided count (barcode + qty) → balances fresh → auto-order proposals carry real on-hand → acceptance rate measurable in the shadow ledger (</w:t>
      </w:r>
      <w:r>
        <w:rPr>
          <w:rFonts w:ascii="Menlo" w:hAnsi="Menlo"/>
          <w:color w:val="8A2B0D"/>
          <w:sz w:val="18"/>
        </w:rPr>
        <w:t>RetailerAutoOrderShadowProposals</w:t>
      </w:r>
      <w:r>
        <w:t>).</w:t>
      </w:r>
    </w:p>
    <w:p>
      <w:pPr>
        <w:pStyle w:val="ListNumber"/>
      </w:pPr>
      <w:r>
        <w:rPr>
          <w:b/>
        </w:rPr>
        <w:t>KYC / business verification on onboarding.</w:t>
      </w:r>
      <w:r>
        <w:t xml:space="preserve"> </w:t>
      </w:r>
      <w:r>
        <w:rPr>
          <w:i/>
        </w:rPr>
        <w:t>Purpose:</w:t>
      </w:r>
      <w:r>
        <w:t xml:space="preserve"> credit decisions require verified identity. </w:t>
      </w:r>
      <w:r>
        <w:rPr>
          <w:i/>
        </w:rPr>
        <w:t>Why:</w:t>
      </w:r>
      <w:r>
        <w:t xml:space="preserve"> credit limits are granted at placement; today onboarding is self-serve with no verification artifact. </w:t>
      </w:r>
      <w:r>
        <w:rPr>
          <w:i/>
        </w:rPr>
        <w:t>Logic:</w:t>
      </w:r>
      <w:r>
        <w:t xml:space="preserve"> document capture → review queue (admin console dependency) → status gate on credit eligibility. </w:t>
      </w:r>
      <w:r>
        <w:rPr>
          <w:i/>
        </w:rPr>
        <w:t>E2E:</w:t>
      </w:r>
      <w:r>
        <w:t xml:space="preserve"> register → upload → approved → credit programs visible.</w:t>
      </w:r>
    </w:p>
    <w:p>
      <w:pPr>
        <w:pStyle w:val="ListNumber"/>
      </w:pPr>
      <w:r>
        <w:rPr>
          <w:b/>
        </w:rPr>
        <w:t>Retailer-initiated refund/return request flow.</w:t>
      </w:r>
      <w:r>
        <w:t xml:space="preserve"> </w:t>
      </w:r>
      <w:r>
        <w:rPr>
          <w:i/>
        </w:rPr>
        <w:t>Purpose:</w:t>
      </w:r>
      <w:r>
        <w:t xml:space="preserve"> close the post-delivery loop without phone calls. </w:t>
      </w:r>
      <w:r>
        <w:rPr>
          <w:i/>
        </w:rPr>
        <w:t>Why:</w:t>
      </w:r>
      <w:r>
        <w:t xml:space="preserve"> today only claims exist; refunds are admin/global-pay paths. </w:t>
      </w:r>
      <w:r>
        <w:rPr>
          <w:i/>
        </w:rPr>
        <w:t>Logic:</w:t>
      </w:r>
      <w:r>
        <w:t xml:space="preserve"> claim → approved → credit note (</w:t>
      </w:r>
      <w:r>
        <w:rPr>
          <w:rFonts w:ascii="Menlo" w:hAnsi="Menlo"/>
          <w:color w:val="8A2B0D"/>
          <w:sz w:val="18"/>
        </w:rPr>
        <w:t>creditnote/</w:t>
      </w:r>
      <w:r>
        <w:t xml:space="preserve">) → refund leg on original payment method or AR credit. </w:t>
      </w:r>
      <w:r>
        <w:rPr>
          <w:i/>
        </w:rPr>
        <w:t>E2E:</w:t>
      </w:r>
      <w:r>
        <w:t xml:space="preserve"> claim approved → retailer chooses refund-vs-credit → credit note issued → money leg or AR balance adjustment → fiscal corrective chain (</w:t>
      </w:r>
      <w:r>
        <w:rPr>
          <w:rFonts w:ascii="Menlo" w:hAnsi="Menlo"/>
          <w:color w:val="8A2B0D"/>
          <w:sz w:val="18"/>
        </w:rPr>
        <w:t>CreditNotes.OriginalEhfId/CorrectiveEhfId</w:t>
      </w:r>
      <w:r>
        <w:t xml:space="preserve"> schema exists, </w:t>
      </w:r>
      <w:r>
        <w:rPr>
          <w:rFonts w:ascii="Menlo" w:hAnsi="Menlo"/>
          <w:color w:val="8A2B0D"/>
          <w:sz w:val="18"/>
        </w:rPr>
        <w:t>spanner.ddl:1696-1698</w:t>
      </w:r>
      <w:r>
        <w:t>).</w:t>
      </w:r>
    </w:p>
    <w:p>
      <w:pPr>
        <w:pStyle w:val="Heading2"/>
      </w:pPr>
      <w:r>
        <w:t>6.2 Supplier — Portal (882 files, also desktop via Tauri) · Android (143 kt) · iOS (138 Swift)</w:t>
      </w:r>
    </w:p>
    <w:p>
      <w:r>
        <w:rPr>
          <w:b/>
        </w:rPr>
        <w:t>Maturity: ~90%. Zero TODO/mock hits in main sources on any variant. Mobile has NO offline mode (no Room/SwiftData) — the worst offline story among role apps.</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Auth incl. business setup + billing</w:t>
            </w:r>
          </w:p>
        </w:tc>
        <w:tc>
          <w:tcPr>
            <w:tcW w:type="dxa" w:w="4824"/>
          </w:tcPr>
          <w:p>
            <w:pPr>
              <w:spacing w:after="40" w:before="40"/>
            </w:pPr>
            <w:r>
              <w:rPr>
                <w:sz w:val="17"/>
              </w:rPr>
            </w:r>
            <w:r>
              <w:rPr>
                <w:rFonts w:ascii="Menlo" w:hAnsi="Menlo"/>
                <w:color w:val="8A2B0D"/>
                <w:sz w:val="17"/>
              </w:rPr>
              <w:t>packages/api-client/index.ts:434-462</w:t>
            </w:r>
          </w:p>
        </w:tc>
      </w:tr>
      <w:tr>
        <w:tc>
          <w:tcPr>
            <w:tcW w:type="dxa" w:w="4824"/>
            <w:shd w:val="clear" w:fill="F7F8FA"/>
          </w:tcPr>
          <w:p>
            <w:pPr>
              <w:spacing w:after="40" w:before="40"/>
            </w:pPr>
            <w:r>
              <w:rPr>
                <w:sz w:val="17"/>
              </w:rPr>
            </w:r>
            <w:r>
              <w:rPr>
                <w:sz w:val="17"/>
              </w:rPr>
              <w:t>Orders hub/detail; manifests + exceptions; dispatch preview/execute (MapLibre)</w:t>
            </w:r>
          </w:p>
        </w:tc>
        <w:tc>
          <w:tcPr>
            <w:tcW w:type="dxa" w:w="4824"/>
            <w:shd w:val="clear" w:fill="F7F8FA"/>
          </w:tcPr>
          <w:p>
            <w:pPr>
              <w:spacing w:after="40" w:before="40"/>
            </w:pPr>
            <w:r>
              <w:rPr>
                <w:sz w:val="17"/>
              </w:rPr>
            </w:r>
            <w:r>
              <w:rPr>
                <w:rFonts w:ascii="Menlo" w:hAnsi="Menlo"/>
                <w:color w:val="8A2B0D"/>
                <w:sz w:val="17"/>
              </w:rPr>
              <w:t>OrdersHubScreen.kt</w:t>
            </w:r>
            <w:r>
              <w:rPr>
                <w:sz w:val="17"/>
              </w:rPr>
              <w:t xml:space="preserve">; </w:t>
            </w:r>
            <w:r>
              <w:rPr>
                <w:rFonts w:ascii="Menlo" w:hAnsi="Menlo"/>
                <w:color w:val="8A2B0D"/>
                <w:sz w:val="17"/>
              </w:rPr>
              <w:t>DispatchPreviewScreen.kt</w:t>
            </w:r>
            <w:r>
              <w:rPr>
                <w:sz w:val="17"/>
              </w:rPr>
              <w:t xml:space="preserve">; portal </w:t>
            </w:r>
            <w:r>
              <w:rPr>
                <w:rFonts w:ascii="Menlo" w:hAnsi="Menlo"/>
                <w:color w:val="8A2B0D"/>
                <w:sz w:val="17"/>
              </w:rPr>
              <w:t>(portal)/dispatch</w:t>
            </w:r>
          </w:p>
        </w:tc>
      </w:tr>
      <w:tr>
        <w:tc>
          <w:tcPr>
            <w:tcW w:type="dxa" w:w="4824"/>
          </w:tcPr>
          <w:p>
            <w:pPr>
              <w:spacing w:after="40" w:before="40"/>
            </w:pPr>
            <w:r>
              <w:rPr>
                <w:sz w:val="17"/>
              </w:rPr>
            </w:r>
            <w:r>
              <w:rPr>
                <w:sz w:val="17"/>
              </w:rPr>
              <w:t>Catalog CRUD + barcode + images; inventory CSV import sessions</w:t>
            </w:r>
          </w:p>
        </w:tc>
        <w:tc>
          <w:tcPr>
            <w:tcW w:type="dxa" w:w="4824"/>
          </w:tcPr>
          <w:p>
            <w:pPr>
              <w:spacing w:after="40" w:before="40"/>
            </w:pPr>
            <w:r>
              <w:rPr>
                <w:sz w:val="17"/>
              </w:rPr>
            </w:r>
            <w:r>
              <w:rPr>
                <w:rFonts w:ascii="Menlo" w:hAnsi="Menlo"/>
                <w:color w:val="8A2B0D"/>
                <w:sz w:val="17"/>
              </w:rPr>
              <w:t>CatalogScreen.kt</w:t>
            </w:r>
            <w:r>
              <w:rPr>
                <w:sz w:val="17"/>
              </w:rPr>
              <w:t xml:space="preserve">; </w:t>
            </w:r>
            <w:r>
              <w:rPr>
                <w:rFonts w:ascii="Menlo" w:hAnsi="Menlo"/>
                <w:color w:val="8A2B0D"/>
                <w:sz w:val="17"/>
              </w:rPr>
              <w:t>InventoryImportScreen.kt</w:t>
            </w:r>
            <w:r>
              <w:rPr>
                <w:sz w:val="17"/>
              </w:rPr>
              <w:t xml:space="preserve">; </w:t>
            </w:r>
            <w:r>
              <w:rPr>
                <w:rFonts w:ascii="Menlo" w:hAnsi="Menlo"/>
                <w:color w:val="8A2B0D"/>
                <w:sz w:val="17"/>
              </w:rPr>
              <w:t>supplier/import_sessions.go</w:t>
            </w:r>
          </w:p>
        </w:tc>
      </w:tr>
      <w:tr>
        <w:tc>
          <w:tcPr>
            <w:tcW w:type="dxa" w:w="4824"/>
            <w:shd w:val="clear" w:fill="F7F8FA"/>
          </w:tcPr>
          <w:p>
            <w:pPr>
              <w:spacing w:after="40" w:before="40"/>
            </w:pPr>
            <w:r>
              <w:rPr>
                <w:sz w:val="17"/>
              </w:rPr>
            </w:r>
            <w:r>
              <w:rPr>
                <w:sz w:val="17"/>
              </w:rPr>
              <w:t>Fleet: live map, org fleet (drivers/vehicles/members), delivery zones, topology, supply lanes</w:t>
            </w:r>
          </w:p>
        </w:tc>
        <w:tc>
          <w:tcPr>
            <w:tcW w:type="dxa" w:w="4824"/>
            <w:shd w:val="clear" w:fill="F7F8FA"/>
          </w:tcPr>
          <w:p>
            <w:pPr>
              <w:spacing w:after="40" w:before="40"/>
            </w:pPr>
            <w:r>
              <w:rPr>
                <w:sz w:val="17"/>
              </w:rPr>
            </w:r>
            <w:r>
              <w:rPr>
                <w:rFonts w:ascii="Menlo" w:hAnsi="Menlo"/>
                <w:color w:val="8A2B0D"/>
                <w:sz w:val="17"/>
              </w:rPr>
              <w:t>FleetLiveMapScreen.kt</w:t>
            </w:r>
            <w:r>
              <w:rPr>
                <w:sz w:val="17"/>
              </w:rPr>
              <w:t xml:space="preserve">, </w:t>
            </w:r>
            <w:r>
              <w:rPr>
                <w:rFonts w:ascii="Menlo" w:hAnsi="Menlo"/>
                <w:color w:val="8A2B0D"/>
                <w:sz w:val="17"/>
              </w:rPr>
              <w:t>TopologyScreen.kt</w:t>
            </w:r>
            <w:r>
              <w:rPr>
                <w:sz w:val="17"/>
              </w:rPr>
              <w:t xml:space="preserve">; portal </w:t>
            </w:r>
            <w:r>
              <w:rPr>
                <w:rFonts w:ascii="Menlo" w:hAnsi="Menlo"/>
                <w:color w:val="8A2B0D"/>
                <w:sz w:val="17"/>
              </w:rPr>
              <w:t>topology</w:t>
            </w:r>
            <w:r>
              <w:rPr>
                <w:sz w:val="17"/>
              </w:rPr>
              <w:t xml:space="preserve">, </w:t>
            </w:r>
            <w:r>
              <w:rPr>
                <w:rFonts w:ascii="Menlo" w:hAnsi="Menlo"/>
                <w:color w:val="8A2B0D"/>
                <w:sz w:val="17"/>
              </w:rPr>
              <w:t>delivery-zones</w:t>
            </w:r>
          </w:p>
        </w:tc>
      </w:tr>
      <w:tr>
        <w:tc>
          <w:tcPr>
            <w:tcW w:type="dxa" w:w="4824"/>
          </w:tcPr>
          <w:p>
            <w:pPr>
              <w:spacing w:after="40" w:before="40"/>
            </w:pPr>
            <w:r>
              <w:rPr>
                <w:sz w:val="17"/>
              </w:rPr>
            </w:r>
            <w:r>
              <w:rPr>
                <w:sz w:val="17"/>
              </w:rPr>
              <w:t>Claims/chargebacks/credit notes; exceptions (negotiations, shop-closed, early-complete)</w:t>
            </w:r>
          </w:p>
        </w:tc>
        <w:tc>
          <w:tcPr>
            <w:tcW w:type="dxa" w:w="4824"/>
          </w:tcPr>
          <w:p>
            <w:pPr>
              <w:spacing w:after="40" w:before="40"/>
            </w:pPr>
            <w:r>
              <w:rPr>
                <w:sz w:val="17"/>
              </w:rPr>
            </w:r>
            <w:r>
              <w:rPr>
                <w:rFonts w:ascii="Menlo" w:hAnsi="Menlo"/>
                <w:color w:val="8A2B0D"/>
                <w:sz w:val="17"/>
              </w:rPr>
              <w:t>ClaimsScreen.kt</w:t>
            </w:r>
            <w:r>
              <w:rPr>
                <w:sz w:val="17"/>
              </w:rPr>
              <w:t xml:space="preserve">, </w:t>
            </w:r>
            <w:r>
              <w:rPr>
                <w:rFonts w:ascii="Menlo" w:hAnsi="Menlo"/>
                <w:color w:val="8A2B0D"/>
                <w:sz w:val="17"/>
              </w:rPr>
              <w:t>ChargebacksScreen.kt</w:t>
            </w:r>
            <w:r>
              <w:rPr>
                <w:sz w:val="17"/>
              </w:rPr>
              <w:t xml:space="preserve">; portal </w:t>
            </w:r>
            <w:r>
              <w:rPr>
                <w:rFonts w:ascii="Menlo" w:hAnsi="Menlo"/>
                <w:color w:val="8A2B0D"/>
                <w:sz w:val="17"/>
              </w:rPr>
              <w:t>exceptions/*</w:t>
            </w:r>
          </w:p>
        </w:tc>
      </w:tr>
      <w:tr>
        <w:tc>
          <w:tcPr>
            <w:tcW w:type="dxa" w:w="4824"/>
            <w:shd w:val="clear" w:fill="F7F8FA"/>
          </w:tcPr>
          <w:p>
            <w:pPr>
              <w:spacing w:after="40" w:before="40"/>
            </w:pPr>
            <w:r>
              <w:rPr>
                <w:sz w:val="17"/>
              </w:rPr>
            </w:r>
            <w:r>
              <w:rPr>
                <w:sz w:val="17"/>
              </w:rPr>
              <w:t>Finance: payments, ledger, reconciliation, treasury, earnings</w:t>
            </w:r>
          </w:p>
        </w:tc>
        <w:tc>
          <w:tcPr>
            <w:tcW w:type="dxa" w:w="4824"/>
            <w:shd w:val="clear" w:fill="F7F8FA"/>
          </w:tcPr>
          <w:p>
            <w:pPr>
              <w:spacing w:after="40" w:before="40"/>
            </w:pPr>
            <w:r>
              <w:rPr>
                <w:sz w:val="17"/>
              </w:rPr>
            </w:r>
            <w:r>
              <w:rPr>
                <w:rFonts w:ascii="Menlo" w:hAnsi="Menlo"/>
                <w:color w:val="8A2B0D"/>
                <w:sz w:val="17"/>
              </w:rPr>
              <w:t>LedgerScreen.kt</w:t>
            </w:r>
            <w:r>
              <w:rPr>
                <w:sz w:val="17"/>
              </w:rPr>
              <w:t xml:space="preserve">, </w:t>
            </w:r>
            <w:r>
              <w:rPr>
                <w:rFonts w:ascii="Menlo" w:hAnsi="Menlo"/>
                <w:color w:val="8A2B0D"/>
                <w:sz w:val="17"/>
              </w:rPr>
              <w:t>ReconciliationScreen.kt</w:t>
            </w:r>
            <w:r>
              <w:rPr>
                <w:sz w:val="17"/>
              </w:rPr>
              <w:t xml:space="preserve">; portal </w:t>
            </w:r>
            <w:r>
              <w:rPr>
                <w:rFonts w:ascii="Menlo" w:hAnsi="Menlo"/>
                <w:color w:val="8A2B0D"/>
                <w:sz w:val="17"/>
              </w:rPr>
              <w:t>(portal)/reconciliation</w:t>
            </w:r>
          </w:p>
        </w:tc>
      </w:tr>
      <w:tr>
        <w:tc>
          <w:tcPr>
            <w:tcW w:type="dxa" w:w="4824"/>
          </w:tcPr>
          <w:p>
            <w:pPr>
              <w:spacing w:after="40" w:before="40"/>
            </w:pPr>
            <w:r>
              <w:rPr>
                <w:sz w:val="17"/>
              </w:rPr>
            </w:r>
            <w:r>
              <w:rPr>
                <w:sz w:val="17"/>
              </w:rPr>
              <w:t>Promotions + performance; retailer price overrides</w:t>
            </w:r>
          </w:p>
        </w:tc>
        <w:tc>
          <w:tcPr>
            <w:tcW w:type="dxa" w:w="4824"/>
          </w:tcPr>
          <w:p>
            <w:pPr>
              <w:spacing w:after="40" w:before="40"/>
            </w:pPr>
            <w:r>
              <w:rPr>
                <w:sz w:val="17"/>
              </w:rPr>
            </w:r>
            <w:r>
              <w:rPr>
                <w:rFonts w:ascii="Menlo" w:hAnsi="Menlo"/>
                <w:color w:val="8A2B0D"/>
                <w:sz w:val="17"/>
              </w:rPr>
              <w:t>PromotionsScreen.kt</w:t>
            </w:r>
            <w:r>
              <w:rPr>
                <w:sz w:val="17"/>
              </w:rPr>
              <w:t xml:space="preserve">; </w:t>
            </w:r>
            <w:r>
              <w:rPr>
                <w:rFonts w:ascii="Menlo" w:hAnsi="Menlo"/>
                <w:color w:val="8A2B0D"/>
                <w:sz w:val="17"/>
              </w:rPr>
              <w:t>RetailerOverridesScreen.kt</w:t>
            </w:r>
          </w:p>
        </w:tc>
      </w:tr>
      <w:tr>
        <w:tc>
          <w:tcPr>
            <w:tcW w:type="dxa" w:w="4824"/>
            <w:shd w:val="clear" w:fill="F7F8FA"/>
          </w:tcPr>
          <w:p>
            <w:pPr>
              <w:spacing w:after="40" w:before="40"/>
            </w:pPr>
            <w:r>
              <w:rPr>
                <w:sz w:val="17"/>
              </w:rPr>
            </w:r>
            <w:r>
              <w:rPr>
                <w:sz w:val="17"/>
              </w:rPr>
              <w:t>Planning surfaces (S&amp;OP view, policies, seasonal overrides, forecast accuracy)</w:t>
            </w:r>
          </w:p>
        </w:tc>
        <w:tc>
          <w:tcPr>
            <w:tcW w:type="dxa" w:w="4824"/>
            <w:shd w:val="clear" w:fill="F7F8FA"/>
          </w:tcPr>
          <w:p>
            <w:pPr>
              <w:spacing w:after="40" w:before="40"/>
            </w:pPr>
            <w:r>
              <w:rPr>
                <w:sz w:val="17"/>
              </w:rPr>
            </w:r>
            <w:r>
              <w:rPr>
                <w:rFonts w:ascii="Menlo" w:hAnsi="Menlo"/>
                <w:color w:val="8A2B0D"/>
                <w:sz w:val="17"/>
              </w:rPr>
              <w:t>PlanningBrainScreen.kt</w:t>
            </w:r>
            <w:r>
              <w:rPr>
                <w:sz w:val="17"/>
              </w:rPr>
              <w:t xml:space="preserve">; portal </w:t>
            </w:r>
            <w:r>
              <w:rPr>
                <w:rFonts w:ascii="Menlo" w:hAnsi="Menlo"/>
                <w:color w:val="8A2B0D"/>
                <w:sz w:val="17"/>
              </w:rPr>
              <w:t>settings/planning</w:t>
            </w:r>
            <w:r>
              <w:rPr>
                <w:sz w:val="17"/>
              </w:rPr>
              <w:t xml:space="preserve">; </w:t>
            </w:r>
            <w:r>
              <w:rPr>
                <w:rFonts w:ascii="Menlo" w:hAnsi="Menlo"/>
                <w:color w:val="8A2B0D"/>
                <w:sz w:val="17"/>
              </w:rPr>
              <w:t>GET /v1/supplier/analytics/demand/accuracy</w:t>
            </w:r>
          </w:p>
        </w:tc>
      </w:tr>
      <w:tr>
        <w:tc>
          <w:tcPr>
            <w:tcW w:type="dxa" w:w="4824"/>
          </w:tcPr>
          <w:p>
            <w:pPr>
              <w:spacing w:after="40" w:before="40"/>
            </w:pPr>
            <w:r>
              <w:rPr>
                <w:sz w:val="17"/>
              </w:rPr>
            </w:r>
            <w:r>
              <w:rPr>
                <w:sz w:val="17"/>
              </w:rPr>
              <w:t>Return policy settings; compliance; notification prefs</w:t>
            </w:r>
          </w:p>
        </w:tc>
        <w:tc>
          <w:tcPr>
            <w:tcW w:type="dxa" w:w="4824"/>
          </w:tcPr>
          <w:p>
            <w:pPr>
              <w:spacing w:after="40" w:before="40"/>
            </w:pPr>
            <w:r>
              <w:rPr>
                <w:sz w:val="17"/>
              </w:rPr>
            </w:r>
            <w:r>
              <w:rPr>
                <w:rFonts w:ascii="Menlo" w:hAnsi="Menlo"/>
                <w:color w:val="8A2B0D"/>
                <w:sz w:val="17"/>
              </w:rPr>
              <w:t>ReturnPolicySettingsScreen.kt</w:t>
            </w:r>
          </w:p>
        </w:tc>
      </w:tr>
      <w:tr>
        <w:tc>
          <w:tcPr>
            <w:tcW w:type="dxa" w:w="4824"/>
            <w:shd w:val="clear" w:fill="F7F8FA"/>
          </w:tcPr>
          <w:p>
            <w:pPr>
              <w:spacing w:after="40" w:before="40"/>
            </w:pPr>
            <w:r>
              <w:rPr>
                <w:sz w:val="17"/>
              </w:rPr>
            </w:r>
            <w:r>
              <w:rPr>
                <w:sz w:val="17"/>
              </w:rPr>
              <w:t>Admin-capable ops inside portal (assign driver, status patch, FX rates, partner keys)</w:t>
            </w:r>
          </w:p>
        </w:tc>
        <w:tc>
          <w:tcPr>
            <w:tcW w:type="dxa" w:w="4824"/>
            <w:shd w:val="clear" w:fill="F7F8FA"/>
          </w:tcPr>
          <w:p>
            <w:pPr>
              <w:spacing w:after="40" w:before="40"/>
            </w:pPr>
            <w:r>
              <w:rPr>
                <w:sz w:val="17"/>
              </w:rPr>
            </w:r>
            <w:r>
              <w:rPr>
                <w:sz w:val="17"/>
              </w:rPr>
              <w:t xml:space="preserve">api-client </w:t>
            </w:r>
            <w:r>
              <w:rPr>
                <w:rFonts w:ascii="Menlo" w:hAnsi="Menlo"/>
                <w:color w:val="8A2B0D"/>
                <w:sz w:val="17"/>
              </w:rPr>
              <w:t>/v1/admin/*</w:t>
            </w:r>
            <w:r>
              <w:rPr>
                <w:sz w:val="17"/>
              </w:rPr>
              <w:t xml:space="preserve">; </w:t>
            </w:r>
            <w:r>
              <w:rPr>
                <w:rFonts w:ascii="Menlo" w:hAnsi="Menlo"/>
                <w:color w:val="8A2B0D"/>
                <w:sz w:val="17"/>
              </w:rPr>
              <w:t>apps/admin-portal/README.md</w:t>
            </w:r>
            <w:r>
              <w:rPr>
                <w:sz w:val="17"/>
              </w:rPr>
              <w:t xml:space="preserve"> routing table</w:t>
            </w:r>
          </w:p>
        </w:tc>
      </w:tr>
    </w:tbl>
    <w:p>
      <w:pPr>
        <w:spacing w:after="40"/>
      </w:pPr>
    </w:p>
    <w:p>
      <w:pPr>
        <w:pStyle w:val="Heading3"/>
      </w:pPr>
      <w:r>
        <w:t>Incomplete / decorative / broken</w:t>
      </w:r>
    </w:p>
    <w:p>
      <w:pPr>
        <w:pStyle w:val="ListBullet"/>
      </w:pPr>
      <w:r>
        <w:rPr>
          <w:b/>
        </w:rPr>
        <w:t>S&amp;OP planning view renders stub math</w:t>
      </w:r>
      <w:r>
        <w:t xml:space="preserve"> — backend </w:t>
      </w:r>
      <w:r>
        <w:rPr>
          <w:rFonts w:ascii="Menlo" w:hAnsi="Menlo"/>
          <w:color w:val="8A2B0D"/>
          <w:sz w:val="18"/>
        </w:rPr>
        <w:t>GetSAndOP</w:t>
      </w:r>
      <w:r>
        <w:t xml:space="preserve"> returns </w:t>
      </w:r>
      <w:r>
        <w:rPr>
          <w:rFonts w:ascii="Menlo" w:hAnsi="Menlo"/>
          <w:color w:val="8A2B0D"/>
          <w:sz w:val="18"/>
        </w:rPr>
        <w:t>factories × 700 × 7</w:t>
      </w:r>
      <w:r>
        <w:t xml:space="preserve"> and </w:t>
      </w:r>
      <w:r>
        <w:rPr>
          <w:rFonts w:ascii="Menlo" w:hAnsi="Menlo"/>
          <w:color w:val="8A2B0D"/>
          <w:sz w:val="18"/>
        </w:rPr>
        <w:t>projectStockouts</w:t>
      </w:r>
      <w:r>
        <w:t xml:space="preserve"> emits literal </w:t>
      </w:r>
      <w:r>
        <w:rPr>
          <w:rFonts w:ascii="Menlo" w:hAnsi="Menlo"/>
          <w:color w:val="8A2B0D"/>
          <w:sz w:val="18"/>
        </w:rPr>
        <w:t>sku-projection-%d</w:t>
      </w:r>
      <w:r>
        <w:t xml:space="preserve"> strings (</w:t>
      </w:r>
      <w:r>
        <w:rPr>
          <w:rFonts w:ascii="Menlo" w:hAnsi="Menlo"/>
          <w:color w:val="8A2B0D"/>
          <w:sz w:val="18"/>
        </w:rPr>
        <w:t>planning/service.go:212,252</w:t>
      </w:r>
      <w:r>
        <w:t>). The UI is wired; the substance behind it is placeholder.</w:t>
      </w:r>
    </w:p>
    <w:p>
      <w:pPr>
        <w:pStyle w:val="ListBullet"/>
      </w:pPr>
      <w:r>
        <w:rPr>
          <w:b/>
        </w:rPr>
        <w:t>No offline capability on supplier mobile</w:t>
      </w:r>
      <w:r>
        <w:t xml:space="preserve"> — field reps on bad networks lose work.</w:t>
      </w:r>
    </w:p>
    <w:p>
      <w:pPr>
        <w:pStyle w:val="ListBullet"/>
      </w:pPr>
      <w:r>
        <w:t>iOS dual-target file duplication (</w:t>
      </w:r>
      <w:r>
        <w:rPr>
          <w:rFonts w:ascii="Menlo" w:hAnsi="Menlo"/>
          <w:color w:val="8A2B0D"/>
          <w:sz w:val="18"/>
        </w:rPr>
        <w:t>CreateDriverSheet.swift</w:t>
      </w:r>
      <w:r>
        <w:t xml:space="preserve"> ×2, </w:t>
      </w:r>
      <w:r>
        <w:rPr>
          <w:rFonts w:ascii="Menlo" w:hAnsi="Menlo"/>
          <w:color w:val="8A2B0D"/>
          <w:sz w:val="18"/>
        </w:rPr>
        <w:t>CreateVehicleSheet.swift</w:t>
      </w:r>
      <w:r>
        <w:t xml:space="preserve"> ×2) — drift risk.</w:t>
      </w:r>
    </w:p>
    <w:p>
      <w:pPr>
        <w:pStyle w:val="ListBullet"/>
      </w:pPr>
      <w:r>
        <w:t xml:space="preserve">Payout execution absent (settlement authority endpoint is a reporting view, </w:t>
      </w:r>
      <w:r>
        <w:rPr>
          <w:rFonts w:ascii="Menlo" w:hAnsi="Menlo"/>
          <w:color w:val="8A2B0D"/>
          <w:sz w:val="18"/>
        </w:rPr>
        <w:t>GET /v1/payment/settlement/authority</w:t>
      </w:r>
      <w:r>
        <w:t>); refund initiation absent (Gateway-side refund exists for Global Pay only).</w:t>
      </w:r>
    </w:p>
    <w:p>
      <w:pPr>
        <w:pStyle w:val="Heading3"/>
      </w:pPr>
      <w:r>
        <w:t>Missing features that matter (Supplier)</w:t>
      </w:r>
    </w:p>
    <w:p>
      <w:pPr>
        <w:pStyle w:val="ListNumber"/>
      </w:pPr>
      <w:r>
        <w:rPr>
          <w:b/>
        </w:rPr>
        <w:t>Payout execution.</w:t>
      </w:r>
      <w:r>
        <w:t xml:space="preserve"> </w:t>
      </w:r>
      <w:r>
        <w:rPr>
          <w:i/>
        </w:rPr>
        <w:t>Purpose:</w:t>
      </w:r>
      <w:r>
        <w:t xml:space="preserve"> close the money loop for suppliers. </w:t>
      </w:r>
      <w:r>
        <w:rPr>
          <w:i/>
        </w:rPr>
        <w:t>Why:</w:t>
      </w:r>
      <w:r>
        <w:t xml:space="preserve"> collections exist; disbursement does not — a marketplace without payouts cannot monetize. </w:t>
      </w:r>
      <w:r>
        <w:rPr>
          <w:i/>
        </w:rPr>
        <w:t>Logic:</w:t>
      </w:r>
      <w:r>
        <w:t xml:space="preserve"> settlement authority view already computes </w:t>
      </w:r>
      <w:r>
        <w:rPr>
          <w:rFonts w:ascii="Menlo" w:hAnsi="Menlo"/>
          <w:color w:val="8A2B0D"/>
          <w:sz w:val="18"/>
        </w:rPr>
        <w:t>operating_currency_total_minor</w:t>
      </w:r>
      <w:r>
        <w:t xml:space="preserve">; add payout batches = Σ(captured legs) − Σ(refunds) − commission (fee schedule dependency) per supplier per period; execute via PSP payout rail or bank file export; ledger entries per payout with idempotency keys. </w:t>
      </w:r>
      <w:r>
        <w:rPr>
          <w:i/>
        </w:rPr>
        <w:t>E2E:</w:t>
      </w:r>
      <w:r>
        <w:t xml:space="preserve"> period close → batch preview → finance approve → rail execution → supplier statement reconciliation.</w:t>
      </w:r>
    </w:p>
    <w:p>
      <w:pPr>
        <w:pStyle w:val="ListNumber"/>
      </w:pPr>
      <w:r>
        <w:rPr>
          <w:b/>
        </w:rPr>
        <w:t>Refund initiation (full/partial).</w:t>
      </w:r>
      <w:r>
        <w:t xml:space="preserve"> </w:t>
      </w:r>
      <w:r>
        <w:rPr>
          <w:i/>
        </w:rPr>
        <w:t>Purpose:</w:t>
      </w:r>
      <w:r>
        <w:t xml:space="preserve"> money reversals without engineering tickets. </w:t>
      </w:r>
      <w:r>
        <w:rPr>
          <w:i/>
        </w:rPr>
        <w:t>Why:</w:t>
      </w:r>
      <w:r>
        <w:t xml:space="preserve"> the only "Refund" occurrence in non-test Go reads </w:t>
      </w:r>
      <w:r>
        <w:rPr>
          <w:rFonts w:ascii="Menlo" w:hAnsi="Menlo"/>
          <w:color w:val="8A2B0D"/>
          <w:sz w:val="18"/>
        </w:rPr>
        <w:t>AmountRefunded</w:t>
      </w:r>
      <w:r>
        <w:t xml:space="preserve"> off a Stripe webhook; GP executor has </w:t>
      </w:r>
      <w:r>
        <w:rPr>
          <w:rFonts w:ascii="Menlo" w:hAnsi="Menlo"/>
          <w:color w:val="8A2B0D"/>
          <w:sz w:val="18"/>
        </w:rPr>
        <w:t>executeRefund</w:t>
      </w:r>
      <w:r>
        <w:t xml:space="preserve"> but no product surface triggers it. </w:t>
      </w:r>
      <w:r>
        <w:rPr>
          <w:i/>
        </w:rPr>
        <w:t>Logic:</w:t>
      </w:r>
      <w:r>
        <w:t xml:space="preserve"> refund ≤ captured amount − prior refunds (cap exists at </w:t>
      </w:r>
      <w:r>
        <w:rPr>
          <w:rFonts w:ascii="Menlo" w:hAnsi="Menlo"/>
          <w:color w:val="8A2B0D"/>
          <w:sz w:val="18"/>
        </w:rPr>
        <w:t>payment/service.go:713-716</w:t>
      </w:r>
      <w:r>
        <w:t xml:space="preserve">); create reversal ledger legs; fiscal corrective document; AR credit if credit sale. </w:t>
      </w:r>
      <w:r>
        <w:rPr>
          <w:i/>
        </w:rPr>
        <w:t>E2E:</w:t>
      </w:r>
      <w:r>
        <w:t xml:space="preserve"> dispute/claim approve → refund wizard → PSP call (must fix §7 P0-1 first) → reversal legs → fiscal correction → retailer notified.</w:t>
      </w:r>
    </w:p>
    <w:p>
      <w:pPr>
        <w:pStyle w:val="ListNumber"/>
      </w:pPr>
      <w:r>
        <w:rPr>
          <w:b/>
        </w:rPr>
        <w:t>Pricing authority engine.</w:t>
      </w:r>
      <w:r>
        <w:t xml:space="preserve"> </w:t>
      </w:r>
      <w:r>
        <w:rPr>
          <w:i/>
        </w:rPr>
        <w:t>Purpose:</w:t>
      </w:r>
      <w:r>
        <w:t xml:space="preserve"> governed pricing — who may set/change prices, within what guardrails. </w:t>
      </w:r>
      <w:r>
        <w:rPr>
          <w:i/>
        </w:rPr>
        <w:t>Why:</w:t>
      </w:r>
      <w:r>
        <w:t xml:space="preserve"> </w:t>
      </w:r>
      <w:r>
        <w:rPr>
          <w:rFonts w:ascii="Menlo" w:hAnsi="Menlo"/>
          <w:color w:val="8A2B0D"/>
          <w:sz w:val="18"/>
        </w:rPr>
        <w:t>pricing/service.go</w:t>
      </w:r>
      <w:r>
        <w:t xml:space="preserve"> is a repository delegate (4 files); the design doc is a self-declared stub; promo engine exists but price governance does not. </w:t>
      </w:r>
      <w:r>
        <w:rPr>
          <w:i/>
        </w:rPr>
        <w:t>Logic:</w:t>
      </w:r>
      <w:r>
        <w:t xml:space="preserve"> rule table </w:t>
      </w:r>
      <w:r>
        <w:rPr>
          <w:rFonts w:ascii="Menlo" w:hAnsi="Menlo"/>
          <w:color w:val="8A2B0D"/>
          <w:sz w:val="18"/>
        </w:rPr>
        <w:t>(role, scope, delta_limit_bps, margin_floor_bps, approval_required)</w:t>
      </w:r>
      <w:r>
        <w:t xml:space="preserve">; proposed change → policy evaluation → auto-apply or approval task → effective-dated </w:t>
      </w:r>
      <w:r>
        <w:rPr>
          <w:rFonts w:ascii="Menlo" w:hAnsi="Menlo"/>
          <w:color w:val="8A2B0D"/>
          <w:sz w:val="18"/>
        </w:rPr>
        <w:t>PriceListItem</w:t>
      </w:r>
      <w:r>
        <w:t xml:space="preserve">; audit row per change. </w:t>
      </w:r>
      <w:r>
        <w:rPr>
          <w:i/>
        </w:rPr>
        <w:t>E2E:</w:t>
      </w:r>
      <w:r>
        <w:t xml:space="preserve"> rep proposes −12% → floor check → manager approve → new effective window → checkout quotes respect it.</w:t>
      </w:r>
    </w:p>
    <w:p>
      <w:pPr>
        <w:pStyle w:val="ListNumber"/>
      </w:pPr>
      <w:r>
        <w:rPr>
          <w:b/>
        </w:rPr>
        <w:t>Supplier mobile offline queue.</w:t>
      </w:r>
      <w:r>
        <w:t xml:space="preserve"> </w:t>
      </w:r>
      <w:r>
        <w:rPr>
          <w:i/>
        </w:rPr>
        <w:t>Purpose:</w:t>
      </w:r>
      <w:r>
        <w:t xml:space="preserve"> field usability. </w:t>
      </w:r>
      <w:r>
        <w:rPr>
          <w:i/>
        </w:rPr>
        <w:t>Why:</w:t>
      </w:r>
      <w:r>
        <w:t xml:space="preserve"> only role with zero offline. </w:t>
      </w:r>
      <w:r>
        <w:rPr>
          <w:i/>
        </w:rPr>
        <w:t>Logic:</w:t>
      </w:r>
      <w:r>
        <w:t xml:space="preserve"> reuse </w:t>
      </w:r>
      <w:r>
        <w:rPr>
          <w:rFonts w:ascii="Menlo" w:hAnsi="Menlo"/>
          <w:color w:val="8A2B0D"/>
          <w:sz w:val="18"/>
        </w:rPr>
        <w:t>packages/mobile-android-kit</w:t>
      </w:r>
      <w:r>
        <w:t xml:space="preserve"> offline contract (ACK 409 / retry 5xx / dead 4xx) already proven in driver. </w:t>
      </w:r>
      <w:r>
        <w:rPr>
          <w:i/>
        </w:rPr>
        <w:t>E2E:</w:t>
      </w:r>
      <w:r>
        <w:t xml:space="preserve"> queue mutations → flush on reconnect with capture-time coordinates.</w:t>
      </w:r>
    </w:p>
    <w:p>
      <w:pPr>
        <w:pStyle w:val="ListNumber"/>
      </w:pPr>
      <w:r>
        <w:rPr>
          <w:b/>
        </w:rPr>
        <w:t>Per-supplier delivery perimeter enforcement (E2).</w:t>
      </w:r>
      <w:r>
        <w:t xml:space="preserve"> </w:t>
      </w:r>
      <w:r>
        <w:rPr>
          <w:i/>
        </w:rPr>
        <w:t>Purpose:</w:t>
      </w:r>
      <w:r>
        <w:t xml:space="preserve"> multi-supplier correctness. </w:t>
      </w:r>
      <w:r>
        <w:rPr>
          <w:i/>
        </w:rPr>
        <w:t>Why:</w:t>
      </w:r>
      <w:r>
        <w:t xml:space="preserve"> </w:t>
      </w:r>
      <w:r>
        <w:rPr>
          <w:rFonts w:ascii="Menlo" w:hAnsi="Menlo"/>
          <w:color w:val="8A2B0D"/>
          <w:sz w:val="18"/>
        </w:rPr>
        <w:t>retailer/proximity_service.go:24</w:t>
      </w:r>
      <w:r>
        <w:t xml:space="preserve"> uses one global key </w:t>
      </w:r>
      <w:r>
        <w:rPr>
          <w:rFonts w:ascii="Menlo" w:hAnsi="Menlo"/>
          <w:color w:val="8A2B0D"/>
          <w:sz w:val="18"/>
        </w:rPr>
        <w:t>ssmr:delivery_perimeter</w:t>
      </w:r>
      <w:r>
        <w:t xml:space="preserve"> in production reads; the per-supplier helper exists but is design-only. </w:t>
      </w:r>
      <w:r>
        <w:rPr>
          <w:i/>
        </w:rPr>
        <w:t>Logic:</w:t>
      </w:r>
      <w:r>
        <w:t xml:space="preserve"> </w:t>
      </w:r>
      <w:r>
        <w:rPr>
          <w:rFonts w:ascii="Menlo" w:hAnsi="Menlo"/>
          <w:color w:val="8A2B0D"/>
          <w:sz w:val="18"/>
        </w:rPr>
        <w:t>PerimeterKeyForSupplier(supplierId)</w:t>
      </w:r>
      <w:r>
        <w:t xml:space="preserve"> on all reads/writes. </w:t>
      </w:r>
      <w:r>
        <w:rPr>
          <w:i/>
        </w:rPr>
        <w:t>E2E:</w:t>
      </w:r>
      <w:r>
        <w:t xml:space="preserve"> supplier A's zone edits never leak into supplier B's eligibility checks.</w:t>
      </w:r>
    </w:p>
    <w:p>
      <w:pPr>
        <w:pStyle w:val="Heading2"/>
      </w:pPr>
      <w:r>
        <w:t>6.3 Driver — Android (178 kt) · iOS (129 Swift)</w:t>
      </w:r>
    </w:p>
    <w:p>
      <w:r>
        <w:rPr>
          <w:b/>
        </w:rPr>
        <w:t>Maturity: ~95% — the most production-hardened role. 56 endpoints per platform; zero mock/TODO hits.</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Manifest load, arrive/deliver/complete lifecycle (all through the FSM-validated funnel)</w:t>
            </w:r>
          </w:p>
        </w:tc>
        <w:tc>
          <w:tcPr>
            <w:tcW w:type="dxa" w:w="4824"/>
          </w:tcPr>
          <w:p>
            <w:pPr>
              <w:spacing w:after="40" w:before="40"/>
            </w:pPr>
            <w:r>
              <w:rPr>
                <w:sz w:val="17"/>
              </w:rPr>
            </w:r>
            <w:r>
              <w:rPr>
                <w:rFonts w:ascii="Menlo" w:hAnsi="Menlo"/>
                <w:color w:val="8A2B0D"/>
                <w:sz w:val="17"/>
              </w:rPr>
              <w:t>DriverApi.kt:80,109,141,170</w:t>
            </w:r>
            <w:r>
              <w:rPr>
                <w:sz w:val="17"/>
              </w:rPr>
              <w:t xml:space="preserve">; backend </w:t>
            </w:r>
            <w:r>
              <w:rPr>
                <w:rFonts w:ascii="Menlo" w:hAnsi="Menlo"/>
                <w:color w:val="8A2B0D"/>
                <w:sz w:val="17"/>
              </w:rPr>
              <w:t>order/service.go:2153</w:t>
            </w:r>
          </w:p>
        </w:tc>
      </w:tr>
      <w:tr>
        <w:tc>
          <w:tcPr>
            <w:tcW w:type="dxa" w:w="4824"/>
            <w:shd w:val="clear" w:fill="F7F8FA"/>
          </w:tcPr>
          <w:p>
            <w:pPr>
              <w:spacing w:after="40" w:before="40"/>
            </w:pPr>
            <w:r>
              <w:rPr>
                <w:sz w:val="17"/>
              </w:rPr>
            </w:r>
            <w:r>
              <w:rPr>
                <w:sz w:val="17"/>
              </w:rPr>
              <w:t>POD: QR validate/scan, signature pad, photo proof (credit leave requires photo, fail-closed)</w:t>
            </w:r>
          </w:p>
        </w:tc>
        <w:tc>
          <w:tcPr>
            <w:tcW w:type="dxa" w:w="4824"/>
            <w:shd w:val="clear" w:fill="F7F8FA"/>
          </w:tcPr>
          <w:p>
            <w:pPr>
              <w:spacing w:after="40" w:before="40"/>
            </w:pPr>
            <w:r>
              <w:rPr>
                <w:sz w:val="17"/>
              </w:rPr>
            </w:r>
            <w:r>
              <w:rPr>
                <w:rFonts w:ascii="Menlo" w:hAnsi="Menlo"/>
                <w:color w:val="8A2B0D"/>
                <w:sz w:val="17"/>
              </w:rPr>
              <w:t>DriverApi.kt:123,134</w:t>
            </w:r>
            <w:r>
              <w:rPr>
                <w:sz w:val="17"/>
              </w:rPr>
              <w:t xml:space="preserve">; </w:t>
            </w:r>
            <w:r>
              <w:rPr>
                <w:rFonts w:ascii="Menlo" w:hAnsi="Menlo"/>
                <w:color w:val="8A2B0D"/>
                <w:sz w:val="17"/>
              </w:rPr>
              <w:t>SignaturePad.kt</w:t>
            </w:r>
            <w:r>
              <w:rPr>
                <w:sz w:val="17"/>
              </w:rPr>
              <w:t xml:space="preserve">; iOS </w:t>
            </w:r>
            <w:r>
              <w:rPr>
                <w:rFonts w:ascii="Menlo" w:hAnsi="Menlo"/>
                <w:color w:val="8A2B0D"/>
                <w:sz w:val="17"/>
              </w:rPr>
              <w:t>SignaturePadView.swift</w:t>
            </w:r>
          </w:p>
        </w:tc>
      </w:tr>
      <w:tr>
        <w:tc>
          <w:tcPr>
            <w:tcW w:type="dxa" w:w="4824"/>
          </w:tcPr>
          <w:p>
            <w:pPr>
              <w:spacing w:after="40" w:before="40"/>
            </w:pPr>
            <w:r>
              <w:rPr>
                <w:sz w:val="17"/>
              </w:rPr>
            </w:r>
            <w:r>
              <w:rPr>
                <w:sz w:val="17"/>
              </w:rPr>
              <w:t>Cash collection with server-computed expectation</w:t>
            </w:r>
          </w:p>
        </w:tc>
        <w:tc>
          <w:tcPr>
            <w:tcW w:type="dxa" w:w="4824"/>
          </w:tcPr>
          <w:p>
            <w:pPr>
              <w:spacing w:after="40" w:before="40"/>
            </w:pPr>
            <w:r>
              <w:rPr>
                <w:sz w:val="17"/>
              </w:rPr>
            </w:r>
            <w:r>
              <w:rPr>
                <w:rFonts w:ascii="Menlo" w:hAnsi="Menlo"/>
                <w:color w:val="8A2B0D"/>
                <w:sz w:val="17"/>
              </w:rPr>
              <w:t>DriverApi.kt:148</w:t>
            </w:r>
            <w:r>
              <w:rPr>
                <w:sz w:val="17"/>
              </w:rPr>
              <w:t xml:space="preserve">; </w:t>
            </w:r>
            <w:r>
              <w:rPr>
                <w:rFonts w:ascii="Menlo" w:hAnsi="Menlo"/>
                <w:color w:val="8A2B0D"/>
                <w:sz w:val="17"/>
              </w:rPr>
              <w:t>CashCollectionViewModel.kt</w:t>
            </w:r>
            <w:r>
              <w:rPr>
                <w:sz w:val="17"/>
              </w:rPr>
              <w:t xml:space="preserve">; </w:t>
            </w:r>
            <w:r>
              <w:rPr>
                <w:rFonts w:ascii="Menlo" w:hAnsi="Menlo"/>
                <w:color w:val="8A2B0D"/>
                <w:sz w:val="17"/>
              </w:rPr>
              <w:t>cashrecon/service.go:39-57</w:t>
            </w:r>
          </w:p>
        </w:tc>
      </w:tr>
      <w:tr>
        <w:tc>
          <w:tcPr>
            <w:tcW w:type="dxa" w:w="4824"/>
            <w:shd w:val="clear" w:fill="F7F8FA"/>
          </w:tcPr>
          <w:p>
            <w:pPr>
              <w:spacing w:after="40" w:before="40"/>
            </w:pPr>
            <w:r>
              <w:rPr>
                <w:sz w:val="17"/>
              </w:rPr>
            </w:r>
            <w:r>
              <w:rPr>
                <w:sz w:val="17"/>
              </w:rPr>
              <w:t>Delivery correction/amend/offload review</w:t>
            </w:r>
          </w:p>
        </w:tc>
        <w:tc>
          <w:tcPr>
            <w:tcW w:type="dxa" w:w="4824"/>
            <w:shd w:val="clear" w:fill="F7F8FA"/>
          </w:tcPr>
          <w:p>
            <w:pPr>
              <w:spacing w:after="40" w:before="40"/>
            </w:pPr>
            <w:r>
              <w:rPr>
                <w:sz w:val="17"/>
              </w:rPr>
            </w:r>
            <w:r>
              <w:rPr>
                <w:rFonts w:ascii="Menlo" w:hAnsi="Menlo"/>
                <w:color w:val="8A2B0D"/>
                <w:sz w:val="17"/>
              </w:rPr>
              <w:t>CorrectionViewModel.kt</w:t>
            </w:r>
            <w:r>
              <w:rPr>
                <w:sz w:val="17"/>
              </w:rPr>
              <w:t xml:space="preserve">, </w:t>
            </w:r>
            <w:r>
              <w:rPr>
                <w:rFonts w:ascii="Menlo" w:hAnsi="Menlo"/>
                <w:color w:val="8A2B0D"/>
                <w:sz w:val="17"/>
              </w:rPr>
              <w:t>OffloadReviewViewModel.kt</w:t>
            </w:r>
          </w:p>
        </w:tc>
      </w:tr>
      <w:tr>
        <w:tc>
          <w:tcPr>
            <w:tcW w:type="dxa" w:w="4824"/>
          </w:tcPr>
          <w:p>
            <w:pPr>
              <w:spacing w:after="40" w:before="40"/>
            </w:pPr>
            <w:r>
              <w:rPr>
                <w:sz w:val="17"/>
              </w:rPr>
            </w:r>
            <w:r>
              <w:rPr>
                <w:sz w:val="17"/>
              </w:rPr>
              <w:t>Fiscal retry UI (FISCALIZING/FISCAL_FAILED)</w:t>
            </w:r>
          </w:p>
        </w:tc>
        <w:tc>
          <w:tcPr>
            <w:tcW w:type="dxa" w:w="4824"/>
          </w:tcPr>
          <w:p>
            <w:pPr>
              <w:spacing w:after="40" w:before="40"/>
            </w:pPr>
            <w:r>
              <w:rPr>
                <w:sz w:val="17"/>
              </w:rPr>
            </w:r>
            <w:r>
              <w:rPr>
                <w:rFonts w:ascii="Menlo" w:hAnsi="Menlo"/>
                <w:color w:val="8A2B0D"/>
                <w:sz w:val="17"/>
              </w:rPr>
              <w:t>FiscalizingView.kt</w:t>
            </w:r>
            <w:r>
              <w:rPr>
                <w:sz w:val="17"/>
              </w:rPr>
              <w:t xml:space="preserve">, </w:t>
            </w:r>
            <w:r>
              <w:rPr>
                <w:rFonts w:ascii="Menlo" w:hAnsi="Menlo"/>
                <w:color w:val="8A2B0D"/>
                <w:sz w:val="17"/>
              </w:rPr>
              <w:t>FiscalFailedView.kt</w:t>
            </w:r>
          </w:p>
        </w:tc>
      </w:tr>
      <w:tr>
        <w:tc>
          <w:tcPr>
            <w:tcW w:type="dxa" w:w="4824"/>
            <w:shd w:val="clear" w:fill="F7F8FA"/>
          </w:tcPr>
          <w:p>
            <w:pPr>
              <w:spacing w:after="40" w:before="40"/>
            </w:pPr>
            <w:r>
              <w:rPr>
                <w:sz w:val="17"/>
              </w:rPr>
            </w:r>
            <w:r>
              <w:rPr>
                <w:sz w:val="17"/>
              </w:rPr>
              <w:t>Telemetry: adaptive filter (15s/20m/15°), WS + Room-buffered sync, boot resume</w:t>
            </w:r>
          </w:p>
        </w:tc>
        <w:tc>
          <w:tcPr>
            <w:tcW w:type="dxa" w:w="4824"/>
            <w:shd w:val="clear" w:fill="F7F8FA"/>
          </w:tcPr>
          <w:p>
            <w:pPr>
              <w:spacing w:after="40" w:before="40"/>
            </w:pPr>
            <w:r>
              <w:rPr>
                <w:sz w:val="17"/>
              </w:rPr>
            </w:r>
            <w:r>
              <w:rPr>
                <w:rFonts w:ascii="Menlo" w:hAnsi="Menlo"/>
                <w:color w:val="8A2B0D"/>
                <w:sz w:val="17"/>
              </w:rPr>
              <w:t>TelemetryService.kt</w:t>
            </w:r>
            <w:r>
              <w:rPr>
                <w:sz w:val="17"/>
              </w:rPr>
              <w:t xml:space="preserve">, </w:t>
            </w:r>
            <w:r>
              <w:rPr>
                <w:rFonts w:ascii="Menlo" w:hAnsi="Menlo"/>
                <w:color w:val="8A2B0D"/>
                <w:sz w:val="17"/>
              </w:rPr>
              <w:t>TelemetrySyncWorker.kt</w:t>
            </w:r>
            <w:r>
              <w:rPr>
                <w:sz w:val="17"/>
              </w:rPr>
              <w:t xml:space="preserve">, </w:t>
            </w:r>
            <w:r>
              <w:rPr>
                <w:rFonts w:ascii="Menlo" w:hAnsi="Menlo"/>
                <w:color w:val="8A2B0D"/>
                <w:sz w:val="17"/>
              </w:rPr>
              <w:t>BootReceiver</w:t>
            </w:r>
          </w:p>
        </w:tc>
      </w:tr>
      <w:tr>
        <w:tc>
          <w:tcPr>
            <w:tcW w:type="dxa" w:w="4824"/>
          </w:tcPr>
          <w:p>
            <w:pPr>
              <w:spacing w:after="40" w:before="40"/>
            </w:pPr>
            <w:r>
              <w:rPr>
                <w:sz w:val="17"/>
              </w:rPr>
            </w:r>
            <w:r>
              <w:rPr>
                <w:sz w:val="17"/>
              </w:rPr>
              <w:t>Geofencing, route deviation, navigation cue banners</w:t>
            </w:r>
          </w:p>
        </w:tc>
        <w:tc>
          <w:tcPr>
            <w:tcW w:type="dxa" w:w="4824"/>
          </w:tcPr>
          <w:p>
            <w:pPr>
              <w:spacing w:after="40" w:before="40"/>
            </w:pPr>
            <w:r>
              <w:rPr>
                <w:sz w:val="17"/>
              </w:rPr>
            </w:r>
            <w:r>
              <w:rPr>
                <w:rFonts w:ascii="Menlo" w:hAnsi="Menlo"/>
                <w:color w:val="8A2B0D"/>
                <w:sz w:val="17"/>
              </w:rPr>
              <w:t>DriverGeofence.kt</w:t>
            </w:r>
            <w:r>
              <w:rPr>
                <w:sz w:val="17"/>
              </w:rPr>
              <w:t xml:space="preserve">, </w:t>
            </w:r>
            <w:r>
              <w:rPr>
                <w:rFonts w:ascii="Menlo" w:hAnsi="Menlo"/>
                <w:color w:val="8A2B0D"/>
                <w:sz w:val="17"/>
              </w:rPr>
              <w:t>RouteDeviation.kt</w:t>
            </w:r>
            <w:r>
              <w:rPr>
                <w:sz w:val="17"/>
              </w:rPr>
              <w:t xml:space="preserve">, </w:t>
            </w:r>
            <w:r>
              <w:rPr>
                <w:rFonts w:ascii="Menlo" w:hAnsi="Menlo"/>
                <w:color w:val="8A2B0D"/>
                <w:sz w:val="17"/>
              </w:rPr>
              <w:t>NavigationCueAnnouncer.kt</w:t>
            </w:r>
          </w:p>
        </w:tc>
      </w:tr>
      <w:tr>
        <w:tc>
          <w:tcPr>
            <w:tcW w:type="dxa" w:w="4824"/>
            <w:shd w:val="clear" w:fill="F7F8FA"/>
          </w:tcPr>
          <w:p>
            <w:pPr>
              <w:spacing w:after="40" w:before="40"/>
            </w:pPr>
            <w:r>
              <w:rPr>
                <w:sz w:val="17"/>
              </w:rPr>
            </w:r>
            <w:r>
              <w:rPr>
                <w:sz w:val="17"/>
              </w:rPr>
              <w:t>Offline: Room action queue + verifier + sync-queue UI; iOS SwiftData offline delivery store</w:t>
            </w:r>
          </w:p>
        </w:tc>
        <w:tc>
          <w:tcPr>
            <w:tcW w:type="dxa" w:w="4824"/>
            <w:shd w:val="clear" w:fill="F7F8FA"/>
          </w:tcPr>
          <w:p>
            <w:pPr>
              <w:spacing w:after="40" w:before="40"/>
            </w:pPr>
            <w:r>
              <w:rPr>
                <w:sz w:val="17"/>
              </w:rPr>
            </w:r>
            <w:r>
              <w:rPr>
                <w:rFonts w:ascii="Menlo" w:hAnsi="Menlo"/>
                <w:color w:val="8A2B0D"/>
                <w:sz w:val="17"/>
              </w:rPr>
              <w:t>DriverOfflineQueue.kt</w:t>
            </w:r>
            <w:r>
              <w:rPr>
                <w:sz w:val="17"/>
              </w:rPr>
              <w:t xml:space="preserve">; </w:t>
            </w:r>
            <w:r>
              <w:rPr>
                <w:rFonts w:ascii="Menlo" w:hAnsi="Menlo"/>
                <w:color w:val="8A2B0D"/>
                <w:sz w:val="17"/>
              </w:rPr>
              <w:t>OfflineSyncWorker.kt</w:t>
            </w:r>
            <w:r>
              <w:rPr>
                <w:sz w:val="17"/>
              </w:rPr>
              <w:t xml:space="preserve"> (409 ACK / 5xx retry / 4xx dead); iOS </w:t>
            </w:r>
            <w:r>
              <w:rPr>
                <w:rFonts w:ascii="Menlo" w:hAnsi="Menlo"/>
                <w:color w:val="8A2B0D"/>
                <w:sz w:val="17"/>
              </w:rPr>
              <w:t>OfflineDeliveryStore.swift</w:t>
            </w:r>
          </w:p>
        </w:tc>
      </w:tr>
      <w:tr>
        <w:tc>
          <w:tcPr>
            <w:tcW w:type="dxa" w:w="4824"/>
          </w:tcPr>
          <w:p>
            <w:pPr>
              <w:spacing w:after="40" w:before="40"/>
            </w:pPr>
            <w:r>
              <w:rPr>
                <w:sz w:val="17"/>
              </w:rPr>
            </w:r>
            <w:r>
              <w:rPr>
                <w:sz w:val="17"/>
              </w:rPr>
              <w:t>Earnings/history, availability, rescue/reassign handshake, supply transfers, handoff inbox, scanner (real), notifications</w:t>
            </w:r>
          </w:p>
        </w:tc>
        <w:tc>
          <w:tcPr>
            <w:tcW w:type="dxa" w:w="4824"/>
          </w:tcPr>
          <w:p>
            <w:pPr>
              <w:spacing w:after="40" w:before="40"/>
            </w:pPr>
            <w:r>
              <w:rPr>
                <w:sz w:val="17"/>
              </w:rPr>
            </w:r>
            <w:r>
              <w:rPr>
                <w:rFonts w:ascii="Menlo" w:hAnsi="Menlo"/>
                <w:color w:val="8A2B0D"/>
                <w:sz w:val="17"/>
              </w:rPr>
              <w:t>DriverApi.kt:84,177,191-209</w:t>
            </w:r>
            <w:r>
              <w:rPr>
                <w:sz w:val="17"/>
              </w:rPr>
              <w:t xml:space="preserve">; </w:t>
            </w:r>
            <w:r>
              <w:rPr>
                <w:rFonts w:ascii="Menlo" w:hAnsi="Menlo"/>
                <w:color w:val="8A2B0D"/>
                <w:sz w:val="17"/>
              </w:rPr>
              <w:t>RequestRescueSheet.kt</w:t>
            </w:r>
          </w:p>
        </w:tc>
      </w:tr>
    </w:tbl>
    <w:p>
      <w:pPr>
        <w:spacing w:after="40"/>
      </w:pPr>
    </w:p>
    <w:p>
      <w:pPr>
        <w:pStyle w:val="Heading3"/>
      </w:pPr>
      <w:r>
        <w:t>Incomplete / decorative / broken</w:t>
      </w:r>
    </w:p>
    <w:p>
      <w:pPr>
        <w:pStyle w:val="ListBullet"/>
      </w:pPr>
      <w:r>
        <w:rPr>
          <w:b/>
        </w:rPr>
        <w:t>Card collection at the door is hostage to backend P0-1</w:t>
      </w:r>
      <w:r>
        <w:t xml:space="preserve"> — the driver can complete a card flow whose capture will silently fail server-side (§7).</w:t>
      </w:r>
    </w:p>
    <w:p>
      <w:pPr>
        <w:pStyle w:val="ListBullet"/>
      </w:pPr>
      <w:r>
        <w:rPr>
          <w:b/>
        </w:rPr>
        <w:t>No turn-by-turn navigation engine</w:t>
      </w:r>
      <w:r>
        <w:t xml:space="preserve"> — cue banners over backend geometry only.</w:t>
      </w:r>
    </w:p>
    <w:p>
      <w:pPr>
        <w:pStyle w:val="ListBullet"/>
      </w:pPr>
      <w:r>
        <w:rPr>
          <w:b/>
        </w:rPr>
        <w:t>iOS has no durable offline telemetry buffer</w:t>
      </w:r>
      <w:r>
        <w:t xml:space="preserve"> (Android buffers telemetry in Room before WS send); no server-side telemetry ACK frame (OkHttp enqueue ≠ delivery proof).</w:t>
      </w:r>
    </w:p>
    <w:p>
      <w:pPr>
        <w:pStyle w:val="ListBullet"/>
      </w:pPr>
      <w:r>
        <w:t>iOS target-file duplication (</w:t>
      </w:r>
      <w:r>
        <w:rPr>
          <w:rFonts w:ascii="Menlo" w:hAnsi="Menlo"/>
          <w:color w:val="8A2B0D"/>
          <w:sz w:val="18"/>
        </w:rPr>
        <w:t>AutoUpdater.swift</w:t>
      </w:r>
      <w:r>
        <w:t xml:space="preserve"> ×2).</w:t>
      </w:r>
    </w:p>
    <w:p>
      <w:pPr>
        <w:pStyle w:val="Heading3"/>
      </w:pPr>
      <w:r>
        <w:t>Missing features that matter (Driver)</w:t>
      </w:r>
    </w:p>
    <w:p>
      <w:pPr>
        <w:pStyle w:val="ListNumber"/>
      </w:pPr>
      <w:r>
        <w:rPr>
          <w:b/>
        </w:rPr>
        <w:t>Server-acknowledged telemetry.</w:t>
      </w:r>
      <w:r>
        <w:t xml:space="preserve"> </w:t>
      </w:r>
      <w:r>
        <w:rPr>
          <w:i/>
        </w:rPr>
        <w:t>Purpose:</w:t>
      </w:r>
      <w:r>
        <w:t xml:space="preserve"> provable location trail (disputes, insurance, SLA). </w:t>
      </w:r>
      <w:r>
        <w:rPr>
          <w:i/>
        </w:rPr>
        <w:t>Why:</w:t>
      </w:r>
      <w:r>
        <w:t xml:space="preserve"> fire-and-forget WS send loses points silently. </w:t>
      </w:r>
      <w:r>
        <w:rPr>
          <w:i/>
        </w:rPr>
        <w:t>Logic:</w:t>
      </w:r>
      <w:r>
        <w:t xml:space="preserve"> server ACK frame per batch id; client deletes buffer only on ACK; gap detection metric. </w:t>
      </w:r>
      <w:r>
        <w:rPr>
          <w:i/>
        </w:rPr>
        <w:t>E2E:</w:t>
      </w:r>
      <w:r>
        <w:t xml:space="preserve"> telemetry batch → server persist → ACK → client purge.</w:t>
      </w:r>
    </w:p>
    <w:p>
      <w:pPr>
        <w:pStyle w:val="ListNumber"/>
      </w:pPr>
      <w:r>
        <w:rPr>
          <w:b/>
        </w:rPr>
        <w:t>Turn-by-turn navigation.</w:t>
      </w:r>
      <w:r>
        <w:t xml:space="preserve"> </w:t>
      </w:r>
      <w:r>
        <w:rPr>
          <w:i/>
        </w:rPr>
        <w:t>Purpose:</w:t>
      </w:r>
      <w:r>
        <w:t xml:space="preserve"> stop-level ETAs and driver efficiency. </w:t>
      </w:r>
      <w:r>
        <w:rPr>
          <w:i/>
        </w:rPr>
        <w:t>Why:</w:t>
      </w:r>
      <w:r>
        <w:t xml:space="preserve"> ETAs are Haversine heuristics (</w:t>
      </w:r>
      <w:r>
        <w:rPr>
          <w:rFonts w:ascii="Menlo" w:hAnsi="Menlo"/>
          <w:color w:val="8A2B0D"/>
          <w:sz w:val="18"/>
        </w:rPr>
        <w:t>eta/calculator.go:21</w:t>
      </w:r>
      <w:r>
        <w:t xml:space="preserve">); real navigation needs OSRM/Valhalla guidance or SDK integration. </w:t>
      </w:r>
      <w:r>
        <w:rPr>
          <w:i/>
        </w:rPr>
        <w:t>Logic:</w:t>
      </w:r>
      <w:r>
        <w:t xml:space="preserve"> route geometry exists (</w:t>
      </w:r>
      <w:r>
        <w:rPr>
          <w:rFonts w:ascii="Menlo" w:hAnsi="Menlo"/>
          <w:color w:val="8A2B0D"/>
          <w:sz w:val="18"/>
        </w:rPr>
        <w:t>/v1/driver</w:t>
      </w:r>
      <w:r>
        <w:t xml:space="preserve"> route geometry endpoint); add maneuver extraction + voice cues; recompute on deviation (deviation detection already exists). </w:t>
      </w:r>
      <w:r>
        <w:rPr>
          <w:i/>
        </w:rPr>
        <w:t>E2E:</w:t>
      </w:r>
      <w:r>
        <w:t xml:space="preserve"> manifest → navigate → auto-advance stop → ETA recompute on each location update (already wired at </w:t>
      </w:r>
      <w:r>
        <w:rPr>
          <w:rFonts w:ascii="Menlo" w:hAnsi="Menlo"/>
          <w:color w:val="8A2B0D"/>
          <w:sz w:val="18"/>
        </w:rPr>
        <w:t>eta/service.go:249</w:t>
      </w:r>
      <w:r>
        <w:t>).</w:t>
      </w:r>
    </w:p>
    <w:p>
      <w:pPr>
        <w:pStyle w:val="ListNumber"/>
      </w:pPr>
      <w:r>
        <w:rPr>
          <w:b/>
        </w:rPr>
        <w:t>iOS telemetry durability parity.</w:t>
      </w:r>
      <w:r>
        <w:t xml:space="preserve"> </w:t>
      </w:r>
      <w:r>
        <w:rPr>
          <w:i/>
        </w:rPr>
        <w:t>Purpose:</w:t>
      </w:r>
      <w:r>
        <w:t xml:space="preserve"> platform parity. </w:t>
      </w:r>
      <w:r>
        <w:rPr>
          <w:i/>
        </w:rPr>
        <w:t>Logic/E2E:</w:t>
      </w:r>
      <w:r>
        <w:t xml:space="preserve"> mirror Android's insert-before-send with SwiftData buffer + flush worker.</w:t>
      </w:r>
    </w:p>
    <w:p>
      <w:pPr>
        <w:pStyle w:val="ListNumber"/>
      </w:pPr>
      <w:r>
        <w:rPr>
          <w:b/>
        </w:rPr>
        <w:t>Offline maps tiles.</w:t>
      </w:r>
      <w:r>
        <w:t xml:space="preserve"> </w:t>
      </w:r>
      <w:r>
        <w:rPr>
          <w:i/>
        </w:rPr>
        <w:t>Purpose:</w:t>
      </w:r>
      <w:r>
        <w:t xml:space="preserve"> dead-zone operation. </w:t>
      </w:r>
      <w:r>
        <w:rPr>
          <w:i/>
        </w:rPr>
        <w:t>Logic:</w:t>
      </w:r>
      <w:r>
        <w:t xml:space="preserve"> prefetch corridor tiles on manifest load; bounded cache.</w:t>
      </w:r>
    </w:p>
    <w:p>
      <w:pPr>
        <w:pStyle w:val="Heading2"/>
      </w:pPr>
      <w:r>
        <w:t>6.4 Payload / Loading — Android (61 kt) · iOS (41 Swift) · Terminal (Expo RN, 33 files)</w:t>
      </w:r>
    </w:p>
    <w:p>
      <w:r>
        <w:rPr>
          <w:b/>
        </w:rPr>
        <w:t>Maturity: ~85%. Zero mock/TODO hits. 38/34/15 endpoints across android/iOS/terminal.</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Payloader auth with token refresh</w:t>
            </w:r>
          </w:p>
        </w:tc>
        <w:tc>
          <w:tcPr>
            <w:tcW w:type="dxa" w:w="4824"/>
          </w:tcPr>
          <w:p>
            <w:pPr>
              <w:spacing w:after="40" w:before="40"/>
            </w:pPr>
            <w:r>
              <w:rPr>
                <w:sz w:val="17"/>
              </w:rPr>
            </w:r>
            <w:r>
              <w:rPr>
                <w:rFonts w:ascii="Menlo" w:hAnsi="Menlo"/>
                <w:color w:val="8A2B0D"/>
                <w:sz w:val="17"/>
              </w:rPr>
              <w:t>PayloadApi.kt:49,52</w:t>
            </w:r>
            <w:r>
              <w:rPr>
                <w:sz w:val="17"/>
              </w:rPr>
              <w:t xml:space="preserve">; </w:t>
            </w:r>
            <w:r>
              <w:rPr>
                <w:rFonts w:ascii="Menlo" w:hAnsi="Menlo"/>
                <w:color w:val="8A2B0D"/>
                <w:sz w:val="17"/>
              </w:rPr>
              <w:t>TokenRefreshAuthenticator.kt</w:t>
            </w:r>
          </w:p>
        </w:tc>
      </w:tr>
      <w:tr>
        <w:tc>
          <w:tcPr>
            <w:tcW w:type="dxa" w:w="4824"/>
            <w:shd w:val="clear" w:fill="F7F8FA"/>
          </w:tcPr>
          <w:p>
            <w:pPr>
              <w:spacing w:after="40" w:before="40"/>
            </w:pPr>
            <w:r>
              <w:rPr>
                <w:sz w:val="17"/>
              </w:rPr>
            </w:r>
            <w:r>
              <w:rPr>
                <w:sz w:val="17"/>
              </w:rPr>
              <w:t>Trucks sidebar, manifest list/detail</w:t>
            </w:r>
          </w:p>
        </w:tc>
        <w:tc>
          <w:tcPr>
            <w:tcW w:type="dxa" w:w="4824"/>
            <w:shd w:val="clear" w:fill="F7F8FA"/>
          </w:tcPr>
          <w:p>
            <w:pPr>
              <w:spacing w:after="40" w:before="40"/>
            </w:pPr>
            <w:r>
              <w:rPr>
                <w:sz w:val="17"/>
              </w:rPr>
            </w:r>
            <w:r>
              <w:rPr>
                <w:rFonts w:ascii="Menlo" w:hAnsi="Menlo"/>
                <w:color w:val="8A2B0D"/>
                <w:sz w:val="17"/>
              </w:rPr>
              <w:t>PayloadApi.kt:56,81,87</w:t>
            </w:r>
          </w:p>
        </w:tc>
      </w:tr>
      <w:tr>
        <w:tc>
          <w:tcPr>
            <w:tcW w:type="dxa" w:w="4824"/>
          </w:tcPr>
          <w:p>
            <w:pPr>
              <w:spacing w:after="40" w:before="40"/>
            </w:pPr>
            <w:r>
              <w:rPr>
                <w:sz w:val="17"/>
              </w:rPr>
            </w:r>
            <w:r>
              <w:rPr>
                <w:sz w:val="17"/>
              </w:rPr>
              <w:t xml:space="preserve">Start loading / seal / seal-completed / </w:t>
            </w:r>
            <w:r>
              <w:rPr>
                <w:b/>
                <w:sz w:val="17"/>
              </w:rPr>
              <w:t>seal-all</w:t>
            </w:r>
            <w:r>
              <w:rPr>
                <w:sz w:val="17"/>
              </w:rPr>
              <w:t>; SSCC mint per ship unit at seal</w:t>
            </w:r>
          </w:p>
        </w:tc>
        <w:tc>
          <w:tcPr>
            <w:tcW w:type="dxa" w:w="4824"/>
          </w:tcPr>
          <w:p>
            <w:pPr>
              <w:spacing w:after="40" w:before="40"/>
            </w:pPr>
            <w:r>
              <w:rPr>
                <w:sz w:val="17"/>
              </w:rPr>
            </w:r>
            <w:r>
              <w:rPr>
                <w:rFonts w:ascii="Menlo" w:hAnsi="Menlo"/>
                <w:color w:val="8A2B0D"/>
                <w:sz w:val="17"/>
              </w:rPr>
              <w:t>PayloadApi.kt:90-143</w:t>
            </w:r>
            <w:r>
              <w:rPr>
                <w:sz w:val="17"/>
              </w:rPr>
              <w:t xml:space="preserve">; </w:t>
            </w:r>
            <w:r>
              <w:rPr>
                <w:rFonts w:ascii="Menlo" w:hAnsi="Menlo"/>
                <w:color w:val="8A2B0D"/>
                <w:sz w:val="17"/>
              </w:rPr>
              <w:t>gs1/checkdigit.go:142-171</w:t>
            </w:r>
          </w:p>
        </w:tc>
      </w:tr>
      <w:tr>
        <w:tc>
          <w:tcPr>
            <w:tcW w:type="dxa" w:w="4824"/>
            <w:shd w:val="clear" w:fill="F7F8FA"/>
          </w:tcPr>
          <w:p>
            <w:pPr>
              <w:spacing w:after="40" w:before="40"/>
            </w:pPr>
            <w:r>
              <w:rPr>
                <w:sz w:val="17"/>
              </w:rPr>
            </w:r>
            <w:r>
              <w:rPr>
                <w:sz w:val="17"/>
              </w:rPr>
              <w:t>Inject order into manifest; recommend/execute reassign</w:t>
            </w:r>
          </w:p>
        </w:tc>
        <w:tc>
          <w:tcPr>
            <w:tcW w:type="dxa" w:w="4824"/>
            <w:shd w:val="clear" w:fill="F7F8FA"/>
          </w:tcPr>
          <w:p>
            <w:pPr>
              <w:spacing w:after="40" w:before="40"/>
            </w:pPr>
            <w:r>
              <w:rPr>
                <w:sz w:val="17"/>
              </w:rPr>
            </w:r>
            <w:r>
              <w:rPr>
                <w:rFonts w:ascii="Menlo" w:hAnsi="Menlo"/>
                <w:color w:val="8A2B0D"/>
                <w:sz w:val="17"/>
              </w:rPr>
              <w:t>PayloadApi.kt:68,74,108,135</w:t>
            </w:r>
          </w:p>
        </w:tc>
      </w:tr>
      <w:tr>
        <w:tc>
          <w:tcPr>
            <w:tcW w:type="dxa" w:w="4824"/>
          </w:tcPr>
          <w:p>
            <w:pPr>
              <w:spacing w:after="40" w:before="40"/>
            </w:pPr>
            <w:r>
              <w:rPr>
                <w:sz w:val="17"/>
              </w:rPr>
            </w:r>
            <w:r>
              <w:rPr>
                <w:sz w:val="17"/>
              </w:rPr>
              <w:t>Loading checklist per order</w:t>
            </w:r>
          </w:p>
        </w:tc>
        <w:tc>
          <w:tcPr>
            <w:tcW w:type="dxa" w:w="4824"/>
          </w:tcPr>
          <w:p>
            <w:pPr>
              <w:spacing w:after="40" w:before="40"/>
            </w:pPr>
            <w:r>
              <w:rPr>
                <w:sz w:val="17"/>
              </w:rPr>
            </w:r>
            <w:r>
              <w:rPr>
                <w:rFonts w:ascii="Menlo" w:hAnsi="Menlo"/>
                <w:color w:val="8A2B0D"/>
                <w:sz w:val="17"/>
              </w:rPr>
              <w:t>OrderChecklist.kt</w:t>
            </w:r>
            <w:r>
              <w:rPr>
                <w:sz w:val="17"/>
              </w:rPr>
              <w:t xml:space="preserve">; iOS </w:t>
            </w:r>
            <w:r>
              <w:rPr>
                <w:rFonts w:ascii="Menlo" w:hAnsi="Menlo"/>
                <w:color w:val="8A2B0D"/>
                <w:sz w:val="17"/>
              </w:rPr>
              <w:t>OrderChecklistSection.swift</w:t>
            </w:r>
          </w:p>
        </w:tc>
      </w:tr>
      <w:tr>
        <w:tc>
          <w:tcPr>
            <w:tcW w:type="dxa" w:w="4824"/>
            <w:shd w:val="clear" w:fill="F7F8FA"/>
          </w:tcPr>
          <w:p>
            <w:pPr>
              <w:spacing w:after="40" w:before="40"/>
            </w:pPr>
            <w:r>
              <w:rPr>
                <w:sz w:val="17"/>
              </w:rPr>
            </w:r>
            <w:r>
              <w:rPr>
                <w:sz w:val="17"/>
              </w:rPr>
              <w:t>Manifest exceptions; missing-items report</w:t>
            </w:r>
          </w:p>
        </w:tc>
        <w:tc>
          <w:tcPr>
            <w:tcW w:type="dxa" w:w="4824"/>
            <w:shd w:val="clear" w:fill="F7F8FA"/>
          </w:tcPr>
          <w:p>
            <w:pPr>
              <w:spacing w:after="40" w:before="40"/>
            </w:pPr>
            <w:r>
              <w:rPr>
                <w:sz w:val="17"/>
              </w:rPr>
            </w:r>
            <w:r>
              <w:rPr>
                <w:rFonts w:ascii="Menlo" w:hAnsi="Menlo"/>
                <w:color w:val="8A2B0D"/>
                <w:sz w:val="17"/>
              </w:rPr>
              <w:t>PayloadApi.kt:149-161</w:t>
            </w:r>
          </w:p>
        </w:tc>
      </w:tr>
      <w:tr>
        <w:tc>
          <w:tcPr>
            <w:tcW w:type="dxa" w:w="4824"/>
          </w:tcPr>
          <w:p>
            <w:pPr>
              <w:spacing w:after="40" w:before="40"/>
            </w:pPr>
            <w:r>
              <w:rPr>
                <w:sz w:val="17"/>
              </w:rPr>
            </w:r>
            <w:r>
              <w:rPr>
                <w:sz w:val="17"/>
              </w:rPr>
              <w:t>Inbound returns (sessions/scan) incl. on terminal</w:t>
            </w:r>
          </w:p>
        </w:tc>
        <w:tc>
          <w:tcPr>
            <w:tcW w:type="dxa" w:w="4824"/>
          </w:tcPr>
          <w:p>
            <w:pPr>
              <w:spacing w:after="40" w:before="40"/>
            </w:pPr>
            <w:r>
              <w:rPr>
                <w:sz w:val="17"/>
              </w:rPr>
            </w:r>
            <w:r>
              <w:rPr>
                <w:rFonts w:ascii="Menlo" w:hAnsi="Menlo"/>
                <w:color w:val="8A2B0D"/>
                <w:sz w:val="17"/>
              </w:rPr>
              <w:t>PayloadApi.kt:201-212</w:t>
            </w:r>
            <w:r>
              <w:rPr>
                <w:sz w:val="17"/>
              </w:rPr>
              <w:t xml:space="preserve">; terminal </w:t>
            </w:r>
            <w:r>
              <w:rPr>
                <w:rFonts w:ascii="Menlo" w:hAnsi="Menlo"/>
                <w:color w:val="8A2B0D"/>
                <w:sz w:val="17"/>
              </w:rPr>
              <w:t>inboundReturns.tsx</w:t>
            </w:r>
          </w:p>
        </w:tc>
      </w:tr>
      <w:tr>
        <w:tc>
          <w:tcPr>
            <w:tcW w:type="dxa" w:w="4824"/>
            <w:shd w:val="clear" w:fill="F7F8FA"/>
          </w:tcPr>
          <w:p>
            <w:pPr>
              <w:spacing w:after="40" w:before="40"/>
            </w:pPr>
            <w:r>
              <w:rPr>
                <w:sz w:val="17"/>
              </w:rPr>
            </w:r>
            <w:r>
              <w:rPr>
                <w:sz w:val="17"/>
              </w:rPr>
              <w:t>Offline queue (Room android; OfflineQueue iOS); push</w:t>
            </w:r>
          </w:p>
        </w:tc>
        <w:tc>
          <w:tcPr>
            <w:tcW w:type="dxa" w:w="4824"/>
            <w:shd w:val="clear" w:fill="F7F8FA"/>
          </w:tcPr>
          <w:p>
            <w:pPr>
              <w:spacing w:after="40" w:before="40"/>
            </w:pPr>
            <w:r>
              <w:rPr>
                <w:sz w:val="17"/>
              </w:rPr>
            </w:r>
            <w:r>
              <w:rPr>
                <w:rFonts w:ascii="Menlo" w:hAnsi="Menlo"/>
                <w:color w:val="8A2B0D"/>
                <w:sz w:val="17"/>
              </w:rPr>
              <w:t>PayloadDatabase.kt</w:t>
            </w:r>
            <w:r>
              <w:rPr>
                <w:sz w:val="17"/>
              </w:rPr>
              <w:t xml:space="preserve">, </w:t>
            </w:r>
            <w:r>
              <w:rPr>
                <w:rFonts w:ascii="Menlo" w:hAnsi="Menlo"/>
                <w:color w:val="8A2B0D"/>
                <w:sz w:val="17"/>
              </w:rPr>
              <w:t>QueuedActionDao.kt</w:t>
            </w:r>
          </w:p>
        </w:tc>
      </w:tr>
      <w:tr>
        <w:tc>
          <w:tcPr>
            <w:tcW w:type="dxa" w:w="4824"/>
          </w:tcPr>
          <w:p>
            <w:pPr>
              <w:spacing w:after="40" w:before="40"/>
            </w:pPr>
            <w:r>
              <w:rPr>
                <w:sz w:val="17"/>
              </w:rPr>
            </w:r>
            <w:r>
              <w:rPr>
                <w:sz w:val="17"/>
              </w:rPr>
              <w:t>Dual scope: warehouse + supplier manifests</w:t>
            </w:r>
          </w:p>
        </w:tc>
        <w:tc>
          <w:tcPr>
            <w:tcW w:type="dxa" w:w="4824"/>
          </w:tcPr>
          <w:p>
            <w:pPr>
              <w:spacing w:after="40" w:before="40"/>
            </w:pPr>
            <w:r>
              <w:rPr>
                <w:sz w:val="17"/>
              </w:rPr>
            </w:r>
            <w:r>
              <w:rPr>
                <w:rFonts w:ascii="Menlo" w:hAnsi="Menlo"/>
                <w:color w:val="8A2B0D"/>
                <w:sz w:val="17"/>
              </w:rPr>
              <w:t>PayloadApi.kt:115-135</w:t>
            </w:r>
          </w:p>
        </w:tc>
      </w:tr>
    </w:tbl>
    <w:p>
      <w:pPr>
        <w:spacing w:after="40"/>
      </w:pPr>
    </w:p>
    <w:p>
      <w:pPr>
        <w:pStyle w:val="Heading3"/>
      </w:pPr>
      <w:r>
        <w:t>Incomplete / decorative / broken</w:t>
      </w:r>
    </w:p>
    <w:p>
      <w:pPr>
        <w:pStyle w:val="ListBullet"/>
      </w:pPr>
      <w:r>
        <w:rPr>
          <w:b/>
        </w:rPr>
        <w:t>Terminal is a strict subset</w:t>
      </w:r>
      <w:r>
        <w:t xml:space="preserve"> (15 endpoints vs 38): no reassign, no seal-all on shared bay devices.</w:t>
      </w:r>
    </w:p>
    <w:p>
      <w:pPr>
        <w:pStyle w:val="ListBullet"/>
      </w:pPr>
      <w:r>
        <w:rPr>
          <w:b/>
        </w:rPr>
        <w:t>Checklist verification is manual taps</w:t>
      </w:r>
      <w:r>
        <w:t xml:space="preserve"> — no barcode scan per item; a mis-load is indistinguishable from a correct load.</w:t>
      </w:r>
    </w:p>
    <w:p>
      <w:pPr>
        <w:pStyle w:val="ListBullet"/>
      </w:pPr>
      <w:r>
        <w:rPr>
          <w:b/>
        </w:rPr>
        <w:t>In-memory dev overlay persists with comment-only gating</w:t>
      </w:r>
      <w:r>
        <w:t xml:space="preserve"> — </w:t>
      </w:r>
      <w:r>
        <w:rPr>
          <w:rFonts w:ascii="Menlo" w:hAnsi="Menlo"/>
          <w:color w:val="8A2B0D"/>
          <w:sz w:val="18"/>
        </w:rPr>
        <w:t>payload/service.go:41-48</w:t>
      </w:r>
      <w:r>
        <w:t xml:space="preserve"> keeps an in-memory overlay; the </w:t>
      </w:r>
      <w:r>
        <w:rPr>
          <w:rFonts w:ascii="Menlo" w:hAnsi="Menlo"/>
          <w:color w:val="8A2B0D"/>
          <w:sz w:val="18"/>
        </w:rPr>
        <w:t>PAYLOAD_DEV_OVERLAY</w:t>
      </w:r>
      <w:r>
        <w:t xml:space="preserve"> env gate exists only as a comment, no code reads it (doc-claimed control that doesn't exist).</w:t>
      </w:r>
    </w:p>
    <w:p>
      <w:pPr>
        <w:pStyle w:val="ListBullet"/>
      </w:pPr>
      <w:r>
        <w:t xml:space="preserve">iOS payload app lacks </w:t>
      </w:r>
      <w:r>
        <w:rPr>
          <w:rFonts w:ascii="Menlo" w:hAnsi="Menlo"/>
          <w:color w:val="8A2B0D"/>
          <w:sz w:val="18"/>
        </w:rPr>
        <w:t>.xcodeproj</w:t>
      </w:r>
      <w:r>
        <w:t xml:space="preserve"> for SPM integration of the shared kit (per repo status docs); minimal test coverage (</w:t>
      </w:r>
      <w:r>
        <w:rPr>
          <w:rFonts w:ascii="Menlo" w:hAnsi="Menlo"/>
          <w:color w:val="8A2B0D"/>
          <w:sz w:val="18"/>
        </w:rPr>
        <w:t>ExampleTests.swift</w:t>
      </w:r>
      <w:r>
        <w:t xml:space="preserve"> only).</w:t>
      </w:r>
    </w:p>
    <w:p>
      <w:pPr>
        <w:pStyle w:val="ListBullet"/>
      </w:pPr>
      <w:r>
        <w:t>No weight/temperature capture at loading despite cold-chain backend support.</w:t>
      </w:r>
    </w:p>
    <w:p>
      <w:pPr>
        <w:pStyle w:val="Heading3"/>
      </w:pPr>
      <w:r>
        <w:t>Missing features that matter (Payload)</w:t>
      </w:r>
    </w:p>
    <w:p>
      <w:pPr>
        <w:pStyle w:val="ListNumber"/>
      </w:pPr>
      <w:r>
        <w:rPr>
          <w:b/>
        </w:rPr>
        <w:t>Item-level scan verification at loading.</w:t>
      </w:r>
      <w:r>
        <w:t xml:space="preserve"> </w:t>
      </w:r>
      <w:r>
        <w:rPr>
          <w:i/>
        </w:rPr>
        <w:t>Purpose:</w:t>
      </w:r>
      <w:r>
        <w:t xml:space="preserve"> loading accuracy — the cheapest place to stop the most expensive errors. </w:t>
      </w:r>
      <w:r>
        <w:rPr>
          <w:i/>
        </w:rPr>
        <w:t>Why:</w:t>
      </w:r>
      <w:r>
        <w:t xml:space="preserve"> every mis-load becomes a driver-reported condition report after the truck has driven; scan-at-load catches it at zero transport cost. </w:t>
      </w:r>
      <w:r>
        <w:rPr>
          <w:i/>
        </w:rPr>
        <w:t>Logic:</w:t>
      </w:r>
      <w:r>
        <w:t xml:space="preserve"> expected set = manifest lines (sku, qty); scan events decrement expected; seal blocked (or soft-warned, mirroring the existing </w:t>
      </w:r>
      <w:r>
        <w:rPr>
          <w:rFonts w:ascii="Menlo" w:hAnsi="Menlo"/>
          <w:color w:val="8A2B0D"/>
          <w:sz w:val="18"/>
        </w:rPr>
        <w:t>pick_wave_warning</w:t>
      </w:r>
      <w:r>
        <w:t xml:space="preserve"> soft-warn pattern) while residual &gt; 0; variance auto-creates a manifest exception (endpoint exists). </w:t>
      </w:r>
      <w:r>
        <w:rPr>
          <w:i/>
        </w:rPr>
        <w:t>E2E:</w:t>
      </w:r>
      <w:r>
        <w:t xml:space="preserve"> loader scans each case → checklist auto-checks → seal gate → SSCC label → DESADV carries real ship units.</w:t>
      </w:r>
    </w:p>
    <w:p>
      <w:pPr>
        <w:pStyle w:val="ListNumber"/>
      </w:pPr>
      <w:r>
        <w:rPr>
          <w:b/>
        </w:rPr>
        <w:t>Per-line quantities + hardware scanner on the terminal.</w:t>
      </w:r>
      <w:r>
        <w:t xml:space="preserve"> </w:t>
      </w:r>
      <w:r>
        <w:rPr>
          <w:i/>
        </w:rPr>
        <w:t>Purpose:</w:t>
      </w:r>
      <w:r>
        <w:t xml:space="preserve"> the shared bay device must do real verification, not taps. </w:t>
      </w:r>
      <w:r>
        <w:rPr>
          <w:i/>
        </w:rPr>
        <w:t>Why:</w:t>
      </w:r>
      <w:r>
        <w:t xml:space="preserve"> keyboard-wedge/DataWedge scanning already proven in warehouse kit. </w:t>
      </w:r>
      <w:r>
        <w:rPr>
          <w:i/>
        </w:rPr>
        <w:t>Logic/E2E:</w:t>
      </w:r>
      <w:r>
        <w:t xml:space="preserve"> wedge input → line match → qty confirm → same seal gate as mobile.</w:t>
      </w:r>
    </w:p>
    <w:p>
      <w:pPr>
        <w:pStyle w:val="ListNumber"/>
      </w:pPr>
      <w:r>
        <w:rPr>
          <w:b/>
        </w:rPr>
        <w:t>Cold-chain capture at loading.</w:t>
      </w:r>
      <w:r>
        <w:t xml:space="preserve"> </w:t>
      </w:r>
      <w:r>
        <w:rPr>
          <w:i/>
        </w:rPr>
        <w:t>Purpose:</w:t>
      </w:r>
      <w:r>
        <w:t xml:space="preserve"> chain-of-custody for temperature before transit. </w:t>
      </w:r>
      <w:r>
        <w:rPr>
          <w:i/>
        </w:rPr>
        <w:t>Why:</w:t>
      </w:r>
      <w:r>
        <w:t xml:space="preserve"> backend ingests readings and auto-raises </w:t>
      </w:r>
      <w:r>
        <w:rPr>
          <w:rFonts w:ascii="Menlo" w:hAnsi="Menlo"/>
          <w:color w:val="8A2B0D"/>
          <w:sz w:val="18"/>
        </w:rPr>
        <w:t>TEMPERATURE_BREACH</w:t>
      </w:r>
      <w:r>
        <w:t xml:space="preserve"> (</w:t>
      </w:r>
      <w:r>
        <w:rPr>
          <w:rFonts w:ascii="Menlo" w:hAnsi="Menlo"/>
          <w:color w:val="8A2B0D"/>
          <w:sz w:val="18"/>
        </w:rPr>
        <w:t>stocklots/coldchain.go</w:t>
      </w:r>
      <w:r>
        <w:t xml:space="preserve">); loading-time baseline missing. </w:t>
      </w:r>
      <w:r>
        <w:rPr>
          <w:i/>
        </w:rPr>
        <w:t>Logic:</w:t>
      </w:r>
      <w:r>
        <w:t xml:space="preserve"> record bay temp + product band at seal; breach clock starts at seal. </w:t>
      </w:r>
      <w:r>
        <w:rPr>
          <w:i/>
        </w:rPr>
        <w:t>E2E:</w:t>
      </w:r>
      <w:r>
        <w:t xml:space="preserve"> seal → baseline reading → in-transit readings → delivery dock reading → quarantine decision already implemented downstream.</w:t>
      </w:r>
    </w:p>
    <w:p>
      <w:pPr>
        <w:pStyle w:val="ListNumber"/>
      </w:pPr>
      <w:r>
        <w:rPr>
          <w:b/>
        </w:rPr>
        <w:t>Split the 1,700-line god view; generate the iOS Xcode project</w:t>
      </w:r>
      <w:r>
        <w:t xml:space="preserve"> (hygiene, unblocks shared-kit adoption).</w:t>
      </w:r>
    </w:p>
    <w:p>
      <w:pPr>
        <w:pStyle w:val="Heading2"/>
      </w:pPr>
      <w:r>
        <w:t>6.5 Factory — Portal (365 files) · Android (77 kt) · iOS (67 Swift)</w:t>
      </w:r>
    </w:p>
    <w:p>
      <w:r>
        <w:rPr>
          <w:b/>
        </w:rPr>
        <w:t>Maturity: ~85% as a dispatch hub. This is NOT a manufacturing execution system — no BOM, work orders, or line management anywhere (a scope decision, stated honestly).</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Auth, dashboard/pulse</w:t>
            </w:r>
          </w:p>
        </w:tc>
        <w:tc>
          <w:tcPr>
            <w:tcW w:type="dxa" w:w="4824"/>
          </w:tcPr>
          <w:p>
            <w:pPr>
              <w:spacing w:after="40" w:before="40"/>
            </w:pPr>
            <w:r>
              <w:rPr>
                <w:sz w:val="17"/>
              </w:rPr>
            </w:r>
            <w:r>
              <w:rPr>
                <w:rFonts w:ascii="Menlo" w:hAnsi="Menlo"/>
                <w:color w:val="8A2B0D"/>
                <w:sz w:val="17"/>
              </w:rPr>
              <w:t>factory-portal/lib/auth.ts:132</w:t>
            </w:r>
            <w:r>
              <w:rPr>
                <w:sz w:val="17"/>
              </w:rPr>
              <w:t xml:space="preserve">; </w:t>
            </w:r>
            <w:r>
              <w:rPr>
                <w:rFonts w:ascii="Menlo" w:hAnsi="Menlo"/>
                <w:color w:val="8A2B0D"/>
                <w:sz w:val="17"/>
              </w:rPr>
              <w:t>DashboardScreen.kt</w:t>
            </w:r>
          </w:p>
        </w:tc>
      </w:tr>
      <w:tr>
        <w:tc>
          <w:tcPr>
            <w:tcW w:type="dxa" w:w="4824"/>
            <w:shd w:val="clear" w:fill="F7F8FA"/>
          </w:tcPr>
          <w:p>
            <w:pPr>
              <w:spacing w:after="40" w:before="40"/>
            </w:pPr>
            <w:r>
              <w:rPr>
                <w:sz w:val="17"/>
              </w:rPr>
            </w:r>
            <w:r>
              <w:rPr>
                <w:sz w:val="17"/>
              </w:rPr>
              <w:t>Transfers full lifecycle (create/move/detail/driver assignment)</w:t>
            </w:r>
          </w:p>
        </w:tc>
        <w:tc>
          <w:tcPr>
            <w:tcW w:type="dxa" w:w="4824"/>
            <w:shd w:val="clear" w:fill="F7F8FA"/>
          </w:tcPr>
          <w:p>
            <w:pPr>
              <w:spacing w:after="40" w:before="40"/>
            </w:pPr>
            <w:r>
              <w:rPr>
                <w:sz w:val="17"/>
              </w:rPr>
            </w:r>
            <w:r>
              <w:rPr>
                <w:rFonts w:ascii="Menlo" w:hAnsi="Menlo"/>
                <w:color w:val="8A2B0D"/>
                <w:sz w:val="17"/>
              </w:rPr>
              <w:t>factory-portal/app/transfers/page.tsx:39</w:t>
            </w:r>
            <w:r>
              <w:rPr>
                <w:sz w:val="17"/>
              </w:rPr>
              <w:t xml:space="preserve">; </w:t>
            </w:r>
            <w:r>
              <w:rPr>
                <w:rFonts w:ascii="Menlo" w:hAnsi="Menlo"/>
                <w:color w:val="8A2B0D"/>
                <w:sz w:val="17"/>
              </w:rPr>
              <w:t>CreateTransferScreen.kt</w:t>
            </w:r>
          </w:p>
        </w:tc>
      </w:tr>
      <w:tr>
        <w:tc>
          <w:tcPr>
            <w:tcW w:type="dxa" w:w="4824"/>
          </w:tcPr>
          <w:p>
            <w:pPr>
              <w:spacing w:after="40" w:before="40"/>
            </w:pPr>
            <w:r>
              <w:rPr>
                <w:sz w:val="17"/>
              </w:rPr>
            </w:r>
            <w:r>
              <w:rPr>
                <w:sz w:val="17"/>
              </w:rPr>
              <w:t>Loading bay (grid/controls)</w:t>
            </w:r>
          </w:p>
        </w:tc>
        <w:tc>
          <w:tcPr>
            <w:tcW w:type="dxa" w:w="4824"/>
          </w:tcPr>
          <w:p>
            <w:pPr>
              <w:spacing w:after="40" w:before="40"/>
            </w:pPr>
            <w:r>
              <w:rPr>
                <w:sz w:val="17"/>
              </w:rPr>
            </w:r>
            <w:r>
              <w:rPr>
                <w:rFonts w:ascii="Menlo" w:hAnsi="Menlo"/>
                <w:color w:val="8A2B0D"/>
                <w:sz w:val="17"/>
              </w:rPr>
              <w:t>LoadingBayScreen.kt</w:t>
            </w:r>
            <w:r>
              <w:rPr>
                <w:sz w:val="17"/>
              </w:rPr>
              <w:t xml:space="preserve">, </w:t>
            </w:r>
            <w:r>
              <w:rPr>
                <w:rFonts w:ascii="Menlo" w:hAnsi="Menlo"/>
                <w:color w:val="8A2B0D"/>
                <w:sz w:val="17"/>
              </w:rPr>
              <w:t>LoadingBayGrid.kt</w:t>
            </w:r>
          </w:p>
        </w:tc>
      </w:tr>
      <w:tr>
        <w:tc>
          <w:tcPr>
            <w:tcW w:type="dxa" w:w="4824"/>
            <w:shd w:val="clear" w:fill="F7F8FA"/>
          </w:tcPr>
          <w:p>
            <w:pPr>
              <w:spacing w:after="40" w:before="40"/>
            </w:pPr>
            <w:r>
              <w:rPr>
                <w:sz w:val="17"/>
              </w:rPr>
            </w:r>
            <w:r>
              <w:rPr>
                <w:sz w:val="17"/>
              </w:rPr>
              <w:t>Manifests + rebalance/cancel; exceptions</w:t>
            </w:r>
          </w:p>
        </w:tc>
        <w:tc>
          <w:tcPr>
            <w:tcW w:type="dxa" w:w="4824"/>
            <w:shd w:val="clear" w:fill="F7F8FA"/>
          </w:tcPr>
          <w:p>
            <w:pPr>
              <w:spacing w:after="40" w:before="40"/>
            </w:pPr>
            <w:r>
              <w:rPr>
                <w:sz w:val="17"/>
              </w:rPr>
            </w:r>
            <w:r>
              <w:rPr>
                <w:rFonts w:ascii="Menlo" w:hAnsi="Menlo"/>
                <w:color w:val="8A2B0D"/>
                <w:sz w:val="17"/>
              </w:rPr>
              <w:t>ManifestLifecycle.kt</w:t>
            </w:r>
            <w:r>
              <w:rPr>
                <w:sz w:val="17"/>
              </w:rPr>
              <w:t xml:space="preserve">; portal </w:t>
            </w:r>
            <w:r>
              <w:rPr>
                <w:rFonts w:ascii="Menlo" w:hAnsi="Menlo"/>
                <w:color w:val="8A2B0D"/>
                <w:sz w:val="17"/>
              </w:rPr>
              <w:t>manifests/[id]/page.tsx</w:t>
            </w:r>
          </w:p>
        </w:tc>
      </w:tr>
      <w:tr>
        <w:tc>
          <w:tcPr>
            <w:tcW w:type="dxa" w:w="4824"/>
          </w:tcPr>
          <w:p>
            <w:pPr>
              <w:spacing w:after="40" w:before="40"/>
            </w:pPr>
            <w:r>
              <w:rPr>
                <w:sz w:val="17"/>
              </w:rPr>
            </w:r>
            <w:r>
              <w:rPr>
                <w:sz w:val="17"/>
              </w:rPr>
              <w:t>Supply requests + fulfill options</w:t>
            </w:r>
          </w:p>
        </w:tc>
        <w:tc>
          <w:tcPr>
            <w:tcW w:type="dxa" w:w="4824"/>
          </w:tcPr>
          <w:p>
            <w:pPr>
              <w:spacing w:after="40" w:before="40"/>
            </w:pPr>
            <w:r>
              <w:rPr>
                <w:sz w:val="17"/>
              </w:rPr>
            </w:r>
            <w:r>
              <w:rPr>
                <w:rFonts w:ascii="Menlo" w:hAnsi="Menlo"/>
                <w:color w:val="8A2B0D"/>
                <w:sz w:val="17"/>
              </w:rPr>
              <w:t>SupplyRequestsScreen.kt</w:t>
            </w:r>
            <w:r>
              <w:rPr>
                <w:sz w:val="17"/>
              </w:rPr>
              <w:t xml:space="preserve">; </w:t>
            </w:r>
            <w:r>
              <w:rPr>
                <w:rFonts w:ascii="Menlo" w:hAnsi="Menlo"/>
                <w:color w:val="8A2B0D"/>
                <w:sz w:val="17"/>
              </w:rPr>
              <w:t>/v1/factory/supply-requests/fulfill-options</w:t>
            </w:r>
          </w:p>
        </w:tc>
      </w:tr>
      <w:tr>
        <w:tc>
          <w:tcPr>
            <w:tcW w:type="dxa" w:w="4824"/>
            <w:shd w:val="clear" w:fill="F7F8FA"/>
          </w:tcPr>
          <w:p>
            <w:pPr>
              <w:spacing w:after="40" w:before="40"/>
            </w:pPr>
            <w:r>
              <w:rPr>
                <w:sz w:val="17"/>
              </w:rPr>
            </w:r>
            <w:r>
              <w:rPr>
                <w:sz w:val="17"/>
              </w:rPr>
              <w:t>Fleet + live map + drivers/vehicles; staff; payload overrides</w:t>
            </w:r>
          </w:p>
        </w:tc>
        <w:tc>
          <w:tcPr>
            <w:tcW w:type="dxa" w:w="4824"/>
            <w:shd w:val="clear" w:fill="F7F8FA"/>
          </w:tcPr>
          <w:p>
            <w:pPr>
              <w:spacing w:after="40" w:before="40"/>
            </w:pPr>
            <w:r>
              <w:rPr>
                <w:sz w:val="17"/>
              </w:rPr>
            </w:r>
            <w:r>
              <w:rPr>
                <w:rFonts w:ascii="Menlo" w:hAnsi="Menlo"/>
                <w:color w:val="8A2B0D"/>
                <w:sz w:val="17"/>
              </w:rPr>
              <w:t>FleetScreen.kt</w:t>
            </w:r>
            <w:r>
              <w:rPr>
                <w:sz w:val="17"/>
              </w:rPr>
              <w:t xml:space="preserve">; </w:t>
            </w:r>
            <w:r>
              <w:rPr>
                <w:rFonts w:ascii="Menlo" w:hAnsi="Menlo"/>
                <w:color w:val="8A2B0D"/>
                <w:sz w:val="17"/>
              </w:rPr>
              <w:t>StaffScreen.kt</w:t>
            </w:r>
            <w:r>
              <w:rPr>
                <w:sz w:val="17"/>
              </w:rPr>
              <w:t xml:space="preserve">; </w:t>
            </w:r>
            <w:r>
              <w:rPr>
                <w:rFonts w:ascii="Menlo" w:hAnsi="Menlo"/>
                <w:color w:val="8A2B0D"/>
                <w:sz w:val="17"/>
              </w:rPr>
              <w:t>PayloadOverrideScreen.kt</w:t>
            </w:r>
          </w:p>
        </w:tc>
      </w:tr>
      <w:tr>
        <w:tc>
          <w:tcPr>
            <w:tcW w:type="dxa" w:w="4824"/>
          </w:tcPr>
          <w:p>
            <w:pPr>
              <w:spacing w:after="40" w:before="40"/>
            </w:pPr>
            <w:r>
              <w:rPr>
                <w:sz w:val="17"/>
              </w:rPr>
            </w:r>
            <w:r>
              <w:rPr>
                <w:sz w:val="17"/>
              </w:rPr>
              <w:t>Analytics/insights; handoff timeline; notifications; WS realtime</w:t>
            </w:r>
          </w:p>
        </w:tc>
        <w:tc>
          <w:tcPr>
            <w:tcW w:type="dxa" w:w="4824"/>
          </w:tcPr>
          <w:p>
            <w:pPr>
              <w:spacing w:after="40" w:before="40"/>
            </w:pPr>
            <w:r>
              <w:rPr>
                <w:sz w:val="17"/>
              </w:rPr>
            </w:r>
            <w:r>
              <w:rPr>
                <w:rFonts w:ascii="Menlo" w:hAnsi="Menlo"/>
                <w:color w:val="8A2B0D"/>
                <w:sz w:val="17"/>
              </w:rPr>
              <w:t>AnalyticsScreen.kt</w:t>
            </w:r>
            <w:r>
              <w:rPr>
                <w:sz w:val="17"/>
              </w:rPr>
              <w:t xml:space="preserve">; </w:t>
            </w:r>
            <w:r>
              <w:rPr>
                <w:rFonts w:ascii="Menlo" w:hAnsi="Menlo"/>
                <w:color w:val="8A2B0D"/>
                <w:sz w:val="17"/>
              </w:rPr>
              <w:t>FactoryRealtimeClient.kt</w:t>
            </w:r>
          </w:p>
        </w:tc>
      </w:tr>
      <w:tr>
        <w:tc>
          <w:tcPr>
            <w:tcW w:type="dxa" w:w="4824"/>
            <w:shd w:val="clear" w:fill="F7F8FA"/>
          </w:tcPr>
          <w:p>
            <w:pPr>
              <w:spacing w:after="40" w:before="40"/>
            </w:pPr>
            <w:r>
              <w:rPr>
                <w:sz w:val="17"/>
              </w:rPr>
            </w:r>
            <w:r>
              <w:rPr>
                <w:sz w:val="17"/>
              </w:rPr>
              <w:t>Android offline queue</w:t>
            </w:r>
          </w:p>
        </w:tc>
        <w:tc>
          <w:tcPr>
            <w:tcW w:type="dxa" w:w="4824"/>
            <w:shd w:val="clear" w:fill="F7F8FA"/>
          </w:tcPr>
          <w:p>
            <w:pPr>
              <w:spacing w:after="40" w:before="40"/>
            </w:pPr>
            <w:r>
              <w:rPr>
                <w:sz w:val="17"/>
              </w:rPr>
            </w:r>
            <w:r>
              <w:rPr>
                <w:rFonts w:ascii="Menlo" w:hAnsi="Menlo"/>
                <w:color w:val="8A2B0D"/>
                <w:sz w:val="17"/>
              </w:rPr>
              <w:t>FactoryOfflineQueue.kt</w:t>
            </w:r>
          </w:p>
        </w:tc>
      </w:tr>
    </w:tbl>
    <w:p>
      <w:pPr>
        <w:spacing w:after="40"/>
      </w:pPr>
    </w:p>
    <w:p>
      <w:pPr>
        <w:pStyle w:val="Heading3"/>
      </w:pPr>
      <w:r>
        <w:t>Incomplete / decorative / broken</w:t>
      </w:r>
    </w:p>
    <w:p>
      <w:pPr>
        <w:pStyle w:val="ListBullet"/>
      </w:pPr>
      <w:r>
        <w:rPr>
          <w:b/>
        </w:rPr>
        <w:t>Factory service holds manifest state in in-memory maps</w:t>
      </w:r>
      <w:r>
        <w:t xml:space="preserve"> (</w:t>
      </w:r>
      <w:r>
        <w:rPr>
          <w:rFonts w:ascii="Menlo" w:hAnsi="Menlo"/>
          <w:color w:val="8A2B0D"/>
          <w:sz w:val="18"/>
        </w:rPr>
        <w:t>factory/service.go:63-65,271-273</w:t>
      </w:r>
      <w:r>
        <w:t>) — restart loses state; flagged in the hardening plan (E6) and still open.</w:t>
      </w:r>
    </w:p>
    <w:p>
      <w:pPr>
        <w:pStyle w:val="ListBullet"/>
      </w:pPr>
      <w:r>
        <w:rPr>
          <w:b/>
        </w:rPr>
        <w:t>S&amp;OP numbers are stub math</w:t>
      </w:r>
      <w:r>
        <w:t xml:space="preserve"> (shared </w:t>
      </w:r>
      <w:r>
        <w:rPr>
          <w:rFonts w:ascii="Menlo" w:hAnsi="Menlo"/>
          <w:color w:val="8A2B0D"/>
          <w:sz w:val="18"/>
        </w:rPr>
        <w:t>planning/service.go:252</w:t>
      </w:r>
      <w:r>
        <w:t xml:space="preserve"> stub).</w:t>
      </w:r>
    </w:p>
    <w:p>
      <w:pPr>
        <w:pStyle w:val="ListBullet"/>
      </w:pPr>
      <w:r>
        <w:t>iOS/portal online-only; analytics shallow (single overview endpoint).</w:t>
      </w:r>
    </w:p>
    <w:p>
      <w:pPr>
        <w:pStyle w:val="ListBullet"/>
      </w:pPr>
      <w:r>
        <w:rPr>
          <w:rFonts w:ascii="Menlo" w:hAnsi="Menlo"/>
          <w:color w:val="8A2B0D"/>
          <w:sz w:val="18"/>
        </w:rPr>
        <w:t>GetSAndOP</w:t>
      </w:r>
      <w:r>
        <w:t xml:space="preserve"> + planning-brain screens present a planning capability the backend does not have.</w:t>
      </w:r>
    </w:p>
    <w:p>
      <w:pPr>
        <w:pStyle w:val="Heading3"/>
      </w:pPr>
      <w:r>
        <w:t>Missing features that matter (Factory)</w:t>
      </w:r>
    </w:p>
    <w:p>
      <w:pPr>
        <w:pStyle w:val="ListNumber"/>
      </w:pPr>
      <w:r>
        <w:rPr>
          <w:b/>
        </w:rPr>
        <w:t>Durable factory manifest state.</w:t>
      </w:r>
      <w:r>
        <w:t xml:space="preserve"> </w:t>
      </w:r>
      <w:r>
        <w:rPr>
          <w:i/>
        </w:rPr>
        <w:t>Purpose:</w:t>
      </w:r>
      <w:r>
        <w:t xml:space="preserve"> correctness across restarts/deploys. </w:t>
      </w:r>
      <w:r>
        <w:rPr>
          <w:i/>
        </w:rPr>
        <w:t>Why:</w:t>
      </w:r>
      <w:r>
        <w:t xml:space="preserve"> in-memory maps lose in-flight manifests. </w:t>
      </w:r>
      <w:r>
        <w:rPr>
          <w:i/>
        </w:rPr>
        <w:t>Logic:</w:t>
      </w:r>
      <w:r>
        <w:t xml:space="preserve"> persist to the existing Spanner manifest tables; overlay reads become authoritative reads. </w:t>
      </w:r>
      <w:r>
        <w:rPr>
          <w:i/>
        </w:rPr>
        <w:t>E2E:</w:t>
      </w:r>
      <w:r>
        <w:t xml:space="preserve"> deploy mid-shift → bay state intact.</w:t>
      </w:r>
    </w:p>
    <w:p>
      <w:pPr>
        <w:pStyle w:val="ListNumber"/>
      </w:pPr>
      <w:r>
        <w:rPr>
          <w:b/>
        </w:rPr>
        <w:t>Production-decision: MES or not.</w:t>
      </w:r>
      <w:r>
        <w:t xml:space="preserve"> </w:t>
      </w:r>
      <w:r>
        <w:rPr>
          <w:i/>
        </w:rPr>
        <w:t>Purpose:</w:t>
      </w:r>
      <w:r>
        <w:t xml:space="preserve"> if "factory" remains a dispatch hub, rename it honestly; if it must plan production, that is a new subsystem. </w:t>
      </w:r>
      <w:r>
        <w:rPr>
          <w:i/>
        </w:rPr>
        <w:t>Why:</w:t>
      </w:r>
      <w:r>
        <w:t xml:space="preserve"> today the label outruns the substance. </w:t>
      </w:r>
      <w:r>
        <w:rPr>
          <w:i/>
        </w:rPr>
        <w:t>Logic (if MES):</w:t>
      </w:r>
      <w:r>
        <w:t xml:space="preserve"> work orders from demand plan (</w:t>
      </w:r>
      <w:r>
        <w:rPr>
          <w:rFonts w:ascii="Menlo" w:hAnsi="Menlo"/>
          <w:color w:val="8A2B0D"/>
          <w:sz w:val="18"/>
        </w:rPr>
        <w:t>DemandForecastBaseline</w:t>
      </w:r>
      <w:r>
        <w:t xml:space="preserve"> exists per SKU-day), simple capacity check </w:t>
      </w:r>
      <w:r>
        <w:rPr>
          <w:rFonts w:ascii="Menlo" w:hAnsi="Menlo"/>
          <w:color w:val="8A2B0D"/>
          <w:sz w:val="18"/>
        </w:rPr>
        <w:t>Σ(work_order_hours) ≤ line_hours</w:t>
      </w:r>
      <w:r>
        <w:t xml:space="preserve">; BOM explosion only if multi-component products are in scope. </w:t>
      </w:r>
      <w:r>
        <w:rPr>
          <w:i/>
        </w:rPr>
        <w:t>E2E:</w:t>
      </w:r>
      <w:r>
        <w:t xml:space="preserve"> forecast → weekly production proposal → confirm → material reservation → completion posts finished-goods inventory.</w:t>
      </w:r>
    </w:p>
    <w:p>
      <w:pPr>
        <w:pStyle w:val="ListNumber"/>
      </w:pPr>
      <w:r>
        <w:rPr>
          <w:b/>
        </w:rPr>
        <w:t>Real S&amp;OP feed.</w:t>
      </w:r>
      <w:r>
        <w:t xml:space="preserve"> </w:t>
      </w:r>
      <w:r>
        <w:rPr>
          <w:i/>
        </w:rPr>
        <w:t>Purpose:</w:t>
      </w:r>
      <w:r>
        <w:t xml:space="preserve"> replace </w:t>
      </w:r>
      <w:r>
        <w:rPr>
          <w:rFonts w:ascii="Menlo" w:hAnsi="Menlo"/>
          <w:color w:val="8A2B0D"/>
          <w:sz w:val="18"/>
        </w:rPr>
        <w:t>factories × 700 × 7</w:t>
      </w:r>
      <w:r>
        <w:t xml:space="preserve">. </w:t>
      </w:r>
      <w:r>
        <w:rPr>
          <w:i/>
        </w:rPr>
        <w:t>Logic:</w:t>
      </w:r>
      <w:r>
        <w:t xml:space="preserve"> capacity = Σ active production lines × shifts × rated throughput (needs a </w:t>
      </w:r>
      <w:r>
        <w:rPr>
          <w:rFonts w:ascii="Menlo" w:hAnsi="Menlo"/>
          <w:color w:val="8A2B0D"/>
          <w:sz w:val="18"/>
        </w:rPr>
        <w:t>ProductionLines</w:t>
      </w:r>
      <w:r>
        <w:t xml:space="preserve"> table); demand = </w:t>
      </w:r>
      <w:r>
        <w:rPr>
          <w:rFonts w:ascii="Menlo" w:hAnsi="Menlo"/>
          <w:color w:val="8A2B0D"/>
          <w:sz w:val="18"/>
        </w:rPr>
        <w:t>DemandForecastBaseline</w:t>
      </w:r>
      <w:r>
        <w:t xml:space="preserve"> 13-week sum; gap = demand − capacity. </w:t>
      </w:r>
      <w:r>
        <w:rPr>
          <w:i/>
        </w:rPr>
        <w:t>E2E:</w:t>
      </w:r>
      <w:r>
        <w:t xml:space="preserve"> S&amp;OP screen shows real gap, drives supply-request urgency.</w:t>
      </w:r>
    </w:p>
    <w:p>
      <w:pPr>
        <w:pStyle w:val="ListNumber"/>
      </w:pPr>
      <w:r>
        <w:rPr>
          <w:b/>
        </w:rPr>
        <w:t>Transfer lead-time capture completeness.</w:t>
      </w:r>
      <w:r>
        <w:t xml:space="preserve"> </w:t>
      </w:r>
      <w:r>
        <w:rPr>
          <w:i/>
        </w:rPr>
        <w:t>Purpose:</w:t>
      </w:r>
      <w:r>
        <w:t xml:space="preserve"> σ_L for safety stock v2. </w:t>
      </w:r>
      <w:r>
        <w:rPr>
          <w:i/>
        </w:rPr>
        <w:t>Why:</w:t>
      </w:r>
      <w:r>
        <w:t xml:space="preserve"> </w:t>
      </w:r>
      <w:r>
        <w:rPr>
          <w:rFonts w:ascii="Menlo" w:hAnsi="Menlo"/>
          <w:color w:val="8A2B0D"/>
          <w:sz w:val="18"/>
        </w:rPr>
        <w:t>FactoryInternalTransfers.ReceivedAt</w:t>
      </w:r>
      <w:r>
        <w:t xml:space="preserve"> exists and feeds </w:t>
      </w:r>
      <w:r>
        <w:rPr>
          <w:rFonts w:ascii="Menlo" w:hAnsi="Menlo"/>
          <w:color w:val="8A2B0D"/>
          <w:sz w:val="18"/>
        </w:rPr>
        <w:t>ObservedLeadStats</w:t>
      </w:r>
      <w:r>
        <w:t xml:space="preserve"> when ≥10 samples; mobile receive-confirm UX ensures every transfer produces a sample. </w:t>
      </w:r>
      <w:r>
        <w:rPr>
          <w:i/>
        </w:rPr>
        <w:t>E2E:</w:t>
      </w:r>
      <w:r>
        <w:t xml:space="preserve"> warehouse receive confirm → </w:t>
      </w:r>
      <w:r>
        <w:rPr>
          <w:rFonts w:ascii="Menlo" w:hAnsi="Menlo"/>
          <w:color w:val="8A2B0D"/>
          <w:sz w:val="18"/>
        </w:rPr>
        <w:t>ReceivedAt</w:t>
      </w:r>
      <w:r>
        <w:t xml:space="preserve"> written → lead stats mature → safety stock stops using assumed σ_L.</w:t>
      </w:r>
    </w:p>
    <w:p>
      <w:pPr>
        <w:pStyle w:val="Heading2"/>
      </w:pPr>
      <w:r>
        <w:t>6.6 Warehouse — Portal (597 files, deepest portal) · Android (110 kt) · iOS (96 Swift)</w:t>
      </w:r>
    </w:p>
    <w:p>
      <w:r>
        <w:rPr>
          <w:b/>
        </w:rPr>
        <w:t>Maturity: ~82% overall — portal ~90%, mobile ~70%. The gap between backend capability and floor-worker tooling is the widest in the platform.</w:t>
      </w:r>
    </w:p>
    <w:p>
      <w:pPr>
        <w:pStyle w:val="Heading3"/>
      </w:pPr>
      <w:r>
        <w:t>What exists and works</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fill="1F3A5F"/>
          </w:tcPr>
          <w:p>
            <w:pPr>
              <w:spacing w:after="40" w:before="40"/>
            </w:pPr>
            <w:r>
              <w:rPr>
                <w:b/>
                <w:color w:val="FFFFFF"/>
                <w:sz w:val="17"/>
              </w:rPr>
            </w:r>
            <w:r>
              <w:rPr>
                <w:b/>
                <w:color w:val="FFFFFF"/>
                <w:sz w:val="17"/>
              </w:rPr>
              <w:t>Feature</w:t>
            </w:r>
          </w:p>
        </w:tc>
        <w:tc>
          <w:tcPr>
            <w:tcW w:type="dxa" w:w="4824"/>
            <w:shd w:val="clear" w:fill="1F3A5F"/>
          </w:tcPr>
          <w:p>
            <w:pPr>
              <w:spacing w:after="40" w:before="40"/>
            </w:pPr>
            <w:r>
              <w:rPr>
                <w:b/>
                <w:color w:val="FFFFFF"/>
                <w:sz w:val="17"/>
              </w:rPr>
            </w:r>
            <w:r>
              <w:rPr>
                <w:b/>
                <w:color w:val="FFFFFF"/>
                <w:sz w:val="17"/>
              </w:rPr>
              <w:t>Evidence</w:t>
            </w:r>
          </w:p>
        </w:tc>
      </w:tr>
      <w:tr>
        <w:tc>
          <w:tcPr>
            <w:tcW w:type="dxa" w:w="4824"/>
          </w:tcPr>
          <w:p>
            <w:pPr>
              <w:spacing w:after="40" w:before="40"/>
            </w:pPr>
            <w:r>
              <w:rPr>
                <w:sz w:val="17"/>
              </w:rPr>
            </w:r>
            <w:r>
              <w:rPr>
                <w:sz w:val="17"/>
              </w:rPr>
              <w:t>Auth, dashboard/pulse, orders + ops actions</w:t>
            </w:r>
          </w:p>
        </w:tc>
        <w:tc>
          <w:tcPr>
            <w:tcW w:type="dxa" w:w="4824"/>
          </w:tcPr>
          <w:p>
            <w:pPr>
              <w:spacing w:after="40" w:before="40"/>
            </w:pPr>
            <w:r>
              <w:rPr>
                <w:sz w:val="17"/>
              </w:rPr>
            </w:r>
            <w:r>
              <w:rPr>
                <w:rFonts w:ascii="Menlo" w:hAnsi="Menlo"/>
                <w:color w:val="8A2B0D"/>
                <w:sz w:val="17"/>
              </w:rPr>
              <w:t>warehouse-portal/lib/auth.ts:90</w:t>
            </w:r>
            <w:r>
              <w:rPr>
                <w:sz w:val="17"/>
              </w:rPr>
              <w:t xml:space="preserve">; </w:t>
            </w:r>
            <w:r>
              <w:rPr>
                <w:rFonts w:ascii="Menlo" w:hAnsi="Menlo"/>
                <w:color w:val="8A2B0D"/>
                <w:sz w:val="17"/>
              </w:rPr>
              <w:t>OrdersScreen.kt</w:t>
            </w:r>
          </w:p>
        </w:tc>
      </w:tr>
      <w:tr>
        <w:tc>
          <w:tcPr>
            <w:tcW w:type="dxa" w:w="4824"/>
            <w:shd w:val="clear" w:fill="F7F8FA"/>
          </w:tcPr>
          <w:p>
            <w:pPr>
              <w:spacing w:after="40" w:before="40"/>
            </w:pPr>
            <w:r>
              <w:rPr>
                <w:sz w:val="17"/>
              </w:rPr>
            </w:r>
            <w:r>
              <w:rPr>
                <w:b/>
                <w:sz w:val="17"/>
              </w:rPr>
              <w:t>Pick waves (create/confirm/waive) + seal gate</w:t>
            </w:r>
            <w:r>
              <w:rPr>
                <w:sz w:val="17"/>
              </w:rPr>
              <w:t xml:space="preserve"> — portal</w:t>
            </w:r>
          </w:p>
        </w:tc>
        <w:tc>
          <w:tcPr>
            <w:tcW w:type="dxa" w:w="4824"/>
            <w:shd w:val="clear" w:fill="F7F8FA"/>
          </w:tcPr>
          <w:p>
            <w:pPr>
              <w:spacing w:after="40" w:before="40"/>
            </w:pPr>
            <w:r>
              <w:rPr>
                <w:sz w:val="17"/>
              </w:rPr>
            </w:r>
            <w:r>
              <w:rPr>
                <w:rFonts w:ascii="Menlo" w:hAnsi="Menlo"/>
                <w:color w:val="8A2B0D"/>
                <w:sz w:val="17"/>
              </w:rPr>
              <w:t>warehouse-portal/app/pick-waves/page.tsx:34,79,103</w:t>
            </w:r>
            <w:r>
              <w:rPr>
                <w:sz w:val="17"/>
              </w:rPr>
              <w:t xml:space="preserve">; backend </w:t>
            </w:r>
            <w:r>
              <w:rPr>
                <w:rFonts w:ascii="Menlo" w:hAnsi="Menlo"/>
                <w:color w:val="8A2B0D"/>
                <w:sz w:val="17"/>
              </w:rPr>
              <w:t>stocklots/picking.go</w:t>
            </w:r>
            <w:r>
              <w:rPr>
                <w:sz w:val="17"/>
              </w:rPr>
              <w:t xml:space="preserve">, </w:t>
            </w:r>
            <w:r>
              <w:rPr>
                <w:rFonts w:ascii="Menlo" w:hAnsi="Menlo"/>
                <w:color w:val="8A2B0D"/>
                <w:sz w:val="17"/>
              </w:rPr>
              <w:t>seal_gate.go</w:t>
            </w:r>
          </w:p>
        </w:tc>
      </w:tr>
      <w:tr>
        <w:tc>
          <w:tcPr>
            <w:tcW w:type="dxa" w:w="4824"/>
          </w:tcPr>
          <w:p>
            <w:pPr>
              <w:spacing w:after="40" w:before="40"/>
            </w:pPr>
            <w:r>
              <w:rPr>
                <w:sz w:val="17"/>
              </w:rPr>
            </w:r>
            <w:r>
              <w:rPr>
                <w:b/>
                <w:sz w:val="17"/>
              </w:rPr>
              <w:t>Cycle counts + adjustments (apply-on-approve, ABC)</w:t>
            </w:r>
            <w:r>
              <w:rPr>
                <w:sz w:val="17"/>
              </w:rPr>
              <w:t xml:space="preserve"> — portal</w:t>
            </w:r>
          </w:p>
        </w:tc>
        <w:tc>
          <w:tcPr>
            <w:tcW w:type="dxa" w:w="4824"/>
          </w:tcPr>
          <w:p>
            <w:pPr>
              <w:spacing w:after="40" w:before="40"/>
            </w:pPr>
            <w:r>
              <w:rPr>
                <w:sz w:val="17"/>
              </w:rPr>
            </w:r>
            <w:r>
              <w:rPr>
                <w:rFonts w:ascii="Menlo" w:hAnsi="Menlo"/>
                <w:color w:val="8A2B0D"/>
                <w:sz w:val="17"/>
              </w:rPr>
              <w:t>portal/app/cycle-counts/page.tsx:30-238</w:t>
            </w:r>
            <w:r>
              <w:rPr>
                <w:sz w:val="17"/>
              </w:rPr>
              <w:t xml:space="preserve">; backend </w:t>
            </w:r>
            <w:r>
              <w:rPr>
                <w:rFonts w:ascii="Menlo" w:hAnsi="Menlo"/>
                <w:color w:val="8A2B0D"/>
                <w:sz w:val="17"/>
              </w:rPr>
              <w:t>stocklots/counting.go</w:t>
            </w:r>
          </w:p>
        </w:tc>
      </w:tr>
      <w:tr>
        <w:tc>
          <w:tcPr>
            <w:tcW w:type="dxa" w:w="4824"/>
            <w:shd w:val="clear" w:fill="F7F8FA"/>
          </w:tcPr>
          <w:p>
            <w:pPr>
              <w:spacing w:after="40" w:before="40"/>
            </w:pPr>
            <w:r>
              <w:rPr>
                <w:sz w:val="17"/>
              </w:rPr>
            </w:r>
            <w:r>
              <w:rPr>
                <w:b/>
                <w:sz w:val="17"/>
              </w:rPr>
              <w:t>Bins/lots/putaway (FEFO)</w:t>
            </w:r>
            <w:r>
              <w:rPr>
                <w:sz w:val="17"/>
              </w:rPr>
              <w:t xml:space="preserve"> — portal</w:t>
            </w:r>
          </w:p>
        </w:tc>
        <w:tc>
          <w:tcPr>
            <w:tcW w:type="dxa" w:w="4824"/>
            <w:shd w:val="clear" w:fill="F7F8FA"/>
          </w:tcPr>
          <w:p>
            <w:pPr>
              <w:spacing w:after="40" w:before="40"/>
            </w:pPr>
            <w:r>
              <w:rPr>
                <w:sz w:val="17"/>
              </w:rPr>
            </w:r>
            <w:r>
              <w:rPr>
                <w:rFonts w:ascii="Menlo" w:hAnsi="Menlo"/>
                <w:color w:val="8A2B0D"/>
                <w:sz w:val="17"/>
              </w:rPr>
              <w:t>portal/app/bins/page.tsx:27-54</w:t>
            </w:r>
            <w:r>
              <w:rPr>
                <w:sz w:val="17"/>
              </w:rPr>
              <w:t xml:space="preserve">; backend </w:t>
            </w:r>
            <w:r>
              <w:rPr>
                <w:rFonts w:ascii="Menlo" w:hAnsi="Menlo"/>
                <w:color w:val="8A2B0D"/>
                <w:sz w:val="17"/>
              </w:rPr>
              <w:t>stocklots/fefo.go</w:t>
            </w:r>
          </w:p>
        </w:tc>
      </w:tr>
      <w:tr>
        <w:tc>
          <w:tcPr>
            <w:tcW w:type="dxa" w:w="4824"/>
          </w:tcPr>
          <w:p>
            <w:pPr>
              <w:spacing w:after="40" w:before="40"/>
            </w:pPr>
            <w:r>
              <w:rPr>
                <w:sz w:val="17"/>
              </w:rPr>
            </w:r>
            <w:r>
              <w:rPr>
                <w:b/>
                <w:sz w:val="17"/>
              </w:rPr>
              <w:t>Cold chain ingest + quarantine</w:t>
            </w:r>
            <w:r>
              <w:rPr>
                <w:sz w:val="17"/>
              </w:rPr>
              <w:t xml:space="preserve"> — backend</w:t>
            </w:r>
          </w:p>
        </w:tc>
        <w:tc>
          <w:tcPr>
            <w:tcW w:type="dxa" w:w="4824"/>
          </w:tcPr>
          <w:p>
            <w:pPr>
              <w:spacing w:after="40" w:before="40"/>
            </w:pPr>
            <w:r>
              <w:rPr>
                <w:sz w:val="17"/>
              </w:rPr>
            </w:r>
            <w:r>
              <w:rPr>
                <w:rFonts w:ascii="Menlo" w:hAnsi="Menlo"/>
                <w:color w:val="8A2B0D"/>
                <w:sz w:val="17"/>
              </w:rPr>
              <w:t>stocklots/coldchain.go</w:t>
            </w:r>
            <w:r>
              <w:rPr>
                <w:sz w:val="17"/>
              </w:rPr>
              <w:t xml:space="preserve"> (</w:t>
            </w:r>
            <w:r>
              <w:rPr>
                <w:rFonts w:ascii="Menlo" w:hAnsi="Menlo"/>
                <w:color w:val="8A2B0D"/>
                <w:sz w:val="17"/>
              </w:rPr>
              <w:t>WMS_COLD_CHAIN_ENABLED</w:t>
            </w:r>
            <w:r>
              <w:rPr>
                <w:sz w:val="17"/>
              </w:rPr>
              <w:t>)</w:t>
            </w:r>
          </w:p>
        </w:tc>
      </w:tr>
      <w:tr>
        <w:tc>
          <w:tcPr>
            <w:tcW w:type="dxa" w:w="4824"/>
            <w:shd w:val="clear" w:fill="F7F8FA"/>
          </w:tcPr>
          <w:p>
            <w:pPr>
              <w:spacing w:after="40" w:before="40"/>
            </w:pPr>
            <w:r>
              <w:rPr>
                <w:sz w:val="17"/>
              </w:rPr>
            </w:r>
            <w:r>
              <w:rPr>
                <w:sz w:val="17"/>
              </w:rPr>
              <w:t>Inventory, stock commitments, replenishment, demand forecast</w:t>
            </w:r>
          </w:p>
        </w:tc>
        <w:tc>
          <w:tcPr>
            <w:tcW w:type="dxa" w:w="4824"/>
            <w:shd w:val="clear" w:fill="F7F8FA"/>
          </w:tcPr>
          <w:p>
            <w:pPr>
              <w:spacing w:after="40" w:before="40"/>
            </w:pPr>
            <w:r>
              <w:rPr>
                <w:sz w:val="17"/>
              </w:rPr>
            </w:r>
            <w:r>
              <w:rPr>
                <w:rFonts w:ascii="Menlo" w:hAnsi="Menlo"/>
                <w:color w:val="8A2B0D"/>
                <w:sz w:val="17"/>
              </w:rPr>
              <w:t>InventoryScreen.kt</w:t>
            </w:r>
            <w:r>
              <w:rPr>
                <w:sz w:val="17"/>
              </w:rPr>
              <w:t xml:space="preserve">, </w:t>
            </w:r>
            <w:r>
              <w:rPr>
                <w:rFonts w:ascii="Menlo" w:hAnsi="Menlo"/>
                <w:color w:val="8A2B0D"/>
                <w:sz w:val="17"/>
              </w:rPr>
              <w:t>ReplenishmentScreen.kt</w:t>
            </w:r>
            <w:r>
              <w:rPr>
                <w:sz w:val="17"/>
              </w:rPr>
              <w:t xml:space="preserve">, </w:t>
            </w:r>
            <w:r>
              <w:rPr>
                <w:rFonts w:ascii="Menlo" w:hAnsi="Menlo"/>
                <w:color w:val="8A2B0D"/>
                <w:sz w:val="17"/>
              </w:rPr>
              <w:t>DemandForecastScreen.kt</w:t>
            </w:r>
          </w:p>
        </w:tc>
      </w:tr>
      <w:tr>
        <w:tc>
          <w:tcPr>
            <w:tcW w:type="dxa" w:w="4824"/>
          </w:tcPr>
          <w:p>
            <w:pPr>
              <w:spacing w:after="40" w:before="40"/>
            </w:pPr>
            <w:r>
              <w:rPr>
                <w:sz w:val="17"/>
              </w:rPr>
            </w:r>
            <w:r>
              <w:rPr>
                <w:sz w:val="17"/>
              </w:rPr>
              <w:t>Dispatch + locks + rescues + auto-dispatch settings</w:t>
            </w:r>
          </w:p>
        </w:tc>
        <w:tc>
          <w:tcPr>
            <w:tcW w:type="dxa" w:w="4824"/>
          </w:tcPr>
          <w:p>
            <w:pPr>
              <w:spacing w:after="40" w:before="40"/>
            </w:pPr>
            <w:r>
              <w:rPr>
                <w:sz w:val="17"/>
              </w:rPr>
            </w:r>
            <w:r>
              <w:rPr>
                <w:rFonts w:ascii="Menlo" w:hAnsi="Menlo"/>
                <w:color w:val="8A2B0D"/>
                <w:sz w:val="17"/>
              </w:rPr>
              <w:t>DispatchScreen.kt</w:t>
            </w:r>
            <w:r>
              <w:rPr>
                <w:sz w:val="17"/>
              </w:rPr>
              <w:t xml:space="preserve">; portal </w:t>
            </w:r>
            <w:r>
              <w:rPr>
                <w:rFonts w:ascii="Menlo" w:hAnsi="Menlo"/>
                <w:color w:val="8A2B0D"/>
                <w:sz w:val="17"/>
              </w:rPr>
              <w:t>dispatch-locks</w:t>
            </w:r>
            <w:r>
              <w:rPr>
                <w:sz w:val="17"/>
              </w:rPr>
              <w:t xml:space="preserve">, </w:t>
            </w:r>
            <w:r>
              <w:rPr>
                <w:rFonts w:ascii="Menlo" w:hAnsi="Menlo"/>
                <w:color w:val="8A2B0D"/>
                <w:sz w:val="17"/>
              </w:rPr>
              <w:t>dispatch/rescues</w:t>
            </w:r>
          </w:p>
        </w:tc>
      </w:tr>
      <w:tr>
        <w:tc>
          <w:tcPr>
            <w:tcW w:type="dxa" w:w="4824"/>
            <w:shd w:val="clear" w:fill="F7F8FA"/>
          </w:tcPr>
          <w:p>
            <w:pPr>
              <w:spacing w:after="40" w:before="40"/>
            </w:pPr>
            <w:r>
              <w:rPr>
                <w:sz w:val="17"/>
              </w:rPr>
            </w:r>
            <w:r>
              <w:rPr>
                <w:sz w:val="17"/>
              </w:rPr>
              <w:t xml:space="preserve">Fleet live map/drivers/vehicles; returns; claims; supply requests; transfers (incl. pick-wave create inside </w:t>
            </w:r>
            <w:r>
              <w:rPr>
                <w:rFonts w:ascii="Menlo" w:hAnsi="Menlo"/>
                <w:color w:val="8A2B0D"/>
                <w:sz w:val="17"/>
              </w:rPr>
              <w:t>TransferActionsScreen.kt:340-366</w:t>
            </w:r>
            <w:r>
              <w:rPr>
                <w:sz w:val="17"/>
              </w:rPr>
              <w:t>)</w:t>
            </w:r>
          </w:p>
        </w:tc>
        <w:tc>
          <w:tcPr>
            <w:tcW w:type="dxa" w:w="4824"/>
            <w:shd w:val="clear" w:fill="F7F8FA"/>
          </w:tcPr>
          <w:p>
            <w:pPr>
              <w:spacing w:after="40" w:before="40"/>
            </w:pPr>
            <w:r>
              <w:rPr>
                <w:sz w:val="17"/>
              </w:rPr>
            </w:r>
            <w:r>
              <w:rPr>
                <w:sz w:val="17"/>
              </w:rPr>
              <w:t>portal + android</w:t>
            </w:r>
          </w:p>
        </w:tc>
      </w:tr>
      <w:tr>
        <w:tc>
          <w:tcPr>
            <w:tcW w:type="dxa" w:w="4824"/>
          </w:tcPr>
          <w:p>
            <w:pPr>
              <w:spacing w:after="40" w:before="40"/>
            </w:pPr>
            <w:r>
              <w:rPr>
                <w:sz w:val="17"/>
              </w:rPr>
            </w:r>
            <w:r>
              <w:rPr>
                <w:sz w:val="17"/>
              </w:rPr>
              <w:t>Treasury/payment config; preorders/tomorrow board; CRM; broadcasts; staff; control tower (portal)</w:t>
            </w:r>
          </w:p>
        </w:tc>
        <w:tc>
          <w:tcPr>
            <w:tcW w:type="dxa" w:w="4824"/>
          </w:tcPr>
          <w:p>
            <w:pPr>
              <w:spacing w:after="40" w:before="40"/>
            </w:pPr>
            <w:r>
              <w:rPr>
                <w:sz w:val="17"/>
              </w:rPr>
            </w:r>
            <w:r>
              <w:rPr>
                <w:sz w:val="17"/>
              </w:rPr>
              <w:t>portal routes</w:t>
            </w:r>
          </w:p>
        </w:tc>
      </w:tr>
    </w:tbl>
    <w:p>
      <w:pPr>
        <w:spacing w:after="40"/>
      </w:pPr>
    </w:p>
    <w:p>
      <w:pPr>
        <w:pStyle w:val="Heading3"/>
      </w:pPr>
      <w:r>
        <w:t>Incomplete / decorative / broken</w:t>
      </w:r>
    </w:p>
    <w:p>
      <w:pPr>
        <w:pStyle w:val="ListBullet"/>
      </w:pPr>
      <w:r>
        <w:rPr>
          <w:b/>
        </w:rPr>
        <w:t>The Android barcode scanner is a dead stub</w:t>
      </w:r>
      <w:r>
        <w:t xml:space="preserve"> — </w:t>
      </w:r>
      <w:r>
        <w:rPr>
          <w:rFonts w:ascii="Menlo" w:hAnsi="Menlo"/>
          <w:color w:val="8A2B0D"/>
          <w:sz w:val="18"/>
        </w:rPr>
        <w:t>ScannerViewModel.kt:22</w:t>
      </w:r>
      <w:r>
        <w:t xml:space="preserve"> (</w:t>
      </w:r>
      <w:r>
        <w:rPr>
          <w:rFonts w:ascii="Menlo" w:hAnsi="Menlo"/>
          <w:color w:val="8A2B0D"/>
          <w:sz w:val="18"/>
        </w:rPr>
        <w:t>// TODO: Inject API when available</w:t>
      </w:r>
      <w:r>
        <w:t xml:space="preserve">), </w:t>
      </w:r>
      <w:r>
        <w:rPr>
          <w:rFonts w:ascii="Menlo" w:hAnsi="Menlo"/>
          <w:color w:val="8A2B0D"/>
          <w:sz w:val="18"/>
        </w:rPr>
        <w:t>:47</w:t>
      </w:r>
      <w:r>
        <w:t xml:space="preserve"> (</w:t>
      </w:r>
      <w:r>
        <w:rPr>
          <w:rFonts w:ascii="Menlo" w:hAnsi="Menlo"/>
          <w:color w:val="8A2B0D"/>
          <w:sz w:val="18"/>
        </w:rPr>
        <w:t>// TODO: Dispatch telemetry event to backend</w:t>
      </w:r>
      <w:r>
        <w:t xml:space="preserve"> — marks every scan SUCCESS without any call), and </w:t>
      </w:r>
      <w:r>
        <w:rPr>
          <w:rFonts w:ascii="Menlo" w:hAnsi="Menlo"/>
          <w:color w:val="8A2B0D"/>
          <w:sz w:val="18"/>
        </w:rPr>
        <w:t>BarcodeScannerScreen.kt</w:t>
      </w:r>
      <w:r>
        <w:t xml:space="preserve"> has </w:t>
      </w:r>
      <w:r>
        <w:rPr>
          <w:b/>
        </w:rPr>
        <w:t>zero references from navigation</w:t>
      </w:r>
      <w:r>
        <w:t xml:space="preserve"> — an orphaned screen that cannot even be reached. This is the single clearest DECORATIVE feature in the client set.</w:t>
      </w:r>
    </w:p>
    <w:p>
      <w:pPr>
        <w:pStyle w:val="ListBullet"/>
      </w:pPr>
      <w:r>
        <w:rPr>
          <w:b/>
        </w:rPr>
        <w:t>WMS execution is portal-only</w:t>
      </w:r>
      <w:r>
        <w:t>: pick waves, cycle counts, bins/lots/putaway have no mobile screens (Android has API methods for some, consumed only inside a transfers screen; iOS has none). Floor workers on mobile cannot execute the WMS that the backend implements.</w:t>
      </w:r>
    </w:p>
    <w:p>
      <w:pPr>
        <w:pStyle w:val="ListBullet"/>
      </w:pPr>
      <w:r>
        <w:rPr>
          <w:b/>
        </w:rPr>
        <w:t>No FEFO/cold-chain UI in any client</w:t>
      </w:r>
      <w:r>
        <w:t xml:space="preserve"> (zero hits across apps) — backend capability invisible to operators.</w:t>
      </w:r>
    </w:p>
    <w:p>
      <w:pPr>
        <w:pStyle w:val="ListBullet"/>
      </w:pPr>
      <w:r>
        <w:t>Android offline queue is SharedPreferences-based (</w:t>
      </w:r>
      <w:r>
        <w:rPr>
          <w:rFonts w:ascii="Menlo" w:hAnsi="Menlo"/>
          <w:color w:val="8A2B0D"/>
          <w:sz w:val="18"/>
        </w:rPr>
        <w:t>WarehouseOfflineQueue.kt:64</w:t>
      </w:r>
      <w:r>
        <w:t>) — fragile vs Room peers; iOS has no offline store.</w:t>
      </w:r>
    </w:p>
    <w:p>
      <w:pPr>
        <w:pStyle w:val="ListBullet"/>
      </w:pPr>
      <w:r>
        <w:t>Serial tracking absent (backend too).</w:t>
      </w:r>
    </w:p>
    <w:p>
      <w:pPr>
        <w:pStyle w:val="Heading3"/>
      </w:pPr>
      <w:r>
        <w:t>Missing features that matter (Warehouse)</w:t>
      </w:r>
    </w:p>
    <w:p>
      <w:pPr>
        <w:pStyle w:val="ListNumber"/>
      </w:pPr>
      <w:r>
        <w:rPr>
          <w:b/>
        </w:rPr>
        <w:t>Mobile floor execution (pick waves, putaway, cycle counts) on Android/iOS.</w:t>
      </w:r>
    </w:p>
    <w:p>
      <w:r>
        <w:rPr>
          <w:i/>
        </w:rPr>
        <w:t>Purpose:</w:t>
      </w:r>
      <w:r>
        <w:t xml:space="preserve"> the warehouse is run by people walking aisles with phones/scanners, not by people at desks.</w:t>
      </w:r>
    </w:p>
    <w:p>
      <w:r>
        <w:rPr>
          <w:i/>
        </w:rPr>
        <w:t>Why:</w:t>
      </w:r>
      <w:r>
        <w:t xml:space="preserve"> all three flagship WMS capabilities are desk-bound today; without mobile execution the WMS is an aspirational console and the Android scanner stub is a liability.</w:t>
      </w:r>
    </w:p>
    <w:p>
      <w:r>
        <w:rPr>
          <w:i/>
        </w:rPr>
        <w:t>Logic:</w:t>
      </w:r>
      <w:r>
        <w:t xml:space="preserve"> pick tasks sorted by zone + serpentine </w:t>
      </w:r>
      <w:r>
        <w:rPr>
          <w:rFonts w:ascii="Menlo" w:hAnsi="Menlo"/>
          <w:color w:val="8A2B0D"/>
          <w:sz w:val="18"/>
        </w:rPr>
        <w:t>PickSequence</w:t>
      </w:r>
      <w:r>
        <w:t xml:space="preserve"> (backend PR-5 exists); worker claims task → scan lot/location → confirm qty (</w:t>
      </w:r>
      <w:r>
        <w:rPr>
          <w:rFonts w:ascii="Menlo" w:hAnsi="Menlo"/>
          <w:color w:val="8A2B0D"/>
          <w:sz w:val="18"/>
        </w:rPr>
        <w:t>QuantityPicked</w:t>
      </w:r>
      <w:r>
        <w:t xml:space="preserve"> vs </w:t>
      </w:r>
      <w:r>
        <w:rPr>
          <w:rFonts w:ascii="Menlo" w:hAnsi="Menlo"/>
          <w:color w:val="8A2B0D"/>
          <w:sz w:val="18"/>
        </w:rPr>
        <w:t>QuantityRequested</w:t>
      </w:r>
      <w:r>
        <w:t xml:space="preserve">); short-pick → exception; wave complete → seal gate clears. Cycle count: ABC cadence (A monthly/B quarterly/C annually by annual movement value) enqueues counts; variance </w:t>
      </w:r>
      <w:r>
        <w:rPr>
          <w:rFonts w:ascii="Menlo" w:hAnsi="Menlo"/>
          <w:color w:val="8A2B0D"/>
          <w:sz w:val="18"/>
        </w:rPr>
        <w:t>&gt; threshold</w:t>
      </w:r>
      <w:r>
        <w:t xml:space="preserve"> → </w:t>
      </w:r>
      <w:r>
        <w:rPr>
          <w:rFonts w:ascii="Menlo" w:hAnsi="Menlo"/>
          <w:color w:val="8A2B0D"/>
          <w:sz w:val="18"/>
        </w:rPr>
        <w:t>InventoryAdjustments</w:t>
      </w:r>
      <w:r>
        <w:t xml:space="preserve"> with mandatory reason + approval; accuracy KPI </w:t>
      </w:r>
      <w:r>
        <w:rPr>
          <w:rFonts w:ascii="Menlo" w:hAnsi="Menlo"/>
          <w:color w:val="8A2B0D"/>
          <w:sz w:val="18"/>
        </w:rPr>
        <w:t>1 − Σ|variance|/Σexpected</w:t>
      </w:r>
      <w:r>
        <w:t xml:space="preserve"> per warehouse.</w:t>
      </w:r>
    </w:p>
    <w:p>
      <w:r>
        <w:rPr>
          <w:i/>
        </w:rPr>
        <w:t>E2E:</w:t>
      </w:r>
      <w:r>
        <w:t xml:space="preserve"> wave released → picker mobile list → serpentine walk with scans → seal → manifest dispatch; count scheduled → mobile count → variance approval → lot QoH + roll-up adjust in one txn (apply-on-approve backend exists).</w:t>
      </w:r>
    </w:p>
    <w:p>
      <w:pPr>
        <w:pStyle w:val="ListNumber"/>
      </w:pPr>
      <w:r>
        <w:rPr>
          <w:b/>
        </w:rPr>
        <w:t>Fix or delete the scanner stub.</w:t>
      </w:r>
      <w:r>
        <w:t xml:space="preserve"> </w:t>
      </w:r>
      <w:r>
        <w:rPr>
          <w:i/>
        </w:rPr>
        <w:t>Purpose:</w:t>
      </w:r>
      <w:r>
        <w:t xml:space="preserve"> trust. </w:t>
      </w:r>
      <w:r>
        <w:rPr>
          <w:i/>
        </w:rPr>
        <w:t>Logic:</w:t>
      </w:r>
      <w:r>
        <w:t xml:space="preserve"> wire </w:t>
      </w:r>
      <w:r>
        <w:rPr>
          <w:rFonts w:ascii="Menlo" w:hAnsi="Menlo"/>
          <w:color w:val="8A2B0D"/>
          <w:sz w:val="18"/>
        </w:rPr>
        <w:t>ScannerViewModel</w:t>
      </w:r>
      <w:r>
        <w:t xml:space="preserve"> to </w:t>
      </w:r>
      <w:r>
        <w:rPr>
          <w:rFonts w:ascii="Menlo" w:hAnsi="Menlo"/>
          <w:color w:val="8A2B0D"/>
          <w:sz w:val="18"/>
        </w:rPr>
        <w:t>WarehouseApi</w:t>
      </w:r>
      <w:r>
        <w:t xml:space="preserve"> (96 endpoints exist) or remove the screen; either way, add a CI grep failing on </w:t>
      </w:r>
      <w:r>
        <w:rPr>
          <w:rFonts w:ascii="Menlo" w:hAnsi="Menlo"/>
          <w:color w:val="8A2B0D"/>
          <w:sz w:val="18"/>
        </w:rPr>
        <w:t>TODO: Inject</w:t>
      </w:r>
      <w:r>
        <w:t xml:space="preserve"> in main sources.</w:t>
      </w:r>
    </w:p>
    <w:p>
      <w:pPr>
        <w:pStyle w:val="ListNumber"/>
      </w:pPr>
      <w:r>
        <w:rPr>
          <w:b/>
        </w:rPr>
        <w:t>FEFO/cold-chain operator surfaces.</w:t>
      </w:r>
      <w:r>
        <w:t xml:space="preserve"> </w:t>
      </w:r>
      <w:r>
        <w:rPr>
          <w:i/>
        </w:rPr>
        <w:t>Purpose:</w:t>
      </w:r>
      <w:r>
        <w:t xml:space="preserve"> expiry-driven allocation must be visible/overridable. </w:t>
      </w:r>
      <w:r>
        <w:rPr>
          <w:i/>
        </w:rPr>
        <w:t>Logic:</w:t>
      </w:r>
      <w:r>
        <w:t xml:space="preserve"> lots near expiry list (</w:t>
      </w:r>
      <w:r>
        <w:rPr>
          <w:rFonts w:ascii="Menlo" w:hAnsi="Menlo"/>
          <w:color w:val="8A2B0D"/>
          <w:sz w:val="18"/>
        </w:rPr>
        <w:t>ExpiryDate − today &lt; threshold</w:t>
      </w:r>
      <w:r>
        <w:t xml:space="preserve">); allocation preview shows chosen lots; breach alerts route to quarantine actions (backend </w:t>
      </w:r>
      <w:r>
        <w:rPr>
          <w:rFonts w:ascii="Menlo" w:hAnsi="Menlo"/>
          <w:color w:val="8A2B0D"/>
          <w:sz w:val="18"/>
        </w:rPr>
        <w:t>TEMPERATURE_BREACH</w:t>
      </w:r>
      <w:r>
        <w:t xml:space="preserve"> auto-raise exists).</w:t>
      </w:r>
    </w:p>
    <w:p>
      <w:pPr>
        <w:pStyle w:val="ListNumber"/>
      </w:pPr>
      <w:r>
        <w:rPr>
          <w:b/>
        </w:rPr>
        <w:t>Room-based offline queue parity + iOS offline store.</w:t>
      </w:r>
      <w:r>
        <w:t xml:space="preserve"> </w:t>
      </w:r>
      <w:r>
        <w:rPr>
          <w:i/>
        </w:rPr>
        <w:t>Logic:</w:t>
      </w:r>
      <w:r>
        <w:t xml:space="preserve"> adopt </w:t>
      </w:r>
      <w:r>
        <w:rPr>
          <w:rFonts w:ascii="Menlo" w:hAnsi="Menlo"/>
          <w:color w:val="8A2B0D"/>
          <w:sz w:val="18"/>
        </w:rPr>
        <w:t>mobile-android-kit</w:t>
      </w:r>
      <w:r>
        <w:t xml:space="preserve"> queue contract as driver/payload already do.</w:t>
      </w:r>
    </w:p>
    <w:p>
      <w:pPr>
        <w:pStyle w:val="ListNumber"/>
      </w:pPr>
      <w:r>
        <w:rPr>
          <w:b/>
        </w:rPr>
        <w:t>Serial tracking.</w:t>
      </w:r>
      <w:r>
        <w:t xml:space="preserve"> </w:t>
      </w:r>
      <w:r>
        <w:rPr>
          <w:i/>
        </w:rPr>
        <w:t>Purpose:</w:t>
      </w:r>
      <w:r>
        <w:t xml:space="preserve"> pharma/electronics. </w:t>
      </w:r>
      <w:r>
        <w:rPr>
          <w:i/>
        </w:rPr>
        <w:t>Logic:</w:t>
      </w:r>
      <w:r>
        <w:t xml:space="preserve"> </w:t>
      </w:r>
      <w:r>
        <w:rPr>
          <w:rFonts w:ascii="Menlo" w:hAnsi="Menlo"/>
          <w:color w:val="8A2B0D"/>
          <w:sz w:val="18"/>
        </w:rPr>
        <w:t>SerialNumbers</w:t>
      </w:r>
      <w:r>
        <w:t xml:space="preserve"> table keyed to lot + order line; scan at pick and at delivery; warranty/returns by serial.</w:t>
      </w:r>
    </w:p>
    <w:p>
      <w:pPr>
        <w:pStyle w:val="Heading2"/>
      </w:pPr>
      <w:r>
        <w:t>6.7 Platform Admin — dedicated app ABSENT</w:t>
      </w:r>
    </w:p>
    <w:p>
      <w:r>
        <w:rPr>
          <w:b/>
        </w:rPr>
        <w:t>Maturity: ~40%.</w:t>
      </w:r>
      <w:r>
        <w:t xml:space="preserve"> </w:t>
      </w:r>
      <w:r>
        <w:rPr>
          <w:rFonts w:ascii="Menlo" w:hAnsi="Menlo"/>
          <w:color w:val="8A2B0D"/>
          <w:sz w:val="18"/>
        </w:rPr>
        <w:t>apps/admin-portal/</w:t>
      </w:r>
      <w:r>
        <w:t xml:space="preserve"> is a retired redirect stub (3 files; </w:t>
      </w:r>
      <w:r>
        <w:rPr>
          <w:rFonts w:ascii="Menlo" w:hAnsi="Menlo"/>
          <w:color w:val="8A2B0D"/>
          <w:sz w:val="18"/>
        </w:rPr>
        <w:t>redirect.mjs</w:t>
      </w:r>
      <w:r>
        <w:t xml:space="preserve"> exits 1). </w:t>
      </w:r>
      <w:r>
        <w:rPr>
          <w:rFonts w:ascii="Menlo" w:hAnsi="Menlo"/>
          <w:color w:val="8A2B0D"/>
          <w:sz w:val="18"/>
        </w:rPr>
        <w:t>apps/supplier-app-desktop/</w:t>
      </w:r>
      <w:r>
        <w:t xml:space="preserve"> likewise. Admin capability is real but scattered: ~17 </w:t>
      </w:r>
      <w:r>
        <w:rPr>
          <w:rFonts w:ascii="Menlo" w:hAnsi="Menlo"/>
          <w:color w:val="8A2B0D"/>
          <w:sz w:val="18"/>
        </w:rPr>
        <w:t>/v1/admin/*</w:t>
      </w:r>
      <w:r>
        <w:t xml:space="preserve"> endpoints (partner keys, FX rates, planning run-once, AR dunning run-once, credit disables) exercised through supplier-portal/warehouse-portal under ADMIN JWT.</w:t>
      </w:r>
    </w:p>
    <w:p>
      <w:r>
        <w:rPr>
          <w:b/>
        </w:rPr>
        <w:t>Absent entirely:</w:t>
      </w:r>
      <w:r>
        <w:t xml:space="preserve"> tenant/org lifecycle (no approval queue, no suspension, no offboarding — a supplier can self-register and </w:t>
      </w:r>
      <w:r>
        <w:rPr>
          <w:b/>
        </w:rPr>
        <w:t>nobody can approve or remove them</w:t>
      </w:r>
      <w:r>
        <w:t xml:space="preserve">, </w:t>
      </w:r>
      <w:r>
        <w:rPr>
          <w:rFonts w:ascii="Menlo" w:hAnsi="Menlo"/>
          <w:color w:val="8A2B0D"/>
          <w:sz w:val="18"/>
        </w:rPr>
        <w:t>supplier/service.go:433-447</w:t>
      </w:r>
      <w:r>
        <w:t xml:space="preserve">), user/role administration UI, feature-flag console, system health/observability, audit-log viewer, support tooling, fee schedule management. No </w:t>
      </w:r>
      <w:r>
        <w:rPr>
          <w:rFonts w:ascii="Menlo" w:hAnsi="Menlo"/>
          <w:color w:val="8A2B0D"/>
          <w:sz w:val="18"/>
        </w:rPr>
        <w:t>PLATFORM_ADMIN</w:t>
      </w:r>
      <w:r>
        <w:t xml:space="preserve"> role exists in </w:t>
      </w:r>
      <w:r>
        <w:rPr>
          <w:rFonts w:ascii="Menlo" w:hAnsi="Menlo"/>
          <w:color w:val="8A2B0D"/>
          <w:sz w:val="18"/>
        </w:rPr>
        <w:t>auth/</w:t>
      </w:r>
      <w:r>
        <w:t xml:space="preserve"> at all.</w:t>
      </w:r>
    </w:p>
    <w:p>
      <w:pPr>
        <w:pStyle w:val="Heading3"/>
      </w:pPr>
      <w:r>
        <w:t>Missing features that matter (Admin)</w:t>
      </w:r>
    </w:p>
    <w:p>
      <w:pPr>
        <w:pStyle w:val="ListNumber"/>
      </w:pPr>
      <w:r>
        <w:rPr>
          <w:b/>
        </w:rPr>
        <w:t>Platform admin console.</w:t>
      </w:r>
      <w:r>
        <w:t xml:space="preserve"> </w:t>
      </w:r>
      <w:r>
        <w:rPr>
          <w:i/>
        </w:rPr>
        <w:t>Purpose:</w:t>
      </w:r>
      <w:r>
        <w:t xml:space="preserve"> the platform cannot be governed. </w:t>
      </w:r>
      <w:r>
        <w:rPr>
          <w:i/>
        </w:rPr>
        <w:t>Why:</w:t>
      </w:r>
      <w:r>
        <w:t xml:space="preserve"> multi-tenancy Phase 5 and basic operations both depend on it; today tenant trust is implicit and unenforceable. </w:t>
      </w:r>
      <w:r>
        <w:rPr>
          <w:i/>
        </w:rPr>
        <w:t>Logic:</w:t>
      </w:r>
      <w:r>
        <w:t xml:space="preserve"> </w:t>
      </w:r>
      <w:r>
        <w:rPr>
          <w:rFonts w:ascii="Menlo" w:hAnsi="Menlo"/>
          <w:color w:val="8A2B0D"/>
          <w:sz w:val="18"/>
        </w:rPr>
        <w:t>PLATFORM_ADMIN</w:t>
      </w:r>
      <w:r>
        <w:t xml:space="preserve"> break-glass role; tenant states </w:t>
      </w:r>
      <w:r>
        <w:rPr>
          <w:rFonts w:ascii="Menlo" w:hAnsi="Menlo"/>
          <w:color w:val="8A2B0D"/>
          <w:sz w:val="18"/>
        </w:rPr>
        <w:t>PENDING→APPROVED→SUSPENDED→OFFBOARDED</w:t>
      </w:r>
      <w:r>
        <w:t xml:space="preserve"> with KYB document collection; every admin action audit-rowed. </w:t>
      </w:r>
      <w:r>
        <w:rPr>
          <w:i/>
        </w:rPr>
        <w:t>E2E:</w:t>
      </w:r>
      <w:r>
        <w:t xml:space="preserve"> supplier registers → KYB review → approve → tenant activated; incident → suspend → all tenant tokens denied at middleware.</w:t>
      </w:r>
    </w:p>
    <w:p>
      <w:pPr>
        <w:pStyle w:val="ListNumber"/>
      </w:pPr>
      <w:r>
        <w:rPr>
          <w:b/>
        </w:rPr>
        <w:t>Feature-flag console.</w:t>
      </w:r>
      <w:r>
        <w:t xml:space="preserve"> </w:t>
      </w:r>
      <w:r>
        <w:rPr>
          <w:i/>
        </w:rPr>
        <w:t>Purpose:</w:t>
      </w:r>
      <w:r>
        <w:t xml:space="preserve"> the entire autonomy stack is env-flag-gated; operators need runtime control per tenant. </w:t>
      </w:r>
      <w:r>
        <w:rPr>
          <w:i/>
        </w:rPr>
        <w:t>Logic:</w:t>
      </w:r>
      <w:r>
        <w:t xml:space="preserve"> flags table + middleware resolver (env default → tenant override); audit + change approval for money-affecting flags (AR, auto-order place, fiscal provider).</w:t>
      </w:r>
    </w:p>
    <w:p>
      <w:pPr>
        <w:pStyle w:val="ListNumber"/>
      </w:pPr>
      <w:r>
        <w:rPr>
          <w:b/>
        </w:rPr>
        <w:t>Fee schedule + billing ops.</w:t>
      </w:r>
      <w:r>
        <w:t xml:space="preserve"> </w:t>
      </w:r>
      <w:r>
        <w:rPr>
          <w:i/>
        </w:rPr>
        <w:t>Purpose:</w:t>
      </w:r>
      <w:r>
        <w:t xml:space="preserve"> monetization. </w:t>
      </w:r>
      <w:r>
        <w:rPr>
          <w:i/>
        </w:rPr>
        <w:t>Why:</w:t>
      </w:r>
      <w:r>
        <w:t xml:space="preserve"> billing meter schema + event decode are wired (</w:t>
      </w:r>
      <w:r>
        <w:rPr>
          <w:rFonts w:ascii="Menlo" w:hAnsi="Menlo"/>
          <w:color w:val="8A2B0D"/>
          <w:sz w:val="18"/>
        </w:rPr>
        <w:t>internal/services/billing/meter_worker.go</w:t>
      </w:r>
      <w:r>
        <w:t xml:space="preserve">) but no fee schedule or invoices exist. </w:t>
      </w:r>
      <w:r>
        <w:rPr>
          <w:i/>
        </w:rPr>
        <w:t>Logic:</w:t>
      </w:r>
      <w:r>
        <w:t xml:space="preserve"> fee rules </w:t>
      </w:r>
      <w:r>
        <w:rPr>
          <w:rFonts w:ascii="Menlo" w:hAnsi="Menlo"/>
          <w:color w:val="8A2B0D"/>
          <w:sz w:val="18"/>
        </w:rPr>
        <w:t>(per-order fixed | GMV bps | subscription)</w:t>
      </w:r>
      <w:r>
        <w:t xml:space="preserve"> per tier; nightly meter → invoice → AR open item (reuse </w:t>
      </w:r>
      <w:r>
        <w:rPr>
          <w:rFonts w:ascii="Menlo" w:hAnsi="Menlo"/>
          <w:color w:val="8A2B0D"/>
          <w:sz w:val="18"/>
        </w:rPr>
        <w:t>ArInvoices</w:t>
      </w:r>
      <w:r>
        <w:t xml:space="preserve">) → dunning reuse. </w:t>
      </w:r>
      <w:r>
        <w:rPr>
          <w:i/>
        </w:rPr>
        <w:t>E2E:</w:t>
      </w:r>
      <w:r>
        <w:t xml:space="preserve"> tier assign → usage meters → monthly invoice → collection → payout net-of-fees.</w:t>
      </w:r>
    </w:p>
    <w:p>
      <w:pPr>
        <w:pStyle w:val="ListNumber"/>
      </w:pPr>
      <w:r>
        <w:rPr>
          <w:b/>
        </w:rPr>
        <w:t>Observability &amp; audit surfaces.</w:t>
      </w:r>
      <w:r>
        <w:t xml:space="preserve"> </w:t>
      </w:r>
      <w:r>
        <w:rPr>
          <w:i/>
        </w:rPr>
        <w:t>Purpose:</w:t>
      </w:r>
      <w:r>
        <w:t xml:space="preserve"> ops trust. </w:t>
      </w:r>
      <w:r>
        <w:rPr>
          <w:i/>
        </w:rPr>
        <w:t>Logic:</w:t>
      </w:r>
      <w:r>
        <w:t xml:space="preserve"> outbox lag, relay watchdog state (</w:t>
      </w:r>
      <w:r>
        <w:rPr>
          <w:rFonts w:ascii="Menlo" w:hAnsi="Menlo"/>
          <w:color w:val="8A2B0D"/>
          <w:sz w:val="18"/>
        </w:rPr>
        <w:t>outbox/relay.go:88-122</w:t>
      </w:r>
      <w:r>
        <w:t xml:space="preserve"> already computes stuck events), DLQ depth, fiscal failure rate, capture success rate — all already measurable from existing tables.</w:t>
      </w:r>
    </w:p>
    <w:p>
      <w:pPr>
        <w:pStyle w:val="Heading1"/>
      </w:pPr>
      <w:r>
        <w:t>7. Correctness, Concurrency, Money, and Fiscal Reality — Verified Register</w:t>
      </w:r>
    </w:p>
    <w:p>
      <w:r>
        <w:t>This section consolidates the backend truth the brief demands be accurately reflected. Items are ranked by severity; all are code-verified with file:line.</w:t>
      </w:r>
    </w:p>
    <w:p>
      <w:pPr>
        <w:pStyle w:val="Heading2"/>
      </w:pPr>
      <w:r>
        <w:t>7.1 P0 — correctness / legality (fix before anything else)</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1F3A5F"/>
          </w:tcPr>
          <w:p>
            <w:pPr>
              <w:spacing w:after="40" w:before="40"/>
            </w:pPr>
            <w:r>
              <w:rPr>
                <w:b/>
                <w:color w:val="FFFFFF"/>
                <w:sz w:val="17"/>
              </w:rPr>
            </w:r>
            <w:r>
              <w:rPr>
                <w:b/>
                <w:color w:val="FFFFFF"/>
                <w:sz w:val="17"/>
              </w:rPr>
              <w:t>#</w:t>
            </w:r>
          </w:p>
        </w:tc>
        <w:tc>
          <w:tcPr>
            <w:tcW w:type="dxa" w:w="2412"/>
            <w:shd w:val="clear" w:fill="1F3A5F"/>
          </w:tcPr>
          <w:p>
            <w:pPr>
              <w:spacing w:after="40" w:before="40"/>
            </w:pPr>
            <w:r>
              <w:rPr>
                <w:b/>
                <w:color w:val="FFFFFF"/>
                <w:sz w:val="17"/>
              </w:rPr>
            </w:r>
            <w:r>
              <w:rPr>
                <w:b/>
                <w:color w:val="FFFFFF"/>
                <w:sz w:val="17"/>
              </w:rPr>
              <w:t>Defect</w:t>
            </w:r>
          </w:p>
        </w:tc>
        <w:tc>
          <w:tcPr>
            <w:tcW w:type="dxa" w:w="2412"/>
            <w:shd w:val="clear" w:fill="1F3A5F"/>
          </w:tcPr>
          <w:p>
            <w:pPr>
              <w:spacing w:after="40" w:before="40"/>
            </w:pPr>
            <w:r>
              <w:rPr>
                <w:b/>
                <w:color w:val="FFFFFF"/>
                <w:sz w:val="17"/>
              </w:rPr>
            </w:r>
            <w:r>
              <w:rPr>
                <w:b/>
                <w:color w:val="FFFFFF"/>
                <w:sz w:val="17"/>
              </w:rPr>
              <w:t>Evidence</w:t>
            </w:r>
          </w:p>
        </w:tc>
        <w:tc>
          <w:tcPr>
            <w:tcW w:type="dxa" w:w="2412"/>
            <w:shd w:val="clear" w:fill="1F3A5F"/>
          </w:tcPr>
          <w:p>
            <w:pPr>
              <w:spacing w:after="40" w:before="40"/>
            </w:pPr>
            <w:r>
              <w:rPr>
                <w:b/>
                <w:color w:val="FFFFFF"/>
                <w:sz w:val="17"/>
              </w:rPr>
            </w:r>
            <w:r>
              <w:rPr>
                <w:b/>
                <w:color w:val="FFFFFF"/>
                <w:sz w:val="17"/>
              </w:rPr>
              <w:t>Consequence</w:t>
            </w:r>
          </w:p>
        </w:tc>
      </w:tr>
      <w:tr>
        <w:tc>
          <w:tcPr>
            <w:tcW w:type="dxa" w:w="2412"/>
          </w:tcPr>
          <w:p>
            <w:pPr>
              <w:spacing w:after="40" w:before="40"/>
            </w:pPr>
            <w:r>
              <w:rPr>
                <w:sz w:val="17"/>
              </w:rPr>
            </w:r>
            <w:r>
              <w:rPr>
                <w:sz w:val="17"/>
              </w:rPr>
              <w:t>1</w:t>
            </w:r>
          </w:p>
        </w:tc>
        <w:tc>
          <w:tcPr>
            <w:tcW w:type="dxa" w:w="2412"/>
          </w:tcPr>
          <w:p>
            <w:pPr>
              <w:spacing w:after="40" w:before="40"/>
            </w:pPr>
            <w:r>
              <w:rPr>
                <w:sz w:val="17"/>
              </w:rPr>
            </w:r>
            <w:r>
              <w:rPr>
                <w:b/>
                <w:sz w:val="17"/>
              </w:rPr>
              <w:t>Card capture permanently broken + fire-and-forget.</w:t>
            </w:r>
            <w:r>
              <w:rPr>
                <w:sz w:val="17"/>
              </w:rPr>
              <w:t xml:space="preserve"> </w:t>
            </w:r>
            <w:r>
              <w:rPr>
                <w:rFonts w:ascii="Menlo" w:hAnsi="Menlo"/>
                <w:color w:val="8A2B0D"/>
                <w:sz w:val="17"/>
              </w:rPr>
              <w:t>CaptureCardPayment</w:t>
            </w:r>
            <w:r>
              <w:rPr>
                <w:sz w:val="17"/>
              </w:rPr>
              <w:t xml:space="preserve"> uses gateway key </w:t>
            </w:r>
            <w:r>
              <w:rPr>
                <w:rFonts w:ascii="Menlo" w:hAnsi="Menlo"/>
                <w:color w:val="8A2B0D"/>
                <w:sz w:val="17"/>
              </w:rPr>
              <w:t>"GLOBALPAY"</w:t>
            </w:r>
            <w:r>
              <w:rPr>
                <w:sz w:val="17"/>
              </w:rPr>
              <w:t xml:space="preserve">; executor map is keyed </w:t>
            </w:r>
            <w:r>
              <w:rPr>
                <w:rFonts w:ascii="Menlo" w:hAnsi="Menlo"/>
                <w:color w:val="8A2B0D"/>
                <w:sz w:val="17"/>
              </w:rPr>
              <w:t>"GLOBAL_PAY"</w:t>
            </w:r>
            <w:r>
              <w:rPr>
                <w:sz w:val="17"/>
              </w:rPr>
              <w:t xml:space="preserve">; router normalizes only case/whitespace → lookup miss → every capture errors. Callers: post-commit goroutine (log-only) and backorder sweeper (skips). Worse: </w:t>
            </w:r>
            <w:r>
              <w:rPr>
                <w:rFonts w:ascii="Menlo" w:hAnsi="Menlo"/>
                <w:color w:val="8A2B0D"/>
                <w:sz w:val="17"/>
              </w:rPr>
              <w:t>CompleteOrder</w:t>
            </w:r>
            <w:r>
              <w:rPr>
                <w:sz w:val="17"/>
              </w:rPr>
              <w:t xml:space="preserve"> pre-records the leg </w:t>
            </w:r>
            <w:r>
              <w:rPr>
                <w:rFonts w:ascii="Menlo" w:hAnsi="Menlo"/>
                <w:color w:val="8A2B0D"/>
                <w:sz w:val="17"/>
              </w:rPr>
              <w:t>CAPTURED</w:t>
            </w:r>
            <w:r>
              <w:rPr>
                <w:sz w:val="17"/>
              </w:rPr>
              <w:t xml:space="preserve"> </w:t>
            </w:r>
            <w:r>
              <w:rPr>
                <w:b/>
                <w:sz w:val="17"/>
              </w:rPr>
              <w:t>in-txn</w:t>
            </w:r>
            <w:r>
              <w:rPr>
                <w:sz w:val="17"/>
              </w:rPr>
              <w:t xml:space="preserve"> before any PSP call</w:t>
            </w:r>
          </w:p>
        </w:tc>
        <w:tc>
          <w:tcPr>
            <w:tcW w:type="dxa" w:w="2412"/>
          </w:tcPr>
          <w:p>
            <w:pPr>
              <w:spacing w:after="40" w:before="40"/>
            </w:pPr>
            <w:r>
              <w:rPr>
                <w:sz w:val="17"/>
              </w:rPr>
            </w:r>
            <w:r>
              <w:rPr>
                <w:rFonts w:ascii="Menlo" w:hAnsi="Menlo"/>
                <w:color w:val="8A2B0D"/>
                <w:sz w:val="17"/>
              </w:rPr>
              <w:t>payment/service.go:653</w:t>
            </w:r>
            <w:r>
              <w:rPr>
                <w:sz w:val="17"/>
              </w:rPr>
              <w:t xml:space="preserve">; </w:t>
            </w:r>
            <w:r>
              <w:rPr>
                <w:rFonts w:ascii="Menlo" w:hAnsi="Menlo"/>
                <w:color w:val="8A2B0D"/>
                <w:sz w:val="17"/>
              </w:rPr>
              <w:t>payment/execution.go:140,224-236</w:t>
            </w:r>
            <w:r>
              <w:rPr>
                <w:sz w:val="17"/>
              </w:rPr>
              <w:t xml:space="preserve">; </w:t>
            </w:r>
            <w:r>
              <w:rPr>
                <w:rFonts w:ascii="Menlo" w:hAnsi="Menlo"/>
                <w:color w:val="8A2B0D"/>
                <w:sz w:val="17"/>
              </w:rPr>
              <w:t>order/service.go:1899-1929</w:t>
            </w:r>
            <w:r>
              <w:rPr>
                <w:sz w:val="17"/>
              </w:rPr>
              <w:t xml:space="preserve">; </w:t>
            </w:r>
            <w:r>
              <w:rPr>
                <w:rFonts w:ascii="Menlo" w:hAnsi="Menlo"/>
                <w:color w:val="8A2B0D"/>
                <w:sz w:val="17"/>
              </w:rPr>
              <w:t>order/backorder_sweeper.go:51-55</w:t>
            </w:r>
          </w:p>
        </w:tc>
        <w:tc>
          <w:tcPr>
            <w:tcW w:type="dxa" w:w="2412"/>
          </w:tcPr>
          <w:p>
            <w:pPr>
              <w:spacing w:after="40" w:before="40"/>
            </w:pPr>
            <w:r>
              <w:rPr>
                <w:sz w:val="17"/>
              </w:rPr>
            </w:r>
            <w:r>
              <w:rPr>
                <w:b/>
                <w:sz w:val="17"/>
              </w:rPr>
              <w:t>Ledger asserts money collected that never was; silent financial loss; deferred-payment orders stuck BACKORDERED forever</w:t>
            </w:r>
          </w:p>
        </w:tc>
      </w:tr>
      <w:tr>
        <w:tc>
          <w:tcPr>
            <w:tcW w:type="dxa" w:w="2412"/>
            <w:shd w:val="clear" w:fill="F7F8FA"/>
          </w:tcPr>
          <w:p>
            <w:pPr>
              <w:spacing w:after="40" w:before="40"/>
            </w:pPr>
            <w:r>
              <w:rPr>
                <w:sz w:val="17"/>
              </w:rPr>
            </w:r>
            <w:r>
              <w:rPr>
                <w:sz w:val="17"/>
              </w:rPr>
              <w:t>2</w:t>
            </w:r>
          </w:p>
        </w:tc>
        <w:tc>
          <w:tcPr>
            <w:tcW w:type="dxa" w:w="2412"/>
            <w:shd w:val="clear" w:fill="F7F8FA"/>
          </w:tcPr>
          <w:p>
            <w:pPr>
              <w:spacing w:after="40" w:before="40"/>
            </w:pPr>
            <w:r>
              <w:rPr>
                <w:sz w:val="17"/>
              </w:rPr>
            </w:r>
            <w:r>
              <w:rPr>
                <w:b/>
                <w:sz w:val="17"/>
              </w:rPr>
              <w:t>Legal fiscalization non-functional as shipped.</w:t>
            </w:r>
            <w:r>
              <w:rPr>
                <w:sz w:val="17"/>
              </w:rPr>
              <w:t xml:space="preserve"> </w:t>
            </w:r>
            <w:r>
              <w:rPr>
                <w:rFonts w:ascii="Menlo" w:hAnsi="Menlo"/>
                <w:color w:val="8A2B0D"/>
                <w:sz w:val="17"/>
              </w:rPr>
              <w:t>MY_SOLIQ</w:t>
            </w:r>
            <w:r>
              <w:rPr>
                <w:sz w:val="17"/>
              </w:rPr>
              <w:t xml:space="preserve"> provider's </w:t>
            </w:r>
            <w:r>
              <w:rPr>
                <w:rFonts w:ascii="Menlo" w:hAnsi="Menlo"/>
                <w:color w:val="8A2B0D"/>
                <w:sz w:val="17"/>
              </w:rPr>
              <w:t>signer</w:t>
            </w:r>
            <w:r>
              <w:rPr>
                <w:sz w:val="17"/>
              </w:rPr>
              <w:t xml:space="preserve"> field is assigned nowhere; </w:t>
            </w:r>
            <w:r>
              <w:rPr>
                <w:rFonts w:ascii="Menlo" w:hAnsi="Menlo"/>
                <w:color w:val="8A2B0D"/>
                <w:sz w:val="17"/>
              </w:rPr>
              <w:t>CreateReceipt</w:t>
            </w:r>
            <w:r>
              <w:rPr>
                <w:sz w:val="17"/>
              </w:rPr>
              <w:t xml:space="preserve"> always errors </w:t>
            </w:r>
            <w:r>
              <w:rPr>
                <w:rFonts w:ascii="Menlo" w:hAnsi="Menlo"/>
                <w:color w:val="8A2B0D"/>
                <w:sz w:val="17"/>
              </w:rPr>
              <w:t>"mysoliq: no EDSSigner configured"</w:t>
            </w:r>
            <w:r>
              <w:rPr>
                <w:sz w:val="17"/>
              </w:rPr>
              <w:t xml:space="preserve">. Default provider </w:t>
            </w:r>
            <w:r>
              <w:rPr>
                <w:rFonts w:ascii="Menlo" w:hAnsi="Menlo"/>
                <w:color w:val="8A2B0D"/>
                <w:sz w:val="17"/>
              </w:rPr>
              <w:t>PEGASUS</w:t>
            </w:r>
            <w:r>
              <w:rPr>
                <w:sz w:val="17"/>
              </w:rPr>
              <w:t xml:space="preserve"> issues platform receipts explicitly </w:t>
            </w:r>
            <w:r>
              <w:rPr>
                <w:rFonts w:ascii="Menlo" w:hAnsi="Menlo"/>
                <w:color w:val="8A2B0D"/>
                <w:sz w:val="17"/>
              </w:rPr>
              <w:t>"tax_ofd": false</w:t>
            </w:r>
            <w:r>
              <w:rPr>
                <w:sz w:val="17"/>
              </w:rPr>
              <w:t>. The 18-state machine's FISCALIZING hard-gate creates false assurance of fiscal compliance</w:t>
            </w:r>
          </w:p>
        </w:tc>
        <w:tc>
          <w:tcPr>
            <w:tcW w:type="dxa" w:w="2412"/>
            <w:shd w:val="clear" w:fill="F7F8FA"/>
          </w:tcPr>
          <w:p>
            <w:pPr>
              <w:spacing w:after="40" w:before="40"/>
            </w:pPr>
            <w:r>
              <w:rPr>
                <w:sz w:val="17"/>
              </w:rPr>
            </w:r>
            <w:r>
              <w:rPr>
                <w:rFonts w:ascii="Menlo" w:hAnsi="Menlo"/>
                <w:color w:val="8A2B0D"/>
                <w:sz w:val="17"/>
              </w:rPr>
              <w:t>order/fiscal_provider.go:129,232-234</w:t>
            </w:r>
            <w:r>
              <w:rPr>
                <w:sz w:val="17"/>
              </w:rPr>
              <w:t xml:space="preserve">; </w:t>
            </w:r>
            <w:r>
              <w:rPr>
                <w:rFonts w:ascii="Menlo" w:hAnsi="Menlo"/>
                <w:color w:val="8A2B0D"/>
                <w:sz w:val="17"/>
              </w:rPr>
              <w:t>order/fiscal_provider_pegasus.go:13-15,78-79</w:t>
            </w:r>
            <w:r>
              <w:rPr>
                <w:sz w:val="17"/>
              </w:rPr>
              <w:t xml:space="preserve">; gate at </w:t>
            </w:r>
            <w:r>
              <w:rPr>
                <w:rFonts w:ascii="Menlo" w:hAnsi="Menlo"/>
                <w:color w:val="8A2B0D"/>
                <w:sz w:val="17"/>
              </w:rPr>
              <w:t>order/service.go:1527-1538</w:t>
            </w:r>
          </w:p>
        </w:tc>
        <w:tc>
          <w:tcPr>
            <w:tcW w:type="dxa" w:w="2412"/>
            <w:shd w:val="clear" w:fill="F7F8FA"/>
          </w:tcPr>
          <w:p>
            <w:pPr>
              <w:spacing w:after="40" w:before="40"/>
            </w:pPr>
            <w:r>
              <w:rPr>
                <w:sz w:val="17"/>
              </w:rPr>
            </w:r>
            <w:r>
              <w:rPr>
                <w:b/>
                <w:sz w:val="17"/>
              </w:rPr>
              <w:t>Orders complete without legally mandated OFD receipts; flipping the flag halts completions at 100% FISCAL_FAILED</w:t>
            </w:r>
          </w:p>
        </w:tc>
      </w:tr>
      <w:tr>
        <w:tc>
          <w:tcPr>
            <w:tcW w:type="dxa" w:w="2412"/>
          </w:tcPr>
          <w:p>
            <w:pPr>
              <w:spacing w:after="40" w:before="40"/>
            </w:pPr>
            <w:r>
              <w:rPr>
                <w:sz w:val="17"/>
              </w:rPr>
            </w:r>
            <w:r>
              <w:rPr>
                <w:sz w:val="17"/>
              </w:rPr>
              <w:t>3</w:t>
            </w:r>
          </w:p>
        </w:tc>
        <w:tc>
          <w:tcPr>
            <w:tcW w:type="dxa" w:w="2412"/>
          </w:tcPr>
          <w:p>
            <w:pPr>
              <w:spacing w:after="40" w:before="40"/>
            </w:pPr>
            <w:r>
              <w:rPr>
                <w:sz w:val="17"/>
              </w:rPr>
            </w:r>
            <w:r>
              <w:rPr>
                <w:b/>
                <w:sz w:val="17"/>
              </w:rPr>
              <w:t>Silent PSP stub-success on empty Global Pay credentials.</w:t>
            </w:r>
            <w:r>
              <w:rPr>
                <w:sz w:val="17"/>
              </w:rPr>
              <w:t xml:space="preserve"> Capture → </w:t>
            </w:r>
            <w:r>
              <w:rPr>
                <w:rFonts w:ascii="Menlo" w:hAnsi="Menlo"/>
                <w:color w:val="8A2B0D"/>
                <w:sz w:val="17"/>
              </w:rPr>
              <w:t>gp_capture_stub_</w:t>
            </w:r>
            <w:r>
              <w:rPr>
                <w:sz w:val="17"/>
              </w:rPr>
              <w:t xml:space="preserve">, refund → </w:t>
            </w:r>
            <w:r>
              <w:rPr>
                <w:rFonts w:ascii="Menlo" w:hAnsi="Menlo"/>
                <w:color w:val="8A2B0D"/>
                <w:sz w:val="17"/>
              </w:rPr>
              <w:t>gp_refund_stub_</w:t>
            </w:r>
            <w:r>
              <w:rPr>
                <w:sz w:val="17"/>
              </w:rPr>
              <w:t xml:space="preserve">, status → </w:t>
            </w:r>
            <w:r>
              <w:rPr>
                <w:rFonts w:ascii="Menlo" w:hAnsi="Menlo"/>
                <w:color w:val="8A2B0D"/>
                <w:sz w:val="17"/>
              </w:rPr>
              <w:t>gp_status_stub_paid</w:t>
            </w:r>
            <w:r>
              <w:rPr>
                <w:sz w:val="17"/>
              </w:rPr>
              <w:t xml:space="preserve"> — all returning nil error. Dormant landmine: </w:t>
            </w:r>
            <w:r>
              <w:rPr>
                <w:rFonts w:ascii="Menlo" w:hAnsi="Menlo"/>
                <w:color w:val="8A2B0D"/>
                <w:sz w:val="17"/>
              </w:rPr>
              <w:t>WebhookReconciler</w:t>
            </w:r>
            <w:r>
              <w:rPr>
                <w:sz w:val="17"/>
              </w:rPr>
              <w:t xml:space="preserve"> (not yet wired) maps the stub status to a </w:t>
            </w:r>
            <w:r>
              <w:rPr>
                <w:rFonts w:ascii="Menlo" w:hAnsi="Menlo"/>
                <w:color w:val="8A2B0D"/>
                <w:sz w:val="17"/>
              </w:rPr>
              <w:t>SignatureValid: true</w:t>
            </w:r>
            <w:r>
              <w:rPr>
                <w:sz w:val="17"/>
              </w:rPr>
              <w:t xml:space="preserve"> PAID webhook</w:t>
            </w:r>
          </w:p>
        </w:tc>
        <w:tc>
          <w:tcPr>
            <w:tcW w:type="dxa" w:w="2412"/>
          </w:tcPr>
          <w:p>
            <w:pPr>
              <w:spacing w:after="40" w:before="40"/>
            </w:pPr>
            <w:r>
              <w:rPr>
                <w:sz w:val="17"/>
              </w:rPr>
            </w:r>
            <w:r>
              <w:rPr>
                <w:rFonts w:ascii="Menlo" w:hAnsi="Menlo"/>
                <w:color w:val="8A2B0D"/>
                <w:sz w:val="17"/>
              </w:rPr>
              <w:t>payment/global_pay_executor.go:112-120,251-258,312-320</w:t>
            </w:r>
            <w:r>
              <w:rPr>
                <w:sz w:val="17"/>
              </w:rPr>
              <w:t xml:space="preserve">; </w:t>
            </w:r>
            <w:r>
              <w:rPr>
                <w:rFonts w:ascii="Menlo" w:hAnsi="Menlo"/>
                <w:color w:val="8A2B0D"/>
                <w:sz w:val="17"/>
              </w:rPr>
              <w:t>payment/reconciliation.go:57,66-108</w:t>
            </w:r>
          </w:p>
        </w:tc>
        <w:tc>
          <w:tcPr>
            <w:tcW w:type="dxa" w:w="2412"/>
          </w:tcPr>
          <w:p>
            <w:pPr>
              <w:spacing w:after="40" w:before="40"/>
            </w:pPr>
            <w:r>
              <w:rPr>
                <w:sz w:val="17"/>
              </w:rPr>
            </w:r>
            <w:r>
              <w:rPr>
                <w:sz w:val="17"/>
              </w:rPr>
              <w:t>Refunds reported that never happened; if reconciler is wired with empty creds, stuck sessions auto-"pay" themselves</w:t>
            </w:r>
          </w:p>
        </w:tc>
      </w:tr>
      <w:tr>
        <w:tc>
          <w:tcPr>
            <w:tcW w:type="dxa" w:w="2412"/>
            <w:shd w:val="clear" w:fill="F7F8FA"/>
          </w:tcPr>
          <w:p>
            <w:pPr>
              <w:spacing w:after="40" w:before="40"/>
            </w:pPr>
            <w:r>
              <w:rPr>
                <w:sz w:val="17"/>
              </w:rPr>
            </w:r>
            <w:r>
              <w:rPr>
                <w:sz w:val="17"/>
              </w:rPr>
              <w:t>4</w:t>
            </w:r>
          </w:p>
        </w:tc>
        <w:tc>
          <w:tcPr>
            <w:tcW w:type="dxa" w:w="2412"/>
            <w:shd w:val="clear" w:fill="F7F8FA"/>
          </w:tcPr>
          <w:p>
            <w:pPr>
              <w:spacing w:after="40" w:before="40"/>
            </w:pPr>
            <w:r>
              <w:rPr>
                <w:sz w:val="17"/>
              </w:rPr>
            </w:r>
            <w:r>
              <w:rPr>
                <w:b/>
                <w:sz w:val="17"/>
              </w:rPr>
              <w:t>Shop-closed timeout worker can deliver on credit without recording debt.</w:t>
            </w:r>
            <w:r>
              <w:rPr>
                <w:sz w:val="17"/>
              </w:rPr>
              <w:t xml:space="preserve"> Credit-profile read failure is warn-only; order still becomes </w:t>
            </w:r>
            <w:r>
              <w:rPr>
                <w:rFonts w:ascii="Menlo" w:hAnsi="Menlo"/>
                <w:color w:val="8A2B0D"/>
                <w:sz w:val="17"/>
              </w:rPr>
              <w:t>DELIVERED_ON_CREDIT</w:t>
            </w:r>
            <w:r>
              <w:rPr>
                <w:sz w:val="17"/>
              </w:rPr>
              <w:t xml:space="preserve">; inline balance math ignores </w:t>
            </w:r>
            <w:r>
              <w:rPr>
                <w:rFonts w:ascii="Menlo" w:hAnsi="Menlo"/>
                <w:color w:val="8A2B0D"/>
                <w:sz w:val="17"/>
              </w:rPr>
              <w:t>ReservedMinor</w:t>
            </w:r>
            <w:r>
              <w:rPr>
                <w:sz w:val="17"/>
              </w:rPr>
              <w:t xml:space="preserve"> (double-counts vs reserve-at-create) and hardcodes </w:t>
            </w:r>
            <w:r>
              <w:rPr>
                <w:rFonts w:ascii="Menlo" w:hAnsi="Menlo"/>
                <w:color w:val="8A2B0D"/>
                <w:sz w:val="17"/>
              </w:rPr>
              <w:t>MaxAutoCreditMinor: 50000000</w:t>
            </w:r>
          </w:p>
        </w:tc>
        <w:tc>
          <w:tcPr>
            <w:tcW w:type="dxa" w:w="2412"/>
            <w:shd w:val="clear" w:fill="F7F8FA"/>
          </w:tcPr>
          <w:p>
            <w:pPr>
              <w:spacing w:after="40" w:before="40"/>
            </w:pPr>
            <w:r>
              <w:rPr>
                <w:sz w:val="17"/>
              </w:rPr>
            </w:r>
            <w:r>
              <w:rPr>
                <w:rFonts w:ascii="Menlo" w:hAnsi="Menlo"/>
                <w:color w:val="8A2B0D"/>
                <w:sz w:val="17"/>
              </w:rPr>
              <w:t>order/worker_shop_closed.go:91-165</w:t>
            </w:r>
          </w:p>
        </w:tc>
        <w:tc>
          <w:tcPr>
            <w:tcW w:type="dxa" w:w="2412"/>
            <w:shd w:val="clear" w:fill="F7F8FA"/>
          </w:tcPr>
          <w:p>
            <w:pPr>
              <w:spacing w:after="40" w:before="40"/>
            </w:pPr>
            <w:r>
              <w:rPr>
                <w:sz w:val="17"/>
              </w:rPr>
            </w:r>
            <w:r>
              <w:rPr>
                <w:sz w:val="17"/>
              </w:rPr>
              <w:t>Uncollected debt invisible to AR; credit limit math corrupted</w:t>
            </w:r>
          </w:p>
        </w:tc>
      </w:tr>
      <w:tr>
        <w:tc>
          <w:tcPr>
            <w:tcW w:type="dxa" w:w="2412"/>
          </w:tcPr>
          <w:p>
            <w:pPr>
              <w:spacing w:after="40" w:before="40"/>
            </w:pPr>
            <w:r>
              <w:rPr>
                <w:sz w:val="17"/>
              </w:rPr>
            </w:r>
            <w:r>
              <w:rPr>
                <w:sz w:val="17"/>
              </w:rPr>
              <w:t>5</w:t>
            </w:r>
          </w:p>
        </w:tc>
        <w:tc>
          <w:tcPr>
            <w:tcW w:type="dxa" w:w="2412"/>
          </w:tcPr>
          <w:p>
            <w:pPr>
              <w:spacing w:after="40" w:before="40"/>
            </w:pPr>
            <w:r>
              <w:rPr>
                <w:sz w:val="17"/>
              </w:rPr>
            </w:r>
            <w:r>
              <w:rPr>
                <w:b/>
                <w:sz w:val="17"/>
              </w:rPr>
              <w:t>Payment idempotency not DB-enforced.</w:t>
            </w:r>
            <w:r>
              <w:rPr>
                <w:sz w:val="17"/>
              </w:rPr>
              <w:t xml:space="preserve"> </w:t>
            </w:r>
            <w:r>
              <w:rPr>
                <w:rFonts w:ascii="Menlo" w:hAnsi="Menlo"/>
                <w:color w:val="8A2B0D"/>
                <w:sz w:val="17"/>
              </w:rPr>
              <w:t>OrderPaymentLegs.IdempotencyKey</w:t>
            </w:r>
            <w:r>
              <w:rPr>
                <w:sz w:val="17"/>
              </w:rPr>
              <w:t xml:space="preserve"> has no unique index; </w:t>
            </w:r>
            <w:r>
              <w:rPr>
                <w:rFonts w:ascii="Menlo" w:hAnsi="Menlo"/>
                <w:color w:val="8A2B0D"/>
                <w:sz w:val="17"/>
              </w:rPr>
              <w:t>PaymentLedgerEntries</w:t>
            </w:r>
            <w:r>
              <w:rPr>
                <w:sz w:val="17"/>
              </w:rPr>
              <w:t xml:space="preserve"> none. Replay protection lives only in Redis with 24h TTL; middleware is header-optional</w:t>
            </w:r>
          </w:p>
        </w:tc>
        <w:tc>
          <w:tcPr>
            <w:tcW w:type="dxa" w:w="2412"/>
          </w:tcPr>
          <w:p>
            <w:pPr>
              <w:spacing w:after="40" w:before="40"/>
            </w:pPr>
            <w:r>
              <w:rPr>
                <w:sz w:val="17"/>
              </w:rPr>
            </w:r>
            <w:r>
              <w:rPr>
                <w:rFonts w:ascii="Menlo" w:hAnsi="Menlo"/>
                <w:color w:val="8A2B0D"/>
                <w:sz w:val="17"/>
              </w:rPr>
              <w:t>spanner.ddl:1667</w:t>
            </w:r>
            <w:r>
              <w:rPr>
                <w:sz w:val="17"/>
              </w:rPr>
              <w:t xml:space="preserve">; </w:t>
            </w:r>
            <w:r>
              <w:rPr>
                <w:rFonts w:ascii="Menlo" w:hAnsi="Menlo"/>
                <w:color w:val="8A2B0D"/>
                <w:sz w:val="17"/>
              </w:rPr>
              <w:t>idempotency/middleware.go:45-120</w:t>
            </w:r>
            <w:r>
              <w:rPr>
                <w:sz w:val="17"/>
              </w:rPr>
              <w:t xml:space="preserve">; </w:t>
            </w:r>
            <w:r>
              <w:rPr>
                <w:rFonts w:ascii="Menlo" w:hAnsi="Menlo"/>
                <w:color w:val="8A2B0D"/>
                <w:sz w:val="17"/>
              </w:rPr>
              <w:t>bootstrap/bootstrap.go:419-430</w:t>
            </w:r>
          </w:p>
        </w:tc>
        <w:tc>
          <w:tcPr>
            <w:tcW w:type="dxa" w:w="2412"/>
          </w:tcPr>
          <w:p>
            <w:pPr>
              <w:spacing w:after="40" w:before="40"/>
            </w:pPr>
            <w:r>
              <w:rPr>
                <w:sz w:val="17"/>
              </w:rPr>
            </w:r>
            <w:r>
              <w:rPr>
                <w:sz w:val="17"/>
              </w:rPr>
              <w:t>A retry after TTL double-records a financial leg</w:t>
            </w:r>
          </w:p>
        </w:tc>
      </w:tr>
      <w:tr>
        <w:tc>
          <w:tcPr>
            <w:tcW w:type="dxa" w:w="2412"/>
            <w:shd w:val="clear" w:fill="F7F8FA"/>
          </w:tcPr>
          <w:p>
            <w:pPr>
              <w:spacing w:after="40" w:before="40"/>
            </w:pPr>
            <w:r>
              <w:rPr>
                <w:sz w:val="17"/>
              </w:rPr>
            </w:r>
            <w:r>
              <w:rPr>
                <w:sz w:val="17"/>
              </w:rPr>
              <w:t>6</w:t>
            </w:r>
          </w:p>
        </w:tc>
        <w:tc>
          <w:tcPr>
            <w:tcW w:type="dxa" w:w="2412"/>
            <w:shd w:val="clear" w:fill="F7F8FA"/>
          </w:tcPr>
          <w:p>
            <w:pPr>
              <w:spacing w:after="40" w:before="40"/>
            </w:pPr>
            <w:r>
              <w:rPr>
                <w:sz w:val="17"/>
              </w:rPr>
            </w:r>
            <w:r>
              <w:rPr>
                <w:b/>
                <w:sz w:val="17"/>
              </w:rPr>
              <w:t>AR inert behind default-off flags.</w:t>
            </w:r>
            <w:r>
              <w:rPr>
                <w:sz w:val="17"/>
              </w:rPr>
              <w:t xml:space="preserve"> </w:t>
            </w:r>
            <w:r>
              <w:rPr>
                <w:rFonts w:ascii="Menlo" w:hAnsi="Menlo"/>
                <w:color w:val="8A2B0D"/>
                <w:sz w:val="17"/>
              </w:rPr>
              <w:t>AR_INVOICES_ENABLED</w:t>
            </w:r>
            <w:r>
              <w:rPr>
                <w:sz w:val="17"/>
              </w:rPr>
              <w:t xml:space="preserve"> off → </w:t>
            </w:r>
            <w:r>
              <w:rPr>
                <w:rFonts w:ascii="Menlo" w:hAnsi="Menlo"/>
                <w:color w:val="8A2B0D"/>
                <w:sz w:val="17"/>
              </w:rPr>
              <w:t>OpenFromCreditLeave</w:t>
            </w:r>
            <w:r>
              <w:rPr>
                <w:sz w:val="17"/>
              </w:rPr>
              <w:t xml:space="preserve"> silently returns nil (no invoice created); </w:t>
            </w:r>
            <w:r>
              <w:rPr>
                <w:rFonts w:ascii="Menlo" w:hAnsi="Menlo"/>
                <w:color w:val="8A2B0D"/>
                <w:sz w:val="17"/>
              </w:rPr>
              <w:t>AR_DUNNING_ENABLED</w:t>
            </w:r>
            <w:r>
              <w:rPr>
                <w:sz w:val="17"/>
              </w:rPr>
              <w:t xml:space="preserve"> off → no step machine. Local/staging envs enable neither</w:t>
            </w:r>
          </w:p>
        </w:tc>
        <w:tc>
          <w:tcPr>
            <w:tcW w:type="dxa" w:w="2412"/>
            <w:shd w:val="clear" w:fill="F7F8FA"/>
          </w:tcPr>
          <w:p>
            <w:pPr>
              <w:spacing w:after="40" w:before="40"/>
            </w:pPr>
            <w:r>
              <w:rPr>
                <w:sz w:val="17"/>
              </w:rPr>
            </w:r>
            <w:r>
              <w:rPr>
                <w:rFonts w:ascii="Menlo" w:hAnsi="Menlo"/>
                <w:color w:val="8A2B0D"/>
                <w:sz w:val="17"/>
              </w:rPr>
              <w:t>ar/service.go:18-21,88-96</w:t>
            </w:r>
            <w:r>
              <w:rPr>
                <w:sz w:val="17"/>
              </w:rPr>
              <w:t xml:space="preserve">; </w:t>
            </w:r>
            <w:r>
              <w:rPr>
                <w:rFonts w:ascii="Menlo" w:hAnsi="Menlo"/>
                <w:color w:val="8A2B0D"/>
                <w:sz w:val="17"/>
              </w:rPr>
              <w:t>ar/dunning_worker.go:13-16,66</w:t>
            </w:r>
          </w:p>
        </w:tc>
        <w:tc>
          <w:tcPr>
            <w:tcW w:type="dxa" w:w="2412"/>
            <w:shd w:val="clear" w:fill="F7F8FA"/>
          </w:tcPr>
          <w:p>
            <w:pPr>
              <w:spacing w:after="40" w:before="40"/>
            </w:pPr>
            <w:r>
              <w:rPr>
                <w:sz w:val="17"/>
              </w:rPr>
            </w:r>
            <w:r>
              <w:rPr>
                <w:sz w:val="17"/>
              </w:rPr>
              <w:t>Credit leave-behind accrues profile debt while aging/dunning/collections produce nothing — AR blindness by configuration</w:t>
            </w:r>
          </w:p>
        </w:tc>
      </w:tr>
      <w:tr>
        <w:tc>
          <w:tcPr>
            <w:tcW w:type="dxa" w:w="2412"/>
          </w:tcPr>
          <w:p>
            <w:pPr>
              <w:spacing w:after="40" w:before="40"/>
            </w:pPr>
            <w:r>
              <w:rPr>
                <w:sz w:val="17"/>
              </w:rPr>
            </w:r>
            <w:r>
              <w:rPr>
                <w:sz w:val="17"/>
              </w:rPr>
              <w:t>7</w:t>
            </w:r>
          </w:p>
        </w:tc>
        <w:tc>
          <w:tcPr>
            <w:tcW w:type="dxa" w:w="2412"/>
          </w:tcPr>
          <w:p>
            <w:pPr>
              <w:spacing w:after="40" w:before="40"/>
            </w:pPr>
            <w:r>
              <w:rPr>
                <w:sz w:val="17"/>
              </w:rPr>
            </w:r>
            <w:r>
              <w:rPr>
                <w:b/>
                <w:sz w:val="17"/>
              </w:rPr>
              <w:t>Partner REST order create ignores contract-required idempotency</w:t>
            </w:r>
          </w:p>
        </w:tc>
        <w:tc>
          <w:tcPr>
            <w:tcW w:type="dxa" w:w="2412"/>
          </w:tcPr>
          <w:p>
            <w:pPr>
              <w:spacing w:after="40" w:before="40"/>
            </w:pPr>
            <w:r>
              <w:rPr>
                <w:sz w:val="17"/>
              </w:rPr>
            </w:r>
            <w:r>
              <w:rPr>
                <w:rFonts w:ascii="Menlo" w:hAnsi="Menlo"/>
                <w:color w:val="8A2B0D"/>
                <w:sz w:val="17"/>
              </w:rPr>
              <w:t>partner/handlers.go:37-63</w:t>
            </w:r>
            <w:r>
              <w:rPr>
                <w:sz w:val="17"/>
              </w:rPr>
              <w:t xml:space="preserve"> vs </w:t>
            </w:r>
            <w:r>
              <w:rPr>
                <w:rFonts w:ascii="Menlo" w:hAnsi="Menlo"/>
                <w:color w:val="8A2B0D"/>
                <w:sz w:val="17"/>
              </w:rPr>
              <w:t>contracts/partner.openapi.yaml:494-499</w:t>
            </w:r>
          </w:p>
        </w:tc>
        <w:tc>
          <w:tcPr>
            <w:tcW w:type="dxa" w:w="2412"/>
          </w:tcPr>
          <w:p>
            <w:pPr>
              <w:spacing w:after="40" w:before="40"/>
            </w:pPr>
            <w:r>
              <w:rPr>
                <w:sz w:val="17"/>
              </w:rPr>
            </w:r>
            <w:r>
              <w:rPr>
                <w:sz w:val="17"/>
              </w:rPr>
              <w:t>ERP retry = duplicate orders</w:t>
            </w:r>
          </w:p>
        </w:tc>
      </w:tr>
      <w:tr>
        <w:tc>
          <w:tcPr>
            <w:tcW w:type="dxa" w:w="2412"/>
            <w:shd w:val="clear" w:fill="F7F8FA"/>
          </w:tcPr>
          <w:p>
            <w:pPr>
              <w:spacing w:after="40" w:before="40"/>
            </w:pPr>
            <w:r>
              <w:rPr>
                <w:sz w:val="17"/>
              </w:rPr>
            </w:r>
            <w:r>
              <w:rPr>
                <w:sz w:val="17"/>
              </w:rPr>
              <w:t>8</w:t>
            </w:r>
          </w:p>
        </w:tc>
        <w:tc>
          <w:tcPr>
            <w:tcW w:type="dxa" w:w="2412"/>
            <w:shd w:val="clear" w:fill="F7F8FA"/>
          </w:tcPr>
          <w:p>
            <w:pPr>
              <w:spacing w:after="40" w:before="40"/>
            </w:pPr>
            <w:r>
              <w:rPr>
                <w:sz w:val="17"/>
              </w:rPr>
            </w:r>
            <w:r>
              <w:rPr>
                <w:b/>
                <w:sz w:val="17"/>
              </w:rPr>
              <w:t>Kafka single broker, RF=1</w:t>
            </w:r>
          </w:p>
        </w:tc>
        <w:tc>
          <w:tcPr>
            <w:tcW w:type="dxa" w:w="2412"/>
            <w:shd w:val="clear" w:fill="F7F8FA"/>
          </w:tcPr>
          <w:p>
            <w:pPr>
              <w:spacing w:after="40" w:before="40"/>
            </w:pPr>
            <w:r>
              <w:rPr>
                <w:sz w:val="17"/>
              </w:rPr>
            </w:r>
            <w:r>
              <w:rPr>
                <w:rFonts w:ascii="Menlo" w:hAnsi="Menlo"/>
                <w:color w:val="8A2B0D"/>
                <w:sz w:val="17"/>
              </w:rPr>
              <w:t>infra/k8s/kafka.yaml:42-47</w:t>
            </w:r>
          </w:p>
        </w:tc>
        <w:tc>
          <w:tcPr>
            <w:tcW w:type="dxa" w:w="2412"/>
            <w:shd w:val="clear" w:fill="F7F8FA"/>
          </w:tcPr>
          <w:p>
            <w:pPr>
              <w:spacing w:after="40" w:before="40"/>
            </w:pPr>
            <w:r>
              <w:rPr>
                <w:sz w:val="17"/>
              </w:rPr>
            </w:r>
            <w:r>
              <w:rPr>
                <w:sz w:val="17"/>
              </w:rPr>
              <w:t>Entire event/webhook/EDI backbone dies with one pod</w:t>
            </w:r>
          </w:p>
        </w:tc>
      </w:tr>
      <w:tr>
        <w:tc>
          <w:tcPr>
            <w:tcW w:type="dxa" w:w="2412"/>
          </w:tcPr>
          <w:p>
            <w:pPr>
              <w:spacing w:after="40" w:before="40"/>
            </w:pPr>
            <w:r>
              <w:rPr>
                <w:sz w:val="17"/>
              </w:rPr>
            </w:r>
            <w:r>
              <w:rPr>
                <w:sz w:val="17"/>
              </w:rPr>
              <w:t>9</w:t>
            </w:r>
          </w:p>
        </w:tc>
        <w:tc>
          <w:tcPr>
            <w:tcW w:type="dxa" w:w="2412"/>
          </w:tcPr>
          <w:p>
            <w:pPr>
              <w:spacing w:after="40" w:before="40"/>
            </w:pPr>
            <w:r>
              <w:rPr>
                <w:sz w:val="17"/>
              </w:rPr>
            </w:r>
            <w:r>
              <w:rPr>
                <w:b/>
                <w:sz w:val="17"/>
              </w:rPr>
              <w:t>Inventory negative-stock clamp hides shrinkage.</w:t>
            </w:r>
            <w:r>
              <w:rPr>
                <w:sz w:val="17"/>
              </w:rPr>
              <w:t xml:space="preserve"> </w:t>
            </w:r>
            <w:r>
              <w:rPr>
                <w:rFonts w:ascii="Menlo" w:hAnsi="Menlo"/>
                <w:color w:val="8A2B0D"/>
                <w:sz w:val="17"/>
              </w:rPr>
              <w:t>AdjustStock</w:t>
            </w:r>
            <w:r>
              <w:rPr>
                <w:sz w:val="17"/>
              </w:rPr>
              <w:t xml:space="preserve"> silently floors at 0</w:t>
            </w:r>
          </w:p>
        </w:tc>
        <w:tc>
          <w:tcPr>
            <w:tcW w:type="dxa" w:w="2412"/>
          </w:tcPr>
          <w:p>
            <w:pPr>
              <w:spacing w:after="40" w:before="40"/>
            </w:pPr>
            <w:r>
              <w:rPr>
                <w:sz w:val="17"/>
              </w:rPr>
            </w:r>
            <w:r>
              <w:rPr>
                <w:rFonts w:ascii="Menlo" w:hAnsi="Menlo"/>
                <w:color w:val="8A2B0D"/>
                <w:sz w:val="17"/>
              </w:rPr>
              <w:t>inventory/repository.go:166-169</w:t>
            </w:r>
          </w:p>
        </w:tc>
        <w:tc>
          <w:tcPr>
            <w:tcW w:type="dxa" w:w="2412"/>
          </w:tcPr>
          <w:p>
            <w:pPr>
              <w:spacing w:after="40" w:before="40"/>
            </w:pPr>
            <w:r>
              <w:rPr>
                <w:sz w:val="17"/>
              </w:rPr>
            </w:r>
            <w:r>
              <w:rPr>
                <w:sz w:val="17"/>
              </w:rPr>
              <w:t>Stock drift masked; reservation math trusts clamped numbers</w:t>
            </w:r>
          </w:p>
        </w:tc>
      </w:tr>
      <w:tr>
        <w:tc>
          <w:tcPr>
            <w:tcW w:type="dxa" w:w="2412"/>
            <w:shd w:val="clear" w:fill="F7F8FA"/>
          </w:tcPr>
          <w:p>
            <w:pPr>
              <w:spacing w:after="40" w:before="40"/>
            </w:pPr>
            <w:r>
              <w:rPr>
                <w:sz w:val="17"/>
              </w:rPr>
            </w:r>
            <w:r>
              <w:rPr>
                <w:sz w:val="17"/>
              </w:rPr>
              <w:t>10</w:t>
            </w:r>
          </w:p>
        </w:tc>
        <w:tc>
          <w:tcPr>
            <w:tcW w:type="dxa" w:w="2412"/>
            <w:shd w:val="clear" w:fill="F7F8FA"/>
          </w:tcPr>
          <w:p>
            <w:pPr>
              <w:spacing w:after="40" w:before="40"/>
            </w:pPr>
            <w:r>
              <w:rPr>
                <w:sz w:val="17"/>
              </w:rPr>
            </w:r>
            <w:r>
              <w:rPr>
                <w:b/>
                <w:sz w:val="17"/>
              </w:rPr>
              <w:t>All status integrity is app-level.</w:t>
            </w:r>
            <w:r>
              <w:rPr>
                <w:sz w:val="17"/>
              </w:rPr>
              <w:t xml:space="preserve"> 155 tables, 1 CHECK constraint; FSM validator at 4 call sites vs ~65 direct status writes</w:t>
            </w:r>
          </w:p>
        </w:tc>
        <w:tc>
          <w:tcPr>
            <w:tcW w:type="dxa" w:w="2412"/>
            <w:shd w:val="clear" w:fill="F7F8FA"/>
          </w:tcPr>
          <w:p>
            <w:pPr>
              <w:spacing w:after="40" w:before="40"/>
            </w:pPr>
            <w:r>
              <w:rPr>
                <w:sz w:val="17"/>
              </w:rPr>
            </w:r>
            <w:r>
              <w:rPr>
                <w:rFonts w:ascii="Menlo" w:hAnsi="Menlo"/>
                <w:color w:val="8A2B0D"/>
                <w:sz w:val="17"/>
              </w:rPr>
              <w:t>spanner.ddl:1273</w:t>
            </w:r>
            <w:r>
              <w:rPr>
                <w:sz w:val="17"/>
              </w:rPr>
              <w:t xml:space="preserve">; </w:t>
            </w:r>
            <w:r>
              <w:rPr>
                <w:rFonts w:ascii="Menlo" w:hAnsi="Menlo"/>
                <w:color w:val="8A2B0D"/>
                <w:sz w:val="17"/>
              </w:rPr>
              <w:t>order/state_machine.go:14-81</w:t>
            </w:r>
            <w:r>
              <w:rPr>
                <w:sz w:val="17"/>
              </w:rPr>
              <w:t xml:space="preserve">; call sites </w:t>
            </w:r>
            <w:r>
              <w:rPr>
                <w:rFonts w:ascii="Menlo" w:hAnsi="Menlo"/>
                <w:color w:val="8A2B0D"/>
                <w:sz w:val="17"/>
              </w:rPr>
              <w:t>order/service.go:1523,2153</w:t>
            </w:r>
            <w:r>
              <w:rPr>
                <w:sz w:val="17"/>
              </w:rPr>
              <w:t xml:space="preserve">, </w:t>
            </w:r>
            <w:r>
              <w:rPr>
                <w:rFonts w:ascii="Menlo" w:hAnsi="Menlo"/>
                <w:color w:val="8A2B0D"/>
                <w:sz w:val="17"/>
              </w:rPr>
              <w:t>order/preorder_sweeper.go:168,241</w:t>
            </w:r>
          </w:p>
        </w:tc>
        <w:tc>
          <w:tcPr>
            <w:tcW w:type="dxa" w:w="2412"/>
            <w:shd w:val="clear" w:fill="F7F8FA"/>
          </w:tcPr>
          <w:p>
            <w:pPr>
              <w:spacing w:after="40" w:before="40"/>
            </w:pPr>
            <w:r>
              <w:rPr>
                <w:sz w:val="17"/>
              </w:rPr>
            </w:r>
            <w:r>
              <w:rPr>
                <w:sz w:val="17"/>
              </w:rPr>
              <w:t>One new ad-hoc writer = illegal transitions, invisible to the DB</w:t>
            </w:r>
          </w:p>
        </w:tc>
      </w:tr>
      <w:tr>
        <w:tc>
          <w:tcPr>
            <w:tcW w:type="dxa" w:w="2412"/>
          </w:tcPr>
          <w:p>
            <w:pPr>
              <w:spacing w:after="40" w:before="40"/>
            </w:pPr>
            <w:r>
              <w:rPr>
                <w:sz w:val="17"/>
              </w:rPr>
            </w:r>
            <w:r>
              <w:rPr>
                <w:sz w:val="17"/>
              </w:rPr>
              <w:t>11</w:t>
            </w:r>
          </w:p>
        </w:tc>
        <w:tc>
          <w:tcPr>
            <w:tcW w:type="dxa" w:w="2412"/>
          </w:tcPr>
          <w:p>
            <w:pPr>
              <w:spacing w:after="40" w:before="40"/>
            </w:pPr>
            <w:r>
              <w:rPr>
                <w:sz w:val="17"/>
              </w:rPr>
            </w:r>
            <w:r>
              <w:rPr>
                <w:b/>
                <w:sz w:val="17"/>
              </w:rPr>
              <w:t>Fail-open payer authorization.</w:t>
            </w:r>
            <w:r>
              <w:rPr>
                <w:sz w:val="17"/>
              </w:rPr>
              <w:t xml:space="preserve"> Payer GET/PUT check ownership only </w:t>
            </w:r>
            <w:r>
              <w:rPr>
                <w:i/>
                <w:sz w:val="17"/>
              </w:rPr>
              <w:t>if claims exist</w:t>
            </w:r>
            <w:r>
              <w:rPr>
                <w:sz w:val="17"/>
              </w:rPr>
              <w:t xml:space="preserve">; </w:t>
            </w:r>
            <w:r>
              <w:rPr>
                <w:rFonts w:ascii="Menlo" w:hAnsi="Menlo"/>
                <w:color w:val="8A2B0D"/>
                <w:sz w:val="17"/>
              </w:rPr>
              <w:t>POST /v1/payers</w:t>
            </w:r>
            <w:r>
              <w:rPr>
                <w:sz w:val="17"/>
              </w:rPr>
              <w:t xml:space="preserve"> has no role gate</w:t>
            </w:r>
          </w:p>
        </w:tc>
        <w:tc>
          <w:tcPr>
            <w:tcW w:type="dxa" w:w="2412"/>
          </w:tcPr>
          <w:p>
            <w:pPr>
              <w:spacing w:after="40" w:before="40"/>
            </w:pPr>
            <w:r>
              <w:rPr>
                <w:sz w:val="17"/>
              </w:rPr>
            </w:r>
            <w:r>
              <w:rPr>
                <w:rFonts w:ascii="Menlo" w:hAnsi="Menlo"/>
                <w:color w:val="8A2B0D"/>
                <w:sz w:val="17"/>
              </w:rPr>
              <w:t>payment/crud_handlers.go:52-57,76-81</w:t>
            </w:r>
            <w:r>
              <w:rPr>
                <w:sz w:val="17"/>
              </w:rPr>
              <w:t xml:space="preserve">; </w:t>
            </w:r>
            <w:r>
              <w:rPr>
                <w:rFonts w:ascii="Menlo" w:hAnsi="Menlo"/>
                <w:color w:val="8A2B0D"/>
                <w:sz w:val="17"/>
              </w:rPr>
              <w:t>paymentroutes/routes.go:43</w:t>
            </w:r>
          </w:p>
        </w:tc>
        <w:tc>
          <w:tcPr>
            <w:tcW w:type="dxa" w:w="2412"/>
          </w:tcPr>
          <w:p>
            <w:pPr>
              <w:spacing w:after="40" w:before="40"/>
            </w:pPr>
            <w:r>
              <w:rPr>
                <w:sz w:val="17"/>
              </w:rPr>
            </w:r>
            <w:r>
              <w:rPr>
                <w:sz w:val="17"/>
              </w:rPr>
              <w:t>IDOR-shaped exposure under any auth-bypass configuration</w:t>
            </w:r>
          </w:p>
        </w:tc>
      </w:tr>
      <w:tr>
        <w:tc>
          <w:tcPr>
            <w:tcW w:type="dxa" w:w="2412"/>
            <w:shd w:val="clear" w:fill="F7F8FA"/>
          </w:tcPr>
          <w:p>
            <w:pPr>
              <w:spacing w:after="40" w:before="40"/>
            </w:pPr>
            <w:r>
              <w:rPr>
                <w:sz w:val="17"/>
              </w:rPr>
            </w:r>
            <w:r>
              <w:rPr>
                <w:sz w:val="17"/>
              </w:rPr>
              <w:t>12</w:t>
            </w:r>
          </w:p>
        </w:tc>
        <w:tc>
          <w:tcPr>
            <w:tcW w:type="dxa" w:w="2412"/>
            <w:shd w:val="clear" w:fill="F7F8FA"/>
          </w:tcPr>
          <w:p>
            <w:pPr>
              <w:spacing w:after="40" w:before="40"/>
            </w:pPr>
            <w:r>
              <w:rPr>
                <w:sz w:val="17"/>
              </w:rPr>
            </w:r>
            <w:r>
              <w:rPr>
                <w:b/>
                <w:sz w:val="17"/>
              </w:rPr>
              <w:t>Committed hygiene hazards</w:t>
            </w:r>
            <w:r>
              <w:rPr>
                <w:sz w:val="17"/>
              </w:rPr>
              <w:t xml:space="preserve"> — </w:t>
            </w:r>
            <w:r>
              <w:rPr>
                <w:rFonts w:ascii="Menlo" w:hAnsi="Menlo"/>
                <w:color w:val="8A2B0D"/>
                <w:sz w:val="17"/>
              </w:rPr>
              <w:t>.env.local</w:t>
            </w:r>
            <w:r>
              <w:rPr>
                <w:sz w:val="17"/>
              </w:rPr>
              <w:t xml:space="preserve"> (with </w:t>
            </w:r>
            <w:r>
              <w:rPr>
                <w:rFonts w:ascii="Menlo" w:hAnsi="Menlo"/>
                <w:color w:val="8A2B0D"/>
                <w:sz w:val="17"/>
              </w:rPr>
              <w:t>JWT_SECRET</w:t>
            </w:r>
            <w:r>
              <w:rPr>
                <w:sz w:val="17"/>
              </w:rPr>
              <w:t xml:space="preserve">) committed; 90MB compiled </w:t>
            </w:r>
            <w:r>
              <w:rPr>
                <w:rFonts w:ascii="Menlo" w:hAnsi="Menlo"/>
                <w:color w:val="8A2B0D"/>
                <w:sz w:val="17"/>
              </w:rPr>
              <w:t>backend-go</w:t>
            </w:r>
            <w:r>
              <w:rPr>
                <w:sz w:val="17"/>
              </w:rPr>
              <w:t xml:space="preserve"> binary tracked; </w:t>
            </w:r>
            <w:r>
              <w:rPr>
                <w:rFonts w:ascii="Menlo" w:hAnsi="Menlo"/>
                <w:color w:val="8A2B0D"/>
                <w:sz w:val="17"/>
              </w:rPr>
              <w:t>bootstrap.go.bak</w:t>
            </w:r>
            <w:r>
              <w:rPr>
                <w:sz w:val="17"/>
              </w:rPr>
              <w:t xml:space="preserve">, </w:t>
            </w:r>
            <w:r>
              <w:rPr>
                <w:rFonts w:ascii="Menlo" w:hAnsi="Menlo"/>
                <w:color w:val="8A2B0D"/>
                <w:sz w:val="17"/>
              </w:rPr>
              <w:t>spanner.ddl.orig</w:t>
            </w:r>
            <w:r>
              <w:rPr>
                <w:sz w:val="17"/>
              </w:rPr>
              <w:t xml:space="preserve"> stale artifacts; patch scripts at root</w:t>
            </w:r>
          </w:p>
        </w:tc>
        <w:tc>
          <w:tcPr>
            <w:tcW w:type="dxa" w:w="2412"/>
            <w:shd w:val="clear" w:fill="F7F8FA"/>
          </w:tcPr>
          <w:p>
            <w:pPr>
              <w:spacing w:after="40" w:before="40"/>
            </w:pPr>
            <w:r>
              <w:rPr>
                <w:sz w:val="17"/>
              </w:rPr>
            </w:r>
            <w:r>
              <w:rPr>
                <w:sz w:val="17"/>
              </w:rPr>
              <w:t>repo root</w:t>
            </w:r>
          </w:p>
        </w:tc>
        <w:tc>
          <w:tcPr>
            <w:tcW w:type="dxa" w:w="2412"/>
            <w:shd w:val="clear" w:fill="F7F8FA"/>
          </w:tcPr>
          <w:p>
            <w:pPr>
              <w:spacing w:after="40" w:before="40"/>
            </w:pPr>
            <w:r>
              <w:rPr>
                <w:sz w:val="17"/>
              </w:rPr>
            </w:r>
            <w:r>
              <w:rPr>
                <w:sz w:val="17"/>
              </w:rPr>
              <w:t>Secret rotation required; repo confusion</w:t>
            </w:r>
          </w:p>
        </w:tc>
      </w:tr>
    </w:tbl>
    <w:p>
      <w:pPr>
        <w:spacing w:after="40"/>
      </w:pPr>
    </w:p>
    <w:p>
      <w:pPr>
        <w:pStyle w:val="Heading2"/>
      </w:pPr>
      <w:r>
        <w:t>7.2 What is genuinely strong (do not refactor away)</w:t>
      </w:r>
    </w:p>
    <w:p>
      <w:pPr>
        <w:pStyle w:val="ListBullet"/>
      </w:pPr>
      <w:r>
        <w:rPr>
          <w:b/>
        </w:rPr>
        <w:t>Transactional outbox, correctly built</w:t>
      </w:r>
      <w:r>
        <w:t xml:space="preserve">: event rows buffered inside the Spanner closure and committed in the same </w:t>
      </w:r>
      <w:r>
        <w:rPr>
          <w:rFonts w:ascii="Menlo" w:hAnsi="Menlo"/>
          <w:color w:val="8A2B0D"/>
          <w:sz w:val="18"/>
        </w:rPr>
        <w:t>txn.BufferWrite</w:t>
      </w:r>
      <w:r>
        <w:t xml:space="preserve"> as the state mutation (</w:t>
      </w:r>
      <w:r>
        <w:rPr>
          <w:rFonts w:ascii="Menlo" w:hAnsi="Menlo"/>
          <w:color w:val="8A2B0D"/>
          <w:sz w:val="18"/>
        </w:rPr>
        <w:t>order/repository_spanner.go:28-38,187</w:t>
      </w:r>
      <w:r>
        <w:t>); relay with lease claiming (</w:t>
      </w:r>
      <w:r>
        <w:rPr>
          <w:rFonts w:ascii="Menlo" w:hAnsi="Menlo"/>
          <w:color w:val="8A2B0D"/>
          <w:sz w:val="18"/>
        </w:rPr>
        <w:t>outbox/spanner_store.go:87-170</w:t>
      </w:r>
      <w:r>
        <w:t>), 250ms tick, jittered backoff, stuck-event watchdog (</w:t>
      </w:r>
      <w:r>
        <w:rPr>
          <w:rFonts w:ascii="Menlo" w:hAnsi="Menlo"/>
          <w:color w:val="8A2B0D"/>
          <w:sz w:val="18"/>
        </w:rPr>
        <w:t>outbox/relay.go:88-203</w:t>
      </w:r>
      <w:r>
        <w:t xml:space="preserve">); Kafka publisher with </w:t>
      </w:r>
      <w:r>
        <w:rPr>
          <w:rFonts w:ascii="Menlo" w:hAnsi="Menlo"/>
          <w:color w:val="8A2B0D"/>
          <w:sz w:val="18"/>
        </w:rPr>
        <w:t>RequiredAcks=all</w:t>
      </w:r>
      <w:r>
        <w:t>, no auto-topic-creation (</w:t>
      </w:r>
      <w:r>
        <w:rPr>
          <w:rFonts w:ascii="Menlo" w:hAnsi="Menlo"/>
          <w:color w:val="8A2B0D"/>
          <w:sz w:val="18"/>
        </w:rPr>
        <w:t>outbox/kafka_publisher.go:79-90</w:t>
      </w:r>
      <w:r>
        <w:t xml:space="preserve">); consumer dedup on </w:t>
      </w:r>
      <w:r>
        <w:rPr>
          <w:rFonts w:ascii="Menlo" w:hAnsi="Menlo"/>
          <w:color w:val="8A2B0D"/>
          <w:sz w:val="18"/>
        </w:rPr>
        <w:t>event_id</w:t>
      </w:r>
      <w:r>
        <w:t xml:space="preserve"> (</w:t>
      </w:r>
      <w:r>
        <w:rPr>
          <w:rFonts w:ascii="Menlo" w:hAnsi="Menlo"/>
          <w:color w:val="8A2B0D"/>
          <w:sz w:val="18"/>
        </w:rPr>
        <w:t>kafka/event_dedup_middleware.go:17-18</w:t>
      </w:r>
      <w:r>
        <w:t>).</w:t>
      </w:r>
    </w:p>
    <w:p>
      <w:pPr>
        <w:pStyle w:val="ListBullet"/>
      </w:pPr>
      <w:r>
        <w:rPr>
          <w:b/>
        </w:rPr>
        <w:t>Optimistic concurrency enforced</w:t>
      </w:r>
      <w:r>
        <w:t xml:space="preserve"> on orders, credit profiles, inventory, AR dunning (</w:t>
      </w:r>
      <w:r>
        <w:rPr>
          <w:rFonts w:ascii="Menlo" w:hAnsi="Menlo"/>
          <w:color w:val="8A2B0D"/>
          <w:sz w:val="18"/>
        </w:rPr>
        <w:t>order/repository_spanner.go:208-215</w:t>
      </w:r>
      <w:r>
        <w:t xml:space="preserve">; </w:t>
      </w:r>
      <w:r>
        <w:rPr>
          <w:rFonts w:ascii="Menlo" w:hAnsi="Menlo"/>
          <w:color w:val="8A2B0D"/>
          <w:sz w:val="18"/>
        </w:rPr>
        <w:t>credit/repository.go:238,299,377,485</w:t>
      </w:r>
      <w:r>
        <w:t xml:space="preserve">; </w:t>
      </w:r>
      <w:r>
        <w:rPr>
          <w:rFonts w:ascii="Menlo" w:hAnsi="Menlo"/>
          <w:color w:val="8A2B0D"/>
          <w:sz w:val="18"/>
        </w:rPr>
        <w:t>ar/service.go</w:t>
      </w:r>
      <w:r>
        <w:t>).</w:t>
      </w:r>
    </w:p>
    <w:p>
      <w:pPr>
        <w:pStyle w:val="ListBullet"/>
      </w:pPr>
      <w:r>
        <w:rPr>
          <w:b/>
        </w:rPr>
        <w:t>Money discipline</w:t>
      </w:r>
      <w:r>
        <w:t xml:space="preserve">: integer minor units end-to-end; basis points for VAT/discounts; </w:t>
      </w:r>
      <w:r>
        <w:rPr>
          <w:rFonts w:ascii="Menlo" w:hAnsi="Menlo"/>
          <w:color w:val="8A2B0D"/>
          <w:sz w:val="18"/>
        </w:rPr>
        <w:t>math/big</w:t>
      </w:r>
      <w:r>
        <w:t xml:space="preserve"> FX with half-away-from-zero rounding, overflow checks, fail-closed on missing rate (</w:t>
      </w:r>
      <w:r>
        <w:rPr>
          <w:rFonts w:ascii="Menlo" w:hAnsi="Menlo"/>
          <w:color w:val="8A2B0D"/>
          <w:sz w:val="18"/>
        </w:rPr>
        <w:t>fxrates/convert.go:101-146</w:t>
      </w:r>
      <w:r>
        <w:t>); currency-mismatch gates at checkout, webhook, and payment service.</w:t>
      </w:r>
    </w:p>
    <w:p>
      <w:pPr>
        <w:pStyle w:val="ListBullet"/>
      </w:pPr>
      <w:r>
        <w:rPr>
          <w:b/>
        </w:rPr>
        <w:t>Fail-closed production validation</w:t>
      </w:r>
      <w:r>
        <w:t xml:space="preserve">: dev secrets and memory fallback rejected under </w:t>
      </w:r>
      <w:r>
        <w:rPr>
          <w:rFonts w:ascii="Menlo" w:hAnsi="Menlo"/>
          <w:color w:val="8A2B0D"/>
          <w:sz w:val="18"/>
        </w:rPr>
        <w:t>PEGASUSX_ENV=production</w:t>
      </w:r>
      <w:r>
        <w:t xml:space="preserve"> (</w:t>
      </w:r>
      <w:r>
        <w:rPr>
          <w:rFonts w:ascii="Menlo" w:hAnsi="Menlo"/>
          <w:color w:val="8A2B0D"/>
          <w:sz w:val="18"/>
        </w:rPr>
        <w:t>bootstrap/config_validate.go:11-49</w:t>
      </w:r>
      <w:r>
        <w:t xml:space="preserve">; </w:t>
      </w:r>
      <w:r>
        <w:rPr>
          <w:rFonts w:ascii="Menlo" w:hAnsi="Menlo"/>
          <w:color w:val="8A2B0D"/>
          <w:sz w:val="18"/>
        </w:rPr>
        <w:t>REQUIRE_INFRA_ADAPTERS</w:t>
      </w:r>
      <w:r>
        <w:t xml:space="preserve"> default true).</w:t>
      </w:r>
    </w:p>
    <w:p>
      <w:pPr>
        <w:pStyle w:val="ListBullet"/>
      </w:pPr>
      <w:r>
        <w:rPr>
          <w:b/>
        </w:rPr>
        <w:t>Payment webhook verification done right</w:t>
      </w:r>
      <w:r>
        <w:t>: Global Pay settlement re-verified out-of-band against the gateway before acceptance (</w:t>
      </w:r>
      <w:r>
        <w:rPr>
          <w:rFonts w:ascii="Menlo" w:hAnsi="Menlo"/>
          <w:color w:val="8A2B0D"/>
          <w:sz w:val="18"/>
        </w:rPr>
        <w:t>payment/global_pay_webhook.go:80-91</w:t>
      </w:r>
      <w:r>
        <w:t>) — defeats forgery even with a leaked secret.</w:t>
      </w:r>
    </w:p>
    <w:p>
      <w:pPr>
        <w:pStyle w:val="ListBullet"/>
      </w:pPr>
      <w:r>
        <w:rPr>
          <w:b/>
        </w:rPr>
        <w:t>Idempotency middleware</w:t>
      </w:r>
      <w:r>
        <w:t xml:space="preserve"> scoped by principal+route with SHA-256 body hash, 409-on-conflict semantics (</w:t>
      </w:r>
      <w:r>
        <w:rPr>
          <w:rFonts w:ascii="Menlo" w:hAnsi="Menlo"/>
          <w:color w:val="8A2B0D"/>
          <w:sz w:val="18"/>
        </w:rPr>
        <w:t>idempotency/middleware.go:61-86</w:t>
      </w:r>
      <w:r>
        <w:t>) — mirrored client-side across web/iOS/Android.</w:t>
      </w:r>
    </w:p>
    <w:p>
      <w:pPr>
        <w:pStyle w:val="ListBullet"/>
      </w:pPr>
      <w:r>
        <w:rPr>
          <w:b/>
        </w:rPr>
        <w:t>Test coverage</w:t>
      </w:r>
      <w:r>
        <w:t>: ~25% test-file ratio in the backend including a full FSM transition matrix; Spanner emulator integration tests in CI; only 1 TODO and 3 panics in 812 non-test files; 57 mock/stub hits concentrated in known areas (payment stubs, simulator, fiscal FAKE provider).</w:t>
      </w:r>
    </w:p>
    <w:p>
      <w:pPr>
        <w:pStyle w:val="Heading2"/>
      </w:pPr>
      <w:r>
        <w:t>7.3 The AR/credit engine as implemented (vs plan)</w:t>
      </w:r>
    </w:p>
    <w:p>
      <w:r>
        <w:rPr>
          <w:rFonts w:ascii="Menlo" w:hAnsi="Menlo"/>
          <w:color w:val="8A2B0D"/>
          <w:sz w:val="18"/>
        </w:rPr>
        <w:t>CREDIT_COLLECTIONS_ENGINE_PLAN.md</w:t>
      </w:r>
      <w:r>
        <w:t xml:space="preserve">'s "current state" is stale — the plan was largely executed. Implemented and verified: credit profiles with limit/balance/reserved/available/version; </w:t>
      </w:r>
      <w:r>
        <w:rPr>
          <w:rFonts w:ascii="Menlo" w:hAnsi="Menlo"/>
          <w:color w:val="8A2B0D"/>
          <w:sz w:val="18"/>
        </w:rPr>
        <w:t>CheckOrder</w:t>
      </w:r>
      <w:r>
        <w:t xml:space="preserve"> gate (</w:t>
      </w:r>
      <w:r>
        <w:rPr>
          <w:rFonts w:ascii="Menlo" w:hAnsi="Menlo"/>
          <w:color w:val="8A2B0D"/>
          <w:sz w:val="18"/>
        </w:rPr>
        <w:t>no_credit_limit</w:t>
      </w:r>
      <w:r>
        <w:t xml:space="preserve">, </w:t>
      </w:r>
      <w:r>
        <w:rPr>
          <w:rFonts w:ascii="Menlo" w:hAnsi="Menlo"/>
          <w:color w:val="8A2B0D"/>
          <w:sz w:val="18"/>
        </w:rPr>
        <w:t>credit_limit_breached</w:t>
      </w:r>
      <w:r>
        <w:t xml:space="preserve">); idempotent reservations at order create; same-txn </w:t>
      </w:r>
      <w:r>
        <w:rPr>
          <w:rFonts w:ascii="Menlo" w:hAnsi="Menlo"/>
          <w:color w:val="8A2B0D"/>
          <w:sz w:val="18"/>
        </w:rPr>
        <w:t>MarkBalanceInTxn</w:t>
      </w:r>
      <w:r>
        <w:t xml:space="preserve"> on credit leave; </w:t>
      </w:r>
      <w:r>
        <w:rPr>
          <w:rFonts w:ascii="Menlo" w:hAnsi="Menlo"/>
          <w:color w:val="8A2B0D"/>
          <w:sz w:val="18"/>
        </w:rPr>
        <w:t>SupplierCreditPrograms</w:t>
      </w:r>
      <w:r>
        <w:t>/</w:t>
      </w:r>
      <w:r>
        <w:rPr>
          <w:rFonts w:ascii="Menlo" w:hAnsi="Menlo"/>
          <w:color w:val="8A2B0D"/>
          <w:sz w:val="18"/>
        </w:rPr>
        <w:t>RetailerPaymentTerms</w:t>
      </w:r>
      <w:r>
        <w:t xml:space="preserve"> with policy audit; AR open items with buckets </w:t>
      </w:r>
      <w:r>
        <w:rPr>
          <w:rFonts w:ascii="Menlo" w:hAnsi="Menlo"/>
          <w:color w:val="8A2B0D"/>
          <w:sz w:val="18"/>
        </w:rPr>
        <w:t>CURRENT/1_30/31_60/61_90/90_PLUS</w:t>
      </w:r>
      <w:r>
        <w:t xml:space="preserve">; dunning step machine </w:t>
      </w:r>
      <w:r>
        <w:rPr>
          <w:rFonts w:ascii="Menlo" w:hAnsi="Menlo"/>
          <w:color w:val="8A2B0D"/>
          <w:sz w:val="18"/>
        </w:rPr>
        <w:t>DUE_SOON(T−3)→OVERDUE→ESC1(+7)→ESC2(+14)→CREDIT_HOLD(+21)→COLLECTIONS(+30)</w:t>
      </w:r>
      <w:r>
        <w:t xml:space="preserve"> with grace, monotonic advancement, delinquency bump on first overdue, auto-hold via </w:t>
      </w:r>
      <w:r>
        <w:rPr>
          <w:rFonts w:ascii="Menlo" w:hAnsi="Menlo"/>
          <w:color w:val="8A2B0D"/>
          <w:sz w:val="18"/>
        </w:rPr>
        <w:t>HoldRelationship</w:t>
      </w:r>
      <w:r>
        <w:t>, inbox+FCM notify — all wired (</w:t>
      </w:r>
      <w:r>
        <w:rPr>
          <w:rFonts w:ascii="Menlo" w:hAnsi="Menlo"/>
          <w:color w:val="8A2B0D"/>
          <w:sz w:val="18"/>
        </w:rPr>
        <w:t>bootstrap/bootstrap.go:1247-1270</w:t>
      </w:r>
      <w:r>
        <w:t xml:space="preserve">) behind </w:t>
      </w:r>
      <w:r>
        <w:rPr>
          <w:rFonts w:ascii="Menlo" w:hAnsi="Menlo"/>
          <w:color w:val="8A2B0D"/>
          <w:sz w:val="18"/>
        </w:rPr>
        <w:t>AR_*</w:t>
      </w:r>
      <w:r>
        <w:t xml:space="preserve"> flags. </w:t>
      </w:r>
      <w:r>
        <w:rPr>
          <w:b/>
        </w:rPr>
        <w:t>Deliberately absent: risk scoring</w:t>
      </w:r>
      <w:r>
        <w:t xml:space="preserve"> (removed in Phase A; three gap-closure runbooks still instruct enabling its dead flag — docs error, not code error). </w:t>
      </w:r>
      <w:r>
        <w:rPr>
          <w:b/>
        </w:rPr>
        <w:t>Actually missing:</w:t>
      </w:r>
      <w:r>
        <w:t xml:space="preserve"> SMS/email/WhatsApp transports; fee schedule; payout execution; refund initiation.</w:t>
      </w:r>
    </w:p>
    <w:p>
      <w:pPr>
        <w:pStyle w:val="Heading2"/>
      </w:pPr>
      <w:r>
        <w:t>7.4 Fiscal reality, precisely</w:t>
      </w:r>
    </w:p>
    <w:p>
      <w:pPr>
        <w:pStyle w:val="ListBullet"/>
      </w:pPr>
      <w:r>
        <w:t xml:space="preserve">Framework: immutable attempt rows, </w:t>
      </w:r>
      <w:r>
        <w:rPr>
          <w:rFonts w:ascii="Menlo" w:hAnsi="Menlo"/>
          <w:color w:val="8A2B0D"/>
          <w:sz w:val="18"/>
        </w:rPr>
        <w:t>FISCALIZING/FISCAL_FAILED</w:t>
      </w:r>
      <w:r>
        <w:t xml:space="preserve"> states, max-3 attempts, force-complete with closed reason codes (role-gated), Kafka-consumed worker results, cash-bag freeze while fiscal open, late-webhook money guard — all real (</w:t>
      </w:r>
      <w:r>
        <w:rPr>
          <w:rFonts w:ascii="Menlo" w:hAnsi="Menlo"/>
          <w:color w:val="8A2B0D"/>
          <w:sz w:val="18"/>
        </w:rPr>
        <w:t>order/fiscal.go</w:t>
      </w:r>
      <w:r>
        <w:t>).</w:t>
      </w:r>
    </w:p>
    <w:p>
      <w:pPr>
        <w:pStyle w:val="ListBullet"/>
      </w:pPr>
      <w:r>
        <w:t xml:space="preserve">Providers: </w:t>
      </w:r>
      <w:r>
        <w:rPr>
          <w:rFonts w:ascii="Menlo" w:hAnsi="Menlo"/>
          <w:color w:val="8A2B0D"/>
          <w:sz w:val="18"/>
        </w:rPr>
        <w:t>ProviderFromEnv</w:t>
      </w:r>
      <w:r>
        <w:t xml:space="preserve"> selects </w:t>
      </w:r>
      <w:r>
        <w:rPr>
          <w:rFonts w:ascii="Menlo" w:hAnsi="Menlo"/>
          <w:color w:val="8A2B0D"/>
          <w:sz w:val="18"/>
        </w:rPr>
        <w:t>PEGASUS</w:t>
      </w:r>
      <w:r>
        <w:t xml:space="preserve"> (default; commercial receipts, </w:t>
      </w:r>
      <w:r>
        <w:rPr>
          <w:rFonts w:ascii="Menlo" w:hAnsi="Menlo"/>
          <w:color w:val="8A2B0D"/>
          <w:sz w:val="18"/>
        </w:rPr>
        <w:t>"tax_ofd": false</w:t>
      </w:r>
      <w:r>
        <w:t xml:space="preserve">), </w:t>
      </w:r>
      <w:r>
        <w:rPr>
          <w:rFonts w:ascii="Menlo" w:hAnsi="Menlo"/>
          <w:color w:val="8A2B0D"/>
          <w:sz w:val="18"/>
        </w:rPr>
        <w:t>FAKE</w:t>
      </w:r>
      <w:r>
        <w:t xml:space="preserve"> (SSMR hooks), </w:t>
      </w:r>
      <w:r>
        <w:rPr>
          <w:rFonts w:ascii="Menlo" w:hAnsi="Menlo"/>
          <w:color w:val="8A2B0D"/>
          <w:sz w:val="18"/>
        </w:rPr>
        <w:t>MY_SOLIQ</w:t>
      </w:r>
      <w:r>
        <w:t xml:space="preserve"> (real EHF HTTP client with idempotency + permanent/retry classification — </w:t>
      </w:r>
      <w:r>
        <w:rPr>
          <w:b/>
        </w:rPr>
        <w:t>but signer never injected</w:t>
      </w:r>
      <w:r>
        <w:t xml:space="preserve">), </w:t>
      </w:r>
      <w:r>
        <w:rPr>
          <w:rFonts w:ascii="Menlo" w:hAnsi="Menlo"/>
          <w:color w:val="8A2B0D"/>
          <w:sz w:val="18"/>
        </w:rPr>
        <w:t>GLOBAL_PAY</w:t>
      </w:r>
      <w:r>
        <w:t>. Misconfiguration hard-fails (</w:t>
      </w:r>
      <w:r>
        <w:rPr>
          <w:rFonts w:ascii="Menlo" w:hAnsi="Menlo"/>
          <w:color w:val="8A2B0D"/>
          <w:sz w:val="18"/>
        </w:rPr>
        <w:t>hardFailProvider</w:t>
      </w:r>
      <w:r>
        <w:t>) rather than silently faking — good.</w:t>
      </w:r>
    </w:p>
    <w:p>
      <w:pPr>
        <w:pStyle w:val="ListBullet"/>
      </w:pPr>
      <w:r>
        <w:rPr>
          <w:rFonts w:ascii="Menlo" w:hAnsi="Menlo"/>
          <w:color w:val="8A2B0D"/>
          <w:sz w:val="18"/>
        </w:rPr>
        <w:t>fiscal/uzbekistan.go</w:t>
      </w:r>
      <w:r>
        <w:t xml:space="preserve"> is a dead mock referenced only by its own test.</w:t>
      </w:r>
    </w:p>
    <w:p>
      <w:pPr>
        <w:pStyle w:val="ListBullet"/>
      </w:pPr>
      <w:r>
        <w:t>Tax regime versioning is real: country-scoped, effective-dated VAT regimes with overlap validation (</w:t>
      </w:r>
      <w:r>
        <w:rPr>
          <w:rFonts w:ascii="Menlo" w:hAnsi="Menlo"/>
          <w:color w:val="8A2B0D"/>
          <w:sz w:val="18"/>
        </w:rPr>
        <w:t>tax/service.go:38-80</w:t>
      </w:r>
      <w:r>
        <w:t>), consumed by fiscal snapshots and credit notes.</w:t>
      </w:r>
    </w:p>
    <w:p>
      <w:pPr>
        <w:pStyle w:val="ListBullet"/>
      </w:pPr>
      <w:r>
        <w:rPr>
          <w:b/>
        </w:rPr>
        <w:t>Net:</w:t>
      </w:r>
      <w:r>
        <w:t xml:space="preserve"> you cannot legally close a Soliq-mandated sale today. The distance is small in code (inject an EDS signer, sandbox credentials, then prove </w:t>
      </w:r>
      <w:r>
        <w:rPr>
          <w:rFonts w:ascii="Menlo" w:hAnsi="Menlo"/>
          <w:color w:val="8A2B0D"/>
          <w:sz w:val="18"/>
        </w:rPr>
        <w:t>PX_E2E_SOLIQ_SANDBOX_OK</w:t>
      </w:r>
      <w:r>
        <w:t>) and large in procurement (credentials, certification).</w:t>
      </w:r>
    </w:p>
    <w:p>
      <w:pPr>
        <w:pStyle w:val="Heading1"/>
      </w:pPr>
      <w:r>
        <w:t>8. Recommendations</w:t>
      </w:r>
    </w:p>
    <w:p>
      <w:pPr>
        <w:pStyle w:val="Heading2"/>
      </w:pPr>
      <w:r>
        <w:t>8.1 Product scope — what to change</w:t>
      </w:r>
    </w:p>
    <w:p>
      <w:pPr>
        <w:pStyle w:val="ListNumber"/>
      </w:pPr>
      <w:r>
        <w:rPr>
          <w:b/>
        </w:rPr>
        <w:t>Sell deep-single-distributor, not thin-marketplace — for now.</w:t>
      </w:r>
      <w:r>
        <w:t xml:space="preserve"> The runtime is single-supplier by construction; the vertical chain (factory→warehouse→fleet→store) is the rare asset. Position as the operating system for one large distributor's whole chain, with the integration layer (§4) as the sales wedge into retail chains. Defer marketplace commerce (Phase 3–5) until Gates below produce evidence.</w:t>
      </w:r>
    </w:p>
    <w:p>
      <w:pPr>
        <w:pStyle w:val="ListNumber"/>
      </w:pPr>
      <w:r>
        <w:rPr>
          <w:b/>
        </w:rPr>
        <w:t>Monetize credit, not distribution margin.</w:t>
      </w:r>
      <w:r>
        <w:t xml:space="preserve"> The market evidence (MaxAB-Wasoko, Udaan, Jumbotail) and the codebase agree: the credit spine is built and dormant. Completing AR activation + off-app dunning + fee schedule + payouts is the revenue path.</w:t>
      </w:r>
    </w:p>
    <w:p>
      <w:pPr>
        <w:pStyle w:val="ListNumber"/>
      </w:pPr>
      <w:r>
        <w:rPr>
          <w:b/>
        </w:rPr>
        <w:t>Rename or build the "factory" app.</w:t>
      </w:r>
      <w:r>
        <w:t xml:space="preserve"> Today it is a dispatch hub; either scope it honestly or fund MES-lite (§6.5).</w:t>
      </w:r>
    </w:p>
    <w:p>
      <w:pPr>
        <w:pStyle w:val="ListNumber"/>
      </w:pPr>
      <w:r>
        <w:rPr>
          <w:b/>
        </w:rPr>
        <w:t>Treat the Control Tower honestly.</w:t>
      </w:r>
      <w:r>
        <w:t xml:space="preserve"> The live-network map broadcasting random data (</w:t>
      </w:r>
      <w:r>
        <w:rPr>
          <w:rFonts w:ascii="Menlo" w:hAnsi="Menlo"/>
          <w:color w:val="8A2B0D"/>
          <w:sz w:val="18"/>
        </w:rPr>
        <w:t>simulator/control_tower.go:53-79</w:t>
      </w:r>
      <w:r>
        <w:t>) must be env-gated to demo builds only; the real twin projection (</w:t>
      </w:r>
      <w:r>
        <w:rPr>
          <w:rFonts w:ascii="Menlo" w:hAnsi="Menlo"/>
          <w:color w:val="8A2B0D"/>
          <w:sz w:val="18"/>
        </w:rPr>
        <w:t>twin/consumer.go</w:t>
      </w:r>
      <w:r>
        <w:t>) should feed it.</w:t>
      </w:r>
    </w:p>
    <w:p>
      <w:pPr>
        <w:pStyle w:val="Heading2"/>
      </w:pPr>
      <w:r>
        <w:t>8.2 Architecture — what to change</w:t>
      </w:r>
    </w:p>
    <w:p>
      <w:pPr>
        <w:pStyle w:val="ListNumber"/>
      </w:pPr>
      <w:r>
        <w:rPr>
          <w:b/>
        </w:rPr>
        <w:t>Route every status write through the validator.</w:t>
      </w:r>
      <w:r>
        <w:t xml:space="preserve"> Make </w:t>
      </w:r>
      <w:r>
        <w:rPr>
          <w:rFonts w:ascii="Menlo" w:hAnsi="Menlo"/>
          <w:color w:val="8A2B0D"/>
          <w:sz w:val="18"/>
        </w:rPr>
        <w:t>ValidateStatusTransition</w:t>
      </w:r>
      <w:r>
        <w:t xml:space="preserve"> the only path (repository-level guard), and add DB-level defense: Spanner CHECK on </w:t>
      </w:r>
      <w:r>
        <w:rPr>
          <w:rFonts w:ascii="Menlo" w:hAnsi="Menlo"/>
          <w:color w:val="8A2B0D"/>
          <w:sz w:val="18"/>
        </w:rPr>
        <w:t>Orders.Status</w:t>
      </w:r>
      <w:r>
        <w:t xml:space="preserve"> membership at minimum. Today: 4 call sites vs ~65 direct writes.</w:t>
      </w:r>
    </w:p>
    <w:p>
      <w:pPr>
        <w:pStyle w:val="ListNumber"/>
      </w:pPr>
      <w:r>
        <w:rPr>
          <w:b/>
        </w:rPr>
        <w:t>DB-enforce financial idempotency.</w:t>
      </w:r>
      <w:r>
        <w:t xml:space="preserve"> Unique indexes on </w:t>
      </w:r>
      <w:r>
        <w:rPr>
          <w:rFonts w:ascii="Menlo" w:hAnsi="Menlo"/>
          <w:color w:val="8A2B0D"/>
          <w:sz w:val="18"/>
        </w:rPr>
        <w:t>OrderPaymentLegs.IdempotencyKey</w:t>
      </w:r>
      <w:r>
        <w:t xml:space="preserve">, </w:t>
      </w:r>
      <w:r>
        <w:rPr>
          <w:rFonts w:ascii="Menlo" w:hAnsi="Menlo"/>
          <w:color w:val="8A2B0D"/>
          <w:sz w:val="18"/>
        </w:rPr>
        <w:t>PaymentLedgerEntries</w:t>
      </w:r>
      <w:r>
        <w:t xml:space="preserve"> idempotency column; the 24h Redis TTL is a performance layer, not the guarantee.</w:t>
      </w:r>
    </w:p>
    <w:p>
      <w:pPr>
        <w:pStyle w:val="ListNumber"/>
      </w:pPr>
      <w:r>
        <w:rPr>
          <w:b/>
        </w:rPr>
        <w:t>Kafka HA before enterprise promises.</w:t>
      </w:r>
      <w:r>
        <w:t xml:space="preserve"> 3 brokers, RF=3, min.insync.replicas=2; add an outbox-relay DLQ (exhausted publishes currently stay unpublished with only a log line, </w:t>
      </w:r>
      <w:r>
        <w:rPr>
          <w:rFonts w:ascii="Menlo" w:hAnsi="Menlo"/>
          <w:color w:val="8A2B0D"/>
          <w:sz w:val="18"/>
        </w:rPr>
        <w:t>outbox/relay.go:135-152</w:t>
      </w:r>
      <w:r>
        <w:t>).</w:t>
      </w:r>
    </w:p>
    <w:p>
      <w:pPr>
        <w:pStyle w:val="ListNumber"/>
      </w:pPr>
      <w:r>
        <w:rPr>
          <w:b/>
        </w:rPr>
        <w:t>Kill the stub-success philosophy.</w:t>
      </w:r>
      <w:r>
        <w:t xml:space="preserve"> Any PSP executor returning fabricated success (</w:t>
      </w:r>
      <w:r>
        <w:rPr>
          <w:rFonts w:ascii="Menlo" w:hAnsi="Menlo"/>
          <w:color w:val="8A2B0D"/>
          <w:sz w:val="18"/>
        </w:rPr>
        <w:t>gp_*_stub_</w:t>
      </w:r>
      <w:r>
        <w:t xml:space="preserve">) must hard-fail outside explicitly-marked dev envs; the dormant </w:t>
      </w:r>
      <w:r>
        <w:rPr>
          <w:rFonts w:ascii="Menlo" w:hAnsi="Menlo"/>
          <w:color w:val="8A2B0D"/>
          <w:sz w:val="18"/>
        </w:rPr>
        <w:t>WebhookReconciler</w:t>
      </w:r>
      <w:r>
        <w:t xml:space="preserve"> must refuse stub refs.</w:t>
      </w:r>
    </w:p>
    <w:p>
      <w:pPr>
        <w:pStyle w:val="ListNumber"/>
      </w:pPr>
      <w:r>
        <w:rPr>
          <w:b/>
        </w:rPr>
        <w:t>Collapse client duplication.</w:t>
      </w:r>
      <w:r>
        <w:t xml:space="preserve"> ~12k lines mobile and ~8k web are copy-paste (per repo measurement); fold AutoUpdater/WS clients into </w:t>
      </w:r>
      <w:r>
        <w:rPr>
          <w:rFonts w:ascii="Menlo" w:hAnsi="Menlo"/>
          <w:color w:val="8A2B0D"/>
          <w:sz w:val="18"/>
        </w:rPr>
        <w:t>mobile-android-kit</w:t>
      </w:r>
      <w:r>
        <w:t>/</w:t>
      </w:r>
      <w:r>
        <w:rPr>
          <w:rFonts w:ascii="Menlo" w:hAnsi="Menlo"/>
          <w:color w:val="8A2B0D"/>
          <w:sz w:val="18"/>
        </w:rPr>
        <w:t>mobile-ios-kit</w:t>
      </w:r>
      <w:r>
        <w:t xml:space="preserve"> and grow </w:t>
      </w:r>
      <w:r>
        <w:rPr>
          <w:rFonts w:ascii="Menlo" w:hAnsi="Menlo"/>
          <w:color w:val="8A2B0D"/>
          <w:sz w:val="18"/>
        </w:rPr>
        <w:t>ui-kit</w:t>
      </w:r>
      <w:r>
        <w:t xml:space="preserve"> — it is the prerequisite for accessibility/localization ever being fixed once instead of 4–6 times.</w:t>
      </w:r>
    </w:p>
    <w:p>
      <w:pPr>
        <w:pStyle w:val="ListNumber"/>
      </w:pPr>
      <w:r>
        <w:rPr>
          <w:b/>
        </w:rPr>
        <w:t>Generate the API client from the OpenAPI contracts</w:t>
      </w:r>
      <w:r>
        <w:t xml:space="preserve"> instead of maintaining 164 hand-written methods against 255 paths (drift is inevitable; the contracts now exist).</w:t>
      </w:r>
    </w:p>
    <w:p>
      <w:pPr>
        <w:pStyle w:val="Heading2"/>
      </w:pPr>
      <w:r>
        <w:t>8.3 Prioritized gap list</w:t>
      </w:r>
    </w:p>
    <w:p>
      <w:r>
        <w:rPr>
          <w:b/>
        </w:rPr>
        <w:t>P0 — correctness &amp; legality (days-to-2-weeks each; do first):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1F3A5F"/>
          </w:tcPr>
          <w:p>
            <w:pPr>
              <w:spacing w:after="40" w:before="40"/>
            </w:pPr>
            <w:r>
              <w:rPr>
                <w:b/>
                <w:color w:val="FFFFFF"/>
                <w:sz w:val="17"/>
              </w:rPr>
            </w:r>
            <w:r>
              <w:rPr>
                <w:b/>
                <w:color w:val="FFFFFF"/>
                <w:sz w:val="17"/>
              </w:rPr>
              <w:t>#</w:t>
            </w:r>
          </w:p>
        </w:tc>
        <w:tc>
          <w:tcPr>
            <w:tcW w:type="dxa" w:w="3216"/>
            <w:shd w:val="clear" w:fill="1F3A5F"/>
          </w:tcPr>
          <w:p>
            <w:pPr>
              <w:spacing w:after="40" w:before="40"/>
            </w:pPr>
            <w:r>
              <w:rPr>
                <w:b/>
                <w:color w:val="FFFFFF"/>
                <w:sz w:val="17"/>
              </w:rPr>
            </w:r>
            <w:r>
              <w:rPr>
                <w:b/>
                <w:color w:val="FFFFFF"/>
                <w:sz w:val="17"/>
              </w:rPr>
              <w:t>Action</w:t>
            </w:r>
          </w:p>
        </w:tc>
        <w:tc>
          <w:tcPr>
            <w:tcW w:type="dxa" w:w="3216"/>
            <w:shd w:val="clear" w:fill="1F3A5F"/>
          </w:tcPr>
          <w:p>
            <w:pPr>
              <w:spacing w:after="40" w:before="40"/>
            </w:pPr>
            <w:r>
              <w:rPr>
                <w:b/>
                <w:color w:val="FFFFFF"/>
                <w:sz w:val="17"/>
              </w:rPr>
            </w:r>
            <w:r>
              <w:rPr>
                <w:b/>
                <w:color w:val="FFFFFF"/>
                <w:sz w:val="17"/>
              </w:rPr>
              <w:t>Evidence</w:t>
            </w:r>
          </w:p>
        </w:tc>
      </w:tr>
      <w:tr>
        <w:tc>
          <w:tcPr>
            <w:tcW w:type="dxa" w:w="3216"/>
          </w:tcPr>
          <w:p>
            <w:pPr>
              <w:spacing w:after="40" w:before="40"/>
            </w:pPr>
            <w:r>
              <w:rPr>
                <w:sz w:val="17"/>
              </w:rPr>
            </w:r>
            <w:r>
              <w:rPr>
                <w:sz w:val="17"/>
              </w:rPr>
              <w:t>P0-1</w:t>
            </w:r>
          </w:p>
        </w:tc>
        <w:tc>
          <w:tcPr>
            <w:tcW w:type="dxa" w:w="3216"/>
          </w:tcPr>
          <w:p>
            <w:pPr>
              <w:spacing w:after="40" w:before="40"/>
            </w:pPr>
            <w:r>
              <w:rPr>
                <w:sz w:val="17"/>
              </w:rPr>
            </w:r>
            <w:r>
              <w:rPr>
                <w:sz w:val="17"/>
              </w:rPr>
              <w:t>Fix capture routing key (</w:t>
            </w:r>
            <w:r>
              <w:rPr>
                <w:rFonts w:ascii="Menlo" w:hAnsi="Menlo"/>
                <w:color w:val="8A2B0D"/>
                <w:sz w:val="17"/>
              </w:rPr>
              <w:t>GLOBALPAY</w:t>
            </w:r>
            <w:r>
              <w:rPr>
                <w:sz w:val="17"/>
              </w:rPr>
              <w:t>→</w:t>
            </w:r>
            <w:r>
              <w:rPr>
                <w:rFonts w:ascii="Menlo" w:hAnsi="Menlo"/>
                <w:color w:val="8A2B0D"/>
                <w:sz w:val="17"/>
              </w:rPr>
              <w:t>GLOBAL_PAY</w:t>
            </w:r>
            <w:r>
              <w:rPr>
                <w:sz w:val="17"/>
              </w:rPr>
              <w:t xml:space="preserve">); remove the in-txn optimistic </w:t>
            </w:r>
            <w:r>
              <w:rPr>
                <w:rFonts w:ascii="Menlo" w:hAnsi="Menlo"/>
                <w:color w:val="8A2B0D"/>
                <w:sz w:val="17"/>
              </w:rPr>
              <w:t>CAPTURED</w:t>
            </w:r>
            <w:r>
              <w:rPr>
                <w:sz w:val="17"/>
              </w:rPr>
              <w:t xml:space="preserve"> leg — record legs only after PSP confirmation; make backorder sweeper capture path synchronous</w:t>
            </w:r>
          </w:p>
        </w:tc>
        <w:tc>
          <w:tcPr>
            <w:tcW w:type="dxa" w:w="3216"/>
          </w:tcPr>
          <w:p>
            <w:pPr>
              <w:spacing w:after="40" w:before="40"/>
            </w:pPr>
            <w:r>
              <w:rPr>
                <w:sz w:val="17"/>
              </w:rPr>
            </w:r>
            <w:r>
              <w:rPr>
                <w:rFonts w:ascii="Menlo" w:hAnsi="Menlo"/>
                <w:color w:val="8A2B0D"/>
                <w:sz w:val="17"/>
              </w:rPr>
              <w:t>payment/service.go:653</w:t>
            </w:r>
            <w:r>
              <w:rPr>
                <w:sz w:val="17"/>
              </w:rPr>
              <w:t xml:space="preserve">; </w:t>
            </w:r>
            <w:r>
              <w:rPr>
                <w:rFonts w:ascii="Menlo" w:hAnsi="Menlo"/>
                <w:color w:val="8A2B0D"/>
                <w:sz w:val="17"/>
              </w:rPr>
              <w:t>order/service.go:1899-1929</w:t>
            </w:r>
          </w:p>
        </w:tc>
      </w:tr>
      <w:tr>
        <w:tc>
          <w:tcPr>
            <w:tcW w:type="dxa" w:w="3216"/>
            <w:shd w:val="clear" w:fill="F7F8FA"/>
          </w:tcPr>
          <w:p>
            <w:pPr>
              <w:spacing w:after="40" w:before="40"/>
            </w:pPr>
            <w:r>
              <w:rPr>
                <w:sz w:val="17"/>
              </w:rPr>
            </w:r>
            <w:r>
              <w:rPr>
                <w:sz w:val="17"/>
              </w:rPr>
              <w:t>P0-2</w:t>
            </w:r>
          </w:p>
        </w:tc>
        <w:tc>
          <w:tcPr>
            <w:tcW w:type="dxa" w:w="3216"/>
            <w:shd w:val="clear" w:fill="F7F8FA"/>
          </w:tcPr>
          <w:p>
            <w:pPr>
              <w:spacing w:after="40" w:before="40"/>
            </w:pPr>
            <w:r>
              <w:rPr>
                <w:sz w:val="17"/>
              </w:rPr>
            </w:r>
            <w:r>
              <w:rPr>
                <w:sz w:val="17"/>
              </w:rPr>
              <w:t xml:space="preserve">Inject an EDS signer into MY_SOLIQ (or hard-block the provider until injectable); obtain Soliq sandbox credentials; prove </w:t>
            </w:r>
            <w:r>
              <w:rPr>
                <w:rFonts w:ascii="Menlo" w:hAnsi="Menlo"/>
                <w:color w:val="8A2B0D"/>
                <w:sz w:val="17"/>
              </w:rPr>
              <w:t>PX_E2E_SOLIQ_SANDBOX_OK</w:t>
            </w:r>
          </w:p>
        </w:tc>
        <w:tc>
          <w:tcPr>
            <w:tcW w:type="dxa" w:w="3216"/>
            <w:shd w:val="clear" w:fill="F7F8FA"/>
          </w:tcPr>
          <w:p>
            <w:pPr>
              <w:spacing w:after="40" w:before="40"/>
            </w:pPr>
            <w:r>
              <w:rPr>
                <w:sz w:val="17"/>
              </w:rPr>
            </w:r>
            <w:r>
              <w:rPr>
                <w:rFonts w:ascii="Menlo" w:hAnsi="Menlo"/>
                <w:color w:val="8A2B0D"/>
                <w:sz w:val="17"/>
              </w:rPr>
              <w:t>order/fiscal_provider.go:129,232-234</w:t>
            </w:r>
          </w:p>
        </w:tc>
      </w:tr>
      <w:tr>
        <w:tc>
          <w:tcPr>
            <w:tcW w:type="dxa" w:w="3216"/>
          </w:tcPr>
          <w:p>
            <w:pPr>
              <w:spacing w:after="40" w:before="40"/>
            </w:pPr>
            <w:r>
              <w:rPr>
                <w:sz w:val="17"/>
              </w:rPr>
            </w:r>
            <w:r>
              <w:rPr>
                <w:sz w:val="17"/>
              </w:rPr>
              <w:t>P0-3</w:t>
            </w:r>
          </w:p>
        </w:tc>
        <w:tc>
          <w:tcPr>
            <w:tcW w:type="dxa" w:w="3216"/>
          </w:tcPr>
          <w:p>
            <w:pPr>
              <w:spacing w:after="40" w:before="40"/>
            </w:pPr>
            <w:r>
              <w:rPr>
                <w:sz w:val="17"/>
              </w:rPr>
            </w:r>
            <w:r>
              <w:rPr>
                <w:sz w:val="17"/>
              </w:rPr>
              <w:t xml:space="preserve">Remove/gate all </w:t>
            </w:r>
            <w:r>
              <w:rPr>
                <w:rFonts w:ascii="Menlo" w:hAnsi="Menlo"/>
                <w:color w:val="8A2B0D"/>
                <w:sz w:val="17"/>
              </w:rPr>
              <w:t>gp_*_stub_*</w:t>
            </w:r>
            <w:r>
              <w:rPr>
                <w:sz w:val="17"/>
              </w:rPr>
              <w:t xml:space="preserve"> success paths; guard </w:t>
            </w:r>
            <w:r>
              <w:rPr>
                <w:rFonts w:ascii="Menlo" w:hAnsi="Menlo"/>
                <w:color w:val="8A2B0D"/>
                <w:sz w:val="17"/>
              </w:rPr>
              <w:t>WebhookReconciler</w:t>
            </w:r>
            <w:r>
              <w:rPr>
                <w:sz w:val="17"/>
              </w:rPr>
              <w:t xml:space="preserve"> against stub refs</w:t>
            </w:r>
          </w:p>
        </w:tc>
        <w:tc>
          <w:tcPr>
            <w:tcW w:type="dxa" w:w="3216"/>
          </w:tcPr>
          <w:p>
            <w:pPr>
              <w:spacing w:after="40" w:before="40"/>
            </w:pPr>
            <w:r>
              <w:rPr>
                <w:sz w:val="17"/>
              </w:rPr>
            </w:r>
            <w:r>
              <w:rPr>
                <w:rFonts w:ascii="Menlo" w:hAnsi="Menlo"/>
                <w:color w:val="8A2B0D"/>
                <w:sz w:val="17"/>
              </w:rPr>
              <w:t>payment/global_pay_executor.go:112-320</w:t>
            </w:r>
            <w:r>
              <w:rPr>
                <w:sz w:val="17"/>
              </w:rPr>
              <w:t xml:space="preserve">; </w:t>
            </w:r>
            <w:r>
              <w:rPr>
                <w:rFonts w:ascii="Menlo" w:hAnsi="Menlo"/>
                <w:color w:val="8A2B0D"/>
                <w:sz w:val="17"/>
              </w:rPr>
              <w:t>payment/reconciliation.go:57</w:t>
            </w:r>
          </w:p>
        </w:tc>
      </w:tr>
      <w:tr>
        <w:tc>
          <w:tcPr>
            <w:tcW w:type="dxa" w:w="3216"/>
            <w:shd w:val="clear" w:fill="F7F8FA"/>
          </w:tcPr>
          <w:p>
            <w:pPr>
              <w:spacing w:after="40" w:before="40"/>
            </w:pPr>
            <w:r>
              <w:rPr>
                <w:sz w:val="17"/>
              </w:rPr>
            </w:r>
            <w:r>
              <w:rPr>
                <w:sz w:val="17"/>
              </w:rPr>
              <w:t>P0-4</w:t>
            </w:r>
          </w:p>
        </w:tc>
        <w:tc>
          <w:tcPr>
            <w:tcW w:type="dxa" w:w="3216"/>
            <w:shd w:val="clear" w:fill="F7F8FA"/>
          </w:tcPr>
          <w:p>
            <w:pPr>
              <w:spacing w:after="40" w:before="40"/>
            </w:pPr>
            <w:r>
              <w:rPr>
                <w:sz w:val="17"/>
              </w:rPr>
            </w:r>
            <w:r>
              <w:rPr>
                <w:sz w:val="17"/>
              </w:rPr>
              <w:t xml:space="preserve">Shop-closed worker: fail the transition (not warn) when credit profile unreadable; use </w:t>
            </w:r>
            <w:r>
              <w:rPr>
                <w:rFonts w:ascii="Menlo" w:hAnsi="Menlo"/>
                <w:color w:val="8A2B0D"/>
                <w:sz w:val="17"/>
              </w:rPr>
              <w:t>credit.Available()</w:t>
            </w:r>
            <w:r>
              <w:rPr>
                <w:sz w:val="17"/>
              </w:rPr>
              <w:t xml:space="preserve"> math incl. </w:t>
            </w:r>
            <w:r>
              <w:rPr>
                <w:rFonts w:ascii="Menlo" w:hAnsi="Menlo"/>
                <w:color w:val="8A2B0D"/>
                <w:sz w:val="17"/>
              </w:rPr>
              <w:t>ReservedMinor</w:t>
            </w:r>
          </w:p>
        </w:tc>
        <w:tc>
          <w:tcPr>
            <w:tcW w:type="dxa" w:w="3216"/>
            <w:shd w:val="clear" w:fill="F7F8FA"/>
          </w:tcPr>
          <w:p>
            <w:pPr>
              <w:spacing w:after="40" w:before="40"/>
            </w:pPr>
            <w:r>
              <w:rPr>
                <w:sz w:val="17"/>
              </w:rPr>
            </w:r>
            <w:r>
              <w:rPr>
                <w:rFonts w:ascii="Menlo" w:hAnsi="Menlo"/>
                <w:color w:val="8A2B0D"/>
                <w:sz w:val="17"/>
              </w:rPr>
              <w:t>order/worker_shop_closed.go:91-165</w:t>
            </w:r>
          </w:p>
        </w:tc>
      </w:tr>
      <w:tr>
        <w:tc>
          <w:tcPr>
            <w:tcW w:type="dxa" w:w="3216"/>
          </w:tcPr>
          <w:p>
            <w:pPr>
              <w:spacing w:after="40" w:before="40"/>
            </w:pPr>
            <w:r>
              <w:rPr>
                <w:sz w:val="17"/>
              </w:rPr>
            </w:r>
            <w:r>
              <w:rPr>
                <w:sz w:val="17"/>
              </w:rPr>
              <w:t>P0-5</w:t>
            </w:r>
          </w:p>
        </w:tc>
        <w:tc>
          <w:tcPr>
            <w:tcW w:type="dxa" w:w="3216"/>
          </w:tcPr>
          <w:p>
            <w:pPr>
              <w:spacing w:after="40" w:before="40"/>
            </w:pPr>
            <w:r>
              <w:rPr>
                <w:sz w:val="17"/>
              </w:rPr>
            </w:r>
            <w:r>
              <w:rPr>
                <w:sz w:val="17"/>
              </w:rPr>
              <w:t xml:space="preserve">Unique indexes on payment-leg/ledger idempotency keys; honor </w:t>
            </w:r>
            <w:r>
              <w:rPr>
                <w:rFonts w:ascii="Menlo" w:hAnsi="Menlo"/>
                <w:color w:val="8A2B0D"/>
                <w:sz w:val="17"/>
              </w:rPr>
              <w:t>Idempotency-Key</w:t>
            </w:r>
            <w:r>
              <w:rPr>
                <w:sz w:val="17"/>
              </w:rPr>
              <w:t xml:space="preserve"> on partner order create</w:t>
            </w:r>
          </w:p>
        </w:tc>
        <w:tc>
          <w:tcPr>
            <w:tcW w:type="dxa" w:w="3216"/>
          </w:tcPr>
          <w:p>
            <w:pPr>
              <w:spacing w:after="40" w:before="40"/>
            </w:pPr>
            <w:r>
              <w:rPr>
                <w:sz w:val="17"/>
              </w:rPr>
            </w:r>
            <w:r>
              <w:rPr>
                <w:rFonts w:ascii="Menlo" w:hAnsi="Menlo"/>
                <w:color w:val="8A2B0D"/>
                <w:sz w:val="17"/>
              </w:rPr>
              <w:t>spanner.ddl:1667</w:t>
            </w:r>
            <w:r>
              <w:rPr>
                <w:sz w:val="17"/>
              </w:rPr>
              <w:t xml:space="preserve">; </w:t>
            </w:r>
            <w:r>
              <w:rPr>
                <w:rFonts w:ascii="Menlo" w:hAnsi="Menlo"/>
                <w:color w:val="8A2B0D"/>
                <w:sz w:val="17"/>
              </w:rPr>
              <w:t>partner/handlers.go:37-63</w:t>
            </w:r>
          </w:p>
        </w:tc>
      </w:tr>
      <w:tr>
        <w:tc>
          <w:tcPr>
            <w:tcW w:type="dxa" w:w="3216"/>
            <w:shd w:val="clear" w:fill="F7F8FA"/>
          </w:tcPr>
          <w:p>
            <w:pPr>
              <w:spacing w:after="40" w:before="40"/>
            </w:pPr>
            <w:r>
              <w:rPr>
                <w:sz w:val="17"/>
              </w:rPr>
            </w:r>
            <w:r>
              <w:rPr>
                <w:sz w:val="17"/>
              </w:rPr>
              <w:t>P0-6</w:t>
            </w:r>
          </w:p>
        </w:tc>
        <w:tc>
          <w:tcPr>
            <w:tcW w:type="dxa" w:w="3216"/>
            <w:shd w:val="clear" w:fill="F7F8FA"/>
          </w:tcPr>
          <w:p>
            <w:pPr>
              <w:spacing w:after="40" w:before="40"/>
            </w:pPr>
            <w:r>
              <w:rPr>
                <w:sz w:val="17"/>
              </w:rPr>
            </w:r>
            <w:r>
              <w:rPr>
                <w:sz w:val="17"/>
              </w:rPr>
              <w:t xml:space="preserve">Enable </w:t>
            </w:r>
            <w:r>
              <w:rPr>
                <w:rFonts w:ascii="Menlo" w:hAnsi="Menlo"/>
                <w:color w:val="8A2B0D"/>
                <w:sz w:val="17"/>
              </w:rPr>
              <w:t>AR_INVOICES_ENABLED</w:t>
            </w:r>
            <w:r>
              <w:rPr>
                <w:sz w:val="17"/>
              </w:rPr>
              <w:t>/</w:t>
            </w:r>
            <w:r>
              <w:rPr>
                <w:rFonts w:ascii="Menlo" w:hAnsi="Menlo"/>
                <w:color w:val="8A2B0D"/>
                <w:sz w:val="17"/>
              </w:rPr>
              <w:t>AR_DUNNING_ENABLED</w:t>
            </w:r>
            <w:r>
              <w:rPr>
                <w:sz w:val="17"/>
              </w:rPr>
              <w:t xml:space="preserve"> wherever credit delivery is enabled — or block credit leave when AR is off (never allow debt without aging)</w:t>
            </w:r>
          </w:p>
        </w:tc>
        <w:tc>
          <w:tcPr>
            <w:tcW w:type="dxa" w:w="3216"/>
            <w:shd w:val="clear" w:fill="F7F8FA"/>
          </w:tcPr>
          <w:p>
            <w:pPr>
              <w:spacing w:after="40" w:before="40"/>
            </w:pPr>
            <w:r>
              <w:rPr>
                <w:sz w:val="17"/>
              </w:rPr>
            </w:r>
            <w:r>
              <w:rPr>
                <w:rFonts w:ascii="Menlo" w:hAnsi="Menlo"/>
                <w:color w:val="8A2B0D"/>
                <w:sz w:val="17"/>
              </w:rPr>
              <w:t>ar/service.go:88-96</w:t>
            </w:r>
          </w:p>
        </w:tc>
      </w:tr>
      <w:tr>
        <w:tc>
          <w:tcPr>
            <w:tcW w:type="dxa" w:w="3216"/>
          </w:tcPr>
          <w:p>
            <w:pPr>
              <w:spacing w:after="40" w:before="40"/>
            </w:pPr>
            <w:r>
              <w:rPr>
                <w:sz w:val="17"/>
              </w:rPr>
            </w:r>
            <w:r>
              <w:rPr>
                <w:sz w:val="17"/>
              </w:rPr>
              <w:t>P0-7</w:t>
            </w:r>
          </w:p>
        </w:tc>
        <w:tc>
          <w:tcPr>
            <w:tcW w:type="dxa" w:w="3216"/>
          </w:tcPr>
          <w:p>
            <w:pPr>
              <w:spacing w:after="40" w:before="40"/>
            </w:pPr>
            <w:r>
              <w:rPr>
                <w:sz w:val="17"/>
              </w:rPr>
            </w:r>
            <w:r>
              <w:rPr>
                <w:sz w:val="17"/>
              </w:rPr>
              <w:t>Kafka RF=3; outbox relay DLQ</w:t>
            </w:r>
          </w:p>
        </w:tc>
        <w:tc>
          <w:tcPr>
            <w:tcW w:type="dxa" w:w="3216"/>
          </w:tcPr>
          <w:p>
            <w:pPr>
              <w:spacing w:after="40" w:before="40"/>
            </w:pPr>
            <w:r>
              <w:rPr>
                <w:sz w:val="17"/>
              </w:rPr>
            </w:r>
            <w:r>
              <w:rPr>
                <w:rFonts w:ascii="Menlo" w:hAnsi="Menlo"/>
                <w:color w:val="8A2B0D"/>
                <w:sz w:val="17"/>
              </w:rPr>
              <w:t>infra/k8s/kafka.yaml:42-47</w:t>
            </w:r>
            <w:r>
              <w:rPr>
                <w:sz w:val="17"/>
              </w:rPr>
              <w:t xml:space="preserve">; </w:t>
            </w:r>
            <w:r>
              <w:rPr>
                <w:rFonts w:ascii="Menlo" w:hAnsi="Menlo"/>
                <w:color w:val="8A2B0D"/>
                <w:sz w:val="17"/>
              </w:rPr>
              <w:t>outbox/relay.go:135-152</w:t>
            </w:r>
          </w:p>
        </w:tc>
      </w:tr>
      <w:tr>
        <w:tc>
          <w:tcPr>
            <w:tcW w:type="dxa" w:w="3216"/>
            <w:shd w:val="clear" w:fill="F7F8FA"/>
          </w:tcPr>
          <w:p>
            <w:pPr>
              <w:spacing w:after="40" w:before="40"/>
            </w:pPr>
            <w:r>
              <w:rPr>
                <w:sz w:val="17"/>
              </w:rPr>
            </w:r>
            <w:r>
              <w:rPr>
                <w:sz w:val="17"/>
              </w:rPr>
              <w:t>P0-8</w:t>
            </w:r>
          </w:p>
        </w:tc>
        <w:tc>
          <w:tcPr>
            <w:tcW w:type="dxa" w:w="3216"/>
            <w:shd w:val="clear" w:fill="F7F8FA"/>
          </w:tcPr>
          <w:p>
            <w:pPr>
              <w:spacing w:after="40" w:before="40"/>
            </w:pPr>
            <w:r>
              <w:rPr>
                <w:sz w:val="17"/>
              </w:rPr>
            </w:r>
            <w:r>
              <w:rPr>
                <w:sz w:val="17"/>
              </w:rPr>
              <w:t>Fail loudly on negative stock instead of clamping; reconcile report for existing clamps</w:t>
            </w:r>
          </w:p>
        </w:tc>
        <w:tc>
          <w:tcPr>
            <w:tcW w:type="dxa" w:w="3216"/>
            <w:shd w:val="clear" w:fill="F7F8FA"/>
          </w:tcPr>
          <w:p>
            <w:pPr>
              <w:spacing w:after="40" w:before="40"/>
            </w:pPr>
            <w:r>
              <w:rPr>
                <w:sz w:val="17"/>
              </w:rPr>
            </w:r>
            <w:r>
              <w:rPr>
                <w:rFonts w:ascii="Menlo" w:hAnsi="Menlo"/>
                <w:color w:val="8A2B0D"/>
                <w:sz w:val="17"/>
              </w:rPr>
              <w:t>inventory/repository.go:166-169</w:t>
            </w:r>
          </w:p>
        </w:tc>
      </w:tr>
      <w:tr>
        <w:tc>
          <w:tcPr>
            <w:tcW w:type="dxa" w:w="3216"/>
          </w:tcPr>
          <w:p>
            <w:pPr>
              <w:spacing w:after="40" w:before="40"/>
            </w:pPr>
            <w:r>
              <w:rPr>
                <w:sz w:val="17"/>
              </w:rPr>
            </w:r>
            <w:r>
              <w:rPr>
                <w:sz w:val="17"/>
              </w:rPr>
              <w:t>P0-9</w:t>
            </w:r>
          </w:p>
        </w:tc>
        <w:tc>
          <w:tcPr>
            <w:tcW w:type="dxa" w:w="3216"/>
          </w:tcPr>
          <w:p>
            <w:pPr>
              <w:spacing w:after="40" w:before="40"/>
            </w:pPr>
            <w:r>
              <w:rPr>
                <w:sz w:val="17"/>
              </w:rPr>
            </w:r>
            <w:r>
              <w:rPr>
                <w:sz w:val="17"/>
              </w:rPr>
              <w:t xml:space="preserve">Role-gate </w:t>
            </w:r>
            <w:r>
              <w:rPr>
                <w:rFonts w:ascii="Menlo" w:hAnsi="Menlo"/>
                <w:color w:val="8A2B0D"/>
                <w:sz w:val="17"/>
              </w:rPr>
              <w:t>POST /v1/payers</w:t>
            </w:r>
            <w:r>
              <w:rPr>
                <w:sz w:val="17"/>
              </w:rPr>
              <w:t>; fail-closed ownership on payer GET/PUT</w:t>
            </w:r>
          </w:p>
        </w:tc>
        <w:tc>
          <w:tcPr>
            <w:tcW w:type="dxa" w:w="3216"/>
          </w:tcPr>
          <w:p>
            <w:pPr>
              <w:spacing w:after="40" w:before="40"/>
            </w:pPr>
            <w:r>
              <w:rPr>
                <w:sz w:val="17"/>
              </w:rPr>
            </w:r>
            <w:r>
              <w:rPr>
                <w:rFonts w:ascii="Menlo" w:hAnsi="Menlo"/>
                <w:color w:val="8A2B0D"/>
                <w:sz w:val="17"/>
              </w:rPr>
              <w:t>payment/crud_handlers.go:52-81</w:t>
            </w:r>
          </w:p>
        </w:tc>
      </w:tr>
      <w:tr>
        <w:tc>
          <w:tcPr>
            <w:tcW w:type="dxa" w:w="3216"/>
            <w:shd w:val="clear" w:fill="F7F8FA"/>
          </w:tcPr>
          <w:p>
            <w:pPr>
              <w:spacing w:after="40" w:before="40"/>
            </w:pPr>
            <w:r>
              <w:rPr>
                <w:sz w:val="17"/>
              </w:rPr>
            </w:r>
            <w:r>
              <w:rPr>
                <w:sz w:val="17"/>
              </w:rPr>
              <w:t>P0-10</w:t>
            </w:r>
          </w:p>
        </w:tc>
        <w:tc>
          <w:tcPr>
            <w:tcW w:type="dxa" w:w="3216"/>
            <w:shd w:val="clear" w:fill="F7F8FA"/>
          </w:tcPr>
          <w:p>
            <w:pPr>
              <w:spacing w:after="40" w:before="40"/>
            </w:pPr>
            <w:r>
              <w:rPr>
                <w:sz w:val="17"/>
              </w:rPr>
            </w:r>
            <w:r>
              <w:rPr>
                <w:sz w:val="17"/>
              </w:rPr>
              <w:t xml:space="preserve">Rotate secrets in committed </w:t>
            </w:r>
            <w:r>
              <w:rPr>
                <w:rFonts w:ascii="Menlo" w:hAnsi="Menlo"/>
                <w:color w:val="8A2B0D"/>
                <w:sz w:val="17"/>
              </w:rPr>
              <w:t>.env.local</w:t>
            </w:r>
            <w:r>
              <w:rPr>
                <w:sz w:val="17"/>
              </w:rPr>
              <w:t xml:space="preserve">; purge tracked binaries; delete stale </w:t>
            </w:r>
            <w:r>
              <w:rPr>
                <w:rFonts w:ascii="Menlo" w:hAnsi="Menlo"/>
                <w:color w:val="8A2B0D"/>
                <w:sz w:val="17"/>
              </w:rPr>
              <w:t>.bak</w:t>
            </w:r>
            <w:r>
              <w:rPr>
                <w:sz w:val="17"/>
              </w:rPr>
              <w:t>/</w:t>
            </w:r>
            <w:r>
              <w:rPr>
                <w:rFonts w:ascii="Menlo" w:hAnsi="Menlo"/>
                <w:color w:val="8A2B0D"/>
                <w:sz w:val="17"/>
              </w:rPr>
              <w:t>.orig</w:t>
            </w:r>
            <w:r>
              <w:rPr>
                <w:sz w:val="17"/>
              </w:rPr>
              <w:t xml:space="preserve"> artifacts and root patch scripts</w:t>
            </w:r>
          </w:p>
        </w:tc>
        <w:tc>
          <w:tcPr>
            <w:tcW w:type="dxa" w:w="3216"/>
            <w:shd w:val="clear" w:fill="F7F8FA"/>
          </w:tcPr>
          <w:p>
            <w:pPr>
              <w:spacing w:after="40" w:before="40"/>
            </w:pPr>
            <w:r>
              <w:rPr>
                <w:sz w:val="17"/>
              </w:rPr>
            </w:r>
            <w:r>
              <w:rPr>
                <w:sz w:val="17"/>
              </w:rPr>
              <w:t>repo root</w:t>
            </w:r>
          </w:p>
        </w:tc>
      </w:tr>
      <w:tr>
        <w:tc>
          <w:tcPr>
            <w:tcW w:type="dxa" w:w="3216"/>
          </w:tcPr>
          <w:p>
            <w:pPr>
              <w:spacing w:after="40" w:before="40"/>
            </w:pPr>
            <w:r>
              <w:rPr>
                <w:sz w:val="17"/>
              </w:rPr>
            </w:r>
            <w:r>
              <w:rPr>
                <w:sz w:val="17"/>
              </w:rPr>
              <w:t>P0-11</w:t>
            </w:r>
          </w:p>
        </w:tc>
        <w:tc>
          <w:tcPr>
            <w:tcW w:type="dxa" w:w="3216"/>
          </w:tcPr>
          <w:p>
            <w:pPr>
              <w:spacing w:after="40" w:before="40"/>
            </w:pPr>
            <w:r>
              <w:rPr>
                <w:sz w:val="17"/>
              </w:rPr>
            </w:r>
            <w:r>
              <w:rPr>
                <w:sz w:val="17"/>
              </w:rPr>
              <w:t xml:space="preserve">Warehouse Android scanner: wire to </w:t>
            </w:r>
            <w:r>
              <w:rPr>
                <w:rFonts w:ascii="Menlo" w:hAnsi="Menlo"/>
                <w:color w:val="8A2B0D"/>
                <w:sz w:val="17"/>
              </w:rPr>
              <w:t>WarehouseApi</w:t>
            </w:r>
            <w:r>
              <w:rPr>
                <w:sz w:val="17"/>
              </w:rPr>
              <w:t xml:space="preserve"> or delete; CI grep against </w:t>
            </w:r>
            <w:r>
              <w:rPr>
                <w:rFonts w:ascii="Menlo" w:hAnsi="Menlo"/>
                <w:color w:val="8A2B0D"/>
                <w:sz w:val="17"/>
              </w:rPr>
              <w:t>TODO: Inject</w:t>
            </w:r>
          </w:p>
        </w:tc>
        <w:tc>
          <w:tcPr>
            <w:tcW w:type="dxa" w:w="3216"/>
          </w:tcPr>
          <w:p>
            <w:pPr>
              <w:spacing w:after="40" w:before="40"/>
            </w:pPr>
            <w:r>
              <w:rPr>
                <w:sz w:val="17"/>
              </w:rPr>
            </w:r>
            <w:r>
              <w:rPr>
                <w:rFonts w:ascii="Menlo" w:hAnsi="Menlo"/>
                <w:color w:val="8A2B0D"/>
                <w:sz w:val="17"/>
              </w:rPr>
              <w:t>warehouse-app-android/.../ScannerViewModel.kt:22,47</w:t>
            </w:r>
          </w:p>
        </w:tc>
      </w:tr>
      <w:tr>
        <w:tc>
          <w:tcPr>
            <w:tcW w:type="dxa" w:w="3216"/>
            <w:shd w:val="clear" w:fill="F7F8FA"/>
          </w:tcPr>
          <w:p>
            <w:pPr>
              <w:spacing w:after="40" w:before="40"/>
            </w:pPr>
            <w:r>
              <w:rPr>
                <w:sz w:val="17"/>
              </w:rPr>
            </w:r>
            <w:r>
              <w:rPr>
                <w:sz w:val="17"/>
              </w:rPr>
              <w:t>P0-12</w:t>
            </w:r>
          </w:p>
        </w:tc>
        <w:tc>
          <w:tcPr>
            <w:tcW w:type="dxa" w:w="3216"/>
            <w:shd w:val="clear" w:fill="F7F8FA"/>
          </w:tcPr>
          <w:p>
            <w:pPr>
              <w:spacing w:after="40" w:before="40"/>
            </w:pPr>
            <w:r>
              <w:rPr>
                <w:sz w:val="17"/>
              </w:rPr>
            </w:r>
            <w:r>
              <w:rPr>
                <w:sz w:val="17"/>
              </w:rPr>
              <w:t>Gate the random-data Control Tower simulator to demo builds</w:t>
            </w:r>
          </w:p>
        </w:tc>
        <w:tc>
          <w:tcPr>
            <w:tcW w:type="dxa" w:w="3216"/>
            <w:shd w:val="clear" w:fill="F7F8FA"/>
          </w:tcPr>
          <w:p>
            <w:pPr>
              <w:spacing w:after="40" w:before="40"/>
            </w:pPr>
            <w:r>
              <w:rPr>
                <w:sz w:val="17"/>
              </w:rPr>
            </w:r>
            <w:r>
              <w:rPr>
                <w:rFonts w:ascii="Menlo" w:hAnsi="Menlo"/>
                <w:color w:val="8A2B0D"/>
                <w:sz w:val="17"/>
              </w:rPr>
              <w:t>simulator/control_tower.go:53-79</w:t>
            </w:r>
          </w:p>
        </w:tc>
      </w:tr>
    </w:tbl>
    <w:p>
      <w:pPr>
        <w:spacing w:after="40"/>
      </w:pPr>
    </w:p>
    <w:p>
      <w:r>
        <w:rPr>
          <w:b/>
        </w:rPr>
        <w:t>P1 — structural product truth (2–8 weeks):</w:t>
      </w:r>
    </w:p>
    <w:p>
      <w:pPr>
        <w:pStyle w:val="ListNumber"/>
      </w:pPr>
      <w:r>
        <w:rPr>
          <w:b/>
        </w:rPr>
        <w:t>Platform admin console</w:t>
      </w:r>
      <w:r>
        <w:t xml:space="preserve"> (tenant lifecycle, KYB, suspension, flags, fees, observability) + </w:t>
      </w:r>
      <w:r>
        <w:rPr>
          <w:rFonts w:ascii="Menlo" w:hAnsi="Menlo"/>
          <w:color w:val="8A2B0D"/>
          <w:sz w:val="18"/>
        </w:rPr>
        <w:t>PLATFORM_ADMIN</w:t>
      </w:r>
      <w:r>
        <w:t xml:space="preserve"> role — prerequisite for any second tenant and for trust.</w:t>
      </w:r>
    </w:p>
    <w:p>
      <w:pPr>
        <w:pStyle w:val="ListNumber"/>
      </w:pPr>
      <w:r>
        <w:rPr>
          <w:b/>
        </w:rPr>
        <w:t>Freeze multi-supplier registration</w:t>
      </w:r>
      <w:r>
        <w:t xml:space="preserve"> until Gate 5 Phase 1 lands (registration currently mints tenants the runtime misattributes, </w:t>
      </w:r>
      <w:r>
        <w:rPr>
          <w:rFonts w:ascii="Menlo" w:hAnsi="Menlo"/>
          <w:color w:val="8A2B0D"/>
          <w:sz w:val="18"/>
        </w:rPr>
        <w:t>supplier/service.go:433-447</w:t>
      </w:r>
      <w:r>
        <w:t>).</w:t>
      </w:r>
    </w:p>
    <w:p>
      <w:pPr>
        <w:pStyle w:val="ListNumber"/>
      </w:pPr>
      <w:r>
        <w:rPr>
          <w:b/>
        </w:rPr>
        <w:t>Master-data sync API</w:t>
      </w:r>
      <w:r>
        <w:t xml:space="preserve"> (partner upsert of products/prices/stock) + webhook coverage expansion beyond 4/155 events + EDI CONTRL/APERAK.</w:t>
      </w:r>
    </w:p>
    <w:p>
      <w:pPr>
        <w:pStyle w:val="ListNumber"/>
      </w:pPr>
      <w:r>
        <w:rPr>
          <w:b/>
        </w:rPr>
        <w:t>WMS mobile floor execution</w:t>
      </w:r>
      <w:r>
        <w:t xml:space="preserve"> (pick waves, putaway, counts on Android/iOS) + FEFO/cold-chain operator surfaces.</w:t>
      </w:r>
    </w:p>
    <w:p>
      <w:pPr>
        <w:pStyle w:val="ListNumber"/>
      </w:pPr>
      <w:r>
        <w:rPr>
          <w:b/>
        </w:rPr>
        <w:t>Off-app dunning transports</w:t>
      </w:r>
      <w:r>
        <w:t xml:space="preserve"> (SMS/email/WhatsApp) — the field-agent-displacement blocker for collections.</w:t>
      </w:r>
    </w:p>
    <w:p>
      <w:pPr>
        <w:pStyle w:val="ListNumber"/>
      </w:pPr>
      <w:r>
        <w:rPr>
          <w:b/>
        </w:rPr>
        <w:t>Payout execution + refund initiation + fee schedule + invoices</w:t>
      </w:r>
      <w:r>
        <w:t xml:space="preserve"> (the monetization loop).</w:t>
      </w:r>
    </w:p>
    <w:p>
      <w:pPr>
        <w:pStyle w:val="ListNumber"/>
      </w:pPr>
      <w:r>
        <w:rPr>
          <w:b/>
        </w:rPr>
        <w:t>Enable the shipped-off integration transports</w:t>
      </w:r>
      <w:r>
        <w:t xml:space="preserve"> (AS2/SFTP) in manifests; SFTP host-key pinning.</w:t>
      </w:r>
    </w:p>
    <w:p>
      <w:pPr>
        <w:pStyle w:val="ListNumber"/>
      </w:pPr>
      <w:r>
        <w:rPr>
          <w:b/>
        </w:rPr>
        <w:t>Supplier mobile offline</w:t>
      </w:r>
      <w:r>
        <w:t>; warehouse Room-parity queue; iOS telemetry buffer; server telemetry ACK.</w:t>
      </w:r>
    </w:p>
    <w:p>
      <w:pPr>
        <w:pStyle w:val="ListNumber"/>
      </w:pPr>
      <w:r>
        <w:rPr>
          <w:b/>
        </w:rPr>
        <w:t>Server-side offline POS acceptance + fiscalization</w:t>
      </w:r>
      <w:r>
        <w:t xml:space="preserve"> (close the client-queue/server-deferred contradiction).</w:t>
      </w:r>
    </w:p>
    <w:p>
      <w:pPr>
        <w:pStyle w:val="ListNumber"/>
      </w:pPr>
      <w:r>
        <w:rPr>
          <w:b/>
        </w:rPr>
        <w:t>Pricing authority engine</w:t>
      </w:r>
      <w:r>
        <w:t xml:space="preserve"> (rules + approval + margin floors).</w:t>
      </w:r>
    </w:p>
    <w:p>
      <w:r>
        <w:rPr>
          <w:b/>
        </w:rPr>
        <w:t>P2 — planning quality (4–10 weeks):</w:t>
      </w:r>
    </w:p>
    <w:p>
      <w:pPr>
        <w:pStyle w:val="ListNumber"/>
      </w:pPr>
      <w:r>
        <w:rPr>
          <w:b/>
        </w:rPr>
        <w:t>Deploy optimizer-core for real</w:t>
      </w:r>
      <w:r>
        <w:t xml:space="preserve"> (AR image + replicas ≥1) so routing is optimization, not heuristic; keep the H3/bin-pack fallback as fallback.</w:t>
      </w:r>
    </w:p>
    <w:p>
      <w:pPr>
        <w:pStyle w:val="ListNumber"/>
      </w:pPr>
      <w:r>
        <w:rPr>
          <w:b/>
        </w:rPr>
        <w:t>Default-on safety-stock v2 and forecast algo</w:t>
      </w:r>
      <w:r>
        <w:t xml:space="preserve"> after shadow evidence; </w:t>
      </w:r>
      <w:r>
        <w:rPr>
          <w:b/>
        </w:rPr>
        <w:t>auto-flip auto-order to `place`</w:t>
      </w:r>
      <w:r>
        <w:t xml:space="preserve"> only at ≥80% shadow acceptance with human+env signoff (the harness exists: </w:t>
      </w:r>
      <w:r>
        <w:rPr>
          <w:rFonts w:ascii="Menlo" w:hAnsi="Menlo"/>
          <w:color w:val="8A2B0D"/>
          <w:sz w:val="18"/>
        </w:rPr>
        <w:t>RetailerAutoOrderShadowProposals</w:t>
      </w:r>
      <w:r>
        <w:t xml:space="preserve"> 30-day stats).</w:t>
      </w:r>
    </w:p>
    <w:p>
      <w:pPr>
        <w:pStyle w:val="ListNumber"/>
      </w:pPr>
      <w:r>
        <w:rPr>
          <w:b/>
        </w:rPr>
        <w:t>Partial allocation / backorder queue</w:t>
      </w:r>
      <w:r>
        <w:t xml:space="preserve"> — insufficient stock is currently a hard error and a lost sale (</w:t>
      </w:r>
      <w:r>
        <w:rPr>
          <w:rFonts w:ascii="Menlo" w:hAnsi="Menlo"/>
          <w:color w:val="8A2B0D"/>
          <w:sz w:val="18"/>
        </w:rPr>
        <w:t>allocation/service.go</w:t>
      </w:r>
      <w:r>
        <w:t>).</w:t>
      </w:r>
    </w:p>
    <w:p>
      <w:pPr>
        <w:pStyle w:val="ListNumber"/>
      </w:pPr>
      <w:r>
        <w:rPr>
          <w:b/>
        </w:rPr>
        <w:t>POS demand feed + real weather-driven demand adjustments</w:t>
      </w:r>
      <w:r>
        <w:t xml:space="preserve"> into forecasting (weather ingest exists; POS feed is the residual).</w:t>
      </w:r>
    </w:p>
    <w:p>
      <w:pPr>
        <w:pStyle w:val="ListNumber"/>
      </w:pPr>
      <w:r>
        <w:rPr>
          <w:b/>
        </w:rPr>
        <w:t>Real S&amp;OP capacity model</w:t>
      </w:r>
      <w:r>
        <w:t xml:space="preserve"> replacing </w:t>
      </w:r>
      <w:r>
        <w:rPr>
          <w:rFonts w:ascii="Menlo" w:hAnsi="Menlo"/>
          <w:color w:val="8A2B0D"/>
          <w:sz w:val="18"/>
        </w:rPr>
        <w:t>factories × 700 × 7</w:t>
      </w:r>
      <w:r>
        <w:t xml:space="preserve">; remove </w:t>
      </w:r>
      <w:r>
        <w:rPr>
          <w:rFonts w:ascii="Menlo" w:hAnsi="Menlo"/>
          <w:color w:val="8A2B0D"/>
          <w:sz w:val="18"/>
        </w:rPr>
        <w:t>sku-projection-%d</w:t>
      </w:r>
      <w:r>
        <w:t xml:space="preserve"> literals.</w:t>
      </w:r>
    </w:p>
    <w:p>
      <w:pPr>
        <w:pStyle w:val="ListNumber"/>
      </w:pPr>
      <w:r>
        <w:rPr>
          <w:b/>
        </w:rPr>
        <w:t>Serial tracking</w:t>
      </w:r>
      <w:r>
        <w:t>; DataMatrix for UZ marking; EPCIS.</w:t>
      </w:r>
    </w:p>
    <w:p>
      <w:pPr>
        <w:pStyle w:val="ListNumber"/>
      </w:pPr>
      <w:r>
        <w:rPr>
          <w:b/>
        </w:rPr>
        <w:t>Credit risk scoring v2</w:t>
      </w:r>
      <w:r>
        <w:t xml:space="preserve"> — only as a product decision (it was deliberately removed); if re-added, data-driven from the now-accumulating </w:t>
      </w:r>
      <w:r>
        <w:rPr>
          <w:rFonts w:ascii="Menlo" w:hAnsi="Menlo"/>
          <w:color w:val="8A2B0D"/>
          <w:sz w:val="18"/>
        </w:rPr>
        <w:t>DelinquencyCount</w:t>
      </w:r>
      <w:r>
        <w:t>/repayment history, and delete the stale runbook references to the dead flag.</w:t>
      </w:r>
    </w:p>
    <w:p>
      <w:r>
        <w:rPr>
          <w:b/>
        </w:rPr>
        <w:t>P3 — scale / enterprise (quarters):</w:t>
      </w:r>
    </w:p>
    <w:p>
      <w:pPr>
        <w:pStyle w:val="ListNumber"/>
      </w:pPr>
      <w:r>
        <w:rPr>
          <w:b/>
        </w:rPr>
        <w:t>Multi-tenancy Phase 1</w:t>
      </w:r>
      <w:r>
        <w:t xml:space="preserve"> (request-scoped tenancy, ~150–250 files; fail-closed middleware; per-tenant rate limits; outbox partition by tenant) per the accepted ADR — then Phase 2 cross-supplier cart/split.</w:t>
      </w:r>
    </w:p>
    <w:p>
      <w:pPr>
        <w:pStyle w:val="ListNumber"/>
      </w:pPr>
      <w:r>
        <w:rPr>
          <w:b/>
        </w:rPr>
        <w:t>Certified EDIFACT / certified 1C exchange package / Drummond AS2.</w:t>
      </w:r>
    </w:p>
    <w:p>
      <w:pPr>
        <w:pStyle w:val="ListNumber"/>
      </w:pPr>
      <w:r>
        <w:rPr>
          <w:b/>
        </w:rPr>
        <w:t>Global product master</w:t>
      </w:r>
      <w:r>
        <w:t xml:space="preserve"> (GTIN-keyed + offers + match queue) as the marketplace prerequisite.</w:t>
      </w:r>
    </w:p>
    <w:p>
      <w:pPr>
        <w:pStyle w:val="ListNumber"/>
      </w:pPr>
      <w:r>
        <w:rPr>
          <w:b/>
        </w:rPr>
        <w:t>BI/data sink</w:t>
      </w:r>
      <w:r>
        <w:t xml:space="preserve"> (BigQuery/parquet) and Excel exports.</w:t>
      </w:r>
    </w:p>
    <w:p>
      <w:pPr>
        <w:pStyle w:val="ListNumber"/>
      </w:pPr>
      <w:r>
        <w:rPr>
          <w:b/>
        </w:rPr>
        <w:t>Marketplace commerce (Phases 3–5)</w:t>
      </w:r>
      <w:r>
        <w:t xml:space="preserve"> — decided on evidence from the above, not on the premise that no competitor exists.</w:t>
      </w:r>
    </w:p>
    <w:p>
      <w:pPr>
        <w:pStyle w:val="Heading2"/>
      </w:pPr>
      <w:r>
        <w:t>8.4 Process — keep the honesty, fix the drift</w:t>
      </w:r>
    </w:p>
    <w:p>
      <w:r>
        <w:t xml:space="preserve">The repo's audit culture is an asset (its Substance Gate found real theatre). Three mechanical fixes: </w:t>
      </w:r>
      <w:r>
        <w:rPr>
          <w:b/>
        </w:rPr>
        <w:t>(1)</w:t>
      </w:r>
      <w:r>
        <w:t xml:space="preserve"> status claims must carry dates and get auto-staled by CI (three runbooks currently instruct enabling a flag that no longer exists); </w:t>
      </w:r>
      <w:r>
        <w:rPr>
          <w:b/>
        </w:rPr>
        <w:t>(2)</w:t>
      </w:r>
      <w:r>
        <w:t xml:space="preserve"> evidence artifacts cited by gates must exist at referenced paths (the Substance Gate's marker-gate log is a dangling reference); </w:t>
      </w:r>
      <w:r>
        <w:rPr>
          <w:b/>
        </w:rPr>
        <w:t>(3)</w:t>
      </w:r>
      <w:r>
        <w:t xml:space="preserve"> one canonical tree — the docs name </w:t>
      </w:r>
      <w:r>
        <w:rPr>
          <w:rFonts w:ascii="Menlo" w:hAnsi="Menlo"/>
          <w:color w:val="8A2B0D"/>
          <w:sz w:val="18"/>
        </w:rPr>
        <w:t>/Users/shakhzod/ATOMOS/pegasusX</w:t>
      </w:r>
      <w:r>
        <w:t xml:space="preserve"> canonical while the live, newer tree is this one (202 backend files diverge).</w:t>
      </w:r>
    </w:p>
    <w:p>
      <w:pPr>
        <w:pStyle w:val="Heading1"/>
      </w:pPr>
      <w:r>
        <w:t>9. Closing Assessment</w:t>
      </w:r>
    </w:p>
    <w:p>
      <w:r>
        <w:t xml:space="preserve">The engineering is not the problem. The transactional outbox, the retry-safe closures, out-of-band webhook verification, integer-money discipline with </w:t>
      </w:r>
      <w:r>
        <w:rPr>
          <w:rFonts w:ascii="Menlo" w:hAnsi="Menlo"/>
          <w:color w:val="8A2B0D"/>
          <w:sz w:val="18"/>
        </w:rPr>
        <w:t>math/big</w:t>
      </w:r>
      <w:r>
        <w:t xml:space="preserve"> FX, idempotency mirrored across three client platforms, the FSM with battle-scar comments, a 25%-test backend with 1 TODO — that is careful, rare work.</w:t>
      </w:r>
    </w:p>
    <w:p>
      <w:r>
        <w:t>The problems are threefold and each is fixable:</w:t>
      </w:r>
    </w:p>
    <w:p>
      <w:r>
        <w:rPr>
          <w:b/>
        </w:rPr>
        <w:t>First, the money path has live bugs worse than any tracked gap.</w:t>
      </w:r>
      <w:r>
        <w:t xml:space="preserve"> Broken card capture with optimistic ledger writes, a legal fiscal provider that cannot sign, stub-success PSP paths, and AR that ships inert. These are days-to-weeks of work and they gate everything — legality, trust, and monetization.</w:t>
      </w:r>
    </w:p>
    <w:p>
      <w:r>
        <w:rPr>
          <w:b/>
        </w:rPr>
        <w:t>Second, the autonomy stack is built and switched off.</w:t>
      </w:r>
      <w:r>
        <w:t xml:space="preserve"> Forecast, safety stock, auto-order, dunning, WMS execution, EDI/AS2 — implemented, flag-gated, default-off. The unlock is evidence, not code: run shadow mode, publish acceptance/accuracy numbers, then flip flags with discipline. The shadow harness already exists for exactly this.</w:t>
      </w:r>
    </w:p>
    <w:p>
      <w:r>
        <w:rPr>
          <w:b/>
        </w:rPr>
        <w:t>Third, the platform property is missing.</w:t>
      </w:r>
      <w:r>
        <w:t xml:space="preserve"> Single-supplier runtime, no admin console, no tenant lifecycle. The schema was designed multi-tenant and the runtime was not; closing that is the largest single investment (150–250 files for Phase 1) and the correct sequencing is after the money path is fixed and the integration layer is complete — building tenant isolation before partner APIs stabilize would rebuild them twice.</w:t>
      </w:r>
    </w:p>
    <w:p>
      <w:r>
        <w:t xml:space="preserve">Against the six questions this report set out to answer: </w:t>
      </w:r>
      <w:r>
        <w:rPr>
          <w:b/>
        </w:rPr>
        <w:t>(1)</w:t>
      </w:r>
      <w:r>
        <w:t xml:space="preserve"> field-agent displacement is real for the order pad (~35–40% today, ~65% at P1-complete) and structural-human for cash and exceptions — a hybrid future, not a wipe-out; </w:t>
      </w:r>
      <w:r>
        <w:rPr>
          <w:b/>
        </w:rPr>
        <w:t>(2)</w:t>
      </w:r>
      <w:r>
        <w:t xml:space="preserve"> versus O9/Kinaxis/Blue Yonder/ERP+WMS/marketplaces, PegasusX loses on planning sophistication and wins on vertical factory→shelf transactional depth no category leader has; </w:t>
      </w:r>
      <w:r>
        <w:rPr>
          <w:b/>
        </w:rPr>
        <w:t>(3)</w:t>
      </w:r>
      <w:r>
        <w:t xml:space="preserve"> alignment with incumbent 1C/SAP estates is real but incomplete — file-drop and pull-export today, with specific P0/P1 gaps (idempotent writes, master-data push, webhook coverage, certified formats) before a chain adopts without re-keying; </w:t>
      </w:r>
      <w:r>
        <w:rPr>
          <w:b/>
        </w:rPr>
        <w:t>(4)</w:t>
      </w:r>
      <w:r>
        <w:t xml:space="preserve"> the exact ideal of a unified transactional platform with near-zero-human routine replenishment plus physical execution roles does not exist publicly — PegasusX has ~70% of its substance and ~10% of its platform property; </w:t>
      </w:r>
      <w:r>
        <w:rPr>
          <w:b/>
        </w:rPr>
        <w:t>(5)</w:t>
      </w:r>
      <w:r>
        <w:t xml:space="preserve"> per-role detail shows deeply wired clients with concentrated, fixable weak points; </w:t>
      </w:r>
      <w:r>
        <w:rPr>
          <w:b/>
        </w:rPr>
        <w:t>(6)</w:t>
      </w:r>
      <w:r>
        <w:t xml:space="preserve"> the recommendations above sequence the repair: P0 money-path correctness first, then structural truth (admin console, integration completeness, mobile floor execution), then planning quality, then scale.</w:t>
      </w:r>
    </w:p>
    <w:p>
      <w:r>
        <w:t>Fix the money path. Prove the autonomy in shadow. Then decide the marketplace question on evidence.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C0500A"/>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555B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before="40"/>
      <w:ind w:left="216"/>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