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HISTORICAL / FROZEN EXPORT — Do not plan from this .docx alone. Current SoT: docs/PROD_READINESS_SEQUENCE.md, docs/session-2026-08-07/ECOSYSTEM_GAP_REGISTER_2026-08-12.md, docs/FEATURES_BY_APP_ROLE.md, docs/DOCS_SOURCE_OF_TRUTH.md. Prefer the sibling .md file.</w:t>
      </w:r>
    </w:p>
    <w:p>
      <w:pPr>
        <w:spacing w:after="80"/>
      </w:pPr>
      <w:r>
        <w:rPr>
          <w:b/>
          <w:bCs/>
          <w:color w:val="1A1A2E"/>
          <w:sz w:val="36"/>
          <w:szCs w:val="36"/>
        </w:rPr>
        <w:t xml:space="preserve">PEGASUSX / ATOMOS</w:t>
      </w:r>
    </w:p>
    <w:p>
      <w:pPr>
        <w:spacing w:after="200"/>
      </w:pPr>
      <w:r>
        <w:rPr>
          <w:b/>
          <w:bCs/>
          <w:color w:val="0F3460"/>
          <w:sz w:val="32"/>
          <w:szCs w:val="32"/>
        </w:rPr>
        <w:t xml:space="preserve">End-Product Reality Report</w:t>
      </w:r>
    </w:p>
    <w:p>
      <w:pPr>
        <w:spacing w:after="60"/>
      </w:pPr>
      <w:r>
        <w:rPr>
          <w:i/>
          <w:iCs/>
          <w:color w:val="444444"/>
          <w:sz w:val="20"/>
          <w:szCs w:val="20"/>
        </w:rPr>
        <w:t xml:space="preserve">Can it replace sales agents? Does it solve the problems other logistics software solves?</w:t>
      </w:r>
    </w:p>
    <w:p>
      <w:pPr>
        <w:spacing w:after="60"/>
      </w:pPr>
      <w:r>
        <w:rPr>
          <w:i/>
          <w:iCs/>
          <w:color w:val="444444"/>
          <w:sz w:val="20"/>
          <w:szCs w:val="20"/>
        </w:rPr>
        <w:t xml:space="preserve">How well does it connect suppliers ↔ retailers with near-zero human friction? What is missing?</w:t>
      </w:r>
    </w:p>
    <w:p>
      <w:pPr>
        <w:spacing w:after="200"/>
      </w:pPr>
      <w:r>
        <w:rPr>
          <w:color w:val="666666"/>
          <w:sz w:val="18"/>
          <w:szCs w:val="18"/>
        </w:rPr>
        <w:t xml:space="preserve">Grounded exclusively in the live public repository https://github.com/CYBERSTALKER07/ATOMOS (pegasus/ + pegasusX/) and the current Spanner/Go domain packages. No reliance on deleted documentation.</w:t>
      </w:r>
    </w:p>
    <w:p>
      <w:pPr>
        <w:spacing w:after="300"/>
      </w:pPr>
      <w:r>
        <w:rPr>
          <w:color w:val="666666"/>
          <w:sz w:val="18"/>
          <w:szCs w:val="18"/>
        </w:rPr>
        <w:t xml:space="preserve">Date: 2026-08-04  ·  Status snapshot: SSMR cloud live, GCP migration Phase 2, fiscal = PEGASUS provider, no-mock policy enforced</w:t>
      </w:r>
    </w:p>
    <w:p>
      <w:pPr>
        <w:pStyle w:val="Heading1"/>
        <w:spacing w:after="160" w:before="320"/>
      </w:pPr>
      <w:r>
        <w:rPr>
          <w:b/>
          <w:bCs/>
        </w:rPr>
        <w:t xml:space="preserve">1. Executive Verdict</w:t>
      </w:r>
    </w:p>
    <w:p>
      <w:pPr>
        <w:spacing w:after="120"/>
      </w:pPr>
      <w:r>
        <w:rPr>
          <w:sz w:val="20"/>
          <w:szCs w:val="20"/>
        </w:rPr>
        <w:t xml:space="preserve">PegasusX (branded ATOMOS in the public monorepo) is a multi-sided logistics operating system. It is not a pure WMS, not a pure TMS, and not a pure ERP. It is the control plane that sits across supplier, factory, warehouse, driver, payload handler and retailer, enforcing a single coherent order lifecycle, money integrity, fiscal compliance (Uzbekistan Soliq path), real-time telemetry and constrained allocation.</w:t>
      </w:r>
    </w:p>
    <w:p>
      <w:pPr>
        <w:spacing w:after="120"/>
      </w:pPr>
      <w:r>
        <w:rPr>
          <w:sz w:val="20"/>
          <w:szCs w:val="20"/>
        </w:rPr>
        <w:t xml:space="preserve">Direct answers to the questions asked:</w:t>
      </w:r>
    </w:p>
    <w:p>
      <w:pPr>
        <w:spacing w:after="60" w:before="120"/>
      </w:pPr>
      <w:r>
        <w:rPr>
          <w:b/>
          <w:bCs/>
          <w:sz w:val="20"/>
          <w:szCs w:val="20"/>
        </w:rPr>
        <w:t xml:space="preserve">Can it replace door-to-door sales agents?</w:t>
      </w:r>
    </w:p>
    <w:p>
      <w:pPr>
        <w:spacing w:after="120"/>
      </w:pPr>
      <w:r>
        <w:rPr>
          <w:sz w:val="20"/>
          <w:szCs w:val="20"/>
        </w:rPr>
        <w:t xml:space="preserve">Partially, and increasingly. For repeatable, catalog-driven B2B replenishment of known SKUs from trusted suppliers, the combination of demand sensing → reorder suggestions → one-tap order capture → credit-checked auto-allocation → auto-dispatch already removes the need for an agent to walk into the store, take the order and phone it in. Agents who primarily pitch volume and collect orders become redundant once retailers trust the platform’s stock, price and delivery promises. Agents who do relationship development, new-product discovery, complex negotiation and exception handling remain valuable for longer. The platform does not yet contain a full “digital sales room” or collaborative assortment planning workspace; those are the remaining pieces that would further collapse the agent role.</w:t>
      </w:r>
    </w:p>
    <w:p>
      <w:pPr>
        <w:spacing w:after="60" w:before="120"/>
      </w:pPr>
      <w:r>
        <w:rPr>
          <w:b/>
          <w:bCs/>
          <w:sz w:val="20"/>
          <w:szCs w:val="20"/>
        </w:rPr>
        <w:t xml:space="preserve">Can it replace humans in the future?</w:t>
      </w:r>
    </w:p>
    <w:p>
      <w:pPr>
        <w:spacing w:after="120"/>
      </w:pPr>
      <w:r>
        <w:rPr>
          <w:sz w:val="20"/>
          <w:szCs w:val="20"/>
        </w:rPr>
        <w:t xml:space="preserve">No — not the physical execution layer. Loading, driving, doorstep handling, shop-closed decisions, damage inspection and cash collection still require humans. What the system already automates (and can automate further) is the cognitive and coordination layer: demand adjustment, safety-stock calculation, warehouse selection under scarcity, route synthesis, credit leave decisions, credit-note generation, reverse-logistics tasking, and settlement matching. Full lights-out warehouses and autonomous last-mile vehicles are outside the current product scope and outside the realistic 3–5 year horizon for the markets this system targets.</w:t>
      </w:r>
    </w:p>
    <w:p>
      <w:pPr>
        <w:spacing w:after="60" w:before="120"/>
      </w:pPr>
      <w:r>
        <w:rPr>
          <w:b/>
          <w:bCs/>
          <w:sz w:val="20"/>
          <w:szCs w:val="20"/>
        </w:rPr>
        <w:t xml:space="preserve">Does it solve the problems other logistics software already solves?</w:t>
      </w:r>
    </w:p>
    <w:p>
      <w:pPr>
        <w:spacing w:after="120"/>
      </w:pPr>
      <w:r>
        <w:rPr>
          <w:sz w:val="20"/>
          <w:szCs w:val="20"/>
        </w:rPr>
        <w:t xml:space="preserve">It solves a different and harder problem set that most WMS/TMS/ERP leave to humans or to brittle point-to-point integrations: the multi-party physical + financial + fiscal loop that includes cash-on-delivery reconciliation, shop-closed protocols, real-time driver telemetry, constrained allocation by retailer segment, and live e-invoicing hard gates. Classic systems (SAP, Oracle, Manhattan, Blue Yonder, O9, Kinaxis) are stronger at pure planning, multi-echelon inventory optimisation and S&amp;OP. PegasusX is stronger at the high-consequence, high-concurrency execution surface that those systems typically do not own end-to-end.</w:t>
      </w:r>
    </w:p>
    <w:p>
      <w:pPr>
        <w:spacing w:after="60" w:before="120"/>
      </w:pPr>
      <w:r>
        <w:rPr>
          <w:b/>
          <w:bCs/>
          <w:sz w:val="20"/>
          <w:szCs w:val="20"/>
        </w:rPr>
        <w:t xml:space="preserve">Is there already a system that connects quality suppliers and retailers into one official platform?</w:t>
      </w:r>
    </w:p>
    <w:p>
      <w:pPr>
        <w:spacing w:after="120"/>
      </w:pPr>
      <w:r>
        <w:rPr>
          <w:sz w:val="20"/>
          <w:szCs w:val="20"/>
        </w:rPr>
        <w:t xml:space="preserve">No globally dominant platform owns this exact combination of roles, real-time physical execution, integer-money financial integrity and local fiscal hard-gates for emerging-market B2B retail. Marketplaces (Alibaba, etc.) connect parties but do not operate the warehouse, driver, payload and cash loops. Pure logistics platforms rarely own the commercial credit and fiscal documents. PegasusX’s architectural bet is that the network effect of a single coherent control plane across all six roles is the durable moat.</w:t>
      </w:r>
    </w:p>
    <w:p>
      <w:pPr>
        <w:pStyle w:val="Heading1"/>
        <w:spacing w:after="160" w:before="320"/>
      </w:pPr>
      <w:r>
        <w:rPr>
          <w:b/>
          <w:bCs/>
        </w:rPr>
        <w:t xml:space="preserve">2. What the Codebase Actually Is Today</w:t>
      </w:r>
    </w:p>
    <w:p>
      <w:pPr>
        <w:pStyle w:val="Heading2"/>
        <w:spacing w:after="160" w:before="320"/>
      </w:pPr>
      <w:r>
        <w:rPr>
          <w:b/>
          <w:bCs/>
        </w:rPr>
        <w:t xml:space="preserve">2.1 Core Architecture (from README + domain packages)</w:t>
      </w:r>
    </w:p>
    <w:p>
      <w:pPr>
        <w:spacing w:after="120"/>
      </w:pPr>
      <w:r>
        <w:rPr>
          <w:sz w:val="20"/>
          <w:szCs w:val="20"/>
        </w:rPr>
        <w:t xml:space="preserve">Control-plane architecture with:</w:t>
      </w:r>
    </w:p>
    <w:p>
      <w:pPr>
        <w:pStyle w:val="ListParagraph"/>
        <w:numPr>
          <w:ilvl w:val="0"/>
          <w:numId w:val="2"/>
        </w:numPr>
      </w:pPr>
      <w:r>
        <w:rPr>
          <w:sz w:val="20"/>
          <w:szCs w:val="20"/>
        </w:rPr>
        <w:t xml:space="preserve">Stateless Go services (chi router + gRPC) behind Maglev ring-hash affinity on X-Supplier-Id</w:t>
      </w:r>
    </w:p>
    <w:p>
      <w:pPr>
        <w:pStyle w:val="ListParagraph"/>
        <w:numPr>
          <w:ilvl w:val="0"/>
          <w:numId w:val="2"/>
        </w:numPr>
      </w:pPr>
      <w:r>
        <w:rPr>
          <w:sz w:val="20"/>
          <w:szCs w:val="20"/>
        </w:rPr>
        <w:t xml:space="preserve">Google Cloud Spanner as the single source of truth (strong write consistency)</w:t>
      </w:r>
    </w:p>
    <w:p>
      <w:pPr>
        <w:pStyle w:val="ListParagraph"/>
        <w:numPr>
          <w:ilvl w:val="0"/>
          <w:numId w:val="2"/>
        </w:numPr>
      </w:pPr>
      <w:r>
        <w:rPr>
          <w:sz w:val="20"/>
          <w:szCs w:val="20"/>
        </w:rPr>
        <w:t xml:space="preserve">Transactional outbox written in the same ReadWriteTransaction as every state mutation → Kafka relay</w:t>
      </w:r>
    </w:p>
    <w:p>
      <w:pPr>
        <w:pStyle w:val="ListParagraph"/>
        <w:numPr>
          <w:ilvl w:val="0"/>
          <w:numId w:val="2"/>
        </w:numPr>
      </w:pPr>
      <w:r>
        <w:rPr>
          <w:sz w:val="20"/>
          <w:szCs w:val="20"/>
        </w:rPr>
        <w:t xml:space="preserve">Role-scoped WebSocket hubs with Redis cross-pod invalidation</w:t>
      </w:r>
    </w:p>
    <w:p>
      <w:pPr>
        <w:pStyle w:val="ListParagraph"/>
        <w:numPr>
          <w:ilvl w:val="0"/>
          <w:numId w:val="2"/>
        </w:numPr>
      </w:pPr>
      <w:r>
        <w:rPr>
          <w:sz w:val="20"/>
          <w:szCs w:val="20"/>
        </w:rPr>
        <w:t xml:space="preserve">H3 geospatial indexing for dispatch, proximity unlock and density signals</w:t>
      </w:r>
    </w:p>
    <w:p>
      <w:pPr>
        <w:pStyle w:val="ListParagraph"/>
        <w:numPr>
          <w:ilvl w:val="0"/>
          <w:numId w:val="2"/>
        </w:numPr>
      </w:pPr>
      <w:r>
        <w:rPr>
          <w:sz w:val="20"/>
          <w:szCs w:val="20"/>
        </w:rPr>
        <w:t xml:space="preserve">All money as int64 minor units (tiyin) — never floating point</w:t>
      </w:r>
    </w:p>
    <w:p>
      <w:pPr>
        <w:pStyle w:val="ListParagraph"/>
        <w:numPr>
          <w:ilvl w:val="0"/>
          <w:numId w:val="2"/>
        </w:numPr>
      </w:pPr>
      <w:r>
        <w:rPr>
          <w:sz w:val="20"/>
          <w:szCs w:val="20"/>
        </w:rPr>
        <w:t xml:space="preserve">Feature flags on every new write path</w:t>
      </w:r>
    </w:p>
    <w:p>
      <w:pPr>
        <w:pStyle w:val="Heading2"/>
        <w:spacing w:after="160" w:before="320"/>
      </w:pPr>
      <w:r>
        <w:rPr>
          <w:b/>
          <w:bCs/>
        </w:rPr>
        <w:t xml:space="preserve">2.2 Roles recognised in auth/claims.go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80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Role constant</w:t>
            </w:r>
          </w:p>
        </w:tc>
        <w:tc>
          <w:tcPr>
            <w:tcW w:type="dxa" w:w="28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Surface(s)</w:t>
            </w:r>
          </w:p>
        </w:tc>
        <w:tc>
          <w:tcPr>
            <w:tcW w:type="dxa" w:w="58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Primary responsibility</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ADMIN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Supplier portal (web + Tauri)</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Catalog, pricing, dispatch, analytics, credit policy, finance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RETAILER</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Android / iOS / Desktop</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Order capture, receive, claims, credit, stock visibility</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DRIVER</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Android / iOS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Route execution, telemetry, shop-closed, cash, partial offload</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PAYLOAD</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Terminal / Android / iOS tablet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Loading verification, scan, manifest confirmation</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FACTORY / FACTORY_ADMIN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Portal + mobile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Production hand-off, staff, exception resolve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WAREHOUSE / WAREHOUSE_ADMIN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Portal + mobile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Inventory, pick, dispatch lock, labour capacity, returns</w:t>
            </w:r>
          </w:p>
        </w:tc>
      </w:tr>
    </w:tbl>
    <w:p>
      <w:pPr>
        <w:pStyle w:val="Heading2"/>
        <w:spacing w:after="160" w:before="320"/>
      </w:pPr>
      <w:r>
        <w:rPr>
          <w:b/>
          <w:bCs/>
        </w:rPr>
        <w:t xml:space="preserve">2.3 Order Lifecycle Invariant (hard contract)</w:t>
      </w:r>
    </w:p>
    <w:p>
      <w:pPr>
        <w:spacing w:after="120"/>
      </w:pPr>
      <w:r>
        <w:rPr>
          <w:sz w:val="20"/>
          <w:szCs w:val="20"/>
        </w:rPr>
        <w:t xml:space="preserve">PENDING → LOADED → IN_TRANSIT → ARRIVED → COMPLETED (with side branches for SHOP_CLOSED_PENDING, partials, returns, credit notes). Every transition is written inside a Spanner ReadWriteTransaction that also emits the corresponding OutboxEvent. Consumers are idempotent and version-gated.</w:t>
      </w:r>
    </w:p>
    <w:p>
      <w:pPr>
        <w:pStyle w:val="Heading1"/>
        <w:spacing w:after="160" w:before="320"/>
      </w:pPr>
      <w:r>
        <w:rPr>
          <w:b/>
          <w:bCs/>
        </w:rPr>
        <w:t xml:space="preserve">3. Problem Space Coverage vs Classic Logistics Software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520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Capability area</w:t>
            </w:r>
          </w:p>
        </w:tc>
        <w:tc>
          <w:tcPr>
            <w:tcW w:type="dxa" w:w="24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PegasusX maturity</w:t>
            </w:r>
          </w:p>
        </w:tc>
        <w:tc>
          <w:tcPr>
            <w:tcW w:type="dxa" w:w="52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Notes from code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Last-mile execution + telemetry</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Driver apps, H3, WebSocket hubs, shop-closed protocol, proximity unlock</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Cash &amp; credit settlement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Cash recon domain, credit leave matrix, integer money, Global Pay path</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Fiscal / e-invoicing hard-gates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 (UZ)</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soliq package, FISCAL_PROVIDER=PEGASUS, corrective document foundation</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Constrained allocation by segment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Medium (Phase 1)</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allocation/service.go policy mode + PriorityScore; fair-share not yet sequential</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Demand sensing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Medium (rules)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Rules multipliers + velocity; ML layer not present</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Auto-dispatch / H3 geo-batching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supplier/dispatcher.go, capacity fit, freeze-lock for human override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Multi-echelon inventory (MEIO)</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Network rebalance only; no per-echelon target stock yet</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Control-tower playbooks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Exceptions + zone overrides exist; rule→action engine not complete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ERP / EDI / WMS hybrid integration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enterprise package is Auth0/Datadog scaffolding; no production EDI/ASN adapters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S&amp;OP / IBP collaborative planning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Heuristic snapshot only</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Digital twin scenario simulation</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planning/service.go heuristic; not full state-clone twin</w:t>
            </w:r>
          </w:p>
        </w:tc>
      </w:tr>
    </w:tbl>
    <w:p>
      <w:pPr>
        <w:spacing w:after="120"/>
      </w:pPr>
      <w:r>
        <w:rPr>
          <w:sz w:val="20"/>
          <w:szCs w:val="20"/>
        </w:rPr>
        <w:t xml:space="preserve">Conclusion: the system is already stronger than most pure logistics suites on the physical + money + fiscal execution surface. It is weaker on classic planning depth and on hybrid coexistence with the ERP/WMS estates that large retailers and suppliers already own.</w:t>
      </w:r>
    </w:p>
    <w:p>
      <w:pPr>
        <w:pStyle w:val="Heading1"/>
        <w:spacing w:after="160" w:before="320"/>
      </w:pPr>
      <w:r>
        <w:rPr>
          <w:b/>
          <w:bCs/>
        </w:rPr>
        <w:t xml:space="preserve">4. Sales-Agent Displacement Analysis</w:t>
      </w:r>
    </w:p>
    <w:p>
      <w:pPr>
        <w:pStyle w:val="Heading2"/>
        <w:spacing w:after="160" w:before="320"/>
      </w:pPr>
      <w:r>
        <w:rPr>
          <w:b/>
          <w:bCs/>
        </w:rPr>
        <w:t xml:space="preserve">4.1 What agents currently do that the platform can absorb</w:t>
      </w:r>
    </w:p>
    <w:p>
      <w:pPr>
        <w:pStyle w:val="ListParagraph"/>
        <w:numPr>
          <w:ilvl w:val="0"/>
          <w:numId w:val="2"/>
        </w:numPr>
      </w:pPr>
      <w:r>
        <w:rPr>
          <w:sz w:val="20"/>
          <w:szCs w:val="20"/>
        </w:rPr>
        <w:t xml:space="preserve">Order taking for known SKUs → Retailer app + reorder suggestions + one-tap capture</w:t>
      </w:r>
    </w:p>
    <w:p>
      <w:pPr>
        <w:pStyle w:val="ListParagraph"/>
        <w:numPr>
          <w:ilvl w:val="0"/>
          <w:numId w:val="2"/>
        </w:numPr>
      </w:pPr>
      <w:r>
        <w:rPr>
          <w:sz w:val="20"/>
          <w:szCs w:val="20"/>
        </w:rPr>
        <w:t xml:space="preserve">Checking stock availability → Live inventory + constrained allocation feedback</w:t>
      </w:r>
    </w:p>
    <w:p>
      <w:pPr>
        <w:pStyle w:val="ListParagraph"/>
        <w:numPr>
          <w:ilvl w:val="0"/>
          <w:numId w:val="2"/>
        </w:numPr>
      </w:pPr>
      <w:r>
        <w:rPr>
          <w:sz w:val="20"/>
          <w:szCs w:val="20"/>
        </w:rPr>
        <w:t xml:space="preserve">Price confirmation → Pricing engine enforced on every capture path</w:t>
      </w:r>
    </w:p>
    <w:p>
      <w:pPr>
        <w:pStyle w:val="ListParagraph"/>
        <w:numPr>
          <w:ilvl w:val="0"/>
          <w:numId w:val="2"/>
        </w:numPr>
      </w:pPr>
      <w:r>
        <w:rPr>
          <w:sz w:val="20"/>
          <w:szCs w:val="20"/>
        </w:rPr>
        <w:t xml:space="preserve">Credit negotiation for routine orders → Retailer credit score + credit-leave matrix</w:t>
      </w:r>
    </w:p>
    <w:p>
      <w:pPr>
        <w:pStyle w:val="ListParagraph"/>
        <w:numPr>
          <w:ilvl w:val="0"/>
          <w:numId w:val="2"/>
        </w:numPr>
      </w:pPr>
      <w:r>
        <w:rPr>
          <w:sz w:val="20"/>
          <w:szCs w:val="20"/>
        </w:rPr>
        <w:t xml:space="preserve">Delivery chase / “where is my truck” → Real-time telemetry + predictive ETA</w:t>
      </w:r>
    </w:p>
    <w:p>
      <w:pPr>
        <w:pStyle w:val="ListParagraph"/>
        <w:numPr>
          <w:ilvl w:val="0"/>
          <w:numId w:val="2"/>
        </w:numPr>
      </w:pPr>
      <w:r>
        <w:rPr>
          <w:sz w:val="20"/>
          <w:szCs w:val="20"/>
        </w:rPr>
        <w:t xml:space="preserve">Return / claim initiation → Claims + automated credit-note flow</w:t>
      </w:r>
    </w:p>
    <w:p>
      <w:pPr>
        <w:pStyle w:val="Heading2"/>
        <w:spacing w:after="160" w:before="320"/>
      </w:pPr>
      <w:r>
        <w:rPr>
          <w:b/>
          <w:bCs/>
        </w:rPr>
        <w:t xml:space="preserve">4.2 What agents still do that the platform does not yet own</w:t>
      </w:r>
    </w:p>
    <w:p>
      <w:pPr>
        <w:pStyle w:val="ListParagraph"/>
        <w:numPr>
          <w:ilvl w:val="0"/>
          <w:numId w:val="2"/>
        </w:numPr>
      </w:pPr>
      <w:r>
        <w:rPr>
          <w:sz w:val="20"/>
          <w:szCs w:val="20"/>
        </w:rPr>
        <w:t xml:space="preserve">New product introduction and assortment storytelling</w:t>
      </w:r>
    </w:p>
    <w:p>
      <w:pPr>
        <w:pStyle w:val="ListParagraph"/>
        <w:numPr>
          <w:ilvl w:val="0"/>
          <w:numId w:val="2"/>
        </w:numPr>
      </w:pPr>
      <w:r>
        <w:rPr>
          <w:sz w:val="20"/>
          <w:szCs w:val="20"/>
        </w:rPr>
        <w:t xml:space="preserve">Complex multi-SKU promotional deals and volume rebates negotiation</w:t>
      </w:r>
    </w:p>
    <w:p>
      <w:pPr>
        <w:pStyle w:val="ListParagraph"/>
        <w:numPr>
          <w:ilvl w:val="0"/>
          <w:numId w:val="2"/>
        </w:numPr>
      </w:pPr>
      <w:r>
        <w:rPr>
          <w:sz w:val="20"/>
          <w:szCs w:val="20"/>
        </w:rPr>
        <w:t xml:space="preserve">Relationship repair after major service failures</w:t>
      </w:r>
    </w:p>
    <w:p>
      <w:pPr>
        <w:pStyle w:val="ListParagraph"/>
        <w:numPr>
          <w:ilvl w:val="0"/>
          <w:numId w:val="2"/>
        </w:numPr>
      </w:pPr>
      <w:r>
        <w:rPr>
          <w:sz w:val="20"/>
          <w:szCs w:val="20"/>
        </w:rPr>
        <w:t xml:space="preserve">Onboarding a brand-new retailer onto the network (trust + first order coaching)</w:t>
      </w:r>
    </w:p>
    <w:p>
      <w:pPr>
        <w:pStyle w:val="ListParagraph"/>
        <w:numPr>
          <w:ilvl w:val="0"/>
          <w:numId w:val="2"/>
        </w:numPr>
      </w:pPr>
      <w:r>
        <w:rPr>
          <w:sz w:val="20"/>
          <w:szCs w:val="20"/>
        </w:rPr>
        <w:t xml:space="preserve">Cross-supplier category management advice</w:t>
      </w:r>
    </w:p>
    <w:p>
      <w:pPr>
        <w:pStyle w:val="Heading2"/>
        <w:spacing w:after="160" w:before="320"/>
      </w:pPr>
      <w:r>
        <w:rPr>
          <w:b/>
          <w:bCs/>
        </w:rPr>
        <w:t xml:space="preserve">4.3 Trajectory</w:t>
      </w:r>
    </w:p>
    <w:p>
      <w:pPr>
        <w:spacing w:after="120"/>
      </w:pPr>
      <w:r>
        <w:rPr>
          <w:sz w:val="20"/>
          <w:szCs w:val="20"/>
        </w:rPr>
        <w:t xml:space="preserve">Once demand sensing + reorder suggestions + credit automation reach high accuracy, the volume of agent visits required for pure replenishment will fall sharply. The remaining agent value concentrates on high-touch commercial work. The platform therefore does not “wipe out” the profession overnight; it shrinks the low-skill, high-frequency portion of the job and forces agents to move up the value chain or exit.</w:t>
      </w:r>
    </w:p>
    <w:p>
      <w:pPr>
        <w:pStyle w:val="Heading1"/>
        <w:spacing w:after="160" w:before="320"/>
      </w:pPr>
      <w:r>
        <w:rPr>
          <w:b/>
          <w:bCs/>
        </w:rPr>
        <w:t xml:space="preserve">5. Alignment with Systems Big Retailers &amp; Suppliers Already Use</w:t>
      </w:r>
    </w:p>
    <w:p>
      <w:pPr>
        <w:spacing w:after="120"/>
      </w:pPr>
      <w:r>
        <w:rPr>
          <w:sz w:val="20"/>
          <w:szCs w:val="20"/>
        </w:rPr>
        <w:t xml:space="preserve">Big retailers run SAP, Oracle, Microsoft Dynamics, or local ERPs. Their warehouses run Manhattan, Blue Yonder, Körber or home-grown WMS. Their suppliers run their own ERP + WMS. None of these systems talk to each other in real time with integer money, shop-closed protocols and live fiscal documents.</w:t>
      </w:r>
    </w:p>
    <w:p>
      <w:pPr>
        <w:spacing w:after="120"/>
      </w:pPr>
      <w:r>
        <w:rPr>
          <w:sz w:val="20"/>
          <w:szCs w:val="20"/>
        </w:rPr>
        <w:t xml:space="preserve">PegasusX today is designed as the system of record for the participating network. That is correct for green-field or mid-market participants. For a large retailer that already has an ERP, the realistic adoption path is hybrid:</w:t>
      </w:r>
    </w:p>
    <w:p>
      <w:pPr>
        <w:pStyle w:val="ListParagraph"/>
        <w:numPr>
          <w:ilvl w:val="0"/>
          <w:numId w:val="3"/>
        </w:numPr>
      </w:pPr>
      <w:r>
        <w:rPr>
          <w:b/>
          <w:bCs/>
          <w:sz w:val="20"/>
          <w:szCs w:val="20"/>
        </w:rPr>
        <w:t xml:space="preserve">Master data sync</w:t>
      </w:r>
      <w:r>
        <w:rPr>
          <w:sz w:val="20"/>
          <w:szCs w:val="20"/>
        </w:rPr>
        <w:t xml:space="preserve"> — products, locations, parties pushed or pulled via API / EDI</w:t>
      </w:r>
    </w:p>
    <w:p>
      <w:pPr>
        <w:pStyle w:val="ListParagraph"/>
        <w:numPr>
          <w:ilvl w:val="0"/>
          <w:numId w:val="3"/>
        </w:numPr>
      </w:pPr>
      <w:r>
        <w:rPr>
          <w:b/>
          <w:bCs/>
          <w:sz w:val="20"/>
          <w:szCs w:val="20"/>
        </w:rPr>
        <w:t xml:space="preserve">Order bridge</w:t>
      </w:r>
      <w:r>
        <w:rPr>
          <w:sz w:val="20"/>
          <w:szCs w:val="20"/>
        </w:rPr>
        <w:t xml:space="preserve"> — retailer ERP creates a purchase order that lands in PegasusX as a draft order (or vice-versa)</w:t>
      </w:r>
    </w:p>
    <w:p>
      <w:pPr>
        <w:pStyle w:val="ListParagraph"/>
        <w:numPr>
          <w:ilvl w:val="0"/>
          <w:numId w:val="3"/>
        </w:numPr>
      </w:pPr>
      <w:r>
        <w:rPr>
          <w:b/>
          <w:bCs/>
          <w:sz w:val="20"/>
          <w:szCs w:val="20"/>
        </w:rPr>
        <w:t xml:space="preserve">Inventory mirror</w:t>
      </w:r>
      <w:r>
        <w:rPr>
          <w:sz w:val="20"/>
          <w:szCs w:val="20"/>
        </w:rPr>
        <w:t xml:space="preserve"> — warehouse on-hand levels published into PegasusX so allocation stays accurate without double-entry</w:t>
      </w:r>
    </w:p>
    <w:p>
      <w:pPr>
        <w:pStyle w:val="ListParagraph"/>
        <w:numPr>
          <w:ilvl w:val="0"/>
          <w:numId w:val="3"/>
        </w:numPr>
      </w:pPr>
      <w:r>
        <w:rPr>
          <w:b/>
          <w:bCs/>
          <w:sz w:val="20"/>
          <w:szCs w:val="20"/>
        </w:rPr>
        <w:t xml:space="preserve">ASN / delivery confirmation</w:t>
      </w:r>
      <w:r>
        <w:rPr>
          <w:sz w:val="20"/>
          <w:szCs w:val="20"/>
        </w:rPr>
        <w:t xml:space="preserve"> — PegasusX completion events written back as goods-receipt documents</w:t>
      </w:r>
    </w:p>
    <w:p>
      <w:pPr>
        <w:pStyle w:val="ListParagraph"/>
        <w:numPr>
          <w:ilvl w:val="0"/>
          <w:numId w:val="3"/>
        </w:numPr>
      </w:pPr>
      <w:r>
        <w:rPr>
          <w:b/>
          <w:bCs/>
          <w:sz w:val="20"/>
          <w:szCs w:val="20"/>
        </w:rPr>
        <w:t xml:space="preserve">Invoice / credit-note / payment</w:t>
      </w:r>
      <w:r>
        <w:rPr>
          <w:sz w:val="20"/>
          <w:szCs w:val="20"/>
        </w:rPr>
        <w:t xml:space="preserve"> — fiscal and financial documents synchronised so the ERP remains the financial ledger of record if required</w:t>
      </w:r>
    </w:p>
    <w:p>
      <w:pPr>
        <w:spacing w:after="120"/>
      </w:pPr>
      <w:r>
        <w:rPr>
          <w:sz w:val="20"/>
          <w:szCs w:val="20"/>
        </w:rPr>
        <w:t xml:space="preserve">Current code state: the enterprise package contains only Auth0 and Datadog scaffolding (commented for Phase 1). There are no production EDI translators, no SAP IDoc adapters, no Manhattan WMS connectors. This is the single largest gap for the “perfectly adapt to what big players already use” requirement.</w:t>
      </w:r>
    </w:p>
    <w:p>
      <w:pPr>
        <w:spacing w:after="120"/>
      </w:pPr>
      <w:r>
        <w:rPr>
          <w:sz w:val="20"/>
          <w:szCs w:val="20"/>
        </w:rPr>
        <w:t xml:space="preserve">Recommendation: treat hybrid integration as a first-class product surface (Enterprise Connector Framework) rather than a post-sales services project. Without it, network growth is limited to participants willing to make PegasusX their primary system.</w:t>
      </w:r>
    </w:p>
    <w:p>
      <w:pPr>
        <w:pStyle w:val="Heading1"/>
        <w:spacing w:after="160" w:before="320"/>
      </w:pPr>
      <w:r>
        <w:rPr>
          <w:b/>
          <w:bCs/>
        </w:rPr>
        <w:t xml:space="preserve">6. Detailed Feature Inventory by Role (Code-Grounded)</w:t>
      </w:r>
    </w:p>
    <w:p>
      <w:pPr>
        <w:pStyle w:val="Heading2"/>
        <w:spacing w:after="160" w:before="320"/>
      </w:pPr>
      <w:r>
        <w:rPr>
          <w:b/>
          <w:bCs/>
        </w:rPr>
        <w:t xml:space="preserve">6.1 Supplier (ADMIN) — Portal + Desktop</w:t>
      </w:r>
    </w:p>
    <w:p>
      <w:pPr>
        <w:spacing w:after="120"/>
      </w:pPr>
      <w:r>
        <w:rPr>
          <w:sz w:val="20"/>
          <w:szCs w:val="20"/>
        </w:rPr>
        <w:t xml:space="preserve">Surfaces: admin-portal, supplier-portal, supplier-app-desktop / android / ios.</w:t>
      </w:r>
    </w:p>
    <w:p>
      <w:pPr>
        <w:spacing w:after="120"/>
      </w:pPr>
      <w:r>
        <w:rPr>
          <w:sz w:val="20"/>
          <w:szCs w:val="20"/>
        </w:rPr>
        <w:t xml:space="preserve">Key domains: catalog, pricing, supplier/dispatcher, demand, allocation, credit, analytics, fiscal.</w:t>
      </w:r>
    </w:p>
    <w:p>
      <w:pPr>
        <w:spacing w:after="60" w:before="120"/>
      </w:pPr>
      <w:r>
        <w:rPr>
          <w:b/>
          <w:bCs/>
          <w:sz w:val="20"/>
          <w:szCs w:val="20"/>
        </w:rPr>
        <w:t xml:space="preserve">Pricing engine</w:t>
      </w:r>
    </w:p>
    <w:p>
      <w:pPr>
        <w:spacing w:after="120"/>
      </w:pPr>
      <w:r>
        <w:rPr>
          <w:sz w:val="20"/>
          <w:szCs w:val="20"/>
        </w:rPr>
        <w:t xml:space="preserve">Strictly enforced on all order-capture paths. Money in int64 minor units. Supports retailer-specific price lists and promotion overlays.</w:t>
      </w:r>
    </w:p>
    <w:p>
      <w:pPr>
        <w:spacing w:after="60" w:before="120"/>
      </w:pPr>
      <w:r>
        <w:rPr>
          <w:b/>
          <w:bCs/>
          <w:sz w:val="20"/>
          <w:szCs w:val="20"/>
        </w:rPr>
        <w:t xml:space="preserve">Constrained allocation (Phase 1 logic from allocation/service.go)</w:t>
      </w:r>
    </w:p>
    <w:p>
      <w:pPr>
        <w:spacing w:after="120"/>
      </w:pPr>
      <w:r>
        <w:rPr>
          <w:sz w:val="20"/>
          <w:szCs w:val="20"/>
        </w:rPr>
        <w:t xml:space="preserve">PriorityScore = W_segment(Segment) + W_sku(SkuClass) + W_risk(RiskTier)</w:t>
      </w:r>
    </w:p>
    <w:p>
      <w:pPr>
        <w:spacing w:after="120"/>
      </w:pPr>
      <w:r>
        <w:rPr>
          <w:sz w:val="20"/>
          <w:szCs w:val="20"/>
        </w:rPr>
        <w:t xml:space="preserve">W_segment: A=100, B=50, C=10  ·  W_sku: S=40, T=20, L=5  ·  W_risk: (4 − RiskTier) × 15</w:t>
      </w:r>
    </w:p>
    <w:p>
      <w:pPr>
        <w:spacing w:after="120"/>
      </w:pPr>
      <w:r>
        <w:rPr>
          <w:sz w:val="20"/>
          <w:szCs w:val="20"/>
        </w:rPr>
        <w:t xml:space="preserve">Warehouses that can fulfil the entire order are scored; highest score + slack wins. Hard rule: no multi-warehouse line splits. Fair-share sequential allocation under scarcity is not yet implemented.</w:t>
      </w:r>
    </w:p>
    <w:p>
      <w:pPr>
        <w:spacing w:after="60" w:before="120"/>
      </w:pPr>
      <w:r>
        <w:rPr>
          <w:b/>
          <w:bCs/>
          <w:sz w:val="20"/>
          <w:szCs w:val="20"/>
        </w:rPr>
        <w:t xml:space="preserve">Demand sensing (rules-based)</w:t>
      </w:r>
    </w:p>
    <w:p>
      <w:pPr>
        <w:spacing w:after="120"/>
      </w:pPr>
      <w:r>
        <w:rPr>
          <w:sz w:val="20"/>
          <w:szCs w:val="20"/>
        </w:rPr>
        <w:t xml:space="preserve">AdjustedDemand = BaseVelocity × Π factors (weather, promo, event, holiday, payday, competitor)</w:t>
      </w:r>
    </w:p>
    <w:p>
      <w:pPr>
        <w:spacing w:after="120"/>
      </w:pPr>
      <w:r>
        <w:rPr>
          <w:sz w:val="20"/>
          <w:szCs w:val="20"/>
        </w:rPr>
        <w:t xml:space="preserve">final_multiplier = clamp(Π factors, 0.60, 1.80)</w:t>
      </w:r>
    </w:p>
    <w:p>
      <w:pPr>
        <w:spacing w:after="120"/>
      </w:pPr>
      <w:r>
        <w:rPr>
          <w:sz w:val="20"/>
          <w:szCs w:val="20"/>
        </w:rPr>
        <w:t xml:space="preserve">BaseVelocity = sum(delivered_qty over 28–56 day window) / days</w:t>
      </w:r>
    </w:p>
    <w:p>
      <w:pPr>
        <w:spacing w:after="120"/>
      </w:pPr>
      <w:r>
        <w:rPr>
          <w:sz w:val="20"/>
          <w:szCs w:val="20"/>
        </w:rPr>
        <w:t xml:space="preserve">Weather continuous form used in worker; Empathy Engine fallback chain: DemandAdjustments → raw velocity → category average.</w:t>
      </w:r>
    </w:p>
    <w:p>
      <w:pPr>
        <w:spacing w:after="60" w:before="120"/>
      </w:pPr>
      <w:r>
        <w:rPr>
          <w:b/>
          <w:bCs/>
          <w:sz w:val="20"/>
          <w:szCs w:val="20"/>
        </w:rPr>
        <w:t xml:space="preserve">Auto-dispatch</w:t>
      </w:r>
    </w:p>
    <w:p>
      <w:pPr>
        <w:spacing w:after="120"/>
      </w:pPr>
      <w:r>
        <w:rPr>
          <w:sz w:val="20"/>
          <w:szCs w:val="20"/>
        </w:rPr>
        <w:t xml:space="preserve">H3 geo-batching + capacity fitting + route synthesis. Freeze-lock protocol for human override windows so AI and operator cannot race.</w:t>
      </w:r>
    </w:p>
    <w:p>
      <w:pPr>
        <w:spacing w:after="60" w:before="120"/>
      </w:pPr>
      <w:r>
        <w:rPr>
          <w:b/>
          <w:bCs/>
          <w:sz w:val="20"/>
          <w:szCs w:val="20"/>
        </w:rPr>
        <w:t xml:space="preserve">Credit policy &amp; risk score</w:t>
      </w:r>
    </w:p>
    <w:p>
      <w:pPr>
        <w:spacing w:after="120"/>
      </w:pPr>
      <w:r>
        <w:rPr>
          <w:sz w:val="20"/>
          <w:szCs w:val="20"/>
        </w:rPr>
        <w:t xml:space="preserve">Retailer Credit Risk Score ≈ 100 × (0.30×OnTimePayment + 0.20×(1−ClaimRate) + 0.15×(1−ShopClosedEscalation) + 0.15×VelocityStability + 0.10×(1−Utilisation) + 0.10×RelationshipAgeNorm)</w:t>
      </w:r>
    </w:p>
    <w:p>
      <w:pPr>
        <w:spacing w:after="120"/>
      </w:pPr>
      <w:r>
        <w:rPr>
          <w:sz w:val="20"/>
          <w:szCs w:val="20"/>
        </w:rPr>
        <w:t xml:space="preserve">Maps to RiskTier 1–4. Used in credit-leave decision matrix.</w:t>
      </w:r>
    </w:p>
    <w:p>
      <w:pPr>
        <w:pStyle w:val="Heading2"/>
        <w:spacing w:after="160" w:before="320"/>
      </w:pPr>
      <w:r>
        <w:rPr>
          <w:b/>
          <w:bCs/>
        </w:rPr>
        <w:t xml:space="preserve">6.2 Retailer — Android / iOS / Desktop</w:t>
      </w:r>
    </w:p>
    <w:p>
      <w:pPr>
        <w:spacing w:after="120"/>
      </w:pPr>
      <w:r>
        <w:rPr>
          <w:sz w:val="20"/>
          <w:szCs w:val="20"/>
        </w:rPr>
        <w:t xml:space="preserve">Surfaces: retailer-app-android, retailer-app-ios, retailer-app-desktop.</w:t>
      </w:r>
    </w:p>
    <w:p>
      <w:pPr>
        <w:spacing w:after="120"/>
      </w:pPr>
      <w:r>
        <w:rPr>
          <w:sz w:val="20"/>
          <w:szCs w:val="20"/>
        </w:rPr>
        <w:t xml:space="preserve">Core flows: cart → pricing + allocation → credit check → order submission → live tracking → receive / claim / credit-note.</w:t>
      </w:r>
    </w:p>
    <w:p>
      <w:pPr>
        <w:spacing w:after="120"/>
      </w:pPr>
      <w:r>
        <w:rPr>
          <w:sz w:val="20"/>
          <w:szCs w:val="20"/>
        </w:rPr>
        <w:t xml:space="preserve">Multi-user support inside a retailer org (OWNER / ADMIN / MANAGER / BUYER) with location scoping. Capability packs control feature visibility.</w:t>
      </w:r>
    </w:p>
    <w:p>
      <w:pPr>
        <w:pStyle w:val="Heading2"/>
        <w:spacing w:after="160" w:before="320"/>
      </w:pPr>
      <w:r>
        <w:rPr>
          <w:b/>
          <w:bCs/>
        </w:rPr>
        <w:t xml:space="preserve">6.3 Driver — Android / iOS</w:t>
      </w:r>
    </w:p>
    <w:p>
      <w:pPr>
        <w:spacing w:after="120"/>
      </w:pPr>
      <w:r>
        <w:rPr>
          <w:sz w:val="20"/>
          <w:szCs w:val="20"/>
        </w:rPr>
        <w:t xml:space="preserve">Route execution under the hard lifecycle. Telemetry feed. Shop-closed protocol:</w:t>
      </w:r>
    </w:p>
    <w:p>
      <w:pPr>
        <w:spacing w:after="120"/>
      </w:pPr>
      <w:r>
        <w:rPr>
          <w:sz w:val="20"/>
          <w:szCs w:val="20"/>
        </w:rPr>
        <w:t xml:space="preserve">ARRIVED → SHOP_CLOSED_PENDING → { RESCHEDULED | CREDIT_LEAVE | CANCELLED | BYPASS | RETURNED }</w:t>
      </w:r>
    </w:p>
    <w:p>
      <w:pPr>
        <w:spacing w:after="120"/>
      </w:pPr>
      <w:r>
        <w:rPr>
          <w:sz w:val="20"/>
          <w:szCs w:val="20"/>
        </w:rPr>
        <w:t xml:space="preserve">Credit-leave decision matrix (code): if profile.ACTIVE and AvailableMinor ≥ GrossMinor and GrossMinor ≤ MaxAutoCreditMinor and RiskTier ≤ MaxRiskTierForAutoCredit → CREDIT_LEAVE else RETURN_TO_WAREHOUSE.</w:t>
      </w:r>
    </w:p>
    <w:p>
      <w:pPr>
        <w:spacing w:after="120"/>
      </w:pPr>
      <w:r>
        <w:rPr>
          <w:sz w:val="20"/>
          <w:szCs w:val="20"/>
        </w:rPr>
        <w:t xml:space="preserve">Proximity unlock required for cash collect / credit leave: H3 match or haversine ≤ 100 m or supervised override; telemetry age ≤ TelemetryMaxAge.</w:t>
      </w:r>
    </w:p>
    <w:p>
      <w:pPr>
        <w:spacing w:after="120"/>
      </w:pPr>
      <w:r>
        <w:rPr>
          <w:sz w:val="20"/>
          <w:szCs w:val="20"/>
        </w:rPr>
        <w:t xml:space="preserve">Driver Score = 100 × (0.35×OnTime + 0.25×Completion + 0.20×(1−Damage) + 0.10×(1−ShopClosedEscalation) + 0.10×FeedbackNorm). Used for effective capacity.</w:t>
      </w:r>
    </w:p>
    <w:p>
      <w:pPr>
        <w:pStyle w:val="Heading2"/>
        <w:spacing w:after="160" w:before="320"/>
      </w:pPr>
      <w:r>
        <w:rPr>
          <w:b/>
          <w:bCs/>
        </w:rPr>
        <w:t xml:space="preserve">6.4 Warehouse — Portal + Mobile</w:t>
      </w:r>
    </w:p>
    <w:p>
      <w:pPr>
        <w:spacing w:after="120"/>
      </w:pPr>
      <w:r>
        <w:rPr>
          <w:sz w:val="20"/>
          <w:szCs w:val="20"/>
        </w:rPr>
        <w:t xml:space="preserve">Inventory, pick/pack, dispatch lock scope, labour capacity, returns / reverse logistics, nearest-warehouse ranking (basic). Replenishment insights from network rebalance (MEIO-style days-cover thresholds).</w:t>
      </w:r>
    </w:p>
    <w:p>
      <w:pPr>
        <w:pStyle w:val="Heading2"/>
        <w:spacing w:after="160" w:before="320"/>
      </w:pPr>
      <w:r>
        <w:rPr>
          <w:b/>
          <w:bCs/>
        </w:rPr>
        <w:t xml:space="preserve">6.5 Factory — Portal + Mobile</w:t>
      </w:r>
    </w:p>
    <w:p>
      <w:pPr>
        <w:spacing w:after="120"/>
      </w:pPr>
      <w:r>
        <w:rPr>
          <w:sz w:val="20"/>
          <w:szCs w:val="20"/>
        </w:rPr>
        <w:t xml:space="preserve">Production hand-off into the logistics network, staff management, exception resolution. Native JWT roles FACTORY / FACTORY_ADMIN / FACTORY_DRIVER.</w:t>
      </w:r>
    </w:p>
    <w:p>
      <w:pPr>
        <w:pStyle w:val="Heading2"/>
        <w:spacing w:after="160" w:before="320"/>
      </w:pPr>
      <w:r>
        <w:rPr>
          <w:b/>
          <w:bCs/>
        </w:rPr>
        <w:t xml:space="preserve">6.6 Payload — Terminal / Tablet</w:t>
      </w:r>
    </w:p>
    <w:p>
      <w:pPr>
        <w:spacing w:after="120"/>
      </w:pPr>
      <w:r>
        <w:rPr>
          <w:sz w:val="20"/>
          <w:szCs w:val="20"/>
        </w:rPr>
        <w:t xml:space="preserve">Loading verification, scan, manifest confirmation. Ensures the physical load matches the planned assignment before the driver departs.</w:t>
      </w:r>
    </w:p>
    <w:p>
      <w:pPr>
        <w:pStyle w:val="Heading1"/>
        <w:spacing w:after="160" w:before="320"/>
      </w:pPr>
      <w:r>
        <w:rPr>
          <w:b/>
          <w:bCs/>
        </w:rPr>
        <w:t xml:space="preserve">7. Core Math &amp; Algorithms (as implemented)</w:t>
      </w:r>
    </w:p>
    <w:p>
      <w:pPr>
        <w:pStyle w:val="Heading2"/>
        <w:spacing w:after="160" w:before="320"/>
      </w:pPr>
      <w:r>
        <w:rPr>
          <w:b/>
          <w:bCs/>
        </w:rPr>
        <w:t xml:space="preserve">7.1 Safety Stock &amp; Reorder Suggestion</w:t>
      </w:r>
    </w:p>
    <w:p>
      <w:pPr>
        <w:spacing w:after="120"/>
      </w:pPr>
      <w:r>
        <w:rPr>
          <w:sz w:val="20"/>
          <w:szCs w:val="20"/>
        </w:rPr>
        <w:t xml:space="preserve">SafetyStock = AdjustedDemandPerDay × SafetyDays × ZFactor</w:t>
      </w:r>
    </w:p>
    <w:p>
      <w:pPr>
        <w:spacing w:after="120"/>
      </w:pPr>
      <w:r>
        <w:rPr>
          <w:sz w:val="20"/>
          <w:szCs w:val="20"/>
        </w:rPr>
        <w:t xml:space="preserve">SuggestedQty = max(0, AdjustedDemandPerDay × LeadTimeDays + SafetyStock − CurrentStock − InFlightQty)</w:t>
      </w:r>
    </w:p>
    <w:p>
      <w:pPr>
        <w:spacing w:after="120"/>
      </w:pPr>
      <w:r>
        <w:rPr>
          <w:sz w:val="20"/>
          <w:szCs w:val="20"/>
        </w:rPr>
        <w:t xml:space="preserve">Worker upserts ReorderSuggestions; status OPEN → user creates draft order via normal capture path (pricing + allocation apply).</w:t>
      </w:r>
    </w:p>
    <w:p>
      <w:pPr>
        <w:pStyle w:val="Heading2"/>
        <w:spacing w:after="160" w:before="320"/>
      </w:pPr>
      <w:r>
        <w:rPr>
          <w:b/>
          <w:bCs/>
        </w:rPr>
        <w:t xml:space="preserve">7.2 Predictive ETA (Phase 1)</w:t>
      </w:r>
    </w:p>
    <w:p>
      <w:pPr>
        <w:spacing w:after="120"/>
      </w:pPr>
      <w:r>
        <w:rPr>
          <w:sz w:val="20"/>
          <w:szCs w:val="20"/>
        </w:rPr>
        <w:t xml:space="preserve">For each remaining stop: travel_time = distance / historical_speed(driver, zone, hour); service_time = historical_avg_stop; risk_buffer if shop_closed_rate high.</w:t>
      </w:r>
    </w:p>
    <w:p>
      <w:pPr>
        <w:spacing w:after="120"/>
      </w:pPr>
      <w:r>
        <w:rPr>
          <w:sz w:val="20"/>
          <w:szCs w:val="20"/>
        </w:rPr>
        <w:t xml:space="preserve">predicted = now + travel + service + risk + Σ earlier services. Window widened and confidence lowered when sample size is thin.</w:t>
      </w:r>
    </w:p>
    <w:p>
      <w:pPr>
        <w:pStyle w:val="Heading2"/>
        <w:spacing w:after="160" w:before="320"/>
      </w:pPr>
      <w:r>
        <w:rPr>
          <w:b/>
          <w:bCs/>
        </w:rPr>
        <w:t xml:space="preserve">7.3 Continuous Replan</w:t>
      </w:r>
    </w:p>
    <w:p>
      <w:pPr>
        <w:spacing w:after="120"/>
      </w:pPr>
      <w:r>
        <w:rPr>
          <w:sz w:val="20"/>
          <w:szCs w:val="20"/>
        </w:rPr>
        <w:t xml:space="preserve">Objective (heuristic): min total_remaining_travel + λ × weighted_lateness_risk + μ × sequence_instability_penalty.</w:t>
      </w:r>
    </w:p>
    <w:p>
      <w:pPr>
        <w:spacing w:after="120"/>
      </w:pPr>
      <w:r>
        <w:rPr>
          <w:sz w:val="20"/>
          <w:szCs w:val="20"/>
        </w:rPr>
        <w:t xml:space="preserve">Hard constraints: only remaining stops, capacity after partials, promised windows ± grace, driver shift end.</w:t>
      </w:r>
    </w:p>
    <w:p>
      <w:pPr>
        <w:spacing w:after="120"/>
      </w:pPr>
      <w:r>
        <w:rPr>
          <w:sz w:val="20"/>
          <w:szCs w:val="20"/>
        </w:rPr>
        <w:t xml:space="preserve">Solver: nearest-neighbour + 2-opt (or OSRM) with 800–1200 ms timeout; on timeout keep original sequence. Guards: max replans/day, cooldown, optional route lock.</w:t>
      </w:r>
    </w:p>
    <w:p>
      <w:pPr>
        <w:pStyle w:val="Heading2"/>
        <w:spacing w:after="160" w:before="320"/>
      </w:pPr>
      <w:r>
        <w:rPr>
          <w:b/>
          <w:bCs/>
        </w:rPr>
        <w:t xml:space="preserve">7.4 Network Rebalance (current MEIO)</w:t>
      </w:r>
    </w:p>
    <w:p>
      <w:pPr>
        <w:spacing w:after="120"/>
      </w:pPr>
      <w:r>
        <w:rPr>
          <w:sz w:val="20"/>
          <w:szCs w:val="20"/>
        </w:rPr>
        <w:t xml:space="preserve">For each warehouse: days_cover = on_hand / burn_rate. If below low threshold → recommend inbound transfer; if above high → recommend outbound. Writes ReplenishmentInsights (reason = MEIO_NETWORK). Full per-SKU echelon target stock not yet present.</w:t>
      </w:r>
    </w:p>
    <w:p>
      <w:pPr>
        <w:pStyle w:val="Heading1"/>
        <w:spacing w:after="160" w:before="320"/>
      </w:pPr>
      <w:r>
        <w:rPr>
          <w:b/>
          <w:bCs/>
        </w:rPr>
        <w:t xml:space="preserve">8. Gaps Relative to the End Vision &amp; What to Implement</w:t>
      </w:r>
    </w:p>
    <w:p>
      <w:pPr>
        <w:spacing w:after="120"/>
      </w:pPr>
      <w:r>
        <w:rPr>
          <w:sz w:val="20"/>
          <w:szCs w:val="20"/>
        </w:rPr>
        <w:t xml:space="preserve">The vision is a near-human-friction platform that quality suppliers and retailers use as their shared commercial + logistics surface, while still being able to coexist with the ERP/WMS estates of large participants. The gaps below are ordered by leverage for that vision.</w:t>
      </w:r>
    </w:p>
    <w:p>
      <w:pPr>
        <w:pStyle w:val="Heading2"/>
        <w:spacing w:after="160" w:before="320"/>
      </w:pPr>
      <w:r>
        <w:rPr>
          <w:b/>
          <w:bCs/>
        </w:rPr>
        <w:t xml:space="preserve">8.1 Enterprise Connector Framework (highest strategic gap)</w:t>
      </w:r>
    </w:p>
    <w:p>
      <w:pPr>
        <w:spacing w:after="120"/>
      </w:pPr>
      <w:r>
        <w:rPr>
          <w:sz w:val="20"/>
          <w:szCs w:val="20"/>
        </w:rPr>
        <w:t xml:space="preserve">Why needed: without it, large retailers and suppliers cannot adopt the platform without ripping out their existing systems of record.</w:t>
      </w:r>
    </w:p>
    <w:p>
      <w:pPr>
        <w:spacing w:after="120"/>
      </w:pPr>
      <w:r>
        <w:rPr>
          <w:sz w:val="20"/>
          <w:szCs w:val="20"/>
        </w:rPr>
        <w:t xml:space="preserve">What to implement:</w:t>
      </w:r>
    </w:p>
    <w:p>
      <w:pPr>
        <w:pStyle w:val="ListParagraph"/>
        <w:numPr>
          <w:ilvl w:val="0"/>
          <w:numId w:val="4"/>
        </w:numPr>
      </w:pPr>
      <w:r>
        <w:rPr>
          <w:sz w:val="20"/>
          <w:szCs w:val="20"/>
        </w:rPr>
        <w:t xml:space="preserve">Inbound order adapter (ERP PO → PegasusX draft order) with idempotency and version mapping</w:t>
      </w:r>
    </w:p>
    <w:p>
      <w:pPr>
        <w:pStyle w:val="ListParagraph"/>
        <w:numPr>
          <w:ilvl w:val="0"/>
          <w:numId w:val="4"/>
        </w:numPr>
      </w:pPr>
      <w:r>
        <w:rPr>
          <w:sz w:val="20"/>
          <w:szCs w:val="20"/>
        </w:rPr>
        <w:t xml:space="preserve">Outbound ASN / delivery confirmation events that write back to ERP goods-receipt</w:t>
      </w:r>
    </w:p>
    <w:p>
      <w:pPr>
        <w:pStyle w:val="ListParagraph"/>
        <w:numPr>
          <w:ilvl w:val="0"/>
          <w:numId w:val="4"/>
        </w:numPr>
      </w:pPr>
      <w:r>
        <w:rPr>
          <w:sz w:val="20"/>
          <w:szCs w:val="20"/>
        </w:rPr>
        <w:t xml:space="preserve">Inventory level mirror (periodic or event-driven) so allocation never over-commits</w:t>
      </w:r>
    </w:p>
    <w:p>
      <w:pPr>
        <w:pStyle w:val="ListParagraph"/>
        <w:numPr>
          <w:ilvl w:val="0"/>
          <w:numId w:val="4"/>
        </w:numPr>
      </w:pPr>
      <w:r>
        <w:rPr>
          <w:sz w:val="20"/>
          <w:szCs w:val="20"/>
        </w:rPr>
        <w:t xml:space="preserve">Master-data sync for products, parties, locations (delta + full)</w:t>
      </w:r>
    </w:p>
    <w:p>
      <w:pPr>
        <w:pStyle w:val="ListParagraph"/>
        <w:numPr>
          <w:ilvl w:val="0"/>
          <w:numId w:val="4"/>
        </w:numPr>
      </w:pPr>
      <w:r>
        <w:rPr>
          <w:sz w:val="20"/>
          <w:szCs w:val="20"/>
        </w:rPr>
        <w:t xml:space="preserve">Fiscal document synchronisation (invoice, credit note) so the ERP ledger stays authoritative when required</w:t>
      </w:r>
    </w:p>
    <w:p>
      <w:pPr>
        <w:pStyle w:val="ListParagraph"/>
        <w:numPr>
          <w:ilvl w:val="0"/>
          <w:numId w:val="4"/>
        </w:numPr>
      </w:pPr>
      <w:r>
        <w:rPr>
          <w:sz w:val="20"/>
          <w:szCs w:val="20"/>
        </w:rPr>
        <w:t xml:space="preserve">Connector SDK + sandbox + certification harness so third parties can build adapters</w:t>
      </w:r>
    </w:p>
    <w:p>
      <w:pPr>
        <w:spacing w:after="120"/>
      </w:pPr>
      <w:r>
        <w:rPr>
          <w:sz w:val="20"/>
          <w:szCs w:val="20"/>
        </w:rPr>
        <w:t xml:space="preserve">Suggested first targets: a generic REST + webhook connector, then one concrete ERP (e.g. 1C / local popular ERP in the primary market) and one WMS.</w:t>
      </w:r>
    </w:p>
    <w:p>
      <w:pPr>
        <w:pStyle w:val="Heading2"/>
        <w:spacing w:after="160" w:before="320"/>
      </w:pPr>
      <w:r>
        <w:rPr>
          <w:b/>
          <w:bCs/>
        </w:rPr>
        <w:t xml:space="preserve">8.2 Complete Constrained + Fair-Share Allocation (O9-1)</w:t>
      </w:r>
    </w:p>
    <w:p>
      <w:pPr>
        <w:spacing w:after="120"/>
      </w:pPr>
      <w:r>
        <w:rPr>
          <w:sz w:val="20"/>
          <w:szCs w:val="20"/>
        </w:rPr>
        <w:t xml:space="preserve">Current: single-order policy allocation with PriorityScore. Missing: sequential allocation of many open orders under scarcity using the same score, and true fair-share inside a priority band.</w:t>
      </w:r>
    </w:p>
    <w:p>
      <w:pPr>
        <w:spacing w:after="120"/>
      </w:pPr>
      <w:r>
        <w:rPr>
          <w:sz w:val="20"/>
          <w:szCs w:val="20"/>
        </w:rPr>
        <w:t xml:space="preserve">Implementation: load open demand for the planning window, sort by PriorityScore descending, allocate sequentially, apply largest-remainder fair-share only inside equal-score bands. Persist AllocationDecisions with reason codes. Feature-flag the sequential path.</w:t>
      </w:r>
    </w:p>
    <w:p>
      <w:pPr>
        <w:pStyle w:val="Heading2"/>
        <w:spacing w:after="160" w:before="320"/>
      </w:pPr>
      <w:r>
        <w:rPr>
          <w:b/>
          <w:bCs/>
        </w:rPr>
        <w:t xml:space="preserve">8.3 Reorder Suggestions UI + Closed-Loop Auto-Order (agent killer)</w:t>
      </w:r>
    </w:p>
    <w:p>
      <w:pPr>
        <w:spacing w:after="120"/>
      </w:pPr>
      <w:r>
        <w:rPr>
          <w:sz w:val="20"/>
          <w:szCs w:val="20"/>
        </w:rPr>
        <w:t xml:space="preserve">Worker already produces ReorderSuggestions. Complete the retailer-facing UI and add an optional auto-accept policy (retailer can set “auto-create draft order when suggestion is within X % of last order and credit is sufficient”). This is the concrete feature that removes the most agent visits.</w:t>
      </w:r>
    </w:p>
    <w:p>
      <w:pPr>
        <w:pStyle w:val="Heading2"/>
        <w:spacing w:after="160" w:before="320"/>
      </w:pPr>
      <w:r>
        <w:rPr>
          <w:b/>
          <w:bCs/>
        </w:rPr>
        <w:t xml:space="preserve">8.4 Control Tower Playbooks (O9-2)</w:t>
      </w:r>
    </w:p>
    <w:p>
      <w:pPr>
        <w:spacing w:after="120"/>
      </w:pPr>
      <w:r>
        <w:rPr>
          <w:sz w:val="20"/>
          <w:szCs w:val="20"/>
        </w:rPr>
        <w:t xml:space="preserve">Exceptions and zone overrides exist. Missing is the rule → recommended action → one-click or auto-execute engine. Implement playbook definitions (trigger condition + ordered actions + guardrails) and a worker that evaluates open exceptions against playbooks.</w:t>
      </w:r>
    </w:p>
    <w:p>
      <w:pPr>
        <w:pStyle w:val="Heading2"/>
        <w:spacing w:after="160" w:before="320"/>
      </w:pPr>
      <w:r>
        <w:rPr>
          <w:b/>
          <w:bCs/>
        </w:rPr>
        <w:t xml:space="preserve">8.5 Lightweight MEIO with Echelon Targets</w:t>
      </w:r>
    </w:p>
    <w:p>
      <w:pPr>
        <w:spacing w:after="120"/>
      </w:pPr>
      <w:r>
        <w:rPr>
          <w:sz w:val="20"/>
          <w:szCs w:val="20"/>
        </w:rPr>
        <w:t xml:space="preserve">Extend the existing network rebalance so each (warehouse, SKU) pair has a target days-cover or target units derived from service-level policy and segment. Reorder suggestions and transfer recommendations then become MEIO-driven rather than pure threshold.</w:t>
      </w:r>
    </w:p>
    <w:p>
      <w:pPr>
        <w:pStyle w:val="Heading2"/>
        <w:spacing w:after="160" w:before="320"/>
      </w:pPr>
      <w:r>
        <w:rPr>
          <w:b/>
          <w:bCs/>
        </w:rPr>
        <w:t xml:space="preserve">8.6 Digital Sales / Assortment Workspace (remaining agent value)</w:t>
      </w:r>
    </w:p>
    <w:p>
      <w:pPr>
        <w:spacing w:after="120"/>
      </w:pPr>
      <w:r>
        <w:rPr>
          <w:sz w:val="20"/>
          <w:szCs w:val="20"/>
        </w:rPr>
        <w:t xml:space="preserve">A collaborative surface where supplier commercial teams and retailer buyers can negotiate new listings, promos and volume deals inside the platform. Without this, complex commercial work stays offline and agents retain a reason to exist.</w:t>
      </w:r>
    </w:p>
    <w:p>
      <w:pPr>
        <w:pStyle w:val="Heading2"/>
        <w:spacing w:after="160" w:before="320"/>
      </w:pPr>
      <w:r>
        <w:rPr>
          <w:b/>
          <w:bCs/>
        </w:rPr>
        <w:t xml:space="preserve">8.7 Cross-Border Fiscal Strategies</w:t>
      </w:r>
    </w:p>
    <w:p>
      <w:pPr>
        <w:spacing w:after="120"/>
      </w:pPr>
      <w:r>
        <w:rPr>
          <w:sz w:val="20"/>
          <w:szCs w:val="20"/>
        </w:rPr>
        <w:t xml:space="preserve">Foundation exists; live strategies beyond Uzbekistan are deferred until expansion is real. Keep the fiscal provider abstraction clean so new country regimes can be plugged without rewriting order capture.</w:t>
      </w:r>
    </w:p>
    <w:p>
      <w:pPr>
        <w:pStyle w:val="Heading1"/>
        <w:spacing w:after="160" w:before="320"/>
      </w:pPr>
      <w:r>
        <w:rPr>
          <w:b/>
          <w:bCs/>
        </w:rPr>
        <w:t xml:space="preserve">9. Realistic Human-Replacement Trajectory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5400"/>
      </w:tblGrid>
      <w:tr>
        <w:tc>
          <w:tcPr>
            <w:tcW w:type="dxa" w:w="27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Layer</w:t>
            </w:r>
          </w:p>
        </w:tc>
        <w:tc>
          <w:tcPr>
            <w:tcW w:type="dxa" w:w="27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Automation ceiling (3–5 yr)</w:t>
            </w:r>
          </w:p>
        </w:tc>
        <w:tc>
          <w:tcPr>
            <w:tcW w:type="dxa" w:w="5400"/>
            <w:tcBorders>
              <w:top w:val="single" w:color="CCCCCC" w:sz="1"/>
              <w:left w:val="single" w:color="CCCCCC" w:sz="1"/>
              <w:bottom w:val="single" w:color="CCCCCC" w:sz="1"/>
              <w:right w:val="single" w:color="CCCCCC" w:sz="1"/>
            </w:tcBorders>
            <w:shd w:fill="1A1A2E" w:val="clear"/>
            <w:tcMar>
              <w:top w:type="dxa" w:w="60"/>
              <w:left w:type="dxa" w:w="80"/>
              <w:bottom w:type="dxa" w:w="60"/>
              <w:right w:type="dxa" w:w="80"/>
            </w:tcMar>
          </w:tcPr>
          <w:p>
            <w:r>
              <w:rPr>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Demand sensing &amp; reorder</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Very 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Rules already work; ML layer is pure software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Allocation &amp; dispatch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Very 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Policy + H3 + capacity already in code; human override remains for exceptions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Credit leave &amp; credit notes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Decision matrix is deterministic; humans for edge disputes</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Sales-agent order taking</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High for replenishment</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Once trust + accuracy exist, visits become optional</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Warehouse pick / load</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Depends on physical automation investment, not software alone</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Driver last-mile</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Low–Medium</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Autonomous vehicles still constrained by regulation and doorstep complexity</w:t>
            </w:r>
          </w:p>
        </w:tc>
      </w:tr>
      <w:tr>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Exception handling &amp; relationships</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Low</w:t>
            </w:r>
          </w:p>
        </w:tc>
        <w:tc>
          <w:tcPr>
            <w:tcW w:type="dxa" w:w="2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color w:val="000000"/>
                <w:sz w:val="18"/>
                <w:szCs w:val="18"/>
              </w:rPr>
              <w:t xml:space="preserve">Trust repair and complex negotiation remain human</w:t>
            </w:r>
          </w:p>
        </w:tc>
      </w:tr>
    </w:tbl>
    <w:p>
      <w:pPr>
        <w:pStyle w:val="Heading1"/>
        <w:spacing w:after="160" w:before="320"/>
      </w:pPr>
      <w:r>
        <w:rPr>
          <w:b/>
          <w:bCs/>
        </w:rPr>
        <w:t xml:space="preserve">10. Recommended Changes (Product &amp; Architecture)</w:t>
      </w:r>
    </w:p>
    <w:p>
      <w:pPr>
        <w:pStyle w:val="ListParagraph"/>
        <w:numPr>
          <w:ilvl w:val="0"/>
          <w:numId w:val="3"/>
        </w:numPr>
      </w:pPr>
      <w:r>
        <w:rPr>
          <w:b/>
          <w:bCs/>
          <w:sz w:val="20"/>
          <w:szCs w:val="20"/>
        </w:rPr>
        <w:t xml:space="preserve">Treat hybrid integration as a product, not a services project.</w:t>
      </w:r>
      <w:r>
        <w:rPr>
          <w:sz w:val="20"/>
          <w:szCs w:val="20"/>
        </w:rPr>
        <w:t xml:space="preserve"> Ship a connector framework and at least one production adapter before pitching large retailers.</w:t>
      </w:r>
    </w:p>
    <w:p>
      <w:pPr>
        <w:pStyle w:val="ListParagraph"/>
        <w:numPr>
          <w:ilvl w:val="0"/>
          <w:numId w:val="3"/>
        </w:numPr>
      </w:pPr>
      <w:r>
        <w:rPr>
          <w:b/>
          <w:bCs/>
          <w:sz w:val="20"/>
          <w:szCs w:val="20"/>
        </w:rPr>
        <w:t xml:space="preserve">Close the reorder-suggestion loop to the retailer UI and optional auto-order.</w:t>
      </w:r>
      <w:r>
        <w:rPr>
          <w:sz w:val="20"/>
          <w:szCs w:val="20"/>
        </w:rPr>
        <w:t xml:space="preserve"> This is the highest-ROI agent-displacement feature still incomplete.</w:t>
      </w:r>
    </w:p>
    <w:p>
      <w:pPr>
        <w:pStyle w:val="ListParagraph"/>
        <w:numPr>
          <w:ilvl w:val="0"/>
          <w:numId w:val="3"/>
        </w:numPr>
      </w:pPr>
      <w:r>
        <w:rPr>
          <w:b/>
          <w:bCs/>
          <w:sz w:val="20"/>
          <w:szCs w:val="20"/>
        </w:rPr>
        <w:t xml:space="preserve">Finish sequential constrained allocation + fair-share.</w:t>
      </w:r>
      <w:r>
        <w:rPr>
          <w:sz w:val="20"/>
          <w:szCs w:val="20"/>
        </w:rPr>
        <w:t xml:space="preserve"> The PriorityScore machinery is already written; the multi-order scarcity path is the missing piece.</w:t>
      </w:r>
    </w:p>
    <w:p>
      <w:pPr>
        <w:pStyle w:val="ListParagraph"/>
        <w:numPr>
          <w:ilvl w:val="0"/>
          <w:numId w:val="3"/>
        </w:numPr>
      </w:pPr>
      <w:r>
        <w:rPr>
          <w:b/>
          <w:bCs/>
          <w:sz w:val="20"/>
          <w:szCs w:val="20"/>
        </w:rPr>
        <w:t xml:space="preserve">Keep the single-warehouse-per-order hard rule until multi-split is an explicit, tested feature.</w:t>
      </w:r>
      <w:r>
        <w:rPr>
          <w:sz w:val="20"/>
          <w:szCs w:val="20"/>
        </w:rPr>
        <w:t xml:space="preserve"> Current allocation code rejects splits; changing this has wide side-effects on manifests and fiscal documents.</w:t>
      </w:r>
    </w:p>
    <w:p>
      <w:pPr>
        <w:pStyle w:val="ListParagraph"/>
        <w:numPr>
          <w:ilvl w:val="0"/>
          <w:numId w:val="3"/>
        </w:numPr>
      </w:pPr>
      <w:r>
        <w:rPr>
          <w:b/>
          <w:bCs/>
          <w:sz w:val="20"/>
          <w:szCs w:val="20"/>
        </w:rPr>
        <w:t xml:space="preserve">Do not expand into full S&amp;OP / IBP until the execution surface and hybrid connectors are solid.</w:t>
      </w:r>
      <w:r>
        <w:rPr>
          <w:sz w:val="20"/>
          <w:szCs w:val="20"/>
        </w:rPr>
        <w:t xml:space="preserve"> Classic planning is a different product; the moat is the multi-party physical + money loop.</w:t>
      </w:r>
    </w:p>
    <w:p>
      <w:pPr>
        <w:pStyle w:val="ListParagraph"/>
        <w:numPr>
          <w:ilvl w:val="0"/>
          <w:numId w:val="3"/>
        </w:numPr>
      </w:pPr>
      <w:r>
        <w:rPr>
          <w:b/>
          <w:bCs/>
          <w:sz w:val="20"/>
          <w:szCs w:val="20"/>
        </w:rPr>
        <w:t xml:space="preserve">Preserve the integer-money + transactional-outbox + role-scoped JWT invariants under every new feature.</w:t>
      </w:r>
      <w:r>
        <w:rPr>
          <w:sz w:val="20"/>
          <w:szCs w:val="20"/>
        </w:rPr>
        <w:t xml:space="preserve"> These are the reasons the system can be trusted for cash and fiscal.</w:t>
      </w:r>
    </w:p>
    <w:p>
      <w:pPr>
        <w:pStyle w:val="ListParagraph"/>
        <w:numPr>
          <w:ilvl w:val="0"/>
          <w:numId w:val="3"/>
        </w:numPr>
      </w:pPr>
      <w:r>
        <w:rPr>
          <w:b/>
          <w:bCs/>
          <w:sz w:val="20"/>
          <w:szCs w:val="20"/>
        </w:rPr>
        <w:t xml:space="preserve">Add a lightweight digital commercial workspace</w:t>
      </w:r>
      <w:r>
        <w:rPr>
          <w:sz w:val="20"/>
          <w:szCs w:val="20"/>
        </w:rPr>
        <w:t xml:space="preserve"> (listings, promos, deal rooms) so the remaining high-value agent work can also migrate onto the platform.</w:t>
      </w:r>
    </w:p>
    <w:p>
      <w:pPr>
        <w:pStyle w:val="Heading1"/>
        <w:spacing w:after="160" w:before="320"/>
      </w:pPr>
      <w:r>
        <w:rPr>
          <w:b/>
          <w:bCs/>
        </w:rPr>
        <w:t xml:space="preserve">11. Final Positioning Statement</w:t>
      </w:r>
    </w:p>
    <w:p>
      <w:pPr>
        <w:spacing w:after="120"/>
      </w:pPr>
      <w:r>
        <w:rPr>
          <w:sz w:val="20"/>
          <w:szCs w:val="20"/>
        </w:rPr>
        <w:t xml:space="preserve">PegasusX is not trying to be “another WMS” or “another planning tool”. It is trying to be the shared operating system that quality suppliers and retailers run their physical + commercial relationship on top of — with the warehouse, driver, payload and money loops included rather than bolted on.</w:t>
      </w:r>
    </w:p>
    <w:p>
      <w:pPr>
        <w:spacing w:after="120"/>
      </w:pPr>
      <w:r>
        <w:rPr>
          <w:sz w:val="20"/>
          <w:szCs w:val="20"/>
        </w:rPr>
        <w:t xml:space="preserve">From the live codebase, the execution and money integrity layers are already unusually complete for a system of this age. The planning layers are intentionally lighter and are being closed in a deliberate O9-inspired sequence (segmentation → playbooks → MEIO → scenarios). The largest strategic missing piece for the “official platform that big players can also use” vision is the hybrid integration surface.</w:t>
      </w:r>
    </w:p>
    <w:p>
      <w:pPr>
        <w:spacing w:after="120"/>
      </w:pPr>
      <w:r>
        <w:rPr>
          <w:sz w:val="20"/>
          <w:szCs w:val="20"/>
        </w:rPr>
        <w:t xml:space="preserve">If the connector framework is built and the reorder + allocation loops are closed, the platform has a credible path to absorb the majority of routine sales-agent activity and to become the default multi-party control plane for the markets it targets — without ever claiming that humans disappear from loading docks or doorsteps.</w:t>
      </w:r>
    </w:p>
    <w:p>
      <w:pPr>
        <w:spacing w:before="400"/>
      </w:pPr>
      <w:r>
        <w:rPr>
          <w:i/>
          <w:iCs/>
          <w:color w:val="666666"/>
          <w:sz w:val="18"/>
          <w:szCs w:val="18"/>
        </w:rPr>
        <w:t xml:space="preserve">— End of report —</w:t>
      </w:r>
    </w:p>
    <w:p>
      <w:pPr>
        <w:spacing w:before="80"/>
      </w:pPr>
      <w:r>
        <w:rPr>
          <w:color w:val="888888"/>
          <w:sz w:val="16"/>
          <w:szCs w:val="16"/>
        </w:rPr>
        <w:t xml:space="preserve">Source of truth: public monorepo ATOMOS (pegasus/ + pegasusX/), domain packages under apps/backend-go/, auth/claims.go role matrix, allocation/service.go, demand workers, Feature Math &amp; Algorithms reference, O9 gap-closure plans, and live SSMR cloud status as of 2026-08-02.</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6"/>
        <w:szCs w:val="16"/>
      </w:rPr>
      <w:t xml:space="preserve">PegasusX / ATOMOS  ·  End-Product Reality Report</w:t>
    </w:r>
    <w:r>
      <w:rPr>
        <w:color w:val="999999"/>
        <w:sz w:val="16"/>
        <w:szCs w:val="16"/>
      </w:rPr>
      <w:t xml:space="preserve">  |  Codebase-grounded  |  2026-08-04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A1A2E"/>
      <w:sz w:val="28"/>
      <w:szCs w:val="28"/>
    </w:rPr>
  </w:style>
  <w:style w:type="paragraph" w:styleId="Heading2">
    <w:name w:val="Heading 2"/>
    <w:basedOn w:val="Normal"/>
    <w:next w:val="Normal"/>
    <w:pPr>
      <w:spacing w:after="140" w:before="280"/>
      <w:outlineLvl w:val="1"/>
    </w:pPr>
    <w:rPr>
      <w:rFonts w:ascii="Calibri" w:cs="Calibri" w:eastAsia="Calibri" w:hAnsi="Calibri"/>
      <w:b/>
      <w:bCs/>
      <w:color w:val="16213E"/>
      <w:sz w:val="24"/>
      <w:szCs w:val="24"/>
    </w:rPr>
  </w:style>
  <w:style w:type="paragraph" w:styleId="Heading3">
    <w:name w:val="Heading 3"/>
    <w:basedOn w:val="Normal"/>
    <w:next w:val="Normal"/>
    <w:pPr>
      <w:spacing w:after="100" w:before="220"/>
      <w:outlineLvl w:val="2"/>
    </w:pPr>
    <w:rPr>
      <w:rFonts w:ascii="Calibri" w:cs="Calibri" w:eastAsia="Calibri" w:hAnsi="Calibri"/>
      <w:b/>
      <w:bCs/>
      <w:color w:val="0F346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2026-08-03T19:30:40.586Z</dcterms:created>
  <dcterms:modified xsi:type="dcterms:W3CDTF">2026-08-03T19:30:40.586Z</dcterms:modified>
</cp:coreProperties>
</file>

<file path=docProps/custom.xml><?xml version="1.0" encoding="utf-8"?>
<Properties xmlns="http://schemas.openxmlformats.org/officeDocument/2006/custom-properties" xmlns:vt="http://schemas.openxmlformats.org/officeDocument/2006/docPropsVTypes"/>
</file>