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BFFFF">
      <w:pPr>
        <w:rPr>
          <w:rFonts w:hint="default" w:ascii="Arial" w:hAnsi="Arial" w:cs="Arial"/>
          <w:b/>
          <w:bCs/>
          <w:color w:val="2E54A1" w:themeColor="accent1" w:themeShade="BF"/>
          <w:sz w:val="28"/>
          <w:szCs w:val="36"/>
          <w:lang w:val="en-US" w:eastAsia="zh-CN"/>
        </w:rPr>
      </w:pPr>
      <w:bookmarkStart w:id="0" w:name="_GoBack"/>
      <w:bookmarkEnd w:id="0"/>
      <w:r>
        <w:rPr>
          <w:rFonts w:hint="eastAsia" w:ascii="Arial" w:hAnsi="Arial" w:cs="Arial"/>
          <w:b/>
          <w:bCs/>
          <w:color w:val="2E54A1" w:themeColor="accent1" w:themeShade="BF"/>
          <w:sz w:val="28"/>
          <w:szCs w:val="36"/>
          <w:lang w:val="en-US" w:eastAsia="zh-CN"/>
        </w:rPr>
        <w:t>Chapter4讲稿</w:t>
      </w:r>
    </w:p>
    <w:p w14:paraId="3B533C99">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lang w:val="en-US" w:eastAsia="zh-CN"/>
          <w14:textFill>
            <w14:solidFill>
              <w14:schemeClr w14:val="tx1"/>
            </w14:solidFill>
          </w14:textFill>
        </w:rPr>
        <w:t>Hello</w:t>
      </w:r>
      <w:r>
        <w:rPr>
          <w:rFonts w:hint="default" w:ascii="Arial" w:hAnsi="Arial" w:cs="Arial"/>
          <w:color w:val="000000" w:themeColor="text1"/>
          <w:sz w:val="24"/>
          <w:szCs w:val="32"/>
          <w14:textFill>
            <w14:solidFill>
              <w14:schemeClr w14:val="tx1"/>
            </w14:solidFill>
          </w14:textFill>
        </w:rPr>
        <w:t>, everyone. I am ZiHan Chen. Today, I will present Chapter 4: Machine Learning Model Training &amp; Evaluation. I will walk you through how we benchmarked four algorithms to decode Google Play's age rating system.</w:t>
      </w:r>
    </w:p>
    <w:p w14:paraId="55FAF67E">
      <w:pPr>
        <w:rPr>
          <w:rFonts w:hint="default" w:ascii="Arial" w:hAnsi="Arial" w:cs="Arial"/>
          <w:color w:val="000000" w:themeColor="text1"/>
          <w:sz w:val="24"/>
          <w:szCs w:val="32"/>
          <w14:textFill>
            <w14:solidFill>
              <w14:schemeClr w14:val="tx1"/>
            </w14:solidFill>
          </w14:textFill>
        </w:rPr>
      </w:pPr>
    </w:p>
    <w:p w14:paraId="2705E5B4">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14:textFill>
            <w14:solidFill>
              <w14:schemeClr w14:val="tx1"/>
            </w14:solidFill>
          </w14:textFill>
        </w:rPr>
        <w:t xml:space="preserve">Let’s start with our </w:t>
      </w:r>
      <w:r>
        <w:rPr>
          <w:rFonts w:hint="default" w:ascii="Arial" w:hAnsi="Arial" w:cs="Arial"/>
          <w:b/>
          <w:bCs/>
          <w:color w:val="000000" w:themeColor="text1"/>
          <w:sz w:val="24"/>
          <w:szCs w:val="32"/>
          <w14:textFill>
            <w14:solidFill>
              <w14:schemeClr w14:val="tx1"/>
            </w14:solidFill>
          </w14:textFill>
        </w:rPr>
        <w:t>data challenges</w:t>
      </w:r>
      <w:r>
        <w:rPr>
          <w:rFonts w:hint="default" w:ascii="Arial" w:hAnsi="Arial" w:cs="Arial"/>
          <w:color w:val="000000" w:themeColor="text1"/>
          <w:sz w:val="24"/>
          <w:szCs w:val="32"/>
          <w14:textFill>
            <w14:solidFill>
              <w14:schemeClr w14:val="tx1"/>
            </w14:solidFill>
          </w14:textFill>
        </w:rPr>
        <w:t xml:space="preserve">. We faced a classic "curse of dimensionality": we only had 810 training samples, but they expanded to 758 dimensions after encoding. Furthermore, the matrix was extremely sparse, and the class distribution was highly imbalanced. To tackle this safely, we established a strict strategy. We evaluated four diverse algorithms, enforced balanced class weights globally, and applied a strict </w:t>
      </w:r>
      <w:r>
        <w:rPr>
          <w:rFonts w:hint="default" w:ascii="Arial" w:hAnsi="Arial" w:cs="Arial"/>
          <w:b/>
          <w:bCs/>
          <w:color w:val="000000" w:themeColor="text1"/>
          <w:sz w:val="24"/>
          <w:szCs w:val="32"/>
          <w14:textFill>
            <w14:solidFill>
              <w14:schemeClr w14:val="tx1"/>
            </w14:solidFill>
          </w14:textFill>
        </w:rPr>
        <w:t>5-Fold Grid Search</w:t>
      </w:r>
      <w:r>
        <w:rPr>
          <w:rFonts w:hint="default" w:ascii="Arial" w:hAnsi="Arial" w:cs="Arial"/>
          <w:color w:val="000000" w:themeColor="text1"/>
          <w:sz w:val="24"/>
          <w:szCs w:val="32"/>
          <w14:textFill>
            <w14:solidFill>
              <w14:schemeClr w14:val="tx1"/>
            </w14:solidFill>
          </w14:textFill>
        </w:rPr>
        <w:t xml:space="preserve"> to all models. This guaranteed an absolutely fair comparison without asymmetric tuning bias.</w:t>
      </w:r>
    </w:p>
    <w:p w14:paraId="20FC972D">
      <w:pPr>
        <w:rPr>
          <w:rFonts w:hint="default" w:ascii="Arial" w:hAnsi="Arial" w:cs="Arial"/>
          <w:color w:val="000000" w:themeColor="text1"/>
          <w:sz w:val="24"/>
          <w:szCs w:val="32"/>
          <w14:textFill>
            <w14:solidFill>
              <w14:schemeClr w14:val="tx1"/>
            </w14:solidFill>
          </w14:textFill>
        </w:rPr>
      </w:pPr>
    </w:p>
    <w:p w14:paraId="3D9C142C">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14:textFill>
            <w14:solidFill>
              <w14:schemeClr w14:val="tx1"/>
            </w14:solidFill>
          </w14:textFill>
        </w:rPr>
        <w:t xml:space="preserve">Our first model, Logistic Regression, emerged as our </w:t>
      </w:r>
      <w:r>
        <w:rPr>
          <w:rFonts w:hint="default" w:ascii="Arial" w:hAnsi="Arial" w:cs="Arial"/>
          <w:b/>
          <w:bCs/>
          <w:color w:val="000000" w:themeColor="text1"/>
          <w:sz w:val="24"/>
          <w:szCs w:val="32"/>
          <w14:textFill>
            <w14:solidFill>
              <w14:schemeClr w14:val="tx1"/>
            </w14:solidFill>
          </w14:textFill>
        </w:rPr>
        <w:t>Sparse Champion</w:t>
      </w:r>
      <w:r>
        <w:rPr>
          <w:rFonts w:hint="default" w:ascii="Arial" w:hAnsi="Arial" w:cs="Arial"/>
          <w:color w:val="000000" w:themeColor="text1"/>
          <w:sz w:val="24"/>
          <w:szCs w:val="32"/>
          <w14:textFill>
            <w14:solidFill>
              <w14:schemeClr w14:val="tx1"/>
            </w14:solidFill>
          </w14:textFill>
        </w:rPr>
        <w:t xml:space="preserve">. We optimized it using a pure L1 Lasso penalty. The results were remarkable. It achieved a test accuracy of </w:t>
      </w:r>
      <w:r>
        <w:rPr>
          <w:rFonts w:hint="default" w:ascii="Arial" w:hAnsi="Arial" w:cs="Arial"/>
          <w:b/>
          <w:bCs/>
          <w:color w:val="000000" w:themeColor="text1"/>
          <w:sz w:val="24"/>
          <w:szCs w:val="32"/>
          <w14:textFill>
            <w14:solidFill>
              <w14:schemeClr w14:val="tx1"/>
            </w14:solidFill>
          </w14:textFill>
        </w:rPr>
        <w:t>0.921</w:t>
      </w:r>
      <w:r>
        <w:rPr>
          <w:rFonts w:hint="default" w:ascii="Arial" w:hAnsi="Arial" w:cs="Arial"/>
          <w:color w:val="000000" w:themeColor="text1"/>
          <w:sz w:val="24"/>
          <w:szCs w:val="32"/>
          <w14:textFill>
            <w14:solidFill>
              <w14:schemeClr w14:val="tx1"/>
            </w14:solidFill>
          </w14:textFill>
        </w:rPr>
        <w:t xml:space="preserve"> and a Macro F1 of </w:t>
      </w:r>
      <w:r>
        <w:rPr>
          <w:rFonts w:hint="default" w:ascii="Arial" w:hAnsi="Arial" w:cs="Arial"/>
          <w:b/>
          <w:bCs/>
          <w:color w:val="000000" w:themeColor="text1"/>
          <w:sz w:val="24"/>
          <w:szCs w:val="32"/>
          <w14:textFill>
            <w14:solidFill>
              <w14:schemeClr w14:val="tx1"/>
            </w14:solidFill>
          </w14:textFill>
        </w:rPr>
        <w:t>0.918</w:t>
      </w:r>
      <w:r>
        <w:rPr>
          <w:rFonts w:hint="default" w:ascii="Arial" w:hAnsi="Arial" w:cs="Arial"/>
          <w:color w:val="000000" w:themeColor="text1"/>
          <w:sz w:val="24"/>
          <w:szCs w:val="32"/>
          <w14:textFill>
            <w14:solidFill>
              <w14:schemeClr w14:val="tx1"/>
            </w14:solidFill>
          </w14:textFill>
        </w:rPr>
        <w:t xml:space="preserve">. If you look at the confusion matrix, it excels across almost all categories. </w:t>
      </w:r>
    </w:p>
    <w:p w14:paraId="52F76CAF">
      <w:pPr>
        <w:rPr>
          <w:rFonts w:hint="default" w:ascii="Arial" w:hAnsi="Arial" w:cs="Arial"/>
          <w:color w:val="000000" w:themeColor="text1"/>
          <w:sz w:val="24"/>
          <w:szCs w:val="32"/>
          <w14:textFill>
            <w14:solidFill>
              <w14:schemeClr w14:val="tx1"/>
            </w14:solidFill>
          </w14:textFill>
        </w:rPr>
      </w:pPr>
    </w:p>
    <w:p w14:paraId="3A6CE6B1">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14:textFill>
            <w14:solidFill>
              <w14:schemeClr w14:val="tx1"/>
            </w14:solidFill>
          </w14:textFill>
        </w:rPr>
        <w:t xml:space="preserve">Next is Random Forest, our unconstrained baseline. The grid search surprisingly selected </w:t>
      </w:r>
      <w:r>
        <w:rPr>
          <w:rStyle w:val="4"/>
          <w:rFonts w:hint="default" w:ascii="Arial" w:hAnsi="Arial" w:cs="Arial"/>
          <w:color w:val="000000" w:themeColor="text1"/>
          <w:sz w:val="22"/>
          <w:szCs w:val="32"/>
          <w14:textFill>
            <w14:solidFill>
              <w14:schemeClr w14:val="tx1"/>
            </w14:solidFill>
          </w14:textFill>
        </w:rPr>
        <w:t>max_depth=None</w:t>
      </w:r>
      <w:r>
        <w:rPr>
          <w:rFonts w:hint="default" w:ascii="Arial" w:hAnsi="Arial" w:cs="Arial"/>
          <w:color w:val="000000" w:themeColor="text1"/>
          <w:sz w:val="24"/>
          <w:szCs w:val="32"/>
          <w14:textFill>
            <w14:solidFill>
              <w14:schemeClr w14:val="tx1"/>
            </w14:solidFill>
          </w14:textFill>
        </w:rPr>
        <w:t xml:space="preserve">. It scored </w:t>
      </w:r>
      <w:r>
        <w:rPr>
          <w:rFonts w:hint="default" w:ascii="Arial" w:hAnsi="Arial" w:cs="Arial"/>
          <w:b/>
          <w:bCs/>
          <w:color w:val="000000" w:themeColor="text1"/>
          <w:sz w:val="24"/>
          <w:szCs w:val="32"/>
          <w14:textFill>
            <w14:solidFill>
              <w14:schemeClr w14:val="tx1"/>
            </w14:solidFill>
          </w14:textFill>
        </w:rPr>
        <w:t>0.783</w:t>
      </w:r>
      <w:r>
        <w:rPr>
          <w:rFonts w:hint="default" w:ascii="Arial" w:hAnsi="Arial" w:cs="Arial"/>
          <w:color w:val="000000" w:themeColor="text1"/>
          <w:sz w:val="24"/>
          <w:szCs w:val="32"/>
          <w14:textFill>
            <w14:solidFill>
              <w14:schemeClr w14:val="tx1"/>
            </w14:solidFill>
          </w14:textFill>
        </w:rPr>
        <w:t>. Looking at the confusion matrix, we see noticeable misclassifications in the middle tiers.</w:t>
      </w:r>
    </w:p>
    <w:p w14:paraId="22E149CA">
      <w:pPr>
        <w:rPr>
          <w:rFonts w:hint="default" w:ascii="Arial" w:hAnsi="Arial" w:cs="Arial"/>
          <w:color w:val="000000" w:themeColor="text1"/>
          <w:sz w:val="24"/>
          <w:szCs w:val="32"/>
          <w14:textFill>
            <w14:solidFill>
              <w14:schemeClr w14:val="tx1"/>
            </w14:solidFill>
          </w14:textFill>
        </w:rPr>
      </w:pPr>
    </w:p>
    <w:p w14:paraId="1CB365E2">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14:textFill>
            <w14:solidFill>
              <w14:schemeClr w14:val="tx1"/>
            </w14:solidFill>
          </w14:textFill>
        </w:rPr>
        <w:t xml:space="preserve">To fix the overfitting, we turned to XGBoost and applied a rigorous </w:t>
      </w:r>
      <w:r>
        <w:rPr>
          <w:rFonts w:hint="default" w:ascii="Arial" w:hAnsi="Arial" w:cs="Arial"/>
          <w:b/>
          <w:bCs/>
          <w:color w:val="000000" w:themeColor="text1"/>
          <w:sz w:val="24"/>
          <w:szCs w:val="32"/>
          <w14:textFill>
            <w14:solidFill>
              <w14:schemeClr w14:val="tx1"/>
            </w14:solidFill>
          </w14:textFill>
        </w:rPr>
        <w:t>anti-overfitting strategy</w:t>
      </w:r>
      <w:r>
        <w:rPr>
          <w:rFonts w:hint="default" w:ascii="Arial" w:hAnsi="Arial" w:cs="Arial"/>
          <w:color w:val="000000" w:themeColor="text1"/>
          <w:sz w:val="24"/>
          <w:szCs w:val="32"/>
          <w14:textFill>
            <w14:solidFill>
              <w14:schemeClr w14:val="tx1"/>
            </w14:solidFill>
          </w14:textFill>
        </w:rPr>
        <w:t xml:space="preserve">. We restricted the tree depth to 6 and utilized feature sub-sampling. This forced XGBoost to learn robust rules, yielding a solid accuracy of </w:t>
      </w:r>
      <w:r>
        <w:rPr>
          <w:rFonts w:hint="default" w:ascii="Arial" w:hAnsi="Arial" w:cs="Arial"/>
          <w:b/>
          <w:bCs/>
          <w:color w:val="000000" w:themeColor="text1"/>
          <w:sz w:val="24"/>
          <w:szCs w:val="32"/>
          <w14:textFill>
            <w14:solidFill>
              <w14:schemeClr w14:val="tx1"/>
            </w14:solidFill>
          </w14:textFill>
        </w:rPr>
        <w:t>0.814</w:t>
      </w:r>
      <w:r>
        <w:rPr>
          <w:rFonts w:hint="default" w:ascii="Arial" w:hAnsi="Arial" w:cs="Arial"/>
          <w:color w:val="000000" w:themeColor="text1"/>
          <w:sz w:val="24"/>
          <w:szCs w:val="32"/>
          <w14:textFill>
            <w14:solidFill>
              <w14:schemeClr w14:val="tx1"/>
            </w14:solidFill>
          </w14:textFill>
        </w:rPr>
        <w:t>. The confusion matrix is much healthier now, proving what a constrained tree model can truly achieve on this sparse dataset.</w:t>
      </w:r>
    </w:p>
    <w:p w14:paraId="477F7B04">
      <w:pPr>
        <w:rPr>
          <w:rFonts w:hint="default" w:ascii="Arial" w:hAnsi="Arial" w:cs="Arial"/>
          <w:color w:val="000000" w:themeColor="text1"/>
          <w:sz w:val="24"/>
          <w:szCs w:val="32"/>
          <w14:textFill>
            <w14:solidFill>
              <w14:schemeClr w14:val="tx1"/>
            </w14:solidFill>
          </w14:textFill>
        </w:rPr>
      </w:pPr>
    </w:p>
    <w:p w14:paraId="0B2E48AE">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14:textFill>
            <w14:solidFill>
              <w14:schemeClr w14:val="tx1"/>
            </w14:solidFill>
          </w14:textFill>
        </w:rPr>
        <w:t xml:space="preserve">For LightGBM, we had to set a very high threshold for leaf capacity to tame its aggressive growth, setting </w:t>
      </w:r>
      <w:r>
        <w:rPr>
          <w:rStyle w:val="4"/>
          <w:rFonts w:hint="default" w:ascii="Arial" w:hAnsi="Arial" w:cs="Arial"/>
          <w:color w:val="000000" w:themeColor="text1"/>
          <w:sz w:val="22"/>
          <w:szCs w:val="32"/>
          <w14:textFill>
            <w14:solidFill>
              <w14:schemeClr w14:val="tx1"/>
            </w14:solidFill>
          </w14:textFill>
        </w:rPr>
        <w:t>min_child_samples</w:t>
      </w:r>
      <w:r>
        <w:rPr>
          <w:rFonts w:hint="default" w:ascii="Arial" w:hAnsi="Arial" w:cs="Arial"/>
          <w:color w:val="000000" w:themeColor="text1"/>
          <w:sz w:val="24"/>
          <w:szCs w:val="32"/>
          <w14:textFill>
            <w14:solidFill>
              <w14:schemeClr w14:val="tx1"/>
            </w14:solidFill>
          </w14:textFill>
        </w:rPr>
        <w:t xml:space="preserve"> to 15. However, this constraint dropped the accuracy to </w:t>
      </w:r>
      <w:r>
        <w:rPr>
          <w:rFonts w:hint="default" w:ascii="Arial" w:hAnsi="Arial" w:cs="Arial"/>
          <w:b/>
          <w:bCs/>
          <w:color w:val="000000" w:themeColor="text1"/>
          <w:sz w:val="24"/>
          <w:szCs w:val="32"/>
          <w14:textFill>
            <w14:solidFill>
              <w14:schemeClr w14:val="tx1"/>
            </w14:solidFill>
          </w14:textFill>
        </w:rPr>
        <w:t>0.</w:t>
      </w:r>
      <w:r>
        <w:rPr>
          <w:rFonts w:hint="default" w:ascii="Arial" w:hAnsi="Arial" w:cs="Arial"/>
          <w:b/>
          <w:bCs/>
          <w:color w:val="000000" w:themeColor="text1"/>
          <w:sz w:val="24"/>
          <w:szCs w:val="32"/>
          <w:lang w:val="en-US" w:eastAsia="zh-CN"/>
          <w14:textFill>
            <w14:solidFill>
              <w14:schemeClr w14:val="tx1"/>
            </w14:solidFill>
          </w14:textFill>
        </w:rPr>
        <w:t>7</w:t>
      </w:r>
      <w:r>
        <w:rPr>
          <w:rFonts w:hint="default" w:ascii="Arial" w:hAnsi="Arial" w:cs="Arial"/>
          <w:b/>
          <w:bCs/>
          <w:color w:val="000000" w:themeColor="text1"/>
          <w:sz w:val="24"/>
          <w:szCs w:val="32"/>
          <w14:textFill>
            <w14:solidFill>
              <w14:schemeClr w14:val="tx1"/>
            </w14:solidFill>
          </w14:textFill>
        </w:rPr>
        <w:t>80</w:t>
      </w:r>
      <w:r>
        <w:rPr>
          <w:rFonts w:hint="default" w:ascii="Arial" w:hAnsi="Arial" w:cs="Arial"/>
          <w:color w:val="000000" w:themeColor="text1"/>
          <w:sz w:val="24"/>
          <w:szCs w:val="32"/>
          <w14:textFill>
            <w14:solidFill>
              <w14:schemeClr w14:val="tx1"/>
            </w14:solidFill>
          </w14:textFill>
        </w:rPr>
        <w:t xml:space="preserve">. Why? Because by forcing high leaf capacities, the algorithm treated </w:t>
      </w:r>
      <w:r>
        <w:rPr>
          <w:rFonts w:hint="default" w:ascii="Arial" w:hAnsi="Arial" w:cs="Arial"/>
          <w:b/>
          <w:bCs/>
          <w:color w:val="000000" w:themeColor="text1"/>
          <w:sz w:val="24"/>
          <w:szCs w:val="32"/>
          <w14:textFill>
            <w14:solidFill>
              <w14:schemeClr w14:val="tx1"/>
            </w14:solidFill>
          </w14:textFill>
        </w:rPr>
        <w:t>rare but fatal red-line violations</w:t>
      </w:r>
      <w:r>
        <w:rPr>
          <w:rFonts w:hint="default" w:ascii="Arial" w:hAnsi="Arial" w:cs="Arial"/>
          <w:color w:val="000000" w:themeColor="text1"/>
          <w:sz w:val="24"/>
          <w:szCs w:val="32"/>
          <w14:textFill>
            <w14:solidFill>
              <w14:schemeClr w14:val="tx1"/>
            </w14:solidFill>
          </w14:textFill>
        </w:rPr>
        <w:t xml:space="preserve"> as minor noise and filtered them out. It sacrificed accuracy to stay robust.</w:t>
      </w:r>
    </w:p>
    <w:p w14:paraId="501EAEAF">
      <w:pPr>
        <w:rPr>
          <w:rFonts w:hint="default" w:ascii="Arial" w:hAnsi="Arial" w:cs="Arial"/>
          <w:color w:val="000000" w:themeColor="text1"/>
          <w:sz w:val="24"/>
          <w:szCs w:val="32"/>
          <w14:textFill>
            <w14:solidFill>
              <w14:schemeClr w14:val="tx1"/>
            </w14:solidFill>
          </w14:textFill>
        </w:rPr>
      </w:pPr>
    </w:p>
    <w:p w14:paraId="76509662">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14:textFill>
            <w14:solidFill>
              <w14:schemeClr w14:val="tx1"/>
            </w14:solidFill>
          </w14:textFill>
        </w:rPr>
        <w:t>Bringing it all together, this chart speaks for itself. Across all metrics, Logistic Regression, highlighted in orange, outperforms the complex tree-based models by a significant margin. Simplicity and linearity clearly won this round.</w:t>
      </w:r>
    </w:p>
    <w:p w14:paraId="737B9B05">
      <w:pPr>
        <w:rPr>
          <w:rFonts w:hint="default" w:ascii="Arial" w:hAnsi="Arial" w:cs="Arial"/>
          <w:color w:val="000000" w:themeColor="text1"/>
          <w:sz w:val="24"/>
          <w:szCs w:val="32"/>
          <w14:textFill>
            <w14:solidFill>
              <w14:schemeClr w14:val="tx1"/>
            </w14:solidFill>
          </w14:textFill>
        </w:rPr>
      </w:pPr>
    </w:p>
    <w:p w14:paraId="45983F1D">
      <w:pPr>
        <w:rPr>
          <w:rFonts w:hint="default" w:ascii="Arial" w:hAnsi="Arial" w:cs="Arial"/>
          <w:color w:val="000000" w:themeColor="text1"/>
          <w:sz w:val="24"/>
          <w:szCs w:val="32"/>
          <w14:textFill>
            <w14:solidFill>
              <w14:schemeClr w14:val="tx1"/>
            </w14:solidFill>
          </w14:textFill>
        </w:rPr>
      </w:pPr>
      <w:r>
        <w:rPr>
          <w:rFonts w:hint="default" w:ascii="Arial" w:hAnsi="Arial" w:cs="Arial"/>
          <w:color w:val="000000" w:themeColor="text1"/>
          <w:sz w:val="24"/>
          <w:szCs w:val="32"/>
          <w14:textFill>
            <w14:solidFill>
              <w14:schemeClr w14:val="tx1"/>
            </w14:solidFill>
          </w14:textFill>
        </w:rPr>
        <w:t xml:space="preserve">So, why did a simple linear model beat advanced gradient boosting? We call this the </w:t>
      </w:r>
      <w:r>
        <w:rPr>
          <w:rFonts w:hint="default" w:ascii="Arial" w:hAnsi="Arial" w:cs="Arial"/>
          <w:b/>
          <w:bCs/>
          <w:color w:val="000000" w:themeColor="text1"/>
          <w:sz w:val="24"/>
          <w:szCs w:val="32"/>
          <w14:textFill>
            <w14:solidFill>
              <w14:schemeClr w14:val="tx1"/>
            </w14:solidFill>
          </w14:textFill>
        </w:rPr>
        <w:t>"Generalization Dilemma."</w:t>
      </w:r>
      <w:r>
        <w:rPr>
          <w:rFonts w:hint="default" w:ascii="Arial" w:hAnsi="Arial" w:cs="Arial"/>
          <w:color w:val="000000" w:themeColor="text1"/>
          <w:sz w:val="24"/>
          <w:szCs w:val="32"/>
          <w14:textFill>
            <w14:solidFill>
              <w14:schemeClr w14:val="tx1"/>
            </w14:solidFill>
          </w14:textFill>
        </w:rPr>
        <w:t xml:space="preserve"> On the left, Logistic Regression won because its mathematical sparsity perfectly matches Google Play's </w:t>
      </w:r>
      <w:r>
        <w:rPr>
          <w:rFonts w:hint="default" w:ascii="Arial" w:hAnsi="Arial" w:cs="Arial"/>
          <w:b/>
          <w:bCs/>
          <w:color w:val="000000" w:themeColor="text1"/>
          <w:sz w:val="24"/>
          <w:szCs w:val="32"/>
          <w14:textFill>
            <w14:solidFill>
              <w14:schemeClr w14:val="tx1"/>
            </w14:solidFill>
          </w14:textFill>
        </w:rPr>
        <w:t>"One-Strike Veto"</w:t>
      </w:r>
      <w:r>
        <w:rPr>
          <w:rFonts w:hint="default" w:ascii="Arial" w:hAnsi="Arial" w:cs="Arial"/>
          <w:color w:val="000000" w:themeColor="text1"/>
          <w:sz w:val="24"/>
          <w:szCs w:val="32"/>
          <w14:textFill>
            <w14:solidFill>
              <w14:schemeClr w14:val="tx1"/>
            </w14:solidFill>
          </w14:textFill>
        </w:rPr>
        <w:t xml:space="preserve"> logic. The L1 penalty zeroed out 80.6% of redundant features. In the real world, if an app has "Gore", it's immediately rated 17+, making other benign questions completely irrelevant. LR isolated these exact triggers. On the right, tree models faced an unsolvable dilemma. Unconstrained, they overfit the wide table. But when constrained, they mistake those incredibly rare, fatal "One-Strike" triggers as statistical noise, and actively ignore them. In conclusion, the linear model succeeded because it perfectly decoded the underlying regulatory logic of the rating system. Thank you, that concludes Chapter 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BB11B4"/>
    <w:rsid w:val="43D12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2026-06-22T08:36:19Z</dcterms:created>
  <dc:creator>26325</dc:creator>
  <cp:lastModifiedBy>陈子涵</cp:lastModifiedBy>
  <dcterms:modified xsi:type="dcterms:W3CDTF">2026-06-22T08:38:20Z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eyJoZGlkIjoiZTM4NDNjMWExNTMxNzhkNGU1MTllMThlNGQ4MGVmNzYiLCJ1c2VySWQiOiIxNjcxNTczOTI3In0=</vt:lpwstr>
  </property>
  <property fmtid="{D5CDD505-2E9C-101B-9397-08002B2CF9AE}" pid="4" name="ICV">
    <vt:lpwstr>129C4D5F98CB4DA19E42DE420591C72A_12</vt:lpwstr>
  </property>
</Properties>
</file>