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8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9"/>
        </w:rPr>
        <w:t>PRODUCT REQUIREMENTS DOCUMENT</w:t>
      </w:r>
    </w:p>
    <w:p>
      <w:pPr>
        <w:keepNext w:val="0"/>
        <w:spacing w:before="0" w:after="100" w:line="264" w:lineRule="auto"/>
      </w:pPr>
      <w:r>
        <w:rPr>
          <w:rFonts w:ascii="Microsoft YaHei" w:hAnsi="Microsoft YaHei" w:eastAsia="Microsoft YaHei"/>
          <w:b/>
          <w:i w:val="0"/>
          <w:color w:val="25212B"/>
          <w:sz w:val="50"/>
        </w:rPr>
        <w:t>Canva Grow 营销内容合规层 PRD</w:t>
      </w:r>
    </w:p>
    <w:p>
      <w:pPr>
        <w:keepNext w:val="0"/>
        <w:spacing w:before="0" w:after="360" w:line="264" w:lineRule="auto"/>
      </w:pPr>
      <w:r>
        <w:rPr>
          <w:rFonts w:ascii="Microsoft YaHei" w:hAnsi="Microsoft YaHei" w:eastAsia="Microsoft YaHei"/>
          <w:b w:val="0"/>
          <w:i w:val="0"/>
          <w:color w:val="6F6875"/>
          <w:sz w:val="26"/>
        </w:rPr>
        <w:t>图片/海报生成后的可见文字审核 · Australia Beauty P0</w:t>
      </w: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PROJECT VALUE</w:t>
      </w:r>
    </w:p>
    <w:p>
      <w:pPr>
        <w:pStyle w:val="Heading1"/>
        <w:keepNext/>
      </w:pPr>
      <w:r>
        <w:t>项目对 Canva 的价值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AEB8"/>
                <w:sz w:val="22"/>
              </w:rPr>
              <w:t>1  更快发布</w:t>
            </w:r>
          </w:p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8"/>
              </w:rPr>
              <w:t>创作后即时检查</w:t>
              <w:br/>
              <w:t>减少末端返工</w:t>
            </w:r>
          </w:p>
        </w:tc>
        <w:tc>
          <w:tcPr>
            <w:tcW w:type="dxa" w:w="2340"/>
            <w:shd w:fill="F5EE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7D2AE8"/>
                <w:sz w:val="22"/>
              </w:rPr>
              <w:t>2  行业增长</w:t>
            </w:r>
          </w:p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8"/>
              </w:rPr>
              <w:t>从 Beauty 起步</w:t>
              <w:br/>
              <w:t>扩展高监管场景</w:t>
            </w:r>
          </w:p>
        </w:tc>
        <w:tc>
          <w:tcPr>
            <w:tcW w:type="dxa" w:w="2340"/>
            <w:shd w:fill="EAF8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865A"/>
                <w:sz w:val="22"/>
              </w:rPr>
              <w:t>3  可信 AI</w:t>
            </w:r>
          </w:p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8"/>
              </w:rPr>
              <w:t>可解释、可追溯</w:t>
              <w:br/>
              <w:t>明确覆盖边界</w:t>
            </w:r>
          </w:p>
        </w:tc>
        <w:tc>
          <w:tcPr>
            <w:tcW w:type="dxa" w:w="2340"/>
            <w:shd w:fill="FFF6D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AD7600"/>
                <w:sz w:val="22"/>
              </w:rPr>
              <w:t>4  知识复利</w:t>
            </w:r>
          </w:p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8"/>
              </w:rPr>
              <w:t>评测驱动迭代</w:t>
              <w:br/>
              <w:t>形成规则资产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发布转化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7"/>
              </w:rPr>
              <w:t>减少生成后返工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合规成本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7"/>
              </w:rPr>
              <w:t>把检查前移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覆盖能力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7"/>
              </w:rPr>
              <w:t>图片文字可判断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2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知识治理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6F6875"/>
                <w:sz w:val="17"/>
              </w:rPr>
              <w:t>版本化与可回滚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EF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D2AE8"/>
                <w:sz w:val="21"/>
              </w:rPr>
              <w:t xml:space="preserve">核心判断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21"/>
              </w:rPr>
              <w:t>这不是检测用户 Prompt 的工具。系统只在广告图片或海报完成生成后，读取最终画面中的可见文字，再结合国家、行业、产品监管身份和知识包协助用户完成合规判断。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1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字段</w:t>
            </w:r>
          </w:p>
        </w:tc>
        <w:tc>
          <w:tcPr>
            <w:tcW w:type="dxa" w:w="7560"/>
            <w:shd w:fill="F1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Owner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AI Product · Risk &amp; Compliance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状态</w:t>
            </w:r>
          </w:p>
        </w:tc>
        <w:tc>
          <w:tcPr>
            <w:tcW w:type="dxa" w:w="75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Updated for product alignment · 2026-09-02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P0 范围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Australia · Beauty · Image / Poster · Visible text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产品定位</w:t>
            </w:r>
          </w:p>
        </w:tc>
        <w:tc>
          <w:tcPr>
            <w:tcW w:type="dxa" w:w="75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9"/>
              </w:rPr>
              <w:t>嵌入 Canva AI 图片生成到发布链路的合规决策层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01 · CONTEXT</w:t>
      </w:r>
    </w:p>
    <w:p>
      <w:pPr>
        <w:pStyle w:val="Heading1"/>
        <w:keepNext/>
      </w:pPr>
      <w:r>
        <w:t>1. 文档信息与项目背景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字段</w:t>
            </w:r>
          </w:p>
        </w:tc>
        <w:tc>
          <w:tcPr>
            <w:tcW w:type="dxa" w:w="75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产品名称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Canva Grow Compliance Layer（营销内容合规层）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产品定位</w:t>
            </w:r>
          </w:p>
        </w:tc>
        <w:tc>
          <w:tcPr>
            <w:tcW w:type="dxa" w:w="75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广告图片/海报生成完成后，自动扫描最终可见文字，给出可执行的判断、修复建议或信息追问。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目标用户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品牌营销人员、中小企业主、代理商创作者；运营端为法规专家、内容政策与风险团队。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本期范围</w:t>
            </w:r>
          </w:p>
        </w:tc>
        <w:tc>
          <w:tcPr>
            <w:tcW w:type="dxa" w:w="75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Australia · Beauty · Image / Poster；仅审核可见文字；支持 Cosmetic 与 AUST L Listed Medicine。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明确边界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不审核用户 Prompt；不判断人物、产品视觉、商标、平台政策或落地页；不替代法律意见。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为什么现在做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用户旅程</w:t>
            </w:r>
          </w:p>
        </w:tc>
        <w:tc>
          <w:tcPr>
            <w:tcW w:type="dxa" w:w="36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当前断点</w:t>
            </w:r>
          </w:p>
        </w:tc>
        <w:tc>
          <w:tcPr>
            <w:tcW w:type="dxa" w:w="41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产品机会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生成海报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模型能生成图片，但用户不知道画面上的文案是否满足市场与品类义务。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图片渲染完成后立即扫描文字并给出状态。</w:t>
            </w:r>
          </w:p>
        </w:tc>
      </w:tr>
      <w:tr>
        <w:tc>
          <w:tcPr>
            <w:tcW w:type="dxa" w:w="1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编辑海报</w:t>
            </w:r>
          </w:p>
        </w:tc>
        <w:tc>
          <w:tcPr>
            <w:tcW w:type="dxa" w:w="3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文字修改后原判断可能失效。</w:t>
            </w:r>
          </w:p>
        </w:tc>
        <w:tc>
          <w:tcPr>
            <w:tcW w:type="dxa" w:w="4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监听文字图层与 OCR 结果变化，停止编辑后自动重检。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准备发布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合规常在末端介入，导致返工或等待人工。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对非 Ready 状态禁用下载、发布与继续。</w:t>
            </w:r>
          </w:p>
        </w:tc>
      </w:tr>
      <w:tr>
        <w:tc>
          <w:tcPr>
            <w:tcW w:type="dxa" w:w="1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跨市场复用</w:t>
            </w:r>
          </w:p>
        </w:tc>
        <w:tc>
          <w:tcPr>
            <w:tcW w:type="dxa" w:w="3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用户易把局部规则理解为全市场覆盖。</w:t>
            </w:r>
          </w:p>
        </w:tc>
        <w:tc>
          <w:tcPr>
            <w:tcW w:type="dxa" w:w="4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固定披露已检查/未检查和知识包版本。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用户与 Jobs-to-be-done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角色</w:t>
            </w:r>
          </w:p>
        </w:tc>
        <w:tc>
          <w:tcPr>
            <w:tcW w:type="dxa" w:w="36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核心任务</w:t>
            </w:r>
          </w:p>
        </w:tc>
        <w:tc>
          <w:tcPr>
            <w:tcW w:type="dxa" w:w="42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成功体验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创作者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快速生成并使用广告图片/海报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输入需求后获得新图片与文字；问题可直接处理，不离开当前对话。</w:t>
            </w:r>
          </w:p>
        </w:tc>
      </w:tr>
      <w:tr>
        <w:tc>
          <w:tcPr>
            <w:tcW w:type="dxa" w:w="15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品牌/法务</w:t>
            </w:r>
          </w:p>
        </w:tc>
        <w:tc>
          <w:tcPr>
            <w:tcW w:type="dxa" w:w="3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控制强制披露、功效声称和证据风险</w:t>
            </w:r>
          </w:p>
        </w:tc>
        <w:tc>
          <w:tcPr>
            <w:tcW w:type="dxa" w:w="4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可追溯到文字区域、规则包、来源和 trace_id。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知识运营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维护市场与产品规则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知识包有版本、有效期、评测和回滚，不依赖通用模型记忆。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02 · GOALS &amp; SCOPE</w:t>
      </w:r>
    </w:p>
    <w:p>
      <w:pPr>
        <w:pStyle w:val="Heading1"/>
        <w:keepNext/>
      </w:pPr>
      <w:r>
        <w:t>2. 产品目标、成功指标与范围</w:t>
      </w:r>
    </w:p>
    <w:p>
      <w:pPr>
        <w:pStyle w:val="Heading2"/>
        <w:keepNext/>
      </w:pPr>
      <w:r>
        <w:t>2.1 北极星与护栏指标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60"/>
        <w:gridCol w:w="1900"/>
        <w:gridCol w:w="1800"/>
      </w:tblGrid>
      <w:tr>
        <w:trPr>
          <w:tblHeader w:val="true"/>
        </w:trPr>
        <w:tc>
          <w:tcPr>
            <w:tcW w:type="dxa" w:w="19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指标</w:t>
            </w:r>
          </w:p>
        </w:tc>
        <w:tc>
          <w:tcPr>
            <w:tcW w:type="dxa" w:w="37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定义</w:t>
            </w:r>
          </w:p>
        </w:tc>
        <w:tc>
          <w:tcPr>
            <w:tcW w:type="dxa" w:w="19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试点建议目标</w:t>
            </w:r>
          </w:p>
        </w:tc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用途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有效发布完成率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进入检查后，以有效 Ready 状态完成发布/下载的会话占比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建立基线后提升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北极星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关键遗漏召回率</w:t>
            </w:r>
          </w:p>
        </w:tc>
        <w:tc>
          <w:tcPr>
            <w:tcW w:type="dxa" w:w="37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强制声明或明确禁用项被识别的比例</w:t>
            </w:r>
          </w:p>
        </w:tc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≥95%</w:t>
            </w:r>
          </w:p>
        </w:tc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安全护栏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误拦截率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真实可用海报文字被判 Fix 的比例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≤8%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体验护栏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可见文字提取成功率</w:t>
            </w:r>
          </w:p>
        </w:tc>
        <w:tc>
          <w:tcPr>
            <w:tcW w:type="dxa" w:w="37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文字图层或 OCR 可形成可审查文本的海报占比</w:t>
            </w:r>
          </w:p>
        </w:tc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≥98%</w:t>
            </w:r>
          </w:p>
        </w:tc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输入质量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覆盖披露率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每次结果展示 checked/not checked 的比例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100%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透明度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P95 决策耗时</w:t>
            </w:r>
          </w:p>
        </w:tc>
        <w:tc>
          <w:tcPr>
            <w:tcW w:type="dxa" w:w="37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文字稳定到结果可用；不含图片生成时间</w:t>
            </w:r>
          </w:p>
        </w:tc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≤4s</w:t>
            </w:r>
          </w:p>
        </w:tc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性能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修复后完成率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应用建议后通过重检并继续的比例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≥60%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价值验证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6F6875"/>
          <w:sz w:val="22"/>
        </w:rPr>
        <w:t>注：以上为 PRD 阶段建议阈值，需通过影子模式、专家标注与真实流量校准，不得作为现状数据对外传播。</w:t>
      </w:r>
    </w:p>
    <w:p>
      <w:pPr>
        <w:pStyle w:val="Heading2"/>
        <w:keepNext/>
      </w:pPr>
      <w:r>
        <w:t>2.2 范围优先级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4860"/>
        <w:gridCol w:w="3500"/>
      </w:tblGrid>
      <w:tr>
        <w:trPr>
          <w:tblHeader w:val="true"/>
        </w:trPr>
        <w:tc>
          <w:tcPr>
            <w:tcW w:type="dxa" w:w="10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阶段</w:t>
            </w:r>
          </w:p>
        </w:tc>
        <w:tc>
          <w:tcPr>
            <w:tcW w:type="dxa" w:w="48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包含</w:t>
            </w:r>
          </w:p>
        </w:tc>
        <w:tc>
          <w:tcPr>
            <w:tcW w:type="dxa" w:w="35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明确不包含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P0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图片/海报生成；可编辑文字层；OCR 兜底；AU Beauty 文字审核；四态结果；修复、重检和发布 Gate。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视觉主体、人物形象、商标、Meta 平台政策、落地页。</w:t>
            </w:r>
          </w:p>
        </w:tc>
      </w:tr>
      <w:tr>
        <w:tc>
          <w:tcPr>
            <w:tcW w:type="dxa" w:w="10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P1</w:t>
            </w:r>
          </w:p>
        </w:tc>
        <w:tc>
          <w:tcPr>
            <w:tcW w:type="dxa" w:w="48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上传/扁平化图片 OCR；更多 AU 品类；平台政策包；Landing Page 文本。</w:t>
            </w:r>
          </w:p>
        </w:tc>
        <w:tc>
          <w:tcPr>
            <w:tcW w:type="dxa" w:w="35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自动扩展为所有市场。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P2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视频关键帧/字幕、音频转写、多市场自助接入。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无专家审核的自动法规发布。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F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B6DE5"/>
                <w:sz w:val="21"/>
              </w:rPr>
              <w:t xml:space="preserve">范围变化  </w:t>
            </w: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21"/>
              </w:rPr>
              <w:t>原 PRD 的 Australia · Beauty · Text 已更新为 Australia · Beauty · Image / Poster · Visible text。图片是内容载体，但 P0 判断对象仍是最终画面中的文字。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03 · CORE EXPERIENCE</w:t>
      </w:r>
    </w:p>
    <w:p>
      <w:pPr>
        <w:pStyle w:val="Heading1"/>
        <w:keepNext/>
      </w:pPr>
      <w:r>
        <w:t>3. 核心体验：生成后扫描，而不是检查 Prompt</w:t>
      </w:r>
    </w:p>
    <w:p>
      <w:pPr>
        <w:pStyle w:val="Heading2"/>
        <w:keepNext/>
      </w:pPr>
      <w:r>
        <w:t>3.1 输入、生成对象与审核对象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对象</w:t>
            </w:r>
          </w:p>
        </w:tc>
        <w:tc>
          <w:tcPr>
            <w:tcW w:type="dxa" w:w="37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系统用途</w:t>
            </w:r>
          </w:p>
        </w:tc>
        <w:tc>
          <w:tcPr>
            <w:tcW w:type="dxa" w:w="38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是否进入合规判断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用户 Prompt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指导广告图片和可编辑文字层生成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否。不得根据 Prompt 推断产品分类或规则。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生成背景图</w:t>
            </w:r>
          </w:p>
        </w:tc>
        <w:tc>
          <w:tcPr>
            <w:tcW w:type="dxa" w:w="3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形成海报视觉主体</w:t>
            </w:r>
          </w:p>
        </w:tc>
        <w:tc>
          <w:tcPr>
            <w:tcW w:type="dxa" w:w="38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P0 不判断视觉合规；要求尽量不烘焙文字。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Canva 文字图层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承载品牌名、标题、正文、必要声明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是，优先读取。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扁平化图片文字</w:t>
            </w:r>
          </w:p>
        </w:tc>
        <w:tc>
          <w:tcPr>
            <w:tcW w:type="dxa" w:w="3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上传或栅格化后的画面文字</w:t>
            </w:r>
          </w:p>
        </w:tc>
        <w:tc>
          <w:tcPr>
            <w:tcW w:type="dxa" w:w="38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是，使用 OCR 兜底并保留区域坐标与置信度。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Context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国家、行业、产品、监管身份、渠道、格式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是，用于知识包路由和边界判断。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EFC"/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D2AE8"/>
                <w:sz w:val="21"/>
              </w:rPr>
              <w:t xml:space="preserve">产品原则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21"/>
              </w:rPr>
              <w:t>Prompt 用于“生成”，海报可见文字用于“审核”。两条链路在产品和日志中必须显式分离。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Canva 内触发方式与入口（新增）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Compliance Check 的入口紧贴 Canva AI 生成结果，不建立独立法务页面。图片完成渲染后，状态条随生成结果一起出现在对话流中；在侧边形态下，同一份结果显示于右侧抽屉。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2750"/>
        <w:gridCol w:w="3050"/>
        <w:gridCol w:w="2160"/>
      </w:tblGrid>
      <w:tr>
        <w:trPr>
          <w:tblHeader w:val="true"/>
        </w:trPr>
        <w:tc>
          <w:tcPr>
            <w:tcW w:type="dxa" w:w="14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触发事件</w:t>
            </w:r>
          </w:p>
        </w:tc>
        <w:tc>
          <w:tcPr>
            <w:tcW w:type="dxa" w:w="275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触发条件</w:t>
            </w:r>
          </w:p>
        </w:tc>
        <w:tc>
          <w:tcPr>
            <w:tcW w:type="dxa" w:w="305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系统行为</w:t>
            </w:r>
          </w:p>
        </w:tc>
        <w:tc>
          <w:tcPr>
            <w:tcW w:type="dxa" w:w="21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不应发生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首次生成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广告图片/海报已完成渲染，存在可用文字层或 OCR 结果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自动提取文字，确认 Context，运行检查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输入 Prompt 时提前审查</w:t>
            </w:r>
          </w:p>
        </w:tc>
      </w:tr>
      <w:tr>
        <w:tc>
          <w:tcPr>
            <w:tcW w:type="dxa" w:w="14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实质性编辑</w:t>
            </w:r>
          </w:p>
        </w:tc>
        <w:tc>
          <w:tcPr>
            <w:tcW w:type="dxa" w:w="27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用户修改文字层并停止编辑/确认编辑</w:t>
            </w:r>
          </w:p>
        </w:tc>
        <w:tc>
          <w:tcPr>
            <w:tcW w:type="dxa" w:w="30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旧结果标记失效，debounce 后重检</w:t>
            </w:r>
          </w:p>
        </w:tc>
        <w:tc>
          <w:tcPr>
            <w:tcW w:type="dxa" w:w="2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逐字触发请求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Context 变化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国家、行业、产品、监管身份、渠道或格式变化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重新路由知识包并重检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复用旧规则包</w:t>
            </w:r>
          </w:p>
        </w:tc>
      </w:tr>
      <w:tr>
        <w:tc>
          <w:tcPr>
            <w:tcW w:type="dxa" w:w="14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应用建议改写</w:t>
            </w:r>
          </w:p>
        </w:tc>
        <w:tc>
          <w:tcPr>
            <w:tcW w:type="dxa" w:w="27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建议被写回文字层</w:t>
            </w:r>
          </w:p>
        </w:tc>
        <w:tc>
          <w:tcPr>
            <w:tcW w:type="dxa" w:w="30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重新渲染并执行完整检查</w:t>
            </w:r>
          </w:p>
        </w:tc>
        <w:tc>
          <w:tcPr>
            <w:tcW w:type="dxa" w:w="2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把“已改写”当作通过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准备继续使用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下载、发布、继续时结果不存在、过期、失败或规则版本失效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触发 Pre-use Compliance Gate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绕过检查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不在概念探索阶段运行完整检查；只有可实际使用的营销海报形成后才介入。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内容哈希 + Context + Rule Version 与最近一次有效结果一致时，直接复用，不重复调用模型。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不支持的组合返回 Outside scope，不得生成绿色结论。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line-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1  页面内入口：合规状态条紧贴生成结果下沿，展示状态、覆盖披露与详情入口。</w:t>
      </w:r>
    </w:p>
    <w:p>
      <w:pPr>
        <w:pStyle w:val="Heading2"/>
        <w:keepNext/>
      </w:pPr>
      <w:r>
        <w:t>3.3 结果状态与权限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300"/>
        <w:gridCol w:w="2700"/>
        <w:gridCol w:w="1460"/>
      </w:tblGrid>
      <w:tr>
        <w:trPr>
          <w:tblHeader w:val="true"/>
        </w:trPr>
        <w:tc>
          <w:tcPr>
            <w:tcW w:type="dxa" w:w="19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状态</w:t>
            </w:r>
          </w:p>
        </w:tc>
        <w:tc>
          <w:tcPr>
            <w:tcW w:type="dxa" w:w="33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触发条件</w:t>
            </w:r>
          </w:p>
        </w:tc>
        <w:tc>
          <w:tcPr>
            <w:tcW w:type="dxa" w:w="27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用户动作</w:t>
            </w:r>
          </w:p>
        </w:tc>
        <w:tc>
          <w:tcPr>
            <w:tcW w:type="dxa" w:w="14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推进权限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Ready to run / 可以发布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Context 完整、范围支持、当前可见文字未发现明确问题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查看详情后继续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允许；文案必须带“在已检查范围内”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Fix before running / 发布前需修改</w:t>
            </w:r>
          </w:p>
        </w:tc>
        <w:tc>
          <w:tcPr>
            <w:tcW w:type="dxa" w:w="3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发现强制披露缺失或明确问题</w:t>
            </w:r>
          </w:p>
        </w:tc>
        <w:tc>
          <w:tcPr>
            <w:tcW w:type="dxa" w:w="2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应用建议或手动编辑，再重检</w:t>
            </w:r>
          </w:p>
        </w:tc>
        <w:tc>
          <w:tcPr>
            <w:tcW w:type="dxa" w:w="14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阻止发布/下载/继续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Need your input / 需要补充信息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产品监管身份、证据或必要 Context 不足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补充最少必要信息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阻止发布/下载/继续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Outside scope / 不在覆盖范围</w:t>
            </w:r>
          </w:p>
        </w:tc>
        <w:tc>
          <w:tcPr>
            <w:tcW w:type="dxa" w:w="3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国家、行业、产品或格式无已发布知识包</w:t>
            </w:r>
          </w:p>
        </w:tc>
        <w:tc>
          <w:tcPr>
            <w:tcW w:type="dxa" w:w="2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调整范围或转人工</w:t>
            </w:r>
          </w:p>
        </w:tc>
        <w:tc>
          <w:tcPr>
            <w:tcW w:type="dxa" w:w="14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不得出现绿色结论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Error / 暂时无法检查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提取、模型或规则服务失败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重试或转人工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旧结果不可继续使用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信息架构与展示方式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收起态最多包含：状态徽章、一句话、主操作，以及固定的已检查/未检查说明。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展开后显示：被标记文字区域、问题原因、可能适用的规则、最小改写、覆盖范围、知识包版本和 trace_id。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侧边抽屉不接管画布，用户可边看提示边编辑；抽屉可折叠为 48px 状态窄条。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后三种不可继续状态只阻止下载/发布/继续，不阻止用户继续对话和编辑。</w:t>
      </w: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04 · END-TO-END FLOW</w:t>
      </w:r>
    </w:p>
    <w:p>
      <w:pPr>
        <w:pStyle w:val="Heading1"/>
        <w:keepNext/>
      </w:pPr>
      <w:r>
        <w:t>4. 端到端产品流程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用户在 Canva AI 输入广告需求。Prompt 仅进入生成链路。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服务端调用图像生成模型生成无文字或少文字的背景图，并由语言模型生成可编辑文字层。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Canva 将背景图和文字图层组合为可实际使用的海报。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渲染完成事件触发文字提取：原生文字图层优先，OCR 作为扁平化图片兜底。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系统校验 Country、Industry、Product、Product Regulation、Channel、Content Format，并路由已发布知识包。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规则层处理强制声明、覆盖范围和发布 Gate；模型负责语义理解、片段定位与解释改写。</w:t>
      </w:r>
    </w:p>
    <w:p>
      <w:pPr>
        <w:pStyle w:val="ListNumber"/>
        <w:spacing w:after="10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UI 返回四态结果；用户修改、补充信息或继续使用；任何变化均使旧结果失效并重检。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generation-to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2  真实生成链路：输入需求后生成新广告背景图与文字层，随后自动扫描最终海报文字并给出结果。</w:t>
      </w:r>
    </w:p>
    <w:p>
      <w:pPr>
        <w:pStyle w:val="Heading2"/>
        <w:keepNext/>
      </w:pPr>
      <w:r>
        <w:t>4.1 数据流与隔离要求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2250"/>
        <w:gridCol w:w="2600"/>
        <w:gridCol w:w="2810"/>
      </w:tblGrid>
      <w:tr>
        <w:trPr>
          <w:tblHeader w:val="true"/>
        </w:trPr>
        <w:tc>
          <w:tcPr>
            <w:tcW w:type="dxa" w:w="17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阶段</w:t>
            </w:r>
          </w:p>
        </w:tc>
        <w:tc>
          <w:tcPr>
            <w:tcW w:type="dxa" w:w="225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输入</w:t>
            </w:r>
          </w:p>
        </w:tc>
        <w:tc>
          <w:tcPr>
            <w:tcW w:type="dxa" w:w="26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输出</w:t>
            </w:r>
          </w:p>
        </w:tc>
        <w:tc>
          <w:tcPr>
            <w:tcW w:type="dxa" w:w="281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关键控制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Poster Generation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 Prompt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背景图 URL + 可编辑文字层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Key 仅保存在服务端 Secret；Prompt 不传给合规模型。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Text Extraction</w:t>
            </w:r>
          </w:p>
        </w:tc>
        <w:tc>
          <w:tcPr>
            <w:tcW w:type="dxa" w:w="22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文字图层或图片</w:t>
            </w:r>
          </w:p>
        </w:tc>
        <w:tc>
          <w:tcPr>
            <w:tcW w:type="dxa" w:w="2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文本区域、坐标、来源、OCR 置信度</w:t>
            </w:r>
          </w:p>
        </w:tc>
        <w:tc>
          <w:tcPr>
            <w:tcW w:type="dxa" w:w="28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优先使用结构化文字图层；记录提取版本。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Knowledge Routing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Context + format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适用知识包或 Outside scope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不存在知识包时禁止模型补规则。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Compliance Decision</w:t>
            </w:r>
          </w:p>
        </w:tc>
        <w:tc>
          <w:tcPr>
            <w:tcW w:type="dxa" w:w="22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提取文字 + Context + 受控规则</w:t>
            </w:r>
          </w:p>
        </w:tc>
        <w:tc>
          <w:tcPr>
            <w:tcW w:type="dxa" w:w="2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status、issues、recommendation、coverage</w:t>
            </w:r>
          </w:p>
        </w:tc>
        <w:tc>
          <w:tcPr>
            <w:tcW w:type="dxa" w:w="28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允许 ID 白名单；强规则优先；输出可审计。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Pre-use Gate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当前结果状态与版本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允许或阻止继续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非有效 Ready 一律阻止关键推进。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05 · CASES</w:t>
      </w:r>
    </w:p>
    <w:p>
      <w:pPr>
        <w:pStyle w:val="Heading1"/>
        <w:keepNext/>
      </w:pPr>
      <w:r>
        <w:t>5. 核心案例与页面对应</w:t>
      </w:r>
    </w:p>
    <w:p>
      <w:pPr>
        <w:pStyle w:val="Heading2"/>
        <w:keepNext/>
      </w:pPr>
      <w:r>
        <w:t>5.1 Case A：缺少强制声明 → Fix before running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Given：AUST L Listed Medicine 的海报已生成，但最终可见文字中不存在 “ALWAYS READ THE LABEL AND FOLLOW THE DIRECTIONS FOR USE”。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Then：定位到底部必要声明区域，阻止下载、发布和继续；用户补充声明后必须重新渲染并完整重检。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igger-fix-side-w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3  发布前需修改：系统扫描最终海报，指出缺失内容、可能规则、最小改写与覆盖边界。</w:t>
      </w:r>
    </w:p>
    <w:p>
      <w:pPr>
        <w:pStyle w:val="Heading2"/>
        <w:keepNext/>
      </w:pPr>
      <w:r>
        <w:t>5.2 Case B：产品监管身份不确定 → Need your input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Given：海报含 “Clinically proven…30% in 14 days” 的量化功效声称，但 Product Regulation 为 Not sure。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Then：系统不根据 Prompt 猜测分类，要求用户选择 Cosmetic 或 AUST L Listed Medicine；如保留量化声称，还需提供匹配的 supporting evidence。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eds-input-s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4  需要补充信息：缺失 Context 时不做法律猜测，也不输出绿色结论。</w:t>
      </w:r>
    </w:p>
    <w:p>
      <w:pPr>
        <w:pStyle w:val="Heading2"/>
        <w:keepNext/>
      </w:pPr>
      <w:r>
        <w:t>5.3 Case C：检查过但无需拦截 → Ready to run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Given：海报包含“我们团队最爱的一款配方”、成分事实和非量化肤感描述。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Then：系统明确说明“看过这句，判定无需修改”，展示 Checked and fine，证明产品不仅能发现问题，也能避免误拦截。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dy-checked-f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5  可以发布：状态限定为已识别并检查的海报文字范围，视觉元素、平台政策和落地页仍未检查。</w:t>
      </w:r>
    </w:p>
    <w:p>
      <w:pPr>
        <w:pStyle w:val="Heading2"/>
        <w:keepNext/>
      </w:pPr>
      <w:r>
        <w:t>5.4 Case D：不支持或服务失败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场景</w:t>
            </w:r>
          </w:p>
        </w:tc>
        <w:tc>
          <w:tcPr>
            <w:tcW w:type="dxa" w:w="35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系统行为</w:t>
            </w:r>
          </w:p>
        </w:tc>
        <w:tc>
          <w:tcPr>
            <w:tcW w:type="dxa" w:w="36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用户文案原则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格式不是 Image / Poster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返回 Outside scope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说明当前组合没有对应知识包。</w:t>
            </w:r>
          </w:p>
        </w:tc>
      </w:tr>
      <w:tr>
        <w:tc>
          <w:tcPr>
            <w:tcW w:type="dxa" w:w="2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OCR 无法形成可靠文本</w:t>
            </w:r>
          </w:p>
        </w:tc>
        <w:tc>
          <w:tcPr>
            <w:tcW w:type="dxa" w:w="35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返回 Need input 或 Error</w:t>
            </w:r>
          </w:p>
        </w:tc>
        <w:tc>
          <w:tcPr>
            <w:tcW w:type="dxa" w:w="36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要求确认文字或转人工，不假装已检查。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知识包缺失/过期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禁止调用通用模型生成规则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明确覆盖边界和替代路径。</w:t>
            </w:r>
          </w:p>
        </w:tc>
      </w:tr>
      <w:tr>
        <w:tc>
          <w:tcPr>
            <w:tcW w:type="dxa" w:w="2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模型或规则服务超时</w:t>
            </w:r>
          </w:p>
        </w:tc>
        <w:tc>
          <w:tcPr>
            <w:tcW w:type="dxa" w:w="35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旧结果失效，阻止关键推进，允许重试</w:t>
            </w:r>
          </w:p>
        </w:tc>
        <w:tc>
          <w:tcPr>
            <w:tcW w:type="dxa" w:w="36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透明说明暂时不可用。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06 · KNOWLEDGE OPERATIONS</w:t>
      </w:r>
    </w:p>
    <w:p>
      <w:pPr>
        <w:pStyle w:val="Heading1"/>
        <w:keepNext/>
      </w:pPr>
      <w:r>
        <w:t>6. 合规知识治理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5600"/>
        <w:gridCol w:w="1960"/>
      </w:tblGrid>
      <w:tr>
        <w:trPr>
          <w:tblHeader w:val="true"/>
        </w:trPr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模块</w:t>
            </w:r>
          </w:p>
        </w:tc>
        <w:tc>
          <w:tcPr>
            <w:tcW w:type="dxa" w:w="56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核心能力</w:t>
            </w:r>
          </w:p>
        </w:tc>
        <w:tc>
          <w:tcPr>
            <w:tcW w:type="dxa" w:w="19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关键权限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知识包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Country × Industry × Product × Regulation × Format；版本、有效期与回滚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知识管理员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来源与规则</w:t>
            </w:r>
          </w:p>
        </w:tc>
        <w:tc>
          <w:tcPr>
            <w:tcW w:type="dxa" w:w="5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官方来源快照、规则映射、结构化条件与结论</w:t>
            </w:r>
          </w:p>
        </w:tc>
        <w:tc>
          <w:tcPr>
            <w:tcW w:type="dxa" w:w="19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法规专家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内部质量复核</w:t>
            </w:r>
          </w:p>
        </w:tc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模型错误样本、OCR 失败、抽样复核和错误分类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审核员/法务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评测与发布</w:t>
            </w:r>
          </w:p>
        </w:tc>
        <w:tc>
          <w:tcPr>
            <w:tcW w:type="dxa" w:w="56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回归集、阈值、严重漏放门禁、版本发布与回滚</w:t>
            </w:r>
          </w:p>
        </w:tc>
        <w:tc>
          <w:tcPr>
            <w:tcW w:type="dxa" w:w="19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发布管理员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07 · FUNCTIONAL REQUIREMENTS</w:t>
      </w:r>
    </w:p>
    <w:p>
      <w:pPr>
        <w:pStyle w:val="Heading1"/>
        <w:keepNext/>
      </w:pPr>
      <w:r>
        <w:t>7. P0 功能清单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80"/>
        <w:gridCol w:w="2100"/>
        <w:gridCol w:w="6480"/>
      </w:tblGrid>
      <w:tr>
        <w:trPr>
          <w:tblHeader w:val="true"/>
        </w:trPr>
        <w:tc>
          <w:tcPr>
            <w:tcW w:type="dxa" w:w="78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ID</w:t>
            </w:r>
          </w:p>
        </w:tc>
        <w:tc>
          <w:tcPr>
            <w:tcW w:type="dxa" w:w="21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功能</w:t>
            </w:r>
          </w:p>
        </w:tc>
        <w:tc>
          <w:tcPr>
            <w:tcW w:type="dxa" w:w="648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P0 验收标准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F01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海报生成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输入 Prompt 后生成新的背景图和可编辑文字层；不得继续展示原示例内容。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F02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触发事件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仅在海报渲染完成、文字/Context 变化、应用改写或继续使用前触发。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F03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文字提取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原生文字图层优先，OCR 兜底；输出区域、来源和置信度。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F04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Context 采集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Country、Industry、Product、Product Regulation、Channel、Format 可追溯；缺失时追问。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F05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知识包路由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仅命中已发布且有效的 AU-BEA-POSTER-TEXT 版本。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F06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四态决策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输出 Ready、Fix、Need input、Outside scope；系统失败单独返回 Error。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F07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问题定位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返回海报文字区域、问题类型、原因、可能规则与下一步。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F08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最小改写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只修改必要文字层；写回后自动重检，修复本身不等于通过。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F09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覆盖披露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所有结果展示 checked/not checked、知识版本和 trace_id。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F10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发布 Gate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非有效 Ready 不得下载、发布或继续；不阻断对话和编辑。</w:t>
            </w:r>
          </w:p>
        </w:tc>
      </w:tr>
      <w:tr>
        <w:tc>
          <w:tcPr>
            <w:tcW w:type="dxa" w:w="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F11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缓存与失效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内容哈希 + Context + Rule Version 一致时复用；任一变化立即失效。</w:t>
            </w:r>
          </w:p>
        </w:tc>
      </w:tr>
      <w:tr>
        <w:tc>
          <w:tcPr>
            <w:tcW w:type="dxa" w:w="7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F12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安全与密钥</w:t>
            </w:r>
          </w:p>
        </w:tc>
        <w:tc>
          <w:tcPr>
            <w:tcW w:type="dxa" w:w="648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图片与语言模型 Key 仅存服务端 Secret；前端和日志不得泄露。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08 · SYSTEM &amp; DATA</w:t>
      </w:r>
    </w:p>
    <w:p>
      <w:pPr>
        <w:pStyle w:val="Heading1"/>
        <w:keepNext/>
      </w:pPr>
      <w:r>
        <w:t>8. 系统架构与决策契约</w:t>
      </w:r>
    </w:p>
    <w:p>
      <w:pPr>
        <w:pStyle w:val="Heading2"/>
        <w:keepNext/>
      </w:pPr>
      <w:r>
        <w:t>8.1 模型与规则分工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组件</w:t>
            </w:r>
          </w:p>
        </w:tc>
        <w:tc>
          <w:tcPr>
            <w:tcW w:type="dxa" w:w="42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职责</w:t>
            </w:r>
          </w:p>
        </w:tc>
        <w:tc>
          <w:tcPr>
            <w:tcW w:type="dxa" w:w="32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禁止事项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CogView / 图像模型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根据 Prompt 生成广告背景图，尽量不烘焙文字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不输出合规结论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GLM 文案模型</w:t>
            </w:r>
          </w:p>
        </w:tc>
        <w:tc>
          <w:tcPr>
            <w:tcW w:type="dxa" w:w="4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生成品牌名、短标题和可编辑海报文案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不决定法规是否适用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文字提取层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读取 Canva 文字图层；对扁平化图片执行 OCR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不把低置信文本当确定输入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知识路由与规则层</w:t>
            </w:r>
          </w:p>
        </w:tc>
        <w:tc>
          <w:tcPr>
            <w:tcW w:type="dxa" w:w="4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决定覆盖范围、强制声明、规则版本和发布 Gate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不存在知识包时不得让模型补齐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GLM 合规推理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语义理解、片段定位、受控解释与最小改写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不得发明法律、规则 ID 或来源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决策输出结构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字段</w:t>
            </w:r>
          </w:p>
        </w:tc>
        <w:tc>
          <w:tcPr>
            <w:tcW w:type="dxa" w:w="43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示例/规则</w:t>
            </w:r>
          </w:p>
        </w:tc>
        <w:tc>
          <w:tcPr>
            <w:tcW w:type="dxa" w:w="32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status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READY / FIX / NEED_INPUT / OUTSIDE_SCOPE / ERROR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统一前端状态机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extraction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source、regions[]、confidence、text_hash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证明审核对象来自最终海报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issues[]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region_id、span、issue_type、message、suggestion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区域定位与修复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evidence[]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source_id、rule_id、excerpt_hash、effective_at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解释与审计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coverage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checked、not_checked、jurisdiction、format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边界披露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knowledge_version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AU-BEA-POSTER-TEXT v1.4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重现与回滚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models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copy_model、image_model、decision_model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版本追踪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trace_id / latency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唯一链路 ID / 分阶段耗时</w:t>
            </w:r>
          </w:p>
        </w:tc>
        <w:tc>
          <w:tcPr>
            <w:tcW w:type="dxa" w:w="32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观测与故障定位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隐私与日志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默认不使用客户 Prompt、图片或原文训练模型；需明确授权并去标识后才能进入评测集。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生产日志优先保存内容哈希、区域坐标、规则 ID、版本和状态；原文按最短必要保留期处理。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模型 Key、系统 Prompt 和内部来源快照不得发送到浏览器端。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临时图片 URL 有有效期；生产方案需转存到受控存储并执行访问控制。</w:t>
      </w: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09 · EVALUATION</w:t>
      </w:r>
    </w:p>
    <w:p>
      <w:pPr>
        <w:pStyle w:val="Heading1"/>
        <w:keepNext/>
      </w:pPr>
      <w:r>
        <w:t>9. 评测体系与发布门禁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维度</w:t>
            </w:r>
          </w:p>
        </w:tc>
        <w:tc>
          <w:tcPr>
            <w:tcW w:type="dxa" w:w="42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核心指标</w:t>
            </w:r>
          </w:p>
        </w:tc>
        <w:tc>
          <w:tcPr>
            <w:tcW w:type="dxa" w:w="34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发布门禁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生成有效性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输入生效率、背景图替换率、文字层非空率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不得继续显示示例内容；失败需明确提示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文字提取</w:t>
            </w:r>
          </w:p>
        </w:tc>
        <w:tc>
          <w:tcPr>
            <w:tcW w:type="dxa" w:w="4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字符准确率、区域召回、低置信识别率</w:t>
            </w:r>
          </w:p>
        </w:tc>
        <w:tc>
          <w:tcPr>
            <w:tcW w:type="dxa" w:w="34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强制声明区域不得因 OCR 漏掉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安全性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关键遗漏召回、严重违规漏放率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严重漏放为 0；召回达到知识包阈值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可用性</w:t>
            </w:r>
          </w:p>
        </w:tc>
        <w:tc>
          <w:tcPr>
            <w:tcW w:type="dxa" w:w="4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误拦截率、修复后完成率</w:t>
            </w:r>
          </w:p>
        </w:tc>
        <w:tc>
          <w:tcPr>
            <w:tcW w:type="dxa" w:w="34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不劣于当前生产版本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边界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缺 Context / 不支持组合识别率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不得输出 Ready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可解释性</w:t>
            </w:r>
          </w:p>
        </w:tc>
        <w:tc>
          <w:tcPr>
            <w:tcW w:type="dxa" w:w="4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证据可追溯率、错误 rule_id 率</w:t>
            </w:r>
          </w:p>
        </w:tc>
        <w:tc>
          <w:tcPr>
            <w:tcW w:type="dxa" w:w="34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证据覆盖 100%；无错误映射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稳定性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P95 延迟、超时率、版本一致性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满足 SLO；支持回滚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必测样本类型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Mandatory disclosure：AUST L 海报缺少必要声明，但没有任何违禁词。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Regulatory boundary：Cosmetic 海报出现 repair damaged skin 等治疗边界声称。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Evidence dependency：量化/临床声称但证据与产品、时间范围不匹配。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Hard negatives：主观偏好、成分事实、非量化肤感等不应被过度拦截。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OCR stress：小字号、低对比、弯曲文字、复杂背景和多语言文字。</w:t>
      </w: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10 · ROLLOUT &amp; RISK</w:t>
      </w:r>
    </w:p>
    <w:p>
      <w:pPr>
        <w:pStyle w:val="Heading1"/>
        <w:keepNext/>
      </w:pPr>
      <w:r>
        <w:t>10. 上线计划、风险与依赖</w:t>
      </w:r>
    </w:p>
    <w:p>
      <w:pPr>
        <w:pStyle w:val="Heading2"/>
        <w:keepNext/>
      </w:pPr>
      <w:r>
        <w:t>10.1 上线阶段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阶段</w:t>
            </w:r>
          </w:p>
        </w:tc>
        <w:tc>
          <w:tcPr>
            <w:tcW w:type="dxa" w:w="43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范围</w:t>
            </w:r>
          </w:p>
        </w:tc>
        <w:tc>
          <w:tcPr>
            <w:tcW w:type="dxa" w:w="33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退出条件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Shadow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生成后运行检查但不阻止用户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完成基线、关键遗漏与误拦截校准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Assisted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展示四态与建议；仅对高置信强制义务硬阻断</w:t>
            </w:r>
          </w:p>
        </w:tc>
        <w:tc>
          <w:tcPr>
            <w:tcW w:type="dxa" w:w="33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专家复核稳定，用户理解边界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Controlled GA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白名单 AU Beauty 用户与知识包版本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指标达标、回滚演练完成</w:t>
            </w:r>
          </w:p>
        </w:tc>
      </w:tr>
      <w:tr>
        <w:tc>
          <w:tcPr>
            <w:tcW w:type="dxa" w:w="17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Expansion</w:t>
            </w:r>
          </w:p>
        </w:tc>
        <w:tc>
          <w:tcPr>
            <w:tcW w:type="dxa" w:w="43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更多 AU 品类、OCR 上传图、平台政策包</w:t>
            </w:r>
          </w:p>
        </w:tc>
        <w:tc>
          <w:tcPr>
            <w:tcW w:type="dxa" w:w="33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每个包独立通过评测门禁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风险清单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100"/>
        <w:gridCol w:w="4060"/>
        <w:gridCol w:w="1400"/>
      </w:tblGrid>
      <w:tr>
        <w:trPr>
          <w:tblHeader w:val="true"/>
        </w:trPr>
        <w:tc>
          <w:tcPr>
            <w:tcW w:type="dxa" w:w="18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风险</w:t>
            </w:r>
          </w:p>
        </w:tc>
        <w:tc>
          <w:tcPr>
            <w:tcW w:type="dxa" w:w="21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影响</w:t>
            </w:r>
          </w:p>
        </w:tc>
        <w:tc>
          <w:tcPr>
            <w:tcW w:type="dxa" w:w="40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控制措施</w:t>
            </w:r>
          </w:p>
        </w:tc>
        <w:tc>
          <w:tcPr>
            <w:tcW w:type="dxa" w:w="14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Owner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图片生成失败或过慢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用户误以为输入无效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进度态、超时提示、文字层兜底；不得静默保留示例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Product + ML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图片内烘焙文字未被读取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漏检</w:t>
            </w:r>
          </w:p>
        </w:tc>
        <w:tc>
          <w:tcPr>
            <w:tcW w:type="dxa" w:w="40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生成时要求无文字；上传/扁平图使用 OCR；展示提取来源</w:t>
            </w:r>
          </w:p>
        </w:tc>
        <w:tc>
          <w:tcPr>
            <w:tcW w:type="dxa" w:w="14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ML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OCR 漏掉小字声明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严重漏放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区域检测、低置信门禁、强制区域校验、人工抽样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Risk + ML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误拦截过多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发布转化下降</w:t>
            </w:r>
          </w:p>
        </w:tc>
        <w:tc>
          <w:tcPr>
            <w:tcW w:type="dxa" w:w="40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Hard negative 集、可解释结果、灰度策略</w:t>
            </w:r>
          </w:p>
        </w:tc>
        <w:tc>
          <w:tcPr>
            <w:tcW w:type="dxa" w:w="14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Product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规则过期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错误结论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来源 last-checked、到期告警、紧急下线/回滚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Knowledge Ops</w:t>
            </w:r>
          </w:p>
        </w:tc>
      </w:tr>
      <w:tr>
        <w:tc>
          <w:tcPr>
            <w:tcW w:type="dxa" w:w="18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覆盖误解</w:t>
            </w:r>
          </w:p>
        </w:tc>
        <w:tc>
          <w:tcPr>
            <w:tcW w:type="dxa" w:w="21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局部结论被当作全局</w:t>
            </w:r>
          </w:p>
        </w:tc>
        <w:tc>
          <w:tcPr>
            <w:tcW w:type="dxa" w:w="40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固定展示 checked/not checked；Ready 限定措辞</w:t>
            </w:r>
          </w:p>
        </w:tc>
        <w:tc>
          <w:tcPr>
            <w:tcW w:type="dxa" w:w="14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Design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模型 Key 泄露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费用与安全风险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服务端 Secret、速率限制、日志脱敏与轮换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Security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11 · ACCEPTANCE</w:t>
      </w:r>
    </w:p>
    <w:p>
      <w:pPr>
        <w:pStyle w:val="Heading1"/>
        <w:keepNext/>
      </w:pPr>
      <w:r>
        <w:t>11. P0 端到端验收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550"/>
        <w:gridCol w:w="3910"/>
      </w:tblGrid>
      <w:tr>
        <w:trPr>
          <w:tblHeader w:val="true"/>
        </w:trPr>
        <w:tc>
          <w:tcPr>
            <w:tcW w:type="dxa" w:w="19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场景</w:t>
            </w:r>
          </w:p>
        </w:tc>
        <w:tc>
          <w:tcPr>
            <w:tcW w:type="dxa" w:w="355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Given / When</w:t>
            </w:r>
          </w:p>
        </w:tc>
        <w:tc>
          <w:tcPr>
            <w:tcW w:type="dxa" w:w="391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7"/>
              </w:rPr>
              <w:t>Then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输入生成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用户输入新的广告海报需求并发送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生成新的背景图和文字层；示例内容被替换；完成后自动检查。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缺少必填声明</w:t>
            </w:r>
          </w:p>
        </w:tc>
        <w:tc>
          <w:tcPr>
            <w:tcW w:type="dxa" w:w="35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AUST L 海报缺 mandatory statement</w:t>
            </w:r>
          </w:p>
        </w:tc>
        <w:tc>
          <w:tcPr>
            <w:tcW w:type="dxa" w:w="39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返回 Fix；定位缺失区域；补充后重检才允许继续。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分类未知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Product Regulation = Not sure，海报含功效声称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返回 Need input；不得从 Prompt 推断分类。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检查通过</w:t>
            </w:r>
          </w:p>
        </w:tc>
        <w:tc>
          <w:tcPr>
            <w:tcW w:type="dxa" w:w="35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AU Cosmetic 海报文字无明确问题</w:t>
            </w:r>
          </w:p>
        </w:tc>
        <w:tc>
          <w:tcPr>
            <w:tcW w:type="dxa" w:w="39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显示 Ready、Checked and fine、覆盖范围、版本和 trace_id。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文字编辑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用户修改海报文字层并停止编辑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旧结果立即失效；debounce 后自动重检。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应用改写</w:t>
            </w:r>
          </w:p>
        </w:tc>
        <w:tc>
          <w:tcPr>
            <w:tcW w:type="dxa" w:w="35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用户点击补充声明/建议改写</w:t>
            </w:r>
          </w:p>
        </w:tc>
        <w:tc>
          <w:tcPr>
            <w:tcW w:type="dxa" w:w="39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写回文字层并重检；修复动作本身不等于通过。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范围不支持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非 AU Beauty Image / Poster 组合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返回 Outside scope；不显示 Ready。</w:t>
            </w:r>
          </w:p>
        </w:tc>
      </w:tr>
      <w:tr>
        <w:tc>
          <w:tcPr>
            <w:tcW w:type="dxa" w:w="19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系统失败</w:t>
            </w:r>
          </w:p>
        </w:tc>
        <w:tc>
          <w:tcPr>
            <w:tcW w:type="dxa" w:w="355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生成、OCR、模型或知识包不可用</w:t>
            </w:r>
          </w:p>
        </w:tc>
        <w:tc>
          <w:tcPr>
            <w:tcW w:type="dxa" w:w="391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7"/>
              </w:rPr>
              <w:t>显示 Error/不可用；阻止关键推进；提供重试。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立项前待决问题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问题</w:t>
            </w:r>
          </w:p>
        </w:tc>
        <w:tc>
          <w:tcPr>
            <w:tcW w:type="dxa" w:w="63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建议决策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P0 是否硬阻断发布？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仅对高置信强制义务硬阻断；其余根据知识包策略进入 Need input 或警示。</w:t>
            </w:r>
          </w:p>
        </w:tc>
      </w:tr>
      <w:tr>
        <w:tc>
          <w:tcPr>
            <w:tcW w:type="dxa" w:w="30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OCR 置信度阈值如何设置？</w:t>
            </w:r>
          </w:p>
        </w:tc>
        <w:tc>
          <w:tcPr>
            <w:tcW w:type="dxa" w:w="63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按字号、区域与义务严重度分层；关键声明区域采用更严格阈值。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图片生成模型如何选择？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Demo 使用 CogView 快速生成；生产按质量、延迟、成本与数据驻留评估。</w:t>
            </w:r>
          </w:p>
        </w:tc>
      </w:tr>
      <w:tr>
        <w:tc>
          <w:tcPr>
            <w:tcW w:type="dxa" w:w="30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谁拥有规则最终解释权？</w:t>
            </w:r>
          </w:p>
        </w:tc>
        <w:tc>
          <w:tcPr>
            <w:tcW w:type="dxa" w:w="63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法规专家负责规则，产品负责体验，发布管理员负责上线门禁。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哪些内容可用于模型改进？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默认不使用客户原文训练；仅在授权、去标识和保留期控制后进入数据集。</w:t>
            </w:r>
          </w:p>
        </w:tc>
      </w:tr>
      <w:tr>
        <w:tc>
          <w:tcPr>
            <w:tcW w:type="dxa" w:w="30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Ready 如何表述？</w:t>
            </w:r>
          </w:p>
        </w:tc>
        <w:tc>
          <w:tcPr>
            <w:tcW w:type="dxa" w:w="63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固定使用“在已识别并检查的海报文字范围内”，并展示 not checked 列表。</w:t>
            </w:r>
          </w:p>
        </w:tc>
      </w:tr>
    </w:tbl>
    <w:p>
      <w:pPr>
        <w:spacing w:after="0"/>
      </w:pPr>
    </w:p>
    <w:p>
      <w:pPr>
        <w:keepNext/>
        <w:spacing w:before="320" w:after="100" w:line="264" w:lineRule="auto"/>
      </w:pPr>
      <w:r>
        <w:rPr>
          <w:rFonts w:ascii="Microsoft YaHei" w:hAnsi="Microsoft YaHei" w:eastAsia="Microsoft YaHei"/>
          <w:b/>
          <w:i w:val="0"/>
          <w:color w:val="7D2AE8"/>
          <w:sz w:val="18"/>
        </w:rPr>
        <w:t>APPENDIX</w:t>
      </w:r>
    </w:p>
    <w:p>
      <w:pPr>
        <w:pStyle w:val="Heading1"/>
        <w:keepNext/>
      </w:pPr>
      <w:r>
        <w:t>附录 A：Demo 展示管理员模式</w:t>
      </w:r>
    </w:p>
    <w:p>
      <w:pPr>
        <w:keepNext w:val="0"/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5212B"/>
          <w:sz w:val="22"/>
        </w:rPr>
        <w:t>展示管理员模式仅用于评审时比较“页面内”和“侧边抽屉”两种呈现方式，不属于用户权限系统，也不进入正式产品流程。300ms 内双击 Ctrl（Mac 为 Cmd）可调出设置；再次双击或按 Esc 关闭，选择保存在 localStorage。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display-m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i/>
          <w:color w:val="6F6875"/>
          <w:sz w:val="17"/>
        </w:rPr>
        <w:t>图 6  展示管理员模式：同一份状态与数据，只切换布局容器。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页面内：信息完整，适合详细审阅；结果紧贴生成海报下沿。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侧边：400px 右侧抽屉，主内容同步压窄；用户始终看得到海报。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25212B"/>
          <w:sz w:val="21"/>
        </w:rPr>
        <w:t>切换展示形式不重新运行检查，复用当前结果并保持定位。</w:t>
      </w:r>
    </w:p>
    <w:p>
      <w:pPr>
        <w:pStyle w:val="Heading1"/>
        <w:keepNext/>
      </w:pPr>
      <w:r>
        <w:t>附录 B：术语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术语</w:t>
            </w:r>
          </w:p>
        </w:tc>
        <w:tc>
          <w:tcPr>
            <w:tcW w:type="dxa" w:w="7160"/>
            <w:shd w:fill="F6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5212B"/>
                <w:sz w:val="18"/>
              </w:rPr>
              <w:t>定义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Usable marketing content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已经形成、可被选择、编辑、下载、发布或继续使用的营销图片/海报。</w:t>
            </w:r>
          </w:p>
        </w:tc>
      </w:tr>
      <w:tr>
        <w:tc>
          <w:tcPr>
            <w:tcW w:type="dxa" w:w="2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Visible poster text</w:t>
            </w:r>
          </w:p>
        </w:tc>
        <w:tc>
          <w:tcPr>
            <w:tcW w:type="dxa" w:w="7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最终画面中用户可见的品牌名、标题、正文、价格、声明、脚注等文字。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Text layer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Canva 内可编辑的结构化文字对象，优先于 OCR。</w:t>
            </w:r>
          </w:p>
        </w:tc>
      </w:tr>
      <w:tr>
        <w:tc>
          <w:tcPr>
            <w:tcW w:type="dxa" w:w="2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OCR fallback</w:t>
            </w:r>
          </w:p>
        </w:tc>
        <w:tc>
          <w:tcPr>
            <w:tcW w:type="dxa" w:w="7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对上传或扁平化图片中的文字进行识别，并返回区域与置信度。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Knowledge package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按国家、行业、产品、监管身份和内容格式发布的规则与来源集合。</w:t>
            </w:r>
          </w:p>
        </w:tc>
      </w:tr>
      <w:tr>
        <w:tc>
          <w:tcPr>
            <w:tcW w:type="dxa" w:w="220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Pre-use Compliance Gate</w:t>
            </w:r>
          </w:p>
        </w:tc>
        <w:tc>
          <w:tcPr>
            <w:tcW w:type="dxa" w:w="7160"/>
            <w:shd w:fill="FB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5212B"/>
                <w:sz w:val="18"/>
              </w:rPr>
              <w:t>在下载、发布或继续之前确认当前结果存在、有效且允许推进。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F687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F68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ook w:firstColumn="1" w:firstRow="1" w:lastColumn="0" w:lastRow="0" w:noHBand="0" w:noVBand="1" w:val="04A0"/>
      <w:tblInd w:w="0" w:type="dxa"/>
      <w:tblLayout w:type="fixed"/>
    </w:tblPr>
    <w:tblGrid>
      <w:gridCol w:w="5200"/>
      <w:gridCol w:w="4160"/>
    </w:tblGrid>
    <w:tr>
      <w:tc>
        <w:tcPr>
          <w:tcW w:type="dxa" w:w="52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/>
              <w:b/>
              <w:i w:val="0"/>
              <w:color w:val="6F6875"/>
              <w:sz w:val="16"/>
            </w:rPr>
            <w:t>CANVA GROW · COMPLIANCE LAYER PRD</w:t>
          </w:r>
        </w:p>
      </w:tc>
      <w:tc>
        <w:tcPr>
          <w:tcW w:type="dxa" w:w="416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/>
              <w:b/>
              <w:i w:val="0"/>
              <w:color w:val="7D2AE8"/>
              <w:sz w:val="16"/>
            </w:rPr>
            <w:t>AU · BEAUTY · POSTER TEXT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5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20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D2A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35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 Grow 营销内容合规层 PRD（更新版）</dc:title>
  <dc:subject>Australia Beauty Image/Poster Visible Text Compliance</dc:subject>
  <dc:creator>AI Product · Risk &amp; Compliance</dc:creator>
  <cp:keywords>Canva, Compliance Layer, Poster, OCR, Australia, Beauty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