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2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8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PRODUCT REQUIREMENTS DOCUMENT</w:t>
      </w: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222127"/>
          <w:sz w:val="48"/>
        </w:rPr>
        <w:t>Canva Grow 营销内容合规层 PRD</w:t>
      </w:r>
    </w:p>
    <w:p>
      <w:pPr>
        <w:keepNext w:val="0"/>
        <w:spacing w:before="0" w:after="360" w:line="276" w:lineRule="auto"/>
      </w:pPr>
      <w:r>
        <w:rPr>
          <w:rFonts w:ascii="Microsoft YaHei" w:hAnsi="Microsoft YaHei" w:eastAsia="Microsoft YaHei"/>
          <w:b w:val="0"/>
        </w:rPr>
        <w:t>V2.1 · 生成阶段规则约束 + 最终海报独立审核 · 对齐最新 Demo</w:t>
      </w:r>
    </w:p>
    <w:tbl>
      <w:tblPr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9410"/>
      </w:tblGrid>
      <w:tr>
        <w:tc>
          <w:tcPr>
            <w:tcW w:type="dxa" w:w="9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0FC"/>
          </w:tcPr>
          <w:p>
            <w:r>
              <w:rPr>
                <w:rFonts w:ascii="Microsoft YaHei" w:hAnsi="Microsoft YaHei" w:eastAsia="Microsoft YaHei"/>
              </w:rPr>
              <w:t>一句话定位  用户点击生成后，系统先用产品 Context 与知识包约束内容生成，再独立审核最终海报；只向用户展示经审核的版本，并在必要时自动优化或提示补充信息。</w:t>
            </w:r>
          </w:p>
        </w:tc>
      </w:tr>
    </w:tbl>
    <w:p>
      <w:pPr>
        <w:spacing w:after="0"/>
      </w:pP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76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字段</w:t>
            </w:r>
          </w:p>
        </w:tc>
        <w:tc>
          <w:tcPr>
            <w:tcW w:type="dxa" w:w="76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内容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产品名称</w:t>
            </w:r>
          </w:p>
        </w:tc>
        <w:tc>
          <w:tcPr>
            <w:tcW w:type="dxa" w:w="7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Canva Grow Compliance Layer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本期范围</w:t>
            </w:r>
          </w:p>
        </w:tc>
        <w:tc>
          <w:tcPr>
            <w:tcW w:type="dxa" w:w="76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Australia · Beauty · Image / Poster · Visible text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主要用户</w:t>
            </w:r>
          </w:p>
        </w:tc>
        <w:tc>
          <w:tcPr>
            <w:tcW w:type="dxa" w:w="7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营销创作者、品牌人员、中小企业主；运营侧为法规与知识运营人员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版本日期</w:t>
            </w:r>
          </w:p>
        </w:tc>
        <w:tc>
          <w:tcPr>
            <w:tcW w:type="dxa" w:w="76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V2.1 · 2026-09-07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Demo 基线</w:t>
            </w:r>
          </w:p>
        </w:tc>
        <w:tc>
          <w:tcPr>
            <w:tcW w:type="dxa" w:w="7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Canva AI · Australia Compliance Layer · release 009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KEY PRODUCT PRINCIPLE</w:t>
      </w:r>
    </w:p>
    <w:p>
      <w:pPr>
        <w:pStyle w:val="Heading1"/>
        <w:keepNext/>
      </w:pPr>
      <w:r>
        <w:rPr>
          <w:rFonts w:ascii="Microsoft YaHei" w:hAnsi="Microsoft YaHei" w:eastAsia="Microsoft YaHei"/>
          <w:b w:val="0"/>
        </w:rPr>
        <w:t>生成阶段默认介入，最终仍以成品海报为审核对象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Compliance Layer 在用户点击“生成”后自动连续执行两层保障：先根据用户意图、产品 Context 与适用知识包约束内容生成，尽量直接产出当前检查范围内可用的营销版本；海报渲染后，再对最终画面执行独立审核。Prompt 用于理解意图和受控生成，但最终判断必须以海报中的实际可见内容为准。</w:t>
      </w:r>
    </w:p>
    <w:tbl>
      <w:tblPr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9410"/>
      </w:tblGrid>
      <w:tr>
        <w:tc>
          <w:tcPr>
            <w:tcW w:type="dxa" w:w="9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DF4FF"/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63C7"/>
                <w:sz w:val="20"/>
              </w:rPr>
              <w:t xml:space="preserve">价值边界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20"/>
              </w:rPr>
              <w:t>系统协助用户完成判断，不替用户做法律裁决；“可以发布”仅代表在已识别、已覆盖、已检查的范围内未发现明确问题。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00 · DOCUMENT</w:t>
      </w:r>
    </w:p>
    <w:p>
      <w:pPr>
        <w:pStyle w:val="Heading1"/>
        <w:keepNext/>
      </w:pPr>
      <w:r>
        <w:t>0. 文档信息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900"/>
        <w:gridCol w:w="7510"/>
      </w:tblGrid>
      <w:tr>
        <w:trPr>
          <w:tblHeader w:val="true"/>
        </w:trPr>
        <w:tc>
          <w:tcPr>
            <w:tcW w:type="dxa" w:w="19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项目</w:t>
            </w:r>
          </w:p>
        </w:tc>
        <w:tc>
          <w:tcPr>
            <w:tcW w:type="dxa" w:w="75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说明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产品定位</w:t>
            </w:r>
          </w:p>
        </w:tc>
        <w:tc>
          <w:tcPr>
            <w:tcW w:type="dxa" w:w="7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嵌入 Canva AI 海报生成链路的双阶段营销内容合规决策层。</w:t>
            </w:r>
          </w:p>
        </w:tc>
      </w:tr>
      <w:tr>
        <w:tc>
          <w:tcPr>
            <w:tcW w:type="dxa" w:w="1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核心任务</w:t>
            </w:r>
          </w:p>
        </w:tc>
        <w:tc>
          <w:tcPr>
            <w:tcW w:type="dxa" w:w="7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在用户点击生成后，以意图、Context 与知识包约束内容生成；渲染后独立审核最终海报并返回可执行结果。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本期能力</w:t>
            </w:r>
          </w:p>
        </w:tc>
        <w:tc>
          <w:tcPr>
            <w:tcW w:type="dxa" w:w="7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受控生成、文字图层读取、OCR、强制声明完整性、视觉可读性、自动优化、四态结果、自动重检与发布 Gate。</w:t>
            </w:r>
          </w:p>
        </w:tc>
      </w:tr>
      <w:tr>
        <w:tc>
          <w:tcPr>
            <w:tcW w:type="dxa" w:w="1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明确不做</w:t>
            </w:r>
          </w:p>
        </w:tc>
        <w:tc>
          <w:tcPr>
            <w:tcW w:type="dxa" w:w="7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把 Prompt 当作最终合规审核对象、替用户作法律裁决、平台政策、商标、人物形象、落地页、视频和音频。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01 · BACKGROUND</w:t>
      </w:r>
    </w:p>
    <w:p>
      <w:pPr>
        <w:pStyle w:val="Heading1"/>
        <w:keepNext/>
      </w:pPr>
      <w:r>
        <w:t>1. 项目背景</w:t>
      </w:r>
    </w:p>
    <w:p>
      <w:pPr>
        <w:pStyle w:val="Heading2"/>
        <w:keepNext/>
      </w:pPr>
      <w:r>
        <w:t>1.1 业务背景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Canva AI 已能帮助用户快速生成广告图片和海报，但生成模型可能遗漏强制声明、改写文字，或在图片中产生额外文本。仅在生成后提示风险会让用户先看到不可用内容；仅依赖生成约束又无法证明最终海报与规则一致。因此，产品需要把生成约束与最终海报审核组成一条连续自动链路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营销用户通常不熟悉法域、产品监管分类和强制披露要求。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问题可能是“少说了什么”，而不是出现明显违禁词，例如 AUST L 产品缺少必要声明。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合规检查若与生成割裂，会造成“先产出问题内容、再提示修复”的体验矛盾。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因此，Compliance Layer 默认在生成阶段介入，并在最终海报展示前完成独立审核。</w:t>
      </w:r>
    </w:p>
    <w:p>
      <w:pPr>
        <w:pStyle w:val="Heading2"/>
        <w:keepNext/>
      </w:pPr>
      <w:r>
        <w:t>1.2 用户痛点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3200"/>
        <w:gridCol w:w="44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痛点</w:t>
            </w:r>
          </w:p>
        </w:tc>
        <w:tc>
          <w:tcPr>
            <w:tcW w:type="dxa" w:w="32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现状</w:t>
            </w:r>
          </w:p>
        </w:tc>
        <w:tc>
          <w:tcPr>
            <w:tcW w:type="dxa" w:w="44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需要的产品能力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判断信息不足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用户不知道还缺产品监管身份或证据</w:t>
            </w:r>
          </w:p>
        </w:tc>
        <w:tc>
          <w:tcPr>
            <w:tcW w:type="dxa" w:w="4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缺失信息时采用保守生成，并进入“需要补充信息”；不猜测产品分类或证据。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规则难以理解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用户无法从法规中快速定位与当前文案相关的义务</w:t>
            </w:r>
          </w:p>
        </w:tc>
        <w:tc>
          <w:tcPr>
            <w:tcW w:type="dxa" w:w="4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展示可能适用的规则、知识包版本和覆盖边界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问题难以处理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如果先生成问题内容再提示，用户会经历不必要返工。</w:t>
            </w:r>
          </w:p>
        </w:tc>
        <w:tc>
          <w:tcPr>
            <w:tcW w:type="dxa" w:w="4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能保持核心意图时默认自动优化，只有重检后仍有明确问题才进入 Fix。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容易被误拦截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生成约束或最终审核都可能过度改写主观表达。</w:t>
            </w:r>
          </w:p>
        </w:tc>
        <w:tc>
          <w:tcPr>
            <w:tcW w:type="dxa" w:w="4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提供 Checked and fine 与自动处理记录，既证明看过，也证明没有过度干预。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02 · WHY</w:t>
      </w:r>
    </w:p>
    <w:p>
      <w:pPr>
        <w:pStyle w:val="Heading1"/>
        <w:keepNext/>
      </w:pPr>
      <w:r>
        <w:t>2. 为什么做</w:t>
      </w:r>
    </w:p>
    <w:p>
      <w:pPr>
        <w:pStyle w:val="Heading2"/>
        <w:keepNext/>
      </w:pPr>
      <w:r>
        <w:t>2.1 产品机会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Canva 拥有用户意图、产品 Context、生成过程、文字图层、最终像素画面、编辑与导出状态，可以将规则前置为生成约束，并在展示前复核最终产物。用户无需手动发起检查，也不会先看到未经审核的候选海报。</w:t>
      </w:r>
    </w:p>
    <w:tbl>
      <w:tblPr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9410"/>
      </w:tblGrid>
      <w:tr>
        <w:tc>
          <w:tcPr>
            <w:tcW w:type="dxa" w:w="9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0FC"/>
          </w:tcPr>
          <w:p>
            <w:r>
              <w:rPr>
                <w:rFonts w:ascii="Microsoft YaHei" w:hAnsi="Microsoft YaHei" w:eastAsia="Microsoft YaHei"/>
              </w:rPr>
              <w:t>核心链路  输入意图与 Context → 路由知识包 → 约束生成 → 后台候选海报 → 最终文字/OCR 审核 → 自动优化并重审（如需）→ 展示经审核版本 → 编辑/下载/发布。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用户需求优先级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700"/>
        <w:gridCol w:w="3200"/>
        <w:gridCol w:w="4510"/>
      </w:tblGrid>
      <w:tr>
        <w:trPr>
          <w:tblHeader w:val="true"/>
        </w:trPr>
        <w:tc>
          <w:tcPr>
            <w:tcW w:type="dxa" w:w="17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维度</w:t>
            </w:r>
          </w:p>
        </w:tc>
        <w:tc>
          <w:tcPr>
            <w:tcW w:type="dxa" w:w="32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判断方式</w:t>
            </w:r>
          </w:p>
        </w:tc>
        <w:tc>
          <w:tcPr>
            <w:tcW w:type="dxa" w:w="45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本项目结论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用户痛点强度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是否高频影响发布效率</w:t>
            </w:r>
          </w:p>
        </w:tc>
        <w:tc>
          <w:tcPr>
            <w:tcW w:type="dxa" w:w="4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Beauty 广告中的功效声称、强制披露和证据问题影响明显</w:t>
            </w:r>
          </w:p>
        </w:tc>
      </w:tr>
      <w:tr>
        <w:tc>
          <w:tcPr>
            <w:tcW w:type="dxa" w:w="1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业务价值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是否影响生成到使用的转化</w:t>
            </w:r>
          </w:p>
        </w:tc>
        <w:tc>
          <w:tcPr>
            <w:tcW w:type="dxa" w:w="4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减少末端返工，提高有效发布完成率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AI 适配度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是否需要语义理解和区域定位</w:t>
            </w:r>
          </w:p>
        </w:tc>
        <w:tc>
          <w:tcPr>
            <w:tcW w:type="dxa" w:w="4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适合由 OCR/文字图层、规则和语言模型协同完成</w:t>
            </w:r>
          </w:p>
        </w:tc>
      </w:tr>
      <w:tr>
        <w:tc>
          <w:tcPr>
            <w:tcW w:type="dxa" w:w="1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实施及风险成本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能否建立可控范围</w:t>
            </w:r>
          </w:p>
        </w:tc>
        <w:tc>
          <w:tcPr>
            <w:tcW w:type="dxa" w:w="4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P0 限定 AU · Beauty · Poster text，并使用版本化知识包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AI 可行性验证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图像生成有效性：用户输入后必须生成新图片，不得静默沿用示例素材。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文字提取准确性：原生文字图层优先；OCR 需返回区域坐标与置信度。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规则路由准确性：Country、Industry、Product Regulation、Format 能命中正确知识包。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决策一致性：相同文字、Context 与规则版本应返回可复现结果。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异常兜底：知识覆盖不足、OCR 失败或模型超时时不得输出绿色结论。</w:t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03 · GOALS</w:t>
      </w:r>
    </w:p>
    <w:p>
      <w:pPr>
        <w:pStyle w:val="Heading1"/>
        <w:keepNext/>
      </w:pPr>
      <w:r>
        <w:t>3. 产品目标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帮助用户在不离开 Canva AI 创作链路的情况下，直接获得在当前检查范围内可用的营销海报；当系统不能安全自动处理时，再给出补充信息或发布前修改的明确下一步。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用户点击生成后，内容生成与风险检查自动连续执行，无需手动触发。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生成时应用用户意图、产品 Context 和版本化知识包约束，降低问题内容进入最终海报的概率。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渲染后独立读取文字图层与 OCR 结果，并检查强制声明完整性、规则语义和视觉可读性。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能保持核心营销意图时默认自动优化；依赖缺失信息时提示补充；仍有明确问题时才进入发布前需修改。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未经最终审核的候选海报不展示，下载、发布和继续操作保持禁用。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最终结果持续披露已检查/未检查范围、知识包版本和 trace_id。</w:t>
      </w:r>
    </w:p>
    <w:p>
      <w:pPr>
        <w:pStyle w:val="Heading2"/>
        <w:keepNext/>
      </w:pPr>
      <w:r>
        <w:t>3.1 成功指标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200"/>
        <w:gridCol w:w="4900"/>
        <w:gridCol w:w="2310"/>
      </w:tblGrid>
      <w:tr>
        <w:trPr>
          <w:tblHeader w:val="true"/>
        </w:trPr>
        <w:tc>
          <w:tcPr>
            <w:tcW w:type="dxa" w:w="22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指标</w:t>
            </w:r>
          </w:p>
        </w:tc>
        <w:tc>
          <w:tcPr>
            <w:tcW w:type="dxa" w:w="49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定义</w:t>
            </w:r>
          </w:p>
        </w:tc>
        <w:tc>
          <w:tcPr>
            <w:tcW w:type="dxa" w:w="23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建议试点目标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经审核版本完成率</w:t>
            </w:r>
          </w:p>
        </w:tc>
        <w:tc>
          <w:tcPr>
            <w:tcW w:type="dxa" w:w="4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点击生成后，成功获得最终审核版本的会话占比</w:t>
            </w:r>
          </w:p>
        </w:tc>
        <w:tc>
          <w:tcPr>
            <w:tcW w:type="dxa" w:w="2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建立基线后提升</w:t>
            </w:r>
          </w:p>
        </w:tc>
      </w:tr>
      <w:tr>
        <w:tc>
          <w:tcPr>
            <w:tcW w:type="dxa" w:w="2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关键遗漏召回率</w:t>
            </w:r>
          </w:p>
        </w:tc>
        <w:tc>
          <w:tcPr>
            <w:tcW w:type="dxa" w:w="4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强制声明、明确禁止项或图片内额外文本被最终审核识别的比例</w:t>
            </w:r>
          </w:p>
        </w:tc>
        <w:tc>
          <w:tcPr>
            <w:tcW w:type="dxa" w:w="23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≥95%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自动优化成功率</w:t>
            </w:r>
          </w:p>
        </w:tc>
        <w:tc>
          <w:tcPr>
            <w:tcW w:type="dxa" w:w="4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不改变核心营销意图且完整重检后可展示的自动处理占比</w:t>
            </w:r>
          </w:p>
        </w:tc>
        <w:tc>
          <w:tcPr>
            <w:tcW w:type="dxa" w:w="2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建立基线后提升</w:t>
            </w:r>
          </w:p>
        </w:tc>
      </w:tr>
      <w:tr>
        <w:tc>
          <w:tcPr>
            <w:tcW w:type="dxa" w:w="2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可见文字提取成功率</w:t>
            </w:r>
          </w:p>
        </w:tc>
        <w:tc>
          <w:tcPr>
            <w:tcW w:type="dxa" w:w="4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文字层或 OCR 形成可审核文本的比例</w:t>
            </w:r>
          </w:p>
        </w:tc>
        <w:tc>
          <w:tcPr>
            <w:tcW w:type="dxa" w:w="23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≥98%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未经审核候选曝光率</w:t>
            </w:r>
          </w:p>
        </w:tc>
        <w:tc>
          <w:tcPr>
            <w:tcW w:type="dxa" w:w="4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候选海报在最终审核完成前被用户看到的比例</w:t>
            </w:r>
          </w:p>
        </w:tc>
        <w:tc>
          <w:tcPr>
            <w:tcW w:type="dxa" w:w="2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0%</w:t>
            </w:r>
          </w:p>
        </w:tc>
      </w:tr>
      <w:tr>
        <w:tc>
          <w:tcPr>
            <w:tcW w:type="dxa" w:w="2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P95 决策耗时</w:t>
            </w:r>
          </w:p>
        </w:tc>
        <w:tc>
          <w:tcPr>
            <w:tcW w:type="dxa" w:w="4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用户点击生成到经审核结果可用的全链路耗时</w:t>
            </w:r>
          </w:p>
        </w:tc>
        <w:tc>
          <w:tcPr>
            <w:tcW w:type="dxa" w:w="23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≤4 秒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  <w:i w:val="0"/>
          <w:color w:val="68636D"/>
          <w:sz w:val="21"/>
        </w:rPr>
        <w:t>注：目标值为试点门槛建议，需要通过影子模式、专家标注和真实流量校准。</w:t>
      </w:r>
    </w:p>
    <w:p>
      <w:r>
        <w:br w:type="page"/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04 · CORE FEATURES</w:t>
      </w:r>
    </w:p>
    <w:p>
      <w:pPr>
        <w:pStyle w:val="Heading1"/>
        <w:keepNext/>
      </w:pPr>
      <w:r>
        <w:t>4. 核心功能设计</w:t>
      </w:r>
    </w:p>
    <w:p>
      <w:pPr>
        <w:pStyle w:val="Heading2"/>
        <w:keepNext/>
      </w:pPr>
      <w:r>
        <w:rPr>
          <w:rFonts w:ascii="Microsoft YaHei" w:hAnsi="Microsoft YaHei" w:eastAsia="Microsoft YaHei"/>
          <w:b w:val="0"/>
        </w:rPr>
        <w:t>4.1 生成阶段默认介入与最终海报独立审核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用户输入广告需求并点击生成后，系统先校验 Context、路由适用知识包，将监管边界、强制声明、证据依赖和表达限制转为生成约束。Canva AI 由此生成背景图和可编辑文字层。海报完成渲染后，Compliance Layer 必须再次独立审核最终产物：读取原生文字图层，对扁平化或模型生成在图中的文字执行 OCR，检查强制声明是否完整，并校验字号、对比度、遮挡与裁切等可读性。生成阶段的规则约束不能替代最终审核。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900"/>
        <w:gridCol w:w="3500"/>
        <w:gridCol w:w="4010"/>
      </w:tblGrid>
      <w:tr>
        <w:trPr>
          <w:tblHeader w:val="true"/>
        </w:trPr>
        <w:tc>
          <w:tcPr>
            <w:tcW w:type="dxa" w:w="19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对象</w:t>
            </w:r>
          </w:p>
        </w:tc>
        <w:tc>
          <w:tcPr>
            <w:tcW w:type="dxa" w:w="35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用途</w:t>
            </w:r>
          </w:p>
        </w:tc>
        <w:tc>
          <w:tcPr>
            <w:tcW w:type="dxa" w:w="40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是否参与审核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用户 Prompt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理解营销意图并驱动受控生成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参与生成约束；不作为最终审核对象</w:t>
            </w:r>
          </w:p>
        </w:tc>
      </w:tr>
      <w:tr>
        <w:tc>
          <w:tcPr>
            <w:tcW w:type="dxa" w:w="1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背景图</w:t>
            </w:r>
          </w:p>
        </w:tc>
        <w:tc>
          <w:tcPr>
            <w:tcW w:type="dxa" w:w="35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海报视觉主体与承载文字的像素画面</w:t>
            </w:r>
          </w:p>
        </w:tc>
        <w:tc>
          <w:tcPr>
            <w:tcW w:type="dxa" w:w="4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P0 不判断主体合规，但检查文字可读性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Canva 文字图层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品牌名、标题、正文、声明和脚注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是，最终审核优先读取</w:t>
            </w:r>
          </w:p>
        </w:tc>
      </w:tr>
      <w:tr>
        <w:tc>
          <w:tcPr>
            <w:tcW w:type="dxa" w:w="1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扁平化图片文字</w:t>
            </w:r>
          </w:p>
        </w:tc>
        <w:tc>
          <w:tcPr>
            <w:tcW w:type="dxa" w:w="35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上传或烘焙在图片中的文字</w:t>
            </w:r>
          </w:p>
        </w:tc>
        <w:tc>
          <w:tcPr>
            <w:tcW w:type="dxa" w:w="4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是，OCR 识别模型生成或烘焙文字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Context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国家、行业、产品、监管身份、渠道、格式与证据状态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是，用于知识路由</w:t>
            </w:r>
          </w:p>
        </w:tc>
      </w:tr>
    </w:tbl>
    <w:p>
      <w:pPr>
        <w:spacing w:after="0"/>
      </w:pP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5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eneration-audit-syn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</w:rPr>
        <w:t>图 1  最新网页：生成、规则约束与最终海报文字审核同步自动执行，用户只看到复检后的版本。</w:t>
      </w:r>
    </w:p>
    <w:p>
      <w:pPr>
        <w:pStyle w:val="Heading2"/>
        <w:keepNext/>
      </w:pPr>
      <w:r>
        <w:t>4.2 Canva 内 AI 文案审核的触发方式与入口（新增）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审核从用户点击“生成”开始，与内容生成自动连续执行，不再设置单独的“开始检查”按钮。处理中只展示统一进度状态；最终海报通过独立审核或完成保守处理后，才进入结果卡片与侧边提示。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400"/>
        <w:gridCol w:w="2650"/>
        <w:gridCol w:w="2900"/>
        <w:gridCol w:w="2460"/>
      </w:tblGrid>
      <w:tr>
        <w:trPr>
          <w:tblHeader w:val="true"/>
        </w:trPr>
        <w:tc>
          <w:tcPr>
            <w:tcW w:type="dxa" w:w="14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6"/>
              </w:rPr>
              <w:t>触发事件</w:t>
            </w:r>
          </w:p>
        </w:tc>
        <w:tc>
          <w:tcPr>
            <w:tcW w:type="dxa" w:w="265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6"/>
              </w:rPr>
              <w:t>触发条件</w:t>
            </w:r>
          </w:p>
        </w:tc>
        <w:tc>
          <w:tcPr>
            <w:tcW w:type="dxa" w:w="29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6"/>
              </w:rPr>
              <w:t>系统动作</w:t>
            </w:r>
          </w:p>
        </w:tc>
        <w:tc>
          <w:tcPr>
            <w:tcW w:type="dxa" w:w="246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6"/>
              </w:rPr>
              <w:t>防止的问题</w:t>
            </w:r>
          </w:p>
        </w:tc>
      </w:tr>
      <w:tr>
        <w:tc>
          <w:tcPr>
            <w:tcW w:type="dxa" w:w="1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首次生成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用户点击生成</w:t>
            </w:r>
          </w:p>
        </w:tc>
        <w:tc>
          <w:tcPr>
            <w:tcW w:type="dxa" w:w="2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校验 Context、路由知识包、约束生成；渲染后立即最终审核</w:t>
            </w:r>
          </w:p>
        </w:tc>
        <w:tc>
          <w:tcPr>
            <w:tcW w:type="dxa" w:w="2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避免先展示问题海报再提示</w:t>
            </w:r>
          </w:p>
        </w:tc>
      </w:tr>
      <w:tr>
        <w:tc>
          <w:tcPr>
            <w:tcW w:type="dxa" w:w="1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文字实质修改</w:t>
            </w:r>
          </w:p>
        </w:tc>
        <w:tc>
          <w:tcPr>
            <w:tcW w:type="dxa" w:w="265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用户停止编辑或确认编辑</w:t>
            </w:r>
          </w:p>
        </w:tc>
        <w:tc>
          <w:tcPr>
            <w:tcW w:type="dxa" w:w="2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旧结果失效，debounce 后重新渲染并最终审核</w:t>
            </w:r>
          </w:p>
        </w:tc>
        <w:tc>
          <w:tcPr>
            <w:tcW w:type="dxa" w:w="246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避免沿用旧海报结论</w:t>
            </w:r>
          </w:p>
        </w:tc>
      </w:tr>
      <w:tr>
        <w:tc>
          <w:tcPr>
            <w:tcW w:type="dxa" w:w="1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Context 变化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国家、行业、产品、监管身份、渠道或格式变化</w:t>
            </w:r>
          </w:p>
        </w:tc>
        <w:tc>
          <w:tcPr>
            <w:tcW w:type="dxa" w:w="2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重新路由知识包、重新生成约束并复核最终海报</w:t>
            </w:r>
          </w:p>
        </w:tc>
        <w:tc>
          <w:tcPr>
            <w:tcW w:type="dxa" w:w="2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避免沿用旧规则</w:t>
            </w:r>
          </w:p>
        </w:tc>
      </w:tr>
      <w:tr>
        <w:tc>
          <w:tcPr>
            <w:tcW w:type="dxa" w:w="1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自动优化</w:t>
            </w:r>
          </w:p>
        </w:tc>
        <w:tc>
          <w:tcPr>
            <w:tcW w:type="dxa" w:w="265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最终审核发现可安全处理的问题</w:t>
            </w:r>
          </w:p>
        </w:tc>
        <w:tc>
          <w:tcPr>
            <w:tcW w:type="dxa" w:w="29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修改文字层、重新渲染并执行完整最终审核</w:t>
            </w:r>
          </w:p>
        </w:tc>
        <w:tc>
          <w:tcPr>
            <w:tcW w:type="dxa" w:w="246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避免把修复动作当作通过</w:t>
            </w:r>
          </w:p>
        </w:tc>
      </w:tr>
      <w:tr>
        <w:tc>
          <w:tcPr>
            <w:tcW w:type="dxa" w:w="1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准备继续使用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下载/发布时结果不存在、过期或失败</w:t>
            </w:r>
          </w:p>
        </w:tc>
        <w:tc>
          <w:tcPr>
            <w:tcW w:type="dxa" w:w="2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执行 Pre-use Gate；检查完成前保持禁用</w:t>
            </w:r>
          </w:p>
        </w:tc>
        <w:tc>
          <w:tcPr>
            <w:tcW w:type="dxa" w:w="2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避免异常路径绕过</w:t>
            </w:r>
          </w:p>
        </w:tc>
      </w:tr>
    </w:tbl>
    <w:p>
      <w:pPr>
        <w:spacing w:after="0"/>
      </w:pP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首次生成：先路由知识包并约束生成，渲染后立即执行最终海报独立审核。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处理期间：不展示候选海报，下载、发布和继续操作保持禁用。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文字、Context 或知识包版本变化时，旧结果立即失效并自动重跑；完全一致时才复用有效结果。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servative-need-in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</w:rPr>
        <w:t>图 2  Context 不完整：系统仍生成经最终审核的保守版本，并提示用户补充产品信息。</w:t>
      </w:r>
    </w:p>
    <w:p>
      <w:pPr>
        <w:pStyle w:val="Heading2"/>
        <w:keepNext/>
      </w:pPr>
      <w:r>
        <w:t>4.3 Action Status 与推进权限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000"/>
        <w:gridCol w:w="3100"/>
        <w:gridCol w:w="2850"/>
        <w:gridCol w:w="1460"/>
      </w:tblGrid>
      <w:tr>
        <w:trPr>
          <w:tblHeader w:val="true"/>
        </w:trPr>
        <w:tc>
          <w:tcPr>
            <w:tcW w:type="dxa" w:w="20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状态</w:t>
            </w:r>
          </w:p>
        </w:tc>
        <w:tc>
          <w:tcPr>
            <w:tcW w:type="dxa" w:w="31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系统判断</w:t>
            </w:r>
          </w:p>
        </w:tc>
        <w:tc>
          <w:tcPr>
            <w:tcW w:type="dxa" w:w="285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用户下一步</w:t>
            </w:r>
          </w:p>
        </w:tc>
        <w:tc>
          <w:tcPr>
            <w:tcW w:type="dxa" w:w="146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下载/发布/继续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可以发布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最终海报已完成独立审核；无明确问题，或自动优化后重检通过</w:t>
            </w:r>
          </w:p>
        </w:tc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查看处理记录、编辑或继续</w:t>
            </w:r>
          </w:p>
        </w:tc>
        <w:tc>
          <w:tcPr>
            <w:tcW w:type="dxa" w:w="1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允许</w:t>
            </w:r>
          </w:p>
        </w:tc>
      </w:tr>
      <w:tr>
        <w:tc>
          <w:tcPr>
            <w:tcW w:type="dxa" w:w="2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发布前需修改</w:t>
            </w:r>
          </w:p>
        </w:tc>
        <w:tc>
          <w:tcPr>
            <w:tcW w:type="dxa" w:w="3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自动优化并重检后仍存在明确问题</w:t>
            </w:r>
          </w:p>
        </w:tc>
        <w:tc>
          <w:tcPr>
            <w:tcW w:type="dxa" w:w="285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按定位修改后自动重检</w:t>
            </w:r>
          </w:p>
        </w:tc>
        <w:tc>
          <w:tcPr>
            <w:tcW w:type="dxa" w:w="146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阻止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需要补充信息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判断依赖监管身份、证据或其他缺失信息；当前已生成保守版本</w:t>
            </w:r>
          </w:p>
        </w:tc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可查看/编辑保守版本；补充信息可恢复更具体表达</w:t>
            </w:r>
          </w:p>
        </w:tc>
        <w:tc>
          <w:tcPr>
            <w:tcW w:type="dxa" w:w="1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保守版本经最终审核后允许；原声称不可恢复</w:t>
            </w:r>
          </w:p>
        </w:tc>
      </w:tr>
      <w:tr>
        <w:tc>
          <w:tcPr>
            <w:tcW w:type="dxa" w:w="2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不在覆盖范围</w:t>
            </w:r>
          </w:p>
        </w:tc>
        <w:tc>
          <w:tcPr>
            <w:tcW w:type="dxa" w:w="3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当前国家/行业/产品/格式没有已发布知识包</w:t>
            </w:r>
          </w:p>
        </w:tc>
        <w:tc>
          <w:tcPr>
            <w:tcW w:type="dxa" w:w="285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查看覆盖范围或转人工</w:t>
            </w:r>
          </w:p>
        </w:tc>
        <w:tc>
          <w:tcPr>
            <w:tcW w:type="dxa" w:w="146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阻止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暂时无法检查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OCR、规则或模型服务失败</w:t>
            </w:r>
          </w:p>
        </w:tc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重试或转人工</w:t>
            </w:r>
          </w:p>
        </w:tc>
        <w:tc>
          <w:tcPr>
            <w:tcW w:type="dxa" w:w="1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阻止</w:t>
            </w:r>
          </w:p>
        </w:tc>
      </w:tr>
    </w:tbl>
    <w:p>
      <w:pPr>
        <w:spacing w:after="0"/>
      </w:pPr>
    </w:p>
    <w:tbl>
      <w:tblPr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9410"/>
      </w:tblGrid>
      <w:tr>
        <w:tc>
          <w:tcPr>
            <w:tcW w:type="dxa" w:w="9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F1"/>
          </w:tcPr>
          <w:p>
            <w:r>
              <w:rPr>
                <w:rFonts w:ascii="Microsoft YaHei" w:hAnsi="Microsoft YaHei" w:eastAsia="Microsoft YaHei"/>
              </w:rPr>
              <w:t>处理顺序  可保持核心营销意图 → 默认自动优化并重检；判断依赖缺失信息 → 需要补充信息并生成保守版本；自动优化后仍有明确问题 → 发布前需修改。未经最终审核的候选海报不得展示、下载或发布。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b w:val="0"/>
        </w:rPr>
        <w:t>4.4 自动处理优先级与结果详情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默认自动优化：在不改变核心营销意图时，删除或改写问题表达、补齐可自动确定的声明，并重新渲染。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需要补充信息：判断依赖产品监管身份、证据或其他缺失信息时，生成保守版本并提示最少必要信息。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发布前需修改：只有自动优化并完整重检后仍存在明确问题，才进入该状态并阻止下载或发布。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自动优化后必须再次执行文字提取、强制声明、规则语义和视觉可读性检查；修复动作本身不算通过。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结果详情展示原文区域、自动处理记录、可能适用规则、已检查/未检查范围、知识包版本与 trace_id。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用户修改海报或 Context 后立即使旧结果失效；重新生成与最终审核完成前不得沿用旧结果推进。</w:t>
      </w:r>
    </w:p>
    <w:p>
      <w:pPr>
        <w:pStyle w:val="Heading2"/>
        <w:keepNext/>
      </w:pPr>
      <w:r>
        <w:t>4.5 Context 采集与使用引导</w:t>
      </w:r>
    </w:p>
    <w:tbl>
      <w:tblPr>
        <w:tblStyle w:val="TableGrid"/>
        <w:tblW w:type="dxa" w:w="93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100"/>
        <w:gridCol w:w="3200"/>
        <w:gridCol w:w="4010"/>
      </w:tblGrid>
      <w:tr>
        <w:trPr>
          <w:tblHeader w:val="true"/>
        </w:trPr>
        <w:tc>
          <w:tcPr>
            <w:tcW w:type="dxa" w:w="21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字段</w:t>
            </w:r>
          </w:p>
        </w:tc>
        <w:tc>
          <w:tcPr>
            <w:tcW w:type="dxa" w:w="32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P0 示例</w:t>
            </w:r>
          </w:p>
        </w:tc>
        <w:tc>
          <w:tcPr>
            <w:tcW w:type="dxa" w:w="40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缺失处理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Country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Australia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必填</w:t>
            </w:r>
          </w:p>
        </w:tc>
      </w:tr>
      <w:tr>
        <w:tc>
          <w:tcPr>
            <w:tcW w:type="dxa" w:w="2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Industry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Beauty</w:t>
            </w:r>
          </w:p>
        </w:tc>
        <w:tc>
          <w:tcPr>
            <w:tcW w:type="dxa" w:w="4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必填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Product Type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Skincare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无法判断时追问</w:t>
            </w:r>
          </w:p>
        </w:tc>
      </w:tr>
      <w:tr>
        <w:tc>
          <w:tcPr>
            <w:tcW w:type="dxa" w:w="2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Product Regulation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Cosmetic / AUST L / Not sure</w:t>
            </w:r>
          </w:p>
        </w:tc>
        <w:tc>
          <w:tcPr>
            <w:tcW w:type="dxa" w:w="4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Not sure 时采用保守生成并提示补充；不复现依赖分类或证据的具体声称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Channel</w:t>
            </w:r>
          </w:p>
        </w:tc>
        <w:tc>
          <w:tcPr>
            <w:tcW w:type="dxa" w:w="3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Instagram</w:t>
            </w:r>
          </w:p>
        </w:tc>
        <w:tc>
          <w:tcPr>
            <w:tcW w:type="dxa" w:w="4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P0 仅用于 Context；平台政策未检查</w:t>
            </w:r>
          </w:p>
        </w:tc>
      </w:tr>
      <w:tr>
        <w:tc>
          <w:tcPr>
            <w:tcW w:type="dxa" w:w="2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Content Format</w:t>
            </w:r>
          </w:p>
        </w:tc>
        <w:tc>
          <w:tcPr>
            <w:tcW w:type="dxa" w:w="3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Image / Poster</w:t>
            </w:r>
          </w:p>
        </w:tc>
        <w:tc>
          <w:tcPr>
            <w:tcW w:type="dxa" w:w="4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非支持格式返回不在覆盖范围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4.6 异常及兜底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100"/>
        <w:gridCol w:w="4300"/>
        <w:gridCol w:w="3010"/>
      </w:tblGrid>
      <w:tr>
        <w:trPr>
          <w:tblHeader w:val="true"/>
        </w:trPr>
        <w:tc>
          <w:tcPr>
            <w:tcW w:type="dxa" w:w="21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场景</w:t>
            </w:r>
          </w:p>
        </w:tc>
        <w:tc>
          <w:tcPr>
            <w:tcW w:type="dxa" w:w="43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处理原则</w:t>
            </w:r>
          </w:p>
        </w:tc>
        <w:tc>
          <w:tcPr>
            <w:tcW w:type="dxa" w:w="30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用户可见结果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OCR 低置信或文字不可读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不把不确定文字当作完整输入；尝试重新渲染或提高可读性</w:t>
            </w:r>
          </w:p>
        </w:tc>
        <w:tc>
          <w:tcPr>
            <w:tcW w:type="dxa" w:w="3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检查中不展示；仍失败则暂时无法检查</w:t>
            </w:r>
          </w:p>
        </w:tc>
      </w:tr>
      <w:tr>
        <w:tc>
          <w:tcPr>
            <w:tcW w:type="dxa" w:w="2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知识包缺失/过期</w:t>
            </w:r>
          </w:p>
        </w:tc>
        <w:tc>
          <w:tcPr>
            <w:tcW w:type="dxa" w:w="4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禁止模型自行生成规则或绿色结论</w:t>
            </w:r>
          </w:p>
        </w:tc>
        <w:tc>
          <w:tcPr>
            <w:tcW w:type="dxa" w:w="3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不在覆盖范围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模型/规则服务超时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候选内容保持内部状态，旧结果立即失效</w:t>
            </w:r>
          </w:p>
        </w:tc>
        <w:tc>
          <w:tcPr>
            <w:tcW w:type="dxa" w:w="3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暂时无法检查，可重试</w:t>
            </w:r>
          </w:p>
        </w:tc>
      </w:tr>
      <w:tr>
        <w:tc>
          <w:tcPr>
            <w:tcW w:type="dxa" w:w="2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图片生成失败</w:t>
            </w:r>
          </w:p>
        </w:tc>
        <w:tc>
          <w:tcPr>
            <w:tcW w:type="dxa" w:w="4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不得保留示例图，也不得展示未审候选</w:t>
            </w:r>
          </w:p>
        </w:tc>
        <w:tc>
          <w:tcPr>
            <w:tcW w:type="dxa" w:w="3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明确生成失败，可重新生成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内容未变化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复用最近一次有效结果</w:t>
            </w:r>
          </w:p>
        </w:tc>
        <w:tc>
          <w:tcPr>
            <w:tcW w:type="dxa" w:w="3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不重复运行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05 · PRODUCT FLOW</w:t>
      </w:r>
    </w:p>
    <w:p>
      <w:pPr>
        <w:pStyle w:val="Heading1"/>
        <w:keepNext/>
      </w:pPr>
      <w:r>
        <w:t>5. 产品整体流程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以下流程描述产品上线后的真实用户路径。核心是“双阶段保障”：生成前/生成中应用规则约束，渲染后对最终海报独立审核。四条泳道分别是用户、Canva AI、Compliance Layer 和知识与规则服务。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424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flow_generation_audit_syn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4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</w:rPr>
        <w:t>图 3  产品上线后泳道流程：用户一次点击，生成约束、海报渲染、最终审核和必要的自动优化连续完成。</w:t>
      </w:r>
    </w:p>
    <w:p>
      <w:pPr>
        <w:pStyle w:val="Heading2"/>
        <w:keepNext/>
      </w:pPr>
      <w:r>
        <w:t>5.1 主流程说明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用户输入营销意图，确认或选择产品 Context，并点击生成。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系统校验 Context、路由已发布知识包，将规则转为生成约束；缺失信息时采用保守生成策略。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Canva AI 在约束下生成背景图与可编辑文字层，形成仅在后台存在的候选海报。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渲染完成后，Compliance Layer 自动读取文字图层并以 OCR 识别扁平化或图片内额外文字。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最终审核检查强制声明完整性、规则语义、证据依赖以及文字的视觉可读性。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可安全处理的问题默认自动优化并重渲染、重审；缺信息则返回保守版本与补充提示；仍有明确问题才返回发布前需修改。</w:t>
      </w:r>
    </w:p>
    <w:p>
      <w:pPr>
        <w:pStyle w:val="ListNumber"/>
        <w:spacing w:after="8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只有完成最终审核的海报才展示；文字、Context 或知识包版本变化后，旧结果失效并自动重跑。</w:t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06 · CASES</w:t>
      </w:r>
    </w:p>
    <w:p>
      <w:pPr>
        <w:pStyle w:val="Heading1"/>
        <w:keepNext/>
      </w:pPr>
      <w:r>
        <w:t>6. 典型案例与页面对应</w:t>
      </w:r>
    </w:p>
    <w:p>
      <w:pPr>
        <w:pStyle w:val="Heading2"/>
        <w:keepNext/>
      </w:pPr>
      <w:r>
        <w:t>6.1 Case A：AUST L 缺少强制声明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场景：用户要求 AUST L 产品突出功效，但候选海报遗漏 “ALWAYS READ THE LABEL AND FOLLOW THE DIRECTIONS FOR USE”。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结果：最终审核识别声明缺失，系统在不改变核心营销意图的情况下自动补齐、重新渲染并完整复核。用户只看到复核后的海报；若声明仍缺失或不可读，才进入“发布前需修改”。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5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eneration-audit-syn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</w:rPr>
        <w:t>图 4  自动优化后生成：问题候选版本不展示，侧边记录自动处理内容与最终审核范围。</w:t>
      </w:r>
    </w:p>
    <w:p>
      <w:pPr>
        <w:pStyle w:val="Heading2"/>
        <w:keepNext/>
      </w:pPr>
      <w:r>
        <w:t>6.2 Case B：产品监管身份不确定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场景：用户希望使用“临床验证，14 天紧致 30%”，但 Product Regulation 为 Not sure，且未提供匹配证据。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结果：系统不复现临床与量化声称，先生成经最终审核的非量化保守版本，并进入“需要补充信息”。用户仍可查看和编辑保守版本；若希望恢复量化声称，需补充监管身份和 supporting evidence。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5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servative-need-in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</w:rPr>
        <w:t>图 5  需要补充信息：不猜测分类，也不阻断保守生成；提示用于提高后续表达准确性。</w:t>
      </w:r>
    </w:p>
    <w:p>
      <w:pPr>
        <w:pStyle w:val="Heading2"/>
        <w:keepNext/>
      </w:pPr>
      <w:r>
        <w:t>6.3 Case C：系统看过但无需拦截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场景：用户要求生成日常保湿海报，最终文字包含“我们团队最爱的一款配方”、成分事实和非量化肤感描述。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结果：生成时未做不必要改写；最终审核完成后返回“可以发布”，详情展示 Checked and fine，证明系统既能发现问题，也能避免误拦截。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5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ynced-read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</w:rPr>
        <w:t>图 6  同步检查后生成：最终海报在已识别并检查的文字范围内无需修改。</w:t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07 · SCOPE</w:t>
      </w:r>
    </w:p>
    <w:p>
      <w:pPr>
        <w:pStyle w:val="Heading1"/>
        <w:keepNext/>
      </w:pPr>
      <w:r>
        <w:t>7. 功能范围</w:t>
      </w:r>
    </w:p>
    <w:p>
      <w:pPr>
        <w:pStyle w:val="Heading2"/>
        <w:keepNext/>
      </w:pPr>
      <w:r>
        <w:t>7.1 P0 — 本期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Canva AI 广告图片/海报生成；基于用户意图、产品 Context 和知识包的生成约束。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用户点击生成后自动连续执行生成、渲染、文字提取、最终审核与必要的自动优化。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原生文字图层读取、OCR 兜底、强制声明完整性和文字视觉可读性检查。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Australia · Beauty · Image/Poster · Visible text 知识包。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Cosmetic、AUST L Listed Medicine 与 Not sure 路径。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四态结果、自动处理记录、问题区域、覆盖披露、知识包版本与 trace_id。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未经审核候选不展示；生成/审核中禁用下载与发布；内容、Context 或版本变化后自动失效并重跑。</w:t>
      </w:r>
    </w:p>
    <w:p>
      <w:pPr>
        <w:pStyle w:val="Heading2"/>
        <w:keepNext/>
      </w:pPr>
      <w:r>
        <w:t>7.2 P1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上传/扁平化图片的增强 OCR；更多 AU Beauty 产品类型。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平台政策知识包与 Landing Page 文本联动。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支持更多渠道的差异化规则。</w:t>
      </w:r>
    </w:p>
    <w:p>
      <w:pPr>
        <w:pStyle w:val="Heading2"/>
        <w:keepNext/>
      </w:pPr>
      <w:r>
        <w:t>7.3 P2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视频关键帧与字幕、音频转写、多页面设计。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更多国家、行业和语言的独立知识包。</w:t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08 · FUTURE</w:t>
      </w:r>
    </w:p>
    <w:p>
      <w:pPr>
        <w:pStyle w:val="Heading1"/>
        <w:keepNext/>
      </w:pPr>
      <w:r>
        <w:t>8. 后续能力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4100"/>
        <w:gridCol w:w="35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方向</w:t>
            </w:r>
          </w:p>
        </w:tc>
        <w:tc>
          <w:tcPr>
            <w:tcW w:type="dxa" w:w="41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能力</w:t>
            </w:r>
          </w:p>
        </w:tc>
        <w:tc>
          <w:tcPr>
            <w:tcW w:type="dxa" w:w="35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前置条件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多模态扩展</w:t>
            </w:r>
          </w:p>
        </w:tc>
        <w:tc>
          <w:tcPr>
            <w:tcW w:type="dxa" w:w="4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视觉主体、人物、包装和品牌资产检查</w:t>
            </w:r>
          </w:p>
        </w:tc>
        <w:tc>
          <w:tcPr>
            <w:tcW w:type="dxa" w:w="3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建立专用视觉规则和标注集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跨内容联动</w:t>
            </w:r>
          </w:p>
        </w:tc>
        <w:tc>
          <w:tcPr>
            <w:tcW w:type="dxa" w:w="4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海报、落地页和平台政策联合判断</w:t>
            </w:r>
          </w:p>
        </w:tc>
        <w:tc>
          <w:tcPr>
            <w:tcW w:type="dxa" w:w="3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统一内容 ID 与多包路由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证据工作台</w:t>
            </w:r>
          </w:p>
        </w:tc>
        <w:tc>
          <w:tcPr>
            <w:tcW w:type="dxa" w:w="4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将功效声称关联到企业 supporting evidence</w:t>
            </w:r>
          </w:p>
        </w:tc>
        <w:tc>
          <w:tcPr>
            <w:tcW w:type="dxa" w:w="35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权限、保留期和证据版本治理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知识运营自动化</w:t>
            </w:r>
          </w:p>
        </w:tc>
        <w:tc>
          <w:tcPr>
            <w:tcW w:type="dxa" w:w="4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来源更新提醒、影响分析和候选规则生成</w:t>
            </w:r>
          </w:p>
        </w:tc>
        <w:tc>
          <w:tcPr>
            <w:tcW w:type="dxa" w:w="35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专家审核后才允许发布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09 · EVALUATION</w:t>
      </w:r>
    </w:p>
    <w:p>
      <w:pPr>
        <w:pStyle w:val="Heading1"/>
        <w:keepNext/>
      </w:pPr>
      <w:r>
        <w:t>9. 评测</w:t>
      </w:r>
    </w:p>
    <w:p>
      <w:pPr>
        <w:keepNext w:val="0"/>
        <w:spacing w:before="0" w:after="100" w:line="276" w:lineRule="auto"/>
      </w:pPr>
      <w:r>
        <w:rPr>
          <w:rFonts w:ascii="Microsoft YaHei" w:hAnsi="Microsoft YaHei" w:eastAsia="Microsoft YaHei"/>
          <w:b w:val="0"/>
        </w:rPr>
        <w:t>评测需要覆盖两条链路：一是生成约束能否避免问题内容进入最终版本，二是最终海报审核能否识别模型遗漏、文字变化、图片内额外文本、声明不完整和可读性问题。核心目标不是模型泛泛谈法规，而是做到候选不外露、处理可追溯、结果可复现。</w:t>
      </w:r>
    </w:p>
    <w:p>
      <w:pPr>
        <w:pStyle w:val="Heading2"/>
        <w:keepNext/>
      </w:pPr>
      <w:r>
        <w:t>9.1 评测集构成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4200"/>
        <w:gridCol w:w="34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样本类型</w:t>
            </w:r>
          </w:p>
        </w:tc>
        <w:tc>
          <w:tcPr>
            <w:tcW w:type="dxa" w:w="42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示例</w:t>
            </w:r>
          </w:p>
        </w:tc>
        <w:tc>
          <w:tcPr>
            <w:tcW w:type="dxa" w:w="34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关键判断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强制披露缺失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AUST L 海报缺必要声明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生成时尽量补齐；最终审核再次检查，缺失则自动优化，仍失败才 Fix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监管边界</w:t>
            </w:r>
          </w:p>
        </w:tc>
        <w:tc>
          <w:tcPr>
            <w:tcW w:type="dxa" w:w="4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Cosmetic 文案出现 repair damaged skin</w:t>
            </w:r>
          </w:p>
        </w:tc>
        <w:tc>
          <w:tcPr>
            <w:tcW w:type="dxa" w:w="3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生成约束避免治疗型表达；最终审核识别潜在边界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证据依赖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clinically proven / 30% in 14 days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缺少证据时生成非量化保守版本并 Need input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Hard negative</w:t>
            </w:r>
          </w:p>
        </w:tc>
        <w:tc>
          <w:tcPr>
            <w:tcW w:type="dxa" w:w="4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团队最爱、成分事实、非量化肤感</w:t>
            </w:r>
          </w:p>
        </w:tc>
        <w:tc>
          <w:tcPr>
            <w:tcW w:type="dxa" w:w="3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应 Ready，不误拦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OCR 压力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小字、低对比、复杂背景、弯曲文字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最终审核不得漏检；低置信不得假装完整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范围外</w:t>
            </w:r>
          </w:p>
        </w:tc>
        <w:tc>
          <w:tcPr>
            <w:tcW w:type="dxa" w:w="42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非 AU、非 Beauty 或非海报格式</w:t>
            </w:r>
          </w:p>
        </w:tc>
        <w:tc>
          <w:tcPr>
            <w:tcW w:type="dxa" w:w="3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Outside scope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核心指标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文字图层与 OCR 的字符准确率、区域召回率和图片内额外文字检出率。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知识包路由准确率、生成约束命中率与规则 ID 正确率。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强制声明遗漏召回率、视觉可读性问题召回率与严重漏放率。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自动优化成功率、保守生成准确率、误拦截率和用户理解度。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</w:rPr>
        <w:t>未经审核候选曝光率、P95 全链路耗时、超时率、版本一致性与可回滚性。</w:t>
      </w:r>
    </w:p>
    <w:tbl>
      <w:tblPr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9410"/>
      </w:tblGrid>
      <w:tr>
        <w:tc>
          <w:tcPr>
            <w:tcW w:type="dxa" w:w="9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0ED"/>
          </w:tcPr>
          <w:p>
            <w:r>
              <w:rPr>
                <w:rFonts w:ascii="Microsoft YaHei" w:hAnsi="Microsoft YaHei" w:eastAsia="Microsoft YaHei"/>
              </w:rPr>
              <w:t>发布门禁  未经最终审核候选曝光率必须为 0；严重漏放必须为 0；自动优化必须完整重检；证据与规则映射需 100% 可追溯。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10 · SYSTEM</w:t>
      </w:r>
    </w:p>
    <w:p>
      <w:pPr>
        <w:pStyle w:val="Heading1"/>
        <w:keepNext/>
      </w:pPr>
      <w:r>
        <w:t>10. 系统与数据要求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000"/>
        <w:gridCol w:w="4100"/>
        <w:gridCol w:w="3310"/>
      </w:tblGrid>
      <w:tr>
        <w:trPr>
          <w:tblHeader w:val="true"/>
        </w:trPr>
        <w:tc>
          <w:tcPr>
            <w:tcW w:type="dxa" w:w="20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组件</w:t>
            </w:r>
          </w:p>
        </w:tc>
        <w:tc>
          <w:tcPr>
            <w:tcW w:type="dxa" w:w="41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职责</w:t>
            </w:r>
          </w:p>
        </w:tc>
        <w:tc>
          <w:tcPr>
            <w:tcW w:type="dxa" w:w="33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禁止事项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生成编排层</w:t>
            </w:r>
          </w:p>
        </w:tc>
        <w:tc>
          <w:tcPr>
            <w:tcW w:type="dxa" w:w="4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根据用户意图、Context 与知识包组织文案/图像生成</w:t>
            </w:r>
          </w:p>
        </w:tc>
        <w:tc>
          <w:tcPr>
            <w:tcW w:type="dxa" w:w="3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不得绕过知识包或直接展示候选</w:t>
            </w:r>
          </w:p>
        </w:tc>
      </w:tr>
      <w:tr>
        <w:tc>
          <w:tcPr>
            <w:tcW w:type="dxa" w:w="2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GLM 文案与图像生成</w:t>
            </w:r>
          </w:p>
        </w:tc>
        <w:tc>
          <w:tcPr>
            <w:tcW w:type="dxa" w:w="4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在受控约束下生成背景图、品牌名、标题与文字层</w:t>
            </w:r>
          </w:p>
        </w:tc>
        <w:tc>
          <w:tcPr>
            <w:tcW w:type="dxa" w:w="33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不输出最终合规结论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最终文字提取层</w:t>
            </w:r>
          </w:p>
        </w:tc>
        <w:tc>
          <w:tcPr>
            <w:tcW w:type="dxa" w:w="4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读取 Canva 文字图层，OCR 识别图片内额外文字</w:t>
            </w:r>
          </w:p>
        </w:tc>
        <w:tc>
          <w:tcPr>
            <w:tcW w:type="dxa" w:w="3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低置信文字不得当作确定输入</w:t>
            </w:r>
          </w:p>
        </w:tc>
      </w:tr>
      <w:tr>
        <w:tc>
          <w:tcPr>
            <w:tcW w:type="dxa" w:w="2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知识路由/规则层</w:t>
            </w:r>
          </w:p>
        </w:tc>
        <w:tc>
          <w:tcPr>
            <w:tcW w:type="dxa" w:w="41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同时提供生成约束、强制义务、覆盖与 Gate</w:t>
            </w:r>
          </w:p>
        </w:tc>
        <w:tc>
          <w:tcPr>
            <w:tcW w:type="dxa" w:w="33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知识包缺失时不得让模型补规则</w:t>
            </w:r>
          </w:p>
        </w:tc>
      </w:tr>
      <w:tr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最终海报审核层</w:t>
            </w:r>
          </w:p>
        </w:tc>
        <w:tc>
          <w:tcPr>
            <w:tcW w:type="dxa" w:w="4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检查声明完整性、语义、证据依赖和文字可读性，决定处理路径</w:t>
            </w:r>
          </w:p>
        </w:tc>
        <w:tc>
          <w:tcPr>
            <w:tcW w:type="dxa" w:w="3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不得把生成约束或自动修复当作最终通过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决策输出契约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2400"/>
        <w:gridCol w:w="7010"/>
      </w:tblGrid>
      <w:tr>
        <w:trPr>
          <w:tblHeader w:val="true"/>
        </w:trPr>
        <w:tc>
          <w:tcPr>
            <w:tcW w:type="dxa" w:w="24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字段</w:t>
            </w:r>
          </w:p>
        </w:tc>
        <w:tc>
          <w:tcPr>
            <w:tcW w:type="dxa" w:w="70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8"/>
              </w:rPr>
              <w:t>要求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status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READY / FIX / NEED_INPUT / OUTSIDE_SCOPE / ERROR；处理中为 GENERATING / CHECKING</w:t>
            </w:r>
          </w:p>
        </w:tc>
      </w:tr>
      <w:tr>
        <w:tc>
          <w:tcPr>
            <w:tcW w:type="dxa" w:w="2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extraction</w:t>
            </w:r>
          </w:p>
        </w:tc>
        <w:tc>
          <w:tcPr>
            <w:tcW w:type="dxa" w:w="7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source、regions、confidence、text_hash、render_hash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issues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region_id、span、issue_type、reason、auto_action、suggestion</w:t>
            </w:r>
          </w:p>
        </w:tc>
      </w:tr>
      <w:tr>
        <w:tc>
          <w:tcPr>
            <w:tcW w:type="dxa" w:w="2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8"/>
              </w:rPr>
              <w:t>coverage</w:t>
            </w:r>
          </w:p>
        </w:tc>
        <w:tc>
          <w:tcPr>
            <w:tcW w:type="dxa" w:w="7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checked、not_checked、jurisdiction、format、readability_scope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generation_guardrails / knowledge_version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应用的生成约束、强制义务与知识包版本，如 AU-BEA-POSTER-TEXT v1.4</w:t>
            </w:r>
          </w:p>
        </w:tc>
      </w:tr>
      <w:tr>
        <w:tc>
          <w:tcPr>
            <w:tcW w:type="dxa" w:w="2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final_audit / models</w:t>
            </w:r>
          </w:p>
        </w:tc>
        <w:tc>
          <w:tcPr>
            <w:tcW w:type="dxa" w:w="70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文字层/OCR、强制声明、语义、可读性结果及使用的 copy/image/decision model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trace_id / latency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全链路唯一 ID；生成、渲染、提取、审核与自动优化分阶段耗时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安全与隐私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API Key 仅保存在服务端 Secret，前端和日志不得出现明文。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默认不使用客户 Prompt、海报或原文训练模型；进入评测集需授权并去标识。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生产日志优先记录内容哈希、区域坐标、状态、规则 ID 和版本。</w:t>
      </w:r>
    </w:p>
    <w:p>
      <w:pPr>
        <w:pStyle w:val="ListBullet"/>
        <w:spacing w:after="60" w:line="269" w:lineRule="auto"/>
        <w:ind w:left="691" w:hanging="346"/>
      </w:pPr>
      <w:r>
        <w:rPr>
          <w:rFonts w:ascii="Microsoft YaHei" w:hAnsi="Microsoft YaHei" w:eastAsia="Microsoft YaHei"/>
          <w:b w:val="0"/>
          <w:i w:val="0"/>
          <w:color w:val="222127"/>
          <w:sz w:val="20"/>
        </w:rPr>
        <w:t>临时图片 URL 需有有效期，生产环境转存到受控存储。</w:t>
      </w: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11 · ACCEPTANCE</w:t>
      </w:r>
    </w:p>
    <w:p>
      <w:pPr>
        <w:pStyle w:val="Heading1"/>
        <w:keepNext/>
      </w:pPr>
      <w:r>
        <w:t>11. P0 验收标准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3400"/>
        <w:gridCol w:w="42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场景</w:t>
            </w:r>
          </w:p>
        </w:tc>
        <w:tc>
          <w:tcPr>
            <w:tcW w:type="dxa" w:w="34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Given / When</w:t>
            </w:r>
          </w:p>
        </w:tc>
        <w:tc>
          <w:tcPr>
            <w:tcW w:type="dxa" w:w="42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Then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首次生成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用户输入新海报需求并点击生成</w:t>
            </w:r>
          </w:p>
        </w:tc>
        <w:tc>
          <w:tcPr>
            <w:tcW w:type="dxa" w:w="42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生成约束与最终审核自动连续执行；检查完成前不展示候选，不开放下载/发布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缺强制声明</w:t>
            </w:r>
          </w:p>
        </w:tc>
        <w:tc>
          <w:tcPr>
            <w:tcW w:type="dxa" w:w="3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AUST L 候选海报缺 mandatory statement</w:t>
            </w:r>
          </w:p>
        </w:tc>
        <w:tc>
          <w:tcPr>
            <w:tcW w:type="dxa" w:w="42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默认补齐、重渲染并完整重检；仍缺失或不可读时才返回 Fix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监管身份未知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Not sure 且用户请求临床或量化功效</w:t>
            </w:r>
          </w:p>
        </w:tc>
        <w:tc>
          <w:tcPr>
            <w:tcW w:type="dxa" w:w="42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不复现该声称，生成保守版本并返回 Need input；不得根据 Prompt 猜分类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检查无问题</w:t>
            </w:r>
          </w:p>
        </w:tc>
        <w:tc>
          <w:tcPr>
            <w:tcW w:type="dxa" w:w="3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AU Cosmetic 最终海报文字无明确问题</w:t>
            </w:r>
          </w:p>
        </w:tc>
        <w:tc>
          <w:tcPr>
            <w:tcW w:type="dxa" w:w="42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返回 Ready，展示 Checked and fine、覆盖、版本与最终审核记录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文字修改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用户停止编辑海报文字</w:t>
            </w:r>
          </w:p>
        </w:tc>
        <w:tc>
          <w:tcPr>
            <w:tcW w:type="dxa" w:w="42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旧结果立即失效；重新渲染和最终审核完成前推进操作不可用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自动优化</w:t>
            </w:r>
          </w:p>
        </w:tc>
        <w:tc>
          <w:tcPr>
            <w:tcW w:type="dxa" w:w="3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系统可在不改变核心意图时处理问题</w:t>
            </w:r>
          </w:p>
        </w:tc>
        <w:tc>
          <w:tcPr>
            <w:tcW w:type="dxa" w:w="42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写回文字层、重渲染并完整重检；修复动作本身不算通过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范围不支持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非 AU Beauty Poster 组合</w:t>
            </w:r>
          </w:p>
        </w:tc>
        <w:tc>
          <w:tcPr>
            <w:tcW w:type="dxa" w:w="42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返回 Outside scope，不生成规则、不显示绿色结论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服务异常</w:t>
            </w:r>
          </w:p>
        </w:tc>
        <w:tc>
          <w:tcPr>
            <w:tcW w:type="dxa" w:w="34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OCR、模型或知识包不可用</w:t>
            </w:r>
          </w:p>
        </w:tc>
        <w:tc>
          <w:tcPr>
            <w:tcW w:type="dxa" w:w="42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不展示未审候选；返回 Error 并提供重试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上线阶段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1800"/>
        <w:gridCol w:w="4000"/>
        <w:gridCol w:w="3610"/>
      </w:tblGrid>
      <w:tr>
        <w:trPr>
          <w:tblHeader w:val="true"/>
        </w:trPr>
        <w:tc>
          <w:tcPr>
            <w:tcW w:type="dxa" w:w="18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阶段</w:t>
            </w:r>
          </w:p>
        </w:tc>
        <w:tc>
          <w:tcPr>
            <w:tcW w:type="dxa" w:w="40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范围</w:t>
            </w:r>
          </w:p>
        </w:tc>
        <w:tc>
          <w:tcPr>
            <w:tcW w:type="dxa" w:w="36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退出条件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Shadow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后台运行，不阻止用户</w:t>
            </w:r>
          </w:p>
        </w:tc>
        <w:tc>
          <w:tcPr>
            <w:tcW w:type="dxa" w:w="3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完成基线、遗漏和误拦截校准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Assisted</w:t>
            </w:r>
          </w:p>
        </w:tc>
        <w:tc>
          <w:tcPr>
            <w:tcW w:type="dxa" w:w="4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展示四态；仅高置信强制义务硬阻断</w:t>
            </w:r>
          </w:p>
        </w:tc>
        <w:tc>
          <w:tcPr>
            <w:tcW w:type="dxa" w:w="36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专家复核稳定，用户理解覆盖边界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Controlled GA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白名单 AU Beauty 用户与知识包版本</w:t>
            </w:r>
          </w:p>
        </w:tc>
        <w:tc>
          <w:tcPr>
            <w:tcW w:type="dxa" w:w="3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指标达标、回滚演练完成</w:t>
            </w:r>
          </w:p>
        </w:tc>
      </w:tr>
      <w:tr>
        <w:tc>
          <w:tcPr>
            <w:tcW w:type="dxa" w:w="18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Expansion</w:t>
            </w:r>
          </w:p>
        </w:tc>
        <w:tc>
          <w:tcPr>
            <w:tcW w:type="dxa" w:w="40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扩展更多产品、格式和规则包</w:t>
            </w:r>
          </w:p>
        </w:tc>
        <w:tc>
          <w:tcPr>
            <w:tcW w:type="dxa" w:w="36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每个包独立通过评测门禁</w:t>
            </w:r>
          </w:p>
        </w:tc>
      </w:tr>
    </w:tbl>
    <w:p>
      <w:pPr>
        <w:spacing w:after="0"/>
      </w:pPr>
    </w:p>
    <w:p>
      <w:pPr>
        <w:keepNext/>
        <w:spacing w:before="240" w:after="60" w:line="276" w:lineRule="auto"/>
      </w:pPr>
      <w:r>
        <w:rPr>
          <w:rFonts w:ascii="Microsoft YaHei" w:hAnsi="Microsoft YaHei" w:eastAsia="Microsoft YaHei"/>
          <w:b/>
          <w:i w:val="0"/>
          <w:color w:val="7D2AE8"/>
          <w:sz w:val="17"/>
        </w:rPr>
        <w:t>APPENDIX</w:t>
      </w:r>
    </w:p>
    <w:p>
      <w:pPr>
        <w:pStyle w:val="Heading1"/>
        <w:keepNext/>
      </w:pPr>
      <w:r>
        <w:t>附录：P0 功能清单</w:t>
      </w:r>
    </w:p>
    <w:tbl>
      <w:tblPr>
        <w:tblStyle w:val="TableGrid"/>
        <w:tblW w:type="dxa" w:w="9410"/>
        <w:jc w:val="left"/>
        <w:tblLook w:firstColumn="1" w:firstRow="1" w:lastColumn="0" w:lastRow="0" w:noHBand="0" w:noVBand="1" w:val="04A0"/>
        <w:tblInd w:w="0" w:type="dxa"/>
        <w:tblLayout w:type="fixed"/>
      </w:tblPr>
      <w:tblGrid>
        <w:gridCol w:w="700"/>
        <w:gridCol w:w="2300"/>
        <w:gridCol w:w="6410"/>
      </w:tblGrid>
      <w:tr>
        <w:trPr>
          <w:tblHeader w:val="true"/>
        </w:trPr>
        <w:tc>
          <w:tcPr>
            <w:tcW w:type="dxa" w:w="7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ID</w:t>
            </w:r>
          </w:p>
        </w:tc>
        <w:tc>
          <w:tcPr>
            <w:tcW w:type="dxa" w:w="230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功能</w:t>
            </w:r>
          </w:p>
        </w:tc>
        <w:tc>
          <w:tcPr>
            <w:tcW w:type="dxa" w:w="6410"/>
            <w:shd w:fill="F0EDF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22127"/>
                <w:sz w:val="17"/>
              </w:rPr>
              <w:t>验收摘要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F01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受控海报生成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基于意图、Context 与知识包生成新背景图和文字层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F02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自动连续触发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点击生成后自动执行约束生成、渲染和最终审核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F03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最终文字提取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文字图层优先，OCR 识别图片内额外文字并返回区域/置信度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F04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Context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六字段可追溯；缺失时采用保守生成并提示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F05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知识路由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仅命中已发布且有效的 AU 知识包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F06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处理与四态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先自动优化，再 Need input，仍有明确问题才 Fix；范围外为 Outside scope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F07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问题定位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区域、原文、原因、可能规则和下一步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F08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自动优化与重检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不改变核心意图时写回、重渲染并完整最终审核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F09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覆盖披露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每次展示 checked/not checked、版本和 trace_id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F10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展示与发布 Gate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未经审核候选不展示；生成/检查中及无有效结果时阻止推进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F11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缓存失效</w:t>
            </w:r>
          </w:p>
        </w:tc>
        <w:tc>
          <w:tcPr>
            <w:tcW w:type="dxa" w:w="6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Microsoft YaHei" w:hAnsi="Microsoft YaHei" w:eastAsia="Microsoft YaHei"/>
              </w:rPr>
              <w:t>文字、Context 或知识包版本任一变化即失效并重跑</w:t>
            </w:r>
          </w:p>
        </w:tc>
      </w:tr>
      <w:tr>
        <w:tc>
          <w:tcPr>
            <w:tcW w:type="dxa" w:w="7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F12</w:t>
            </w:r>
          </w:p>
        </w:tc>
        <w:tc>
          <w:tcPr>
            <w:tcW w:type="dxa" w:w="230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安全密钥</w:t>
            </w:r>
          </w:p>
        </w:tc>
        <w:tc>
          <w:tcPr>
            <w:tcW w:type="dxa" w:w="6410"/>
            <w:shd w:fill="FBFA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22127"/>
                <w:sz w:val="17"/>
              </w:rPr>
              <w:t>模型 Key 仅存服务端 Secret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219" w:bottom="992" w:left="1219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8636D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8636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410"/>
      <w:tblLook w:firstColumn="1" w:firstRow="1" w:lastColumn="0" w:lastRow="0" w:noHBand="0" w:noVBand="1" w:val="04A0"/>
      <w:tblInd w:w="0" w:type="dxa"/>
      <w:tblLayout w:type="fixed"/>
    </w:tblPr>
    <w:tblGrid>
      <w:gridCol w:w="5600"/>
      <w:gridCol w:w="3810"/>
    </w:tblGrid>
    <w:tr>
      <w:tc>
        <w:tcPr>
          <w:tcW w:type="dxa" w:w="5600"/>
          <w:tcMar>
            <w:top w:w="110" w:type="dxa"/>
            <w:start w:w="130" w:type="dxa"/>
            <w:bottom w:w="110" w:type="dxa"/>
            <w:end w:w="130" w:type="dxa"/>
          </w:tcMar>
          <w:vAlign w:val="center"/>
        </w:tcPr>
        <w:p>
          <w:r>
            <w:rPr>
              <w:rFonts w:ascii="Microsoft YaHei" w:hAnsi="Microsoft YaHei" w:eastAsia="Microsoft YaHei"/>
              <w:b/>
              <w:i w:val="0"/>
              <w:color w:val="68636D"/>
              <w:sz w:val="15"/>
            </w:rPr>
            <w:t>CANVA GROW · PRODUCT REQUIREMENTS DOCUMENT</w:t>
          </w:r>
        </w:p>
      </w:tc>
      <w:tc>
        <w:tcPr>
          <w:tcW w:type="dxa" w:w="3810"/>
          <w:tcMar>
            <w:top w:w="110" w:type="dxa"/>
            <w:start w:w="130" w:type="dxa"/>
            <w:bottom w:w="110" w:type="dxa"/>
            <w:end w:w="13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/>
              <w:b/>
              <w:i w:val="0"/>
              <w:color w:val="7D2AE8"/>
              <w:sz w:val="15"/>
            </w:rPr>
            <w:t>AU · BEAUTY · POSTER TEXT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2221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1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20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1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 Grow 营销内容合规层 PRD V2.1</dc:title>
  <dc:subject>生成阶段规则约束与最终海报独立审核</dc:subject>
  <dc:creator>AI Product · Risk &amp; Compliance</dc:creator>
  <cp:keywords>Canva, AI, Compliance Layer, Poster, OCR, Australia, Beauty</cp:keywords>
  <dc:description>生成即检查版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