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04B9" w14:textId="77777777" w:rsidR="00C93670" w:rsidRPr="00AD31B3" w:rsidRDefault="00AD31B3" w:rsidP="00AD31B3">
      <w:pPr>
        <w:jc w:val="center"/>
        <w:rPr>
          <w:sz w:val="32"/>
          <w:szCs w:val="32"/>
        </w:rPr>
      </w:pPr>
      <w:r w:rsidRPr="00AD31B3">
        <w:rPr>
          <w:rFonts w:hint="eastAsia"/>
          <w:sz w:val="32"/>
          <w:szCs w:val="32"/>
        </w:rPr>
        <w:t>服务器回调文档</w:t>
      </w:r>
    </w:p>
    <w:p w14:paraId="5D6B04A6" w14:textId="77777777" w:rsidR="00AD31B3" w:rsidRDefault="00AD31B3" w:rsidP="00AD31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获取公钥证书，取得公钥字符串</w:t>
      </w:r>
    </w:p>
    <w:p w14:paraId="12C49AB2" w14:textId="67C750B8" w:rsidR="002F1893" w:rsidRDefault="002F189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获取数据方式post,数据流传输，base64编码</w:t>
      </w:r>
    </w:p>
    <w:p w14:paraId="6D9E2D2B" w14:textId="30CDE915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使用公钥字符串对回调码解析，</w:t>
      </w:r>
      <w:r w:rsidR="002F1893">
        <w:rPr>
          <w:rFonts w:hint="eastAsia"/>
        </w:rPr>
        <w:t>RSA公钥解密，填充方式</w:t>
      </w:r>
      <w:r w:rsidR="002F1893">
        <w:rPr>
          <w:rFonts w:hint="eastAsia"/>
        </w:rPr>
        <w:tab/>
        <w:t>PCKS1,</w:t>
      </w:r>
      <w:bookmarkStart w:id="0" w:name="_GoBack"/>
      <w:bookmarkEnd w:id="0"/>
      <w:r>
        <w:rPr>
          <w:rFonts w:hint="eastAsia"/>
        </w:rPr>
        <w:t>取得回调参数（json类型）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732"/>
      </w:tblGrid>
      <w:tr w:rsidR="00AD31B3" w14:paraId="27F2D78F" w14:textId="77777777" w:rsidTr="00AD31B3">
        <w:tc>
          <w:tcPr>
            <w:tcW w:w="4145" w:type="dxa"/>
          </w:tcPr>
          <w:p w14:paraId="6837B4CB" w14:textId="77777777" w:rsidR="00AD31B3" w:rsidRDefault="00AD31B3" w:rsidP="00AD31B3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4145" w:type="dxa"/>
          </w:tcPr>
          <w:p w14:paraId="3C1FB86C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D31B3" w14:paraId="218FAF39" w14:textId="77777777" w:rsidTr="00AD31B3">
        <w:tc>
          <w:tcPr>
            <w:tcW w:w="4145" w:type="dxa"/>
          </w:tcPr>
          <w:p w14:paraId="2A445800" w14:textId="77777777" w:rsidR="00AD31B3" w:rsidRDefault="00AD31B3" w:rsidP="00AD31B3">
            <w:pPr>
              <w:pStyle w:val="a3"/>
              <w:ind w:firstLineChars="0" w:firstLine="0"/>
            </w:pPr>
            <w:r w:rsidRPr="00AD31B3">
              <w:t>ordername</w:t>
            </w:r>
          </w:p>
        </w:tc>
        <w:tc>
          <w:tcPr>
            <w:tcW w:w="4145" w:type="dxa"/>
          </w:tcPr>
          <w:p w14:paraId="1AF0C3AE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订单名称</w:t>
            </w:r>
          </w:p>
        </w:tc>
      </w:tr>
      <w:tr w:rsidR="00AD31B3" w14:paraId="6CFE1F7C" w14:textId="77777777" w:rsidTr="00AD31B3">
        <w:tc>
          <w:tcPr>
            <w:tcW w:w="4145" w:type="dxa"/>
          </w:tcPr>
          <w:p w14:paraId="2041DC59" w14:textId="77777777" w:rsidR="00AD31B3" w:rsidRDefault="00AD31B3" w:rsidP="00AD31B3">
            <w:pPr>
              <w:pStyle w:val="a3"/>
              <w:ind w:firstLineChars="0" w:firstLine="0"/>
            </w:pPr>
            <w:r w:rsidRPr="00AD31B3">
              <w:t>orderAtm</w:t>
            </w:r>
          </w:p>
        </w:tc>
        <w:tc>
          <w:tcPr>
            <w:tcW w:w="4145" w:type="dxa"/>
          </w:tcPr>
          <w:p w14:paraId="19AF167B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订单金额</w:t>
            </w:r>
          </w:p>
        </w:tc>
      </w:tr>
      <w:tr w:rsidR="00AD31B3" w14:paraId="508B4C52" w14:textId="77777777" w:rsidTr="00AD31B3">
        <w:tc>
          <w:tcPr>
            <w:tcW w:w="4145" w:type="dxa"/>
          </w:tcPr>
          <w:p w14:paraId="6C0AB7BA" w14:textId="77777777" w:rsidR="00AD31B3" w:rsidRDefault="00AD31B3" w:rsidP="00AD31B3">
            <w:pPr>
              <w:pStyle w:val="a3"/>
              <w:ind w:firstLineChars="0" w:firstLine="0"/>
            </w:pPr>
            <w:r w:rsidRPr="00AD31B3">
              <w:t>payChannelType</w:t>
            </w:r>
          </w:p>
        </w:tc>
        <w:tc>
          <w:tcPr>
            <w:tcW w:w="4145" w:type="dxa"/>
          </w:tcPr>
          <w:p w14:paraId="7237591F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支付渠道</w:t>
            </w:r>
          </w:p>
          <w:p w14:paraId="5062F285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1301 wx</w:t>
            </w:r>
          </w:p>
          <w:p w14:paraId="7EFEC6AF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12 alipay</w:t>
            </w:r>
          </w:p>
          <w:p w14:paraId="0F1916C5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14 applepay</w:t>
            </w:r>
          </w:p>
        </w:tc>
      </w:tr>
    </w:tbl>
    <w:p w14:paraId="0AFBCDF1" w14:textId="77777777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成功接收到参数后，请返回</w:t>
      </w:r>
      <w:r w:rsidRPr="00AD31B3">
        <w:rPr>
          <w:highlight w:val="yellow"/>
        </w:rPr>
        <w:t>CYSuccess</w:t>
      </w:r>
      <w:r>
        <w:rPr>
          <w:rFonts w:hint="eastAsia"/>
        </w:rPr>
        <w:t>。如果乐糖服务器未接收到成功参数，会在三分钟后进行第二次通知，以此类推，共通知5次，分别为一分钟，三分钟分钟、五分钟、十分钟、一个小时</w:t>
      </w:r>
    </w:p>
    <w:p w14:paraId="79185C75" w14:textId="77777777" w:rsidR="00AD31B3" w:rsidRDefault="00AD31B3" w:rsidP="00AD31B3"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ab/>
        <w:t>加密方式（RSA）请根据该方式解密</w:t>
      </w:r>
    </w:p>
    <w:sectPr w:rsidR="00AD31B3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E47"/>
    <w:multiLevelType w:val="hybridMultilevel"/>
    <w:tmpl w:val="391C6F06"/>
    <w:lvl w:ilvl="0" w:tplc="89D41F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3"/>
    <w:rsid w:val="00136F36"/>
    <w:rsid w:val="002F1893"/>
    <w:rsid w:val="00AD31B3"/>
    <w:rsid w:val="00C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E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B3"/>
    <w:pPr>
      <w:ind w:firstLineChars="200" w:firstLine="420"/>
    </w:pPr>
  </w:style>
  <w:style w:type="table" w:styleId="a4">
    <w:name w:val="Table Grid"/>
    <w:basedOn w:val="a1"/>
    <w:uiPriority w:val="39"/>
    <w:rsid w:val="00AD3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2016-11-25T04:38:00Z</dcterms:created>
  <dcterms:modified xsi:type="dcterms:W3CDTF">2016-12-19T04:37:00Z</dcterms:modified>
</cp:coreProperties>
</file>