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B7B71" w:rsidRPr="00285E5B" w:rsidRDefault="00285E5B" w:rsidP="00285E5B">
      <w:pPr>
        <w:jc w:val="center"/>
        <w:rPr>
          <w:rFonts w:ascii="Cambria" w:hAnsi="Cambria"/>
          <w:sz w:val="40"/>
          <w:szCs w:val="40"/>
          <w:lang w:val="en-US"/>
        </w:rPr>
      </w:pPr>
      <w:r w:rsidRPr="00285E5B">
        <w:rPr>
          <w:rFonts w:ascii="Cambria" w:hAnsi="Cambria"/>
          <w:sz w:val="40"/>
          <w:szCs w:val="40"/>
          <w:lang w:val="en-US"/>
        </w:rPr>
        <w:t>SYLLABUS</w:t>
      </w:r>
      <w:r>
        <w:rPr>
          <w:rFonts w:ascii="Cambria" w:hAnsi="Cambria"/>
          <w:sz w:val="40"/>
          <w:szCs w:val="40"/>
          <w:lang w:val="en-US"/>
        </w:rPr>
        <w:t xml:space="preserve"> FOR II INTERNAL</w:t>
      </w:r>
    </w:p>
    <w:p w:rsidR="00285E5B" w:rsidRPr="00285E5B" w:rsidRDefault="00285E5B" w:rsidP="00285E5B">
      <w:pPr>
        <w:jc w:val="center"/>
        <w:rPr>
          <w:rFonts w:ascii="Cambria" w:hAnsi="Cambria"/>
          <w:sz w:val="40"/>
          <w:szCs w:val="40"/>
          <w:lang w:val="en-US"/>
        </w:rPr>
      </w:pPr>
      <w:r w:rsidRPr="00285E5B">
        <w:rPr>
          <w:rFonts w:ascii="Cambria" w:hAnsi="Cambria"/>
          <w:sz w:val="40"/>
          <w:szCs w:val="40"/>
          <w:lang w:val="en-US"/>
        </w:rPr>
        <w:t>Part I</w:t>
      </w:r>
    </w:p>
    <w:p w:rsidR="00285E5B" w:rsidRDefault="00285E5B" w:rsidP="006917D8">
      <w:pPr>
        <w:pBdr>
          <w:top w:val="single" w:sz="4" w:space="1" w:color="auto"/>
          <w:left w:val="single" w:sz="4" w:space="4" w:color="auto"/>
          <w:bottom w:val="single" w:sz="4" w:space="1" w:color="auto"/>
          <w:right w:val="single" w:sz="4" w:space="4" w:color="auto"/>
          <w:between w:val="single" w:sz="4" w:space="1" w:color="auto"/>
          <w:bar w:val="single" w:sz="4" w:color="auto"/>
        </w:pBdr>
        <w:rPr>
          <w:rFonts w:ascii="Times New Roman" w:hAnsi="Times New Roman" w:cs="Times New Roman"/>
        </w:rPr>
      </w:pPr>
      <w:r w:rsidRPr="00C17C1F">
        <w:rPr>
          <w:rFonts w:ascii="Times New Roman" w:hAnsi="Times New Roman" w:cs="Times New Roman"/>
        </w:rPr>
        <w:t>Effective nuclear charge, penetration of orbitals, variations of s, p, d and f orbital energies of atoms in the periodic table, electronic configurations, atomic and ionic sizes, ionization energies, electron affinity and electronegativity</w:t>
      </w:r>
    </w:p>
    <w:p w:rsidR="00285E5B" w:rsidRDefault="00285E5B" w:rsidP="006917D8">
      <w:pPr>
        <w:pBdr>
          <w:top w:val="single" w:sz="4" w:space="1" w:color="auto"/>
          <w:left w:val="single" w:sz="4" w:space="4" w:color="auto"/>
          <w:bottom w:val="single" w:sz="4" w:space="1" w:color="auto"/>
          <w:right w:val="single" w:sz="4" w:space="4" w:color="auto"/>
          <w:between w:val="single" w:sz="4" w:space="1" w:color="auto"/>
          <w:bar w:val="single" w:sz="4" w:color="auto"/>
        </w:pBdr>
        <w:rPr>
          <w:lang w:val="en-US"/>
        </w:rPr>
      </w:pPr>
      <w:r w:rsidRPr="00C17C1F">
        <w:rPr>
          <w:rFonts w:ascii="Times New Roman" w:hAnsi="Times New Roman" w:cs="Times New Roman"/>
        </w:rPr>
        <w:t xml:space="preserve">Electrode potential- Nernst Equation, Galvanic cells, </w:t>
      </w:r>
      <w:r w:rsidR="006917D8">
        <w:rPr>
          <w:rFonts w:ascii="Times New Roman" w:hAnsi="Times New Roman" w:cs="Times New Roman"/>
        </w:rPr>
        <w:t>calomel electrode</w:t>
      </w:r>
      <w:bookmarkStart w:id="0" w:name="_GoBack"/>
      <w:bookmarkEnd w:id="0"/>
      <w:r w:rsidRPr="00C17C1F">
        <w:rPr>
          <w:rFonts w:ascii="Times New Roman" w:hAnsi="Times New Roman" w:cs="Times New Roman"/>
        </w:rPr>
        <w:t>, potentiometric titrations, Fuel cells.</w:t>
      </w:r>
    </w:p>
    <w:p w:rsidR="00285E5B" w:rsidRDefault="00285E5B" w:rsidP="00285E5B">
      <w:pPr>
        <w:rPr>
          <w:lang w:val="en-US"/>
        </w:rPr>
      </w:pPr>
    </w:p>
    <w:p w:rsidR="00285E5B" w:rsidRDefault="00285E5B" w:rsidP="00285E5B">
      <w:pPr>
        <w:jc w:val="center"/>
        <w:rPr>
          <w:rFonts w:ascii="Cambria" w:hAnsi="Cambria"/>
          <w:sz w:val="40"/>
          <w:szCs w:val="40"/>
          <w:lang w:val="en-US"/>
        </w:rPr>
      </w:pPr>
      <w:r w:rsidRPr="00285E5B">
        <w:rPr>
          <w:rFonts w:ascii="Cambria" w:hAnsi="Cambria"/>
          <w:sz w:val="40"/>
          <w:szCs w:val="40"/>
          <w:lang w:val="en-US"/>
        </w:rPr>
        <w:t>Part I</w:t>
      </w:r>
      <w:r>
        <w:rPr>
          <w:rFonts w:ascii="Cambria" w:hAnsi="Cambria"/>
          <w:sz w:val="40"/>
          <w:szCs w:val="40"/>
          <w:lang w:val="en-US"/>
        </w:rPr>
        <w:t>I</w:t>
      </w:r>
    </w:p>
    <w:tbl>
      <w:tblPr>
        <w:tblStyle w:val="TableGrid"/>
        <w:tblW w:w="9455" w:type="dxa"/>
        <w:tblLayout w:type="fixed"/>
        <w:tblLook w:val="04A0" w:firstRow="1" w:lastRow="0" w:firstColumn="1" w:lastColumn="0" w:noHBand="0" w:noVBand="1"/>
      </w:tblPr>
      <w:tblGrid>
        <w:gridCol w:w="9455"/>
      </w:tblGrid>
      <w:tr w:rsidR="00285E5B" w:rsidRPr="00C17C1F" w:rsidTr="004159A1">
        <w:tc>
          <w:tcPr>
            <w:tcW w:w="9455" w:type="dxa"/>
          </w:tcPr>
          <w:p w:rsidR="00285E5B" w:rsidRPr="00C17C1F" w:rsidRDefault="00285E5B" w:rsidP="00285E5B">
            <w:pPr>
              <w:rPr>
                <w:rFonts w:ascii="Times New Roman" w:hAnsi="Times New Roman" w:cs="Times New Roman"/>
              </w:rPr>
            </w:pPr>
            <w:r w:rsidRPr="00C17C1F">
              <w:rPr>
                <w:rFonts w:ascii="Times New Roman" w:hAnsi="Times New Roman" w:cs="Times New Roman"/>
              </w:rPr>
              <w:t xml:space="preserve">Introduction to </w:t>
            </w:r>
            <w:proofErr w:type="spellStart"/>
            <w:r w:rsidRPr="00C17C1F">
              <w:rPr>
                <w:rFonts w:ascii="Times New Roman" w:hAnsi="Times New Roman" w:cs="Times New Roman"/>
              </w:rPr>
              <w:t>nanomaterials</w:t>
            </w:r>
            <w:proofErr w:type="spellEnd"/>
            <w:r w:rsidRPr="00C17C1F">
              <w:rPr>
                <w:rFonts w:ascii="Times New Roman" w:hAnsi="Times New Roman" w:cs="Times New Roman"/>
              </w:rPr>
              <w:t xml:space="preserve">, general properties: comparison with bulk materials, size effects. General methods of preparation: CVD, sol-gel, hydrothermal. </w:t>
            </w:r>
            <w:proofErr w:type="spellStart"/>
            <w:r w:rsidRPr="00C17C1F">
              <w:rPr>
                <w:rFonts w:ascii="Times New Roman" w:hAnsi="Times New Roman" w:cs="Times New Roman"/>
              </w:rPr>
              <w:t>Nanocarbon</w:t>
            </w:r>
            <w:proofErr w:type="spellEnd"/>
            <w:r w:rsidRPr="00C17C1F">
              <w:rPr>
                <w:rFonts w:ascii="Times New Roman" w:hAnsi="Times New Roman" w:cs="Times New Roman"/>
              </w:rPr>
              <w:t xml:space="preserve">: types, preparation, properties and application. </w:t>
            </w:r>
            <w:r>
              <w:rPr>
                <w:rFonts w:ascii="Times New Roman" w:hAnsi="Times New Roman" w:cs="Times New Roman"/>
              </w:rPr>
              <w:t>General applications</w:t>
            </w:r>
          </w:p>
        </w:tc>
      </w:tr>
      <w:tr w:rsidR="00285E5B" w:rsidRPr="00C17C1F" w:rsidTr="004159A1">
        <w:tc>
          <w:tcPr>
            <w:tcW w:w="9455" w:type="dxa"/>
          </w:tcPr>
          <w:p w:rsidR="00285E5B" w:rsidRPr="00C17C1F" w:rsidRDefault="00285E5B" w:rsidP="004159A1">
            <w:pPr>
              <w:rPr>
                <w:rFonts w:ascii="Times New Roman" w:hAnsi="Times New Roman" w:cs="Times New Roman"/>
              </w:rPr>
            </w:pPr>
            <w:r w:rsidRPr="00C17C1F">
              <w:rPr>
                <w:rFonts w:ascii="Times New Roman" w:hAnsi="Times New Roman" w:cs="Times New Roman"/>
                <w:b/>
                <w:bCs/>
              </w:rPr>
              <w:t>Waste Management</w:t>
            </w:r>
          </w:p>
        </w:tc>
      </w:tr>
      <w:tr w:rsidR="00285E5B" w:rsidRPr="00C17C1F" w:rsidTr="004159A1">
        <w:tc>
          <w:tcPr>
            <w:tcW w:w="9455" w:type="dxa"/>
          </w:tcPr>
          <w:p w:rsidR="00285E5B" w:rsidRPr="00C17C1F" w:rsidRDefault="00285E5B" w:rsidP="006917D8">
            <w:pPr>
              <w:rPr>
                <w:rFonts w:ascii="Times New Roman" w:hAnsi="Times New Roman" w:cs="Times New Roman"/>
              </w:rPr>
            </w:pPr>
            <w:r w:rsidRPr="00C17C1F">
              <w:rPr>
                <w:rFonts w:ascii="Times New Roman" w:hAnsi="Times New Roman" w:cs="Times New Roman"/>
              </w:rPr>
              <w:t>Types of solid waste, sources of solid waste, challenges in waste management, waste disposal methods, impact of poor waste management, sustainable waste management practices, role of individuals and communities, introduction to e-waste, sources of e-waste, composition of e-waste, characteristics of e-waste, need of e-waste management, toxic materials used in manufacturing electronic and electrical products, health hazards due to exposure to e-waste, re</w:t>
            </w:r>
            <w:r w:rsidR="006917D8">
              <w:rPr>
                <w:rFonts w:ascii="Times New Roman" w:hAnsi="Times New Roman" w:cs="Times New Roman"/>
              </w:rPr>
              <w:t>cycling and recovery of e-waste</w:t>
            </w:r>
            <w:r w:rsidRPr="00C17C1F">
              <w:rPr>
                <w:rFonts w:ascii="Times New Roman" w:hAnsi="Times New Roman" w:cs="Times New Roman"/>
              </w:rPr>
              <w:t>.</w:t>
            </w:r>
            <w:r w:rsidR="006917D8" w:rsidRPr="00C17C1F">
              <w:rPr>
                <w:rFonts w:ascii="Times New Roman" w:hAnsi="Times New Roman" w:cs="Times New Roman"/>
              </w:rPr>
              <w:t xml:space="preserve"> </w:t>
            </w:r>
            <w:r w:rsidR="006917D8">
              <w:rPr>
                <w:rFonts w:ascii="Times New Roman" w:hAnsi="Times New Roman" w:cs="Times New Roman"/>
              </w:rPr>
              <w:t>Conclusion.</w:t>
            </w:r>
          </w:p>
        </w:tc>
      </w:tr>
    </w:tbl>
    <w:p w:rsidR="00285E5B" w:rsidRPr="00285E5B" w:rsidRDefault="00285E5B" w:rsidP="00285E5B">
      <w:pPr>
        <w:jc w:val="center"/>
        <w:rPr>
          <w:rFonts w:ascii="Cambria" w:hAnsi="Cambria"/>
          <w:sz w:val="40"/>
          <w:szCs w:val="40"/>
          <w:lang w:val="en-US"/>
        </w:rPr>
      </w:pPr>
    </w:p>
    <w:p w:rsidR="00285E5B" w:rsidRPr="00285E5B" w:rsidRDefault="00285E5B" w:rsidP="00285E5B">
      <w:pPr>
        <w:jc w:val="center"/>
        <w:rPr>
          <w:lang w:val="en-US"/>
        </w:rPr>
      </w:pPr>
    </w:p>
    <w:sectPr w:rsidR="00285E5B" w:rsidRPr="00285E5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85E5B"/>
    <w:rsid w:val="00285E5B"/>
    <w:rsid w:val="006917D8"/>
    <w:rsid w:val="00EF2B16"/>
    <w:rsid w:val="00FB7B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0AED2AD-0085-4059-8C5D-E8B533EE2E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85E5B"/>
    <w:pPr>
      <w:spacing w:after="0" w:line="240" w:lineRule="auto"/>
    </w:pPr>
    <w:rPr>
      <w:kern w:val="2"/>
      <w:sz w:val="24"/>
      <w:szCs w:val="24"/>
      <w:lang w:bidi="kn-IN"/>
      <w14:ligatures w14:val="standardContextu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Pages>
  <Words>172</Words>
  <Characters>982</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2025-11-01T09:54:00Z</dcterms:created>
  <dcterms:modified xsi:type="dcterms:W3CDTF">2025-11-01T10:08:00Z</dcterms:modified>
</cp:coreProperties>
</file>