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7.0" w:type="dxa"/>
        <w:jc w:val="center"/>
        <w:tblLayout w:type="fixed"/>
        <w:tblLook w:val="0000"/>
      </w:tblPr>
      <w:tblGrid>
        <w:gridCol w:w="1349"/>
        <w:gridCol w:w="439"/>
        <w:gridCol w:w="8019"/>
        <w:tblGridChange w:id="0">
          <w:tblGrid>
            <w:gridCol w:w="1349"/>
            <w:gridCol w:w="439"/>
            <w:gridCol w:w="8019"/>
          </w:tblGrid>
        </w:tblGridChange>
      </w:tblGrid>
      <w:tr>
        <w:trPr>
          <w:trHeight w:val="39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bottom w:w="11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6" w:right="0" w:firstLine="1.0000000000000142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1"/>
                <w:strike w:val="0"/>
                <w:color w:val="775f55"/>
                <w:sz w:val="110"/>
                <w:szCs w:val="110"/>
                <w:u w:val="none"/>
                <w:shd w:fill="auto" w:val="clear"/>
                <w:vertAlign w:val="baseline"/>
                <w:rtl w:val="0"/>
              </w:rPr>
              <w:t xml:space="preserve">專題規劃分析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ebddc3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left w:w="72.0" w:type="dxa"/>
              <w:bottom w:w="216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64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  <w:drawing>
                <wp:inline distB="127000" distT="0" distL="0" distR="0">
                  <wp:extent cx="5589270" cy="732155"/>
                  <wp:effectExtent b="0" l="0" r="0" t="0"/>
                  <wp:docPr descr="http://ice.cyut.edu.tw/var/file/45/1045/img/628346813.png" id="1" name="image2.png"/>
                  <a:graphic>
                    <a:graphicData uri="http://schemas.openxmlformats.org/drawingml/2006/picture">
                      <pic:pic>
                        <pic:nvPicPr>
                          <pic:cNvPr descr="http://ice.cyut.edu.tw/var/file/45/1045/img/628346813.png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270" cy="73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2"/>
            <w:tcBorders>
              <w:right w:color="ffffff" w:space="0" w:sz="48" w:val="single"/>
            </w:tcBorders>
            <w:shd w:fill="dd8047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2018/1/1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8" w:val="single"/>
            </w:tcBorders>
            <w:shd w:fill="94b6d2" w:val="clear"/>
            <w:tcMar>
              <w:left w:w="15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ffffff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人工智慧應用於病毒偵測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432.0" w:type="dxa"/>
              <w:left w:w="216.0" w:type="dxa"/>
              <w:right w:w="432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組員：10430123王麒凱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　　　10430125施宇修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教師：彭俊澄　  助理教授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Questrial" w:cs="Questrial" w:eastAsia="Questrial" w:hAnsi="Questrial"/>
                <w:b w:val="0"/>
                <w:i w:val="1"/>
                <w:smallCaps w:val="0"/>
                <w:strike w:val="0"/>
                <w:color w:val="775f55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775f55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775f55"/>
          <w:sz w:val="72"/>
          <w:szCs w:val="72"/>
          <w:u w:val="none"/>
          <w:shd w:fill="auto" w:val="clear"/>
          <w:vertAlign w:val="baseline"/>
          <w:rtl w:val="0"/>
        </w:rPr>
        <w:t xml:space="preserve">專題規劃分析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estrial" w:cs="Questrial" w:eastAsia="Questrial" w:hAnsi="Questrial"/>
          <w:b w:val="1"/>
          <w:i w:val="0"/>
          <w:smallCaps w:val="1"/>
          <w:strike w:val="0"/>
          <w:color w:val="dd80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left"/>
        <w:rPr>
          <w:rFonts w:ascii="Questrial" w:cs="Questrial" w:eastAsia="Questrial" w:hAnsi="Questrial"/>
          <w:b w:val="1"/>
          <w:i w:val="0"/>
          <w:smallCaps w:val="1"/>
          <w:strike w:val="0"/>
          <w:color w:val="dd80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1"/>
          <w:i w:val="0"/>
          <w:smallCaps w:val="1"/>
          <w:strike w:val="0"/>
          <w:color w:val="dd8047"/>
          <w:sz w:val="24"/>
          <w:szCs w:val="24"/>
          <w:u w:val="none"/>
          <w:shd w:fill="auto" w:val="clear"/>
          <w:vertAlign w:val="baseline"/>
          <w:rtl w:val="0"/>
        </w:rPr>
        <w:t xml:space="preserve">人工智慧應用於病毒偵測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360" w:right="0" w:hanging="36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實務專題的題目/方向分析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36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我們的題目為”人工智慧應用於病毒偵測”，所以我們的方向是利用TensorFlow的API來訓練AI。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36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關鍵字的候選名單為＂人工智慧(</w:t>
      </w:r>
      <w:bookmarkStart w:colFirst="0" w:colLast="0" w:name="30j0zll" w:id="0"/>
      <w:bookmarkEnd w:id="0"/>
      <w:bookmarkStart w:colFirst="0" w:colLast="0" w:name="gjdgxs" w:id="1"/>
      <w:bookmarkEnd w:id="1"/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Artificial intelligence)＂＂病毒(</w:t>
      </w:r>
      <w:bookmarkStart w:colFirst="0" w:colLast="0" w:name="1fob9te" w:id="2"/>
      <w:bookmarkEnd w:id="2"/>
      <w:bookmarkStart w:colFirst="0" w:colLast="0" w:name="2et92p0" w:id="3"/>
      <w:bookmarkEnd w:id="3"/>
      <w:bookmarkStart w:colFirst="0" w:colLast="0" w:name="3znysh7" w:id="4"/>
      <w:bookmarkEnd w:id="4"/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virus)＂＂偵測(</w:t>
      </w:r>
      <w:bookmarkStart w:colFirst="0" w:colLast="0" w:name="3dy6vkm" w:id="5"/>
      <w:bookmarkEnd w:id="5"/>
      <w:bookmarkStart w:colFirst="0" w:colLast="0" w:name="tyjcwt" w:id="6"/>
      <w:bookmarkEnd w:id="6"/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Detect)＂。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2.相關文獻/資料的查找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127000" distT="0" distL="0" distR="0">
            <wp:extent cx="6394450" cy="50114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4063" l="0" r="32546" t="904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501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2018/1/1使用中文關鍵字在Google學術搜尋，得到約1,050筆的搜尋結果。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drawing>
          <wp:inline distB="127000" distT="0" distL="0" distR="0">
            <wp:extent cx="5689600" cy="43427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573" l="0" r="28264" t="88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434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2018/1/1使用英文關鍵字在Google學術搜尋，得到38,900筆搜尋結果。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由不同語言搜尋結果的得知國外在這方面的研究比國內來的盛行。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3.選定研讀標的的優先順序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64" w:lineRule="auto"/>
        <w:ind w:left="0" w:right="0" w:firstLine="0"/>
        <w:jc w:val="left"/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Questrial" w:cs="Questrial" w:eastAsia="Questrial" w:hAnsi="Quest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　以 人工智慧領域權威&gt;引用次數最多&gt;電腦病毒領域權威 的順序下去選定研讀。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9" w:w="11907"/>
      <w:pgMar w:bottom="1148" w:top="1148" w:left="1050" w:right="10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64" w:lineRule="auto"/>
      <w:ind w:left="0" w:right="0" w:firstLine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64" w:lineRule="auto"/>
      <w:ind w:left="0" w:right="0" w:firstLine="0"/>
      <w:jc w:val="right"/>
      <w:rPr>
        <w:rFonts w:ascii="Questrial" w:cs="Questrial" w:eastAsia="Questrial" w:hAnsi="Questrial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  <w:rtl w:val="0"/>
      </w:rPr>
      <w:t xml:space="preserve">頁面 </w:t>
    </w: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775f5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64" w:lineRule="auto"/>
      <w:ind w:left="0" w:right="0" w:firstLine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80" w:before="0" w:line="264" w:lineRule="auto"/>
      <w:ind w:left="0" w:right="0" w:firstLine="0"/>
      <w:jc w:val="left"/>
      <w:rPr>
        <w:rFonts w:ascii="Questrial" w:cs="Questrial" w:eastAsia="Questrial" w:hAnsi="Questrial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Questrial" w:cs="Questrial" w:eastAsia="Questrial" w:hAnsi="Questrial"/>
        <w:b w:val="0"/>
        <w:i w:val="0"/>
        <w:smallCaps w:val="0"/>
        <w:strike w:val="0"/>
        <w:color w:val="775f5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Questrial" w:cs="Questrial" w:eastAsia="Questrial" w:hAnsi="Questrial"/>
        <w:b w:val="1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estrial" w:cs="Questrial" w:eastAsia="Questrial" w:hAnsi="Questrial"/>
        <w:b w:val="1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  <w:rtl w:val="0"/>
      </w:rPr>
      <w:t xml:space="preserve">專題規劃分析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Questrial" w:cs="Questrial" w:eastAsia="Questrial" w:hAnsi="Questrial"/>
        <w:b w:val="1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estrial" w:cs="Questrial" w:eastAsia="Questrial" w:hAnsi="Questrial"/>
        <w:b w:val="1"/>
        <w:i w:val="0"/>
        <w:smallCaps w:val="0"/>
        <w:strike w:val="0"/>
        <w:color w:val="775f55"/>
        <w:sz w:val="20"/>
        <w:szCs w:val="20"/>
        <w:u w:val="none"/>
        <w:shd w:fill="auto" w:val="clear"/>
        <w:vertAlign w:val="baseline"/>
        <w:rtl w:val="0"/>
      </w:rPr>
      <w:t xml:space="preserve">專題規劃分析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estrial" w:cs="Questrial" w:eastAsia="Questrial" w:hAnsi="Questrial"/>
        <w:sz w:val="23"/>
        <w:szCs w:val="23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