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ISURA FASHION</w:t>
      </w:r>
    </w:p>
    <w:p>
      <w:pPr>
        <w:jc w:val="center"/>
      </w:pPr>
      <w:r>
        <w:rPr>
          <w:b/>
          <w:sz w:val="38"/>
        </w:rPr>
        <w:t>INCEPTION REPORT</w:t>
      </w:r>
    </w:p>
    <w:p>
      <w:pPr>
        <w:jc w:val="center"/>
      </w:pPr>
      <w:r>
        <w:rPr>
          <w:i/>
        </w:rPr>
        <w:t>Development of the Isura Fashion Fashion Ecommerce Platform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ISF-INC-2026-001</w:t>
            </w:r>
          </w:p>
        </w:tc>
      </w:tr>
      <w:tr>
        <w:tc>
          <w:tcPr>
            <w:tcW w:type="dxa" w:w="5112"/>
            <w:shd w:fill="E9EEF5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Isura Fashion — Fashion Ecommerce Platform</w:t>
            </w:r>
          </w:p>
        </w:tc>
      </w:tr>
      <w:tr>
        <w:tc>
          <w:tcPr>
            <w:tcW w:type="dxa" w:w="5112"/>
            <w:shd w:fill="E9EEF5"/>
          </w:tcPr>
          <w:p>
            <w:r>
              <w:t>Client</w:t>
            </w:r>
          </w:p>
        </w:tc>
        <w:tc>
          <w:tcPr>
            <w:tcW w:type="dxa" w:w="5112"/>
          </w:tcPr>
          <w:p>
            <w:r>
              <w:t>Isura Fashion | Kigali, Rwanda</w:t>
            </w:r>
          </w:p>
        </w:tc>
      </w:tr>
      <w:tr>
        <w:tc>
          <w:tcPr>
            <w:tcW w:type="dxa" w:w="5112"/>
            <w:shd w:fill="E9EEF5"/>
          </w:tcPr>
          <w:p>
            <w:r>
              <w:t>Programme</w:t>
            </w:r>
          </w:p>
        </w:tc>
        <w:tc>
          <w:tcPr>
            <w:tcW w:type="dxa" w:w="5112"/>
          </w:tcPr>
          <w:p>
            <w:r>
              <w:t>SPEDO501 · Perform DevOps · Year 3 SPE</w:t>
            </w:r>
          </w:p>
        </w:tc>
      </w:tr>
      <w:tr>
        <w:tc>
          <w:tcPr>
            <w:tcW w:type="dxa" w:w="5112"/>
            <w:shd w:fill="E9EEF5"/>
          </w:tcPr>
          <w:p>
            <w:r>
              <w:t>School / cohort</w:t>
            </w:r>
          </w:p>
        </w:tc>
        <w:tc>
          <w:tcPr>
            <w:tcW w:type="dxa" w:w="5112"/>
          </w:tcPr>
          <w:p>
            <w:r>
              <w:t>Rwanda Coding Academy · 2026–2027</w:t>
            </w:r>
          </w:p>
        </w:tc>
      </w:tr>
      <w:tr>
        <w:tc>
          <w:tcPr>
            <w:tcW w:type="dxa" w:w="5112"/>
            <w:shd w:fill="E9EEF5"/>
          </w:tcPr>
          <w:p>
            <w:r>
              <w:t>Prepared by</w:t>
            </w:r>
          </w:p>
        </w:tc>
        <w:tc>
          <w:tcPr>
            <w:tcW w:type="dxa" w:w="5112"/>
          </w:tcPr>
          <w:p>
            <w:r>
              <w:t>Cyuzuzo · Year 3 Software Programming &amp; Embedded Systems</w:t>
            </w:r>
          </w:p>
        </w:tc>
      </w:tr>
      <w:tr>
        <w:tc>
          <w:tcPr>
            <w:tcW w:type="dxa" w:w="5112"/>
            <w:shd w:fill="E9EEF5"/>
          </w:tcPr>
          <w:p>
            <w:r>
              <w:t>Version / date</w:t>
            </w:r>
          </w:p>
        </w:tc>
        <w:tc>
          <w:tcPr>
            <w:tcW w:type="dxa" w:w="5112"/>
          </w:tcPr>
          <w:p>
            <w:r>
              <w:t>v1.0 — Initial baseline · 26 September 2026</w:t>
            </w:r>
          </w:p>
        </w:tc>
      </w:tr>
    </w:tbl>
    <w:p/>
    <w:p>
      <w:pPr>
        <w:jc w:val="center"/>
      </w:pPr>
      <w:r>
        <w:t>Related documents: ISF-SRS-2026-001 · ISF-UAT-2026-001</w:t>
      </w:r>
    </w:p>
    <w:p>
      <w:pPr>
        <w:jc w:val="center"/>
      </w:pPr>
      <w:r>
        <w:t>STATUS: BASELINED — academic project 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 Executive summary</w:t>
      </w:r>
    </w:p>
    <w:p>
      <w:pPr>
        <w:pStyle w:val="ListBullet"/>
      </w:pPr>
      <w:r>
        <w:t>2 Project background and programme context</w:t>
      </w:r>
    </w:p>
    <w:p>
      <w:pPr>
        <w:pStyle w:val="ListBullet"/>
      </w:pPr>
      <w:r>
        <w:t>3 Scope of work</w:t>
      </w:r>
    </w:p>
    <w:p>
      <w:pPr>
        <w:pStyle w:val="ListBullet"/>
      </w:pPr>
      <w:r>
        <w:t>4 Project organisation and team</w:t>
      </w:r>
    </w:p>
    <w:p>
      <w:pPr>
        <w:pStyle w:val="ListBullet"/>
      </w:pPr>
      <w:r>
        <w:t>5 Development methodology (including SRS/UAT binding)</w:t>
      </w:r>
    </w:p>
    <w:p>
      <w:pPr>
        <w:pStyle w:val="ListBullet"/>
      </w:pPr>
      <w:r>
        <w:t>6 Technical architecture overview</w:t>
      </w:r>
    </w:p>
    <w:p>
      <w:pPr>
        <w:pStyle w:val="ListBullet"/>
      </w:pPr>
      <w:r>
        <w:t>7 Project work plan, Gantt and milestones</w:t>
      </w:r>
    </w:p>
    <w:p>
      <w:pPr>
        <w:pStyle w:val="ListBullet"/>
      </w:pPr>
      <w:r>
        <w:t>8 Effort and resources</w:t>
      </w:r>
    </w:p>
    <w:p>
      <w:pPr>
        <w:pStyle w:val="ListBullet"/>
      </w:pPr>
      <w:r>
        <w:t>9 Communication and reporting</w:t>
      </w:r>
    </w:p>
    <w:p>
      <w:pPr>
        <w:pStyle w:val="ListBullet"/>
      </w:pPr>
      <w:r>
        <w:t>10 Risk register</w:t>
      </w:r>
    </w:p>
    <w:p>
      <w:pPr>
        <w:pStyle w:val="ListBullet"/>
      </w:pPr>
      <w:r>
        <w:t>11 Quality and UAT approach</w:t>
      </w:r>
    </w:p>
    <w:p>
      <w:pPr>
        <w:pStyle w:val="ListBullet"/>
      </w:pPr>
      <w:r>
        <w:t>12 Assumptions and dependencies</w:t>
      </w:r>
    </w:p>
    <w:p>
      <w:pPr>
        <w:pStyle w:val="ListBullet"/>
      </w:pPr>
      <w:r>
        <w:t>13 Immediate next steps</w:t>
      </w:r>
    </w:p>
    <w:p>
      <w:pPr>
        <w:pStyle w:val="ListBullet"/>
      </w:pPr>
      <w:r>
        <w:t>Annex A Gantt · Annex B Document set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Inception Report starts the Isura Fashion SPEDO501 project. It binds the SRS requirements and UAT acceptance approach to a practical development plan, milestones, risks, resources and governance. The project delivers a web storefront, REST API, database, payment adapter, containers, CI/CD and observability.</w:t>
      </w:r>
    </w:p>
    <w:p>
      <w:pPr>
        <w:pStyle w:val="Heading1"/>
      </w:pPr>
      <w:r>
        <w:t>2. Project background and programme context</w:t>
      </w:r>
    </w:p>
    <w:p>
      <w:r>
        <w:t>SPEDO501 requires trainees to configure an environment, execute tests, monitor logs and prepare documentation against a running scenario. Isura Fashion is the selected fashion ecommerce scenario.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Representative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8"/>
            <w:vAlign w:val="top"/>
          </w:tcPr>
          <w:p>
            <w:r>
              <w:t>Isura Fashion</w:t>
            </w:r>
          </w:p>
        </w:tc>
        <w:tc>
          <w:tcPr>
            <w:tcW w:type="dxa" w:w="3408"/>
            <w:vAlign w:val="top"/>
          </w:tcPr>
          <w:p>
            <w:r>
              <w:t>Product Owner / SME</w:t>
            </w:r>
          </w:p>
        </w:tc>
        <w:tc>
          <w:tcPr>
            <w:tcW w:type="dxa" w:w="3408"/>
            <w:vAlign w:val="top"/>
          </w:tcPr>
          <w:p>
            <w:r>
              <w:t>Client; UAT lead; release authority</w:t>
            </w:r>
          </w:p>
        </w:tc>
      </w:tr>
      <w:tr>
        <w:tc>
          <w:tcPr>
            <w:tcW w:type="dxa" w:w="3408"/>
            <w:vAlign w:val="top"/>
          </w:tcPr>
          <w:p>
            <w:r>
              <w:t>Year 3 SPE student</w:t>
            </w:r>
          </w:p>
        </w:tc>
        <w:tc>
          <w:tcPr>
            <w:tcW w:type="dxa" w:w="3408"/>
            <w:vAlign w:val="top"/>
          </w:tcPr>
          <w:p>
            <w:r>
              <w:t>Cyuzuzo</w:t>
            </w:r>
          </w:p>
        </w:tc>
        <w:tc>
          <w:tcPr>
            <w:tcW w:type="dxa" w:w="3408"/>
            <w:vAlign w:val="top"/>
          </w:tcPr>
          <w:p>
            <w:r>
              <w:t>Build, test, operate, document</w:t>
            </w:r>
          </w:p>
        </w:tc>
      </w:tr>
      <w:tr>
        <w:tc>
          <w:tcPr>
            <w:tcW w:type="dxa" w:w="3408"/>
            <w:vAlign w:val="top"/>
          </w:tcPr>
          <w:p>
            <w:r>
              <w:t>RCA trainer</w:t>
            </w:r>
          </w:p>
        </w:tc>
        <w:tc>
          <w:tcPr>
            <w:tcW w:type="dxa" w:w="3408"/>
            <w:vAlign w:val="top"/>
          </w:tcPr>
          <w:p>
            <w:r>
              <w:t>Technical authority / QA lead</w:t>
            </w:r>
          </w:p>
        </w:tc>
        <w:tc>
          <w:tcPr>
            <w:tcW w:type="dxa" w:w="3408"/>
            <w:vAlign w:val="top"/>
          </w:tcPr>
          <w:p>
            <w:r>
              <w:t>Baseline documents and assess</w:t>
            </w:r>
          </w:p>
        </w:tc>
      </w:tr>
      <w:tr>
        <w:tc>
          <w:tcPr>
            <w:tcW w:type="dxa" w:w="3408"/>
            <w:vAlign w:val="top"/>
          </w:tcPr>
          <w:p>
            <w:r>
              <w:t>RTB / RCA</w:t>
            </w:r>
          </w:p>
        </w:tc>
        <w:tc>
          <w:tcPr>
            <w:tcW w:type="dxa" w:w="3408"/>
            <w:vAlign w:val="top"/>
          </w:tcPr>
          <w:p>
            <w:r>
              <w:t>Awarding body</w:t>
            </w:r>
          </w:p>
        </w:tc>
        <w:tc>
          <w:tcPr>
            <w:tcW w:type="dxa" w:w="3408"/>
            <w:vAlign w:val="top"/>
          </w:tcPr>
          <w:p>
            <w:r>
              <w:t>Summative assessment</w:t>
            </w:r>
          </w:p>
        </w:tc>
      </w:tr>
    </w:tbl>
    <w:p>
      <w:pPr>
        <w:pStyle w:val="Heading1"/>
      </w:pPr>
      <w:r>
        <w:t>3. Scope of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SRS / UAT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2556"/>
            <w:vAlign w:val="top"/>
          </w:tcPr>
          <w:p>
            <w:r>
              <w:t>Web storefront</w:t>
            </w:r>
          </w:p>
        </w:tc>
        <w:tc>
          <w:tcPr>
            <w:tcW w:type="dxa" w:w="2556"/>
            <w:vAlign w:val="top"/>
          </w:tcPr>
          <w:p>
            <w:r>
              <w:t>React catalogue, filters, cart, login, checkout, wishlist</w:t>
            </w:r>
          </w:p>
        </w:tc>
        <w:tc>
          <w:tcPr>
            <w:tcW w:type="dxa" w:w="2556"/>
            <w:vAlign w:val="top"/>
          </w:tcPr>
          <w:p>
            <w:r>
              <w:t>UC-IF-01..10</w:t>
            </w:r>
          </w:p>
        </w:tc>
        <w:tc>
          <w:tcPr>
            <w:tcW w:type="dxa" w:w="2556"/>
            <w:vAlign w:val="top"/>
          </w:tcPr>
          <w:p>
            <w:r>
              <w:t>M2–M3</w:t>
            </w:r>
          </w:p>
        </w:tc>
      </w:tr>
      <w:tr>
        <w:tc>
          <w:tcPr>
            <w:tcW w:type="dxa" w:w="2556"/>
            <w:vAlign w:val="top"/>
          </w:tcPr>
          <w:p>
            <w:r>
              <w:t>REST API + DB</w:t>
            </w:r>
          </w:p>
        </w:tc>
        <w:tc>
          <w:tcPr>
            <w:tcW w:type="dxa" w:w="2556"/>
            <w:vAlign w:val="top"/>
          </w:tcPr>
          <w:p>
            <w:r>
              <w:t>Auth, catalogue, cart, orders, payment adapter, admin</w:t>
            </w:r>
          </w:p>
        </w:tc>
        <w:tc>
          <w:tcPr>
            <w:tcW w:type="dxa" w:w="2556"/>
            <w:vAlign w:val="top"/>
          </w:tcPr>
          <w:p>
            <w:r>
              <w:t>FR-*</w:t>
            </w:r>
          </w:p>
        </w:tc>
        <w:tc>
          <w:tcPr>
            <w:tcW w:type="dxa" w:w="2556"/>
            <w:vAlign w:val="top"/>
          </w:tcPr>
          <w:p>
            <w:r>
              <w:t>M2–M3</w:t>
            </w:r>
          </w:p>
        </w:tc>
      </w:tr>
      <w:tr>
        <w:tc>
          <w:tcPr>
            <w:tcW w:type="dxa" w:w="2556"/>
            <w:vAlign w:val="top"/>
          </w:tcPr>
          <w:p>
            <w:r>
              <w:t>Payment adapter</w:t>
            </w:r>
          </w:p>
        </w:tc>
        <w:tc>
          <w:tcPr>
            <w:tcW w:type="dxa" w:w="2556"/>
            <w:vAlign w:val="top"/>
          </w:tcPr>
          <w:p>
            <w:r>
              <w:t>MoMo/Card stub: success, decline, 45s timeout</w:t>
            </w:r>
          </w:p>
        </w:tc>
        <w:tc>
          <w:tcPr>
            <w:tcW w:type="dxa" w:w="2556"/>
            <w:vAlign w:val="top"/>
          </w:tcPr>
          <w:p>
            <w:r>
              <w:t>UC-IF-08 / CO-008..012</w:t>
            </w:r>
          </w:p>
        </w:tc>
        <w:tc>
          <w:tcPr>
            <w:tcW w:type="dxa" w:w="2556"/>
            <w:vAlign w:val="top"/>
          </w:tcPr>
          <w:p>
            <w:r>
              <w:t>M3</w:t>
            </w:r>
          </w:p>
        </w:tc>
      </w:tr>
      <w:tr>
        <w:tc>
          <w:tcPr>
            <w:tcW w:type="dxa" w:w="2556"/>
            <w:vAlign w:val="top"/>
          </w:tcPr>
          <w:p>
            <w:r>
              <w:t>Containers + K8s</w:t>
            </w:r>
          </w:p>
        </w:tc>
        <w:tc>
          <w:tcPr>
            <w:tcW w:type="dxa" w:w="2556"/>
            <w:vAlign w:val="top"/>
          </w:tcPr>
          <w:p>
            <w:r>
              <w:t>Dockerfiles, Compose, Deployment/Service, scale 3→5</w:t>
            </w:r>
          </w:p>
        </w:tc>
        <w:tc>
          <w:tcPr>
            <w:tcW w:type="dxa" w:w="2556"/>
            <w:vAlign w:val="top"/>
          </w:tcPr>
          <w:p>
            <w:r>
              <w:t>FR-DEV-01..02</w:t>
            </w:r>
          </w:p>
        </w:tc>
        <w:tc>
          <w:tcPr>
            <w:tcW w:type="dxa" w:w="2556"/>
            <w:vAlign w:val="top"/>
          </w:tcPr>
          <w:p>
            <w:r>
              <w:t>M2</w:t>
            </w:r>
          </w:p>
        </w:tc>
      </w:tr>
      <w:tr>
        <w:tc>
          <w:tcPr>
            <w:tcW w:type="dxa" w:w="2556"/>
            <w:vAlign w:val="top"/>
          </w:tcPr>
          <w:p>
            <w:r>
              <w:t>CI/CD</w:t>
            </w:r>
          </w:p>
        </w:tc>
        <w:tc>
          <w:tcPr>
            <w:tcW w:type="dxa" w:w="2556"/>
            <w:vAlign w:val="top"/>
          </w:tcPr>
          <w:p>
            <w:r>
              <w:t>Build, test, deploy on push</w:t>
            </w:r>
          </w:p>
        </w:tc>
        <w:tc>
          <w:tcPr>
            <w:tcW w:type="dxa" w:w="2556"/>
            <w:vAlign w:val="top"/>
          </w:tcPr>
          <w:p>
            <w:r>
              <w:t>FR-DEV-03</w:t>
            </w:r>
          </w:p>
        </w:tc>
        <w:tc>
          <w:tcPr>
            <w:tcW w:type="dxa" w:w="2556"/>
            <w:vAlign w:val="top"/>
          </w:tcPr>
          <w:p>
            <w:r>
              <w:t>M2</w:t>
            </w:r>
          </w:p>
        </w:tc>
      </w:tr>
      <w:tr>
        <w:tc>
          <w:tcPr>
            <w:tcW w:type="dxa" w:w="2556"/>
            <w:vAlign w:val="top"/>
          </w:tcPr>
          <w:p>
            <w:r>
              <w:t>Testware</w:t>
            </w:r>
          </w:p>
        </w:tc>
        <w:tc>
          <w:tcPr>
            <w:tcW w:type="dxa" w:w="2556"/>
            <w:vAlign w:val="top"/>
          </w:tcPr>
          <w:p>
            <w:r>
              <w:t>Plan, EP/BVA, 12+ cases, RTM, performance/security</w:t>
            </w:r>
          </w:p>
        </w:tc>
        <w:tc>
          <w:tcPr>
            <w:tcW w:type="dxa" w:w="2556"/>
            <w:vAlign w:val="top"/>
          </w:tcPr>
          <w:p>
            <w:r>
              <w:t>UAT pack</w:t>
            </w:r>
          </w:p>
        </w:tc>
        <w:tc>
          <w:tcPr>
            <w:tcW w:type="dxa" w:w="2556"/>
            <w:vAlign w:val="top"/>
          </w:tcPr>
          <w:p>
            <w:r>
              <w:t>M3</w:t>
            </w:r>
          </w:p>
        </w:tc>
      </w:tr>
      <w:tr>
        <w:tc>
          <w:tcPr>
            <w:tcW w:type="dxa" w:w="2556"/>
            <w:vAlign w:val="top"/>
          </w:tcPr>
          <w:p>
            <w:r>
              <w:t>Observability</w:t>
            </w:r>
          </w:p>
        </w:tc>
        <w:tc>
          <w:tcPr>
            <w:tcW w:type="dxa" w:w="2556"/>
            <w:vAlign w:val="top"/>
          </w:tcPr>
          <w:p>
            <w:r>
              <w:t>JSON logs, Prometheus, Loki, Grafana, 2 alerts</w:t>
            </w:r>
          </w:p>
        </w:tc>
        <w:tc>
          <w:tcPr>
            <w:tcW w:type="dxa" w:w="2556"/>
            <w:vAlign w:val="top"/>
          </w:tcPr>
          <w:p>
            <w:r>
              <w:t>FR-OBS / NF</w:t>
            </w:r>
          </w:p>
        </w:tc>
        <w:tc>
          <w:tcPr>
            <w:tcW w:type="dxa" w:w="2556"/>
            <w:vAlign w:val="top"/>
          </w:tcPr>
          <w:p>
            <w:r>
              <w:t>M4</w:t>
            </w:r>
          </w:p>
        </w:tc>
      </w:tr>
      <w:tr>
        <w:tc>
          <w:tcPr>
            <w:tcW w:type="dxa" w:w="2556"/>
            <w:vAlign w:val="top"/>
          </w:tcPr>
          <w:p>
            <w:r>
              <w:t>LO4 reports</w:t>
            </w:r>
          </w:p>
        </w:tc>
        <w:tc>
          <w:tcPr>
            <w:tcW w:type="dxa" w:w="2556"/>
            <w:vAlign w:val="top"/>
          </w:tcPr>
          <w:p>
            <w:r>
              <w:t>Findings, UAT report, metrics, recommendations</w:t>
            </w:r>
          </w:p>
        </w:tc>
        <w:tc>
          <w:tcPr>
            <w:tcW w:type="dxa" w:w="2556"/>
            <w:vAlign w:val="top"/>
          </w:tcPr>
          <w:p>
            <w:r>
              <w:t>LO4</w:t>
            </w:r>
          </w:p>
        </w:tc>
        <w:tc>
          <w:tcPr>
            <w:tcW w:type="dxa" w:w="2556"/>
            <w:vAlign w:val="top"/>
          </w:tcPr>
          <w:p>
            <w:r>
              <w:t>M5</w:t>
            </w:r>
          </w:p>
        </w:tc>
      </w:tr>
    </w:tbl>
    <w:p>
      <w:r>
        <w:t>Out of scope: native mobile apps; payment gateway internals/live charges; multi-vendor marketplace; WMS/ERP; live production customer data; public launch without trainer approval.</w:t>
      </w:r>
    </w:p>
    <w:p>
      <w:pPr>
        <w:pStyle w:val="Heading1"/>
      </w:pPr>
      <w:r>
        <w:t>4. Project organisation and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Accountability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Product Owner</w:t>
            </w:r>
          </w:p>
        </w:tc>
        <w:tc>
          <w:tcPr>
            <w:tcW w:type="dxa" w:w="3408"/>
            <w:vAlign w:val="top"/>
          </w:tcPr>
          <w:p>
            <w:r>
              <w:t>Isura Fashion</w:t>
            </w:r>
          </w:p>
        </w:tc>
        <w:tc>
          <w:tcPr>
            <w:tcW w:type="dxa" w:w="3408"/>
            <w:vAlign w:val="top"/>
          </w:tcPr>
          <w:p>
            <w:r>
              <w:t>Prioritise; accept SRS; UAT; sign-off</w:t>
            </w:r>
          </w:p>
        </w:tc>
      </w:tr>
      <w:tr>
        <w:tc>
          <w:tcPr>
            <w:tcW w:type="dxa" w:w="3408"/>
            <w:vAlign w:val="top"/>
          </w:tcPr>
          <w:p>
            <w:r>
              <w:t>Tech lead / trainer</w:t>
            </w:r>
          </w:p>
        </w:tc>
        <w:tc>
          <w:tcPr>
            <w:tcW w:type="dxa" w:w="3408"/>
            <w:vAlign w:val="top"/>
          </w:tcPr>
          <w:p>
            <w:r>
              <w:t>RCA trainer</w:t>
            </w:r>
          </w:p>
        </w:tc>
        <w:tc>
          <w:tcPr>
            <w:tcW w:type="dxa" w:w="3408"/>
            <w:vAlign w:val="top"/>
          </w:tcPr>
          <w:p>
            <w:r>
              <w:t>Baseline; defects; assessment</w:t>
            </w:r>
          </w:p>
        </w:tc>
      </w:tr>
      <w:tr>
        <w:tc>
          <w:tcPr>
            <w:tcW w:type="dxa" w:w="3408"/>
            <w:vAlign w:val="top"/>
          </w:tcPr>
          <w:p>
            <w:r>
              <w:t>Developer</w:t>
            </w:r>
          </w:p>
        </w:tc>
        <w:tc>
          <w:tcPr>
            <w:tcW w:type="dxa" w:w="3408"/>
            <w:vAlign w:val="top"/>
          </w:tcPr>
          <w:p>
            <w:r>
              <w:t>Cyuzuzo</w:t>
            </w:r>
          </w:p>
        </w:tc>
        <w:tc>
          <w:tcPr>
            <w:tcW w:type="dxa" w:w="3408"/>
            <w:vAlign w:val="top"/>
          </w:tcPr>
          <w:p>
            <w:r>
              <w:t>Frontend/backend integration, tests, documentation</w:t>
            </w:r>
          </w:p>
        </w:tc>
      </w:tr>
      <w:tr>
        <w:tc>
          <w:tcPr>
            <w:tcW w:type="dxa" w:w="3408"/>
            <w:vAlign w:val="top"/>
          </w:tcPr>
          <w:p>
            <w:r>
              <w:t>DevOps</w:t>
            </w:r>
          </w:p>
        </w:tc>
        <w:tc>
          <w:tcPr>
            <w:tcW w:type="dxa" w:w="3408"/>
            <w:vAlign w:val="top"/>
          </w:tcPr>
          <w:p>
            <w:r>
              <w:t>Project role</w:t>
            </w:r>
          </w:p>
        </w:tc>
        <w:tc>
          <w:tcPr>
            <w:tcW w:type="dxa" w:w="3408"/>
            <w:vAlign w:val="top"/>
          </w:tcPr>
          <w:p>
            <w:r>
              <w:t>Docker, K8s, pipeline, Grafana, alerts</w:t>
            </w:r>
          </w:p>
        </w:tc>
      </w:tr>
      <w:tr>
        <w:tc>
          <w:tcPr>
            <w:tcW w:type="dxa" w:w="3408"/>
            <w:vAlign w:val="top"/>
          </w:tcPr>
          <w:p>
            <w:r>
              <w:t>QA / test lead</w:t>
            </w:r>
          </w:p>
        </w:tc>
        <w:tc>
          <w:tcPr>
            <w:tcW w:type="dxa" w:w="3408"/>
            <w:vAlign w:val="top"/>
          </w:tcPr>
          <w:p>
            <w:r>
              <w:t>Project role</w:t>
            </w:r>
          </w:p>
        </w:tc>
        <w:tc>
          <w:tcPr>
            <w:tcW w:type="dxa" w:w="3408"/>
            <w:vAlign w:val="top"/>
          </w:tcPr>
          <w:p>
            <w:r>
              <w:t>RTM, test execution, UAT facilitation</w:t>
            </w:r>
          </w:p>
        </w:tc>
      </w:tr>
    </w:tbl>
    <w:p>
      <w:pPr>
        <w:pStyle w:val="Heading1"/>
      </w:pPr>
      <w:r>
        <w:t>5. Development methodology</w:t>
      </w:r>
    </w:p>
    <w:p>
      <w:pPr>
        <w:pStyle w:val="Heading2"/>
      </w:pPr>
      <w:r>
        <w:t>5.1 Sprint structure (mapped to the scheme of 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Review gate</w:t>
            </w:r>
          </w:p>
        </w:tc>
      </w:tr>
      <w:tr>
        <w:tc>
          <w:tcPr>
            <w:tcW w:type="dxa" w:w="2556"/>
            <w:vAlign w:val="top"/>
          </w:tcPr>
          <w:p>
            <w:r>
              <w:t>S0 Inception</w:t>
            </w:r>
          </w:p>
        </w:tc>
        <w:tc>
          <w:tcPr>
            <w:tcW w:type="dxa" w:w="2556"/>
            <w:vAlign w:val="top"/>
          </w:tcPr>
          <w:p>
            <w:r>
              <w:t>W1–W2</w:t>
            </w:r>
          </w:p>
        </w:tc>
        <w:tc>
          <w:tcPr>
            <w:tcW w:type="dxa" w:w="2556"/>
            <w:vAlign w:val="top"/>
          </w:tcPr>
          <w:p>
            <w:r>
              <w:t>Report, SRS, UAT pack, repo</w:t>
            </w:r>
          </w:p>
        </w:tc>
        <w:tc>
          <w:tcPr>
            <w:tcW w:type="dxa" w:w="2556"/>
            <w:vAlign w:val="top"/>
          </w:tcPr>
          <w:p>
            <w:r>
              <w:t>M1 accepted</w:t>
            </w:r>
          </w:p>
        </w:tc>
      </w:tr>
      <w:tr>
        <w:tc>
          <w:tcPr>
            <w:tcW w:type="dxa" w:w="2556"/>
            <w:vAlign w:val="top"/>
          </w:tcPr>
          <w:p>
            <w:r>
              <w:t>S1 Environment</w:t>
            </w:r>
          </w:p>
        </w:tc>
        <w:tc>
          <w:tcPr>
            <w:tcW w:type="dxa" w:w="2556"/>
            <w:vAlign w:val="top"/>
          </w:tcPr>
          <w:p>
            <w:r>
              <w:t>W2–W6</w:t>
            </w:r>
          </w:p>
        </w:tc>
        <w:tc>
          <w:tcPr>
            <w:tcW w:type="dxa" w:w="2556"/>
            <w:vAlign w:val="top"/>
          </w:tcPr>
          <w:p>
            <w:r>
              <w:t>Docker, K8s, Git, CI/CD</w:t>
            </w:r>
          </w:p>
        </w:tc>
        <w:tc>
          <w:tcPr>
            <w:tcW w:type="dxa" w:w="2556"/>
            <w:vAlign w:val="top"/>
          </w:tcPr>
          <w:p>
            <w:r>
              <w:t>M2 services + pipeline</w:t>
            </w:r>
          </w:p>
        </w:tc>
      </w:tr>
      <w:tr>
        <w:tc>
          <w:tcPr>
            <w:tcW w:type="dxa" w:w="2556"/>
            <w:vAlign w:val="top"/>
          </w:tcPr>
          <w:p>
            <w:r>
              <w:t>S2 Storefront core</w:t>
            </w:r>
          </w:p>
        </w:tc>
        <w:tc>
          <w:tcPr>
            <w:tcW w:type="dxa" w:w="2556"/>
            <w:vAlign w:val="top"/>
          </w:tcPr>
          <w:p>
            <w:r>
              <w:t>W3–W10</w:t>
            </w:r>
          </w:p>
        </w:tc>
        <w:tc>
          <w:tcPr>
            <w:tcW w:type="dxa" w:w="2556"/>
            <w:vAlign w:val="top"/>
          </w:tcPr>
          <w:p>
            <w:r>
              <w:t>Auth, catalogue, cart, wishlist, checkout</w:t>
            </w:r>
          </w:p>
        </w:tc>
        <w:tc>
          <w:tcPr>
            <w:tcW w:type="dxa" w:w="2556"/>
            <w:vAlign w:val="top"/>
          </w:tcPr>
          <w:p>
            <w:r>
              <w:t>PO demo</w:t>
            </w:r>
          </w:p>
        </w:tc>
      </w:tr>
      <w:tr>
        <w:tc>
          <w:tcPr>
            <w:tcW w:type="dxa" w:w="2556"/>
            <w:vAlign w:val="top"/>
          </w:tcPr>
          <w:p>
            <w:r>
              <w:t>S3 Test &amp; UAT</w:t>
            </w:r>
          </w:p>
        </w:tc>
        <w:tc>
          <w:tcPr>
            <w:tcW w:type="dxa" w:w="2556"/>
            <w:vAlign w:val="top"/>
          </w:tcPr>
          <w:p>
            <w:r>
              <w:t>W8–W13</w:t>
            </w:r>
          </w:p>
        </w:tc>
        <w:tc>
          <w:tcPr>
            <w:tcW w:type="dxa" w:w="2556"/>
            <w:vAlign w:val="top"/>
          </w:tcPr>
          <w:p>
            <w:r>
              <w:t>EP/BVA, tests, performance, security, UAT</w:t>
            </w:r>
          </w:p>
        </w:tc>
        <w:tc>
          <w:tcPr>
            <w:tcW w:type="dxa" w:w="2556"/>
            <w:vAlign w:val="top"/>
          </w:tcPr>
          <w:p>
            <w:r>
              <w:t>M3 executed pack</w:t>
            </w:r>
          </w:p>
        </w:tc>
      </w:tr>
      <w:tr>
        <w:tc>
          <w:tcPr>
            <w:tcW w:type="dxa" w:w="2556"/>
            <w:vAlign w:val="top"/>
          </w:tcPr>
          <w:p>
            <w:r>
              <w:t>S4 Observe</w:t>
            </w:r>
          </w:p>
        </w:tc>
        <w:tc>
          <w:tcPr>
            <w:tcW w:type="dxa" w:w="2556"/>
            <w:vAlign w:val="top"/>
          </w:tcPr>
          <w:p>
            <w:r>
              <w:t>W12–W15</w:t>
            </w:r>
          </w:p>
        </w:tc>
        <w:tc>
          <w:tcPr>
            <w:tcW w:type="dxa" w:w="2556"/>
            <w:vAlign w:val="top"/>
          </w:tcPr>
          <w:p>
            <w:r>
              <w:t>Logs, dashboards, alerts</w:t>
            </w:r>
          </w:p>
        </w:tc>
        <w:tc>
          <w:tcPr>
            <w:tcW w:type="dxa" w:w="2556"/>
            <w:vAlign w:val="top"/>
          </w:tcPr>
          <w:p>
            <w:r>
              <w:t>M4 evidence</w:t>
            </w:r>
          </w:p>
        </w:tc>
      </w:tr>
      <w:tr>
        <w:tc>
          <w:tcPr>
            <w:tcW w:type="dxa" w:w="2556"/>
            <w:vAlign w:val="top"/>
          </w:tcPr>
          <w:p>
            <w:r>
              <w:t>S5 Close</w:t>
            </w:r>
          </w:p>
        </w:tc>
        <w:tc>
          <w:tcPr>
            <w:tcW w:type="dxa" w:w="2556"/>
            <w:vAlign w:val="top"/>
          </w:tcPr>
          <w:p>
            <w:r>
              <w:t>W16–W18</w:t>
            </w:r>
          </w:p>
        </w:tc>
        <w:tc>
          <w:tcPr>
            <w:tcW w:type="dxa" w:w="2556"/>
            <w:vAlign w:val="top"/>
          </w:tcPr>
          <w:p>
            <w:r>
              <w:t>Findings, UAT, recommendations, demo</w:t>
            </w:r>
          </w:p>
        </w:tc>
        <w:tc>
          <w:tcPr>
            <w:tcW w:type="dxa" w:w="2556"/>
            <w:vAlign w:val="top"/>
          </w:tcPr>
          <w:p>
            <w:r>
              <w:t>M5 sign-off</w:t>
            </w:r>
          </w:p>
        </w:tc>
      </w:tr>
      <w:tr>
        <w:tc>
          <w:tcPr>
            <w:tcW w:type="dxa" w:w="2556"/>
            <w:vAlign w:val="top"/>
          </w:tcPr>
          <w:p>
            <w:r>
              <w:t>Exam</w:t>
            </w:r>
          </w:p>
        </w:tc>
        <w:tc>
          <w:tcPr>
            <w:tcW w:type="dxa" w:w="2556"/>
            <w:vAlign w:val="top"/>
          </w:tcPr>
          <w:p>
            <w:r>
              <w:t>W19</w:t>
            </w:r>
          </w:p>
        </w:tc>
        <w:tc>
          <w:tcPr>
            <w:tcW w:type="dxa" w:w="2556"/>
            <w:vAlign w:val="top"/>
          </w:tcPr>
          <w:p>
            <w:r>
              <w:t>Written + practical</w:t>
            </w:r>
          </w:p>
        </w:tc>
        <w:tc>
          <w:tcPr>
            <w:tcW w:type="dxa" w:w="2556"/>
            <w:vAlign w:val="top"/>
          </w:tcPr>
          <w:p>
            <w:r>
              <w:t>Module exam</w:t>
            </w:r>
          </w:p>
        </w:tc>
      </w:tr>
    </w:tbl>
    <w:p>
      <w:pPr>
        <w:pStyle w:val="Heading2"/>
      </w:pPr>
      <w:r>
        <w:t>5.2 Ceremonies and artifacts</w:t>
      </w:r>
    </w:p>
    <w:p>
      <w:pPr>
        <w:pStyle w:val="ListBullet"/>
      </w:pPr>
      <w:r>
        <w:t>Stand-up each lab day: blockers, commits and failing tests.</w:t>
      </w:r>
    </w:p>
    <w:p>
      <w:pPr>
        <w:pStyle w:val="ListBullet"/>
      </w:pPr>
      <w:r>
        <w:t>Weekly review: demo completed use cases against the SRS.</w:t>
      </w:r>
    </w:p>
    <w:p>
      <w:pPr>
        <w:pStyle w:val="ListBullet"/>
      </w:pPr>
      <w:r>
        <w:t>Milestone review: Product Owner + trainer.</w:t>
      </w:r>
    </w:p>
    <w:p>
      <w:pPr>
        <w:pStyle w:val="ListBullet"/>
      </w:pPr>
      <w:r>
        <w:t>Every UAT Fail receives a Defect ID.</w:t>
      </w:r>
    </w:p>
    <w:p>
      <w:pPr>
        <w:pStyle w:val="ListBullet"/>
      </w:pPr>
      <w:r>
        <w:t>RTM maps every High requirement to a UAT ID before closure.</w:t>
      </w:r>
    </w:p>
    <w:p>
      <w:pPr>
        <w:pStyle w:val="ListBullet"/>
      </w:pPr>
      <w:r>
        <w:t>Change requests are written and impact-assessed; no silent scope additions.</w:t>
      </w:r>
    </w:p>
    <w:p>
      <w:pPr>
        <w:pStyle w:val="Heading2"/>
      </w:pPr>
      <w:r>
        <w:t>5.3 How this report, the SRS and UAT fit together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V-Model left arm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Right arm / test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Governing document</w:t>
            </w:r>
          </w:p>
        </w:tc>
      </w:tr>
      <w:tr>
        <w:tc>
          <w:tcPr>
            <w:tcW w:type="dxa" w:w="3408"/>
            <w:vAlign w:val="top"/>
          </w:tcPr>
          <w:p>
            <w:r>
              <w:t>Requirements gathering</w:t>
            </w:r>
          </w:p>
        </w:tc>
        <w:tc>
          <w:tcPr>
            <w:tcW w:type="dxa" w:w="3408"/>
            <w:vAlign w:val="top"/>
          </w:tcPr>
          <w:p>
            <w:r>
              <w:t>Acceptance tests / UAT</w:t>
            </w:r>
          </w:p>
        </w:tc>
        <w:tc>
          <w:tcPr>
            <w:tcW w:type="dxa" w:w="3408"/>
            <w:vAlign w:val="top"/>
          </w:tcPr>
          <w:p>
            <w:r>
              <w:t>SRS §5 + UAT</w:t>
            </w:r>
          </w:p>
        </w:tc>
      </w:tr>
      <w:tr>
        <w:tc>
          <w:tcPr>
            <w:tcW w:type="dxa" w:w="3408"/>
            <w:vAlign w:val="top"/>
          </w:tcPr>
          <w:p>
            <w:r>
              <w:t>System design</w:t>
            </w:r>
          </w:p>
        </w:tc>
        <w:tc>
          <w:tcPr>
            <w:tcW w:type="dxa" w:w="3408"/>
            <w:vAlign w:val="top"/>
          </w:tcPr>
          <w:p>
            <w:r>
              <w:t>System/E2E tests + JMeter</w:t>
            </w:r>
          </w:p>
        </w:tc>
        <w:tc>
          <w:tcPr>
            <w:tcW w:type="dxa" w:w="3408"/>
            <w:vAlign w:val="top"/>
          </w:tcPr>
          <w:p>
            <w:r>
              <w:t>SRS §3, §10 + UAT NF</w:t>
            </w:r>
          </w:p>
        </w:tc>
      </w:tr>
      <w:tr>
        <w:tc>
          <w:tcPr>
            <w:tcW w:type="dxa" w:w="3408"/>
            <w:vAlign w:val="top"/>
          </w:tcPr>
          <w:p>
            <w:r>
              <w:t>Module design</w:t>
            </w:r>
          </w:p>
        </w:tc>
        <w:tc>
          <w:tcPr>
            <w:tcW w:type="dxa" w:w="3408"/>
            <w:vAlign w:val="top"/>
          </w:tcPr>
          <w:p>
            <w:r>
              <w:t>API + DB + adapter integration</w:t>
            </w:r>
          </w:p>
        </w:tc>
        <w:tc>
          <w:tcPr>
            <w:tcW w:type="dxa" w:w="3408"/>
            <w:vAlign w:val="top"/>
          </w:tcPr>
          <w:p>
            <w:r>
              <w:t>SRS §6, §7</w:t>
            </w:r>
          </w:p>
        </w:tc>
      </w:tr>
      <w:tr>
        <w:tc>
          <w:tcPr>
            <w:tcW w:type="dxa" w:w="3408"/>
            <w:vAlign w:val="top"/>
          </w:tcPr>
          <w:p>
            <w:r>
              <w:t>Unit design</w:t>
            </w:r>
          </w:p>
        </w:tc>
        <w:tc>
          <w:tcPr>
            <w:tcW w:type="dxa" w:w="3408"/>
            <w:vAlign w:val="top"/>
          </w:tcPr>
          <w:p>
            <w:r>
              <w:t>JUnit/RTL/TDD tests</w:t>
            </w:r>
          </w:p>
        </w:tc>
        <w:tc>
          <w:tcPr>
            <w:tcW w:type="dxa" w:w="3408"/>
            <w:vAlign w:val="top"/>
          </w:tcPr>
          <w:p>
            <w:r>
              <w:t>SRS functional requirements</w:t>
            </w:r>
          </w:p>
        </w:tc>
      </w:tr>
      <w:tr>
        <w:tc>
          <w:tcPr>
            <w:tcW w:type="dxa" w:w="3408"/>
            <w:vAlign w:val="top"/>
          </w:tcPr>
          <w:p>
            <w:r>
              <w:t>Coding</w:t>
            </w:r>
          </w:p>
        </w:tc>
        <w:tc>
          <w:tcPr>
            <w:tcW w:type="dxa" w:w="3408"/>
            <w:vAlign w:val="top"/>
          </w:tcPr>
          <w:p>
            <w:r>
              <w:t>Pipeline test before deploy</w:t>
            </w:r>
          </w:p>
        </w:tc>
        <w:tc>
          <w:tcPr>
            <w:tcW w:type="dxa" w:w="3408"/>
            <w:vAlign w:val="top"/>
          </w:tcPr>
          <w:p>
            <w:r>
              <w:t>FR-DEV-03</w:t>
            </w:r>
          </w:p>
        </w:tc>
      </w:tr>
    </w:tbl>
    <w:p>
      <w:pPr>
        <w:pStyle w:val="Heading1"/>
      </w:pPr>
      <w:r>
        <w:t>6. Technical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408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ura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6.1 — Architecture overview. UAT executes against the staging/UAT environment.</w:t>
      </w:r>
    </w:p>
    <w:p>
      <w:pPr>
        <w:pStyle w:val="Heading1"/>
      </w:pPr>
      <w:r>
        <w:t>7. Project work plan and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Deliverable / gate</w:t>
            </w:r>
          </w:p>
        </w:tc>
      </w:tr>
      <w:tr>
        <w:tc>
          <w:tcPr>
            <w:tcW w:type="dxa" w:w="2556"/>
            <w:vAlign w:val="top"/>
          </w:tcPr>
          <w:p>
            <w:r>
              <w:t>1</w:t>
            </w:r>
          </w:p>
        </w:tc>
        <w:tc>
          <w:tcPr>
            <w:tcW w:type="dxa" w:w="2556"/>
            <w:vAlign w:val="top"/>
          </w:tcPr>
          <w:p>
            <w:r>
              <w:t>26 Sep–2 Oct</w:t>
            </w:r>
          </w:p>
        </w:tc>
        <w:tc>
          <w:tcPr>
            <w:tcW w:type="dxa" w:w="2556"/>
            <w:vAlign w:val="top"/>
          </w:tcPr>
          <w:p>
            <w:r>
              <w:t>Kick-off; requirements; draft SRS/UAT</w:t>
            </w:r>
          </w:p>
        </w:tc>
        <w:tc>
          <w:tcPr>
            <w:tcW w:type="dxa" w:w="2556"/>
            <w:vAlign w:val="top"/>
          </w:tcPr>
          <w:p>
            <w:r>
              <w:t>M1 draft</w:t>
            </w:r>
          </w:p>
        </w:tc>
      </w:tr>
      <w:tr>
        <w:tc>
          <w:tcPr>
            <w:tcW w:type="dxa" w:w="2556"/>
            <w:vAlign w:val="top"/>
          </w:tcPr>
          <w:p>
            <w:r>
              <w:t>2</w:t>
            </w:r>
          </w:p>
        </w:tc>
        <w:tc>
          <w:tcPr>
            <w:tcW w:type="dxa" w:w="2556"/>
            <w:vAlign w:val="top"/>
          </w:tcPr>
          <w:p>
            <w:r>
              <w:t>3–9 Oct</w:t>
            </w:r>
          </w:p>
        </w:tc>
        <w:tc>
          <w:tcPr>
            <w:tcW w:type="dxa" w:w="2556"/>
            <w:vAlign w:val="top"/>
          </w:tcPr>
          <w:p>
            <w:r>
              <w:t>Baseline docs; Docker</w:t>
            </w:r>
          </w:p>
        </w:tc>
        <w:tc>
          <w:tcPr>
            <w:tcW w:type="dxa" w:w="2556"/>
            <w:vAlign w:val="top"/>
          </w:tcPr>
          <w:p>
            <w:r>
              <w:t>M1</w:t>
            </w:r>
          </w:p>
        </w:tc>
      </w:tr>
      <w:tr>
        <w:tc>
          <w:tcPr>
            <w:tcW w:type="dxa" w:w="2556"/>
            <w:vAlign w:val="top"/>
          </w:tcPr>
          <w:p>
            <w:r>
              <w:t>3</w:t>
            </w:r>
          </w:p>
        </w:tc>
        <w:tc>
          <w:tcPr>
            <w:tcW w:type="dxa" w:w="2556"/>
            <w:vAlign w:val="top"/>
          </w:tcPr>
          <w:p>
            <w:r>
              <w:t>10–16 Oct</w:t>
            </w:r>
          </w:p>
        </w:tc>
        <w:tc>
          <w:tcPr>
            <w:tcW w:type="dxa" w:w="2556"/>
            <w:vAlign w:val="top"/>
          </w:tcPr>
          <w:p>
            <w:r>
              <w:t>Compose services</w:t>
            </w:r>
          </w:p>
        </w:tc>
        <w:tc>
          <w:tcPr>
            <w:tcW w:type="dxa" w:w="2556"/>
            <w:vAlign w:val="top"/>
          </w:tcPr>
          <w:p>
            <w:r>
              <w:t>Healthy compose</w:t>
            </w:r>
          </w:p>
        </w:tc>
      </w:tr>
      <w:tr>
        <w:tc>
          <w:tcPr>
            <w:tcW w:type="dxa" w:w="2556"/>
            <w:vAlign w:val="top"/>
          </w:tcPr>
          <w:p>
            <w:r>
              <w:t>4</w:t>
            </w:r>
          </w:p>
        </w:tc>
        <w:tc>
          <w:tcPr>
            <w:tcW w:type="dxa" w:w="2556"/>
            <w:vAlign w:val="top"/>
          </w:tcPr>
          <w:p>
            <w:r>
              <w:t>17–23 Oct</w:t>
            </w:r>
          </w:p>
        </w:tc>
        <w:tc>
          <w:tcPr>
            <w:tcW w:type="dxa" w:w="2556"/>
            <w:vAlign w:val="top"/>
          </w:tcPr>
          <w:p>
            <w:r>
              <w:t>K8s Deployment/Service; scale</w:t>
            </w:r>
          </w:p>
        </w:tc>
        <w:tc>
          <w:tcPr>
            <w:tcW w:type="dxa" w:w="2556"/>
            <w:vAlign w:val="top"/>
          </w:tcPr>
          <w:p>
            <w:r>
              <w:t>kubectl evidence</w:t>
            </w:r>
          </w:p>
        </w:tc>
      </w:tr>
      <w:tr>
        <w:tc>
          <w:tcPr>
            <w:tcW w:type="dxa" w:w="2556"/>
            <w:vAlign w:val="top"/>
          </w:tcPr>
          <w:p>
            <w:r>
              <w:t>5</w:t>
            </w:r>
          </w:p>
        </w:tc>
        <w:tc>
          <w:tcPr>
            <w:tcW w:type="dxa" w:w="2556"/>
            <w:vAlign w:val="top"/>
          </w:tcPr>
          <w:p>
            <w:r>
              <w:t>24–30 Oct</w:t>
            </w:r>
          </w:p>
        </w:tc>
        <w:tc>
          <w:tcPr>
            <w:tcW w:type="dxa" w:w="2556"/>
            <w:vAlign w:val="top"/>
          </w:tcPr>
          <w:p>
            <w:r>
              <w:t>Git workflow; hardening</w:t>
            </w:r>
          </w:p>
        </w:tc>
        <w:tc>
          <w:tcPr>
            <w:tcW w:type="dxa" w:w="2556"/>
            <w:vAlign w:val="top"/>
          </w:tcPr>
          <w:p>
            <w:r>
              <w:t>PR history</w:t>
            </w:r>
          </w:p>
        </w:tc>
      </w:tr>
      <w:tr>
        <w:tc>
          <w:tcPr>
            <w:tcW w:type="dxa" w:w="2556"/>
            <w:vAlign w:val="top"/>
          </w:tcPr>
          <w:p>
            <w:r>
              <w:t>6</w:t>
            </w:r>
          </w:p>
        </w:tc>
        <w:tc>
          <w:tcPr>
            <w:tcW w:type="dxa" w:w="2556"/>
            <w:vAlign w:val="top"/>
          </w:tcPr>
          <w:p>
            <w:r>
              <w:t>31 Oct–6 Nov</w:t>
            </w:r>
          </w:p>
        </w:tc>
        <w:tc>
          <w:tcPr>
            <w:tcW w:type="dxa" w:w="2556"/>
            <w:vAlign w:val="top"/>
          </w:tcPr>
          <w:p>
            <w:r>
              <w:t>CI/CD Build-Test-Deploy</w:t>
            </w:r>
          </w:p>
        </w:tc>
        <w:tc>
          <w:tcPr>
            <w:tcW w:type="dxa" w:w="2556"/>
            <w:vAlign w:val="top"/>
          </w:tcPr>
          <w:p>
            <w:r>
              <w:t>M2</w:t>
            </w:r>
          </w:p>
        </w:tc>
      </w:tr>
      <w:tr>
        <w:tc>
          <w:tcPr>
            <w:tcW w:type="dxa" w:w="2556"/>
            <w:vAlign w:val="top"/>
          </w:tcPr>
          <w:p>
            <w:r>
              <w:t>7</w:t>
            </w:r>
          </w:p>
        </w:tc>
        <w:tc>
          <w:tcPr>
            <w:tcW w:type="dxa" w:w="2556"/>
            <w:vAlign w:val="top"/>
          </w:tcPr>
          <w:p>
            <w:r>
              <w:t>7–13 Nov</w:t>
            </w:r>
          </w:p>
        </w:tc>
        <w:tc>
          <w:tcPr>
            <w:tcW w:type="dxa" w:w="2556"/>
            <w:vAlign w:val="top"/>
          </w:tcPr>
          <w:p>
            <w:r>
              <w:t>LO1 CAT</w:t>
            </w:r>
          </w:p>
        </w:tc>
        <w:tc>
          <w:tcPr>
            <w:tcW w:type="dxa" w:w="2556"/>
            <w:vAlign w:val="top"/>
          </w:tcPr>
          <w:p>
            <w:r>
              <w:t>CAT evidence</w:t>
            </w:r>
          </w:p>
        </w:tc>
      </w:tr>
      <w:tr>
        <w:tc>
          <w:tcPr>
            <w:tcW w:type="dxa" w:w="2556"/>
            <w:vAlign w:val="top"/>
          </w:tcPr>
          <w:p>
            <w:r>
              <w:t>8</w:t>
            </w:r>
          </w:p>
        </w:tc>
        <w:tc>
          <w:tcPr>
            <w:tcW w:type="dxa" w:w="2556"/>
            <w:vAlign w:val="top"/>
          </w:tcPr>
          <w:p>
            <w:r>
              <w:t>14–20 Nov</w:t>
            </w:r>
          </w:p>
        </w:tc>
        <w:tc>
          <w:tcPr>
            <w:tcW w:type="dxa" w:w="2556"/>
            <w:vAlign w:val="top"/>
          </w:tcPr>
          <w:p>
            <w:r>
              <w:t>V-Model/STLC</w:t>
            </w:r>
          </w:p>
        </w:tc>
        <w:tc>
          <w:tcPr>
            <w:tcW w:type="dxa" w:w="2556"/>
            <w:vAlign w:val="top"/>
          </w:tcPr>
          <w:p>
            <w:r>
              <w:t>Requirements register</w:t>
            </w:r>
          </w:p>
        </w:tc>
      </w:tr>
      <w:tr>
        <w:tc>
          <w:tcPr>
            <w:tcW w:type="dxa" w:w="2556"/>
            <w:vAlign w:val="top"/>
          </w:tcPr>
          <w:p>
            <w:r>
              <w:t>9</w:t>
            </w:r>
          </w:p>
        </w:tc>
        <w:tc>
          <w:tcPr>
            <w:tcW w:type="dxa" w:w="2556"/>
            <w:vAlign w:val="top"/>
          </w:tcPr>
          <w:p>
            <w:r>
              <w:t>21–27 Nov</w:t>
            </w:r>
          </w:p>
        </w:tc>
        <w:tc>
          <w:tcPr>
            <w:tcW w:type="dxa" w:w="2556"/>
            <w:vAlign w:val="top"/>
          </w:tcPr>
          <w:p>
            <w:r>
              <w:t>Test plan; RTM</w:t>
            </w:r>
          </w:p>
        </w:tc>
        <w:tc>
          <w:tcPr>
            <w:tcW w:type="dxa" w:w="2556"/>
            <w:vAlign w:val="top"/>
          </w:tcPr>
          <w:p>
            <w:r>
              <w:t>rtm.csv</w:t>
            </w:r>
          </w:p>
        </w:tc>
      </w:tr>
      <w:tr>
        <w:tc>
          <w:tcPr>
            <w:tcW w:type="dxa" w:w="2556"/>
            <w:vAlign w:val="top"/>
          </w:tcPr>
          <w:p>
            <w:r>
              <w:t>10</w:t>
            </w:r>
          </w:p>
        </w:tc>
        <w:tc>
          <w:tcPr>
            <w:tcW w:type="dxa" w:w="2556"/>
            <w:vAlign w:val="top"/>
          </w:tcPr>
          <w:p>
            <w:r>
              <w:t>28 Nov–4 Dec</w:t>
            </w:r>
          </w:p>
        </w:tc>
        <w:tc>
          <w:tcPr>
            <w:tcW w:type="dxa" w:w="2556"/>
            <w:vAlign w:val="top"/>
          </w:tcPr>
          <w:p>
            <w:r>
              <w:t>EP/BVA; decision tables; TDD</w:t>
            </w:r>
          </w:p>
        </w:tc>
        <w:tc>
          <w:tcPr>
            <w:tcW w:type="dxa" w:w="2556"/>
            <w:vAlign w:val="top"/>
          </w:tcPr>
          <w:p>
            <w:r>
              <w:t>Lab 3/3A</w:t>
            </w:r>
          </w:p>
        </w:tc>
      </w:tr>
      <w:tr>
        <w:tc>
          <w:tcPr>
            <w:tcW w:type="dxa" w:w="2556"/>
            <w:vAlign w:val="top"/>
          </w:tcPr>
          <w:p>
            <w:r>
              <w:t>11</w:t>
            </w:r>
          </w:p>
        </w:tc>
        <w:tc>
          <w:tcPr>
            <w:tcW w:type="dxa" w:w="2556"/>
            <w:vAlign w:val="top"/>
          </w:tcPr>
          <w:p>
            <w:r>
              <w:t>5–11 Dec</w:t>
            </w:r>
          </w:p>
        </w:tc>
        <w:tc>
          <w:tcPr>
            <w:tcW w:type="dxa" w:w="2556"/>
            <w:vAlign w:val="top"/>
          </w:tcPr>
          <w:p>
            <w:r>
              <w:t>Execute; regression; JMeter; security</w:t>
            </w:r>
          </w:p>
        </w:tc>
        <w:tc>
          <w:tcPr>
            <w:tcW w:type="dxa" w:w="2556"/>
            <w:vAlign w:val="top"/>
          </w:tcPr>
          <w:p>
            <w:r>
              <w:t>Lab 4</w:t>
            </w:r>
          </w:p>
        </w:tc>
      </w:tr>
      <w:tr>
        <w:tc>
          <w:tcPr>
            <w:tcW w:type="dxa" w:w="2556"/>
            <w:vAlign w:val="top"/>
          </w:tcPr>
          <w:p>
            <w:r>
              <w:t>12</w:t>
            </w:r>
          </w:p>
        </w:tc>
        <w:tc>
          <w:tcPr>
            <w:tcW w:type="dxa" w:w="2556"/>
            <w:vAlign w:val="top"/>
          </w:tcPr>
          <w:p>
            <w:r>
              <w:t>12–18 Dec</w:t>
            </w:r>
          </w:p>
        </w:tc>
        <w:tc>
          <w:tcPr>
            <w:tcW w:type="dxa" w:w="2556"/>
            <w:vAlign w:val="top"/>
          </w:tcPr>
          <w:p>
            <w:r>
              <w:t>UAT session 1; JSON logging</w:t>
            </w:r>
          </w:p>
        </w:tc>
        <w:tc>
          <w:tcPr>
            <w:tcW w:type="dxa" w:w="2556"/>
            <w:vAlign w:val="top"/>
          </w:tcPr>
          <w:p>
            <w:r>
              <w:t>M3</w:t>
            </w:r>
          </w:p>
        </w:tc>
      </w:tr>
      <w:tr>
        <w:tc>
          <w:tcPr>
            <w:tcW w:type="dxa" w:w="2556"/>
            <w:vAlign w:val="top"/>
          </w:tcPr>
          <w:p>
            <w:r>
              <w:t>13</w:t>
            </w:r>
          </w:p>
        </w:tc>
        <w:tc>
          <w:tcPr>
            <w:tcW w:type="dxa" w:w="2556"/>
            <w:vAlign w:val="top"/>
          </w:tcPr>
          <w:p>
            <w:r>
              <w:t>19–25 Dec</w:t>
            </w:r>
          </w:p>
        </w:tc>
        <w:tc>
          <w:tcPr>
            <w:tcW w:type="dxa" w:w="2556"/>
            <w:vAlign w:val="top"/>
          </w:tcPr>
          <w:p>
            <w:r>
              <w:t>Grafana golden signals</w:t>
            </w:r>
          </w:p>
        </w:tc>
        <w:tc>
          <w:tcPr>
            <w:tcW w:type="dxa" w:w="2556"/>
            <w:vAlign w:val="top"/>
          </w:tcPr>
          <w:p>
            <w:r>
              <w:t>Dashboard</w:t>
            </w:r>
          </w:p>
        </w:tc>
      </w:tr>
      <w:tr>
        <w:tc>
          <w:tcPr>
            <w:tcW w:type="dxa" w:w="2556"/>
            <w:vAlign w:val="top"/>
          </w:tcPr>
          <w:p>
            <w:r>
              <w:t>14</w:t>
            </w:r>
          </w:p>
        </w:tc>
        <w:tc>
          <w:tcPr>
            <w:tcW w:type="dxa" w:w="2556"/>
            <w:vAlign w:val="top"/>
          </w:tcPr>
          <w:p>
            <w:r>
              <w:t>26 Dec–1 Jan</w:t>
            </w:r>
          </w:p>
        </w:tc>
        <w:tc>
          <w:tcPr>
            <w:tcW w:type="dxa" w:w="2556"/>
            <w:vAlign w:val="top"/>
          </w:tcPr>
          <w:p>
            <w:r>
              <w:t>Loki; dashboard completion</w:t>
            </w:r>
          </w:p>
        </w:tc>
        <w:tc>
          <w:tcPr>
            <w:tcW w:type="dxa" w:w="2556"/>
            <w:vAlign w:val="top"/>
          </w:tcPr>
          <w:p>
            <w:r>
              <w:t>M4 prep</w:t>
            </w:r>
          </w:p>
        </w:tc>
      </w:tr>
      <w:tr>
        <w:tc>
          <w:tcPr>
            <w:tcW w:type="dxa" w:w="2556"/>
            <w:vAlign w:val="top"/>
          </w:tcPr>
          <w:p>
            <w:r>
              <w:t>15</w:t>
            </w:r>
          </w:p>
        </w:tc>
        <w:tc>
          <w:tcPr>
            <w:tcW w:type="dxa" w:w="2556"/>
            <w:vAlign w:val="top"/>
          </w:tcPr>
          <w:p>
            <w:r>
              <w:t>2–8 Jan</w:t>
            </w:r>
          </w:p>
        </w:tc>
        <w:tc>
          <w:tcPr>
            <w:tcW w:type="dxa" w:w="2556"/>
            <w:vAlign w:val="top"/>
          </w:tcPr>
          <w:p>
            <w:r>
              <w:t>Alert rules</w:t>
            </w:r>
          </w:p>
        </w:tc>
        <w:tc>
          <w:tcPr>
            <w:tcW w:type="dxa" w:w="2556"/>
            <w:vAlign w:val="top"/>
          </w:tcPr>
          <w:p>
            <w:r>
              <w:t>Evidence</w:t>
            </w:r>
          </w:p>
        </w:tc>
      </w:tr>
      <w:tr>
        <w:tc>
          <w:tcPr>
            <w:tcW w:type="dxa" w:w="2556"/>
            <w:vAlign w:val="top"/>
          </w:tcPr>
          <w:p>
            <w:r>
              <w:t>16</w:t>
            </w:r>
          </w:p>
        </w:tc>
        <w:tc>
          <w:tcPr>
            <w:tcW w:type="dxa" w:w="2556"/>
            <w:vAlign w:val="top"/>
          </w:tcPr>
          <w:p>
            <w:r>
              <w:t>9–15 Jan</w:t>
            </w:r>
          </w:p>
        </w:tc>
        <w:tc>
          <w:tcPr>
            <w:tcW w:type="dxa" w:w="2556"/>
            <w:vAlign w:val="top"/>
          </w:tcPr>
          <w:p>
            <w:r>
              <w:t>Findings + UAT 2</w:t>
            </w:r>
          </w:p>
        </w:tc>
        <w:tc>
          <w:tcPr>
            <w:tcW w:type="dxa" w:w="2556"/>
            <w:vAlign w:val="top"/>
          </w:tcPr>
          <w:p>
            <w:r>
              <w:t>UAT report</w:t>
            </w:r>
          </w:p>
        </w:tc>
      </w:tr>
      <w:tr>
        <w:tc>
          <w:tcPr>
            <w:tcW w:type="dxa" w:w="2556"/>
            <w:vAlign w:val="top"/>
          </w:tcPr>
          <w:p>
            <w:r>
              <w:t>17</w:t>
            </w:r>
          </w:p>
        </w:tc>
        <w:tc>
          <w:tcPr>
            <w:tcW w:type="dxa" w:w="2556"/>
            <w:vAlign w:val="top"/>
          </w:tcPr>
          <w:p>
            <w:r>
              <w:t>16–22 Jan</w:t>
            </w:r>
          </w:p>
        </w:tc>
        <w:tc>
          <w:tcPr>
            <w:tcW w:type="dxa" w:w="2556"/>
            <w:vAlign w:val="top"/>
          </w:tcPr>
          <w:p>
            <w:r>
              <w:t>Recommendations; 5 Whys</w:t>
            </w:r>
          </w:p>
        </w:tc>
        <w:tc>
          <w:tcPr>
            <w:tcW w:type="dxa" w:w="2556"/>
            <w:vAlign w:val="top"/>
          </w:tcPr>
          <w:p>
            <w:r>
              <w:t>LO4 pack</w:t>
            </w:r>
          </w:p>
        </w:tc>
      </w:tr>
      <w:tr>
        <w:tc>
          <w:tcPr>
            <w:tcW w:type="dxa" w:w="2556"/>
            <w:vAlign w:val="top"/>
          </w:tcPr>
          <w:p>
            <w:r>
              <w:t>18</w:t>
            </w:r>
          </w:p>
        </w:tc>
        <w:tc>
          <w:tcPr>
            <w:tcW w:type="dxa" w:w="2556"/>
            <w:vAlign w:val="top"/>
          </w:tcPr>
          <w:p>
            <w:r>
              <w:t>23–29 Jan</w:t>
            </w:r>
          </w:p>
        </w:tc>
        <w:tc>
          <w:tcPr>
            <w:tcW w:type="dxa" w:w="2556"/>
            <w:vAlign w:val="top"/>
          </w:tcPr>
          <w:p>
            <w:r>
              <w:t>Integrated demo</w:t>
            </w:r>
          </w:p>
        </w:tc>
        <w:tc>
          <w:tcPr>
            <w:tcW w:type="dxa" w:w="2556"/>
            <w:vAlign w:val="top"/>
          </w:tcPr>
          <w:p>
            <w:r>
              <w:t>M5</w:t>
            </w:r>
          </w:p>
        </w:tc>
      </w:tr>
      <w:tr>
        <w:tc>
          <w:tcPr>
            <w:tcW w:type="dxa" w:w="2556"/>
            <w:vAlign w:val="top"/>
          </w:tcPr>
          <w:p>
            <w:r>
              <w:t>19</w:t>
            </w:r>
          </w:p>
        </w:tc>
        <w:tc>
          <w:tcPr>
            <w:tcW w:type="dxa" w:w="2556"/>
            <w:vAlign w:val="top"/>
          </w:tcPr>
          <w:p>
            <w:r>
              <w:t>30 Jan</w:t>
            </w:r>
          </w:p>
        </w:tc>
        <w:tc>
          <w:tcPr>
            <w:tcW w:type="dxa" w:w="2556"/>
            <w:vAlign w:val="top"/>
          </w:tcPr>
          <w:p>
            <w:r>
              <w:t>Exam</w:t>
            </w:r>
          </w:p>
        </w:tc>
        <w:tc>
          <w:tcPr>
            <w:tcW w:type="dxa" w:w="2556"/>
            <w:vAlign w:val="top"/>
          </w:tcPr>
          <w:p>
            <w:r>
              <w:t>Summative</w:t>
            </w:r>
          </w:p>
        </w:tc>
      </w:tr>
    </w:tbl>
    <w:p>
      <w:pPr>
        <w:pStyle w:val="Heading2"/>
      </w:pPr>
      <w:r>
        <w:t>7.1 Milestone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t>M1</w:t>
            </w:r>
          </w:p>
        </w:tc>
        <w:tc>
          <w:tcPr>
            <w:tcW w:type="dxa" w:w="3408"/>
            <w:vAlign w:val="top"/>
          </w:tcPr>
          <w:p>
            <w:r>
              <w:t>Inception accepted; SRS baselined; UAT issued</w:t>
            </w:r>
          </w:p>
        </w:tc>
        <w:tc>
          <w:tcPr>
            <w:tcW w:type="dxa" w:w="3408"/>
            <w:vAlign w:val="top"/>
          </w:tcPr>
          <w:p>
            <w:r>
              <w:t>Signed report + SRS + UAT</w:t>
            </w:r>
          </w:p>
        </w:tc>
      </w:tr>
      <w:tr>
        <w:tc>
          <w:tcPr>
            <w:tcW w:type="dxa" w:w="3408"/>
            <w:vAlign w:val="top"/>
          </w:tcPr>
          <w:p>
            <w:r>
              <w:t>M2</w:t>
            </w:r>
          </w:p>
        </w:tc>
        <w:tc>
          <w:tcPr>
            <w:tcW w:type="dxa" w:w="3408"/>
            <w:vAlign w:val="top"/>
          </w:tcPr>
          <w:p>
            <w:r>
              <w:t>Containers/K8s healthy; pipeline green</w:t>
            </w:r>
          </w:p>
        </w:tc>
        <w:tc>
          <w:tcPr>
            <w:tcW w:type="dxa" w:w="3408"/>
            <w:vAlign w:val="top"/>
          </w:tcPr>
          <w:p>
            <w:r>
              <w:t>Lab 1–2</w:t>
            </w:r>
          </w:p>
        </w:tc>
      </w:tr>
      <w:tr>
        <w:tc>
          <w:tcPr>
            <w:tcW w:type="dxa" w:w="3408"/>
            <w:vAlign w:val="top"/>
          </w:tcPr>
          <w:p>
            <w:r>
              <w:t>M3</w:t>
            </w:r>
          </w:p>
        </w:tc>
        <w:tc>
          <w:tcPr>
            <w:tcW w:type="dxa" w:w="3408"/>
            <w:vAlign w:val="top"/>
          </w:tcPr>
          <w:p>
            <w:r>
              <w:t>High UAT cases executed; no untested High FR</w:t>
            </w:r>
          </w:p>
        </w:tc>
        <w:tc>
          <w:tcPr>
            <w:tcW w:type="dxa" w:w="3408"/>
            <w:vAlign w:val="top"/>
          </w:tcPr>
          <w:p>
            <w:r>
              <w:t>UAT Dashboard + RTM</w:t>
            </w:r>
          </w:p>
        </w:tc>
      </w:tr>
      <w:tr>
        <w:tc>
          <w:tcPr>
            <w:tcW w:type="dxa" w:w="3408"/>
            <w:vAlign w:val="top"/>
          </w:tcPr>
          <w:p>
            <w:r>
              <w:t>M4</w:t>
            </w:r>
          </w:p>
        </w:tc>
        <w:tc>
          <w:tcPr>
            <w:tcW w:type="dxa" w:w="3408"/>
            <w:vAlign w:val="top"/>
          </w:tcPr>
          <w:p>
            <w:r>
              <w:t>Four golden signals + two alerts</w:t>
            </w:r>
          </w:p>
        </w:tc>
        <w:tc>
          <w:tcPr>
            <w:tcW w:type="dxa" w:w="3408"/>
            <w:vAlign w:val="top"/>
          </w:tcPr>
          <w:p>
            <w:r>
              <w:t>Grafana screenshots</w:t>
            </w:r>
          </w:p>
        </w:tc>
      </w:tr>
      <w:tr>
        <w:tc>
          <w:tcPr>
            <w:tcW w:type="dxa" w:w="3408"/>
            <w:vAlign w:val="top"/>
          </w:tcPr>
          <w:p>
            <w:r>
              <w:t>M5</w:t>
            </w:r>
          </w:p>
        </w:tc>
        <w:tc>
          <w:tcPr>
            <w:tcW w:type="dxa" w:w="3408"/>
            <w:vAlign w:val="top"/>
          </w:tcPr>
          <w:p>
            <w:r>
              <w:t>UAT verdict; LO4 reports; demo</w:t>
            </w:r>
          </w:p>
        </w:tc>
        <w:tc>
          <w:tcPr>
            <w:tcW w:type="dxa" w:w="3408"/>
            <w:vAlign w:val="top"/>
          </w:tcPr>
          <w:p>
            <w:r>
              <w:t>Sign-off + findings</w:t>
            </w:r>
          </w:p>
        </w:tc>
      </w:tr>
    </w:tbl>
    <w:p>
      <w:pPr>
        <w:pStyle w:val="Heading1"/>
      </w:pPr>
      <w:r>
        <w:t>8. Effort and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r>
              <w:t>Contact hours</w:t>
            </w:r>
          </w:p>
        </w:tc>
        <w:tc>
          <w:tcPr>
            <w:tcW w:type="dxa" w:w="3408"/>
            <w:vAlign w:val="top"/>
          </w:tcPr>
          <w:p>
            <w:r>
              <w:t>80 h</w:t>
            </w:r>
          </w:p>
        </w:tc>
        <w:tc>
          <w:tcPr>
            <w:tcW w:type="dxa" w:w="3408"/>
            <w:vAlign w:val="top"/>
          </w:tcPr>
          <w:p>
            <w:r>
              <w:t>SPEDO501 structure</w:t>
            </w:r>
          </w:p>
        </w:tc>
      </w:tr>
      <w:tr>
        <w:tc>
          <w:tcPr>
            <w:tcW w:type="dxa" w:w="3408"/>
            <w:vAlign w:val="top"/>
          </w:tcPr>
          <w:p>
            <w:r>
              <w:t>LO1</w:t>
            </w:r>
          </w:p>
        </w:tc>
        <w:tc>
          <w:tcPr>
            <w:tcW w:type="dxa" w:w="3408"/>
            <w:vAlign w:val="top"/>
          </w:tcPr>
          <w:p>
            <w:r>
              <w:t>30 h</w:t>
            </w:r>
          </w:p>
        </w:tc>
        <w:tc>
          <w:tcPr>
            <w:tcW w:type="dxa" w:w="3408"/>
            <w:vAlign w:val="top"/>
          </w:tcPr>
          <w:p>
            <w:r>
              <w:t>Environment</w:t>
            </w:r>
          </w:p>
        </w:tc>
      </w:tr>
      <w:tr>
        <w:tc>
          <w:tcPr>
            <w:tcW w:type="dxa" w:w="3408"/>
            <w:vAlign w:val="top"/>
          </w:tcPr>
          <w:p>
            <w:r>
              <w:t>LO2</w:t>
            </w:r>
          </w:p>
        </w:tc>
        <w:tc>
          <w:tcPr>
            <w:tcW w:type="dxa" w:w="3408"/>
            <w:vAlign w:val="top"/>
          </w:tcPr>
          <w:p>
            <w:r>
              <w:t>20 h</w:t>
            </w:r>
          </w:p>
        </w:tc>
        <w:tc>
          <w:tcPr>
            <w:tcW w:type="dxa" w:w="3408"/>
            <w:vAlign w:val="top"/>
          </w:tcPr>
          <w:p>
            <w:r>
              <w:t>Testing</w:t>
            </w:r>
          </w:p>
        </w:tc>
      </w:tr>
      <w:tr>
        <w:tc>
          <w:tcPr>
            <w:tcW w:type="dxa" w:w="3408"/>
            <w:vAlign w:val="top"/>
          </w:tcPr>
          <w:p>
            <w:r>
              <w:t>LO3</w:t>
            </w:r>
          </w:p>
        </w:tc>
        <w:tc>
          <w:tcPr>
            <w:tcW w:type="dxa" w:w="3408"/>
            <w:vAlign w:val="top"/>
          </w:tcPr>
          <w:p>
            <w:r>
              <w:t>20 h</w:t>
            </w:r>
          </w:p>
        </w:tc>
        <w:tc>
          <w:tcPr>
            <w:tcW w:type="dxa" w:w="3408"/>
            <w:vAlign w:val="top"/>
          </w:tcPr>
          <w:p>
            <w:r>
              <w:t>Observability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LO4</w:t>
            </w:r>
          </w:p>
        </w:tc>
        <w:tc>
          <w:tcPr>
            <w:tcW w:type="dxa" w:w="3408"/>
            <w:vAlign w:val="top"/>
          </w:tcPr>
          <w:p>
            <w:r>
              <w:t>10 h</w:t>
            </w:r>
          </w:p>
        </w:tc>
        <w:tc>
          <w:tcPr>
            <w:tcW w:type="dxa" w:w="3408"/>
            <w:vAlign w:val="top"/>
          </w:tcPr>
          <w:p>
            <w:r>
              <w:t>Documentation/UAT</w:t>
            </w:r>
          </w:p>
        </w:tc>
      </w:tr>
      <w:tr>
        <w:tc>
          <w:tcPr>
            <w:tcW w:type="dxa" w:w="3408"/>
            <w:vAlign w:val="top"/>
          </w:tcPr>
          <w:p>
            <w:r>
              <w:t>Compute</w:t>
            </w:r>
          </w:p>
        </w:tc>
        <w:tc>
          <w:tcPr>
            <w:tcW w:type="dxa" w:w="3408"/>
            <w:vAlign w:val="top"/>
          </w:tcPr>
          <w:p>
            <w:r>
              <w:t>Lab PCs + AWS Free Tier/kind/minikube</w:t>
            </w:r>
          </w:p>
        </w:tc>
        <w:tc>
          <w:tcPr>
            <w:tcW w:type="dxa" w:w="3408"/>
            <w:vAlign w:val="top"/>
          </w:tcPr>
          <w:p>
            <w:r>
              <w:t>No production spend without approval</w:t>
            </w:r>
          </w:p>
        </w:tc>
      </w:tr>
      <w:tr>
        <w:tc>
          <w:tcPr>
            <w:tcW w:type="dxa" w:w="3408"/>
            <w:vAlign w:val="top"/>
          </w:tcPr>
          <w:p>
            <w:r>
              <w:t>Tools</w:t>
            </w:r>
          </w:p>
        </w:tc>
        <w:tc>
          <w:tcPr>
            <w:tcW w:type="dxa" w:w="3408"/>
            <w:vAlign w:val="top"/>
          </w:tcPr>
          <w:p>
            <w:r>
              <w:t>GitHub/GitLab, Docker, K8s, JMeter/Gatling, Grafana, Issues/Jira</w:t>
            </w:r>
          </w:p>
        </w:tc>
        <w:tc>
          <w:tcPr>
            <w:tcW w:type="dxa" w:w="3408"/>
            <w:vAlign w:val="top"/>
          </w:tcPr>
          <w:p>
            <w:r>
              <w:t>Project tools</w:t>
            </w:r>
          </w:p>
        </w:tc>
      </w:tr>
      <w:tr>
        <w:tc>
          <w:tcPr>
            <w:tcW w:type="dxa" w:w="3408"/>
            <w:vAlign w:val="top"/>
          </w:tcPr>
          <w:p>
            <w:r>
              <w:t>UAT</w:t>
            </w:r>
          </w:p>
        </w:tc>
        <w:tc>
          <w:tcPr>
            <w:tcW w:type="dxa" w:w="3408"/>
            <w:vAlign w:val="top"/>
          </w:tcPr>
          <w:p>
            <w:r>
              <w:t>≥2 shoppers + 1 admin + Product Owner</w:t>
            </w:r>
          </w:p>
        </w:tc>
        <w:tc>
          <w:tcPr>
            <w:tcW w:type="dxa" w:w="3408"/>
            <w:vAlign w:val="top"/>
          </w:tcPr>
          <w:p>
            <w:r>
              <w:t>Prefer independent participants</w:t>
            </w:r>
          </w:p>
        </w:tc>
      </w:tr>
    </w:tbl>
    <w:p>
      <w:pPr>
        <w:pStyle w:val="Heading1"/>
      </w:pPr>
      <w:r>
        <w:t>9. Communication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  <w:vAlign w:val="top"/>
          </w:tcPr>
          <w:p>
            <w:r>
              <w:t>Stand-up</w:t>
            </w:r>
          </w:p>
        </w:tc>
        <w:tc>
          <w:tcPr>
            <w:tcW w:type="dxa" w:w="2556"/>
            <w:vAlign w:val="top"/>
          </w:tcPr>
          <w:p>
            <w:r>
              <w:t>Each lab day</w:t>
            </w:r>
          </w:p>
        </w:tc>
        <w:tc>
          <w:tcPr>
            <w:tcW w:type="dxa" w:w="2556"/>
            <w:vAlign w:val="top"/>
          </w:tcPr>
          <w:p>
            <w:r>
              <w:t>Project</w:t>
            </w:r>
          </w:p>
        </w:tc>
        <w:tc>
          <w:tcPr>
            <w:tcW w:type="dxa" w:w="2556"/>
            <w:vAlign w:val="top"/>
          </w:tcPr>
          <w:p>
            <w:r>
              <w:t>Developer</w:t>
            </w:r>
          </w:p>
        </w:tc>
      </w:tr>
      <w:tr>
        <w:tc>
          <w:tcPr>
            <w:tcW w:type="dxa" w:w="2556"/>
            <w:vAlign w:val="top"/>
          </w:tcPr>
          <w:p>
            <w:r>
              <w:t>Weekly demo</w:t>
            </w:r>
          </w:p>
        </w:tc>
        <w:tc>
          <w:tcPr>
            <w:tcW w:type="dxa" w:w="2556"/>
            <w:vAlign w:val="top"/>
          </w:tcPr>
          <w:p>
            <w:r>
              <w:t>Friday</w:t>
            </w:r>
          </w:p>
        </w:tc>
        <w:tc>
          <w:tcPr>
            <w:tcW w:type="dxa" w:w="2556"/>
            <w:vAlign w:val="top"/>
          </w:tcPr>
          <w:p>
            <w:r>
              <w:t>Trainer + PO</w:t>
            </w:r>
          </w:p>
        </w:tc>
        <w:tc>
          <w:tcPr>
            <w:tcW w:type="dxa" w:w="2556"/>
            <w:vAlign w:val="top"/>
          </w:tcPr>
          <w:p>
            <w:r>
              <w:t>Team lead</w:t>
            </w:r>
          </w:p>
        </w:tc>
      </w:tr>
      <w:tr>
        <w:tc>
          <w:tcPr>
            <w:tcW w:type="dxa" w:w="2556"/>
            <w:vAlign w:val="top"/>
          </w:tcPr>
          <w:p>
            <w:r>
              <w:t>Defect SLA</w:t>
            </w:r>
          </w:p>
        </w:tc>
        <w:tc>
          <w:tcPr>
            <w:tcW w:type="dxa" w:w="2556"/>
            <w:vAlign w:val="top"/>
          </w:tcPr>
          <w:p>
            <w:r>
              <w:t>24h to triage</w:t>
            </w:r>
          </w:p>
        </w:tc>
        <w:tc>
          <w:tcPr>
            <w:tcW w:type="dxa" w:w="2556"/>
            <w:vAlign w:val="top"/>
          </w:tcPr>
          <w:p>
            <w:r>
              <w:t>QA/developer</w:t>
            </w:r>
          </w:p>
        </w:tc>
        <w:tc>
          <w:tcPr>
            <w:tcW w:type="dxa" w:w="2556"/>
            <w:vAlign w:val="top"/>
          </w:tcPr>
          <w:p>
            <w:r>
              <w:t>QA lead</w:t>
            </w:r>
          </w:p>
        </w:tc>
      </w:tr>
      <w:tr>
        <w:tc>
          <w:tcPr>
            <w:tcW w:type="dxa" w:w="2556"/>
            <w:vAlign w:val="top"/>
          </w:tcPr>
          <w:p>
            <w:r>
              <w:t>Milestone review</w:t>
            </w:r>
          </w:p>
        </w:tc>
        <w:tc>
          <w:tcPr>
            <w:tcW w:type="dxa" w:w="2556"/>
            <w:vAlign w:val="top"/>
          </w:tcPr>
          <w:p>
            <w:r>
              <w:t>End M1–M5</w:t>
            </w:r>
          </w:p>
        </w:tc>
        <w:tc>
          <w:tcPr>
            <w:tcW w:type="dxa" w:w="2556"/>
            <w:vAlign w:val="top"/>
          </w:tcPr>
          <w:p>
            <w:r>
              <w:t>PO + trainer</w:t>
            </w:r>
          </w:p>
        </w:tc>
        <w:tc>
          <w:tcPr>
            <w:tcW w:type="dxa" w:w="2556"/>
            <w:vAlign w:val="top"/>
          </w:tcPr>
          <w:p>
            <w:r>
              <w:t>Trainer</w:t>
            </w:r>
          </w:p>
        </w:tc>
      </w:tr>
      <w:tr>
        <w:tc>
          <w:tcPr>
            <w:tcW w:type="dxa" w:w="2556"/>
            <w:vAlign w:val="top"/>
          </w:tcPr>
          <w:p>
            <w:r>
              <w:t>Escalation</w:t>
            </w:r>
          </w:p>
        </w:tc>
        <w:tc>
          <w:tcPr>
            <w:tcW w:type="dxa" w:w="2556"/>
            <w:vAlign w:val="top"/>
          </w:tcPr>
          <w:p>
            <w:r>
              <w:t>Same day if UAT blocked</w:t>
            </w:r>
          </w:p>
        </w:tc>
        <w:tc>
          <w:tcPr>
            <w:tcW w:type="dxa" w:w="2556"/>
            <w:vAlign w:val="top"/>
          </w:tcPr>
          <w:p>
            <w:r>
              <w:t>Trainer</w:t>
            </w:r>
          </w:p>
        </w:tc>
        <w:tc>
          <w:tcPr>
            <w:tcW w:type="dxa" w:w="2556"/>
            <w:vAlign w:val="top"/>
          </w:tcPr>
          <w:p>
            <w:r>
              <w:t>Team lead</w:t>
            </w:r>
          </w:p>
        </w:tc>
      </w:tr>
    </w:tbl>
    <w:p>
      <w:pPr>
        <w:pStyle w:val="Heading1"/>
      </w:pPr>
      <w:r>
        <w:t>10.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L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I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045"/>
            <w:vAlign w:val="top"/>
          </w:tcPr>
          <w:p>
            <w:r>
              <w:t>R01</w:t>
            </w:r>
          </w:p>
        </w:tc>
        <w:tc>
          <w:tcPr>
            <w:tcW w:type="dxa" w:w="2045"/>
            <w:vAlign w:val="top"/>
          </w:tcPr>
          <w:p>
            <w:r>
              <w:t>UAT environment not smoke-tested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Mandatory smoke checklist</w:t>
            </w:r>
          </w:p>
        </w:tc>
      </w:tr>
      <w:tr>
        <w:tc>
          <w:tcPr>
            <w:tcW w:type="dxa" w:w="2045"/>
            <w:vAlign w:val="top"/>
          </w:tcPr>
          <w:p>
            <w:r>
              <w:t>R02</w:t>
            </w:r>
          </w:p>
        </w:tc>
        <w:tc>
          <w:tcPr>
            <w:tcW w:type="dxa" w:w="2045"/>
            <w:vAlign w:val="top"/>
          </w:tcPr>
          <w:p>
            <w:r>
              <w:t>Payment timeout after Paid creates inconsistency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Explicit timeout requirement + CO-011</w:t>
            </w:r>
          </w:p>
        </w:tc>
      </w:tr>
      <w:tr>
        <w:tc>
          <w:tcPr>
            <w:tcW w:type="dxa" w:w="2045"/>
            <w:vAlign w:val="top"/>
          </w:tcPr>
          <w:p>
            <w:r>
              <w:t>R03</w:t>
            </w:r>
          </w:p>
        </w:tc>
        <w:tc>
          <w:tcPr>
            <w:tcW w:type="dxa" w:w="2045"/>
            <w:vAlign w:val="top"/>
          </w:tcPr>
          <w:p>
            <w:r>
              <w:t>Native-app/live-payment scope creep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Out-of-scope list in all documents</w:t>
            </w:r>
          </w:p>
        </w:tc>
      </w:tr>
      <w:tr>
        <w:tc>
          <w:tcPr>
            <w:tcW w:type="dxa" w:w="2045"/>
            <w:vAlign w:val="top"/>
          </w:tcPr>
          <w:p>
            <w:r>
              <w:t>R04</w:t>
            </w:r>
          </w:p>
        </w:tc>
        <w:tc>
          <w:tcPr>
            <w:tcW w:type="dxa" w:w="2045"/>
            <w:vAlign w:val="top"/>
          </w:tcPr>
          <w:p>
            <w:r>
              <w:t>Only E2E tests, no unit tests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TDD + pipeline test stage</w:t>
            </w:r>
          </w:p>
        </w:tc>
      </w:tr>
      <w:tr>
        <w:tc>
          <w:tcPr>
            <w:tcW w:type="dxa" w:w="2045"/>
            <w:vAlign w:val="top"/>
          </w:tcPr>
          <w:p>
            <w:r>
              <w:t>R05</w:t>
            </w:r>
          </w:p>
        </w:tc>
        <w:tc>
          <w:tcPr>
            <w:tcW w:type="dxa" w:w="2045"/>
            <w:vAlign w:val="top"/>
          </w:tcPr>
          <w:p>
            <w:r>
              <w:t>Wishlist persistence not tested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Dedicated UAT case + RTM check</w:t>
            </w:r>
          </w:p>
        </w:tc>
      </w:tr>
      <w:tr>
        <w:tc>
          <w:tcPr>
            <w:tcW w:type="dxa" w:w="2045"/>
            <w:vAlign w:val="top"/>
          </w:tcPr>
          <w:p>
            <w:r>
              <w:t>R06</w:t>
            </w:r>
          </w:p>
        </w:tc>
        <w:tc>
          <w:tcPr>
            <w:tcW w:type="dxa" w:w="2045"/>
            <w:vAlign w:val="top"/>
          </w:tcPr>
          <w:p>
            <w:r>
              <w:t>Cluster/Docker unavailable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Week 2 dry-run; Compose fallback</w:t>
            </w:r>
          </w:p>
        </w:tc>
      </w:tr>
      <w:tr>
        <w:tc>
          <w:tcPr>
            <w:tcW w:type="dxa" w:w="2045"/>
            <w:vAlign w:val="top"/>
          </w:tcPr>
          <w:p>
            <w:r>
              <w:t>R07</w:t>
            </w:r>
          </w:p>
        </w:tc>
        <w:tc>
          <w:tcPr>
            <w:tcW w:type="dxa" w:w="2045"/>
            <w:vAlign w:val="top"/>
          </w:tcPr>
          <w:p>
            <w:r>
              <w:t>Developers act as UAT signers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M</w:t>
            </w:r>
          </w:p>
        </w:tc>
        <w:tc>
          <w:tcPr>
            <w:tcW w:type="dxa" w:w="2045"/>
            <w:vAlign w:val="top"/>
          </w:tcPr>
          <w:p>
            <w:r>
              <w:t>Independent PO/shoppers where possible</w:t>
            </w:r>
          </w:p>
        </w:tc>
      </w:tr>
      <w:tr>
        <w:tc>
          <w:tcPr>
            <w:tcW w:type="dxa" w:w="2045"/>
            <w:vAlign w:val="top"/>
          </w:tcPr>
          <w:p>
            <w:r>
              <w:t>R08</w:t>
            </w:r>
          </w:p>
        </w:tc>
        <w:tc>
          <w:tcPr>
            <w:tcW w:type="dxa" w:w="2045"/>
            <w:vAlign w:val="top"/>
          </w:tcPr>
          <w:p>
            <w:r>
              <w:t>Sensitive data in logs</w:t>
            </w:r>
          </w:p>
        </w:tc>
        <w:tc>
          <w:tcPr>
            <w:tcW w:type="dxa" w:w="2045"/>
            <w:vAlign w:val="top"/>
          </w:tcPr>
          <w:p>
            <w:r>
              <w:t>L</w:t>
            </w:r>
          </w:p>
        </w:tc>
        <w:tc>
          <w:tcPr>
            <w:tcW w:type="dxa" w:w="2045"/>
            <w:vAlign w:val="top"/>
          </w:tcPr>
          <w:p>
            <w:r>
              <w:t>H</w:t>
            </w:r>
          </w:p>
        </w:tc>
        <w:tc>
          <w:tcPr>
            <w:tcW w:type="dxa" w:w="2045"/>
            <w:vAlign w:val="top"/>
          </w:tcPr>
          <w:p>
            <w:r>
              <w:t>SEC rules + log review</w:t>
            </w:r>
          </w:p>
        </w:tc>
      </w:tr>
    </w:tbl>
    <w:p>
      <w:pPr>
        <w:pStyle w:val="Heading1"/>
      </w:pPr>
      <w:r>
        <w:t>11. Quality and UAT approach</w:t>
      </w:r>
    </w:p>
    <w:p>
      <w:pPr>
        <w:pStyle w:val="ListBullet"/>
      </w:pPr>
      <w:r>
        <w:t>First-time shopper can register, browse, apply ISURA2026 and complete successful MoMo checkout unaided.</w:t>
      </w:r>
    </w:p>
    <w:p>
      <w:pPr>
        <w:pStyle w:val="ListBullet"/>
      </w:pPr>
      <w:r>
        <w:t>Gold customer receives free shipping below 50,000 RWF when Gold tier applies.</w:t>
      </w:r>
    </w:p>
    <w:p>
      <w:pPr>
        <w:pStyle w:val="ListBullet"/>
      </w:pPr>
      <w:r>
        <w:t>MoMo timeout never leaves order Paid; recoverable PaymentTimedOut state shown.</w:t>
      </w:r>
    </w:p>
    <w:p>
      <w:pPr>
        <w:pStyle w:val="ListBullet"/>
      </w:pPr>
      <w:r>
        <w:t>Admin can publish a product and ship a Paid order using quick-start guidance.</w:t>
      </w:r>
    </w:p>
    <w:p>
      <w:pPr>
        <w:pStyle w:val="ListBullet"/>
      </w:pPr>
      <w:r>
        <w:t>Record task success rate, time-on-task and 1–5 satisfaction.</w:t>
      </w:r>
    </w:p>
    <w:p>
      <w:r>
        <w:t>Entry: M2 environment, SRS baseline, UAT pack, seed data and green smoke test. Exit: High UAT cases Pass or formally waived, no open Critical defects, and Product Owner/QA sign-off.</w:t>
      </w:r>
    </w:p>
    <w:p>
      <w:pPr>
        <w:pStyle w:val="Heading1"/>
      </w:pPr>
      <w:r>
        <w:t>12. Assumptions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Assumption / dependency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Needed by</w:t>
            </w:r>
          </w:p>
        </w:tc>
      </w:tr>
      <w:tr>
        <w:tc>
          <w:tcPr>
            <w:tcW w:type="dxa" w:w="2556"/>
            <w:vAlign w:val="top"/>
          </w:tcPr>
          <w:p>
            <w:r>
              <w:t>A01</w:t>
            </w:r>
          </w:p>
        </w:tc>
        <w:tc>
          <w:tcPr>
            <w:tcW w:type="dxa" w:w="2556"/>
            <w:vAlign w:val="top"/>
          </w:tcPr>
          <w:p>
            <w:r>
              <w:t>Docker/Git and cluster available</w:t>
            </w:r>
          </w:p>
        </w:tc>
        <w:tc>
          <w:tcPr>
            <w:tcW w:type="dxa" w:w="2556"/>
            <w:vAlign w:val="top"/>
          </w:tcPr>
          <w:p>
            <w:r>
              <w:t>Trainer/RCA IT</w:t>
            </w:r>
          </w:p>
        </w:tc>
        <w:tc>
          <w:tcPr>
            <w:tcW w:type="dxa" w:w="2556"/>
            <w:vAlign w:val="top"/>
          </w:tcPr>
          <w:p>
            <w:r>
              <w:t>Week 2</w:t>
            </w:r>
          </w:p>
        </w:tc>
      </w:tr>
      <w:tr>
        <w:tc>
          <w:tcPr>
            <w:tcW w:type="dxa" w:w="2556"/>
            <w:vAlign w:val="top"/>
          </w:tcPr>
          <w:p>
            <w:r>
              <w:t>A02</w:t>
            </w:r>
          </w:p>
        </w:tc>
        <w:tc>
          <w:tcPr>
            <w:tcW w:type="dxa" w:w="2556"/>
            <w:vAlign w:val="top"/>
          </w:tcPr>
          <w:p>
            <w:r>
              <w:t>PO available for demos/UAT</w:t>
            </w:r>
          </w:p>
        </w:tc>
        <w:tc>
          <w:tcPr>
            <w:tcW w:type="dxa" w:w="2556"/>
            <w:vAlign w:val="top"/>
          </w:tcPr>
          <w:p>
            <w:r>
              <w:t>Trainer</w:t>
            </w:r>
          </w:p>
        </w:tc>
        <w:tc>
          <w:tcPr>
            <w:tcW w:type="dxa" w:w="2556"/>
            <w:vAlign w:val="top"/>
          </w:tcPr>
          <w:p>
            <w:r>
              <w:t>Week 8</w:t>
            </w:r>
          </w:p>
        </w:tc>
      </w:tr>
      <w:tr>
        <w:tc>
          <w:tcPr>
            <w:tcW w:type="dxa" w:w="2556"/>
            <w:vAlign w:val="top"/>
          </w:tcPr>
          <w:p>
            <w:r>
              <w:t>A03</w:t>
            </w:r>
          </w:p>
        </w:tc>
        <w:tc>
          <w:tcPr>
            <w:tcW w:type="dxa" w:w="2556"/>
            <w:vAlign w:val="top"/>
          </w:tcPr>
          <w:p>
            <w:r>
              <w:t>Payment stub controllable</w:t>
            </w:r>
          </w:p>
        </w:tc>
        <w:tc>
          <w:tcPr>
            <w:tcW w:type="dxa" w:w="2556"/>
            <w:vAlign w:val="top"/>
          </w:tcPr>
          <w:p>
            <w:r>
              <w:t>Developer</w:t>
            </w:r>
          </w:p>
        </w:tc>
        <w:tc>
          <w:tcPr>
            <w:tcW w:type="dxa" w:w="2556"/>
            <w:vAlign w:val="top"/>
          </w:tcPr>
          <w:p>
            <w:r>
              <w:t>Week 10</w:t>
            </w:r>
          </w:p>
        </w:tc>
      </w:tr>
      <w:tr>
        <w:tc>
          <w:tcPr>
            <w:tcW w:type="dxa" w:w="2556"/>
            <w:vAlign w:val="top"/>
          </w:tcPr>
          <w:p>
            <w:r>
              <w:t>A04</w:t>
            </w:r>
          </w:p>
        </w:tc>
        <w:tc>
          <w:tcPr>
            <w:tcW w:type="dxa" w:w="2556"/>
            <w:vAlign w:val="top"/>
          </w:tcPr>
          <w:p>
            <w:r>
              <w:t>SRS/UAT remain version-locked</w:t>
            </w:r>
          </w:p>
        </w:tc>
        <w:tc>
          <w:tcPr>
            <w:tcW w:type="dxa" w:w="2556"/>
            <w:vAlign w:val="top"/>
          </w:tcPr>
          <w:p>
            <w:r>
              <w:t>QA</w:t>
            </w:r>
          </w:p>
        </w:tc>
        <w:tc>
          <w:tcPr>
            <w:tcW w:type="dxa" w:w="2556"/>
            <w:vAlign w:val="top"/>
          </w:tcPr>
          <w:p>
            <w:r>
              <w:t>Ongoing</w:t>
            </w:r>
          </w:p>
        </w:tc>
      </w:tr>
      <w:tr>
        <w:tc>
          <w:tcPr>
            <w:tcW w:type="dxa" w:w="2556"/>
            <w:vAlign w:val="top"/>
          </w:tcPr>
          <w:p>
            <w:r>
              <w:t>A05</w:t>
            </w:r>
          </w:p>
        </w:tc>
        <w:tc>
          <w:tcPr>
            <w:tcW w:type="dxa" w:w="2556"/>
            <w:vAlign w:val="top"/>
          </w:tcPr>
          <w:p>
            <w:r>
              <w:t>No real customer data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Ongoing</w:t>
            </w:r>
          </w:p>
        </w:tc>
      </w:tr>
      <w:tr>
        <w:tc>
          <w:tcPr>
            <w:tcW w:type="dxa" w:w="2556"/>
            <w:vAlign w:val="top"/>
          </w:tcPr>
          <w:p>
            <w:r>
              <w:t>A06</w:t>
            </w:r>
          </w:p>
        </w:tc>
        <w:tc>
          <w:tcPr>
            <w:tcW w:type="dxa" w:w="2556"/>
            <w:vAlign w:val="top"/>
          </w:tcPr>
          <w:p>
            <w:r>
              <w:t>Report accepted within five working days</w:t>
            </w:r>
          </w:p>
        </w:tc>
        <w:tc>
          <w:tcPr>
            <w:tcW w:type="dxa" w:w="2556"/>
            <w:vAlign w:val="top"/>
          </w:tcPr>
          <w:p>
            <w:r>
              <w:t>PO + trainer</w:t>
            </w:r>
          </w:p>
        </w:tc>
        <w:tc>
          <w:tcPr>
            <w:tcW w:type="dxa" w:w="2556"/>
            <w:vAlign w:val="top"/>
          </w:tcPr>
          <w:p>
            <w:r>
              <w:t>Week 2</w:t>
            </w:r>
          </w:p>
        </w:tc>
      </w:tr>
    </w:tbl>
    <w:p>
      <w:pPr>
        <w:pStyle w:val="Heading1"/>
      </w:pPr>
      <w:r>
        <w:t>13. Immediate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556"/>
            <w:vAlign w:val="top"/>
          </w:tcPr>
          <w:p>
            <w:r>
              <w:t>1</w:t>
            </w:r>
          </w:p>
        </w:tc>
        <w:tc>
          <w:tcPr>
            <w:tcW w:type="dxa" w:w="2556"/>
            <w:vAlign w:val="top"/>
          </w:tcPr>
          <w:p>
            <w:r>
              <w:t>Accept Inception Report</w:t>
            </w:r>
          </w:p>
        </w:tc>
        <w:tc>
          <w:tcPr>
            <w:tcW w:type="dxa" w:w="2556"/>
            <w:vAlign w:val="top"/>
          </w:tcPr>
          <w:p>
            <w:r>
              <w:t>PO + trainer</w:t>
            </w:r>
          </w:p>
        </w:tc>
        <w:tc>
          <w:tcPr>
            <w:tcW w:type="dxa" w:w="2556"/>
            <w:vAlign w:val="top"/>
          </w:tcPr>
          <w:p>
            <w:r>
              <w:t>2 Oct 2026</w:t>
            </w:r>
          </w:p>
        </w:tc>
      </w:tr>
      <w:tr>
        <w:tc>
          <w:tcPr>
            <w:tcW w:type="dxa" w:w="2556"/>
            <w:vAlign w:val="top"/>
          </w:tcPr>
          <w:p>
            <w:r>
              <w:t>2</w:t>
            </w:r>
          </w:p>
        </w:tc>
        <w:tc>
          <w:tcPr>
            <w:tcW w:type="dxa" w:w="2556"/>
            <w:vAlign w:val="top"/>
          </w:tcPr>
          <w:p>
            <w:r>
              <w:t>Baseline SRS</w:t>
            </w:r>
          </w:p>
        </w:tc>
        <w:tc>
          <w:tcPr>
            <w:tcW w:type="dxa" w:w="2556"/>
            <w:vAlign w:val="top"/>
          </w:tcPr>
          <w:p>
            <w:r>
              <w:t>Developer + trainer</w:t>
            </w:r>
          </w:p>
        </w:tc>
        <w:tc>
          <w:tcPr>
            <w:tcW w:type="dxa" w:w="2556"/>
            <w:vAlign w:val="top"/>
          </w:tcPr>
          <w:p>
            <w:r>
              <w:t>2 Oct 2026</w:t>
            </w:r>
          </w:p>
        </w:tc>
      </w:tr>
      <w:tr>
        <w:tc>
          <w:tcPr>
            <w:tcW w:type="dxa" w:w="2556"/>
            <w:vAlign w:val="top"/>
          </w:tcPr>
          <w:p>
            <w:r>
              <w:t>3</w:t>
            </w:r>
          </w:p>
        </w:tc>
        <w:tc>
          <w:tcPr>
            <w:tcW w:type="dxa" w:w="2556"/>
            <w:vAlign w:val="top"/>
          </w:tcPr>
          <w:p>
            <w:r>
              <w:t>Issue UAT pack with Not Executed statuses</w:t>
            </w:r>
          </w:p>
        </w:tc>
        <w:tc>
          <w:tcPr>
            <w:tcW w:type="dxa" w:w="2556"/>
            <w:vAlign w:val="top"/>
          </w:tcPr>
          <w:p>
            <w:r>
              <w:t>QA</w:t>
            </w:r>
          </w:p>
        </w:tc>
        <w:tc>
          <w:tcPr>
            <w:tcW w:type="dxa" w:w="2556"/>
            <w:vAlign w:val="top"/>
          </w:tcPr>
          <w:p>
            <w:r>
              <w:t>2 Oct 2026</w:t>
            </w:r>
          </w:p>
        </w:tc>
      </w:tr>
      <w:tr>
        <w:tc>
          <w:tcPr>
            <w:tcW w:type="dxa" w:w="2556"/>
            <w:vAlign w:val="top"/>
          </w:tcPr>
          <w:p>
            <w:r>
              <w:t>4</w:t>
            </w:r>
          </w:p>
        </w:tc>
        <w:tc>
          <w:tcPr>
            <w:tcW w:type="dxa" w:w="2556"/>
            <w:vAlign w:val="top"/>
          </w:tcPr>
          <w:p>
            <w:r>
              <w:t>Create Git repo, board and RTM</w:t>
            </w:r>
          </w:p>
        </w:tc>
        <w:tc>
          <w:tcPr>
            <w:tcW w:type="dxa" w:w="2556"/>
            <w:vAlign w:val="top"/>
          </w:tcPr>
          <w:p>
            <w:r>
              <w:t>Developer</w:t>
            </w:r>
          </w:p>
        </w:tc>
        <w:tc>
          <w:tcPr>
            <w:tcW w:type="dxa" w:w="2556"/>
            <w:vAlign w:val="top"/>
          </w:tcPr>
          <w:p>
            <w:r>
              <w:t>30 Sep 2026</w:t>
            </w:r>
          </w:p>
        </w:tc>
      </w:tr>
      <w:tr>
        <w:tc>
          <w:tcPr>
            <w:tcW w:type="dxa" w:w="2556"/>
            <w:vAlign w:val="top"/>
          </w:tcPr>
          <w:p>
            <w:r>
              <w:t>5</w:t>
            </w:r>
          </w:p>
        </w:tc>
        <w:tc>
          <w:tcPr>
            <w:tcW w:type="dxa" w:w="2556"/>
            <w:vAlign w:val="top"/>
          </w:tcPr>
          <w:p>
            <w:r>
              <w:t>Schedule UAT sessions</w:t>
            </w:r>
          </w:p>
        </w:tc>
        <w:tc>
          <w:tcPr>
            <w:tcW w:type="dxa" w:w="2556"/>
            <w:vAlign w:val="top"/>
          </w:tcPr>
          <w:p>
            <w:r>
              <w:t>QA</w:t>
            </w:r>
          </w:p>
        </w:tc>
        <w:tc>
          <w:tcPr>
            <w:tcW w:type="dxa" w:w="2556"/>
            <w:vAlign w:val="top"/>
          </w:tcPr>
          <w:p>
            <w:r>
              <w:t>20 Nov 2026</w:t>
            </w:r>
          </w:p>
        </w:tc>
      </w:tr>
      <w:tr>
        <w:tc>
          <w:tcPr>
            <w:tcW w:type="dxa" w:w="2556"/>
            <w:vAlign w:val="top"/>
          </w:tcPr>
          <w:p>
            <w:r>
              <w:t>6</w:t>
            </w:r>
          </w:p>
        </w:tc>
        <w:tc>
          <w:tcPr>
            <w:tcW w:type="dxa" w:w="2556"/>
            <w:vAlign w:val="top"/>
          </w:tcPr>
          <w:p>
            <w:r>
              <w:t>Confirm Docker/K8s availability</w:t>
            </w:r>
          </w:p>
        </w:tc>
        <w:tc>
          <w:tcPr>
            <w:tcW w:type="dxa" w:w="2556"/>
            <w:vAlign w:val="top"/>
          </w:tcPr>
          <w:p>
            <w:r>
              <w:t>Trainer</w:t>
            </w:r>
          </w:p>
        </w:tc>
        <w:tc>
          <w:tcPr>
            <w:tcW w:type="dxa" w:w="2556"/>
            <w:vAlign w:val="top"/>
          </w:tcPr>
          <w:p>
            <w:r>
              <w:t>30 Sep 2026</w:t>
            </w:r>
          </w:p>
        </w:tc>
      </w:tr>
    </w:tbl>
    <w:p>
      <w:pPr>
        <w:pStyle w:val="Heading1"/>
      </w:pPr>
      <w:r>
        <w:t>Annex A — Gantt overview</w:t>
      </w:r>
    </w:p>
    <w:p>
      <w:r>
        <w:t>The work-plan table in §7 is the Gantt baseline. M1–M5 mark the five internal quality gates; UAT appears in Weeks 12–13 and Week 16.</w:t>
      </w:r>
    </w:p>
    <w:p>
      <w:pPr>
        <w:pStyle w:val="Heading1"/>
      </w:pPr>
      <w:r>
        <w:t>Annex B — 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When used</w:t>
            </w:r>
          </w:p>
        </w:tc>
      </w:tr>
      <w:tr>
        <w:tc>
          <w:tcPr>
            <w:tcW w:type="dxa" w:w="3408"/>
            <w:vAlign w:val="top"/>
          </w:tcPr>
          <w:p>
            <w:r>
              <w:t>ISF-INC-2026-001</w:t>
            </w:r>
          </w:p>
        </w:tc>
        <w:tc>
          <w:tcPr>
            <w:tcW w:type="dxa" w:w="3408"/>
            <w:vAlign w:val="top"/>
          </w:tcPr>
          <w:p>
            <w:r>
              <w:t>This Inception Report</w:t>
            </w:r>
          </w:p>
        </w:tc>
        <w:tc>
          <w:tcPr>
            <w:tcW w:type="dxa" w:w="3408"/>
            <w:vAlign w:val="top"/>
          </w:tcPr>
          <w:p>
            <w:r>
              <w:t>M1</w:t>
            </w:r>
          </w:p>
        </w:tc>
      </w:tr>
      <w:tr>
        <w:tc>
          <w:tcPr>
            <w:tcW w:type="dxa" w:w="3408"/>
            <w:vAlign w:val="top"/>
          </w:tcPr>
          <w:p>
            <w:r>
              <w:t>ISF-SRS-2026-001</w:t>
            </w:r>
          </w:p>
        </w:tc>
        <w:tc>
          <w:tcPr>
            <w:tcW w:type="dxa" w:w="3408"/>
            <w:vAlign w:val="top"/>
          </w:tcPr>
          <w:p>
            <w:r>
              <w:t>Software Requirements Specification</w:t>
            </w:r>
          </w:p>
        </w:tc>
        <w:tc>
          <w:tcPr>
            <w:tcW w:type="dxa" w:w="3408"/>
            <w:vAlign w:val="top"/>
          </w:tcPr>
          <w:p>
            <w:r>
              <w:t>Design/verification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ISF-UAT-2026-001</w:t>
            </w:r>
          </w:p>
        </w:tc>
        <w:tc>
          <w:tcPr>
            <w:tcW w:type="dxa" w:w="3408"/>
            <w:vAlign w:val="top"/>
          </w:tcPr>
          <w:p>
            <w:r>
              <w:t>UAT Test Pack (Excel)</w:t>
            </w:r>
          </w:p>
        </w:tc>
        <w:tc>
          <w:tcPr>
            <w:tcW w:type="dxa" w:w="3408"/>
            <w:vAlign w:val="top"/>
          </w:tcPr>
          <w:p>
            <w:r>
              <w:t>Validation M3/M5</w:t>
            </w:r>
          </w:p>
        </w:tc>
      </w:tr>
      <w:tr>
        <w:tc>
          <w:tcPr>
            <w:tcW w:type="dxa" w:w="3408"/>
            <w:vAlign w:val="top"/>
          </w:tcPr>
          <w:p>
            <w:r>
              <w:t>rtm.csv</w:t>
            </w:r>
          </w:p>
        </w:tc>
        <w:tc>
          <w:tcPr>
            <w:tcW w:type="dxa" w:w="3408"/>
            <w:vAlign w:val="top"/>
          </w:tcPr>
          <w:p>
            <w:r>
              <w:t>Requirement Traceability Matrix</w:t>
            </w:r>
          </w:p>
        </w:tc>
        <w:tc>
          <w:tcPr>
            <w:tcW w:type="dxa" w:w="3408"/>
            <w:vAlign w:val="top"/>
          </w:tcPr>
          <w:p>
            <w:r>
              <w:t>STLC</w:t>
            </w:r>
          </w:p>
        </w:tc>
      </w:tr>
      <w:tr>
        <w:tc>
          <w:tcPr>
            <w:tcW w:type="dxa" w:w="3408"/>
            <w:vAlign w:val="top"/>
          </w:tcPr>
          <w:p>
            <w:r>
              <w:t>Lab reports 1–7</w:t>
            </w:r>
          </w:p>
        </w:tc>
        <w:tc>
          <w:tcPr>
            <w:tcW w:type="dxa" w:w="3408"/>
            <w:vAlign w:val="top"/>
          </w:tcPr>
          <w:p>
            <w:r>
              <w:t>Formative evidence</w:t>
            </w:r>
          </w:p>
        </w:tc>
        <w:tc>
          <w:tcPr>
            <w:tcW w:type="dxa" w:w="3408"/>
            <w:vAlign w:val="top"/>
          </w:tcPr>
          <w:p>
            <w:r>
              <w:t>Continuous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Isura Fashion · ISF-INC-2026-001 · Confidential — Academic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ISURA FASHION · ISF-INC-2026-001 · RCA YEAR 3 SPE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