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IntenseQuote"/>
      </w:pPr>
      <w:r>
        <w:t xml:space="preserve">[p. 16]</w:t>
      </w:r>
    </w:p>
    <w:p>
      <w:pPr>
        <w:pStyle w:val="Heading1"/>
      </w:pPr>
      <w:r>
        <w:t xml:space="preserve">1. POSITIONNEMENT DE LA RECHERCHE</w:t>
      </w:r>
    </w:p>
    <w:p>
      <w:pPr>
        <w:pStyle w:val="Heading2"/>
      </w:pPr>
      <w:r>
        <w:t xml:space="preserve">Problématisation</w:t>
      </w:r>
    </w:p>
    <w:p>
      <w:r>
        <w:t xml:space="preserve">La finalité du conseil, contribuer à la création de nouvelles connaissances managériales</w:t>
      </w:r>
    </w:p>
    <w:p>
      <w:r>
        <w:t xml:space="preserve">Le conseil, cette industrie à plusieurs centaines de milliards de dollars, représente l’incarnation de la connaissance, appliqué à la résolution des problématiques managériales (Turner, 1982). Le conseil constitue en cela, un moteur structurant de l'innovation et de la transformation des organisations (Tavoletti et al., 2021).</w:t>
      </w:r>
    </w:p>
    <w:p>
      <w:r>
        <w:t xml:space="preserve">Notre travail adopte ainsi l’approche fonctionnaliste du conseil, au sens d’une activité qui marche vraiment, par contraste avec l’approche critique, liée à l’ambiguïté même de ce qu’est la connaissance dans le conseil, au sens du consultant comme « professionnel de la persuasion ». (Alvesson, 2011; Svensson, 2010).</w:t>
      </w:r>
    </w:p>
    <w:p>
      <w:r>
        <w:t xml:space="preserve">Dans ce cadre, l’activité de conseil, peut se définir comme « une activité de service réalisée par des personnes extérieures et indépendantes du client, disposant de compétences et de savoir-faire scientifiques et professionnels appropriés, consistant à formuler des avis afin de permettre au client d’identifier et de résoudre des problèmes de gestion impliquant les fonctions de la direction générale, en adoptant une démarche corrective, progressive et/ou créative, contribuant ainsi à la création de nouvelles connaissances managériales. » (Ciampi, 2017). Autrement dit, la finalité du conseil est la création de connaissances, explicites, mais surtout tacites, que les parties (i.e. client et consultant) peuvent exploiter par la suite pour la résolution de problèmes managériaux. Pour que la connaissance explicite (know what) donne naissance à de la connaissance tacite (know how), et génère de la valeur, elle doit donc être appropriée par le client.</w:t>
      </w:r>
    </w:p>
    <w:p>
      <w:r>
        <w:t xml:space="preserve">C’est au travers des interactions sociales entre les individus, que la connaissance est créée, « lorsque l’information est convertie pour résoudre des problèmes » (Harfouche et al., 2023).</w:t>
      </w:r>
    </w:p>
    <w:p>
      <w:r>
        <w:t xml:space="preserve">L’intégration de l’IA dans les pratiques, interroge la valeur perçue du conseil</w:t>
      </w:r>
    </w:p>
    <w:p>
      <w:r>
        <w:t xml:space="preserve">Or l’avènement de l’IA générative, questionne la définition-même de l’activité conseil: l’IA ne permet-elle pas tout autant, de contribuer puissamment à la création de connaissances managériales, par l’automatisation (substitution de l’humain par l’IA) et/ou l’augmentation (collaboration Humain + IA)?</w:t>
      </w:r>
    </w:p>
    <w:p>
      <w:r>
        <w:t xml:space="preserve">L’IA vient aussi indirectement, poser la question de la valeur de l’activité de conseil: si l’IA contribue à la création de nouvelles connaissances managériales, quelle est sa part de contribution, et que reste-t-il au conseil? Et partant, en quoi l’intégration de l’IA dans les pratiques du conseil, peut-elle influencer la perception du client, de la valeur de l’activité de conseil, à l’ère de l’IA? Sous quelles conditions en sort-elle renforcée ou fragilisée?</w:t>
      </w:r>
    </w:p>
    <w:p>
      <w:r>
        <w:t xml:space="preserve">L’IA désigne les « machines effectuant des fonctions cognitives généralement associées à l'esprit humain, telles que l'apprentissage, l'interaction et la résolution de problèmes (Nilsson, 1971). Définie plus finement, l’IA est « l’aptitude d’un système à interpréter les données externes, d’apprendre de ces données, et d’utiliser la connaissance acquise pour atteindre des résultats et réaliser des tâches spécifiques, par une adaptation flexible (Haenlein &amp; Kaplan, 2019).</w:t>
      </w:r>
    </w:p>
    <w:p>
      <w:r>
        <w:t xml:space="preserve">Par ses capacités à agir en contexte ambigu et incertain (Baird &amp; Maruping, 2021), typique de l’activité conseil (Svensson, 2010), l’IA peut ainsi automatiser de plus en plus de tâches de management (Huang &amp; Rust, 2021).</w:t>
      </w:r>
    </w:p>
    <w:p>
      <w:r>
        <w:t xml:space="preserve">Mais elle ne peut seule, résoudre tous les problèmes de management, en lien avec la complexité, la diversité et la dimension relationnelle des tâches managériales (Pakarinen &amp; Huising, 2023; Raisch &amp; Fomina, 2024; Raisch &amp; Krakowski, 2020). D’autant que, l’expertise n’est pas une possession individuelle, un savoir technique transférable, mais un processus interactif et contextuel, situé, construit dans l’accomplissement du travail in situ, inaccessible à l’IA (Elmholdt et al., 2025; Pakarinen &amp; Huising, 2023). La littérature montre, que l’IA, en interaction avec l’humain, crée bien de nouvelles connaissances managériales, selon un processus de boucle récursive d’augmentation de la connaissance organisationnelle (Harfouche et al., 2023).</w:t>
      </w:r>
    </w:p>
    <w:p>
      <w:r>
        <w:t xml:space="preserve">C’est donc la perspective de l’augmentation par l’IA qui est naturellement privilégiée par les acteurs du conseil eux-mêmes.</w:t>
      </w:r>
    </w:p>
    <w:p>
      <w:r>
        <w:t xml:space="preserve">Dans un livre blanc collectif publié par les anciens élèves du Club Consulting et Coaching d’HEC alumni (Masson &amp; Dautrif, 2026), les auteurs pour la plupart praticiens du conseil, suggèrent ainsi, que l’introduction de l’IA dans les pratiques du conseil, augmente la valeur du conseil, lorsque celui-ci est mené en collaboration avec le consultant humain. Intégré, le dispositif permet de produire plus vite, mieux, plus fort, moins cher, plus sûr et par conséquent, de répondre aux nouvelles attentes des clients (Candy et al., 2024; de Man et al., 2016). D’autant que l’IA n’est pas infaillible (hallucinations), et génère de nouveaux défis en matière de sécurité, d’éthique, de gouvernance des données, qui appellent des solutions nouvelles (Mohan, 2024; Tiwari, 2025).</w:t>
      </w:r>
    </w:p>
    <w:p>
      <w:r>
        <w:t xml:space="preserve">Autrement dit, pour les acteurs du conseil, l’IA augmente la valeur du conseil.</w:t>
      </w:r>
    </w:p>
    <w:p>
      <w:r>
        <w:t xml:space="preserve">Or, au prisme du paradigme de dominance du service, qui sous-tend notre recherche, le conseil augmenté reste une proposition de valeur.</w:t>
      </w:r>
    </w:p>
    <w:p>
      <w:r>
        <w:t xml:space="preserve">La transformation en valeur effective est du ressort du client. C’est ce dernier, qui matérialise la valeur par l’usage (« value-in-use ») dans son propre environnement, à partir des ressources et processus de la relation commerciale. Le client est donc fondamentalement le créateur de valeur perçue. C’est par l’usage que se créé, et se perçoit la valeur du service (S. Vargo &amp; Lusch, 2004).</w:t>
      </w:r>
    </w:p>
    <w:p>
      <w:r>
        <w:t xml:space="preserve">Grönroos &amp; Voima (2013) font évoluer le paradigme de la dominance du service, dans un sens très adapté au secteur conseil: la co-création de valeur ne survient que lors des interactions directes entre le prestataire et le client, qui se déroulent exclusivement dans la sphère conjointe. S’il veut influencer favorablement la co-création, l’enjeu pour le prestataire, est ainsi de convaincre le client, de le laisser pénétrer la sphère conjointe et de s’y maintenir. La crédibilité du prestataire est donc une condition nécessaire, mais pas suffisante, de la réussite du processus, qui se traduit in fine par l’émergence de la valeur perçue.</w:t>
      </w:r>
    </w:p>
    <w:p>
      <w:r>
        <w:t xml:space="preserve">Les interactions directes sont le mécanisme par lequel les ressources du client et celles du prestataire (personnel, systèmes, environnement de service) se combinent, à travers un processus dialogique, actif, continu et coordonné (au sens d’une « influence réciproque »).</w:t>
      </w:r>
    </w:p>
    <w:p>
      <w:r>
        <w:t xml:space="preserve">Dans le conseil, les interactions permettent avant tout, la réalisation des activités cognitives combinées de résolution du problème, comme la clarification du besoin, l’organisation de la mission, la gestion des conflits, la définition de la solution, sa mise en oeuvre (Aarikka-Stenroos &amp; Jaakkola, 2012). C'est également au travers de ce processus interactif et discursif que les acteurs négocient le périmètre de la connaissance pertinente, accomplissant ainsi socialement la valeur de la prestation (Elmholdt et al., 2025).</w:t>
      </w:r>
    </w:p>
    <w:p>
      <w:r>
        <w:t xml:space="preserve">La réussite des interactions suppose au-delà de la crédibilité, clarté des rôles et responsabilités: le consultant facilite la participation active du client, et ce faisant, joue le rôle moteur dans la relation (Nikolova &amp; Devinney, 2012). Mal gérées, les interactions du conseil peuvent aussi être source de co-destruction de valeur perçue (Becker et al., 2015; voir aussi les travaux fondateurs sur la co-destruction: Echeverri &amp; Skålén, 2011; Lumivalo et al., 2024; Plé &amp; Cáceres, 2010). Autrement dit, la lisibilité de la dynamique de coopération est essentielle pour la co-création de valeur perçue.</w:t>
      </w:r>
    </w:p>
    <w:p>
      <w:r>
        <w:t xml:space="preserve">L’enjeu de l’interaction dans la valeur perçue du conseil, est donc aussi plus subtil: pour que le client puisse percevoir la valeur du conseil, celle-ci doit être activement produite, à travers des micro-activités délibérées de mise en valeur, par lesquelles le consultant construit sa légitimité tout au long de la mission, classées en cinq catégories de pratique (Bourgoin, 2014; Elmholdt et al., 2025): la formulation commerciale du service, la présentation graphique du diagnostic, le signalement de l’activité, la montée en compétence du consultant et la production de son autorité.</w:t>
      </w:r>
    </w:p>
    <w:p>
      <w:r>
        <w:t xml:space="preserve">La co-création de valeur perçue du conseil, implique donc une lisibilité des contributions des parties. Au fond, le client ne peut valoriser que ce qu’il perçoit (Bowman &amp; Ambrosini, 2000). Or sur ce plan, l’IA floute l’attribution aux acteurs.</w:t>
      </w:r>
    </w:p>
    <w:p>
      <w:r>
        <w:t xml:space="preserve">Il est presque impossible de faire la différence entre une interaction avec un humain et avec une IA. L’un et l’autre sont désormais, inextricablement liés dans le processus de co-création de valeur (Kaartemo &amp; Helkkula, 2025). Les praticiens du conseil ont eux-mêmes du mal à percevoir les effets de l’IA sur leurs propres pratiques (Cahier &amp; Quesson, 2025).</w:t>
      </w:r>
    </w:p>
    <w:p>
      <w:r>
        <w:t xml:space="preserve">La relation au sein de l’interaction humain-IA devient asymétrique et bi-directionnelle. Les rôles de superviseur et de subordonné deviennent fluides et peuvent s'inverser au cours d'une même interaction. Non seulement les humains peuvent déléguer des tâches de plus en plus complexes (et même des préférences de résultats) à l'outil, mais l'artefact peut désormais déléguer lui-même des tâches aux humains (Baird &amp; Maruping, 2021). Désormais, personne ne détient plus le contrôle total du résultat (Raisch &amp; Krakowski, 2020).</w:t>
      </w:r>
    </w:p>
    <w:p>
      <w:r>
        <w:t xml:space="preserve">Cette complexité est encore décuplée par le fait que le client, en tant que co-créateur de valeur, a lui aussi accès à ces technologies. Si l'IA augmente le consultant, elle augmente tout autant le client. Ce dernier peut désormais pré-analyser ses problèmes, générer des ébauches de solutions ou challenger l'expertise externe avec une puissance cognitive inédite. L'asymétrie de connaissances, fondement historique de la légitimité du conseil, s'en trouve profondément bouleversée.</w:t>
      </w:r>
    </w:p>
    <w:p>
      <w:r>
        <w:t xml:space="preserve">Comment dans ce contexte, le client peut-il attribuer la valeur perçue du conseil?</w:t>
      </w:r>
    </w:p>
    <w:p>
      <w:r>
        <w:t xml:space="preserve">Or, l’algorithme est une boite noire, par définition non accessible. Chercher à l’ouvrir ne peut aider à saisir le processus menant à un résultat, à fortiori lorsque l’IA agit au sein d’un système sociotechnique distribué. L’IA ne peut ainsi être véritablement observée que par ses effets au sein du système dans lequel elle interagit (Ananny &amp; Crawford, 2018).</w:t>
      </w:r>
    </w:p>
    <w:p>
      <w:r>
        <w:t xml:space="preserve">Ainsi, en combinaison avec l’humain, l’IA révèle des effets susceptibles d’affecter la valeur perçue du conseil.</w:t>
      </w:r>
    </w:p>
    <w:p>
      <w:r>
        <w:t xml:space="preserve">Nous pensons que ces effets constituent des signaux faibles d’une reconfiguration de la valeur perçue à l’oeuvre, qui touchent aux conditions de la création, de la perception et de l’appropriation des connaissances managériales.</w:t>
      </w:r>
    </w:p>
    <w:p>
      <w:r>
        <w:t xml:space="preserve">L’IA affecte les compétences requises pour la création des connaissances managériales. Certaines études suggèrent en effet, que l’IA combinée à l’humain, alimente une dynamique duale (Krakowski et al., 2023). D’un côté, l’IA accélère l'obsolescence des compétences expertes traditionnelles (voir également Dell’Acqua et al., 2023), car les algorithmes, facilement réplicables et sans barrière à l'imitation, banalisent les compétences métier historiques (la « substitution »). De l'autre côté, elle crée de nouvelles sources d'avantage compétitif, à l'intersection entre l'humain et la machine (la « complémentarité »). Les auteurs s’appuient sur la théorie fondée sur les ressources pour étudier les résultats des tournois d’échecs en mode ‘centaure’ (humain + IA), et conclure que la victoire n’est pas corrélée à la compétence du joueur aux échecs (voire négativement corrélée). Le nouvel avantage compétitif favorise la compétence qui sait faire fonctionner le binôme humain – IA (paramétrage du système, etc.). Or, ajoutent-ils, cet avantage est robuste car il repose sur des ressources hétérogènes et ambiguës sur le plan causal: il est difficile pour des concurrents, de comprendre et d'imiter exactement comment un humain interagit de façon optimale avec son IA. Autrement dit, adopter l’IA et savoir interagir avec elle est un atout décisif, mais insaisissable.</w:t>
      </w:r>
    </w:p>
    <w:p>
      <w:r>
        <w:t xml:space="preserve">La perception de la valeur ne dépend toutefois pas uniquement de l'interaction, mais également des caractéristiques du dispositif.</w:t>
      </w:r>
    </w:p>
    <w:p>
      <w:r>
        <w:t xml:space="preserve">La crédibilité de l’IA, condition nécessaire pour son adoption (Khan &amp; Mishra, 2024), dépend d’une part des caractéristiques intrinsèques des algorithmes (performance, sécurité), d’autre part de la perception qu’en ont les utilisateurs. Autrement dit, poser un cadre pour assoir la crédibilité de l’IA est nécessaire pour son adoption.</w:t>
      </w:r>
    </w:p>
    <w:p>
      <w:r>
        <w:t xml:space="preserve">Le courant de littérature sur la perception de l’algorithme, observe que la valeur perçue de l’IA, est aussi fonction de facteurs exogènes à l’algorithme: le degré d’aversion ou d’appréciation à l’algorithme (De Jong et al., 2025; Dietvorst et al., 2014; Logg et al. 2019). Ainsi, les individus perçoivent les conseils générés par des algorithmes de façon différenciée, selon qu’ils sont novices ou experts. Un paradoxe est à l’œuvre dans l'appropriation des connaissances: les professionnels expérimentés (qui utilisent les prévisions pour leurs décisions) ont tendance à moins s'appuyer sur l'algorithme que les novices, pénalisant ainsi leur performance (Dell’Acqua et al., 2023; Lebovitz et al., 2022; Logg et al., 2019). Leibovitz et al (2022) notamment, montrent que l'opacité (boîte noire) empêche l'appropriation (« engaged augmentation ») si l'expert (le radiologue), ne crée pas de nouvelles pratiques d'interrogation. La perception du rôle de l'outil mène ainsi à différentes postures d'appropriation de la connaissance, allant de la "dépendance instrumentale" jusqu'à "l'abstention épistémique" ou le "déplacement d'autorité" (Yang &amp; Ma, 2025).</w:t>
      </w:r>
    </w:p>
    <w:p>
      <w:r>
        <w:t xml:space="preserve">Par conséquent, dans l’activité de conseil, la co-création de connaissances managériales dépend intimement de la manière dont l'algorithme est cadré, compris et perçu. Cette perception détermine l'acceptation par les professionnels (consultants comme clients) de déléguer, de partager ou de co-construire leur savoir managérial. Or, l'opacité inhérente à l’IA rend la traçabilité des contributions individuelles particulièrement complexe: "qui" produit la valeur devient une question difficile à trancher.</w:t>
      </w:r>
    </w:p>
    <w:p>
      <w:r>
        <w:t xml:space="preserve">En s'insérant comme un acteur à part entière dans la génération de ces connaissances, l’IA vient perturber l'équilibre historique des interactions entre le client et le consultant. En s'enchevêtrant dans le processus cognitif, l'algorithme floute l'attribution des responsabilités et brouille les frontières de l'expertise: il devient particulièrement ardu d'isoler ce qui relève de l'apport du consultant, de la participation du client ou de la machine.</w:t>
      </w:r>
    </w:p>
    <w:p>
      <w:r>
        <w:t xml:space="preserve">Cette dynamique sociotechnique inédite fait peser, selon nous, une incertitude sur le modèle traditionnel de co-création de valeur du conseil. Lorsque la lisibilité des contributions s'efface, le risque de voir la relation glisser vers une co-destruction de la valeur s'accroît.</w:t>
      </w:r>
    </w:p>
    <w:p>
      <w:r>
        <w:t xml:space="preserve">Ainsi, notre recherche ambitionne d'explorer ce phénomène de transition. Elle vise à répondre à la question suivante: sous quelles conditions l’intégration de l’IA générative dans les pratiques de conseil favorise-t-elle la co-création, ou à l'inverse la co-destruction, de la valeur perçue par le client? »</w:t>
      </w:r>
    </w:p>
    <w:p>
      <w:pPr>
        <w:pStyle w:val="Heading2"/>
      </w:pPr>
      <w:r>
        <w:t xml:space="preserve">Intérêt de la recherche</w:t>
      </w:r>
    </w:p>
    <w:p>
      <w:r>
        <w:t xml:space="preserve">L’IA, une composante exclue de l’équation de la valeur perçue du conseil</w:t>
      </w:r>
    </w:p>
    <w:p>
      <w:r>
        <w:t xml:space="preserve">Notre recherche mobilise un triple corpus:</w:t>
      </w:r>
    </w:p>
    <w:p>
      <w:r>
        <w:t xml:space="preserve">• La littérature du marketing des services (valeur perçue, sphère de co-création)</w:t>
      </w:r>
    </w:p>
    <w:p>
      <w:r>
        <w:t xml:space="preserve">• La littérature sur la valeur du conseil (définition, buts, attributs, rôle de la connaissance),</w:t>
      </w:r>
    </w:p>
    <w:p>
      <w:r>
        <w:t xml:space="preserve">• La littérature des systèmes d’information (interactions humains-IA, création de connaissance, effets socio-techniques).</w:t>
      </w:r>
    </w:p>
    <w:p>
      <w:r>
        <w:t xml:space="preserve">Au carrefour de ces littératures, la valeur perçue du conseil s'impose comme un objet d'étude central.</w:t>
      </w:r>
    </w:p>
    <w:p>
      <w:r>
        <w:t xml:space="preserve">Certains ont tenté de la mesurer (Oesterle et al., 2019). Toutefois, en raison de l'intangibilité de la prestation (Svensson, 2010), cette valeur demeure une construction complexe, hautement subjective et située, et par conséquent difficilement mesurable de manière objective (Bourgoin, 2014; Elmholdt et al., 2025). C’est cette ambiguïté structurelle qui alimente la tension classique entre le courant fonctionnaliste (le conseil comme activité de résolution de problèmes efficace) et le courant critique (le consultant comme professionnel de la persuasion (Alvesson, 2011; Svensson, 2010).</w:t>
      </w:r>
    </w:p>
    <w:p>
      <w:r>
        <w:t xml:space="preserve">Au-delà de ce débat, un consensus fort émerge aujourd'hui: la valeur du conseil naît avant tout de la dynamique relationnelle. Si certains auteurs mobilisent la sociologie de la traduction (Théorie de l'Acteur-Réseau) pour analyser finement les jeux d'alliances entre acteurs humains et dispositifs techniques dans cette relation (Seccia, 2019), notre approche privilégie le prisme de la Service-Dominant Logic, qui permet d'appréhender la dimension subjective, phénoménologique et évaluative de la prestation par le client. Dans ce cadre, la valeur n'est pas un livrable transféré, mais le résultat d'un processus continu de co-création (et potentiellement de co-destruction) au fil des interactions entre le consultant et son client (Arslanagic-Kalajdzic &amp; Zabkar, 2017; Becker et al., 2015; Elmholdt et al., 2025; Nikolova &amp; Devinney, 2012).</w:t>
      </w:r>
    </w:p>
    <w:p>
      <w:r>
        <w:t xml:space="preserve">Cependant, l’irruption de l’IA générative vient bouleverser ce fragile équilibre de co-création de connaissances.</w:t>
      </w:r>
    </w:p>
    <w:p>
      <w:r>
        <w:t xml:space="preserve">L'IA redéfinit les pratiques du secteur (Duncan et al., 2025; Pattanayak, 2021), les frontières de la performance cognitive (Brynjolfsson et al., 2023; Dell’Acqua et al., 2023), ainsi que les risques qui y sont associés (Mohan, 2024; Tiwari, 2025). Plus fondamentalement, l'IA ne s'insère plus comme un simple outil passif, mais génère un véritable "enchevêtrement" (entanglement) des ressources Humain-IA au sein de l'écosystème de service (Kaartemo &amp; Helkkula, 2025).</w:t>
      </w:r>
    </w:p>
    <w:p>
      <w:r>
        <w:t xml:space="preserve">Or, à notre connaissance, il n’existe pas de travaux analysant les effets de cette intégration de l’IA sur la valeur perçue du conseil.</w:t>
      </w:r>
    </w:p>
    <w:p>
      <w:r>
        <w:t xml:space="preserve">Implication théorique</w:t>
      </w:r>
    </w:p>
    <w:p>
      <w:r>
        <w:t xml:space="preserve">Au plan théorique, la littérature manque d'un cadre d’analyse capable d'incorporer ces nouvelles interactions sociotechniques dans l’équation de la valeur perçue par le client, à l’ère de l’IA.</w:t>
      </w:r>
    </w:p>
    <w:p>
      <w:r>
        <w:t xml:space="preserve">Notre recherche vise précisément à combler cette lacune.</w:t>
      </w:r>
    </w:p>
    <w:p>
      <w:r>
        <w:t xml:space="preserve">En proposant de nouvelles dimensions de la valeur perçue, plus adaptées à l’intégration de l’IA dans les pratiques du conseil (le triptyque R-P-C), articulées à un cadre propositionnel (P1, P2, P3) et d’observation (configurations d'interaction S1, S2, S3) spécifiques, nous définissons une plateforme conceptuelle qui permet de mieux comprendre ce qui fait la valeur perçue du conseil à l'ère de l'IA.</w:t>
      </w:r>
    </w:p>
    <w:p>
      <w:r>
        <w:t xml:space="preserve">Implication praxéologique</w:t>
      </w:r>
    </w:p>
    <w:p>
      <w:r>
        <w:t xml:space="preserve">Au plan praxéologique, nous observons que les acteurs du conseil se sont largement engagés sur la voie du conseil augmenté, avec un discours qui focalise sur la dimension politique et relationnelle comme source différenciatrice de valeur à l’ère de l’IA.</w:t>
      </w:r>
    </w:p>
    <w:p>
      <w:r>
        <w:t xml:space="preserve">Notre recherche interroge la validité de ce principe de "vases communicants".</w:t>
      </w:r>
    </w:p>
    <w:p>
      <w:r>
        <w:t xml:space="preserve">Déléguer la technique à l’IA sans se préoccuper de ses effets profonds sur la dynamique de co-création avec le client (floutage des contributions, opacité du raisonnement, freins à l'appropriation de la connaissance) risque au contraire d'éroder la légitimité du consultant. L'ambition pratique de notre recherche est donc de doter la profession d'une meilleure compréhension des conditions sous lesquelles l'enchevêtrement avec l'IA conduit à la co-création ou, inversement, à la co-destruction de la valeur perçue.</w:t>
      </w:r>
    </w:p>
    <w:p>
      <w:pPr>
        <w:pStyle w:val="IntenseQuote"/>
      </w:pPr>
      <w:r>
        <w:t xml:space="preserve">[p. 21]</w:t>
      </w:r>
    </w:p>
    <w:p>
      <w:pPr>
        <w:pStyle w:val="Heading1"/>
      </w:pPr>
      <w:r>
        <w:t xml:space="preserve">2. CADRE THEORIQUE MOBILISÉ</w:t>
      </w:r>
    </w:p>
    <w:p>
      <w:r>
        <w:t xml:space="preserve">Marketing des services (Service-dominant Logic): valeur perçue et sphère de co-création</w:t>
      </w:r>
    </w:p>
    <w:p>
      <w:r>
        <w:t xml:space="preserve">La valeur représente dans la littérature du management, la source ultime d’avantage concurrentiel (Woodruff, 1997). Toute stratégie de création de valeur et tout avantage concurrentiel découlent d'abord de la capacité de l'entreprise à générer une valeur d’usage ("Use value"), perçue comme supérieure dans l'esprit du client, ce qui permet ensuite à l'entreprise de capturer de la valeur financière (Bowman &amp; Ambrosini, 2000).</w:t>
      </w:r>
    </w:p>
    <w:p>
      <w:r>
        <w:t xml:space="preserve">La valeur perçue devient ainsi un concept au centre des réflexions stratégiques des managers.</w:t>
      </w:r>
    </w:p>
    <w:p>
      <w:r>
        <w:t xml:space="preserve">Comprendre comment le client perçoit la valeur permet de définir le positionnement de l'offre et constitue la clé de voûte pour construire et maintenir une stratégie concurrentielle efficace (Rivière &amp; Mencarelli, 2012). La stratégie basée sur la valeur perçue, conduit inévitablement à la satisfaction et la fidélité du client, par conséquent à des parts de marché plus élevées et, in fine, à une position concurrentielle plus forte (Morar, 2013).</w:t>
      </w:r>
    </w:p>
    <w:p>
      <w:r>
        <w:t xml:space="preserve">Le concept de valeur perçue prend sa source dans la littérature du marketing B2C des biens de grande consommation, qui cherchait à établir le rapport entre qualité, prix et valeur, pour déterminer comment le consommateur choisit une offre plutôt qu’une autre (valeur d’achat): la valeur perçue est alors un concept, établi avant l’achat, qui répond d’une logique purement rationnelle. Elle est alors définie comme « l’évaluation globale par le consommateur, du rapport entre bénéfices et sacrifices » (Zeithaml, 1988).</w:t>
      </w:r>
    </w:p>
    <w:p>
      <w:r>
        <w:t xml:space="preserve">Le concept s’enrichit par la suite, pour prendre en compte l’expérience (valeur de consommation). La valeur perçue dépasse alors la vision réductrice précédente et devient multi-dimensionnelle: la littérature s’attache à en déterminer les sources multiples, sans pour autant s’interroger sur leur intégration au sein d’un jugement global. D’où l’avènement d’approches hybrides, cherchant à rapprocher valeur d’achat et de consommation (voir par exemple, l'echelle de Sweeney &amp; Soutar, 2001).</w:t>
      </w:r>
    </w:p>
    <w:p>
      <w:r>
        <w:t xml:space="preserve">Toutefois, la conceptualisation de la valeur perçue relève encore du domaine B2C. Rivière &amp; Mencarelli (2012) établissent une synthèse des facteurs consensuels de la valeur perçue, applicables également au domaine B2B, plus proche des réalités du conseil: la valeur perçue est issue d’un jugement comparatif (intra ou inter-produits), elle est personnelle (perçue différemment selon les acheteurs), contextuelle et dynamique.</w:t>
      </w:r>
    </w:p>
    <w:p>
      <w:r>
        <w:t xml:space="preserve">Nous le verrons plus bas, la conceptualisation sur la valeur perçue s’est précisée pour déterminer plus finement encore, les dimensions de la valeur perçue du conseil. De cette synthèse, nous retenons néanmoins un élément supplémentaire: les auteurs invitent à approfondir les mécanismes de la formation de la valeur perçue, « en fonction d’un certain nombre de critères tels que l’intensité de participation du consommateur, les motivations initiales des individus à s’engager dans une activité de co-création, les caractéristiques de la tâche à effectuer, ou bien encore les modalités de mise en œuvre du processus de co-création » (Rivière &amp; Mencarelli, 2012, p. 23)</w:t>
      </w:r>
    </w:p>
    <w:p>
      <w:r>
        <w:t xml:space="preserve">Ainsi, dans le cadre de notre travail, nous nous intéressons au processus de co-création, appliqué au domaine du conseil.</w:t>
      </w:r>
    </w:p>
    <w:p>
      <w:r>
        <w:t xml:space="preserve">Pour cela, l’approche de Grönroos &amp; Voima (2013), référence fondatrice en marketing des services (Service Dominant Logic, SDL), nous parait particulièrement fondée. Par extension à l’article séminal de Vargo &amp; Lusch (2004), qui attribue la création de valeur du côté du client, les auteurs ont précisément cherché à clarifier "qui fait quoi" dans la création de valeur perçue, pour sortir du flou ambiant de la SDL (qui impliquait au final, une simplification à outrance, autour de "tout est co-créé").</w:t>
      </w:r>
    </w:p>
    <w:p>
      <w:r>
        <w:t xml:space="preserve">Grönroos et Voima, séparent le processus de création de valeur en trois sphères distinctes: celle du prestataire, celle du client, et la sphère conjointe qui réunit les deux. C'est uniquement dans cette sphère conjointe que la véritable "co-création" de valeur peut se produire, par le biais des interactions directes. La sphère conjointe donne au prestataire, l'opportunité de s'immiscer dans le processus de création de valeur du client et de l'influencer directement.</w:t>
      </w:r>
    </w:p>
    <w:p>
      <w:r>
        <w:t xml:space="preserve">Selon nous, la sphère conjointe est très adaptée pour modéliser la co-création de valeur du secteur conseil:</w:t>
      </w:r>
    </w:p>
    <w:p>
      <w:r>
        <w:t xml:space="preserve">• La sphère du prestataire (provider sphere), est le lieu où le consultant travaille seul, en back-office (par exemple, il y prépare des analyses). Il est ainsi un "facilitateur de valeur" potentielle (value facilitator), au sens de Grönroos et Voima.</w:t>
      </w:r>
    </w:p>
    <w:p>
      <w:r>
        <w:t xml:space="preserve">• La sphère du client (customer sphere): le client utilise seul les recommandations dans son entreprise. C'est ainsi qu’il crée effectivement la "valeur d'usage" (value-in-use), qui se traduit en valeur perçue.</w:t>
      </w:r>
    </w:p>
    <w:p>
      <w:r>
        <w:t xml:space="preserve">• La sphère conjointe (joint sphere): c'est le moment d'interaction directe (la réunion, l'atelier, la présentation). L’interaction du conseil saisit, tout au long de la mission, le caractère dynamique de la valeur perçue (laquelle peut donc évoluer, selon les dimensions de la valeur perçue du conseil, voir plus bas).</w:t>
      </w:r>
    </w:p>
    <w:p>
      <w:r>
        <w:t xml:space="preserve">C’est donc naturellement au sein de cette sphère conjointe, que nous installons la focale d’observation de notre recherche.</w:t>
      </w:r>
    </w:p>
    <w:p>
      <w:r>
        <w:t xml:space="preserve">Pour tenir compte de l’apport des systèmes d’information modernes sur la création de valeur, la perspective du marketing des services, a été étendue de « l’innovation de service », (Lusch &amp; Nambisan, 2015), qui préfigure l’IA comme acteur du système socio-technique de création de la valeur. La valeur perçue reste bien le fruit d’une co-création, par la mise en commun des compétences spécialisées et disparates (physiques, numériques, humaines) d’un réseau d’acteurs (prestataire, client, partenaires) au sein d’une plateforme de services (le lieu de l’innovation). Néanmoins, les technologies numériques quittent leur rôle d’outil passif sur lequel agir pour crééer de la valeur (ressource operande dans la perspective du marketing des services, par exemple dans le domaine des systèmes d’information, l’infrastructure ou les données), pour devenir acteur dynamique à part entière, capable de contribuer de façon active à la co-création de la valeur (ressource operant, par exemple par l’apport des connaissances requises pour résoudre un problème managérial).</w:t>
      </w:r>
    </w:p>
    <w:p>
      <w:r>
        <w:t xml:space="preserve">La perspective du marketing étendue de l’innovation de service, reste cependant attachée à l’idée d’une dichotomie entre systèmes humains et non humains. Ce point nous semble déterminant pour la perception de la valeur du conseil.</w:t>
      </w:r>
    </w:p>
    <w:p>
      <w:r>
        <w:t xml:space="preserve">La valeur perçue du conseil, un accomplissement social</w:t>
      </w:r>
    </w:p>
    <w:p>
      <w:r>
        <w:t xml:space="preserve">Dans le domaine des services B2B (applicable, donc au conseil), la valeur perçue n'est donc pas une donnée objective contenue dans le livrable, mais un jugement comparatif, subjectif, multidimensionnel et dynamique porté par le client. Sur cette base, le client évalue la balance entre les bénéfices reçus et les sacrifices consentis, au plan fonctionnels, émotionnels, sociaux (Arslanagic-Kalajdzic &amp; Zabkar, 2017).</w:t>
      </w:r>
    </w:p>
    <w:p>
      <w:r>
        <w:t xml:space="preserve">La dimension fonctionnelle (functional value) est la dimension la plus classique et la plus étudiée, étendue aux deux autres par la suite pour tenir compte de l’aspect humain des décisions dans les organisations (Arslanagic-Kalajdzic &amp; Zabkar, 2017). La dimension fonctionnelle correspond à l'utilité économique et pratique de la prestation de conseil (i.e. en avoir pour son argent, value for money), dérivée de la qualité perçue du service, de la réduction espérée des coûts (à court ou long terme) et de la performance attendue de l'intervention. Au plan fonctionnel, les facteurs de la valeur perçue peuvent ainsi être associés à la compétence du consultant (Fincham et al., 2008) et à la capacité d’absorption du client (Oesterle et al., 2020). D’un point de vue de l’évaluation de la valeur perçue selon la dimension fonctionnelle, le client détermine si le consultant a bien résolu le problème, si la méthode était efficace, si le diagnostic était précis, et si le retour sur investissement justifie au fond, les honoraires payés.</w:t>
      </w:r>
    </w:p>
    <w:p>
      <w:r>
        <w:t xml:space="preserve">La dimension émotionnelle (emotional value) de la valeur perçue relève de l’expérience (Arslanagic-Kalajdzic &amp; Zabkar, 2017). Cet angle tient compte du fait que dans le domaine B2B, les décisions ne sont pas prises de façon purement rationnelle: ce sont des humains qui évaluent le service. La dimension émotionnelle relève ainsi des sentiments (feelings) ou des états affectifs générés par le processus du service, chez les décideurs ou l'équipe du client. Ainsi dans le conseil, la valeur perçue du service augmente si le client s'est senti rassuré, en confiance, écouté, s'il a pris du plaisir à collaborer avec l'équipe de consultants, ou si le processus a réduit son anxiété managériale (sur ce point, voir également Almquist et al., 2018).</w:t>
      </w:r>
    </w:p>
    <w:p>
      <w:r>
        <w:t xml:space="preserve">La dimension sociale de la valeur perçue (social value), relève de l’approbation sociale, c’est-à-dire la légitimation perçue auprès des parties prenantes, à utiliser le service (Arslanagic-Kalajdzic &amp; Zabkar, 2017). Les auteurs la définissent comme « l'utilité dérivée de l'acceptation, de l'impression positive et de l'approbation sociale que l'offre de service et le processus ont généré pour l'entreprise cliente et ses produits/services ». Le recours au conseil n'est jamais un acte neutre au sein d'une organisation ou sur un marché. Autrement dit, le client utilise la marque ou l'expertise du consultant pour légitimer ses propres décisions face à son conseil d'administration, ses employés ou ses actionnaires.</w:t>
      </w:r>
    </w:p>
    <w:p>
      <w:r>
        <w:t xml:space="preserve">Comment s’articule le lien entre ces trois dimensions, pour établir la valeur perçue du conseil?</w:t>
      </w:r>
    </w:p>
    <w:p>
      <w:r>
        <w:t xml:space="preserve">La littérature montre que ces dimensions ne sont pas isolées, mais structurellement imbriquées. En premier lieu, le client évalue les ressources liées à la tâche (la dimension fonctionnelle), qui constituent le socle incontournable de l'intervention (effet sur la satisfaction client). C'est sur cette base que viennent s'arrimer les dimensions émotionnelles (les sentiments, l’état affectif) et sociales (l'approbation, la légitimation), perçu au sein de la relation (effet sur la fidélité). (Arslanagic-Kalajdzic &amp; Zabkar, 2017; Plenge et al., 2008).</w:t>
      </w:r>
    </w:p>
    <w:p>
      <w:r>
        <w:t xml:space="preserve">Pour clarifier cette dynamique dans la pratique du conseil, valeur perçue repose fondamentalement, sur deux axes interdépendants: un axe technique (la dimension fonctionnelle, autrement dit, le respect du cahier des charges) et un axe politique (les dimensions socio-émotionnelles, c'est-à-dire la capacité à construire le consensus et l'engagement autour des recommandations pour asseoir les résultats de la mission). Dans le conseil, l'axe technique et l'axe politique du conseil ne peuvent aller l'un sans l'autre (Turner, 1982). La légitimité technique (expertise) fonde la crédibilité et l’autorité nécessaire pour agir politiquement, ce qui influence directement et positivement toutes les facettes de la valeur perçue par le client (Arslanagic-Kalajdzic &amp; Zabkar, 2017, p. 53). Réciproquement, l'action politique est indispensable pour faire accepter la technique et orchestrer le changement. Loin d'être une simple posture rhétorique ou un jeu de persuasion, cette valeur s'accomplit concrètement et socialement in situ: le consultant navigue en permanence entre ces deux axes pour répondre aux épreuves de légitimité – tests de compétences et de loyauté – que le client lui soumet tout au long de la mission (Bourgoin, 2014; Elmholdt et al., 2025).</w:t>
      </w:r>
    </w:p>
    <w:p>
      <w:r>
        <w:t xml:space="preserve">Or selon nous, l’introduction de l’IA dans les pratiques du conseil, fragilise potentiellement cette relation d'interdépendance.</w:t>
      </w:r>
    </w:p>
    <w:p>
      <w:r>
        <w:t xml:space="preserve">D’une part, l 'IA vient brouiller la lisibilité des contributions sur l'axe technique. L'opacité de l'algorithme et la difficulté à attribuer la paternité du travail (qui a analysé? l'humain ou la machine?) floutent la perception de l'expertise fonctionnelle du consultant. D’autre part, le consultant ne peut se décharger de la technique sur l'IA, pour ne conserver que le rôle politique. Si l'assise technique (fonctionnelle) est perçue comme illisible, déléguée à une boîte noire ou suspecte, la légitimité politique (socio-émotionnelle) permettant de faire consensus s'effrite mécaniquement. Dit autrement, l'intégration de l'IA dans les pratiques du conseil, risque de faire "moins bien marcher" le conseil, et donc faire évoluer la valeur perçue associée.</w:t>
      </w:r>
    </w:p>
    <w:p>
      <w:r>
        <w:t xml:space="preserve">Enfin, une perspective originale, inspirée du courant pragmatiste de la valeur (l’expérience et l’action comme source de la construction de la valeur, au sens de mise en valeur, non au sens critique du conseil), soutient notre propos sur la valeur perçue du conseil comme accomplissement social et situé.</w:t>
      </w:r>
    </w:p>
    <w:p>
      <w:r>
        <w:t xml:space="preserve">Par exemple, l’approche discursive articule la notion de « propositions de valeur réciproques », et suggère que lorsque la proposition de valeur du prestataire est désalignée avec la valeur recherchée par le client, cela crée une "disparité" qui bloque l'intégration de ressources, mène à l'insatisfaction et à un échec de la co-création (Baumann et al., 2017). L’approche contextuelle, montre que sous la contrainte de budget ou de temps, les ressources liées à la tâche pure (la dimension technique) génèrent plus de valeur perçue que les ressources socio-émotionnelles (Plenge et al., 2008). Ainsi, la valeur perçue du conseil est un accomplissement social et situé, qui se joue en permanence, dans les interactions quotidiennes du consultant et du client (Elmholdt et al., 2025).</w:t>
      </w:r>
    </w:p>
    <w:p>
      <w:r>
        <w:t xml:space="preserve">Or, l’intégration de l’IA dans les pratiques du conseil, vient perturber cet accomplissement.</w:t>
      </w:r>
    </w:p>
    <w:p>
      <w:r>
        <w:t xml:space="preserve">Premièrement, la réalisation des activités cognitives conjointes de résolution du problème (par exemple, clarification du besoin, l’organisation de la mission, la définition de la solution), peut être déléguée à l’IA et ainsi faire moins appel au jugement humain. Ce faisant, la symétrie de l’interaction consultant-client (clarté des rôles et des responsabilités) devient sujette à perturbation, par le fait du floutage de l’attribution des contributions humain-IA dans le résultat.</w:t>
      </w:r>
    </w:p>
    <w:p>
      <w:r>
        <w:t xml:space="preserve">Deuxièmement, les pratiques de justification (formulation commerciale du service, la présentation graphique du diagnostic, le signalement de l’activité, la montée en compétence du consultant et la production de son autorité), doivent être revues au prisme de l’IA: certaines pratiques de justification, prises en charge par l’IA, perdent tout simplement de leur signification (par exemple, l’IA dispense le consultant de compétences de présentation graphique du diagnostic). D’autres voient leur perception brouillée (l’IA accélère la montée en capacité du consultant sur le poste, ce qui est différent de la montée en compétence (Cahier &amp; Quesson, 2025)). D’autres deviennent d’autant plus nécessaires du fait du floutage des attributions, mais doivent se réinventer (par exemple, comment le consultant signale-t-il son activité, sur les activités automatisées par l’IA?). Certaines enfin, dépendent probablement de la compétence nouvelle attendue du consultant, à orchestrer l’IA (Krakowski et al., 2023) (par exemple, quelle peut être l’autorité d’un consultant qui n’a su mobiliser l’IA à son avantage, ou expliciter une analyse menée par l’IA?).</w:t>
      </w:r>
    </w:p>
    <w:p>
      <w:r>
        <w:t xml:space="preserve">Pour le conseil, ce n’est pas la finalité du processus de co-création qui est remis en cause. Il s’agit bien toujours, de produire les connaissances managériales nécessaires au client, pour lui permettre de percevoir la valeur du conseil. Simplement, l’IA perturbe l’équilibre du processus de co-création. C’est en ce sens que notre recherche interroge les pratiques de la co-création des connaissances managériales, à l’ère de l’IA.</w:t>
      </w:r>
    </w:p>
    <w:p>
      <w:r>
        <w:t xml:space="preserve">Par conséquent, l’enjeu nous semble suffisamment d’importance pour les acteurs du conseil, tant consultant que client: quelle est la dynamique de reconfiguration à l’œuvre, pour la valeur perçue du conseil à l’ère de l’IA? Sous quelles conditions la valeur perçue du conseil se renforce-t-elle plutôt qu’elle ne se fragilise?</w:t>
      </w:r>
    </w:p>
    <w:p>
      <w:r>
        <w:t xml:space="preserve">L’IA perturbateur de l’accomplissement social: la perspective de l’enchevêtrement (‘entanglement’).</w:t>
      </w:r>
    </w:p>
    <w:p>
      <w:r>
        <w:t xml:space="preserve">En fragilisant l'articulation entre l'axe technique et l'axe politique, c’est l'équilibre de l’accomplissement social qui se produit par le biais des interactions directes, au sein de la sphère conjointe, qui s'en trouve perturbé (crédibilité, clarté des rôles et responsabilités, brouillage des pratiques de mise en valeur du conseil).</w:t>
      </w:r>
    </w:p>
    <w:p>
      <w:r>
        <w:t xml:space="preserve">Kaartemo &amp; Helkkula (2025), ont théorisé pour les écosystèmes de service, la perturbation qui se produit à l’ère de l’IA, au sein de la sphère conjointe.</w:t>
      </w:r>
    </w:p>
    <w:p>
      <w:r>
        <w:t xml:space="preserve">Selon eux, l’IA implique une dissolution radicale de la dichotomie operande / operant (SDL), au profit de l'enchevêtrement (« entanglement »): humains et IA deviennent des « ressources de cocréation de valeur enchevêtrées » indissociables, dans des « écosystèmes de services intrinsèquement sociotechniques ». L'intentionnalité humaine s'exerce « à travers » l'IA via quatre relations: arrière-plan (opération discrète), incarnation (intégration corporelle), herméneutique (interprétation de données), et altérité (robots comme quasi-autres).</w:t>
      </w:r>
    </w:p>
    <w:p>
      <w:r>
        <w:t xml:space="preserve">Ainsi, la distinction humain-IA elle-même devient obsolète face à la réalité sociotechnique où humains et IA sont ontologiquement enchevêtrés dans des modalités relationnelles multiples et fluides.</w:t>
      </w:r>
    </w:p>
    <w:p>
      <w:r>
        <w:t xml:space="preserve">Sans la distinction opérant/opérande, il devient difficile pour le client de savoir quelle partie de la recommandation émane du jugement humain expert (opérant traditionnel) et quelle partie est générée/proposée par l'IA. Les auteurs ne font pas de lien entre enchevêtrement et valeur perçue. Ils soulignent simplement, que la force sombre de l’IA (« dark side of AI »), « ouvre des pistes de recherche intrigantes » (p. 301). Notre recherche peut ainsi être vue, d’une certaine manière, comme une forme d’exploration empirique de la réalité du phénomène de l’enchevêtrement dans le conseil et ses effets in fine, sur la valeur perçue.</w:t>
      </w:r>
    </w:p>
    <w:p>
      <w:r>
        <w:t xml:space="preserve">Dans le conseil, le conflit (Becker et al., 2015), les pratiques (Echeverri &amp; Skålén, 2011), ou le mésusage (misuse) accidentel ou intentionnel de ressources (Lumivalo et al., 2024; Plé &amp; Cáceres, 2010), sont sources de co-destruction de valeur perçue. Or, l’enchevêtrement humain-IA, révèle plusieurs risques de valeur co-destruction.</w:t>
      </w:r>
    </w:p>
    <w:p>
      <w:r>
        <w:t xml:space="preserve">Par exemple, si le client s'attend à une empathie humaine mais reçoit une réponse algorithmique inadéquate, cela génère un risque de valeur négative perçue (Echeverri &amp; Skålén, 2011). Si l'IA fournit une analyse que le consultant adopte sans la comprendre pleinement (par exemple, un algorithme générant une recommandation contre-intuitive), cela crée une externalité négative pour le client, ce que Lumivalo et al. (2024) nomment un mésusage de la ressource (misuse), ici "expertise combinée humain-IA ». Si le consultant enchevêtré avec l'IA (relations cyborg ou composite), perd sa capacité d'exercer un jugement indépendant, cela crée une externalité négative pour le client sous forme d'« expertise dégradée » — le consultant ne maîtrise plus les ressources qu'il mobilise, défavorisant ainsi le client sans compenser le dommage (Kaartemo &amp; Helkkula, 2025).</w:t>
      </w:r>
    </w:p>
    <w:p>
      <w:r>
        <w:t xml:space="preserve">Kaartemo &amp; Helkulla soulignent, que l'un des enjeux éthiques majeurs est la « responsabilité et transparence concernant l'utilisation de l'IA dans les écosystèmes de service » (p. 299).</w:t>
      </w:r>
    </w:p>
    <w:p>
      <w:r>
        <w:t xml:space="preserve">Lorsque les frontières humain-IA deviennent floues au sein de la sphère de co-création, les institutions juridiques et éthiques existantes (conçues pour des acteurs distincts, consultant et client), peuvent ne plus opérer efficacement. Dans le conseil, cela peut se manifester, par exemple, par une impossibilité de recours: si la recommandation enchevêtrée humain-IA cause un préjudice, qui est responsable? Le consultant (qui a "interprété" l'IA)? L'éditeur du logiciel IA? Le client lui-même (qui a accepté l'interaction enchevêtrée)? Cette indétermination engendre une zone de vulnérabilité, qui échappe au cadre contractuel classique, et transfère un risque non compensé vers le client. Si celui-ci perçoit un risque supplémentaire, la valeur d’usage est impactée (notamment sur les missions à fort enjeu), dans le sens d’une co-destruction.</w:t>
      </w:r>
    </w:p>
    <w:p>
      <w:r>
        <w:t xml:space="preserve">Autre exemple: la co-destruction (Plé &amp; Cáceres, 2010), peut créer des effets différenciés, où un système voit sa valeur détruite tandis que l'autre en crée. Dans le conseil IA-augmenté, le consultant peut ainsi gagner en efficacité (plus de clients traités, recommandations plus rapides) tandis que le client perd en qualité perçue (moins d'empathie, recommandations inadaptées à son contexte spécifique). L'enchevêtrement masque ce déséquilibre en présentant une façade de compétence « combinée »: le client a l'impression de recevoir un livrable hyper-expert, alors qu'il reçoit un produit industrialisé et vidé de l'empathie et du sur-mesure qui font la valeur du conseil (Ciampi, 2017).</w:t>
      </w:r>
    </w:p>
    <w:p>
      <w:r>
        <w:t xml:space="preserve">Selon nous, la perspective enchevêtrée de Kaartemo et Helkkula, offre ainsi une vision réaliste de la cocréation sociotechnique à l’ère de l’IA, qui expose le conseil augmenté à des formes de valeur perçue négative, liées à des frictions dans le tissu relationnel.</w:t>
      </w:r>
    </w:p>
    <w:p>
      <w:pPr>
        <w:pStyle w:val="IntenseQuote"/>
      </w:pPr>
      <w:r>
        <w:t xml:space="preserve">[p. 27]</w:t>
      </w:r>
    </w:p>
    <w:p>
      <w:pPr>
        <w:pStyle w:val="Heading1"/>
      </w:pPr>
      <w:r>
        <w:t xml:space="preserve">3. CADRE PROPOSITIONNEL</w:t>
      </w:r>
    </w:p>
    <w:p>
      <w:r>
        <w:t xml:space="preserve">De l'accomplissement social au triangle R-P-C: justification d'un nouveau prisme d'analyse</w:t>
      </w:r>
    </w:p>
    <w:p>
      <w:r>
        <w:t xml:space="preserve">Dans la littérature marketing classique, la valeur perçue du service est étudiée au travers d’une évaluation de dimensions multiples (valeurs fonctionnelle, sociale et émotionnelle). Or, notre recherche s'inscrit dans le double paradigme de la Logique Dominante du Service (SDL) et du pragmatisme: la valeur n'est pas un résultat livré, mais un accomplissement social continu, co-créé par l'interaction et l'intégration de ressources (Aarikka-Stenroos &amp; Jaakkola, 2012; Grönroos &amp; Voima, 2013; S. Vargo &amp; Lusch, 2004).</w:t>
      </w:r>
    </w:p>
    <w:p>
      <w:r>
        <w:t xml:space="preserve">L'irruption de l'IA générative comme entité cognitive vient percuter la dynamique de co-création. Elle opacifie l'interaction, automatise la génération de ressources (le livrable) et floute les contributions respectives. Pour comprendre comment cet enchevêtrement sociotechnique reconfigure, détruit ou amplifie la valeur, la typologie classique du rapport entre bénéfices et sacrifices, est insuffisante.</w:t>
      </w:r>
    </w:p>
    <w:p>
      <w:r>
        <w:t xml:space="preserve">C'est ce qui justifie notre focale analytique structurée autour d’un triptyque R-P-C, conçu dans le cadre de ce travail pour explorer l’accomplissement social du conseil à l’ère de l’IA. Le triptyque R-P-C traduit les postulats de la SDL en trois registres d'interaction mis sous tension par l'IA, à travers lesquels le client évalue désormais l'accomplissement de la prestation:</w:t>
      </w:r>
    </w:p>
    <w:p>
      <w:r>
        <w:t xml:space="preserve">• La dimension Relationnelle (R): l'évaluation de la légitimité du conseil.</w:t>
      </w:r>
    </w:p>
    <w:p>
      <w:r>
        <w:t xml:space="preserve">Dans une perspective pragmatiste de l'accomplissement du conseil, l'autorité et l'expertise ne sont jamais des prérequis garantis: elles sont continuellement évaluées par le client au travers d'épreuves (tests) en situation (Bourgoin, 2014; Elmholdt et al., 2025). L'IA vient intensifier et complexifier ces épreuves. En opacifiant le processus algorithmique et en floutant les contributions intellectuelles (qui a produit l'idée? la machine ou l'humain?), l'IA fragilise la légitimité statutaire traditionnelle du consultant (modèle de l'expert, (Nikolova &amp; Devinney, 2012)). La dimension Relationnelle capture ainsi cet enjeu critique: le maintien actif de la confiance et la reconquête in situ de l'autorité du consultant face à la machine</w:t>
      </w:r>
    </w:p>
    <w:p>
      <w:r>
        <w:t xml:space="preserve">• La dimension Processuelle (P): L'expérience de la co-création du conseil (orchestration, lisibilité, distribution des rôles).</w:t>
      </w:r>
    </w:p>
    <w:p>
      <w:r>
        <w:t xml:space="preserve">L'expérience dialogique de la co-création est le cœur de la SDL (Grönroos &amp; Voima, 2013), la valeur émergeant dans le conseil, de la qualité de la résolution conjointe du problème (Aarikka-Stenroos &amp; Jaakkola, 2012). Cependant, dès lors que l'IA génère l'output de manière autonome, la valeur s'ancre prioritairement dans la conduite de ce processus. La lisibilité des interactions, la transparence des mécanismes d'usage de l'IA (P2) et la juste distribution des rôles (Consultant-Client-IA) constituent désormais le moteur dynamique de la prestation.</w:t>
      </w:r>
    </w:p>
    <w:p>
      <w:r>
        <w:t xml:space="preserve">• La dimension Cognitive (C): L'évaluation de l'appropriation du conseil (C₁) et de la création de connaissances managériales (C₂).</w:t>
      </w:r>
    </w:p>
    <w:p>
      <w:r>
        <w:t xml:space="preserve">La finalité des services intellectuels est la production de savoirs actionnables (Ciampi, 2017). A l’ère de l’IA, la création de connaissances explicites (know-what) est banalisée (output algorithmique massif et instantané). Le conseil doit opérer un l'effort de traduction opéré par le consultant pour permettre au client de s'approprier ces résultats formalisés (C₁) et de cocréer, par le dialogue, de véritables savoirs managériaux tacites et situés (C₂), ou know-how). Comme le souligne la littérature sur la co-destruction de valeur, un échec dans cette intégration des ressources conduit à une perte de valeur perçue. Ainsi, un livrable généré par l'IA peut fournir une connaissance explicite irréprochable et rassurer politiquement sur le moment, mais risque de se révéler destructeur de valeur s'il reste une "boîte noire" échouant à générer cet apprentissage tacite chez le client.</w:t>
      </w:r>
    </w:p>
    <w:p>
      <w:r>
        <w:t xml:space="preserve">C'est sur le fondement de ce triangle R-P-C que nous formulons un cadre conceptuel d’analyse (Miles &amp; Huberman, 1994), structuré par des propositions théoriques préalables destinées à guider notre étude de cas (Yin, 2003), où P1 constitue la composante ontologique, P2 la composante mécanistique et P3 la composante contingente.</w:t>
      </w:r>
    </w:p>
    <w:p>
      <w:r>
        <w:t xml:space="preserve">Ce cadre forme un système articulé et hiérarchisé:</w:t>
      </w:r>
    </w:p>
    <w:p>
      <w:r>
        <w:t xml:space="preserve">• P1 définit quoi observer (les dimensions R, P, C),</w:t>
      </w:r>
    </w:p>
    <w:p>
      <w:r>
        <w:t xml:space="preserve">• P2 identifie par quel mécanisme la reconfiguration opère (la transparence substantive),</w:t>
      </w:r>
    </w:p>
    <w:p>
      <w:r>
        <w:t xml:space="preserve">• P3 spécifie sous quelles conditions ce mécanisme fonctionne (littératie IA, aversion à l'algorithme).</w:t>
      </w:r>
    </w:p>
    <w:p>
      <w:pPr>
        <w:pStyle w:val="IntenseQuote"/>
      </w:pPr>
      <w:r>
        <w:t xml:space="preserve">[p. 28]</w:t>
      </w:r>
    </w:p>
    <w:p>
      <w:pPr>
        <w:pStyle w:val="Heading2"/>
      </w:pPr>
      <w:r>
        <w:t xml:space="preserve">P1 — Reconfiguration multidimensionnelle de la valeur perçue</w:t>
      </w:r>
    </w:p>
    <w:p>
      <w:r>
        <w:t xml:space="preserve">L'intégration de l'IA dans les missions de conseil reconfigure la valeur perçue par le client selon trois dimensions interdépendantes — relationnelle (R, l'évaluation de la légitimité (maintien de l'autorité et de la confiance), processuelle (P, l'orchestration de la co-création), et cognitive (C, déclinée en C₁ appropriation cognitive et C₂ création de connaissances managériales nouvelles).</w:t>
      </w:r>
    </w:p>
    <w:p>
      <w:r>
        <w:t xml:space="preserve">L'IA ne reconfigure pas la valeur perçue du conseil de manière uniforme. Son effet sur chaque dimension dépend de la manière dont elle est introduite et de la façon dont le client l'interprète. Une même intégration de l'IA peut ainsi amplifier la valeur perçue dans une configuration et l'éroder dans une autre. L'IA reconfigure chaque lien de manière contingente — en l'amplifiant ou en le déstabilisant — selon P2 et P3.</w:t>
      </w:r>
    </w:p>
    <w:p>
      <w:r>
        <w:t xml:space="preserve">Dimensions de la valeur perçue du conseil à l’ère de l’IA: le triangle R – P – C</w:t>
      </w:r>
    </w:p>
    <w:p>
      <w:r>
        <w:t xml:space="preserve">Notre cadre s'inscrit dans une approche processuelle intégrée, en cohérence avec la perspective de l'enchevêtrement humain-IA (Kaartemo &amp; Helkkula, 2025) et avec la Logique de Dominance du Service (Grönroos &amp; Voima, 2013; S. L. Vargo &amp; Lusch, 2016): la valeur émerge en marche, dans des interdépendances dynamiques entre R, P et C.</w:t>
      </w:r>
    </w:p>
    <w:p>
      <w:r>
        <w:t xml:space="preserve">Ce parti pris ouvre un espace que les approches quantitative de type SEM (modélisation par équation structurelle), telles celle de Oesterle et al. (2020), ne cherchent pas à investir. D'où notre choix d'un design qualitatif, articulé autour du triangle R - P - C.</w:t>
      </w:r>
    </w:p>
    <w:p>
      <w:pPr>
        <w:pStyle w:val="IntenseQuote"/>
      </w:pPr>
      <w:r>
        <w:t xml:space="preserve">[p. 29]</w:t>
      </w:r>
    </w:p>
    <w:p>
      <w:pPr>
        <w:pStyle w:val="Heading3"/>
      </w:pPr>
      <w:r>
        <w:t xml:space="preserve">R — Relationnelle</w:t>
      </w:r>
    </w:p>
    <w:p>
      <w:r>
        <w:t xml:space="preserve">Légitimité de la prestation de conseil — activement produite par l'interaction, et mise à l'épreuve par l'opacité des systèmes humain-IA.</w:t>
      </w:r>
    </w:p>
    <w:p>
      <w:pPr>
        <w:pStyle w:val="Heading3"/>
      </w:pPr>
      <w:r>
        <w:t xml:space="preserve">P — Processuelle</w:t>
      </w:r>
    </w:p>
    <w:p>
      <w:r>
        <w:t xml:space="preserve">L'expérience même de co-création — sa nature, sa lisibilité et la distribution des rôles, reconfigurées par l'IA comme troisième acteur enchevêtré, dans la relation consultant-client-IA</w:t>
      </w:r>
    </w:p>
    <w:p>
      <w:pPr>
        <w:pStyle w:val="Heading3"/>
      </w:pPr>
      <w:r>
        <w:t xml:space="preserve">C — Cognitive</w:t>
      </w:r>
    </w:p>
    <w:p>
      <w:r>
        <w:t xml:space="preserve">C₁ — appropriation cognitive: La capacité à interpréter, comprendre et évaluer ce qui a été co-produit par le conseil, afin que les productions de la mission deviennent intelligibles, évaluables, appropriables et mobilisables comme connaissance managériale.</w:t>
      </w:r>
    </w:p>
    <w:p>
      <w:r>
        <w:t xml:space="preserve">C₂ — création de connaissances managériales: explicites (know-what) et surtout tacites (know-how), au sens de Ciampi (2017) et Harfouche et al. (2023).</w:t>
      </w:r>
    </w:p>
    <w:p>
      <w:r>
        <w:t xml:space="preserve">Trois liens sont empiriquement démontrés dans la littérature, à des degrés divers:</w:t>
      </w:r>
    </w:p>
    <w:p>
      <w:r>
        <w:t xml:space="preserve">R ↔ P: la légitimité (R) et l'expérience de co-création (P) sont mutuellement constitutives. La légitimité renforce la co-création et vice-versa (Nikolova &amp; Devinney, 2012).</w:t>
      </w:r>
    </w:p>
    <w:p>
      <w:r>
        <w:t xml:space="preserve">P ↔ C: l'expérience processuelle de co-création (P) — diagnostic conjoint, conception, production de solutions — conditionne l'appropriation cognitive (C₁) et la création de connaissances managériales nouvelles (C₂); Réciproquement, l'engagement cognitif du client nourrit la dynamique processuelle et par conséquent, la création des connaissances managériales (Aarikka-Stenroos &amp; Jaakkola, 2012; Ciampi, 2017).</w:t>
      </w:r>
    </w:p>
    <w:p>
      <w:r>
        <w:t xml:space="preserve">R ↔ C: la légitimité renforce la capacité d’appropriation (C₁). La création de connaissances managériales nouvelles (C₂) peut reconfigurer rétroactivement la légitimité reconnue au conseil — « il m'a fait progresser ». Ce lien constitue une contribution théorique originale que notre recherche se propose d'explorer empiriquement, particulièrement dans la phase rétrospective de la mission.</w:t>
      </w:r>
    </w:p>
    <w:p>
      <w:r>
        <w:t xml:space="preserve">La contribution originale de notre recherche, réside dans la théorisation la dynamique de reconfiguration de la valeur perçue, c’est-à-dire la manière dont l'IA amplifie, déstabilise ou inverse chacune de ces interdépendances de façon contingente, sous l'effet de la transparence substantive (P2) et des conditions de modération (P3).</w:t>
      </w:r>
    </w:p>
    <w:p>
      <w:pPr>
        <w:pStyle w:val="IntenseQuote"/>
      </w:pPr>
      <w:r>
        <w:t xml:space="preserve">[p. 30]</w:t>
      </w:r>
    </w:p>
    <w:p>
      <w:pPr>
        <w:pStyle w:val="Heading2"/>
      </w:pPr>
      <w:r>
        <w:t xml:space="preserve">Comment l'IA reconfigure les trois interdépendances du triangle R - P – C (à tester empiriquement)</w:t>
      </w:r>
    </w:p>
    <w:p>
      <w:r>
        <w:t xml:space="preserve">Relation</w:t>
      </w:r>
    </w:p>
    <w:p>
      <w:r>
        <w:t xml:space="preserve">Reconfiguration positive</w:t>
      </w:r>
    </w:p>
    <w:p>
      <w:r>
        <w:t xml:space="preserve">Reconfiguration négative</w:t>
      </w:r>
    </w:p>
    <w:p>
      <w:r>
        <w:t xml:space="preserve">Contingences</w:t>
      </w:r>
    </w:p>
    <w:p>
      <w:r>
        <w:t xml:space="preserve">R ↔ P</w:t>
      </w:r>
    </w:p>
    <w:p>
      <w:r>
        <w:t xml:space="preserve">Une orchestration visible et une construction crédible de la légitimité approfondissent l'engagement processuel; réciproquement, une co-création fluide renforce la légitimité du conseil.</w:t>
      </w:r>
    </w:p>
    <w:p>
      <w:r>
        <w:t xml:space="preserve">Un usage masqué de l'IA (ou inversement, une sur-attribution de valeur à l'outil) peut déplacer le crédit vers l'algorithme, réduisant la prestation de conseil à une simple fourniture d'outputs et fragilisant la légitimité globale de l'intervention.</w:t>
      </w:r>
    </w:p>
    <w:p>
      <w:r>
        <w:t xml:space="preserve">Protégé par P2, modulé par la lisibilité, la littératie IA et l'aversion à l'algorithme (P3).</w:t>
      </w:r>
    </w:p>
    <w:p>
      <w:r>
        <w:t xml:space="preserve">P ↔ C</w:t>
      </w:r>
    </w:p>
    <w:p>
      <w:r>
        <w:t xml:space="preserve">Une co-création visible avec l'IA enrichit la diversité et la nouveauté des insights (C₁ appropriation, C₂ création) lorsque le client est cognitivement engagé. Réciproquement, l'appropriation et la création de connaissances nourrissent l'engagement dans la suite de la mission.</w:t>
      </w:r>
    </w:p>
    <w:p>
      <w:r>
        <w:t xml:space="preserve">L'IA peut découpler la connaissance de la co-production: le client reçoit des outputs sans participer à leur génération, ce qui inhibe l'appropriation (C₁) et empêche la création de connaissances tacites (C₂).</w:t>
      </w:r>
    </w:p>
    <w:p>
      <w:r>
        <w:t xml:space="preserve">Dépend de l'explicitation substantive du conseil (P2), modulé par la littératie IA et l'aversion à l'algorithme (P3).</w:t>
      </w:r>
    </w:p>
    <w:p>
      <w:r>
        <w:t xml:space="preserve">R ↔ C</w:t>
      </w:r>
    </w:p>
    <w:p>
      <w:r>
        <w:t xml:space="preserve">La création de connaissances managériales nouvelles (C₂) renforce rétroactivement la légitimité du conseil: « il m'a fait progresser ».</w:t>
      </w:r>
    </w:p>
    <w:p>
      <w:r>
        <w:t xml:space="preserve">À l'inverse, l'absence de C₂ — perception que la mission n'a produit que de l'output sans transformation managériale — érode la légitimité a posteriori.</w:t>
      </w:r>
    </w:p>
    <w:p>
      <w:r>
        <w:t xml:space="preserve">Lien à explorer empiriquement, particulièrement révélateur en phase rétrospective (Post).</w:t>
      </w:r>
    </w:p>
    <w:p>
      <w:r>
        <w:t xml:space="preserve">Tableau 1: comment l'IA reconfigure la chaine des dimensions de la valeur perçue du conseil à l'ère de l'IA, R-P-C (à tester empiriquement)</w:t>
      </w:r>
    </w:p>
    <w:p>
      <w:pPr>
        <w:pStyle w:val="IntenseQuote"/>
      </w:pPr>
      <w:r>
        <w:t xml:space="preserve">[p. 30]</w:t>
      </w:r>
    </w:p>
    <w:p>
      <w:pPr>
        <w:pStyle w:val="Heading2"/>
      </w:pPr>
      <w:r>
        <w:t xml:space="preserve">P2 — La transparence comme mécanisme médiateur</w:t>
      </w:r>
    </w:p>
    <w:p>
      <w:r>
        <w:t xml:space="preserve">La transparence est le mécanisme médiateur de la valeur perçue du conseil à l’ère de l’IA. La transparence est entendue ici comme l'intelligibilité du système assisté par IA à travers ses effets observables (Ananny et Crawford, 2018).</w:t>
      </w:r>
    </w:p>
    <w:p>
      <w:r>
        <w:t xml:space="preserve">Dans le prolongement d'Ananny et Crawford (2018) qui soulignent les limites de la transparence algorithmique pure, nous proposons de distinguer la transparence performative de la transparence substantive.</w:t>
      </w:r>
    </w:p>
    <w:p>
      <w:r>
        <w:t xml:space="preserve">La transparence performative (divulgation par le consultant de l'usage de l'IA) se distingue de la transparence substantive (au sens d’une traduction de sens): l'enjeu pour le conseil n'est pas de rendre l'IA transparente (boite noire), mais de justifier politiquement et techniquement pourquoi le résultat de l'IA est valide pour ce client, et donc permettre la conversion en connaissances managériales, appropriables et mobilisables par le client.</w:t>
      </w:r>
    </w:p>
    <w:p>
      <w:r>
        <w:t xml:space="preserve">P2 pose donc que la transparence substantive pèse davantage sur la valeur perçue du conseil à l’ère de l’IA, parce qu'elle favorise l'appropriation par le client et in fine, la valeur perçue, fonction des conditions de P3.</w:t>
      </w:r>
    </w:p>
    <w:p>
      <w:pPr>
        <w:pStyle w:val="IntenseQuote"/>
      </w:pPr>
      <w:r>
        <w:t xml:space="preserve">[p. 31]</w:t>
      </w:r>
    </w:p>
    <w:p>
      <w:pPr>
        <w:pStyle w:val="Heading2"/>
      </w:pPr>
      <w:r>
        <w:t xml:space="preserve">P3 — Les contingences acteur de la transparence substantive: littératie IA et aversion à l’algorithme</w:t>
      </w:r>
    </w:p>
    <w:p>
      <w:r>
        <w:t xml:space="preserve">Trois catégories de contingence déterminent si P2 produit ou non, l’attribution, l’appropriation et la création de connaissances managériales:</w:t>
      </w:r>
    </w:p>
    <w:p>
      <w:r>
        <w:t xml:space="preserve">• Au niveau relationnel: réputation préalable (Arslanagic-Kalajdzic &amp; Zabkar, 2017), crédibilité perçue de l’algorithme (Khan &amp; Mishra, 2024);</w:t>
      </w:r>
    </w:p>
    <w:p>
      <w:r>
        <w:t xml:space="preserve">• Au niveau situationnel: phase de la mission et enjeux politiques (Plenge et al., 2008);</w:t>
      </w:r>
    </w:p>
    <w:p>
      <w:r>
        <w:t xml:space="preserve">• Au niveau acteur: littératie IA (Long &amp; Magerko, 2020) et aversion à l’algorithme (De Jong et al., 2025; Dietvorst et al., 2014; Logg et al., 2019).</w:t>
      </w:r>
    </w:p>
    <w:p>
      <w:r>
        <w:t xml:space="preserve">Les conditions relationnelles et situationnelles ne sont pas spécifiques à l’IA: elles appartiennent plus largement au fonctionnement ordinaire des missions de conseil (construction de la crédibilité).</w:t>
      </w:r>
    </w:p>
    <w:p>
      <w:r>
        <w:t xml:space="preserve">En revanche, les contingences de niveau acteur (littératie IA et aversion à l’algorithme) sont directement liées au phénomène nouveau que nous cherchons à isoler: la capacité du client à comprendre et à accepter une production issue d’un système humain–IA, pour in-fine, influencer la valeur perçue du conseil. C’est donc la contingence de niveau acteur qui constitue notre point d’observation focal du mécanisme central, théoriquement le plus distinctif et le plus accessible dans un design qualitatif de cas exemplaire unique. Les contingences de niveau relationnel et situationnel sont traitées comme conditions contextuelles d’interprétation des données empiriques, plutôt que comme variables de P3.</w:t>
      </w:r>
    </w:p>
    <w:p>
      <w:r>
        <w:t xml:space="preserve">La littératie IA (variable de compétence) et l'aversion à l’algorithme (variable attitudinale) sont distinctes: un client peut être ‘AI-literate’ tout en manifestant de l'aversion à l’IA. La littératie IA détermine si le client peut suivre l'explicitation du conseil, distinguer la part de l'IA, et comprendre les limites de ce qui a été produit (Long &amp; Magerko, 2020). L’aversion à l’algorithme détermine si ces mêmes contributions, même lorsqu'elles sont comprises, sont acceptées comme des intrants légitimes du jugement managérial. Le risque n'est d’ailleurs pas seulement l'aversion, mais parfois l'excès de confiance dans l'IA, au détriment de l'expertise du conseil (ce qui déplacerait le crédit du conseil vers l'IA).</w:t>
      </w:r>
    </w:p>
    <w:p>
      <w:r>
        <w:t xml:space="preserve">La transparence substantive peut donc échouer de deux manières. Elle peut d’abord échouer sur le plan cognitif lorsque l’explication fournie ne permet pas au client de comprendre la chaîne de production du résultat, quand bien même le livrable du conseil serait un artefact IA vivant (par exemple une application IA connectée au SI du client): données mobilisées, rôle de l’IA, arbitrages humains, validation, contextualisation et traduction managériale. Elle peut ensuite échouer sur le plan normatif lorsque cette chaîne est comprise, mais que la valeur de la prestation est attribuée de manière déséquilibrée: soit parce que l’usage de l’IA est disqualifié comme illégitime, soit, inversement, parce que l’IA est perçue comme la source principale de la valeur, reléguant le conseil à une simple mise à disposition d’outputs algorithmiques.</w:t>
      </w:r>
    </w:p>
    <w:p>
      <w:r>
        <w:t xml:space="preserve">La co-destruction de valeur (Plé &amp; Cáceres 2010; Lumivalo et al. 2024) constitue la condition limite lorsque P2 et P3 échouent simultanément. Dans ce cadre, l'attribution correcte est traitée comme une condition observable importante de l'appropriation par le client et, par cette appropriation, comme une voie par laquelle la transparence substantive agit sur la valeur perçue.</w:t>
      </w:r>
    </w:p>
    <w:p>
      <w:pPr>
        <w:pStyle w:val="IntenseQuote"/>
      </w:pPr>
      <w:r>
        <w:t xml:space="preserve">[p. 32]</w:t>
      </w:r>
    </w:p>
    <w:p>
      <w:pPr>
        <w:pStyle w:val="Heading1"/>
      </w:pPr>
      <w:r>
        <w:t xml:space="preserve">4. CADRE D'OBSERVATION</w:t>
      </w:r>
    </w:p>
    <w:p>
      <w:r>
        <w:t xml:space="preserve">Les 3 sphères de co-création de valeur perçue du conseil à l’ère de l’IA: S1, S2, S3</w:t>
      </w:r>
    </w:p>
    <w:p>
      <w:r>
        <w:t xml:space="preserve">Le diagramme des 3 sphères de co-création consultant-client-IA constitue notre cadre d'observation: c’est à travers lui que notre cadre propositionnel (P1, P2, P3; R, P, C) est examiné empiriquement. Le cadre d’observation n’est donc ni un résultat de recherche, ni une prescription managériale.</w:t>
      </w:r>
    </w:p>
    <w:p>
      <w:r>
        <w:t xml:space="preserve">S1, S2 et S3 sont des "configurations de mise en visibilité" (ou des postures d'interaction), et non des réalités ontologiques strictes. Bien que notre recherche reconnaisse, au plan théorique, l'enchevêtrement ontologique entre l'humain et l'IA (Kaartemo &amp; Helkkula, 2025), notre cadre d'observation (S1, S2, S3) adopte une approche phénoménologique et interactionnelle. Il ne s'agit pas de nier l'enchevêtrement, mais d'observer comment celui-ci est mis en scène et assumé dans la relation avec le client.</w:t>
      </w:r>
    </w:p>
    <w:p>
      <w:r>
        <w:t xml:space="preserve">En S1, L’IA est absente, le consultant opère seul. S2 représente un enchevêtrement confiné au back-office (opacité), tandis que S3 représente un enchevêtrement exposé sur le front-office (triade consultant-client-IA assumée). Ce parti pris de simplicité méthodologique est assumé comme un dispositif heuristique nécessaire pour rendre l'observation opérationnalisable in situ.</w:t>
      </w:r>
    </w:p>
    <w:p>
      <w:pPr>
        <w:pStyle w:val="Heading2"/>
      </w:pPr>
      <w:r>
        <w:t xml:space="preserve">Les 3 sphères de co-création représentent trois situations possibles de co-création de valeur perçue du conseil à l’ère de l’IA (S1, S2, S3), seules ou en combinaison. Toutes trois se situent au sein de la sphère conjointe de co-création de valeur (Grönroos &amp; Voima, 2013).</w:t>
      </w:r>
    </w:p>
    <w:p>
      <w:r>
        <w:t xml:space="preserve">Au sein de ce cadre, l'orchestration des situations de co-création n’est pas figée: elle est dynamique et temporelle, les trois situations pouvant se retrouver sur une même phase d’une mission de conseil. S1/S2/S3 est un cadre d’observation, pas une prescription managériale.</w:t>
      </w:r>
    </w:p>
    <w:p>
      <w:pPr>
        <w:pStyle w:val="Heading2"/>
      </w:pPr>
      <w:r>
        <w:t xml:space="preserve">Les 3 sphères de la co-création consultant-client-IA</w:t>
      </w:r>
    </w:p>
    <w:p>
      <w:r>
        <w:t xml:space="preserve">S1constitue le point d’ancrage interprétatif du dispositif d’observation, permettant de détecter les signes d’une reconfiguration par l’IA.</w:t>
      </w:r>
    </w:p>
    <w:p>
      <w:r>
        <w:t xml:space="preserve">Les manifestations de R, P et C en S2 et S3 (avec IA) sont appréhendées par contraste avec celles observées en S1 (sans IA), au sein d’une même mission. L’analyse se concentre sur des variations intra-phase (moments où la situation S1, S2, S3 évolue à phase constante). Ces variations intra-phase sont considérées comme les unités d’analyse les plus discriminantes dans notre cadre d’observation.</w:t>
      </w:r>
    </w:p>
    <w:p>
      <w:pPr>
        <w:pStyle w:val="IntenseQuote"/>
      </w:pPr>
      <w:r>
        <w:t xml:space="preserve">[p. 33]</w:t>
      </w:r>
    </w:p>
    <w:p>
      <w:pPr>
        <w:pStyle w:val="Heading2"/>
      </w:pPr>
      <w:r>
        <w:t xml:space="preserve">Situations et observables</w:t>
      </w:r>
    </w:p>
    <w:p>
      <w:pPr>
        <w:pStyle w:val="Heading3"/>
      </w:pPr>
      <w:r>
        <w:t xml:space="preserve">S1 — Sans IA</w:t>
      </w:r>
    </w:p>
    <w:p>
      <w:r>
        <w:t xml:space="preserve">Le consultant et le client co-créent dans une dyade humaine.</w:t>
      </w:r>
    </w:p>
    <w:p>
      <w:r>
        <w:t xml:space="preserve">L'IA est absente.</w:t>
      </w:r>
    </w:p>
    <w:p>
      <w:r>
        <w:t xml:space="preserve">Le consultant demeure l’acteur central du processus de co-création avec le client.</w:t>
      </w:r>
    </w:p>
    <w:p>
      <w:r>
        <w:t xml:space="preserve">Observable: base relationnelle (R): construction de la légitimité.</w:t>
      </w:r>
    </w:p>
    <w:p>
      <w:r>
        <w:t xml:space="preserve">Par exemple, R peut évoluer de faible légitimité perçue à légitimité reconnue, de prudence relationnelle à confiance de travail, autrement dit de simple prestataire à un acteur dont le jugement politique devient recherché.</w:t>
      </w:r>
    </w:p>
    <w:p>
      <w:pPr>
        <w:pStyle w:val="Heading3"/>
      </w:pPr>
      <w:r>
        <w:t xml:space="preserve">S2 — IA en silo</w:t>
      </w:r>
    </w:p>
    <w:p>
      <w:r>
        <w:t xml:space="preserve">L'IA est utilisée séparément par le consultant et/ou le client, sans orchestration partagée.</w:t>
      </w:r>
    </w:p>
    <w:p>
      <w:r>
        <w:t xml:space="preserve">Le consultant conserve le rôle central dans la relation avec le client, même lorsque l'IA contribue en arrière-plan.</w:t>
      </w:r>
    </w:p>
    <w:p>
      <w:r>
        <w:t xml:space="preserve">Observable: Modalités de transparence (P2), schémas d'attribution (P3), fragilité de la légitimité (R).</w:t>
      </w:r>
    </w:p>
    <w:p>
      <w:r>
        <w:t xml:space="preserve">Par exemple, le risque d'attribution floutée des contributions consultant / IA par le client est latent; la légitimité relationnelle peut être rétrospectivement fragilisée si des contributions cachées de l'IA sont découvertes, fonction de la littératie IA du client et de son aversion à l’algorithme (P3).</w:t>
      </w:r>
    </w:p>
    <w:p>
      <w:pPr>
        <w:pStyle w:val="Heading3"/>
      </w:pPr>
      <w:r>
        <w:t xml:space="preserve">S3 — Co-création tripartite</w:t>
      </w:r>
    </w:p>
    <w:p>
      <w:r>
        <w:t xml:space="preserve">La co-création se déploie dans une triade explicite consultant, client et IA.</w:t>
      </w:r>
    </w:p>
    <w:p>
      <w:r>
        <w:t xml:space="preserve">Le consultant n'y monopolise plus le rôle central; l'orchestration, l'attribution et la légitimité y deviennent plus distribuées et davantage sujettes à négociation.</w:t>
      </w:r>
    </w:p>
    <w:p>
      <w:r>
        <w:t xml:space="preserve">Observable: Les trois propositions (P1, P2, P3) et dimensions de la valeur perçue (R-P-C) y sont simultanément observables.</w:t>
      </w:r>
    </w:p>
    <w:p>
      <w:r>
        <w:t xml:space="preserve">Par exemple, la dimension processuelle et cognitive et de la valeur perçue (P, C) peut y être plus riche, mais la légitimité du conseil (R) peut devenir contestable si le rôle médiateur du conseil dans la production n’est pas manifeste (P2), fonction de la littératie IA du client et de son aversion / appréciation à l’algorithme (P3).</w:t>
      </w:r>
    </w:p>
    <w:p>
      <w:pPr>
        <w:pStyle w:val="IntenseQuote"/>
      </w:pPr>
      <w:r>
        <w:t xml:space="preserve">[p. 35]</w:t>
      </w:r>
    </w:p>
    <w:p>
      <w:pPr>
        <w:pStyle w:val="Heading1"/>
      </w:pPr>
      <w:r>
        <w:t xml:space="preserve">5. POSTURE DU CHERCHEUR ET DESIGN DE LA RECHERCHE</w:t>
      </w:r>
    </w:p>
    <w:p>
      <w:pPr>
        <w:pStyle w:val="Heading2"/>
      </w:pPr>
      <w:r>
        <w:t xml:space="preserve">Une démarche qualitative exploratoire en deux temps</w:t>
      </w:r>
    </w:p>
    <w:p>
      <w:r>
        <w:t xml:space="preserve">Notre recherche s'inscrit dans une démarche qualitative exploratoire en deux temps, dont seul le second vise à vérifier le cadre propositionnel décrit dans le présent document, en terrain grandeur nature.</w:t>
      </w:r>
    </w:p>
    <w:p>
      <w:r>
        <w:t xml:space="preserve">Le premier terrain exploratoire, conduit en laboratoire a permis d’affiner la problématique, de poser un premier modèle conceptuel (dynamique des interactions humain-IA dans un contexte d'augmentation, co-création de connaissances, perception de la valeur).</w:t>
      </w:r>
    </w:p>
    <w:p>
      <w:r>
        <w:t xml:space="preserve">Le second terrain (objet du cadre propositionnel et d’observation) vise à confronter le cadre propositionnel (P1, P2, P3; R-P-C) à une situation conseil en grandeur réelle, par une étude de cas exemplaire unique au sens de Yin (2003).</w:t>
      </w:r>
    </w:p>
    <w:p>
      <w:r>
        <w:t xml:space="preserve">L’étape préliminaire a mobilisé un panel de 13 experts de domaines sénior, en phase d’apprentissage de l’IA au sein d’un organisme privé au royaume uni (laboratoire Erdos Research Labs, animé par le professeur d’Oxford Ajit Jaokar).</w:t>
      </w:r>
    </w:p>
    <w:p>
      <w:r>
        <w:t xml:space="preserve">Le niveau de positionnement technico-fonctionnel ou managérial des membres du panel, au sein leurs organisations respectives, les apparente à des acteurs du conseil.</w:t>
      </w:r>
    </w:p>
    <w:p>
      <w:r>
        <w:t xml:space="preserve">L’étude exploratoire s’est déroulée sur 3 mois (entre Juin et Septembre 2025), selon une méthodologie qualitative d’entretiens semi-directifs, d’une durée entre 60 et 90 minutes, articulés autour de 5 thématiques qui touchent à notre objet de recherche: dynamique d’interaction, co-création, connaissance, valeur perçue, perspectives sur l’IA.</w:t>
      </w:r>
    </w:p>
    <w:p>
      <w:r>
        <w:t xml:space="preserve">Les entretiens visaient essentiellement à explorer comment les participants, co-développeurs avec l’IA, d’une application de type prototype sur la thématique de leur choix (par exemple application d’optimisation de la consommation énergétique d’un foyer), perçoivent la valeur co-créée, et en quoi ils observent un glissement de la valeur perçue lorsque l’IA participe activement au résultat.</w:t>
      </w:r>
    </w:p>
    <w:p>
      <w:r>
        <w:t xml:space="preserve">Les entretiens ont donné lieu à environ 600 pages de transcription.</w:t>
      </w:r>
    </w:p>
    <w:p>
      <w:r>
        <w:t xml:space="preserve">L’outillage utilisé pour le codage, s’appuie sur une plateforme utilisant l’IA: Skimle</w:t>
      </w:r>
    </w:p>
    <w:p>
      <w:r>
        <w:t xml:space="preserve">Les transcriptions de l’étape préliminaire sont en cours d’analyse, selon la méthodologie de codage Gioia et al. (2013).</w:t>
      </w:r>
    </w:p>
    <w:p>
      <w:pPr>
        <w:pStyle w:val="Heading2"/>
      </w:pPr>
      <w:r>
        <w:t xml:space="preserve">Un design d'étude de cas exemplaire en grandeur réelle (Yin)</w:t>
      </w:r>
    </w:p>
    <w:p>
      <w:r>
        <w:t xml:space="preserve">L'étude de cas est pertinente lorsque les frontières entre le phénomène et son contexte ne sont pas clairement définies (Yin, 2003), ce qui est précisément le cas de la valeur perçue du conseil — phénomène intangible, situé, et dépendant des configurations interactionnelles dans lesquelles il prend forme.</w:t>
      </w:r>
    </w:p>
    <w:p>
      <w:r>
        <w:t xml:space="preserve">Le caractère exemplaire du cas tient à ce que la mission observée combine, sur une durée significative, les trois situations de co-création S1, S2, S3, et permet ainsi d'observer en interne les variations intra-phase qui constituent les unités d'analyse les plus discriminantes du dispositif.</w:t>
      </w:r>
    </w:p>
    <w:p>
      <w:pPr>
        <w:pStyle w:val="Heading2"/>
      </w:pPr>
      <w:r>
        <w:t xml:space="preserve">Une posture assumée de praticien réflexif: l'autoethnographie analytique (Schön et Anderson)</w:t>
      </w:r>
    </w:p>
    <w:p>
      <w:r>
        <w:t xml:space="preserve">Le cas étudié est une mission de conseil dans laquelle le chercheur est lui-même engagé comme consultant à part entière.</w:t>
      </w:r>
    </w:p>
    <w:p>
      <w:r>
        <w:t xml:space="preserve">Cette position de « membre intégral » (complete member researcher) s'inscrit dans la tradition de la pratique réflexive (Schön, 1983) et de l'autoethnographie analytique (Anderson, 2006). Comme le souligne Schön (1983, p. 68): "Lorsque quelqu'un réfléchit dans l'action, il devient chercheur dans le contexte de la pratique. Il ne dépend pas des catégories de la théorie et de la technique établies, mais construit une nouvelle théorie du cas unique."</w:t>
      </w:r>
    </w:p>
    <w:p>
      <w:r>
        <w:t xml:space="preserve">Notre démarche assume ainsi une implication active dans l'action managériale. Dans cette posture, notre cadre conceptuel (les configurations S1, S2, S3) ne fonctionne pas comme une théorie rigide à vérifier, mais comme un dispositif heuristique que le chercheur mobilise consciemment pour guider et structurer sa pratique in situ (reflection-in-action, Schön, 1983) face au client.</w:t>
      </w:r>
    </w:p>
    <w:p>
      <w:r>
        <w:t xml:space="preserve">En retour, les effets inattendus de cette orchestration de l'IA sur la valeur perçue (R-P-C) et les mécanismes d'appropriation (P1, P2, P3) constituent le matériau de son analyse réflexive a posteriori (reflection-on-action).</w:t>
      </w:r>
    </w:p>
    <w:p>
      <w:r>
        <w:t xml:space="preserve">L'autoethnographie analytique exige en effet de relier systématiquement cette expérience vécue au cadre théorique, afin de construire l'intelligibilité du cas (Anderson, 2006). À l'ère de l'IA, cette posture embarquée constitue une condition d'accès privilégiée à des observables: les micro-décisions de transparence (P2), les gestes d'orchestration de l'outil, et les ajustements relationnels subtils au sein des sphères conjointes de co-création. Ces dynamiques se déploient dans des temporalités très courtes et des espaces de confiance dyadiques qu'un observateur distancié ne pourrait saisir avec la même finesse.</w:t>
      </w:r>
    </w:p>
    <w:p>
      <w:pPr>
        <w:pStyle w:val="Heading2"/>
      </w:pPr>
      <w:r>
        <w:t xml:space="preserve">Un dispositif de réflexivité renforcé face au risque de biais</w:t>
      </w:r>
    </w:p>
    <w:p>
      <w:r>
        <w:t xml:space="preserve">Puisque le chercheur agit en mobilisant activement son propre cadre conceptuel d'analyse au sein de la mission, il s'expose structurellement au risque de biais d'interprétation et de prophétie auto-réalisatrice (mon cadre marche parce que j'ai tout fait pour qu'il marche).</w:t>
      </w:r>
    </w:p>
    <w:p>
      <w:r>
        <w:t xml:space="preserve">Pour neutraliser ce biais méthodologique, nous mettons en place un dispositif de réflexivité explicite articulé autour de trois éléments, dont le but n'est pas d'évaluer la "performance" du consultant, mais d'objectiver systématiquement les réactions du client (R, P, C) face aux situations orchestrées (S1, S2, S3):</w:t>
      </w:r>
    </w:p>
    <w:p>
      <w:r>
        <w:t xml:space="preserve">• Un journal réflexif asynchrone (reflection-on-action) tenu en double colonne. Ce dispositif permet de dissocier de manière stricte le registre descriptif (faits bruts observés, livrables produits, discours verbatim du client) et le registre analytique (interprétations du chercheur au prisme des propositions P1, P2 et P3).</w:t>
      </w:r>
    </w:p>
    <w:p>
      <w:r>
        <w:t xml:space="preserve">• Une triangulation des sources par entretiens semi-directifs post-mission (ou post-phase) avec les acteurs concernés (client, autres dirigeants). Cette triangulation est essentielle: elle permet de confronter l'interprétation que le chercheur se fait de l'accomplissement de la valeur, aux perceptions réelles du client, validant ou invalidant ainsi les logiques d'attribution pressenties.</w:t>
      </w:r>
    </w:p>
    <w:p>
      <w:r>
        <w:t xml:space="preserve">• Des débriefings réguliers avec le comité de direction de thèse, qui constitue un « tiers analytique » distancié. Ces échanges garantissent le maintien d'une distance critique vis-à-vis des situations observées sur le terrain.</w:t>
      </w:r>
    </w:p>
    <w:p>
      <w:r>
        <w:t xml:space="preserve">L'ensemble de ce dispositif vise à transformer la double posture de praticien réflexif — qui pourrait apparaître comme un angle mort méthodologique — en une véritable ressource analytique assumée et contrôlée.</w:t>
      </w:r>
    </w:p>
    <w:p>
      <w:r>
        <w:t xml:space="preserve">D’autre part, l’étude de cas exemplaire est choisie sur un compte historique du cabinet, caractérisé par un haut niveau de confiance interpersonnelle préalable (dimension R initiale forte). Dès la phase de cadrage, la mission fait l'objet d'une double contractualisation, commerciale et académique. Le client accepte explicitement le statut de "terrain d'expérimentation" sur l'intégration de l'IA. Lors des entretiens semi-directifs d'évaluation menés en post-mission (ou post-phase), le chercheur procède à un dédoublement explicite de sa posture (suspension temporaire de la relation commerciale). Cette transparence sur les objectifs de la recherche, adossée à une sécurité psychologique forte, permet au client de verbaliser ses doutes, son éventuelle aversion à l'algorithme (P3), ou son sentiment d'opacité (boîte noire) sans crainte de dégrader la relation commerciale.</w:t>
      </w:r>
    </w:p>
    <w:p>
      <w:r>
        <w:t xml:space="preserve">Enfin, parce que la valeur perçue — et particulièrement la création de connaissances managériales tacites (C₂) — ne se limite pas au discours déclaratif du client lors d'un entretien, la recherche s'appuie sur des "preuves matérielles" d'appropriation. Le dispositif intègre l'analyse systématique des traces d'usage des artefacts IA produits (modification autonome des scénarios dans un simulateur, réemploi du vocabulaire issu des analyses algorithmiques dans les emails internes du client, aisance lors de la présentation des livrables IA-augmentés au Comité Exécutif). Ces observables indirects permettent d'objectiver le passage de la simple valeur fonctionnelle livrée (l'outil marche) à la véritable appropriation cognitive (C₁), indépendamment de ce que le client déclare formellement au chercheur.</w:t>
      </w:r>
    </w:p>
    <w:p>
      <w:pPr>
        <w:pStyle w:val="IntenseQuote"/>
      </w:pPr>
      <w:r>
        <w:t xml:space="preserve">[p. 38]</w:t>
      </w:r>
    </w:p>
    <w:p>
      <w:pPr>
        <w:pStyle w:val="Heading1"/>
      </w:pPr>
      <w:r>
        <w:t xml:space="preserve">6. ILLUSTRATION</w:t>
      </w:r>
    </w:p>
    <w:p>
      <w:pPr>
        <w:pStyle w:val="Heading2"/>
      </w:pPr>
      <w:r>
        <w:t xml:space="preserve">Scénario fictif d'une mission de conseil: audit de plateforme digitale sur 10 semaines</w:t>
      </w:r>
    </w:p>
    <w:p>
      <w:r>
        <w:t xml:space="preserve">Acteurs: Thomas (consultant) et Marie (cliente, société TechX)</w:t>
      </w:r>
    </w:p>
    <w:p>
      <w:r>
        <w:t xml:space="preserve">Ce scénario illustre, de manière fictive, la co-création de valeur perçue à l'œuvre dans le conseil, les interdépendances du triangle R-P-C, examinées au prisme des trois propositions de la recherche (P1, P2, P3) et du cadre d'observation S1/S2/S3, y compris leur défense en contexte politique.</w:t>
      </w:r>
    </w:p>
    <w:p>
      <w:r>
        <w:t xml:space="preserve">L’intérêt de cette simulation est de nous permettre de pré-tester en avance de phase, le terrain empirique d’observation grandeur nature, prévu pour l’étude (étude de cas exemplaire).</w:t>
      </w:r>
    </w:p>
    <w:p>
      <w:r>
        <w:t xml:space="preserve">La mission fictive est structurée en trois grandes phases, caractéristiques des missions de conseil (cadrage, analyse, recommandations), auxquelles nous avons ajouté une quatrième phase post-mission, afin de permettre un regard rétrospectif supplémentaire sur la co-création de valeur perçue à l’issue de la mission.</w:t>
      </w:r>
    </w:p>
    <w:p>
      <w:r>
        <w:t xml:space="preserve">Chaque phase est scindée en sous-phase, dans laquelle se déroule l’observation: situation de co-création observée (S), propositions de recherche les plus directement examinées (P), dimensions de la valeur perçue observée (R, P, C).</w:t>
      </w:r>
    </w:p>
    <w:p>
      <w:r>
        <w:t xml:space="preserve">Note: pour tester le modèle sur le scenario fictif de façon interactive, voir l’artefact de recherche (menu « Illustration »).</w:t>
      </w:r>
    </w:p>
    <w:p>
      <w:pPr>
        <w:pStyle w:val="Heading2"/>
      </w:pPr>
      <w:r>
        <w:t xml:space="preserve">Phases du scenario de la mission fictive de conseil</w:t>
      </w:r>
    </w:p>
    <w:p>
      <w:pPr>
        <w:pStyle w:val="Heading3"/>
      </w:pPr>
      <w:r>
        <w:t xml:space="preserve">1. Cadrage – Sem. 1-3</w:t>
      </w:r>
    </w:p>
    <w:p>
      <w:r>
        <w:t xml:space="preserve">Ancrage relationnel et cadrage initial de la mission.</w:t>
      </w:r>
    </w:p>
    <w:p>
      <w:pPr>
        <w:pStyle w:val="Heading3"/>
      </w:pPr>
      <w:r>
        <w:t xml:space="preserve">Exploration — Sem. 1-2</w:t>
      </w:r>
    </w:p>
    <w:p>
      <w:r>
        <w:t xml:space="preserve">Situation observée: S1</w:t>
      </w:r>
    </w:p>
    <w:p>
      <w:r>
        <w:t xml:space="preserve">Entretiens individuels en face-à-face avec les dirigeants de TechX. Thomas construit sa légitimité relationnelle par l’écoute active, le signalement d’autorité et des démonstrations progressives de compétence. Aucune IA mobilisée.</w:t>
      </w:r>
    </w:p>
    <w:p>
      <w:r>
        <w:t xml:space="preserve">Propositions examinées: P1</w:t>
      </w:r>
    </w:p>
    <w:p>
      <w:r>
        <w:t xml:space="preserve">Dimensions de la valeur perçue observées: R</w:t>
      </w:r>
    </w:p>
    <w:p>
      <w:r>
        <w:t xml:space="preserve">Observable principal: R (base relationnelle), situation initiale de test P1 pour les phases suivantes de la mission</w:t>
      </w:r>
    </w:p>
    <w:p>
      <w:pPr>
        <w:pStyle w:val="Heading3"/>
      </w:pPr>
      <w:r>
        <w:t xml:space="preserve">Préparation — Sem. 3</w:t>
      </w:r>
    </w:p>
    <w:p>
      <w:r>
        <w:t xml:space="preserve">Situation: S2</w:t>
      </w:r>
    </w:p>
    <w:p>
      <w:r>
        <w:t xml:space="preserve">Thomas utilise l’IA pour transcrire et structurer thématiquement les entretiens sans en informer Marie. Il présente une synthèse structurée attribuée à son propre jugement.</w:t>
      </w:r>
    </w:p>
    <w:p>
      <w:r>
        <w:t xml:space="preserve">Propositions examinées: P2, P3</w:t>
      </w:r>
    </w:p>
    <w:p>
      <w:r>
        <w:t xml:space="preserve">Dimensions de la valeur perçue observées: R, P</w:t>
      </w:r>
    </w:p>
    <w:p>
      <w:r>
        <w:t xml:space="preserve">Observable principal: P2 (transparence nulle) — P3 (mécanisme d’attribution latent) — risque de délégitimation rétrospective</w:t>
      </w:r>
    </w:p>
    <w:p>
      <w:pPr>
        <w:pStyle w:val="Heading3"/>
      </w:pPr>
      <w:r>
        <w:t xml:space="preserve">2. Analyse – Sem. 4-9</w:t>
      </w:r>
    </w:p>
    <w:p>
      <w:r>
        <w:t xml:space="preserve">Enquête conjointe, affinement et validation progressive des interprétations.</w:t>
      </w:r>
    </w:p>
    <w:p>
      <w:pPr>
        <w:pStyle w:val="Heading3"/>
      </w:pPr>
      <w:r>
        <w:t xml:space="preserve">Analyse collaborative — Sem. 4-6</w:t>
      </w:r>
    </w:p>
    <w:p>
      <w:r>
        <w:t xml:space="preserve">Situation: S3</w:t>
      </w:r>
    </w:p>
    <w:p>
      <w:r>
        <w:t xml:space="preserve">Sessions tripartites hebdomadaires: Thomas mobilise l’IA de manière visible comme composante explicite de l’échange, Marie challenge les outputs, et les insights sont co-construits dans une triade explicite. Les trois propositions y sont simultanément observables.</w:t>
      </w:r>
    </w:p>
    <w:p>
      <w:r>
        <w:t xml:space="preserve">Propositions examinées: P1, P2, P3</w:t>
      </w:r>
    </w:p>
    <w:p>
      <w:r>
        <w:t xml:space="preserve">Dimensions de la valeur perçue observées: R, P, C</w:t>
      </w:r>
    </w:p>
    <w:p>
      <w:r>
        <w:t xml:space="preserve">Observable principal: P1 (toutes les dimensions R, P, C) — P2 (substantive vs performative) — P3 (littératie IA et aversion à l’algorithme)</w:t>
      </w:r>
    </w:p>
    <w:p>
      <w:pPr>
        <w:pStyle w:val="Heading3"/>
      </w:pPr>
      <w:r>
        <w:t xml:space="preserve">Affinement — Sem. 7-8</w:t>
      </w:r>
    </w:p>
    <w:p>
      <w:r>
        <w:t xml:space="preserve">Situation: S2/S3</w:t>
      </w:r>
    </w:p>
    <w:p>
      <w:r>
        <w:t xml:space="preserve">Thomas alterne entre usage d’IA en silo (structuration des scénarios) et co-création visible avec Marie (validation des options). La transparence est sélective et stratégique.</w:t>
      </w:r>
    </w:p>
    <w:p>
      <w:r>
        <w:t xml:space="preserve">Propositions examinées: P1, P2</w:t>
      </w:r>
    </w:p>
    <w:p>
      <w:r>
        <w:t xml:space="preserve">Dimensions de la valeur perçue observées: P, C</w:t>
      </w:r>
    </w:p>
    <w:p>
      <w:r>
        <w:t xml:space="preserve">Observable principal: P2 (performative vs substantive) — P1 (reconfiguration processuelle) — ambiguïté d’attribution</w:t>
      </w:r>
    </w:p>
    <w:p>
      <w:pPr>
        <w:pStyle w:val="Heading3"/>
      </w:pPr>
      <w:r>
        <w:t xml:space="preserve">Validation mutuelle — Sem. 9</w:t>
      </w:r>
    </w:p>
    <w:p>
      <w:r>
        <w:t xml:space="preserve">Situation: S2</w:t>
      </w:r>
    </w:p>
    <w:p>
      <w:r>
        <w:t xml:space="preserve">Thomas finalise les recommandations en utilisant l’IA pour les stress-tester. Marie relit les outputs mais ne peut pas évaluer pleinement la chaîne analytique assistée par IA.</w:t>
      </w:r>
    </w:p>
    <w:p>
      <w:r>
        <w:t xml:space="preserve">Propositions examinées: P1, P3</w:t>
      </w:r>
    </w:p>
    <w:p>
      <w:r>
        <w:t xml:space="preserve">Dimensions de la valeur perçue observées: C</w:t>
      </w:r>
    </w:p>
    <w:p>
      <w:r>
        <w:t xml:space="preserve">Observable principal: P3 (littératie IA comme facteur limitant) — P1 (dimension cognitive) — capacité d’absorption</w:t>
      </w:r>
    </w:p>
    <w:p>
      <w:pPr>
        <w:pStyle w:val="Heading3"/>
      </w:pPr>
      <w:r>
        <w:t xml:space="preserve">3. Recommandations — Sem. 10</w:t>
      </w:r>
    </w:p>
    <w:p>
      <w:r>
        <w:t xml:space="preserve">Formalisation et présentation des recommandations</w:t>
      </w:r>
    </w:p>
    <w:p>
      <w:pPr>
        <w:pStyle w:val="Heading3"/>
      </w:pPr>
      <w:r>
        <w:t xml:space="preserve">Présentation au COMEX — Sem. 10</w:t>
      </w:r>
    </w:p>
    <w:p>
      <w:r>
        <w:t xml:space="preserve">Situation: S1</w:t>
      </w:r>
    </w:p>
    <w:p>
      <w:r>
        <w:t xml:space="preserve">Thomas présente au comité exécutif sans IA visible.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
        <w:t xml:space="preserve">Propositions examinées: P3</w:t>
      </w:r>
    </w:p>
    <w:p>
      <w:r>
        <w:t xml:space="preserve">Dimensions de la valeur perçue: R, C</w:t>
      </w:r>
    </w:p>
    <w:p>
      <w:r>
        <w:t xml:space="preserve">Observable principal: R (légitimité) + C (évaluation de la chaîne analytique) — P3 (littératie IA du COMEX (comité exécutif du client) et disposition à l'égard d'une analyse assistée par IA comme modérateur contextuel)</w:t>
      </w:r>
    </w:p>
    <w:p>
      <w:pPr>
        <w:pStyle w:val="Heading3"/>
      </w:pPr>
      <w:r>
        <w:t xml:space="preserve">4. Rétrospective — Post</w:t>
      </w:r>
    </w:p>
    <w:p>
      <w:r>
        <w:t xml:space="preserve">Évaluation rétrospective de la valeur perçue sur les trois dimensions.</w:t>
      </w:r>
    </w:p>
    <w:p>
      <w:r>
        <w:t xml:space="preserve">• Situation: Post</w:t>
      </w:r>
    </w:p>
    <w:p>
      <w:r>
        <w:t xml:space="preserve">Évaluation rétrospective de la valeur perçue sur les trois dimensions. Quelle configuration a généré la plus forte valeur perçue dans ses dimensions relationnelle, processuelle et cognitive — et sous quelles conditions? Y-a-t-il eu création de connaissances managériales nouvelles (C₂)?</w:t>
      </w:r>
    </w:p>
    <w:p>
      <w:r>
        <w:t xml:space="preserve">• Propositions examinées: P1, P2, P3</w:t>
      </w:r>
    </w:p>
    <w:p>
      <w:r>
        <w:t xml:space="preserve">Dimensions de la valeur perçue observées: R, P, C</w:t>
      </w:r>
    </w:p>
    <w:p>
      <w:r>
        <w:t xml:space="preserve">Observable principal: P1 complet (R, P, C) à travers S1/S2/S3 — P2 et P3 comme conditions modératrices</w:t>
      </w:r>
    </w:p>
    <w:p>
      <w:pPr>
        <w:pStyle w:val="IntenseQuote"/>
      </w:pPr>
      <w:r>
        <w:t xml:space="preserve">[p. 42]</w:t>
      </w:r>
    </w:p>
    <w:p>
      <w:pPr>
        <w:pStyle w:val="Heading1"/>
      </w:pPr>
      <w:r>
        <w:t xml:space="preserve">BIBLIOGRAPHIE</w:t>
      </w:r>
    </w:p>
    <w:p>
      <w:r>
        <w:t xml:space="preserve">Aarikka-Stenroos, L., &amp; Jaakkola, E. (2012). Value co-creation in knowledge intensive business services : A dyadic perspective on the joint problem solving process. Industrial Marketing Management, 41(1), 15‑26. https://doi.org/10.1016/j.indmarman.2011.11.008</w:t>
      </w:r>
    </w:p>
    <w:p>
      <w:r>
        <w:t xml:space="preserve">Almquist, E., Cleghorn, J., &amp; Sherer, L. (2018, mars). The B2B Elements of Value. Harvard Business Review. https://hbr.org/2018/03/the-b2b-elements-of-value</w:t>
      </w:r>
    </w:p>
    <w:p>
      <w:r>
        <w:t xml:space="preserve">Alvesson, M. (2011). De‐Essentializing the Knowledge Intensive Firm : Reflections on Sceptical Research Going against the Mainstream. Journal of Management Studies, 48(7), 1640‑1661. https://doi.org/10.1111/j.1467-6486.2011.01025.x</w:t>
      </w:r>
    </w:p>
    <w:p>
      <w:r>
        <w:t xml:space="preserve">Ananny, M., &amp; Crawford, K. (2018). Seeing without knowing : Limitations of the transparency ideal and its application to algorithmic accountability. New Media &amp; Society, 20(3), 973‑989. https://doi.org/10.1177/1461444816676645</w:t>
      </w:r>
    </w:p>
    <w:p>
      <w:r>
        <w:t xml:space="preserve">Anderson, L. (2006). Analytic Autoethnography. Journal of Contemporary Ethnography, 35(4), 373‑395. https://doi.org/10.1177/0891241605280449</w:t>
      </w:r>
    </w:p>
    <w:p>
      <w:r>
        <w:t xml:space="preserve">Arslanagic-Kalajdzic, M., &amp; Zabkar, V. (2017). Is perceived value more than value for money in professional business services? Industrial Marketing Management, 65, 47‑58. https://doi.org/10.1016/j.indmarman.2017.05.005</w:t>
      </w:r>
    </w:p>
    <w:p>
      <w:r>
        <w:t xml:space="preserve">Baird, A., &amp; Maruping, L. M. (2021). The Next Generation of Research on IS Use : A Theoretical Framework of Delegation to and from Agentic IS Artifacts. MIS Quarterly, 45(1), 315‑341. https://doi.org/10.25300/MISQ/2021/15882</w:t>
      </w:r>
    </w:p>
    <w:p>
      <w:r>
        <w:t xml:space="preserve">Baumann, J., Le Meunier-FitzHugh, K., &amp; Wilson, H. N. (2017). The challenge of communicating reciprocal value promises : Buyer-seller value proposition disparity in professional services. Industrial Marketing Management, 64, 107‑121. https://doi.org/10.1016/j.indmarman.2017.02.002</w:t>
      </w:r>
    </w:p>
    <w:p>
      <w:r>
        <w:t xml:space="preserve">Becker, S. V., Aromaa, E., &amp; Eriksson, P. (2015). Client-consultant interaction : The dynamics of and conflicts in value co-creation and co-destruction. International Journal of Services Technology and Management, 21(1‑3), 40‑54. https://doi.org/10.1504/IJSTM.2015.071103</w:t>
      </w:r>
    </w:p>
    <w:p>
      <w:r>
        <w:t xml:space="preserve">Bourgoin, A. (2014). Le conseil en management à l’épreuve de sa mise en valeur : Une étude empirique [Ecole National Supérieure des Mines de Paris]. HAL. https://pastel.hal.science/pastel-00957543/document</w:t>
      </w:r>
    </w:p>
    <w:p>
      <w:r>
        <w:t xml:space="preserve">Bowman, C., &amp; Ambrosini, V. (2000). Value Creation Versus Value Capture : Towards a Coherent Definition of Value in Strategy. British Journal of Management, 11(1), 1‑15. https://doi.org/10.1111/1467-8551.00147</w:t>
      </w:r>
    </w:p>
    <w:p>
      <w:r>
        <w:t xml:space="preserve">Brynjolfsson, E., Li, D., &amp; Raymond, L. (2023). Generative AI at Work. w31161. https://doi.org/10.3386/w31161</w:t>
      </w:r>
    </w:p>
    <w:p>
      <w:r>
        <w:t xml:space="preserve">Cahier, M.-L., &amp; Quesson, P. (2025). Travailler avec les IA génératives. Chaire Futurs de l’Industrie et du Travail (FIT).</w:t>
      </w:r>
    </w:p>
    <w:p>
      <w:r>
        <w:t xml:space="preserve">Candy, M., Dolph, B., Lin, S., &amp; Dencik, J. (2024). On the cusp of convergence. IBM Institute for Business Value.</w:t>
      </w:r>
    </w:p>
    <w:p>
      <w:r>
        <w:t xml:space="preserve">Ciampi, F. (2017). Knowing Through Consulting in Action [Text]. (Florence). https://books.fupress.com/catalogue/knowing-through-consulting-in-action/3575</w:t>
      </w:r>
    </w:p>
    <w:p>
      <w:r>
        <w:t xml:space="preserve">De Jong, S., Bos, M. W., Van Berkel, N., &amp; Lamers, M. H. (2025). Algorithm appreciation or aversion : The effects of accuracy disclosure on users’ reliance on algorithmic suggestions. Behaviour &amp; Information Technology, 1‑20. https://doi.org/10.1080/0144929X.2025.2535732</w:t>
      </w:r>
    </w:p>
    <w:p>
      <w:r>
        <w:t xml:space="preserve">Dell’Acqua, F., McFowland, E., Mollick, E. R., Lifshitz-Assaf, H., Kellogg, K., Rajendran, S., Krayer, L., Candelon, F., &amp; Lakhani, K. R. (2023). Navigating the Jagged Technological Frontier : Field Experimental Evidence of the Effects of AI on Knowledge Worker Productivity and Quality (SSRN Scholarly Paper No 4573321). https://doi.org/10.2139/ssrn.4573321</w:t>
      </w:r>
    </w:p>
    <w:p>
      <w:r>
        <w:t xml:space="preserve">de Man, A.-P., de Man, M., &amp; Stoppelenburg, A. (2016). The Characteristics of New Business Models in Consulting : An Analysis of Practice. Academy of Management Proceedings, 2016, 16812. https://doi.org/10.5465/AMBPP.2016.16812abstract</w:t>
      </w:r>
    </w:p>
    <w:p>
      <w:r>
        <w:t xml:space="preserve">Dietvorst, B. J., Simmons, J. P., &amp; Massey, C. (2014). Algorithm Aversion : People Erroneously Avoid Algorithms After Seeing Them Err. Journal of Experimental Psychology: General.</w:t>
      </w:r>
    </w:p>
    <w:p>
      <w:r>
        <w:t xml:space="preserve">Duncan, D. S., Anderson, T., &amp; Saviano, J. (2025). AI Is Changing the Structure of Consulting Firms. Harvard Business Review. https://hbr.org/2025/09/ai-is-changing-the-structure-of-consulting-firms?tpcc=orgsocial_edit&amp;utm_campaign=hbr&amp;utm_medium=social&amp;utm_source=linkedin, https://hbr.org/2025/09/ai-is-changing-the-structure-of-consulting-firms?tpcc=orgsocial_edit&amp;utm_campaign=hbr&amp;utm_medium=social&amp;utm_source=linkedin</w:t>
      </w:r>
    </w:p>
    <w:p>
      <w:r>
        <w:t xml:space="preserve">Echeverri, P., &amp; Skålén, P. (2011). Co-creation and Co-destruction : A practice Theory Based Study of Interactive Value Formation. Marketing Theory, 11, 351‑373. https://doi.org/10.1177/1470593111408181</w:t>
      </w:r>
    </w:p>
    <w:p>
      <w:r>
        <w:t xml:space="preserve">Elmholdt, K. T., Bourgoin, A., &amp; Leynadier, J.-C. (2025). EXPERTISE PUT TO THE TEST: HOW CLIENTS CONTINUALLY ASSESS THE WORTH OF MANAGEMENT CONSULTANTS. Research in the Sociology of Organizations.</w:t>
      </w:r>
    </w:p>
    <w:p>
      <w:r>
        <w:t xml:space="preserve">Fincham, R., Clark, T., Handley, K., &amp; Sturdy, A. (2008). Configuring expert knowledge : The consultant as sector specialist. Journal of Organizational Behavior, 29(8), 1145‑1160. https://doi.org/10.1002/job.559</w:t>
      </w:r>
    </w:p>
    <w:p>
      <w:r>
        <w:t xml:space="preserve">Gioia, D. A., Corley, K. G., &amp; Hamilton, A. L. (2013). Seeking Qualitative Rigor in Inductive Research : Notes on the Gioia Methodology. Organizational Research Methods, 16(1), 15‑31. https://doi.org/10.1177/1094428112452151</w:t>
      </w:r>
    </w:p>
    <w:p>
      <w:r>
        <w:t xml:space="preserve">Grönroos, C., &amp; Voima, P. (2013). Critical Service Logic : Making Sense of Value Creation and Co-Creation. Journal of the Academy of Marketing Science, 41, 133‑150. https://doi.org/10.1007/s11747-012-0308-3</w:t>
      </w:r>
    </w:p>
    <w:p>
      <w:r>
        <w:t xml:space="preserve">Haenlein, M., &amp; Kaplan, A. (2019). A Brief History of Artificial Intelligence : On the Past, Present, and Future of Artificial Intelligence. California Management Review, 61, 000812561986492. https://doi.org/10.1177/0008125619864925</w:t>
      </w:r>
    </w:p>
    <w:p>
      <w:r>
        <w:t xml:space="preserve">Harfouche, A., Quinio, B., Saba, M., &amp; Saba, P. B. (2023). The Recursive Theory of Knowledge Augmentation : Integrating human intuition and knowledge in Artificial Intelligence to augment organizational knowledge. Information Systems Frontiers, 25(1), 55‑70. https://doi.org/10.1007/s10796-022-10352-8</w:t>
      </w:r>
    </w:p>
    <w:p>
      <w:r>
        <w:t xml:space="preserve">Huang, M.-H., &amp; Rust, R. T. (2021). Engaged to a Robot? The Role of AI in Service. Journal of Service Research, 24(1), 30‑41. https://doi.org/10.1177/1094670520902266</w:t>
      </w:r>
    </w:p>
    <w:p>
      <w:r>
        <w:t xml:space="preserve">Kaartemo, V., &amp; Helkkula, A. (2025). Human–AI resource relations in value cocreation in service ecosystems. Journal of Service Management, 36(2), 291‑306. https://doi.org/10.1108/JOSM-03-2023-0104</w:t>
      </w:r>
    </w:p>
    <w:p>
      <w:r>
        <w:t xml:space="preserve">Khan, A. W., &amp; Mishra, A. (2024). AI credibility and consumer-AI experiences : A conceptual framework. Journal of Service Theory and Practice, 34(1), 66‑97. https://doi.org/10.1108/JSTP-03-2023-0108</w:t>
      </w:r>
    </w:p>
    <w:p>
      <w:r>
        <w:t xml:space="preserve">Krakowski, S., Luger, J., &amp; Raisch, S. (2023). Artificial intelligence and the changing sources of competitive advantage. Strategic Management Journal, 44(6), 1425‑1452. https://doi.org/10.1002/smj.3387</w:t>
      </w:r>
    </w:p>
    <w:p>
      <w:r>
        <w:t xml:space="preserve">Lebovitz, S., Lifshitz-Assaf, H., &amp; Levina, N. (2022). To Engage or Not to Engage with AI for Critical Judgments : How Professionals Deal with Opacity When Using AI for Medical Diagnosis. Organization Science, 33. https://doi.org/10.1287/orsc.2021.1549</w:t>
      </w:r>
    </w:p>
    <w:p>
      <w:r>
        <w:t xml:space="preserve">Logg, J. M., Minson, J. A., &amp; Moore, D. A. (2019). Algorithm appreciation : People prefer algorithmic to human judgment. Organizational Behavior and Human Decision Processes, 151, 90‑103. https://doi.org/10.1016/j.obhdp.2018.12.005</w:t>
      </w:r>
    </w:p>
    <w:p>
      <w:r>
        <w:t xml:space="preserve">Long, D., &amp; Magerko, B. (2020). What is AI Literacy? Competencies and Design Considerations. Proceedings of the 2020 CHI Conference on Human Factors in Computing Systems, 1‑16. https://doi.org/10.1145/3313831.3376727</w:t>
      </w:r>
    </w:p>
    <w:p>
      <w:r>
        <w:t xml:space="preserve">Lumivalo, J., Tuunanen, T., &amp; Salo, M. (2024). Value Co-Destruction : A Conceptual Review and Future Research Agenda. Journal of Service Research, 27(2), 159‑176. https://doi.org/10.1177/10946705231177504</w:t>
      </w:r>
    </w:p>
    <w:p>
      <w:r>
        <w:t xml:space="preserve">Lusch, R., &amp; Nambisan, S. (2015). Service Innovation : A Service-Dominant Logic Perspective. MIS Quarterly, 39, 155‑175. https://doi.org/10.25300/MISQ/2015/39.1.07</w:t>
      </w:r>
    </w:p>
    <w:p>
      <w:r>
        <w:t xml:space="preserve">Masson, P., &amp; Dautrif, S. (2026, janvier 27). Livre_Blanc_Conseil_Puissance_IA. HEC Alumni. https://conseil-puissance-ia.fr</w:t>
      </w:r>
    </w:p>
    <w:p>
      <w:r>
        <w:t xml:space="preserve">Miles, M. B., &amp; Huberman, A. M. (1994). Qualitative Data Analysis (Second Edition). SAGE Publications Ltd. https://vivauniversity.wordpress.com/wp-content/uploads/2013/11/milesandhuberman1994.pdf</w:t>
      </w:r>
    </w:p>
    <w:p>
      <w:r>
        <w:t xml:space="preserve">Mohan, S. K. (2024). Management Consulting in the Artificial Intelligence – LLM Era. Management Consulting Journal, 7(1), 9‑24. https://doi.org/10.2478/mcj-2024-0002</w:t>
      </w:r>
    </w:p>
    <w:p>
      <w:r>
        <w:t xml:space="preserve">Morar, D. (2013). An overview of the consumer value literature – perceived value, desired value.</w:t>
      </w:r>
    </w:p>
    <w:p>
      <w:r>
        <w:t xml:space="preserve">Nikolova, N., &amp; Devinney, T. (2012, mars 29). The Nature Of Client–Consultant Interaction : A Critical Review. https://doi.org/10.1093/oxfordhb/9780199235049.013.0019</w:t>
      </w:r>
    </w:p>
    <w:p>
      <w:r>
        <w:t xml:space="preserve">Nilsson, N. (1971, juin 1). Problem-solving methods in artificial intelligence. McGraw-Hill computer science series. https://www.semanticscholar.org/paper/Problem-solving-methods-in-artificial-intelligence-Nilsson/e4017121b9b49251c1c01891c1bfb15c6decc5ee</w:t>
      </w:r>
    </w:p>
    <w:p>
      <w:r>
        <w:t xml:space="preserve">Nonaka, I. (1994). A Dynamic Theory of Organizational Knowledge Creation. Organization Science, 5(1), 14‑37.</w:t>
      </w:r>
    </w:p>
    <w:p>
      <w:r>
        <w:t xml:space="preserve">Oesterle, S., Buchwald, A., &amp; Urbach, N. (2019). To Measure Is to Know : Development of an Instrument for Measuring Consulting Service Value: Recent Findings and Practical Cases. In Contributions to Management Science (p. 79‑101). https://doi.org/10.1007/978-3-319-95999-3_4</w:t>
      </w:r>
    </w:p>
    <w:p>
      <w:r>
        <w:t xml:space="preserve">Oesterle, S., Buchwald, A., &amp; Urbach, N. (2020). Investigating the co-creation of IT consulting service value : Empirical findings of a matched pair analysis. Electronic Markets, 32(2), 571‑597. https://doi.org/10.1007/s12525-020-00426-3</w:t>
      </w:r>
    </w:p>
    <w:p>
      <w:r>
        <w:t xml:space="preserve">Pakarinen, P., &amp; Huising, R. (2023). Relational Expertise What Machines Can t Know. Journal of Management Studies. https://doi.org/doi:10.1111/joms.12915</w:t>
      </w:r>
    </w:p>
    <w:p>
      <w:r>
        <w:t xml:space="preserve">Pattanayak, S. (2021). Navigating Ethical Challenges in Business Consulting with Generative AI : Balancing Innovation and Responsibility. International Journal of Enhanced Research in Management &amp; Computer Applications, 10(2), 24‑32.</w:t>
      </w:r>
    </w:p>
    <w:p>
      <w:r>
        <w:t xml:space="preserve">Plé, L., &amp; Cáceres, R. (2010). Not always co-creation : Introducing interactional co-destruction of value in Service-Dominant Logic. Keywords. Journal of Services Marketing, 24, 430‑437. https://doi.org/10.1108/08876041011072546</w:t>
      </w:r>
    </w:p>
    <w:p>
      <w:r>
        <w:t xml:space="preserve">Plenge, N., Erickson, R., &amp; Roloff, M. (2008). The influence of situational constraints on the perceived value of consulting services. International Journal of Organizational Analysis, 15, 136‑151. https://doi.org/10.1108/19348830710868284</w:t>
      </w:r>
    </w:p>
    <w:p>
      <w:r>
        <w:t xml:space="preserve">Raisch, S., &amp; Fomina, K. (2024). Combining Human and Artificial Intelligence : Hybrid Problem-Solving in Organizations. Academy of Management Review, amr.2021.0421. https://doi.org/10.5465/amr.2021.0421</w:t>
      </w:r>
    </w:p>
    <w:p>
      <w:r>
        <w:t xml:space="preserve">Raisch, S., &amp; Krakowski, S. (2020). [PDF] Artificial Intelligence and Management : The Automation–Augmentation Paradox | Semantic Scholar. Academy of Management Review. https://www.semanticscholar.org/paper/Artificial-Intelligence-and-Management%3A-The-Paradox-Raisch-Krakowski/9c145390e6073c96e89cf03d3df3b559f0bb0496</w:t>
      </w:r>
    </w:p>
    <w:p>
      <w:r>
        <w:t xml:space="preserve">Rivière, A., &amp; Mencarelli, R. (2012). Vers une clarification théorique de la notion de valeur perçue en marketing. Recherche et Applications en Marketing (French Edition), 27(3), 97‑123. https://doi.org/10.1177/076737011202700305</w:t>
      </w:r>
    </w:p>
    <w:p>
      <w:r>
        <w:t xml:space="preserve">Schön, D. A. (1983). The reflective practitioner : How professionals think in action. Basic Books.</w:t>
      </w:r>
    </w:p>
    <w:p>
      <w:r>
        <w:t xml:space="preserve">Seccia, M. (2019). Relation de conseil à l’entreprise : Attributs clés et typologie : Analyse de la relation client-consultant sous l’angle de la sociologie de la traduction.</w:t>
      </w:r>
    </w:p>
    <w:p>
      <w:r>
        <w:t xml:space="preserve">Svensson, P. (2010). Doing value : Exclusion and Inclusion in Management Consultant-Client Interactions. Lund University - Working Papers Series.</w:t>
      </w:r>
    </w:p>
    <w:p>
      <w:r>
        <w:t xml:space="preserve">Sweeney, J. C., &amp; Soutar, G. N. (2001). Consumer perceived value : The development of a multiple item scale. Journal of Retailing, 77(2), 203‑220. https://doi.org/10.1016/S0022-4359(01)00041-0</w:t>
      </w:r>
    </w:p>
    <w:p>
      <w:r>
        <w:t xml:space="preserve">Tavoletti, E., Kazemargi, N., Cerruti, C., Grieco, C., &amp; Appolloni, A. (2021). Business model innovation and digital transformation in global management consulting firms. European Journal of Innovation Management, 25(6), 612‑636. https://doi.org/10.1108/EJIM-11-2020-0443</w:t>
      </w:r>
    </w:p>
    <w:p>
      <w:r>
        <w:t xml:space="preserve">Tiwari, S. P. (2025). The implications of artificial intelligence in management consulting : A risk and barrier assessment. Multidisciplinary Reviews, 8(8), 2025244‑2025244. https://doi.org/10.31893/multirev.2025244</w:t>
      </w:r>
    </w:p>
    <w:p>
      <w:r>
        <w:t xml:space="preserve">Turner, A. N. (1982, septembre 1). Consulting Is More Than Giving Advice. Harvard Business Review. https://hbr.org/1982/09/consulting-is-more-than-giving-advice</w:t>
      </w:r>
    </w:p>
    <w:p>
      <w:r>
        <w:t xml:space="preserve">Vargo, S. L., &amp; Lusch, R. F. (2016). Institutions and axioms : An extension and update of service-dominant logic. Journal of the Academy of Marketing Science, 44(1), 5‑23. https://doi.org/10.1007/s11747-015-0456-3</w:t>
      </w:r>
    </w:p>
    <w:p>
      <w:r>
        <w:t xml:space="preserve">Vargo, S., &amp; Lusch, R. F. (2004). [PDF] Evolving to a New Dominant Logic for Marketing | Semantic Scholar. Journal of Marketing. https://www.semanticscholar.org/paper/Evolving-to-a-New-Dominant-Logic-for-Marketing-Vargo-Lusch/cecb5005ba86d21c66c45ac288a39deca3e0c27a</w:t>
      </w:r>
    </w:p>
    <w:p>
      <w:r>
        <w:t xml:space="preserve">Woodruff, R. B. (1997). Customer value : The next source for competitive advantage. Journal of the Academy of Marketing Science, 25(2), 139‑153. https://doi.org/10.1007/BF02894350</w:t>
      </w:r>
    </w:p>
    <w:p>
      <w:r>
        <w:t xml:space="preserve">Yang, S., &amp; Ma, R. (2025). Classifying Epistemic Relationships in Human-AI Interaction : An Exploratory Approach (arXiv:2508.03673). arXiv. https://doi.org/10.48550/arXiv.2508.03673</w:t>
      </w:r>
    </w:p>
    <w:p>
      <w:r>
        <w:t xml:space="preserve">Yin, R. K. (2003). Case Study Research (Third Edition). SAGE Publications Ltd. https://iwansuharyanto.wordpress.com/wp-content/uploads/2013/04/robert_k-_yin_case_study_research_design_and_mebookfi-org.pdf</w:t>
      </w:r>
    </w:p>
    <w:p>
      <w:r>
        <w:t xml:space="preserve">Zeithaml, V. A. (1988). Consumer Perceptions of Price, Quality, and Value : A Means-End Model and Synthesis of Evidence. Journal of Marketing, 52(3), 2‑22. https://doi.org/10.2307/1251446</w:t>
      </w:r>
    </w:p>
    <w:sectPr>
      <w:pgSz w:w="11906" w:h="16838"/>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rPr>
      <w:b/>
      <w:sz w:val="32"/>
    </w:rPr>
  </w:style>
  <w:style w:type="paragraph" w:styleId="Heading2">
    <w:name w:val="heading 2"/>
    <w:basedOn w:val="Normal"/>
    <w:rPr>
      <w:b/>
      <w:sz w:val="26"/>
    </w:rPr>
  </w:style>
  <w:style w:type="paragraph" w:styleId="Heading3">
    <w:name w:val="heading 3"/>
    <w:basedOn w:val="Normal"/>
    <w:rPr>
      <w:b/>
      <w:sz w:val="23"/>
    </w:rPr>
  </w:style>
  <w:style w:type="paragraph" w:styleId="IntenseQuote">
    <w:name w:val="Intense Quote"/>
    <w:basedOn w:val="Normal"/>
    <w:rPr>
      <w:i/>
      <w:color w:val="6B7280"/>
    </w:rPr>
  </w:style>
</w:styles>
</file>

<file path=word/_rels/document.xml.rels><?xml version="1.0" encoding="UTF-8" standalone="yes"?>
<Relationships xmlns="http://schemas.openxmlformats.org/package/2006/relationships"/>

</file>