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co-création</w:t>
      </w:r>
      <w:r>
        <w:t xml:space="preserve"> </w:t>
      </w:r>
      <w:r>
        <w:t xml:space="preserve">de</w:t>
      </w:r>
      <w:r>
        <w:t xml:space="preserve"> </w:t>
      </w:r>
      <w:r>
        <w:t xml:space="preserve">valeur</w:t>
      </w:r>
      <w:r>
        <w:t xml:space="preserve"> </w:t>
      </w:r>
      <w:r>
        <w:t xml:space="preserve">perçue</w:t>
      </w:r>
      <w:r>
        <w:t xml:space="preserve"> </w:t>
      </w:r>
      <w:r>
        <w:t xml:space="preserve">dans</w:t>
      </w:r>
      <w:r>
        <w:t xml:space="preserve"> </w:t>
      </w:r>
      <w:r>
        <w:t xml:space="preserve">le</w:t>
      </w:r>
      <w:r>
        <w:t xml:space="preserve"> </w:t>
      </w:r>
      <w:r>
        <w:t xml:space="preserve">conseil</w:t>
      </w:r>
      <w:r>
        <w:t xml:space="preserve"> </w:t>
      </w:r>
      <w:r>
        <w:t xml:space="preserve">à</w:t>
      </w:r>
      <w:r>
        <w:t xml:space="preserve"> </w:t>
      </w:r>
      <w:r>
        <w:t xml:space="preserve">l'ère</w:t>
      </w:r>
      <w:r>
        <w:t xml:space="preserve"> </w:t>
      </w:r>
      <w:r>
        <w:t xml:space="preserve">de</w:t>
      </w:r>
      <w:r>
        <w:t xml:space="preserve"> </w:t>
      </w:r>
      <w:r>
        <w:t xml:space="preserve">l'IA</w:t>
      </w:r>
      <w:r>
        <w:t xml:space="preserve"> </w:t>
      </w:r>
      <w:r>
        <w:t xml:space="preserve">—</w:t>
      </w:r>
      <w:r>
        <w:t xml:space="preserve"> </w:t>
      </w:r>
      <w:r>
        <w:t xml:space="preserve">un</w:t>
      </w:r>
      <w:r>
        <w:t xml:space="preserve"> </w:t>
      </w:r>
      <w:r>
        <w:t xml:space="preserve">cadre</w:t>
      </w:r>
      <w:r>
        <w:t xml:space="preserve"> </w:t>
      </w:r>
      <w:r>
        <w:t xml:space="preserve">exploratoire</w:t>
      </w:r>
    </w:p>
    <w:bookmarkStart w:id="62" w:name="X07d90c88a6c9b08f49f974cf4698a5271556a12"/>
    <w:p>
      <w:pPr>
        <w:pStyle w:val="Heading1"/>
      </w:pPr>
      <w:r>
        <w:t xml:space="preserve">Perceived value co-creation in AI-era consulting — an exploratory framework</w:t>
      </w:r>
    </w:p>
    <w:p>
      <w:pPr>
        <w:pStyle w:val="FirstParagraph"/>
      </w:pPr>
      <w:r>
        <w:t xml:space="preserve">Yunes, Clément - University of Bordeaux</w:t>
      </w:r>
    </w:p>
    <w:p>
      <w:pPr>
        <w:pStyle w:val="BodyText"/>
      </w:pPr>
      <w:r>
        <w:t xml:space="preserve">This text is also available online:</w:t>
      </w:r>
      <w:r>
        <w:t xml:space="preserve"> </w:t>
      </w:r>
      <w:hyperlink r:id="rId20">
        <w:r>
          <w:rPr>
            <w:rStyle w:val="Hyperlink"/>
          </w:rPr>
          <w:t xml:space="preserve">https://s1s2s3.vercel.app</w:t>
        </w:r>
      </w:hyperlink>
    </w:p>
    <w:bookmarkStart w:id="21" w:name="table-of-contents"/>
    <w:p>
      <w:pPr>
        <w:pStyle w:val="Heading2"/>
      </w:pPr>
      <w:r>
        <w:t xml:space="preserve">Table of contents</w:t>
      </w:r>
    </w:p>
    <w:p>
      <w:pPr>
        <w:pStyle w:val="FirstParagraph"/>
      </w:pPr>
      <w:r>
        <w:t xml:space="preserve">English version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Research positioning</w:t>
            </w:r>
          </w:p>
        </w:tc>
        <w:tc>
          <w:tcPr/>
          <w:p>
            <w:pPr>
              <w:pStyle w:val="Compact"/>
              <w:jc w:val="left"/>
            </w:pPr>
            <w:r>
              <w:t xml:space="preserve">p. 2</w:t>
            </w:r>
          </w:p>
        </w:tc>
      </w:tr>
      <w:tr>
        <w:tc>
          <w:tcPr/>
          <w:p>
            <w:pPr>
              <w:pStyle w:val="Compact"/>
              <w:jc w:val="left"/>
            </w:pPr>
            <w:r>
              <w:t xml:space="preserve">2. Theoretical framework</w:t>
            </w:r>
          </w:p>
        </w:tc>
        <w:tc>
          <w:tcPr/>
          <w:p>
            <w:pPr>
              <w:pStyle w:val="Compact"/>
              <w:jc w:val="left"/>
            </w:pPr>
            <w:r>
              <w:t xml:space="preserve">p. 3</w:t>
            </w:r>
          </w:p>
        </w:tc>
      </w:tr>
      <w:tr>
        <w:tc>
          <w:tcPr/>
          <w:p>
            <w:pPr>
              <w:pStyle w:val="Compact"/>
              <w:jc w:val="left"/>
            </w:pPr>
            <w:r>
              <w:t xml:space="preserve">3. Observation framework</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research-positioning"/>
    <w:p>
      <w:r>
        <w:br w:type="page"/>
      </w:r>
    </w:p>
    <w:p>
      <w:pPr>
        <w:pStyle w:val="Heading2"/>
      </w:pPr>
      <w:r>
        <w:t xml:space="preserve">1. RESEARCH POSITIONING</w:t>
      </w:r>
    </w:p>
    <w:bookmarkStart w:id="22" w:name="X62947c1efd31dab154cc58f5e5a32021ac2238c"/>
    <w:p>
      <w:pPr>
        <w:pStyle w:val="Heading3"/>
      </w:pPr>
      <w:r>
        <w:t xml:space="preserve">Understanding perceived value co-creation in consulting in the AI era</w:t>
      </w:r>
    </w:p>
    <w:bookmarkEnd w:id="22"/>
    <w:bookmarkStart w:id="23" w:name="the-question"/>
    <w:p>
      <w:pPr>
        <w:pStyle w:val="Heading3"/>
      </w:pPr>
      <w:r>
        <w:t xml:space="preserve">THE QUESTION</w:t>
      </w:r>
    </w:p>
    <w:p>
      <w:pPr>
        <w:pStyle w:val="FirstParagraph"/>
      </w:pPr>
      <w:r>
        <w:t xml:space="preserve">AI-augmented consulting is often presented as a promise of superior value for clients, because it enables work to be produced faster, better, stronger, cheaper and more safely. Yet value is subjective, and the client’s perception of it is by no means automatic.</w:t>
      </w:r>
    </w:p>
    <w:p>
      <w:pPr>
        <w:pStyle w:val="BodyText"/>
      </w:pPr>
      <w:r>
        <w:t xml:space="preserve">In consulting, perceived value is not simply delivered to the client; it is built through the relationship, the mission experience, and the client’s appropriation of the managerial knowledge produced, which ultimately enables the problem at hand to be resolved. Perceived value is therefore the outcome of co-creation.</w:t>
      </w:r>
    </w:p>
    <w:p>
      <w:pPr>
        <w:pStyle w:val="BodyText"/>
      </w:pPr>
      <w:r>
        <w:t xml:space="preserve">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w:t>
      </w:r>
    </w:p>
    <w:p>
      <w:pPr>
        <w:pStyle w:val="BodyText"/>
      </w:pPr>
      <w:r>
        <w:t xml:space="preserve">In other words, how does the integration of AI in consulting practices reconfigure the co-creation of perceived value for clients?</w:t>
      </w:r>
    </w:p>
    <w:bookmarkEnd w:id="23"/>
    <w:bookmarkStart w:id="24" w:name="why-it-matters"/>
    <w:p>
      <w:pPr>
        <w:pStyle w:val="Heading3"/>
      </w:pPr>
      <w:r>
        <w:t xml:space="preserve">WHY IT MATTERS</w:t>
      </w:r>
    </w:p>
    <w:p>
      <w:pPr>
        <w:pStyle w:val="FirstParagraph"/>
      </w:pPr>
      <w:r>
        <w:t xml:space="preserve">The integration of AI into consulting does not necessarily generate superior value for the client. Paradoxically, AI can both strengthen the consulting production process and weaken the co-creation situation and, consequently, client-perceived value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w:t>
      </w:r>
    </w:p>
    <w:bookmarkEnd w:id="24"/>
    <w:bookmarkStart w:id="25" w:name="an-open-question"/>
    <w:p>
      <w:pPr>
        <w:pStyle w:val="Heading3"/>
      </w:pPr>
      <w:r>
        <w:t xml:space="preserve">AN OPEN QUESTION</w:t>
      </w:r>
    </w:p>
    <w:p>
      <w:pPr>
        <w:pStyle w:val="FirstParagraph"/>
      </w:pPr>
      <w:r>
        <w:t xml:space="preserve">At the theoretical level, this research mobilizes a dual perspective (marketing and information systems), analyzed through the prism of its application to the consulting field, and brings an original perspective to it: to our knowledge, there is no unified framework for exploring the pressing question of perceived value co-creation in consulting in the AI era, even though this question is central to guiding the necessary transformation of consulting practices.</w:t>
      </w:r>
    </w:p>
    <w:p>
      <w:pPr>
        <w:pStyle w:val="BodyText"/>
      </w:pPr>
      <w:r>
        <w:t xml:space="preserve">• The marketing literature documents perceived value (definition, central role, measurement scale, and the conditions of its realization, namely co-creation).</w:t>
      </w:r>
      <w:r>
        <w:br/>
      </w:r>
      <w:r>
        <w:t xml:space="preserve">•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w:t>
      </w:r>
      <w:r>
        <w:br/>
      </w:r>
      <w:r>
        <w:t xml:space="preserve">• Academic work attempting to synthesize these two bodies of literature around the perceived value of consulting remains rare. Work on consulting focuses on the purposes of consulting (technical and political), discusses its value (sources, conditions of formation, measurement), and the necessary transformation of the business model. This research contributes to that synthesis by focusing on the specific link between perceived value co-creation and the integration of AI into consulting practices, which to our knowledge has not yet been explored.</w:t>
      </w:r>
    </w:p>
    <w:p>
      <w:pPr>
        <w:pStyle w:val="BodyText"/>
      </w:pPr>
      <w:r>
        <w:t xml:space="preserve">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w:t>
      </w:r>
    </w:p>
    <w:bookmarkEnd w:id="25"/>
    <w:bookmarkEnd w:id="26"/>
    <w:bookmarkStart w:id="42" w:name="theoretical-framework"/>
    <w:p>
      <w:pPr>
        <w:pStyle w:val="Heading2"/>
      </w:pPr>
      <w:r>
        <w:t xml:space="preserve">2. THEORETICAL FRAMEWORK</w:t>
      </w:r>
    </w:p>
    <w:p>
      <w:pPr>
        <w:pStyle w:val="FirstParagraph"/>
      </w:pPr>
      <w:r>
        <w:t xml:space="preserve">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w:t>
      </w:r>
    </w:p>
    <w:bookmarkStart w:id="27" w:name="the-absence-of-an-exploratory-framework"/>
    <w:p>
      <w:pPr>
        <w:pStyle w:val="Heading3"/>
      </w:pPr>
      <w:r>
        <w:t xml:space="preserve">THE ABSENCE OF AN EXPLORATORY FRAMEWORK</w:t>
      </w:r>
    </w:p>
    <w:p>
      <w:pPr>
        <w:pStyle w:val="FirstParagraph"/>
      </w:pPr>
      <w:r>
        <w:t xml:space="preserve">The literature on perceived value in knowledge-intensive activities (such as consulting) identifies three central dimensions in the formation of perceived value: functional, emotional and social (Arslanagic-Kalajdzic &amp; Zabkar, 2017). We take these up by adjusting them through an original framework that proposes a causal sequencing adapted to consulting and to our research framework: relational, processual and cognitive dimensions.</w:t>
      </w:r>
    </w:p>
    <w:p>
      <w:pPr>
        <w:pStyle w:val="BodyText"/>
      </w:pPr>
      <w:r>
        <w:t xml:space="preserve">Consulting is characterized by the opacity and agility of its practices (Christensen, 2013); AI integration, because of its intangible character, reinforces these attributes. Through a dedicated observational framework that formalizes the sequence through which perceived value is co-created in consulting missions, we therefore seek to structure the empirical observation of the conditions under which consulting perceived value is reconfigured in the AI era.</w:t>
      </w:r>
    </w:p>
    <w:p>
      <w:pPr>
        <w:pStyle w:val="BodyText"/>
      </w:pPr>
      <w:r>
        <w:t xml:space="preserve">The absence of an exploratory framework is both one of the contributions of this research and an acknowledged difficulty: no existing framework synthesizes these links into a unified causal sequence applied to perceived value in consulting, explicitly names its three dimensions (relational, processual, cognitive), or theorizes how AI integration contingently reconfigures each link — including these micro-activities through which legitimacy is produced.</w:t>
      </w:r>
    </w:p>
    <w:p>
      <w:pPr>
        <w:pStyle w:val="BodyText"/>
      </w:pPr>
      <w:r>
        <w:t xml:space="preserve">The consulting literature empirically supports two constituent links between these dimensions: relational trust as a precondition for processual engagement (Nikolova et al. 2014; Glückler &amp; Armbrüster 2003), and the co-creation experience as a condition of cognitive appropriation — including the client’s absorptive capacity as a decisive factor (Oesterle et al. 2020; Aarikka-Stenroos &amp;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w:t>
      </w:r>
    </w:p>
    <w:p>
      <w:pPr>
        <w:pStyle w:val="BodyText"/>
      </w:pPr>
      <w:r>
        <w:t xml:space="preserve">At the same time, broader literature on management and knowledge work theorizes mechanisms that remain untested in consulting contexts: the blurring of contributions in human-AI systems (Raisch &amp; Krakowski 2020), the recursive augmentation of organizational knowledge through AI (Harfouche et al. 2023), and the implications of delegation frameworks in hybrid human-AI systems (Baird &amp; Maruping 2021).</w:t>
      </w:r>
    </w:p>
    <w:bookmarkEnd w:id="27"/>
    <w:bookmarkStart w:id="31" w:name="the-three-propositions"/>
    <w:p>
      <w:pPr>
        <w:pStyle w:val="Heading3"/>
      </w:pPr>
      <w:r>
        <w:t xml:space="preserve">THE THREE PROPOSITIONS</w:t>
      </w:r>
    </w:p>
    <w:bookmarkStart w:id="28" w:name="Xf030a497debf7f1eb41ff0c33878e4b9ef74cd8"/>
    <w:p>
      <w:pPr>
        <w:pStyle w:val="Heading4"/>
      </w:pPr>
      <w:r>
        <w:t xml:space="preserve">P1 — Multidimensional reconfiguration of perceived value</w:t>
      </w:r>
    </w:p>
    <w:p>
      <w:pPr>
        <w:pStyle w:val="FirstParagraph"/>
      </w:pPr>
      <w:r>
        <w:t xml:space="preserve">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 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 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 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 Value co-destruction (Plé &amp; Cáceres 2010; Lumivalo et al. 2024) constitutes the boundary condition when P2 and P3 fail simultaneously.</w:t>
      </w:r>
    </w:p>
    <w:bookmarkEnd w:id="28"/>
    <w:bookmarkStart w:id="29" w:name="X0892c50d62758bf3e8d072149224ee397178fc3"/>
    <w:p>
      <w:pPr>
        <w:pStyle w:val="Heading4"/>
      </w:pPr>
      <w:r>
        <w:t xml:space="preserve">P2 — Transparency as the mediating mechanism</w:t>
      </w:r>
    </w:p>
    <w:p>
      <w:pPr>
        <w:pStyle w:val="FirstParagraph"/>
      </w:pPr>
      <w:r>
        <w:t xml:space="preserve">Transparency is the mediating mechanism of perceived value in consulting in the AI era. Transparency is understood here as the intelligibility of the AI-assisted system through its observable effects (Ananny and Crawford, 2018). 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 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 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 Thus, our proposition, which remains to be verified, is that substantive transparency has a stronger influence on perceived value than performative transparency alone, because it fosters the client’s appropriation of consulting outputs (Albu &amp; Flyverbom 2019; Ciampi 2017). P2 therefore treats substantive transparency — rather than mere disclosure — as the mediating mechanism through which AI integration shapes perceived value, depending on the conditions of P3.</w:t>
      </w:r>
    </w:p>
    <w:bookmarkEnd w:id="29"/>
    <w:bookmarkStart w:id="30" w:name="p3-moderation-conditions"/>
    <w:p>
      <w:pPr>
        <w:pStyle w:val="Heading4"/>
      </w:pPr>
      <w:r>
        <w:t xml:space="preserve">P3 — Moderation conditions</w:t>
      </w:r>
    </w:p>
    <w:p>
      <w:pPr>
        <w:pStyle w:val="FirstParagraph"/>
      </w:pPr>
      <w:r>
        <w:t xml:space="preserve">Three categories of contingency determine whether P2 produces correct attribution: relational level (prior trust capital), situational level (mission phase and political stakes), and actor level (AI literacy and algorithm aversion). 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 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 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 Substantive transparency can therefore fail in two ways: either because the explanation is not cognitively appropriate, or because it is understood but normatively disqualified. Correct attribution requires both intelligibility and minimal acceptance. In this framework, correct attribution is treated as an important observable condition of client appropriation and, through that appropriation, as a pathway through which transparency acts on perceived value.</w:t>
      </w:r>
    </w:p>
    <w:bookmarkEnd w:id="30"/>
    <w:bookmarkEnd w:id="31"/>
    <w:bookmarkStart w:id="37" w:name="the-r-p-c-model"/>
    <w:p>
      <w:pPr>
        <w:pStyle w:val="Heading3"/>
      </w:pPr>
      <w:r>
        <w:t xml:space="preserve">THE R → P → C MODEL</w:t>
      </w:r>
    </w:p>
    <w:bookmarkStart w:id="32" w:name="r-p-c-dimensions"/>
    <w:p>
      <w:pPr>
        <w:pStyle w:val="Heading4"/>
      </w:pPr>
      <w:r>
        <w:t xml:space="preserve">R / P / C dimensions</w:t>
      </w:r>
    </w:p>
    <w:p>
      <w:pPr>
        <w:pStyle w:val="FirstParagraph"/>
      </w:pPr>
      <w:r>
        <w:rPr>
          <w:bCs/>
          <w:b/>
        </w:rPr>
        <w:t xml:space="preserve">R — Relational</w:t>
      </w:r>
    </w:p>
    <w:p>
      <w:pPr>
        <w:pStyle w:val="BodyText"/>
      </w:pPr>
      <w:r>
        <w:t xml:space="preserve">Trust, legitimacy and political judgment — actively produced, increasingly ambiguous in human-AI systems</w:t>
      </w:r>
    </w:p>
    <w:p>
      <w:pPr>
        <w:pStyle w:val="BodyText"/>
      </w:pPr>
      <w:r>
        <w:rPr>
          <w:bCs/>
          <w:b/>
        </w:rPr>
        <w:t xml:space="preserve">P — Processual</w:t>
      </w:r>
    </w:p>
    <w:p>
      <w:pPr>
        <w:pStyle w:val="BodyText"/>
      </w:pPr>
      <w:r>
        <w:t xml:space="preserve">The co-creation experience itself — its nature, legibility and role distribution, reconfigured by AI as a third actor</w:t>
      </w:r>
    </w:p>
    <w:p>
      <w:pPr>
        <w:pStyle w:val="BodyText"/>
      </w:pPr>
      <w:r>
        <w:rPr>
          <w:bCs/>
          <w:b/>
        </w:rPr>
        <w:t xml:space="preserve">C — Cognitive</w:t>
      </w:r>
    </w:p>
    <w:p>
      <w:pPr>
        <w:pStyle w:val="BodyText"/>
      </w:pPr>
      <w:r>
        <w:t xml:space="preserve">The ability to interpret, understand and evaluate what was co-produced — so mission outputs become intelligible, assessable, appropriable and usable as managerial knowledge</w:t>
      </w:r>
    </w:p>
    <w:p>
      <w:pPr>
        <w:pStyle w:val="BodyText"/>
      </w:pPr>
      <w:r>
        <w:t xml:space="preserve">SEQUENCE R → P → C with proposed feedback loop R ← P</w:t>
      </w:r>
    </w:p>
    <w:bookmarkEnd w:id="32"/>
    <w:bookmarkStart w:id="33" w:name="Xe76b656d9840b5eadf6d788a1d4dab5caecfa0b"/>
    <w:p>
      <w:pPr>
        <w:pStyle w:val="Heading4"/>
      </w:pPr>
      <w:r>
        <w:t xml:space="preserve">How AI contingently shapes the R → P → C chain</w:t>
      </w:r>
    </w:p>
    <w:p>
      <w:pPr>
        <w:pStyle w:val="FirstParagraph"/>
      </w:pPr>
      <w:r>
        <w:t xml:space="preserve">Figure — How AI contingently shapes the R → P → C chain</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Relational</w:t>
            </w:r>
          </w:p>
          <w:p>
            <w:pPr>
              <w:jc w:val="left"/>
            </w:pPr>
            <w:r>
              <w:t xml:space="preserve">Trust, legitimacy and political judgment — actively produced, increasingly ambiguous in human-AI systems</w:t>
            </w:r>
          </w:p>
        </w:tc>
        <w:tc>
          <w:tcPr/>
          <w:p>
            <w:pPr>
              <w:pStyle w:val="Compact"/>
              <w:jc w:val="left"/>
            </w:pPr>
            <w:r>
              <w:t xml:space="preserve">→</w:t>
            </w:r>
          </w:p>
        </w:tc>
        <w:tc>
          <w:tcPr/>
          <w:p>
            <w:pPr>
              <w:jc w:val="left"/>
            </w:pPr>
            <w:r>
              <w:t xml:space="preserve">P — Processual</w:t>
            </w:r>
          </w:p>
          <w:p>
            <w:pPr>
              <w:jc w:val="left"/>
            </w:pPr>
            <w:r>
              <w:t xml:space="preserve">The co-creation experience itself — its nature, legibility and role distribution, reconfigured by AI as a third actor</w:t>
            </w:r>
          </w:p>
        </w:tc>
        <w:tc>
          <w:tcPr/>
          <w:p>
            <w:pPr>
              <w:pStyle w:val="Compact"/>
              <w:jc w:val="left"/>
            </w:pPr>
            <w:r>
              <w:t xml:space="preserve">→</w:t>
            </w:r>
          </w:p>
        </w:tc>
        <w:tc>
          <w:tcPr/>
          <w:p>
            <w:pPr>
              <w:jc w:val="left"/>
            </w:pPr>
            <w:r>
              <w:t xml:space="preserve">C — Cognitive</w:t>
            </w:r>
          </w:p>
          <w:p>
            <w:pPr>
              <w:jc w:val="left"/>
            </w:pPr>
            <w:r>
              <w:t xml:space="preserve">The ability to interpret, understand and evaluate what was co-produced — so mission outputs become intelligible, assessable, appropriable and usable as managerial knowledge</w:t>
            </w:r>
          </w:p>
        </w:tc>
      </w:tr>
      <w:tr>
        <w:tc>
          <w:tcPr>
            <w:gridSpan w:val="5"/>
          </w:tcPr>
          <w:p>
            <w:pPr>
              <w:pStyle w:val="Compact"/>
              <w:jc w:val="left"/>
            </w:pPr>
            <w:r>
              <w:t xml:space="preserve">R ← P : feedback loop / boucle de rétroaction</w:t>
            </w:r>
          </w:p>
        </w:tc>
      </w:tr>
    </w:tbl>
    <w:p>
      <w:pPr>
        <w:pStyle w:val="BodyText"/>
      </w:pPr>
      <w:r>
        <w:t xml:space="preserve">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w:t>
      </w:r>
    </w:p>
    <w:bookmarkEnd w:id="33"/>
    <w:bookmarkStart w:id="34" w:name="r-p"/>
    <w:p>
      <w:pPr>
        <w:pStyle w:val="Heading4"/>
      </w:pPr>
      <w:r>
        <w:t xml:space="preserve">R → P</w:t>
      </w:r>
    </w:p>
    <w:p>
      <w:pPr>
        <w:pStyle w:val="FirstParagraph"/>
      </w:pPr>
      <w:r>
        <w:rPr>
          <w:bCs/>
          <w:b/>
        </w:rPr>
        <w:t xml:space="preserve">Positive reconfiguration</w:t>
      </w:r>
    </w:p>
    <w:p>
      <w:pPr>
        <w:pStyle w:val="BodyText"/>
      </w:pPr>
      <w:r>
        <w:t xml:space="preserve">Visible orchestration and credible legitimacy-building can deepen processual engagement when AI use is understood and accepted.</w:t>
      </w:r>
    </w:p>
    <w:p>
      <w:pPr>
        <w:pStyle w:val="BodyText"/>
      </w:pPr>
      <w:r>
        <w:rPr>
          <w:bCs/>
          <w:b/>
        </w:rPr>
        <w:t xml:space="preserve">Negative reconfiguration</w:t>
      </w:r>
    </w:p>
    <w:p>
      <w:pPr>
        <w:pStyle w:val="BodyText"/>
      </w:pPr>
      <w:r>
        <w:t xml:space="preserve">Masked AI use can weaken legitimacy and retrospectively delegitimize the process in the eyes of the client, for example if the hidden contribution is subsequently discovered by the client.</w:t>
      </w:r>
    </w:p>
    <w:p>
      <w:pPr>
        <w:pStyle w:val="BodyText"/>
      </w:pPr>
      <w:r>
        <w:rPr>
          <w:bCs/>
          <w:b/>
        </w:rPr>
        <w:t xml:space="preserve">Contingencies</w:t>
      </w:r>
    </w:p>
    <w:p>
      <w:pPr>
        <w:pStyle w:val="BodyText"/>
      </w:pPr>
      <w:r>
        <w:t xml:space="preserve">Protected through P2, but only conditionally through P3.</w:t>
      </w:r>
    </w:p>
    <w:bookmarkEnd w:id="34"/>
    <w:bookmarkStart w:id="35" w:name="r-p-1"/>
    <w:p>
      <w:pPr>
        <w:pStyle w:val="Heading4"/>
      </w:pPr>
      <w:r>
        <w:t xml:space="preserve">R ← P</w:t>
      </w:r>
    </w:p>
    <w:p>
      <w:pPr>
        <w:pStyle w:val="FirstParagraph"/>
      </w:pPr>
      <w:r>
        <w:rPr>
          <w:bCs/>
          <w:b/>
        </w:rPr>
        <w:t xml:space="preserve">Positive reconfiguration</w:t>
      </w:r>
    </w:p>
    <w:p>
      <w:pPr>
        <w:pStyle w:val="BodyText"/>
      </w:pPr>
      <w:r>
        <w:t xml:space="preserve">A fluid co-creation experience can reinforce consultant legitimacy as the mission unfolds.</w:t>
      </w:r>
    </w:p>
    <w:p>
      <w:pPr>
        <w:pStyle w:val="BodyText"/>
      </w:pPr>
      <w:r>
        <w:rPr>
          <w:bCs/>
          <w:b/>
        </w:rPr>
        <w:t xml:space="preserve">Negative reconfiguration</w:t>
      </w:r>
    </w:p>
    <w:p>
      <w:pPr>
        <w:pStyle w:val="BodyText"/>
      </w:pPr>
      <w:r>
        <w:t xml:space="preserve">Spectacular AI outputs may shift credit from the consultant to the AI, inverting the expected feedback loop.</w:t>
      </w:r>
    </w:p>
    <w:p>
      <w:pPr>
        <w:pStyle w:val="BodyText"/>
      </w:pPr>
      <w:r>
        <w:rPr>
          <w:bCs/>
          <w:b/>
        </w:rPr>
        <w:t xml:space="preserve">Contingencies</w:t>
      </w:r>
    </w:p>
    <w:p>
      <w:pPr>
        <w:pStyle w:val="BodyText"/>
      </w:pPr>
      <w:r>
        <w:t xml:space="preserve">Depends on the legibility of contributions by the client (P2), their AI literacy and their algorithm aversion (P3).</w:t>
      </w:r>
    </w:p>
    <w:bookmarkEnd w:id="35"/>
    <w:bookmarkStart w:id="36" w:name="p-c"/>
    <w:p>
      <w:pPr>
        <w:pStyle w:val="Heading4"/>
      </w:pPr>
      <w:r>
        <w:t xml:space="preserve">P → C</w:t>
      </w:r>
    </w:p>
    <w:p>
      <w:pPr>
        <w:pStyle w:val="FirstParagraph"/>
      </w:pPr>
      <w:r>
        <w:rPr>
          <w:bCs/>
          <w:b/>
        </w:rPr>
        <w:t xml:space="preserve">Positive reconfiguration</w:t>
      </w:r>
    </w:p>
    <w:p>
      <w:pPr>
        <w:pStyle w:val="BodyText"/>
      </w:pPr>
      <w:r>
        <w:t xml:space="preserve">Visible co-creation with AI may enrich the diversity and novelty of insights when the client is cognitively engaged in the process.</w:t>
      </w:r>
    </w:p>
    <w:p>
      <w:pPr>
        <w:pStyle w:val="BodyText"/>
      </w:pPr>
      <w:r>
        <w:rPr>
          <w:bCs/>
          <w:b/>
        </w:rPr>
        <w:t xml:space="preserve">Negative reconfiguration</w:t>
      </w:r>
    </w:p>
    <w:p>
      <w:pPr>
        <w:pStyle w:val="BodyText"/>
      </w:pPr>
      <w:r>
        <w:t xml:space="preserve">AI may also decouple knowledge from co-production: the client receives outputs without genuinely participating in how they were generated.</w:t>
      </w:r>
    </w:p>
    <w:p>
      <w:pPr>
        <w:pStyle w:val="BodyText"/>
      </w:pPr>
      <w:r>
        <w:rPr>
          <w:bCs/>
          <w:b/>
        </w:rPr>
        <w:t xml:space="preserve">Contingencies</w:t>
      </w:r>
    </w:p>
    <w:p>
      <w:pPr>
        <w:pStyle w:val="BodyText"/>
      </w:pPr>
      <w:r>
        <w:t xml:space="preserve">Depends on the consultant’s substantive explicitation (P2) and, through P3, on intelligibility, acceptance and relational and situational conditions.</w:t>
      </w:r>
    </w:p>
    <w:p>
      <w:pPr>
        <w:pStyle w:val="BodyText"/>
      </w:pPr>
      <w:r>
        <w:t xml:space="preserve">Value co-destruction (Plé &amp; Cáceres 2010; Lumivalo et al. 2024) constitutes the boundary condition when P2 and P3 fail simultaneously.</w:t>
      </w:r>
    </w:p>
    <w:bookmarkEnd w:id="36"/>
    <w:bookmarkEnd w:id="37"/>
    <w:bookmarkStart w:id="38" w:name="Xa591f1b8dc088f0f6475188bb4c0bf4fa879e70"/>
    <w:p>
      <w:pPr>
        <w:pStyle w:val="Heading3"/>
      </w:pPr>
      <w:r>
        <w:t xml:space="preserve">THE NEED FOR AN OBSERVATIONAL FRAMEWORK OF PERCEIVED VALUE CO-CREATION IN AI-ERA CONSULTING</w:t>
      </w:r>
    </w:p>
    <w:p>
      <w:pPr>
        <w:pStyle w:val="FirstParagraph"/>
      </w:pPr>
      <w:r>
        <w:t xml:space="preserve">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w:t>
      </w:r>
    </w:p>
    <w:p>
      <w:pPr>
        <w:numPr>
          <w:ilvl w:val="0"/>
          <w:numId w:val="1001"/>
        </w:numPr>
        <w:pStyle w:val="Compact"/>
      </w:pPr>
      <w:r>
        <w:t xml:space="preserve">S1 — Human dyad. AI absent. Relational baseline.</w:t>
      </w:r>
    </w:p>
    <w:p>
      <w:pPr>
        <w:numPr>
          <w:ilvl w:val="0"/>
          <w:numId w:val="1001"/>
        </w:numPr>
        <w:pStyle w:val="Compact"/>
      </w:pPr>
      <w:r>
        <w:t xml:space="preserve">S2 — AI in silo. Attribution and transparency latent.</w:t>
      </w:r>
    </w:p>
    <w:p>
      <w:pPr>
        <w:numPr>
          <w:ilvl w:val="0"/>
          <w:numId w:val="1001"/>
        </w:numPr>
        <w:pStyle w:val="Compact"/>
      </w:pPr>
      <w:r>
        <w:t xml:space="preserve">S3 — Tripartite co-creation. All dimensions observable.</w:t>
      </w:r>
    </w:p>
    <w:bookmarkEnd w:id="38"/>
    <w:bookmarkStart w:id="40" w:name="observational-sequencing"/>
    <w:p>
      <w:pPr>
        <w:pStyle w:val="Heading3"/>
      </w:pPr>
      <w:r>
        <w:t xml:space="preserve">Observational sequencing</w:t>
      </w:r>
    </w:p>
    <w:bookmarkStart w:id="39" w:name="initial-co-creation-situation"/>
    <w:p>
      <w:pPr>
        <w:pStyle w:val="Heading4"/>
      </w:pPr>
      <w:r>
        <w:t xml:space="preserve">Initial co-creation situation</w:t>
      </w:r>
    </w:p>
    <w:p>
      <w:pPr>
        <w:pStyle w:val="FirstParagraph"/>
      </w:pPr>
      <w:r>
        <w:t xml:space="preserve">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w:t>
      </w:r>
    </w:p>
    <w:bookmarkEnd w:id="39"/>
    <w:bookmarkEnd w:id="40"/>
    <w:bookmarkStart w:id="41" w:name="observational-status"/>
    <w:p>
      <w:pPr>
        <w:pStyle w:val="Heading3"/>
      </w:pPr>
      <w:r>
        <w:t xml:space="preserve">OBSERVATIONAL STATUS</w:t>
      </w:r>
    </w:p>
    <w:p>
      <w:pPr>
        <w:pStyle w:val="FirstParagraph"/>
      </w:pPr>
      <w:r>
        <w:t xml:space="preserve">S1/S2/S3 is an empirical observational framework, not a new theoretical proposition.</w:t>
      </w:r>
    </w:p>
    <w:p>
      <w:pPr>
        <w:pStyle w:val="BodyText"/>
      </w:pPr>
      <w:r>
        <w:t xml:space="preserve">Each situation makes certain mechanisms particularly observable: S1 the relational baseline, S2 latent transparency and attribution, S3 the simultaneous observability of the three dimensions.</w:t>
      </w:r>
    </w:p>
    <w:bookmarkEnd w:id="41"/>
    <w:bookmarkEnd w:id="42"/>
    <w:bookmarkStart w:id="50" w:name="observation-framework"/>
    <w:p>
      <w:pPr>
        <w:pStyle w:val="Heading2"/>
      </w:pPr>
      <w:r>
        <w:t xml:space="preserve">3. OBSERVATION FRAMEWORK</w:t>
      </w:r>
    </w:p>
    <w:bookmarkStart w:id="49" w:name="X2f8e6df25f12a08e4d86752447c1cb6aeb5e567"/>
    <w:p>
      <w:pPr>
        <w:pStyle w:val="Heading3"/>
      </w:pPr>
      <w:r>
        <w:t xml:space="preserve">The 3 spheres of perceived value co-creation in consulting in the AI era</w:t>
      </w:r>
    </w:p>
    <w:p>
      <w:pPr>
        <w:pStyle w:val="FirstParagraph"/>
      </w:pPr>
      <w:r>
        <w:t xml:space="preserve">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w:t>
      </w:r>
    </w:p>
    <w:p>
      <w:pPr>
        <w:pStyle w:val="BodyText"/>
      </w:pPr>
      <w:r>
        <w:t xml:space="preserve">Figure — The 3 spheres of consultant-client-AI co-creation</w:t>
      </w:r>
    </w:p>
    <w:p>
      <w:pPr>
        <w:pStyle w:val="BodyText"/>
      </w:pPr>
      <w:r>
        <w:drawing>
          <wp:inline>
            <wp:extent cx="4953000" cy="4953000"/>
            <wp:effectExtent b="0" l="0" r="0" t="0"/>
            <wp:docPr descr="The 3 spheres of consultant-client-AI co-creation" title="" id="44" name="Picture"/>
            <a:graphic>
              <a:graphicData uri="http://schemas.openxmlformats.org/drawingml/2006/picture">
                <pic:pic>
                  <pic:nvPicPr>
                    <pic:cNvPr descr="assets/spheres-en.png" id="45" name="Picture"/>
                    <pic:cNvPicPr>
                      <a:picLocks noChangeArrowheads="1" noChangeAspect="1"/>
                    </pic:cNvPicPr>
                  </pic:nvPicPr>
                  <pic:blipFill>
                    <a:blip r:embed="rId43"/>
                    <a:stretch>
                      <a:fillRect/>
                    </a:stretch>
                  </pic:blipFill>
                  <pic:spPr bwMode="auto">
                    <a:xfrm>
                      <a:off x="0" y="0"/>
                      <a:ext cx="4953000" cy="4953000"/>
                    </a:xfrm>
                    <a:prstGeom prst="rect">
                      <a:avLst/>
                    </a:prstGeom>
                    <a:noFill/>
                    <a:ln w="9525">
                      <a:noFill/>
                      <a:headEnd/>
                      <a:tailEnd/>
                    </a:ln>
                  </pic:spPr>
                </pic:pic>
              </a:graphicData>
            </a:graphic>
          </wp:inline>
        </w:drawing>
      </w:r>
    </w:p>
    <w:bookmarkStart w:id="46" w:name="s1-no-ai"/>
    <w:p>
      <w:pPr>
        <w:pStyle w:val="Heading4"/>
      </w:pPr>
      <w:r>
        <w:t xml:space="preserve">S1 — No AI</w:t>
      </w:r>
    </w:p>
    <w:p>
      <w:pPr>
        <w:pStyle w:val="FirstParagraph"/>
      </w:pPr>
      <w:r>
        <w:t xml:space="preserve">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w:t>
      </w:r>
    </w:p>
    <w:bookmarkEnd w:id="46"/>
    <w:bookmarkStart w:id="47" w:name="s2-siloed-ai-use"/>
    <w:p>
      <w:pPr>
        <w:pStyle w:val="Heading4"/>
      </w:pPr>
      <w:r>
        <w:t xml:space="preserve">S2 — Siloed AI use</w:t>
      </w:r>
    </w:p>
    <w:p>
      <w:pPr>
        <w:pStyle w:val="FirstParagraph"/>
      </w:pPr>
      <w:r>
        <w:t xml:space="preserve">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w:t>
      </w:r>
    </w:p>
    <w:bookmarkEnd w:id="47"/>
    <w:bookmarkStart w:id="48" w:name="s3-tripartite-co-creation"/>
    <w:p>
      <w:pPr>
        <w:pStyle w:val="Heading4"/>
      </w:pPr>
      <w:r>
        <w:t xml:space="preserve">S3 — Tripartite co-creation</w:t>
      </w:r>
    </w:p>
    <w:p>
      <w:pPr>
        <w:pStyle w:val="FirstParagraph"/>
      </w:pPr>
      <w:r>
        <w:t xml:space="preserve">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 Krakowski 2020; Baird &amp; Maruping 2021).</w:t>
      </w:r>
    </w:p>
    <w:bookmarkEnd w:id="48"/>
    <w:bookmarkEnd w:id="49"/>
    <w:bookmarkEnd w:id="50"/>
    <w:bookmarkStart w:id="61" w:name="illustration"/>
    <w:p>
      <w:pPr>
        <w:pStyle w:val="Heading2"/>
      </w:pPr>
      <w:r>
        <w:t xml:space="preserve">4. ILLUSTRATION</w:t>
      </w:r>
    </w:p>
    <w:bookmarkStart w:id="51" w:name="Xc361c4003f34796dd8e76f19aacb5d2f9743a93"/>
    <w:p>
      <w:pPr>
        <w:pStyle w:val="Heading3"/>
      </w:pPr>
      <w:r>
        <w:t xml:space="preserve">Fictional consulting scenario: digital platform audit</w:t>
      </w:r>
    </w:p>
    <w:p>
      <w:pPr>
        <w:pStyle w:val="FirstParagraph"/>
      </w:pPr>
      <w:r>
        <w:t xml:space="preserve">Thomas (consultant) and Marie (client, TechX)</w:t>
      </w:r>
    </w:p>
    <w:p>
      <w:pPr>
        <w:pStyle w:val="BodyText"/>
      </w:pPr>
      <w:r>
        <w:t xml:space="preserve">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w:t>
      </w:r>
    </w:p>
    <w:p>
      <w:pPr>
        <w:pStyle w:val="BodyText"/>
      </w:pPr>
      <w:r>
        <w:t xml:space="preserve">Fictional 10-week mission: digital platform audit. The mission is structured into three major consulting stages. Each sub-phase indicates the co-creation configuration observed (S) and the research propositions most directly examined (P).</w:t>
      </w:r>
    </w:p>
    <w:bookmarkEnd w:id="51"/>
    <w:bookmarkStart w:id="52" w:name="mission-phases"/>
    <w:p>
      <w:pPr>
        <w:pStyle w:val="Heading3"/>
      </w:pPr>
      <w:r>
        <w:t xml:space="preserve">Mission phases</w:t>
      </w:r>
    </w:p>
    <w:p>
      <w:pPr>
        <w:pStyle w:val="FirstParagraph"/>
      </w:pPr>
      <w:r>
        <w:t xml:space="preserve">Figure — Mission phases</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Scoping</w:t>
            </w:r>
          </w:p>
        </w:tc>
        <w:tc>
          <w:tcPr/>
          <w:p>
            <w:pPr>
              <w:jc w:val="left"/>
            </w:pPr>
            <w:r>
              <w:rPr>
                <w:bCs/>
                <w:b/>
              </w:rPr>
              <w:t xml:space="preserve">Exploration — Wk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Scoping</w:t>
            </w:r>
          </w:p>
        </w:tc>
        <w:tc>
          <w:tcPr/>
          <w:p>
            <w:pPr>
              <w:jc w:val="left"/>
            </w:pPr>
            <w:r>
              <w:rPr>
                <w:bCs/>
                <w:b/>
              </w:rPr>
              <w:t xml:space="preserve">Preparation — Wk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Analysis</w:t>
            </w:r>
          </w:p>
        </w:tc>
        <w:tc>
          <w:tcPr/>
          <w:p>
            <w:pPr>
              <w:jc w:val="left"/>
            </w:pPr>
            <w:r>
              <w:rPr>
                <w:bCs/>
                <w:b/>
              </w:rPr>
              <w:t xml:space="preserve">Collaborative analysis — Wk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Analysis</w:t>
            </w:r>
          </w:p>
        </w:tc>
        <w:tc>
          <w:tcPr/>
          <w:p>
            <w:pPr>
              <w:jc w:val="left"/>
            </w:pPr>
            <w:r>
              <w:rPr>
                <w:bCs/>
                <w:b/>
              </w:rPr>
              <w:t xml:space="preserve">Refinement — Wk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Analysis</w:t>
            </w:r>
          </w:p>
        </w:tc>
        <w:tc>
          <w:tcPr/>
          <w:p>
            <w:pPr>
              <w:jc w:val="left"/>
            </w:pPr>
            <w:r>
              <w:rPr>
                <w:bCs/>
                <w:b/>
              </w:rPr>
              <w:t xml:space="preserve">Mutual validation — Wk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Recommendations</w:t>
            </w:r>
          </w:p>
        </w:tc>
        <w:tc>
          <w:tcPr/>
          <w:p>
            <w:pPr>
              <w:jc w:val="left"/>
            </w:pPr>
            <w:r>
              <w:rPr>
                <w:bCs/>
                <w:b/>
              </w:rPr>
              <w:t xml:space="preserve">COMEX presentation — Wk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Retrospective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Scoping — Wk 1-3</w:t>
      </w:r>
    </w:p>
    <w:p>
      <w:pPr>
        <w:pStyle w:val="BodyText"/>
      </w:pPr>
      <w:r>
        <w:t xml:space="preserve">Relational anchoring and initial framing of the mission.</w:t>
      </w:r>
    </w:p>
    <w:p>
      <w:pPr>
        <w:pStyle w:val="BodyText"/>
      </w:pPr>
      <w:r>
        <w:rPr>
          <w:bCs/>
          <w:b/>
        </w:rPr>
        <w:t xml:space="preserve">2. Analysis — Wk 4-9</w:t>
      </w:r>
    </w:p>
    <w:p>
      <w:pPr>
        <w:pStyle w:val="BodyText"/>
      </w:pPr>
      <w:r>
        <w:t xml:space="preserve">Joint inquiry, refinement and progressive validation of interpretations.</w:t>
      </w:r>
    </w:p>
    <w:p>
      <w:pPr>
        <w:pStyle w:val="BodyText"/>
      </w:pPr>
      <w:r>
        <w:rPr>
          <w:bCs/>
          <w:b/>
        </w:rPr>
        <w:t xml:space="preserve">3. Recommendations — Wk 10</w:t>
      </w:r>
    </w:p>
    <w:p>
      <w:pPr>
        <w:pStyle w:val="BodyText"/>
      </w:pPr>
      <w:r>
        <w:t xml:space="preserve">Formalization and presentation of recommendations.</w:t>
      </w:r>
    </w:p>
    <w:bookmarkEnd w:id="52"/>
    <w:bookmarkStart w:id="60" w:name="sub-steps"/>
    <w:p>
      <w:pPr>
        <w:pStyle w:val="Heading3"/>
      </w:pPr>
      <w:r>
        <w:t xml:space="preserve">Sub-steps</w:t>
      </w:r>
    </w:p>
    <w:bookmarkStart w:id="53" w:name="exploration-wk-1-2"/>
    <w:p>
      <w:pPr>
        <w:pStyle w:val="Heading4"/>
      </w:pPr>
      <w:r>
        <w:t xml:space="preserve">Exploration — Wk 1-2</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P1</w:t>
      </w:r>
    </w:p>
    <w:p>
      <w:pPr>
        <w:pStyle w:val="BodyText"/>
      </w:pPr>
      <w:r>
        <w:rPr>
          <w:bCs/>
          <w:b/>
        </w:rPr>
        <w:t xml:space="preserve">Perceived value dimensions</w:t>
      </w:r>
    </w:p>
    <w:p>
      <w:pPr>
        <w:pStyle w:val="BodyText"/>
      </w:pPr>
      <w:r>
        <w:t xml:space="preserve">R</w:t>
      </w:r>
    </w:p>
    <w:p>
      <w:pPr>
        <w:pStyle w:val="BodyText"/>
      </w:pPr>
      <w:r>
        <w:t xml:space="preserve">Individual face-to-face interviews with TechX senior executives. Thomas builds relational legitimacy through active listening, authority signalling and ramp-up displays of competence. No AI involved.</w:t>
      </w:r>
    </w:p>
    <w:p>
      <w:pPr>
        <w:pStyle w:val="BodyText"/>
      </w:pPr>
      <w:r>
        <w:t xml:space="preserve">Primary observable: R (relational baseline) — P1 baseline for subsequent configurations</w:t>
      </w:r>
    </w:p>
    <w:bookmarkEnd w:id="53"/>
    <w:bookmarkStart w:id="54" w:name="preparation-wk-3"/>
    <w:p>
      <w:pPr>
        <w:pStyle w:val="Heading4"/>
      </w:pPr>
      <w:r>
        <w:t xml:space="preserve">Preparation — Wk 3</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P2, P3</w:t>
      </w:r>
    </w:p>
    <w:p>
      <w:pPr>
        <w:pStyle w:val="BodyText"/>
      </w:pPr>
      <w:r>
        <w:rPr>
          <w:bCs/>
          <w:b/>
        </w:rPr>
        <w:t xml:space="preserve">Perceived value dimensions</w:t>
      </w:r>
    </w:p>
    <w:p>
      <w:pPr>
        <w:pStyle w:val="BodyText"/>
      </w:pPr>
      <w:r>
        <w:t xml:space="preserve">R, P</w:t>
      </w:r>
    </w:p>
    <w:p>
      <w:pPr>
        <w:pStyle w:val="BodyText"/>
      </w:pPr>
      <w:r>
        <w:t xml:space="preserve">Thomas uses AI to transcribe and thematically structure the interviews without informing Marie. He presents a structured synthesis attributed to his own judgment.</w:t>
      </w:r>
    </w:p>
    <w:p>
      <w:pPr>
        <w:pStyle w:val="BodyText"/>
      </w:pPr>
      <w:r>
        <w:t xml:space="preserve">Primary observable: P2 (zero transparency) — P3 (attribution mechanism latent) — Risk of retrospective delegitimisation</w:t>
      </w:r>
    </w:p>
    <w:bookmarkEnd w:id="54"/>
    <w:bookmarkStart w:id="55" w:name="collaborative-analysis-wk-4-6"/>
    <w:p>
      <w:pPr>
        <w:pStyle w:val="Heading4"/>
      </w:pPr>
      <w:r>
        <w:t xml:space="preserve">Collaborative analysis — Wk 4-6</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Weekly tripartite sessions: Thomas mobilizes AI visibly as an explicit component of the exchange, Marie challenges outputs, and insights are co-constructed within an explicit triad. All three propositions are simultaneously observable.</w:t>
      </w:r>
    </w:p>
    <w:p>
      <w:pPr>
        <w:pStyle w:val="BodyText"/>
      </w:pPr>
      <w:r>
        <w:t xml:space="preserve">Primary observable: P1 (all dimensions R, P, C) — P2 (substantive vs performative) — P3 (AI literacy and algorithm aversion)</w:t>
      </w:r>
    </w:p>
    <w:bookmarkEnd w:id="55"/>
    <w:bookmarkStart w:id="56" w:name="refinement-wk-7-8"/>
    <w:p>
      <w:pPr>
        <w:pStyle w:val="Heading4"/>
      </w:pPr>
      <w:r>
        <w:t xml:space="preserve">Refinement — Wk 7-8</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examined</w:t>
      </w:r>
    </w:p>
    <w:p>
      <w:pPr>
        <w:pStyle w:val="BodyText"/>
      </w:pPr>
      <w:r>
        <w:t xml:space="preserve">P1, P2</w:t>
      </w:r>
    </w:p>
    <w:p>
      <w:pPr>
        <w:pStyle w:val="BodyText"/>
      </w:pPr>
      <w:r>
        <w:rPr>
          <w:bCs/>
          <w:b/>
        </w:rPr>
        <w:t xml:space="preserve">Perceived value dimensions</w:t>
      </w:r>
    </w:p>
    <w:p>
      <w:pPr>
        <w:pStyle w:val="BodyText"/>
      </w:pPr>
      <w:r>
        <w:t xml:space="preserve">P, C</w:t>
      </w:r>
    </w:p>
    <w:p>
      <w:pPr>
        <w:pStyle w:val="BodyText"/>
      </w:pPr>
      <w:r>
        <w:t xml:space="preserve">Thomas alternates between silo AI use (structuring scenarios) and visible co-creation with Marie (validating options). Transparency is selective and strategic.</w:t>
      </w:r>
    </w:p>
    <w:p>
      <w:pPr>
        <w:pStyle w:val="BodyText"/>
      </w:pPr>
      <w:r>
        <w:t xml:space="preserve">Primary observable: P2 (performative vs substantive) — P1 (processual reconfiguration) — Attribution ambiguity</w:t>
      </w:r>
    </w:p>
    <w:bookmarkEnd w:id="56"/>
    <w:bookmarkStart w:id="57" w:name="mutual-validation-wk-9"/>
    <w:p>
      <w:pPr>
        <w:pStyle w:val="Heading4"/>
      </w:pPr>
      <w:r>
        <w:t xml:space="preserve">Mutual validation — Wk 9</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P1, P3</w:t>
      </w:r>
    </w:p>
    <w:p>
      <w:pPr>
        <w:pStyle w:val="BodyText"/>
      </w:pPr>
      <w:r>
        <w:rPr>
          <w:bCs/>
          <w:b/>
        </w:rPr>
        <w:t xml:space="preserve">Perceived value dimensions</w:t>
      </w:r>
    </w:p>
    <w:p>
      <w:pPr>
        <w:pStyle w:val="BodyText"/>
      </w:pPr>
      <w:r>
        <w:t xml:space="preserve">C</w:t>
      </w:r>
    </w:p>
    <w:p>
      <w:pPr>
        <w:pStyle w:val="BodyText"/>
      </w:pPr>
      <w:r>
        <w:t xml:space="preserve">Thomas finalises recommendations using AI for stress-testing. Marie reviews outputs but cannot fully evaluate the AI-assisted analytical chain.</w:t>
      </w:r>
    </w:p>
    <w:p>
      <w:pPr>
        <w:pStyle w:val="BodyText"/>
      </w:pPr>
      <w:r>
        <w:t xml:space="preserve">Primary observable: P3 (AI literacy as limiting factor) — P1 (cognitive dimension) — Absorptive capacity</w:t>
      </w:r>
    </w:p>
    <w:bookmarkEnd w:id="57"/>
    <w:bookmarkStart w:id="58" w:name="comex-presentation-wk-10"/>
    <w:p>
      <w:pPr>
        <w:pStyle w:val="Heading4"/>
      </w:pPr>
      <w:r>
        <w:t xml:space="preserve">COMEX presentation — Wk 10</w:t>
      </w:r>
    </w:p>
    <w:p>
      <w:pPr>
        <w:pStyle w:val="FirstParagraph"/>
      </w:pPr>
      <w:r>
        <w:rPr>
          <w:bCs/>
          <w:b/>
        </w:rPr>
        <w:t xml:space="preserve">Stage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P3</w:t>
      </w:r>
    </w:p>
    <w:p>
      <w:pPr>
        <w:pStyle w:val="BodyText"/>
      </w:pPr>
      <w:r>
        <w:rPr>
          <w:bCs/>
          <w:b/>
        </w:rPr>
        <w:t xml:space="preserve">Perceived value dimensions</w:t>
      </w:r>
    </w:p>
    <w:p>
      <w:pPr>
        <w:pStyle w:val="BodyText"/>
      </w:pPr>
      <w:r>
        <w:t xml:space="preserve">R, C</w:t>
      </w:r>
    </w:p>
    <w:p>
      <w:pPr>
        <w:pStyle w:val="BodyText"/>
      </w:pPr>
      <w:r>
        <w:t xml:space="preserve">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w:t>
      </w:r>
    </w:p>
    <w:p>
      <w:pPr>
        <w:pStyle w:val="BodyText"/>
      </w:pPr>
      <w:r>
        <w:t xml:space="preserve">Primary observable: R (political legitimacy and judgment) + C (evaluation of the analytical chain) — P3 (COMEX AI literacy and disposition toward AI-assisted analysis as contextual moderator)</w:t>
      </w:r>
    </w:p>
    <w:bookmarkEnd w:id="58"/>
    <w:bookmarkStart w:id="59" w:name="retrospective-post"/>
    <w:p>
      <w:pPr>
        <w:pStyle w:val="Heading4"/>
      </w:pPr>
      <w:r>
        <w:t xml:space="preserve">Retrospective — Post</w:t>
      </w:r>
    </w:p>
    <w:p>
      <w:pPr>
        <w:pStyle w:val="FirstParagraph"/>
      </w:pPr>
      <w:r>
        <w:rPr>
          <w:bCs/>
          <w:b/>
        </w:rPr>
        <w:t xml:space="preserve">Stage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Retrospective assessment of perceived value across the three dimensions. Which configuration generated the greatest perceived value across its relational, processual and cognitive dimensions — and under what conditions?</w:t>
      </w:r>
    </w:p>
    <w:p>
      <w:pPr>
        <w:pStyle w:val="BodyText"/>
      </w:pPr>
      <w:r>
        <w:t xml:space="preserve">Primary observable: P1 full (R, P, C) across S1/S2/S3 — P2 and P3 as moderating conditions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creator/>
  <cp:keywords/>
  <dcterms:created xsi:type="dcterms:W3CDTF">2026-04-23T13:46:35Z</dcterms:created>
  <dcterms:modified xsi:type="dcterms:W3CDTF">2026-04-23T13:46:35Z</dcterms:modified>
</cp:coreProperties>
</file>

<file path=docProps/custom.xml><?xml version="1.0" encoding="utf-8"?>
<Properties xmlns="http://schemas.openxmlformats.org/officeDocument/2006/custom-properties" xmlns:vt="http://schemas.openxmlformats.org/officeDocument/2006/docPropsVTypes"/>
</file>