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61575" w14:textId="763ACC82" w:rsidR="00355231" w:rsidRPr="00355231" w:rsidRDefault="00355231" w:rsidP="008156D7">
      <w:pPr>
        <w:jc w:val="left"/>
        <w:rPr>
          <w:rFonts w:eastAsia="Times New Roman"/>
          <w:b/>
          <w:bCs/>
          <w:sz w:val="72"/>
          <w:szCs w:val="72"/>
        </w:rPr>
      </w:pPr>
      <w:r w:rsidRPr="00355231">
        <w:rPr>
          <w:rFonts w:eastAsia="Times New Roman"/>
          <w:b/>
          <w:bCs/>
          <w:sz w:val="72"/>
          <w:szCs w:val="72"/>
        </w:rPr>
        <w:t>Cadre exploratoire et conception du design de recherche</w:t>
      </w:r>
    </w:p>
    <w:p w14:paraId="0FD9F59F" w14:textId="77777777" w:rsidR="00355231" w:rsidRDefault="00355231" w:rsidP="00B53EDC">
      <w:pPr>
        <w:rPr>
          <w:rFonts w:eastAsia="Times New Roman"/>
          <w:b/>
          <w:bCs/>
          <w:color w:val="4472C4" w:themeColor="accent1"/>
          <w:sz w:val="56"/>
          <w:szCs w:val="56"/>
        </w:rPr>
      </w:pPr>
    </w:p>
    <w:p w14:paraId="078347E9" w14:textId="77FF151D" w:rsidR="002F6E66" w:rsidRPr="008156D7" w:rsidRDefault="002F6E66" w:rsidP="008156D7">
      <w:pPr>
        <w:pBdr>
          <w:top w:val="single" w:sz="4" w:space="1" w:color="auto"/>
          <w:left w:val="single" w:sz="4" w:space="4" w:color="auto"/>
          <w:bottom w:val="single" w:sz="4" w:space="1" w:color="auto"/>
          <w:right w:val="single" w:sz="4" w:space="4" w:color="auto"/>
        </w:pBdr>
        <w:rPr>
          <w:rFonts w:eastAsia="Times New Roman"/>
          <w:b/>
          <w:bCs/>
          <w:color w:val="000000" w:themeColor="text1"/>
          <w:sz w:val="56"/>
          <w:szCs w:val="56"/>
        </w:rPr>
      </w:pPr>
      <w:r w:rsidRPr="008156D7">
        <w:rPr>
          <w:rFonts w:eastAsia="Times New Roman"/>
          <w:b/>
          <w:bCs/>
          <w:color w:val="000000" w:themeColor="text1"/>
          <w:sz w:val="56"/>
          <w:szCs w:val="56"/>
        </w:rPr>
        <w:t xml:space="preserve">Vers une reconfiguration de la valeur perçue </w:t>
      </w:r>
      <w:r w:rsidR="00B17B54" w:rsidRPr="008156D7">
        <w:rPr>
          <w:rFonts w:eastAsia="Times New Roman"/>
          <w:b/>
          <w:bCs/>
          <w:color w:val="000000" w:themeColor="text1"/>
          <w:sz w:val="56"/>
          <w:szCs w:val="56"/>
        </w:rPr>
        <w:t xml:space="preserve">du conseil </w:t>
      </w:r>
      <w:r w:rsidRPr="008156D7">
        <w:rPr>
          <w:rFonts w:eastAsia="Times New Roman"/>
          <w:b/>
          <w:bCs/>
          <w:color w:val="000000" w:themeColor="text1"/>
          <w:sz w:val="56"/>
          <w:szCs w:val="56"/>
        </w:rPr>
        <w:t>à l’ère de l’IA</w:t>
      </w:r>
      <w:r w:rsidR="00EA3094" w:rsidRPr="008156D7">
        <w:rPr>
          <w:rFonts w:eastAsia="Times New Roman"/>
          <w:b/>
          <w:bCs/>
          <w:color w:val="000000" w:themeColor="text1"/>
          <w:sz w:val="56"/>
          <w:szCs w:val="56"/>
        </w:rPr>
        <w:t xml:space="preserve"> : </w:t>
      </w:r>
      <w:r w:rsidRPr="008156D7">
        <w:rPr>
          <w:rFonts w:eastAsia="Times New Roman"/>
          <w:b/>
          <w:bCs/>
          <w:color w:val="000000" w:themeColor="text1"/>
          <w:sz w:val="56"/>
          <w:szCs w:val="56"/>
        </w:rPr>
        <w:t xml:space="preserve">repenser la </w:t>
      </w:r>
      <w:proofErr w:type="spellStart"/>
      <w:r w:rsidRPr="008156D7">
        <w:rPr>
          <w:rFonts w:eastAsia="Times New Roman"/>
          <w:b/>
          <w:bCs/>
          <w:color w:val="000000" w:themeColor="text1"/>
          <w:sz w:val="56"/>
          <w:szCs w:val="56"/>
        </w:rPr>
        <w:t>co-création</w:t>
      </w:r>
      <w:proofErr w:type="spellEnd"/>
      <w:r w:rsidRPr="008156D7">
        <w:rPr>
          <w:rFonts w:eastAsia="Times New Roman"/>
          <w:b/>
          <w:bCs/>
          <w:color w:val="000000" w:themeColor="text1"/>
          <w:sz w:val="56"/>
          <w:szCs w:val="56"/>
        </w:rPr>
        <w:t xml:space="preserve"> de connaissances managériales.</w:t>
      </w:r>
    </w:p>
    <w:p w14:paraId="1A3ED85D" w14:textId="77777777" w:rsidR="00355231" w:rsidRDefault="00355231" w:rsidP="00B53EDC">
      <w:pPr>
        <w:pStyle w:val="doc-meta"/>
        <w:rPr>
          <w:sz w:val="22"/>
          <w:szCs w:val="22"/>
        </w:rPr>
      </w:pPr>
    </w:p>
    <w:p w14:paraId="564A07B4" w14:textId="6B118597" w:rsidR="007944AE" w:rsidRDefault="00000000" w:rsidP="00B53EDC">
      <w:pPr>
        <w:pStyle w:val="doc-meta"/>
        <w:rPr>
          <w:sz w:val="22"/>
          <w:szCs w:val="22"/>
        </w:rPr>
      </w:pPr>
      <w:proofErr w:type="spellStart"/>
      <w:r w:rsidRPr="00355231">
        <w:rPr>
          <w:sz w:val="22"/>
          <w:szCs w:val="22"/>
        </w:rPr>
        <w:t>Yunes</w:t>
      </w:r>
      <w:proofErr w:type="spellEnd"/>
      <w:r w:rsidRPr="00355231">
        <w:rPr>
          <w:sz w:val="22"/>
          <w:szCs w:val="22"/>
        </w:rPr>
        <w:t>, Clément - Université de Bordeaux</w:t>
      </w:r>
      <w:r w:rsidR="00062FB7" w:rsidRPr="00355231">
        <w:rPr>
          <w:sz w:val="22"/>
          <w:szCs w:val="22"/>
        </w:rPr>
        <w:t xml:space="preserve"> – Avril 2026</w:t>
      </w:r>
      <w:r w:rsidR="00355231">
        <w:rPr>
          <w:sz w:val="22"/>
          <w:szCs w:val="22"/>
        </w:rPr>
        <w:t xml:space="preserve"> – 2</w:t>
      </w:r>
      <w:r w:rsidR="00355231" w:rsidRPr="00355231">
        <w:rPr>
          <w:sz w:val="22"/>
          <w:szCs w:val="22"/>
          <w:vertAlign w:val="superscript"/>
        </w:rPr>
        <w:t>e</w:t>
      </w:r>
      <w:r w:rsidR="00355231">
        <w:rPr>
          <w:sz w:val="22"/>
          <w:szCs w:val="22"/>
        </w:rPr>
        <w:t xml:space="preserve"> année de doctorat</w:t>
      </w:r>
    </w:p>
    <w:p w14:paraId="56D466B8" w14:textId="77777777" w:rsidR="00355231" w:rsidRDefault="00355231" w:rsidP="00B53EDC">
      <w:pPr>
        <w:pStyle w:val="doc-meta"/>
        <w:rPr>
          <w:sz w:val="22"/>
          <w:szCs w:val="22"/>
        </w:rPr>
      </w:pPr>
      <w:r>
        <w:rPr>
          <w:sz w:val="22"/>
          <w:szCs w:val="22"/>
        </w:rPr>
        <w:t xml:space="preserve">Sous la direction de Nathalie Gardes (Université de Bordeaux) et </w:t>
      </w:r>
      <w:proofErr w:type="spellStart"/>
      <w:r>
        <w:rPr>
          <w:sz w:val="22"/>
          <w:szCs w:val="22"/>
        </w:rPr>
        <w:t>Eric</w:t>
      </w:r>
      <w:proofErr w:type="spellEnd"/>
      <w:r>
        <w:rPr>
          <w:sz w:val="22"/>
          <w:szCs w:val="22"/>
        </w:rPr>
        <w:t xml:space="preserve"> </w:t>
      </w:r>
      <w:proofErr w:type="spellStart"/>
      <w:r>
        <w:rPr>
          <w:sz w:val="22"/>
          <w:szCs w:val="22"/>
        </w:rPr>
        <w:t>Milliot</w:t>
      </w:r>
      <w:proofErr w:type="spellEnd"/>
      <w:r>
        <w:rPr>
          <w:sz w:val="22"/>
          <w:szCs w:val="22"/>
        </w:rPr>
        <w:t xml:space="preserve"> (Nantes Université)</w:t>
      </w:r>
    </w:p>
    <w:p w14:paraId="063B2145" w14:textId="77777777" w:rsidR="00355231" w:rsidRDefault="00355231" w:rsidP="00B53EDC">
      <w:pPr>
        <w:pStyle w:val="doc-meta"/>
      </w:pPr>
    </w:p>
    <w:p w14:paraId="6543EAE5" w14:textId="77777777" w:rsidR="00355231" w:rsidRDefault="00355231" w:rsidP="00B53EDC">
      <w:pPr>
        <w:rPr>
          <w:u w:val="single"/>
        </w:rPr>
      </w:pPr>
    </w:p>
    <w:p w14:paraId="4622E59B" w14:textId="77777777" w:rsidR="009673A3" w:rsidRDefault="009673A3">
      <w:pPr>
        <w:spacing w:before="0"/>
        <w:jc w:val="left"/>
        <w:rPr>
          <w:b/>
          <w:bCs/>
          <w:sz w:val="32"/>
          <w:szCs w:val="32"/>
        </w:rPr>
      </w:pPr>
      <w:r>
        <w:rPr>
          <w:b/>
          <w:bCs/>
          <w:sz w:val="32"/>
          <w:szCs w:val="32"/>
        </w:rPr>
        <w:br w:type="page"/>
      </w:r>
    </w:p>
    <w:p w14:paraId="564E737F" w14:textId="535E0975" w:rsidR="00C7369F" w:rsidRDefault="0073046F">
      <w:pPr>
        <w:pStyle w:val="TM1"/>
        <w:tabs>
          <w:tab w:val="right" w:leader="dot" w:pos="9628"/>
        </w:tabs>
        <w:rPr>
          <w:rFonts w:asciiTheme="minorHAnsi" w:hAnsiTheme="minorHAnsi" w:cstheme="minorBidi"/>
          <w:noProof/>
          <w:kern w:val="2"/>
          <w:sz w:val="24"/>
          <w:szCs w:val="24"/>
          <w14:ligatures w14:val="standardContextual"/>
        </w:rPr>
      </w:pPr>
      <w:r>
        <w:lastRenderedPageBreak/>
        <w:fldChar w:fldCharType="begin"/>
      </w:r>
      <w:r>
        <w:instrText xml:space="preserve"> TOC \o "1-1" \h \z \u </w:instrText>
      </w:r>
      <w:r>
        <w:fldChar w:fldCharType="separate"/>
      </w:r>
      <w:hyperlink w:anchor="_Toc228922692" w:history="1">
        <w:r w:rsidR="00C7369F" w:rsidRPr="00EF0F00">
          <w:rPr>
            <w:rStyle w:val="Lienhypertexte"/>
            <w:noProof/>
          </w:rPr>
          <w:t>Note préliminaire :</w:t>
        </w:r>
        <w:r w:rsidR="00C7369F">
          <w:rPr>
            <w:noProof/>
            <w:webHidden/>
          </w:rPr>
          <w:tab/>
        </w:r>
        <w:r w:rsidR="00C7369F">
          <w:rPr>
            <w:noProof/>
            <w:webHidden/>
          </w:rPr>
          <w:fldChar w:fldCharType="begin"/>
        </w:r>
        <w:r w:rsidR="00C7369F">
          <w:rPr>
            <w:noProof/>
            <w:webHidden/>
          </w:rPr>
          <w:instrText xml:space="preserve"> PAGEREF _Toc228922692 \h </w:instrText>
        </w:r>
        <w:r w:rsidR="00C7369F">
          <w:rPr>
            <w:noProof/>
            <w:webHidden/>
          </w:rPr>
        </w:r>
        <w:r w:rsidR="00C7369F">
          <w:rPr>
            <w:noProof/>
            <w:webHidden/>
          </w:rPr>
          <w:fldChar w:fldCharType="separate"/>
        </w:r>
        <w:r w:rsidR="00CC544F">
          <w:rPr>
            <w:noProof/>
            <w:webHidden/>
          </w:rPr>
          <w:t>3</w:t>
        </w:r>
        <w:r w:rsidR="00C7369F">
          <w:rPr>
            <w:noProof/>
            <w:webHidden/>
          </w:rPr>
          <w:fldChar w:fldCharType="end"/>
        </w:r>
      </w:hyperlink>
    </w:p>
    <w:p w14:paraId="1AB1C59A" w14:textId="4605A851"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3" w:history="1">
        <w:r w:rsidRPr="00EF0F00">
          <w:rPr>
            <w:rStyle w:val="Lienhypertexte"/>
            <w:noProof/>
          </w:rPr>
          <w:t>Plan prévisionnel détaillé de la thèse</w:t>
        </w:r>
        <w:r>
          <w:rPr>
            <w:noProof/>
            <w:webHidden/>
          </w:rPr>
          <w:tab/>
        </w:r>
        <w:r>
          <w:rPr>
            <w:noProof/>
            <w:webHidden/>
          </w:rPr>
          <w:fldChar w:fldCharType="begin"/>
        </w:r>
        <w:r>
          <w:rPr>
            <w:noProof/>
            <w:webHidden/>
          </w:rPr>
          <w:instrText xml:space="preserve"> PAGEREF _Toc228922693 \h </w:instrText>
        </w:r>
        <w:r>
          <w:rPr>
            <w:noProof/>
            <w:webHidden/>
          </w:rPr>
        </w:r>
        <w:r>
          <w:rPr>
            <w:noProof/>
            <w:webHidden/>
          </w:rPr>
          <w:fldChar w:fldCharType="separate"/>
        </w:r>
        <w:r w:rsidR="00CC544F">
          <w:rPr>
            <w:noProof/>
            <w:webHidden/>
          </w:rPr>
          <w:t>4</w:t>
        </w:r>
        <w:r>
          <w:rPr>
            <w:noProof/>
            <w:webHidden/>
          </w:rPr>
          <w:fldChar w:fldCharType="end"/>
        </w:r>
      </w:hyperlink>
    </w:p>
    <w:p w14:paraId="30F65F17" w14:textId="25A550BC"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4" w:history="1">
        <w:r w:rsidRPr="00EF0F00">
          <w:rPr>
            <w:rStyle w:val="Lienhypertexte"/>
            <w:noProof/>
          </w:rPr>
          <w:t>Sommaire du cadre exploratoire</w:t>
        </w:r>
        <w:r>
          <w:rPr>
            <w:noProof/>
            <w:webHidden/>
          </w:rPr>
          <w:tab/>
        </w:r>
        <w:r>
          <w:rPr>
            <w:noProof/>
            <w:webHidden/>
          </w:rPr>
          <w:fldChar w:fldCharType="begin"/>
        </w:r>
        <w:r>
          <w:rPr>
            <w:noProof/>
            <w:webHidden/>
          </w:rPr>
          <w:instrText xml:space="preserve"> PAGEREF _Toc228922694 \h </w:instrText>
        </w:r>
        <w:r>
          <w:rPr>
            <w:noProof/>
            <w:webHidden/>
          </w:rPr>
        </w:r>
        <w:r>
          <w:rPr>
            <w:noProof/>
            <w:webHidden/>
          </w:rPr>
          <w:fldChar w:fldCharType="separate"/>
        </w:r>
        <w:r w:rsidR="00CC544F">
          <w:rPr>
            <w:noProof/>
            <w:webHidden/>
          </w:rPr>
          <w:t>14</w:t>
        </w:r>
        <w:r>
          <w:rPr>
            <w:noProof/>
            <w:webHidden/>
          </w:rPr>
          <w:fldChar w:fldCharType="end"/>
        </w:r>
      </w:hyperlink>
    </w:p>
    <w:p w14:paraId="76AACD65" w14:textId="571E57E6"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5" w:history="1">
        <w:r w:rsidRPr="00EF0F00">
          <w:rPr>
            <w:rStyle w:val="Lienhypertexte"/>
            <w:noProof/>
          </w:rPr>
          <w:t>1. POSITIONNEMENT DE LA RECHERCHE</w:t>
        </w:r>
        <w:r>
          <w:rPr>
            <w:noProof/>
            <w:webHidden/>
          </w:rPr>
          <w:tab/>
        </w:r>
        <w:r>
          <w:rPr>
            <w:noProof/>
            <w:webHidden/>
          </w:rPr>
          <w:fldChar w:fldCharType="begin"/>
        </w:r>
        <w:r>
          <w:rPr>
            <w:noProof/>
            <w:webHidden/>
          </w:rPr>
          <w:instrText xml:space="preserve"> PAGEREF _Toc228922695 \h </w:instrText>
        </w:r>
        <w:r>
          <w:rPr>
            <w:noProof/>
            <w:webHidden/>
          </w:rPr>
        </w:r>
        <w:r>
          <w:rPr>
            <w:noProof/>
            <w:webHidden/>
          </w:rPr>
          <w:fldChar w:fldCharType="separate"/>
        </w:r>
        <w:r w:rsidR="00CC544F">
          <w:rPr>
            <w:noProof/>
            <w:webHidden/>
          </w:rPr>
          <w:t>16</w:t>
        </w:r>
        <w:r>
          <w:rPr>
            <w:noProof/>
            <w:webHidden/>
          </w:rPr>
          <w:fldChar w:fldCharType="end"/>
        </w:r>
      </w:hyperlink>
    </w:p>
    <w:p w14:paraId="119685F1" w14:textId="3A147132"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6" w:history="1">
        <w:r w:rsidRPr="00EF0F00">
          <w:rPr>
            <w:rStyle w:val="Lienhypertexte"/>
            <w:noProof/>
          </w:rPr>
          <w:t>2. CADRE THEORIQUE MOBILISÉ</w:t>
        </w:r>
        <w:r>
          <w:rPr>
            <w:noProof/>
            <w:webHidden/>
          </w:rPr>
          <w:tab/>
        </w:r>
        <w:r>
          <w:rPr>
            <w:noProof/>
            <w:webHidden/>
          </w:rPr>
          <w:fldChar w:fldCharType="begin"/>
        </w:r>
        <w:r>
          <w:rPr>
            <w:noProof/>
            <w:webHidden/>
          </w:rPr>
          <w:instrText xml:space="preserve"> PAGEREF _Toc228922696 \h </w:instrText>
        </w:r>
        <w:r>
          <w:rPr>
            <w:noProof/>
            <w:webHidden/>
          </w:rPr>
        </w:r>
        <w:r>
          <w:rPr>
            <w:noProof/>
            <w:webHidden/>
          </w:rPr>
          <w:fldChar w:fldCharType="separate"/>
        </w:r>
        <w:r w:rsidR="00CC544F">
          <w:rPr>
            <w:noProof/>
            <w:webHidden/>
          </w:rPr>
          <w:t>21</w:t>
        </w:r>
        <w:r>
          <w:rPr>
            <w:noProof/>
            <w:webHidden/>
          </w:rPr>
          <w:fldChar w:fldCharType="end"/>
        </w:r>
      </w:hyperlink>
    </w:p>
    <w:p w14:paraId="569D37C1" w14:textId="778D4270"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7" w:history="1">
        <w:r w:rsidRPr="00EF0F00">
          <w:rPr>
            <w:rStyle w:val="Lienhypertexte"/>
            <w:noProof/>
          </w:rPr>
          <w:t>3. CADRE PROPOSITIONNEL</w:t>
        </w:r>
        <w:r>
          <w:rPr>
            <w:noProof/>
            <w:webHidden/>
          </w:rPr>
          <w:tab/>
        </w:r>
        <w:r>
          <w:rPr>
            <w:noProof/>
            <w:webHidden/>
          </w:rPr>
          <w:fldChar w:fldCharType="begin"/>
        </w:r>
        <w:r>
          <w:rPr>
            <w:noProof/>
            <w:webHidden/>
          </w:rPr>
          <w:instrText xml:space="preserve"> PAGEREF _Toc228922697 \h </w:instrText>
        </w:r>
        <w:r>
          <w:rPr>
            <w:noProof/>
            <w:webHidden/>
          </w:rPr>
        </w:r>
        <w:r>
          <w:rPr>
            <w:noProof/>
            <w:webHidden/>
          </w:rPr>
          <w:fldChar w:fldCharType="separate"/>
        </w:r>
        <w:r w:rsidR="00CC544F">
          <w:rPr>
            <w:noProof/>
            <w:webHidden/>
          </w:rPr>
          <w:t>27</w:t>
        </w:r>
        <w:r>
          <w:rPr>
            <w:noProof/>
            <w:webHidden/>
          </w:rPr>
          <w:fldChar w:fldCharType="end"/>
        </w:r>
      </w:hyperlink>
    </w:p>
    <w:p w14:paraId="6870D2B5" w14:textId="4381F6F6"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8" w:history="1">
        <w:r w:rsidRPr="00EF0F00">
          <w:rPr>
            <w:rStyle w:val="Lienhypertexte"/>
            <w:noProof/>
          </w:rPr>
          <w:t>4. CADRE D'OBSERVATION</w:t>
        </w:r>
        <w:r>
          <w:rPr>
            <w:noProof/>
            <w:webHidden/>
          </w:rPr>
          <w:tab/>
        </w:r>
        <w:r>
          <w:rPr>
            <w:noProof/>
            <w:webHidden/>
          </w:rPr>
          <w:fldChar w:fldCharType="begin"/>
        </w:r>
        <w:r>
          <w:rPr>
            <w:noProof/>
            <w:webHidden/>
          </w:rPr>
          <w:instrText xml:space="preserve"> PAGEREF _Toc228922698 \h </w:instrText>
        </w:r>
        <w:r>
          <w:rPr>
            <w:noProof/>
            <w:webHidden/>
          </w:rPr>
        </w:r>
        <w:r>
          <w:rPr>
            <w:noProof/>
            <w:webHidden/>
          </w:rPr>
          <w:fldChar w:fldCharType="separate"/>
        </w:r>
        <w:r w:rsidR="00CC544F">
          <w:rPr>
            <w:noProof/>
            <w:webHidden/>
          </w:rPr>
          <w:t>32</w:t>
        </w:r>
        <w:r>
          <w:rPr>
            <w:noProof/>
            <w:webHidden/>
          </w:rPr>
          <w:fldChar w:fldCharType="end"/>
        </w:r>
      </w:hyperlink>
    </w:p>
    <w:p w14:paraId="4B5063A9" w14:textId="5AAE929F"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699" w:history="1">
        <w:r w:rsidRPr="00EF0F00">
          <w:rPr>
            <w:rStyle w:val="Lienhypertexte"/>
            <w:noProof/>
          </w:rPr>
          <w:t>5. POSTURE DU CHERCHEUR ET DESIGN DE LA RECHERCHE</w:t>
        </w:r>
        <w:r>
          <w:rPr>
            <w:noProof/>
            <w:webHidden/>
          </w:rPr>
          <w:tab/>
        </w:r>
        <w:r>
          <w:rPr>
            <w:noProof/>
            <w:webHidden/>
          </w:rPr>
          <w:fldChar w:fldCharType="begin"/>
        </w:r>
        <w:r>
          <w:rPr>
            <w:noProof/>
            <w:webHidden/>
          </w:rPr>
          <w:instrText xml:space="preserve"> PAGEREF _Toc228922699 \h </w:instrText>
        </w:r>
        <w:r>
          <w:rPr>
            <w:noProof/>
            <w:webHidden/>
          </w:rPr>
        </w:r>
        <w:r>
          <w:rPr>
            <w:noProof/>
            <w:webHidden/>
          </w:rPr>
          <w:fldChar w:fldCharType="separate"/>
        </w:r>
        <w:r w:rsidR="00CC544F">
          <w:rPr>
            <w:noProof/>
            <w:webHidden/>
          </w:rPr>
          <w:t>35</w:t>
        </w:r>
        <w:r>
          <w:rPr>
            <w:noProof/>
            <w:webHidden/>
          </w:rPr>
          <w:fldChar w:fldCharType="end"/>
        </w:r>
      </w:hyperlink>
    </w:p>
    <w:p w14:paraId="660C388A" w14:textId="6EAB81D6"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00" w:history="1">
        <w:r w:rsidRPr="00EF0F00">
          <w:rPr>
            <w:rStyle w:val="Lienhypertexte"/>
            <w:noProof/>
          </w:rPr>
          <w:t>6. ILLUSTRATION</w:t>
        </w:r>
        <w:r>
          <w:rPr>
            <w:noProof/>
            <w:webHidden/>
          </w:rPr>
          <w:tab/>
        </w:r>
        <w:r>
          <w:rPr>
            <w:noProof/>
            <w:webHidden/>
          </w:rPr>
          <w:fldChar w:fldCharType="begin"/>
        </w:r>
        <w:r>
          <w:rPr>
            <w:noProof/>
            <w:webHidden/>
          </w:rPr>
          <w:instrText xml:space="preserve"> PAGEREF _Toc228922700 \h </w:instrText>
        </w:r>
        <w:r>
          <w:rPr>
            <w:noProof/>
            <w:webHidden/>
          </w:rPr>
        </w:r>
        <w:r>
          <w:rPr>
            <w:noProof/>
            <w:webHidden/>
          </w:rPr>
          <w:fldChar w:fldCharType="separate"/>
        </w:r>
        <w:r w:rsidR="00CC544F">
          <w:rPr>
            <w:noProof/>
            <w:webHidden/>
          </w:rPr>
          <w:t>38</w:t>
        </w:r>
        <w:r>
          <w:rPr>
            <w:noProof/>
            <w:webHidden/>
          </w:rPr>
          <w:fldChar w:fldCharType="end"/>
        </w:r>
      </w:hyperlink>
    </w:p>
    <w:p w14:paraId="7DE1E06B" w14:textId="69A8B1F0"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01" w:history="1">
        <w:r w:rsidRPr="00EF0F00">
          <w:rPr>
            <w:rStyle w:val="Lienhypertexte"/>
            <w:noProof/>
          </w:rPr>
          <w:t>BIBLIOGRAPHIE</w:t>
        </w:r>
        <w:r>
          <w:rPr>
            <w:noProof/>
            <w:webHidden/>
          </w:rPr>
          <w:tab/>
        </w:r>
        <w:r>
          <w:rPr>
            <w:noProof/>
            <w:webHidden/>
          </w:rPr>
          <w:fldChar w:fldCharType="begin"/>
        </w:r>
        <w:r>
          <w:rPr>
            <w:noProof/>
            <w:webHidden/>
          </w:rPr>
          <w:instrText xml:space="preserve"> PAGEREF _Toc228922701 \h </w:instrText>
        </w:r>
        <w:r>
          <w:rPr>
            <w:noProof/>
            <w:webHidden/>
          </w:rPr>
        </w:r>
        <w:r>
          <w:rPr>
            <w:noProof/>
            <w:webHidden/>
          </w:rPr>
          <w:fldChar w:fldCharType="separate"/>
        </w:r>
        <w:r w:rsidR="00CC544F">
          <w:rPr>
            <w:noProof/>
            <w:webHidden/>
          </w:rPr>
          <w:t>42</w:t>
        </w:r>
        <w:r>
          <w:rPr>
            <w:noProof/>
            <w:webHidden/>
          </w:rPr>
          <w:fldChar w:fldCharType="end"/>
        </w:r>
      </w:hyperlink>
    </w:p>
    <w:p w14:paraId="4C14072A" w14:textId="5D6B645A" w:rsidR="0073046F" w:rsidRDefault="0073046F">
      <w:pPr>
        <w:spacing w:before="0"/>
        <w:jc w:val="left"/>
        <w:rPr>
          <w:b/>
          <w:bCs/>
          <w:kern w:val="36"/>
          <w:sz w:val="28"/>
          <w:szCs w:val="28"/>
        </w:rPr>
      </w:pPr>
      <w:r>
        <w:fldChar w:fldCharType="end"/>
      </w:r>
      <w:r>
        <w:br w:type="page"/>
      </w:r>
    </w:p>
    <w:p w14:paraId="6DEC8923" w14:textId="09B050AF" w:rsidR="00355231" w:rsidRPr="003670FB" w:rsidRDefault="00355231" w:rsidP="0073046F">
      <w:pPr>
        <w:pStyle w:val="Titre1"/>
      </w:pPr>
      <w:bookmarkStart w:id="0" w:name="_Toc228922692"/>
      <w:bookmarkStart w:id="1" w:name="_Toc228922709"/>
      <w:r w:rsidRPr="003670FB">
        <w:lastRenderedPageBreak/>
        <w:t>Note préliminaire</w:t>
      </w:r>
      <w:r>
        <w:t xml:space="preserve"> </w:t>
      </w:r>
      <w:r w:rsidRPr="003670FB">
        <w:t>:</w:t>
      </w:r>
      <w:bookmarkEnd w:id="0"/>
      <w:bookmarkEnd w:id="1"/>
      <w:r w:rsidRPr="003670FB">
        <w:t xml:space="preserve"> </w:t>
      </w:r>
    </w:p>
    <w:p w14:paraId="59F9E9B4" w14:textId="04B9556E" w:rsidR="005C4026" w:rsidRDefault="00613002" w:rsidP="00D360DE">
      <w:r>
        <w:t xml:space="preserve">Ce document </w:t>
      </w:r>
      <w:r w:rsidR="0073046F">
        <w:t xml:space="preserve">présente un double objectif : </w:t>
      </w:r>
      <w:r w:rsidR="0073046F">
        <w:t>valider l</w:t>
      </w:r>
      <w:r w:rsidR="00B10FA3">
        <w:t xml:space="preserve">a version </w:t>
      </w:r>
      <w:r w:rsidR="0024025C">
        <w:t xml:space="preserve">zéro (V0) </w:t>
      </w:r>
      <w:r w:rsidR="00B10FA3">
        <w:t>de l</w:t>
      </w:r>
      <w:r w:rsidR="0073046F">
        <w:t>’architecture générale de la thèse</w:t>
      </w:r>
      <w:r w:rsidR="00B87BEF">
        <w:t xml:space="preserve"> (plan détaillé de la thèse)</w:t>
      </w:r>
      <w:r w:rsidR="0073046F">
        <w:t xml:space="preserve">, </w:t>
      </w:r>
      <w:r w:rsidR="0073046F">
        <w:t xml:space="preserve">et </w:t>
      </w:r>
      <w:r w:rsidR="00B87BEF">
        <w:t>le</w:t>
      </w:r>
      <w:r w:rsidR="0073046F">
        <w:t xml:space="preserve"> cadre exploratoire</w:t>
      </w:r>
      <w:r w:rsidR="00B10FA3">
        <w:t xml:space="preserve"> de notre travail de </w:t>
      </w:r>
      <w:r>
        <w:t>recherche sur la valeur perçue du conseil à l’ère de l’IA</w:t>
      </w:r>
      <w:r w:rsidR="00A2241C">
        <w:t xml:space="preserve">, </w:t>
      </w:r>
      <w:r w:rsidR="00A2241C">
        <w:t xml:space="preserve">préalablement à </w:t>
      </w:r>
      <w:r w:rsidR="00A2241C">
        <w:t>la</w:t>
      </w:r>
      <w:r w:rsidR="00A2241C">
        <w:t xml:space="preserve"> </w:t>
      </w:r>
      <w:r w:rsidR="00A2241C">
        <w:t>collecte</w:t>
      </w:r>
      <w:r w:rsidR="00A2241C">
        <w:t xml:space="preserve"> terrain</w:t>
      </w:r>
      <w:r>
        <w:t xml:space="preserve">. </w:t>
      </w:r>
      <w:r w:rsidR="00B87BEF">
        <w:t>I</w:t>
      </w:r>
      <w:r>
        <w:t xml:space="preserve">l </w:t>
      </w:r>
      <w:r w:rsidR="00B10FA3">
        <w:t>s’agit donc ici de donner une vision d’ensemble des travaux</w:t>
      </w:r>
      <w:r w:rsidR="009D5A6D">
        <w:t xml:space="preserve">, en vue d’obtenir </w:t>
      </w:r>
      <w:r w:rsidR="00B10FA3">
        <w:t xml:space="preserve">les </w:t>
      </w:r>
      <w:r w:rsidR="005C4026">
        <w:t>remarque</w:t>
      </w:r>
      <w:r w:rsidR="00B10FA3">
        <w:t xml:space="preserve">s </w:t>
      </w:r>
      <w:r w:rsidR="005C4026">
        <w:t>permettant d</w:t>
      </w:r>
      <w:r w:rsidR="00FE373C">
        <w:t xml:space="preserve">e </w:t>
      </w:r>
      <w:r w:rsidR="009D5A6D">
        <w:t xml:space="preserve">guider notre travail, </w:t>
      </w:r>
      <w:r w:rsidR="00B87BEF">
        <w:t>d’</w:t>
      </w:r>
      <w:r w:rsidR="009D5A6D">
        <w:t xml:space="preserve">en </w:t>
      </w:r>
      <w:r w:rsidR="005C4026">
        <w:t>renforcer la solidité et la pertinence.</w:t>
      </w:r>
    </w:p>
    <w:p w14:paraId="61C93E5D" w14:textId="77777777" w:rsidR="00B87BEF" w:rsidRDefault="00B87BEF" w:rsidP="00B87BEF">
      <w:r>
        <w:t>Le</w:t>
      </w:r>
      <w:r>
        <w:t xml:space="preserve"> plan général de la thèse, </w:t>
      </w:r>
      <w:r>
        <w:t xml:space="preserve">comprend le chapitrage et les amorces pour l’argumentation. </w:t>
      </w:r>
    </w:p>
    <w:p w14:paraId="5B393991" w14:textId="314C1839" w:rsidR="0090396A" w:rsidRDefault="00B87BEF" w:rsidP="0090396A">
      <w:r>
        <w:t xml:space="preserve">Le cadre exploratoire, comprend </w:t>
      </w:r>
      <w:r w:rsidR="00D63334">
        <w:t>une</w:t>
      </w:r>
      <w:r w:rsidR="00613002">
        <w:t xml:space="preserve"> amorce de revue de littérature ciblée, </w:t>
      </w:r>
      <w:r>
        <w:t xml:space="preserve">mobilisée </w:t>
      </w:r>
      <w:r w:rsidR="00613002">
        <w:t xml:space="preserve">pour </w:t>
      </w:r>
      <w:r w:rsidR="00F92BBE">
        <w:t xml:space="preserve">soutenir notre réflexion et parvenir </w:t>
      </w:r>
      <w:r w:rsidR="00613002">
        <w:t>au cadre conceptuel</w:t>
      </w:r>
      <w:r w:rsidR="00C6182E">
        <w:t xml:space="preserve"> d’analyse et d’observation </w:t>
      </w:r>
      <w:r w:rsidR="00613002">
        <w:t>décrit</w:t>
      </w:r>
      <w:r w:rsidR="00C6182E">
        <w:t xml:space="preserve">s. Le cadre exploratoire </w:t>
      </w:r>
      <w:r w:rsidR="005C4026">
        <w:t xml:space="preserve">ne constitue </w:t>
      </w:r>
      <w:r w:rsidR="005C4026">
        <w:t xml:space="preserve">donc </w:t>
      </w:r>
      <w:r w:rsidR="005C4026">
        <w:t xml:space="preserve">pas </w:t>
      </w:r>
      <w:r w:rsidR="00D128F5">
        <w:t>une</w:t>
      </w:r>
      <w:r w:rsidR="005C4026">
        <w:t xml:space="preserve"> revue de littérature exhaustive.</w:t>
      </w:r>
      <w:r w:rsidR="0090396A">
        <w:t xml:space="preserve"> </w:t>
      </w:r>
      <w:r w:rsidR="0090396A">
        <w:t>S’agissant d’une démarche qualitative itérative, l'enrichissement de la revue de littérature se poursuivra en parallèle de la collecte de données, au gré des remontées du terrain.</w:t>
      </w:r>
    </w:p>
    <w:p w14:paraId="6B422C96" w14:textId="2B812772" w:rsidR="00EA3B07" w:rsidRDefault="00A46EC6" w:rsidP="00D360DE">
      <w:r>
        <w:t xml:space="preserve">Enfin, </w:t>
      </w:r>
      <w:r w:rsidR="00C6182E">
        <w:t xml:space="preserve">ce document </w:t>
      </w:r>
      <w:r w:rsidR="002D5114">
        <w:t xml:space="preserve">est complété par un </w:t>
      </w:r>
      <w:hyperlink r:id="rId7" w:history="1">
        <w:r w:rsidR="002D5114" w:rsidRPr="00DF741A">
          <w:rPr>
            <w:rStyle w:val="Lienhypertexte"/>
          </w:rPr>
          <w:t>artefact de recherche</w:t>
        </w:r>
      </w:hyperlink>
      <w:r w:rsidR="002D5114">
        <w:t xml:space="preserve"> mobilisant l’IA, </w:t>
      </w:r>
      <w:r w:rsidR="00421A95">
        <w:t xml:space="preserve">sous forme d’un assistant IA spécialisé, </w:t>
      </w:r>
      <w:r w:rsidR="002D5114">
        <w:t xml:space="preserve">conçu </w:t>
      </w:r>
      <w:r>
        <w:t>comme un partenaire de réflexion pour interroger l</w:t>
      </w:r>
      <w:r w:rsidR="00421A95">
        <w:t xml:space="preserve">a pertinence du cadre conceptuel défini, </w:t>
      </w:r>
      <w:r w:rsidR="00421A95">
        <w:t>dans le contexte d’un scenario fictif d’une mission de conseil</w:t>
      </w:r>
      <w:r w:rsidR="00806764">
        <w:t xml:space="preserve"> </w:t>
      </w:r>
      <w:r w:rsidR="00421A95">
        <w:t xml:space="preserve">(voir §6. Illustration). </w:t>
      </w:r>
      <w:r>
        <w:t>L</w:t>
      </w:r>
      <w:r w:rsidR="002D5114">
        <w:t xml:space="preserve">’artefact </w:t>
      </w:r>
      <w:r>
        <w:t xml:space="preserve">de recherche </w:t>
      </w:r>
      <w:r w:rsidR="002D5114">
        <w:t>s</w:t>
      </w:r>
      <w:r>
        <w:t xml:space="preserve">’appuie </w:t>
      </w:r>
      <w:r w:rsidR="002D5114">
        <w:t xml:space="preserve">sur le présent </w:t>
      </w:r>
      <w:r>
        <w:t xml:space="preserve">document </w:t>
      </w:r>
      <w:r w:rsidR="002D5114">
        <w:t xml:space="preserve">pour </w:t>
      </w:r>
      <w:r>
        <w:t xml:space="preserve">formuler </w:t>
      </w:r>
      <w:r w:rsidR="002D5114">
        <w:t>ses réponses</w:t>
      </w:r>
      <w:r w:rsidR="00EA3B07">
        <w:t xml:space="preserve"> et permettre à l’utilisateur de se projeter sur la pertinence de notre recherche, au plus proche d’une situation de conseil grandeur réelle.</w:t>
      </w:r>
      <w:r w:rsidR="008C5F7A">
        <w:t xml:space="preserve"> Et ainsi de mieux la challenger.</w:t>
      </w:r>
    </w:p>
    <w:p w14:paraId="093C6B49" w14:textId="4A97ED68" w:rsidR="00355231" w:rsidRDefault="00355231">
      <w:pPr>
        <w:spacing w:before="0"/>
        <w:jc w:val="left"/>
        <w:rPr>
          <w:b/>
          <w:bCs/>
          <w:sz w:val="32"/>
          <w:szCs w:val="32"/>
        </w:rPr>
      </w:pPr>
    </w:p>
    <w:p w14:paraId="3C80A03A" w14:textId="082DAC53" w:rsidR="0027675C" w:rsidRDefault="0027675C">
      <w:pPr>
        <w:spacing w:before="0"/>
        <w:jc w:val="left"/>
        <w:rPr>
          <w:b/>
          <w:bCs/>
          <w:sz w:val="32"/>
          <w:szCs w:val="32"/>
        </w:rPr>
      </w:pPr>
      <w:r>
        <w:rPr>
          <w:b/>
          <w:bCs/>
          <w:sz w:val="32"/>
          <w:szCs w:val="32"/>
        </w:rPr>
        <w:br w:type="page"/>
      </w:r>
    </w:p>
    <w:p w14:paraId="4F55FF3F" w14:textId="0F0E8E95" w:rsidR="00DE6347" w:rsidRDefault="009104FB" w:rsidP="0027675C">
      <w:pPr>
        <w:pStyle w:val="Titre1"/>
      </w:pPr>
      <w:bookmarkStart w:id="2" w:name="_Toc228922693"/>
      <w:bookmarkStart w:id="3" w:name="_Toc228922710"/>
      <w:r>
        <w:lastRenderedPageBreak/>
        <w:t xml:space="preserve">Plan </w:t>
      </w:r>
      <w:r w:rsidR="00885C79">
        <w:t xml:space="preserve">prévisionnel </w:t>
      </w:r>
      <w:r>
        <w:t>détaillé de la thèse</w:t>
      </w:r>
      <w:bookmarkEnd w:id="2"/>
      <w:bookmarkEnd w:id="3"/>
    </w:p>
    <w:p w14:paraId="6601BB5B" w14:textId="77777777" w:rsidR="00DF27AA" w:rsidRPr="00DF27AA" w:rsidRDefault="00DF27AA" w:rsidP="00DF27AA">
      <w:pPr>
        <w:rPr>
          <w:b/>
          <w:bCs/>
        </w:rPr>
      </w:pPr>
      <w:r w:rsidRPr="00DF27AA">
        <w:rPr>
          <w:b/>
          <w:bCs/>
        </w:rPr>
        <w:t>Introduction Générale</w:t>
      </w:r>
    </w:p>
    <w:p w14:paraId="423F0F82" w14:textId="5B9196DF" w:rsidR="00D87002" w:rsidRDefault="00D87002" w:rsidP="00D87002">
      <w:r>
        <w:t xml:space="preserve">0.1. </w:t>
      </w:r>
      <w:r w:rsidR="00E9423F" w:rsidRPr="00E9423F">
        <w:t>L’IA et la transformation du travail intellectuel</w:t>
      </w:r>
    </w:p>
    <w:p w14:paraId="15709381" w14:textId="1AD77809" w:rsidR="00E9423F" w:rsidRDefault="00E9423F" w:rsidP="00D87002">
      <w:pPr>
        <w:rPr>
          <w:i/>
          <w:iCs/>
        </w:rPr>
      </w:pPr>
      <w:r w:rsidRPr="00E9423F">
        <w:rPr>
          <w:i/>
          <w:iCs/>
        </w:rPr>
        <w:t>L’IA transforme les activités intellectuelles en automatisant ou en augmentant une partie de la production d’analyses, d’options et de recommandations. Dans le conseil, cette évolution est particulièrement sensible : la prestation repose historiquement sur la capacité à produire des connaissances utiles à la résolution de problèmes managériaux. L’intégration de l’IA dans ces activités invite ainsi à réexaminer la manière dont la valeur du conseil est produite, reconnue et appropriée par le client.</w:t>
      </w:r>
    </w:p>
    <w:p w14:paraId="570857ED" w14:textId="517050C5" w:rsidR="00D87002" w:rsidRDefault="00D87002" w:rsidP="00D87002">
      <w:r>
        <w:t xml:space="preserve">0.2. </w:t>
      </w:r>
      <w:r w:rsidR="0065135F" w:rsidRPr="0065135F">
        <w:t>Le conseil comme activité de création de connaissances managériales</w:t>
      </w:r>
    </w:p>
    <w:p w14:paraId="1D4C5328" w14:textId="6B83B654" w:rsidR="0065135F" w:rsidRDefault="0065135F" w:rsidP="00D87002">
      <w:pPr>
        <w:rPr>
          <w:i/>
          <w:iCs/>
        </w:rPr>
      </w:pPr>
      <w:r w:rsidRPr="0065135F">
        <w:rPr>
          <w:i/>
          <w:iCs/>
        </w:rPr>
        <w:t>Le conseil peut être appréhendé comme une activité de service visant à aider le client à identifier, formuler et résoudre des problèmes de gestion</w:t>
      </w:r>
      <w:r w:rsidR="00A10685">
        <w:rPr>
          <w:i/>
          <w:iCs/>
        </w:rPr>
        <w:t xml:space="preserve"> </w:t>
      </w:r>
      <w:r w:rsidR="00A10685">
        <w:rPr>
          <w:i/>
          <w:iCs/>
        </w:rPr>
        <w:fldChar w:fldCharType="begin"/>
      </w:r>
      <w:r w:rsidR="00A10685">
        <w:rPr>
          <w:i/>
          <w:iCs/>
        </w:rPr>
        <w:instrText xml:space="preserve"> ADDIN ZOTERO_ITEM CSL_CITATION {"citationID":"c50lfaL5","properties":{"unsorted":false,"formattedCitation":"(Ciampi, 2017)","plainCitation":"(Ciampi, 2017)","noteIndex":0},"citationItems":[{"id":5417,"uris":["http://zotero.org/users/12622049/items/NIUR7YQW"],"itemData":{"id":5417,"type":"webpage","abstract":"Management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A10685">
        <w:rPr>
          <w:i/>
          <w:iCs/>
        </w:rPr>
        <w:fldChar w:fldCharType="separate"/>
      </w:r>
      <w:r w:rsidR="00A10685">
        <w:rPr>
          <w:i/>
          <w:iCs/>
          <w:noProof/>
        </w:rPr>
        <w:t>(Ciampi, 2017)</w:t>
      </w:r>
      <w:r w:rsidR="00A10685">
        <w:rPr>
          <w:i/>
          <w:iCs/>
        </w:rPr>
        <w:fldChar w:fldCharType="end"/>
      </w:r>
      <w:r w:rsidRPr="0065135F">
        <w:rPr>
          <w:i/>
          <w:iCs/>
        </w:rPr>
        <w:t xml:space="preserve">. Sa valeur tient donc à sa capacité à produire des connaissances managériales utiles, explicites mais aussi tacites, que le client pourra mobiliser dans son propre contexte d’action. </w:t>
      </w:r>
    </w:p>
    <w:p w14:paraId="649DDFCA" w14:textId="76897821" w:rsidR="00D87002" w:rsidRDefault="00D87002" w:rsidP="00D87002">
      <w:r>
        <w:t xml:space="preserve">0.3. </w:t>
      </w:r>
      <w:r w:rsidR="00A10685" w:rsidRPr="00A10685">
        <w:t>De la production de valeur à la valeur perçue par le client</w:t>
      </w:r>
    </w:p>
    <w:p w14:paraId="7B2877CD" w14:textId="08726245" w:rsidR="00D87002" w:rsidRPr="00C45524" w:rsidRDefault="00A70C9C" w:rsidP="00D87002">
      <w:pPr>
        <w:rPr>
          <w:i/>
          <w:iCs/>
        </w:rPr>
      </w:pPr>
      <w:r w:rsidRPr="00A70C9C">
        <w:rPr>
          <w:i/>
          <w:iCs/>
        </w:rPr>
        <w:t xml:space="preserve">Dans la perspective de la Service-Dominant Logic, la valeur n’est pas contenue dans l’offre ni transférée mécaniquement du prestataire vers le client. Elle est créée par le client dans l’usage, et peut être </w:t>
      </w:r>
      <w:proofErr w:type="spellStart"/>
      <w:r w:rsidRPr="00A70C9C">
        <w:rPr>
          <w:i/>
          <w:iCs/>
        </w:rPr>
        <w:t>co-créée</w:t>
      </w:r>
      <w:proofErr w:type="spellEnd"/>
      <w:r w:rsidRPr="00A70C9C">
        <w:rPr>
          <w:i/>
          <w:iCs/>
        </w:rPr>
        <w:t xml:space="preserve"> dans les interactions directes entre prestataire et client. Appliquée au conseil, cette perspective conduit à situer l’analyse dans la sphère conjointe : c’est dans l’échange, la clarification du problème, la discussion des interprétations et l’appropriation progressive des recommandations que la valeur perçue du conseil prend forme.</w:t>
      </w:r>
    </w:p>
    <w:p w14:paraId="5A88E344" w14:textId="52BCD096" w:rsidR="00D87002" w:rsidRDefault="00D87002" w:rsidP="00D87002">
      <w:r>
        <w:t xml:space="preserve">0.4. </w:t>
      </w:r>
      <w:r w:rsidR="00C45524" w:rsidRPr="00C45524">
        <w:t>L’IA comme source de brouillage de la contribution du conseil</w:t>
      </w:r>
    </w:p>
    <w:p w14:paraId="345DE5BA" w14:textId="45F70E60" w:rsidR="00733D43" w:rsidRDefault="00733D43" w:rsidP="00D87002">
      <w:pPr>
        <w:rPr>
          <w:i/>
          <w:iCs/>
        </w:rPr>
      </w:pPr>
      <w:r w:rsidRPr="00733D43">
        <w:rPr>
          <w:i/>
          <w:iCs/>
        </w:rPr>
        <w:t xml:space="preserve">Or, lorsque l’IA participe à la production d’analyses, d’options ou de recommandations, la contribution propre de l’activité de conseil devient plus difficile à attribuer. Le client peut ne plus distinguer clairement ce qui relève du travail du consultant, de la génération algorithmique, de sa propre participation ou de leur combinaison. </w:t>
      </w:r>
      <w:r w:rsidR="00DC0853">
        <w:rPr>
          <w:i/>
          <w:iCs/>
        </w:rPr>
        <w:t>D’autant qu</w:t>
      </w:r>
      <w:r w:rsidR="0042431B">
        <w:rPr>
          <w:i/>
          <w:iCs/>
        </w:rPr>
        <w:t xml:space="preserve">e le client </w:t>
      </w:r>
      <w:r w:rsidR="00DC0853">
        <w:rPr>
          <w:i/>
          <w:iCs/>
        </w:rPr>
        <w:t xml:space="preserve">est lui-même augmenté par l’IA. </w:t>
      </w:r>
      <w:r w:rsidRPr="00733D43">
        <w:rPr>
          <w:i/>
          <w:iCs/>
        </w:rPr>
        <w:t xml:space="preserve">Cette situation affecte les conditions de perception de la valeur du conseil : la contribution produite doit pouvoir être attribuée, le processus doit rester intelligible, et les connaissances générées doivent pouvoir être appropriées. </w:t>
      </w:r>
    </w:p>
    <w:p w14:paraId="2F693174" w14:textId="77777777" w:rsidR="007F776F" w:rsidRDefault="007F776F" w:rsidP="007F776F">
      <w:r>
        <w:t>0.5. Problématique et question de recherche</w:t>
      </w:r>
    </w:p>
    <w:p w14:paraId="623BC7CC" w14:textId="65BD1147" w:rsidR="007F776F" w:rsidRPr="00AA24CF" w:rsidRDefault="007F776F" w:rsidP="007F776F">
      <w:pPr>
        <w:rPr>
          <w:i/>
          <w:iCs/>
        </w:rPr>
      </w:pPr>
      <w:r w:rsidRPr="00AA24CF">
        <w:rPr>
          <w:i/>
          <w:iCs/>
        </w:rPr>
        <w:t xml:space="preserve">L’intégration de l’IA générative dans les pratiques de conseil conduit à interroger les conditions de perception de la valeur par le client. Si la valeur du conseil repose sur la </w:t>
      </w:r>
      <w:proofErr w:type="spellStart"/>
      <w:r w:rsidRPr="00AA24CF">
        <w:rPr>
          <w:i/>
          <w:iCs/>
        </w:rPr>
        <w:t>co-création</w:t>
      </w:r>
      <w:proofErr w:type="spellEnd"/>
      <w:r w:rsidRPr="00AA24CF">
        <w:rPr>
          <w:i/>
          <w:iCs/>
        </w:rPr>
        <w:t xml:space="preserve"> de connaissances managériales, alors l’arrivée d’une</w:t>
      </w:r>
      <w:r w:rsidR="00B75373">
        <w:rPr>
          <w:i/>
          <w:iCs/>
        </w:rPr>
        <w:t xml:space="preserve"> </w:t>
      </w:r>
      <w:r w:rsidRPr="00AA24CF">
        <w:rPr>
          <w:i/>
          <w:iCs/>
        </w:rPr>
        <w:t>ressource cognitive algorithmique</w:t>
      </w:r>
      <w:r w:rsidR="00B27C85">
        <w:rPr>
          <w:i/>
          <w:iCs/>
        </w:rPr>
        <w:t xml:space="preserve"> accessible tant par le prestataire que par le client,</w:t>
      </w:r>
      <w:r w:rsidRPr="00AA24CF">
        <w:rPr>
          <w:i/>
          <w:iCs/>
        </w:rPr>
        <w:t xml:space="preserve"> modifie la manière dont </w:t>
      </w:r>
      <w:r w:rsidR="008D22B8">
        <w:rPr>
          <w:i/>
          <w:iCs/>
        </w:rPr>
        <w:t xml:space="preserve">la contribution du conseil </w:t>
      </w:r>
      <w:r w:rsidRPr="00AA24CF">
        <w:rPr>
          <w:i/>
          <w:iCs/>
        </w:rPr>
        <w:t xml:space="preserve">est évaluée. La recherche examine ainsi la manière dont l’IA affecte l’attribution des contributions, la lisibilité du processus de conseil et l’appropriation des connaissances produites. </w:t>
      </w:r>
    </w:p>
    <w:p w14:paraId="310DACD6" w14:textId="6C0335BC" w:rsidR="007F776F" w:rsidRPr="00AA24CF" w:rsidRDefault="007F776F" w:rsidP="007F776F">
      <w:pPr>
        <w:rPr>
          <w:i/>
          <w:iCs/>
        </w:rPr>
      </w:pPr>
      <w:r w:rsidRPr="00AA24CF">
        <w:rPr>
          <w:i/>
          <w:iCs/>
        </w:rPr>
        <w:t>La question de recherche peut être formulée ainsi :</w:t>
      </w:r>
      <w:r w:rsidR="00AA24CF" w:rsidRPr="00AA24CF">
        <w:rPr>
          <w:i/>
          <w:iCs/>
        </w:rPr>
        <w:t xml:space="preserve"> c</w:t>
      </w:r>
      <w:r w:rsidRPr="00AA24CF">
        <w:rPr>
          <w:i/>
          <w:iCs/>
        </w:rPr>
        <w:t>omment l’adoption de l’IA reconfigure-t-elle l’accomplissement de la valeur perçue du conseil par le client ?</w:t>
      </w:r>
    </w:p>
    <w:p w14:paraId="134E24FB" w14:textId="77777777" w:rsidR="007F776F" w:rsidRPr="00AA24CF" w:rsidRDefault="007F776F" w:rsidP="007F776F">
      <w:pPr>
        <w:rPr>
          <w:i/>
          <w:iCs/>
        </w:rPr>
      </w:pPr>
      <w:r w:rsidRPr="00AA24CF">
        <w:rPr>
          <w:i/>
          <w:iCs/>
        </w:rPr>
        <w:t>Cette question générale peut être déclinée en trois sous-questions :</w:t>
      </w:r>
    </w:p>
    <w:p w14:paraId="415EE662" w14:textId="055B1788" w:rsidR="00B91111" w:rsidRDefault="00B91111" w:rsidP="007F776F">
      <w:pPr>
        <w:pStyle w:val="Paragraphedeliste"/>
        <w:numPr>
          <w:ilvl w:val="0"/>
          <w:numId w:val="21"/>
        </w:numPr>
        <w:rPr>
          <w:i/>
          <w:iCs/>
        </w:rPr>
      </w:pPr>
      <w:r>
        <w:rPr>
          <w:i/>
          <w:iCs/>
        </w:rPr>
        <w:t>C</w:t>
      </w:r>
      <w:r w:rsidRPr="00B91111">
        <w:rPr>
          <w:i/>
          <w:iCs/>
        </w:rPr>
        <w:t>omment l’IA affecte-t-elle la légitimité, la confiance et l’autorité qui soutiennent la perception de valeur du conseil ?</w:t>
      </w:r>
    </w:p>
    <w:p w14:paraId="69DE94C7" w14:textId="5ACF0532" w:rsidR="007F776F" w:rsidRPr="00AA24CF" w:rsidRDefault="007F776F" w:rsidP="007F776F">
      <w:pPr>
        <w:pStyle w:val="Paragraphedeliste"/>
        <w:numPr>
          <w:ilvl w:val="0"/>
          <w:numId w:val="21"/>
        </w:numPr>
        <w:rPr>
          <w:i/>
          <w:iCs/>
        </w:rPr>
      </w:pPr>
      <w:r w:rsidRPr="00AA24CF">
        <w:rPr>
          <w:i/>
          <w:iCs/>
        </w:rPr>
        <w:t xml:space="preserve">Comment l’IA transforme-t-elle l’expérience de </w:t>
      </w:r>
      <w:proofErr w:type="spellStart"/>
      <w:r w:rsidRPr="00AA24CF">
        <w:rPr>
          <w:i/>
          <w:iCs/>
        </w:rPr>
        <w:t>co-création</w:t>
      </w:r>
      <w:proofErr w:type="spellEnd"/>
      <w:r w:rsidRPr="00AA24CF">
        <w:rPr>
          <w:i/>
          <w:iCs/>
        </w:rPr>
        <w:t xml:space="preserve"> et la lisibilité des</w:t>
      </w:r>
      <w:r w:rsidR="00204F48">
        <w:rPr>
          <w:i/>
          <w:iCs/>
        </w:rPr>
        <w:t xml:space="preserve"> rôles </w:t>
      </w:r>
      <w:r w:rsidRPr="00AA24CF">
        <w:rPr>
          <w:i/>
          <w:iCs/>
        </w:rPr>
        <w:t>?</w:t>
      </w:r>
    </w:p>
    <w:p w14:paraId="1AFE808B" w14:textId="4F041506" w:rsidR="007F776F" w:rsidRPr="00AA24CF" w:rsidRDefault="007F776F" w:rsidP="007F776F">
      <w:pPr>
        <w:pStyle w:val="Paragraphedeliste"/>
        <w:numPr>
          <w:ilvl w:val="0"/>
          <w:numId w:val="21"/>
        </w:numPr>
        <w:rPr>
          <w:i/>
          <w:iCs/>
        </w:rPr>
      </w:pPr>
      <w:r w:rsidRPr="00AA24CF">
        <w:rPr>
          <w:i/>
          <w:iCs/>
        </w:rPr>
        <w:t>Comment l’IA influence-t-elle l’appropriation et la création de connaissances managériales par le client</w:t>
      </w:r>
      <w:r w:rsidR="00E62C16">
        <w:rPr>
          <w:i/>
          <w:iCs/>
        </w:rPr>
        <w:t xml:space="preserve"> </w:t>
      </w:r>
      <w:r w:rsidRPr="00AA24CF">
        <w:rPr>
          <w:i/>
          <w:iCs/>
        </w:rPr>
        <w:t>?</w:t>
      </w:r>
    </w:p>
    <w:p w14:paraId="09FE47A1" w14:textId="20F2D30C" w:rsidR="007F776F" w:rsidRPr="0086125C" w:rsidRDefault="007F776F" w:rsidP="007F776F">
      <w:pPr>
        <w:rPr>
          <w:i/>
          <w:iCs/>
        </w:rPr>
      </w:pPr>
      <w:r w:rsidRPr="0086125C">
        <w:rPr>
          <w:i/>
          <w:iCs/>
        </w:rPr>
        <w:t>Ces sous-questions annoncent le cadre conceptuel R-P-C qui sera développé dans le chapitre 2.</w:t>
      </w:r>
    </w:p>
    <w:p w14:paraId="7B0E98AB" w14:textId="77777777" w:rsidR="007F776F" w:rsidRDefault="007F776F" w:rsidP="007F776F">
      <w:r>
        <w:lastRenderedPageBreak/>
        <w:t>0.6. Positionnement théorique de la recherche</w:t>
      </w:r>
    </w:p>
    <w:p w14:paraId="7DD9F8FD" w14:textId="5FCD3535" w:rsidR="007F776F" w:rsidRPr="003F69B2" w:rsidRDefault="007F776F" w:rsidP="007F776F">
      <w:r w:rsidRPr="000C73CE">
        <w:rPr>
          <w:i/>
          <w:iCs/>
        </w:rPr>
        <w:t xml:space="preserve">La recherche se situe au croisement de trois corpus. Le premier concerne la valeur perçue et la Service-Dominant Logic, qui permettent de penser la valeur comme créée par le client dans l’usage et </w:t>
      </w:r>
      <w:proofErr w:type="spellStart"/>
      <w:r w:rsidRPr="000C73CE">
        <w:rPr>
          <w:i/>
          <w:iCs/>
        </w:rPr>
        <w:t>co-créée</w:t>
      </w:r>
      <w:proofErr w:type="spellEnd"/>
      <w:r w:rsidRPr="000C73CE">
        <w:rPr>
          <w:i/>
          <w:iCs/>
        </w:rPr>
        <w:t xml:space="preserve"> dans l’interaction. Le deuxième</w:t>
      </w:r>
      <w:r w:rsidRPr="000C73CE">
        <w:rPr>
          <w:i/>
          <w:iCs/>
        </w:rPr>
        <w:t>,</w:t>
      </w:r>
      <w:r w:rsidRPr="000C73CE">
        <w:rPr>
          <w:i/>
          <w:iCs/>
        </w:rPr>
        <w:t xml:space="preserve"> porte sur le conseil, la création de connaissances managériales et l’interaction client-consultant. Le troisième relève des travaux sur l’IA, les interactions humain-machine et l’enchevêtrement sociotechnique. L’articulation de ces corpus permet d’aborder l’IA non comme une simple variable technologique, mais comme un élément </w:t>
      </w:r>
      <w:r w:rsidR="000C73CE" w:rsidRPr="000C73CE">
        <w:rPr>
          <w:i/>
          <w:iCs/>
        </w:rPr>
        <w:t xml:space="preserve">perturbateur </w:t>
      </w:r>
      <w:r w:rsidRPr="000C73CE">
        <w:rPr>
          <w:i/>
          <w:iCs/>
        </w:rPr>
        <w:t xml:space="preserve">qui reconfigure les conditions interactionnelles de perception de la valeur. </w:t>
      </w:r>
    </w:p>
    <w:p w14:paraId="763FD94A" w14:textId="77777777" w:rsidR="007F776F" w:rsidRDefault="007F776F" w:rsidP="007F776F">
      <w:r>
        <w:t>0.7. Cadre conceptuel proposé : vers le triptyque relationnel, processuel et cognitif</w:t>
      </w:r>
    </w:p>
    <w:p w14:paraId="6879DAC5" w14:textId="0A3A28A8" w:rsidR="00555581" w:rsidRPr="001010EA" w:rsidRDefault="007F776F" w:rsidP="00555581">
      <w:pPr>
        <w:rPr>
          <w:i/>
          <w:iCs/>
        </w:rPr>
      </w:pPr>
      <w:r w:rsidRPr="001010EA">
        <w:rPr>
          <w:i/>
          <w:iCs/>
        </w:rPr>
        <w:t xml:space="preserve">Pour analyser cette reconfiguration, </w:t>
      </w:r>
      <w:r w:rsidR="00555581" w:rsidRPr="001010EA">
        <w:rPr>
          <w:i/>
          <w:iCs/>
        </w:rPr>
        <w:t>notre travail</w:t>
      </w:r>
      <w:r w:rsidRPr="001010EA">
        <w:rPr>
          <w:i/>
          <w:iCs/>
        </w:rPr>
        <w:t xml:space="preserve"> </w:t>
      </w:r>
      <w:r w:rsidR="00555581" w:rsidRPr="001010EA">
        <w:rPr>
          <w:i/>
          <w:iCs/>
        </w:rPr>
        <w:t xml:space="preserve">revisite les dimensions de la valeur perçue du conseil (fonctionnel, émotionnel, social), pour explorer la manière dont l’IA en transforme les ressorts, et comprendre </w:t>
      </w:r>
      <w:r w:rsidR="00555581" w:rsidRPr="001010EA">
        <w:rPr>
          <w:i/>
          <w:iCs/>
        </w:rPr>
        <w:t>où et comment cette valeur se reconfigure</w:t>
      </w:r>
      <w:r w:rsidR="00555581" w:rsidRPr="001010EA">
        <w:rPr>
          <w:i/>
          <w:iCs/>
        </w:rPr>
        <w:t>.</w:t>
      </w:r>
    </w:p>
    <w:p w14:paraId="16C67BEA" w14:textId="77777777" w:rsidR="007F776F" w:rsidRDefault="007F776F" w:rsidP="007F776F">
      <w:r>
        <w:t>0.8. Design de recherche</w:t>
      </w:r>
    </w:p>
    <w:p w14:paraId="41513811" w14:textId="2415CC2B" w:rsidR="007F776F" w:rsidRDefault="007F776F" w:rsidP="007F776F">
      <w:pPr>
        <w:rPr>
          <w:i/>
          <w:iCs/>
        </w:rPr>
      </w:pPr>
      <w:r w:rsidRPr="003F69B2">
        <w:rPr>
          <w:i/>
          <w:iCs/>
        </w:rPr>
        <w:t>La recherche adopte une démarche qualitative exploratoire en deux temps. Une première phase exploratoire préliminaire a permis de stabiliser l</w:t>
      </w:r>
      <w:r w:rsidR="003F69B2" w:rsidRPr="003F69B2">
        <w:rPr>
          <w:i/>
          <w:iCs/>
        </w:rPr>
        <w:t xml:space="preserve">’objet d’étude, </w:t>
      </w:r>
      <w:r w:rsidRPr="003F69B2">
        <w:rPr>
          <w:i/>
          <w:iCs/>
        </w:rPr>
        <w:t xml:space="preserve">et </w:t>
      </w:r>
      <w:r w:rsidR="003F69B2" w:rsidRPr="003F69B2">
        <w:rPr>
          <w:i/>
          <w:iCs/>
        </w:rPr>
        <w:t>de poser</w:t>
      </w:r>
      <w:r w:rsidRPr="003F69B2">
        <w:rPr>
          <w:i/>
          <w:iCs/>
        </w:rPr>
        <w:t xml:space="preserve"> </w:t>
      </w:r>
      <w:r w:rsidR="003F69B2" w:rsidRPr="003F69B2">
        <w:rPr>
          <w:i/>
          <w:iCs/>
        </w:rPr>
        <w:t>un premier modèle conceptuel, que notre revue de littérature a permis d’ajuster</w:t>
      </w:r>
      <w:r w:rsidRPr="003F69B2">
        <w:rPr>
          <w:i/>
          <w:iCs/>
        </w:rPr>
        <w:t>. Le terrain principal repose ensuite sur une étude de cas exemplaire en grandeur réelle</w:t>
      </w:r>
      <w:r w:rsidR="001010EA" w:rsidRPr="003F69B2">
        <w:rPr>
          <w:i/>
          <w:iCs/>
        </w:rPr>
        <w:t xml:space="preserve"> (cabinet de conseil intégrant l’IA dans ses pratiques)</w:t>
      </w:r>
      <w:r w:rsidR="003F69B2" w:rsidRPr="003F69B2">
        <w:rPr>
          <w:i/>
          <w:iCs/>
        </w:rPr>
        <w:t>,</w:t>
      </w:r>
      <w:r w:rsidR="001010EA" w:rsidRPr="003F69B2">
        <w:rPr>
          <w:i/>
          <w:iCs/>
        </w:rPr>
        <w:t xml:space="preserve"> </w:t>
      </w:r>
      <w:r w:rsidRPr="003F69B2">
        <w:rPr>
          <w:i/>
          <w:iCs/>
        </w:rPr>
        <w:t xml:space="preserve">dans laquelle la valeur perçue du conseil est observée à travers différentes configurations de mise en visibilité de l’IA : S1 sans IA, S2 avec IA en silo, et S3 en </w:t>
      </w:r>
      <w:proofErr w:type="spellStart"/>
      <w:r w:rsidRPr="003F69B2">
        <w:rPr>
          <w:i/>
          <w:iCs/>
        </w:rPr>
        <w:t>co-création</w:t>
      </w:r>
      <w:proofErr w:type="spellEnd"/>
      <w:r w:rsidRPr="003F69B2">
        <w:rPr>
          <w:i/>
          <w:iCs/>
        </w:rPr>
        <w:t xml:space="preserve"> tripartite. </w:t>
      </w:r>
    </w:p>
    <w:p w14:paraId="3277C8D2" w14:textId="6CCE653D" w:rsidR="002608F9" w:rsidRPr="003F69B2" w:rsidRDefault="002608F9" w:rsidP="002608F9">
      <w:r w:rsidRPr="003F69B2">
        <w:rPr>
          <w:i/>
          <w:iCs/>
        </w:rPr>
        <w:t>La valeur perçue du conseil est un phénomène situé, dynamique et interactionnel ; elle ne peut être pleinement comprise en dehors du contexte dans lequel elle se forme</w:t>
      </w:r>
      <w:r w:rsidRPr="003F69B2">
        <w:t>.</w:t>
      </w:r>
      <w:r w:rsidRPr="003F69B2">
        <w:rPr>
          <w:i/>
          <w:iCs/>
        </w:rPr>
        <w:t xml:space="preserve"> L’étude de cas permet d’observer</w:t>
      </w:r>
      <w:r w:rsidR="009704DD">
        <w:rPr>
          <w:i/>
          <w:iCs/>
        </w:rPr>
        <w:t xml:space="preserve"> finement</w:t>
      </w:r>
      <w:r w:rsidRPr="003F69B2">
        <w:rPr>
          <w:i/>
          <w:iCs/>
        </w:rPr>
        <w:t xml:space="preserve"> les variations de la relation client-consultant selon que l’IA est absente, utilisée en arrière-plan ou rendue visible dans l’interaction.</w:t>
      </w:r>
    </w:p>
    <w:p w14:paraId="57B22D69" w14:textId="77777777" w:rsidR="007F776F" w:rsidRDefault="007F776F" w:rsidP="007F776F">
      <w:r>
        <w:t>0.9. Contributions attendues</w:t>
      </w:r>
    </w:p>
    <w:p w14:paraId="0532E0BC" w14:textId="575CC806" w:rsidR="007F776F" w:rsidRPr="00ED03ED" w:rsidRDefault="007F776F" w:rsidP="007F776F">
      <w:pPr>
        <w:rPr>
          <w:i/>
          <w:iCs/>
        </w:rPr>
      </w:pPr>
      <w:r w:rsidRPr="00ED03ED">
        <w:rPr>
          <w:i/>
          <w:iCs/>
        </w:rPr>
        <w:t xml:space="preserve">La thèse vise trois contributions. Sur le plan théorique, elle propose de compléter les approches classiques de la valeur perçue du conseil par un cadre relationnel, processuel et cognitif adapté </w:t>
      </w:r>
      <w:r w:rsidR="00ED03ED" w:rsidRPr="00ED03ED">
        <w:rPr>
          <w:i/>
          <w:iCs/>
        </w:rPr>
        <w:t xml:space="preserve">à un contexte où l’IA intègre les pratiques du conseil. </w:t>
      </w:r>
      <w:r w:rsidRPr="00ED03ED">
        <w:rPr>
          <w:i/>
          <w:iCs/>
        </w:rPr>
        <w:t>Sur le plan méthodologique, elle montre comment observer empiriquement l’enchevêtrement humain-IA à partir de configurations de mise en visibilité. Sur le plan praxéologique, elle fournit aux acteurs du conseil des repères pour comprendre sous quelles conditions l’usage de l’IA renforce, fragilise ou</w:t>
      </w:r>
      <w:r w:rsidR="00ED03ED">
        <w:rPr>
          <w:i/>
          <w:iCs/>
        </w:rPr>
        <w:t xml:space="preserve"> simplement</w:t>
      </w:r>
      <w:r w:rsidRPr="00ED03ED">
        <w:rPr>
          <w:i/>
          <w:iCs/>
        </w:rPr>
        <w:t xml:space="preserve"> </w:t>
      </w:r>
      <w:r w:rsidR="001C6371">
        <w:rPr>
          <w:i/>
          <w:iCs/>
        </w:rPr>
        <w:t>influence</w:t>
      </w:r>
      <w:r w:rsidRPr="00ED03ED">
        <w:rPr>
          <w:i/>
          <w:iCs/>
        </w:rPr>
        <w:t xml:space="preserve"> la valeur perçue par le client. </w:t>
      </w:r>
    </w:p>
    <w:p w14:paraId="4CE87230" w14:textId="77777777" w:rsidR="007F776F" w:rsidRDefault="007F776F" w:rsidP="007F776F">
      <w:r>
        <w:t>0.10. Annonce du plan</w:t>
      </w:r>
    </w:p>
    <w:p w14:paraId="7B1C8EE3" w14:textId="77777777" w:rsidR="007F776F" w:rsidRPr="0052427C" w:rsidRDefault="007F776F" w:rsidP="007F776F">
      <w:pPr>
        <w:rPr>
          <w:i/>
          <w:iCs/>
        </w:rPr>
      </w:pPr>
      <w:r w:rsidRPr="0052427C">
        <w:rPr>
          <w:i/>
          <w:iCs/>
        </w:rPr>
        <w:t>La thèse est structurée en cinq chapitres. Le premier chapitre propose une revue de littérature sur la valeur perçue du conseil à l’épreuve de l’IA. Il montre que la valeur du conseil peut être comprise comme un accomplissement social situé, mais que l’IA générative met à l’épreuve cet accomplissement en brouillant l’attribution, la lisibilité et l’appropriation de la connaissance produite.</w:t>
      </w:r>
    </w:p>
    <w:p w14:paraId="26C0DC1C" w14:textId="77777777" w:rsidR="007F776F" w:rsidRPr="0052427C" w:rsidRDefault="007F776F" w:rsidP="007F776F">
      <w:pPr>
        <w:rPr>
          <w:i/>
          <w:iCs/>
        </w:rPr>
      </w:pPr>
      <w:r w:rsidRPr="0052427C">
        <w:rPr>
          <w:i/>
          <w:iCs/>
        </w:rPr>
        <w:t>Le deuxième chapitre construit le modèle conceptuel et le cadre propositionnel. Il présente le triptyque relationnel, processuel et cognitif, puis formule les propositions relatives à la reconfiguration de la valeur perçue, au rôle de la transparence substantive et aux conditions de modération liées notamment à la littératie IA et à l’aversion à l’algorithme.</w:t>
      </w:r>
    </w:p>
    <w:p w14:paraId="6A4A0EFF" w14:textId="77777777" w:rsidR="007F776F" w:rsidRPr="0052427C" w:rsidRDefault="007F776F" w:rsidP="007F776F">
      <w:pPr>
        <w:rPr>
          <w:i/>
          <w:iCs/>
        </w:rPr>
      </w:pPr>
      <w:r w:rsidRPr="0052427C">
        <w:rPr>
          <w:i/>
          <w:iCs/>
        </w:rPr>
        <w:t>Le troisième chapitre expose le design méthodologique. Il justifie le recours à une démarche qualitative exploratoire, à une étude de cas exemplaire et à un cadre d’observation fondé sur les configurations S1, S2 et S3. Il précise également les dispositifs de réflexivité et de triangulation destinés à garantir la rigueur de l’analyse.</w:t>
      </w:r>
    </w:p>
    <w:p w14:paraId="244D3F12" w14:textId="77777777" w:rsidR="007F776F" w:rsidRPr="0052427C" w:rsidRDefault="007F776F" w:rsidP="007F776F">
      <w:pPr>
        <w:rPr>
          <w:i/>
          <w:iCs/>
        </w:rPr>
      </w:pPr>
      <w:r w:rsidRPr="0052427C">
        <w:rPr>
          <w:i/>
          <w:iCs/>
        </w:rPr>
        <w:t>Le quatrième chapitre présentera les résultats de l’étude de cas. Il analysera les variations de la valeur perçue selon les configurations d’usage et de visibilité de l’IA, puis examinera transversalement les reconfigurations des liens entre dimensions relationnelle, processuelle et cognitive.</w:t>
      </w:r>
    </w:p>
    <w:p w14:paraId="65E135B9" w14:textId="4542E9F9" w:rsidR="00D87002" w:rsidRPr="0052427C" w:rsidRDefault="007F776F" w:rsidP="007F776F">
      <w:pPr>
        <w:rPr>
          <w:i/>
          <w:iCs/>
        </w:rPr>
      </w:pPr>
      <w:r w:rsidRPr="0052427C">
        <w:rPr>
          <w:i/>
          <w:iCs/>
        </w:rPr>
        <w:lastRenderedPageBreak/>
        <w:t>Le cinquième chapitre discutera les contributions de la recherche. Il reviendra sur les apports théoriques à la compréhension de la valeur perçue du conseil, les implications méthodologiques liées à l’étude de l’IA en situation, les implications pratiques pour les consultants et les clients, ainsi que les limites et voies de recherche futures.</w:t>
      </w:r>
    </w:p>
    <w:p w14:paraId="13A8235C" w14:textId="799CEAEC" w:rsidR="00DF27AA" w:rsidRPr="00DF27AA" w:rsidRDefault="00DF27AA" w:rsidP="00DF27AA">
      <w:pPr>
        <w:rPr>
          <w:b/>
          <w:bCs/>
        </w:rPr>
      </w:pPr>
      <w:r w:rsidRPr="00DF27AA">
        <w:rPr>
          <w:b/>
          <w:bCs/>
        </w:rPr>
        <w:t>Chapitre 1 : Revue de littérature - La valeur perçue du conseil à l'épreuve de l'IA</w:t>
      </w:r>
      <w:r w:rsidR="00287839">
        <w:rPr>
          <w:b/>
          <w:bCs/>
        </w:rPr>
        <w:t xml:space="preserve"> : </w:t>
      </w:r>
      <w:r w:rsidR="00287839" w:rsidRPr="00287839">
        <w:rPr>
          <w:b/>
          <w:bCs/>
        </w:rPr>
        <w:t xml:space="preserve">de l’expertise accomplie à </w:t>
      </w:r>
      <w:r w:rsidR="00A205A2">
        <w:rPr>
          <w:b/>
          <w:bCs/>
        </w:rPr>
        <w:t>l</w:t>
      </w:r>
      <w:r w:rsidR="00A205A2" w:rsidRPr="00A205A2">
        <w:rPr>
          <w:b/>
          <w:bCs/>
        </w:rPr>
        <w:t>’enchevêtrement sociotechnique</w:t>
      </w:r>
    </w:p>
    <w:p w14:paraId="3461365F" w14:textId="496DD2AF" w:rsidR="00DF27AA" w:rsidRPr="00DF27AA" w:rsidRDefault="00DF27AA" w:rsidP="00DF27AA">
      <w:r w:rsidRPr="00DF27AA">
        <w:t xml:space="preserve">    1.1. </w:t>
      </w:r>
      <w:r w:rsidR="00287839" w:rsidRPr="00287839">
        <w:t>Le conseil comme activité de création de connaissances : entre expertise, interaction et mise en valeur</w:t>
      </w:r>
      <w:r w:rsidRPr="00DF27AA">
        <w:t xml:space="preserve"> </w:t>
      </w:r>
    </w:p>
    <w:p w14:paraId="3F6ACB60" w14:textId="77777777" w:rsidR="00EB4FB6" w:rsidRDefault="00DF27AA" w:rsidP="00DF27AA">
      <w:r w:rsidRPr="00DF27AA">
        <w:t xml:space="preserve">        1.1.1. </w:t>
      </w:r>
      <w:r w:rsidR="00EB4FB6" w:rsidRPr="00EB4FB6">
        <w:t>La promesse fonctionnaliste : produire des connaissances utiles à la résolution de problèmes</w:t>
      </w:r>
    </w:p>
    <w:p w14:paraId="33A801BF" w14:textId="679988EE" w:rsidR="00A40265" w:rsidRPr="0098494A" w:rsidRDefault="00EA3079" w:rsidP="00A40265">
      <w:pPr>
        <w:ind w:left="426"/>
        <w:rPr>
          <w:i/>
          <w:iCs/>
        </w:rPr>
      </w:pPr>
      <w:r w:rsidRPr="00EA3079">
        <w:rPr>
          <w:i/>
          <w:iCs/>
        </w:rPr>
        <w:t>Le conseil peut d’abord être appréhendé comme une activité de résolution de problèmes et de création de connaissances managériales. Sa promesse de valeur repose sur l’utilité de l’intervention : aider le client à diagnostiquer une situation, décider, agir et apprendre, afin de renforcer sa propre capacité de résolution</w:t>
      </w:r>
      <w:r w:rsidR="00020CCE">
        <w:rPr>
          <w:i/>
          <w:iCs/>
        </w:rPr>
        <w:t xml:space="preserve"> </w:t>
      </w:r>
      <w:r w:rsidR="0098494A">
        <w:rPr>
          <w:i/>
          <w:iCs/>
        </w:rPr>
        <w:fldChar w:fldCharType="begin"/>
      </w:r>
      <w:r w:rsidR="0098494A">
        <w:rPr>
          <w:i/>
          <w:iCs/>
        </w:rPr>
        <w:instrText xml:space="preserve"> ADDIN ZOTERO_ITEM CSL_CITATION {"citationID":"7jQf99Jp","properties":{"unsorted":false,"formattedCitation":"(Ciampi, 2017)","plainCitation":"(Ciampi, 2017)","noteIndex":0},"citationItems":[{"id":5417,"uris":["http://zotero.org/users/12622049/items/NIUR7YQW"],"itemData":{"id":5417,"type":"webpage","abstract":"Management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98494A">
        <w:rPr>
          <w:i/>
          <w:iCs/>
        </w:rPr>
        <w:fldChar w:fldCharType="separate"/>
      </w:r>
      <w:r w:rsidR="0098494A">
        <w:rPr>
          <w:i/>
          <w:iCs/>
          <w:noProof/>
        </w:rPr>
        <w:t>(Ciampi, 2017)</w:t>
      </w:r>
      <w:r w:rsidR="0098494A">
        <w:rPr>
          <w:i/>
          <w:iCs/>
        </w:rPr>
        <w:fldChar w:fldCharType="end"/>
      </w:r>
      <w:r w:rsidR="0098494A">
        <w:rPr>
          <w:i/>
          <w:iCs/>
        </w:rPr>
        <w:t>.</w:t>
      </w:r>
    </w:p>
    <w:p w14:paraId="2724C0DA" w14:textId="7BC6806B" w:rsidR="00DF27AA" w:rsidRDefault="00DF27AA" w:rsidP="00DF27AA">
      <w:r w:rsidRPr="00DF27AA">
        <w:t xml:space="preserve">        1.1.2. </w:t>
      </w:r>
      <w:r w:rsidR="00EB4FB6" w:rsidRPr="00EB4FB6">
        <w:t>La critique de l’expertise : ambiguïté, persuasion et légitimation</w:t>
      </w:r>
    </w:p>
    <w:p w14:paraId="28A86182" w14:textId="58C9290A" w:rsidR="00CC01F0" w:rsidRPr="00D037BE" w:rsidRDefault="00500DFC" w:rsidP="00CC01F0">
      <w:pPr>
        <w:ind w:left="426"/>
        <w:rPr>
          <w:i/>
          <w:iCs/>
        </w:rPr>
      </w:pPr>
      <w:r w:rsidRPr="00500DFC">
        <w:rPr>
          <w:i/>
          <w:iCs/>
        </w:rPr>
        <w:t xml:space="preserve">Cette promesse fonctionnaliste ne suffit toutefois pas à saisir la spécificité du conseil. Parce qu’il s’agit d’une prestation intangible, située et difficile à évaluer, la valeur du conseil ne se réduit pas à la qualité objective d’un livrable. Les approches critiques rappellent que le consultant doit aussi convaincre, légitimer son intervention et produire les conditions de reconnaissance de son expertise </w:t>
      </w:r>
      <w:r w:rsidR="00D037BE">
        <w:rPr>
          <w:i/>
          <w:iCs/>
        </w:rPr>
        <w:t xml:space="preserve"> </w:t>
      </w:r>
      <w:r w:rsidR="00D037BE">
        <w:rPr>
          <w:i/>
          <w:iCs/>
        </w:rPr>
        <w:fldChar w:fldCharType="begin"/>
      </w:r>
      <w:r w:rsidR="00D037BE">
        <w:rPr>
          <w:i/>
          <w:iCs/>
        </w:rPr>
        <w:instrText xml:space="preserve"> ADDIN ZOTERO_ITEM CSL_CITATION {"citationID":"R9VoBgqF","properties":{"unsorted":false,"formattedCitation":"(Alvesson, 2011; Svensson, 2010)","plainCitation":"(Alvesson, 2011; Svensson, 2010)","noteIndex":0},"citationItems":[{"id":12916,"uris":["http://zotero.org/users/12622049/items/Z859BG76"],"itemData":{"id":12916,"type":"article-journal","abstract":"This paper provides an updated summary and discussion of my 1993 JMS paper ‘Organization as rhetoric: knowledge-intensive ﬁrms and the struggle with rhetoric’, and relate this to my own and others’ later work in the area explored in the paper: knowledge-intensive work and discourse. A key aspect of knowledge work is the ambiguity of what it stands for, what people working with ‘knowledge’ are doing, and what they accomplish. This fuels identity uncertainties, which is also addressed and reﬂected upon in the paper. As part of my broader reﬂections, I also provide a brief overview of some methodological ideas on how to do problematization: a key theme in the original piece but which is more generally a research approach that may lead to contributions that generate interest.","citation-key":"alvessonDeEssentializingKnowledgeIntensive2011","container-title":"Journal of Management Studies","DOI":"10.1111/j.1467-6486.2011.01025.x","ISSN":"0022-2380, 1467-6486","issue":"7","journalAbbreviation":"J Management Studies","language":"en","page":"1640-1661","source":"DOI.org (Crossref)","title":"De‐Essentializing the Knowledge Intensive Firm: Reflections on Sceptical Research Going against the Mainstream","title-short":"De‐Essentializing the Knowledge Intensive Firm","volume":"48","author":[{"family":"Alvesson","given":"Mats"}],"issued":{"date-parts":[["2011",11]]}}},{"id":4988,"uris":["http://zotero.org/users/12622049/items/SWQCNPRP"],"itemData":{"id":4988,"type":"article-journal","abstract":"This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rsidR="00D037BE">
        <w:rPr>
          <w:i/>
          <w:iCs/>
        </w:rPr>
        <w:fldChar w:fldCharType="separate"/>
      </w:r>
      <w:r w:rsidR="00D037BE">
        <w:rPr>
          <w:i/>
          <w:iCs/>
          <w:noProof/>
        </w:rPr>
        <w:t>(Alvesson, 2011; Svensson, 2010)</w:t>
      </w:r>
      <w:r w:rsidR="00D037BE">
        <w:rPr>
          <w:i/>
          <w:iCs/>
        </w:rPr>
        <w:fldChar w:fldCharType="end"/>
      </w:r>
      <w:r w:rsidR="00CC01F0" w:rsidRPr="00D037BE">
        <w:rPr>
          <w:i/>
          <w:iCs/>
        </w:rPr>
        <w:t>.</w:t>
      </w:r>
    </w:p>
    <w:p w14:paraId="480745C9" w14:textId="0A5D1404" w:rsidR="00DF27AA" w:rsidRDefault="00DF27AA" w:rsidP="00DF27AA">
      <w:r w:rsidRPr="00DF27AA">
        <w:t xml:space="preserve">        1.1.3. </w:t>
      </w:r>
      <w:r w:rsidR="00787A52" w:rsidRPr="00787A52">
        <w:t>L’interaction client-consultant : expertise, réflexivité et persuasion comme modèles partiels</w:t>
      </w:r>
    </w:p>
    <w:p w14:paraId="5D9BD54C" w14:textId="634A8ECC" w:rsidR="00C03A4F" w:rsidRPr="00C03A4F" w:rsidRDefault="00852290" w:rsidP="00C03A4F">
      <w:pPr>
        <w:ind w:left="426"/>
        <w:rPr>
          <w:i/>
          <w:iCs/>
        </w:rPr>
      </w:pPr>
      <w:r w:rsidRPr="00852290">
        <w:rPr>
          <w:i/>
          <w:iCs/>
        </w:rPr>
        <w:t>La littérature sur l’interaction client-consultant distingue classiquement trois modèles : le modèle de l’expert, celui du praticien réflexif et le modèle critique du consultant comme acteur de persuasion. Chacun éclaire une dimension de la relation, mais aucun ne suffit seul à expliquer comment la valeur se construit concrètement dans l’interaction</w:t>
      </w:r>
      <w:r w:rsidR="002F7996">
        <w:rPr>
          <w:i/>
          <w:iCs/>
        </w:rPr>
        <w:t xml:space="preserve"> </w:t>
      </w:r>
      <w:r w:rsidR="002F7996">
        <w:rPr>
          <w:i/>
          <w:iCs/>
        </w:rPr>
        <w:fldChar w:fldCharType="begin"/>
      </w:r>
      <w:r w:rsidR="002F7996">
        <w:rPr>
          <w:i/>
          <w:iCs/>
        </w:rPr>
        <w:instrText xml:space="preserve"> ADDIN ZOTERO_ITEM CSL_CITATION {"citationID":"FQYQEBL4","properties":{"unsorted":false,"formattedCitation":"(Nikolova &amp; Devinney, 2012)","plainCitation":"(Nikolova &amp; Devinney, 2012)","noteIndex":0},"citationItems":[{"id":44,"uris":["http://zotero.org/users/12622049/items/GAEFL669"],"itemData":{"id":44,"type":"paper-conference","abstract":"In this paper, we analyse the complex interaction between professional advisors and their clients. Our aim is to summarize and critically review the relevant literature and to outline major directions for future research. There are three competing models that discuss the interaction between professional service providers and their clients: the expert model, the ‘reflective practitioner’ model and the critical model. After reviewing assumptions underlying these approaches as well as their contributions and shortcomings, we suggest that the key problem with these models is that they offer only partial insights into the relationship between clients and professional business service providers. Additionally, they have different epistemological foundations and, as such, they are incompatible. Building upon the existing research and our discussion, we outline the major issues of client-consultant interaction that future research needs to address in order to provide a multifaceted understanding of the client-consultant relationship.","citation-key":"nikolovaNatureClientConsultant2012","DOI":"10.1093/oxfordhb/9780199235049.013.0019","note":"DOI: 10.1093/oxfordhb/9780199235049.013.0019","publisher":"Oxford University Press","source":"Semantic Scholar","title":"The Nature Of Client–Consultant Interaction: A Critical Review","title-short":"The Nature Of Client–Consultant Interaction","URL":"https://academic.oup.com/edited-volume/38572/chapter/334566078","author":[{"family":"Nikolova","given":"Natalia"},{"family":"Devinney","given":"Timothy"}],"accessed":{"date-parts":[["2023",10,7]]},"issued":{"date-parts":[["2012",3,29]]}}}],"schema":"https://github.com/citation-style-language/schema/raw/master/csl-citation.json"} </w:instrText>
      </w:r>
      <w:r w:rsidR="002F7996">
        <w:rPr>
          <w:i/>
          <w:iCs/>
        </w:rPr>
        <w:fldChar w:fldCharType="separate"/>
      </w:r>
      <w:r w:rsidR="002F7996">
        <w:rPr>
          <w:i/>
          <w:iCs/>
          <w:noProof/>
        </w:rPr>
        <w:t>(Nikolova &amp; Devinney, 2012)</w:t>
      </w:r>
      <w:r w:rsidR="002F7996">
        <w:rPr>
          <w:i/>
          <w:iCs/>
        </w:rPr>
        <w:fldChar w:fldCharType="end"/>
      </w:r>
      <w:r w:rsidR="00E04AAC">
        <w:rPr>
          <w:i/>
          <w:iCs/>
        </w:rPr>
        <w:t>.</w:t>
      </w:r>
    </w:p>
    <w:p w14:paraId="5A0CFAA6" w14:textId="2091AA57" w:rsidR="00DF27AA" w:rsidRPr="00DF27AA" w:rsidRDefault="00DF27AA" w:rsidP="00DF27AA">
      <w:pPr>
        <w:rPr>
          <w:color w:val="4472C4" w:themeColor="accent1"/>
        </w:rPr>
      </w:pPr>
      <w:r w:rsidRPr="00DF27AA">
        <w:t xml:space="preserve">    1.2. </w:t>
      </w:r>
      <w:r w:rsidR="009C5EC8" w:rsidRPr="009C5EC8">
        <w:t xml:space="preserve">La valeur perçue du conseil : des dimensions classiques à la </w:t>
      </w:r>
      <w:proofErr w:type="spellStart"/>
      <w:r w:rsidR="009C5EC8" w:rsidRPr="009C5EC8">
        <w:t>co-création</w:t>
      </w:r>
      <w:proofErr w:type="spellEnd"/>
      <w:r w:rsidR="009C5EC8" w:rsidRPr="009C5EC8">
        <w:t xml:space="preserve"> interactionnelle</w:t>
      </w:r>
    </w:p>
    <w:p w14:paraId="3EF888D9" w14:textId="669CC7E5" w:rsidR="00DF27AA" w:rsidRDefault="00DF27AA" w:rsidP="00DF27AA">
      <w:r w:rsidRPr="00DF27AA">
        <w:t xml:space="preserve">        1.2.1. De la valeur </w:t>
      </w:r>
      <w:r w:rsidR="00EB4FB6">
        <w:t>livrée</w:t>
      </w:r>
      <w:r w:rsidRPr="00DF27AA">
        <w:t xml:space="preserve"> à la valeur d'usage </w:t>
      </w:r>
      <w:proofErr w:type="spellStart"/>
      <w:r w:rsidRPr="00DF27AA">
        <w:t>co-créée</w:t>
      </w:r>
      <w:proofErr w:type="spellEnd"/>
      <w:r w:rsidRPr="00DF27AA">
        <w:t xml:space="preserve"> par le client</w:t>
      </w:r>
    </w:p>
    <w:p w14:paraId="678F210B" w14:textId="3CF260A5" w:rsidR="00A962AE" w:rsidRDefault="00A962AE" w:rsidP="00A962AE">
      <w:pPr>
        <w:ind w:left="426"/>
        <w:rPr>
          <w:i/>
          <w:iCs/>
        </w:rPr>
      </w:pPr>
      <w:r w:rsidRPr="00A962AE">
        <w:rPr>
          <w:i/>
          <w:iCs/>
        </w:rPr>
        <w:t>Dans la perspective de la Service-Dominant Logic, la valeur n’est pas contenue dans l’offre ni transférée par le prestataire ; elle est créée par le client dans l’usage</w:t>
      </w:r>
      <w:r w:rsidR="005F5FD3">
        <w:rPr>
          <w:i/>
          <w:iCs/>
        </w:rPr>
        <w:t xml:space="preserve"> </w:t>
      </w:r>
      <w:r w:rsidR="005F5FD3">
        <w:rPr>
          <w:i/>
          <w:iCs/>
        </w:rPr>
        <w:fldChar w:fldCharType="begin"/>
      </w:r>
      <w:r w:rsidR="00D53CD0">
        <w:rPr>
          <w:i/>
          <w:iCs/>
        </w:rPr>
        <w:instrText xml:space="preserve"> ADDIN ZOTERO_ITEM CSL_CITATION {"citationID":"UyfyZjYh","properties":{"unsorted":false,"formattedCitation":"(S. Vargo &amp; Lusch, 2004)","plainCitation":"(S. Vargo &amp; Lusch, 2004)","noteIndex":0},"citationItems":[{"id":3353,"uris":["http://zotero.org/users/12622049/items/ZGDXM3IL"],"itemData":{"id":3353,"type":"article-journal","abstract":"Marketing inherited a model of exchange from economics, which had a dominant logic based on the exchange of “goods,” which usually are manufactured output. The dominant logic focused on tangible resources, embedded value, and transactions. Over the past several decades, new perspectives have emerged that have a revised logic focused on intangible resources, the cocreation of value, and relationships. The authors believe that the new perspectives are converging to form a new dominant logic for marketing, one in which service provision rather than goods is fundamental to economic exchange. The authors explore this evolving logic and the corresponding shift in perspective for marketing scholars, marketing practitioners, and marketing educators.","call-number":"1*","citation-key":"vargostephenPDFEvolvingNew2004","container-title":"Journal of Marketing","language":"en","source":"www.semanticscholar.org","title":"[PDF] Evolving to a New Dominant Logic for Marketing | Semantic Scholar","URL":"https://www.semanticscholar.org/paper/Evolving-to-a-New-Dominant-Logic-for-Marketing-Vargo-Lusch/cecb5005ba86d21c66c45ac288a39deca3e0c27a","author":[{"family":"Vargo","given":"Stephen"},{"family":"Lusch","given":"Robert F."}],"accessed":{"date-parts":[["2024",2,13]]},"issued":{"date-parts":[["2004"]]}}}],"schema":"https://github.com/citation-style-language/schema/raw/master/csl-citation.json"} </w:instrText>
      </w:r>
      <w:r w:rsidR="005F5FD3">
        <w:rPr>
          <w:i/>
          <w:iCs/>
        </w:rPr>
        <w:fldChar w:fldCharType="separate"/>
      </w:r>
      <w:r w:rsidR="00D53CD0">
        <w:rPr>
          <w:i/>
          <w:iCs/>
          <w:noProof/>
        </w:rPr>
        <w:t>(S. Vargo &amp; Lusch, 2004)</w:t>
      </w:r>
      <w:r w:rsidR="005F5FD3">
        <w:rPr>
          <w:i/>
          <w:iCs/>
        </w:rPr>
        <w:fldChar w:fldCharType="end"/>
      </w:r>
      <w:r w:rsidRPr="00A962AE">
        <w:rPr>
          <w:i/>
          <w:iCs/>
        </w:rPr>
        <w:t>. Appliquée au conseil, cette perspective signifie que le diagnostic, la recommandation ou le livrable ne valent que s’ils sont interprétés, mobilisés et appropriés dans le contexte du client.</w:t>
      </w:r>
    </w:p>
    <w:p w14:paraId="42E26448" w14:textId="02BEAA12" w:rsidR="005F0E50" w:rsidRDefault="00DF27AA" w:rsidP="005F0E50">
      <w:r w:rsidRPr="00DF27AA">
        <w:t xml:space="preserve">        </w:t>
      </w:r>
      <w:r w:rsidR="005F0E50" w:rsidRPr="00DF27AA">
        <w:t xml:space="preserve">1.2.2. </w:t>
      </w:r>
      <w:r w:rsidR="00273F1A" w:rsidRPr="00273F1A">
        <w:t>Les dimensions de la valeur perçue du conseil : fonctionnelle, émotionnelle et sociale</w:t>
      </w:r>
    </w:p>
    <w:p w14:paraId="0CB02E00" w14:textId="46330FD1" w:rsidR="004D226E" w:rsidRDefault="004D226E" w:rsidP="00DF2C21">
      <w:pPr>
        <w:ind w:left="426"/>
        <w:rPr>
          <w:i/>
          <w:iCs/>
        </w:rPr>
      </w:pPr>
      <w:r w:rsidRPr="004D226E">
        <w:rPr>
          <w:i/>
          <w:iCs/>
        </w:rPr>
        <w:t>Les travaux sur la valeur perçue dans les services professionnels permettent de distinguer trois registres d’évaluation : la valeur fonctionnelle, liée à l’utilité de la prestation, à la qualité de la solution et au retour attendu ; la valeur émotionnelle, liée à l’expérience relationnelle, à la confiance et à la réduction de l’incertitude ; et la valeur sociale, liée à la légitimation organisationnelle de la décision ou de l’action soutenue par le conseil</w:t>
      </w:r>
      <w:r>
        <w:rPr>
          <w:i/>
          <w:iCs/>
        </w:rPr>
        <w:t xml:space="preserve"> </w:t>
      </w:r>
      <w:r w:rsidRPr="00E1753B">
        <w:rPr>
          <w:i/>
          <w:iCs/>
        </w:rPr>
        <w:fldChar w:fldCharType="begin"/>
      </w:r>
      <w:r>
        <w:rPr>
          <w:i/>
          <w:iCs/>
        </w:rPr>
        <w:instrText xml:space="preserve"> ADDIN ZOTERO_ITEM CSL_CITATION {"citationID":"H4eEl8nh","properties":{"unsorted":false,"formattedCitation":"(Arslanagic-Kalajdzic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Pr="00E1753B">
        <w:rPr>
          <w:i/>
          <w:iCs/>
        </w:rPr>
        <w:fldChar w:fldCharType="separate"/>
      </w:r>
      <w:r w:rsidRPr="00E1753B">
        <w:rPr>
          <w:i/>
          <w:iCs/>
          <w:noProof/>
        </w:rPr>
        <w:t>(Arslanagic-Kalajdzic &amp; Zabkar, 2017)</w:t>
      </w:r>
      <w:r w:rsidRPr="00E1753B">
        <w:rPr>
          <w:i/>
          <w:iCs/>
        </w:rPr>
        <w:fldChar w:fldCharType="end"/>
      </w:r>
      <w:r w:rsidRPr="004D226E">
        <w:rPr>
          <w:i/>
          <w:iCs/>
        </w:rPr>
        <w:t>. Dans le conseil, ces dimensions ne se présentent pas comme des registres séparés. Elles se recomposent autour d’une double exigence : une exigence technique, liée à la qualité du diagnostic, de la méthode et de la solution proposée, et une exigence politique, liée à la confiance, à la légitimation et à l’acceptation organisationnelle de cette solution</w:t>
      </w:r>
      <w:r w:rsidR="00795764">
        <w:rPr>
          <w:i/>
          <w:iCs/>
        </w:rPr>
        <w:t xml:space="preserve"> </w:t>
      </w:r>
      <w:r w:rsidR="00795764">
        <w:rPr>
          <w:i/>
          <w:iCs/>
        </w:rPr>
        <w:fldChar w:fldCharType="begin"/>
      </w:r>
      <w:r w:rsidR="00795764">
        <w:rPr>
          <w:i/>
          <w:iCs/>
        </w:rPr>
        <w:instrText xml:space="preserve"> ADDIN ZOTERO_ITEM CSL_CITATION {"citationID":"Ah4E4Tfd","properties":{"unsorted":false,"formattedCitation":"(Turner, 1982)","plainCitation":"(Turner, 1982)","noteIndex":0},"citationItems":[{"id":4411,"uris":["http://zotero.org/users/12622049/items/8NTHIYEN"],"itemData":{"id":4411,"type":"article-magazine","abstract":"By building on a hierarchy of goals, consultants and managers can work toward mutual interests.","call-number":"2","citation-key":"turnerConsultingMoreGiving1982","container-title":"Harvard Business Review","ISSN":"0017-8012","note":"section: Management","source":"hbr.org","title":"Consulting Is More Than Giving Advice","URL":"https://hbr.org/1982/09/consulting-is-more-than-giving-advice","author":[{"family":"Turner","given":"Arthur N."}],"accessed":{"date-parts":[["2024",4,8]]},"issued":{"date-parts":[["1982",9,1]]}}}],"schema":"https://github.com/citation-style-language/schema/raw/master/csl-citation.json"} </w:instrText>
      </w:r>
      <w:r w:rsidR="00795764">
        <w:rPr>
          <w:i/>
          <w:iCs/>
        </w:rPr>
        <w:fldChar w:fldCharType="separate"/>
      </w:r>
      <w:r w:rsidR="00795764">
        <w:rPr>
          <w:i/>
          <w:iCs/>
          <w:noProof/>
        </w:rPr>
        <w:t>(Turner, 1982)</w:t>
      </w:r>
      <w:r w:rsidR="00795764">
        <w:rPr>
          <w:i/>
          <w:iCs/>
        </w:rPr>
        <w:fldChar w:fldCharType="end"/>
      </w:r>
      <w:r w:rsidRPr="004D226E">
        <w:rPr>
          <w:i/>
          <w:iCs/>
        </w:rPr>
        <w:t>. La valeur perçue du conseil dépend ainsi autant de ce qui est produit que de la manière dont cette production devient reconnaissable, crédible et mobilisable par le client.</w:t>
      </w:r>
    </w:p>
    <w:p w14:paraId="5FA6BECD" w14:textId="66FEA1E5" w:rsidR="00DF27AA" w:rsidRDefault="00DF27AA" w:rsidP="005F0E50">
      <w:pPr>
        <w:ind w:firstLine="426"/>
      </w:pPr>
      <w:r w:rsidRPr="00DF27AA">
        <w:t>1.2.</w:t>
      </w:r>
      <w:r w:rsidR="00AC52D2">
        <w:t>3</w:t>
      </w:r>
      <w:r w:rsidRPr="00DF27AA">
        <w:t xml:space="preserve">. </w:t>
      </w:r>
      <w:r w:rsidR="00EB4FB6" w:rsidRPr="00EB4FB6">
        <w:t xml:space="preserve">La sphère conjointe : lieu critique de la </w:t>
      </w:r>
      <w:proofErr w:type="spellStart"/>
      <w:r w:rsidR="00EB4FB6" w:rsidRPr="00EB4FB6">
        <w:t>co-création</w:t>
      </w:r>
      <w:proofErr w:type="spellEnd"/>
    </w:p>
    <w:p w14:paraId="7E567601" w14:textId="4A95E781" w:rsidR="00F4729B" w:rsidRDefault="00F4729B" w:rsidP="0057602D">
      <w:pPr>
        <w:ind w:left="426"/>
        <w:rPr>
          <w:i/>
          <w:iCs/>
        </w:rPr>
      </w:pPr>
      <w:r w:rsidRPr="00F4729B">
        <w:rPr>
          <w:i/>
          <w:iCs/>
        </w:rPr>
        <w:t xml:space="preserve">La sphère conjointe, qui réunit prestataire et client, constitue le lieu spécifique où la </w:t>
      </w:r>
      <w:proofErr w:type="spellStart"/>
      <w:r w:rsidRPr="00F4729B">
        <w:rPr>
          <w:i/>
          <w:iCs/>
        </w:rPr>
        <w:t>co-création</w:t>
      </w:r>
      <w:proofErr w:type="spellEnd"/>
      <w:r w:rsidRPr="00F4729B">
        <w:rPr>
          <w:i/>
          <w:iCs/>
        </w:rPr>
        <w:t xml:space="preserve"> de valeur peut se produire par des interactions directes</w:t>
      </w:r>
      <w:r>
        <w:rPr>
          <w:i/>
          <w:iCs/>
        </w:rPr>
        <w:t xml:space="preserve"> </w:t>
      </w:r>
      <w:r>
        <w:rPr>
          <w:i/>
          <w:iCs/>
        </w:rPr>
        <w:fldChar w:fldCharType="begin"/>
      </w:r>
      <w:r>
        <w:rPr>
          <w:i/>
          <w:iCs/>
        </w:rPr>
        <w:instrText xml:space="preserve"> ADDIN ZOTERO_ITEM CSL_CITATION {"citationID":"pRVounwO","properties":{"unsorted":false,"formattedCitation":"(Gr\\uc0\\u246{}nroos &amp; Voima, 2013)","plainCitation":"(Grönroos &amp; Voima, 2013)","noteIndex":0},"citationItems":[{"id":5964,"uris":["http://zotero.org/users/12622049/items/8LRGQBWX"],"itemData":{"id":5964,"type":"article-journal","abstract":"Because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Logic","volume":"41","author":[{"family":"Grönroos","given":"Christian"},{"family":"Voima","given":"Päivi"}],"issued":{"date-parts":[["2013",3,1]]}}}],"schema":"https://github.com/citation-style-language/schema/raw/master/csl-citation.json"} </w:instrText>
      </w:r>
      <w:r>
        <w:rPr>
          <w:i/>
          <w:iCs/>
        </w:rPr>
        <w:fldChar w:fldCharType="separate"/>
      </w:r>
      <w:r w:rsidRPr="00551B01">
        <w:rPr>
          <w:rFonts w:eastAsia="Times New Roman"/>
          <w:szCs w:val="24"/>
        </w:rPr>
        <w:t>(</w:t>
      </w:r>
      <w:proofErr w:type="spellStart"/>
      <w:r w:rsidRPr="00551B01">
        <w:rPr>
          <w:rFonts w:eastAsia="Times New Roman"/>
          <w:szCs w:val="24"/>
        </w:rPr>
        <w:t>Grönroos</w:t>
      </w:r>
      <w:proofErr w:type="spellEnd"/>
      <w:r w:rsidRPr="00551B01">
        <w:rPr>
          <w:rFonts w:eastAsia="Times New Roman"/>
          <w:szCs w:val="24"/>
        </w:rPr>
        <w:t xml:space="preserve"> &amp; </w:t>
      </w:r>
      <w:proofErr w:type="spellStart"/>
      <w:r w:rsidRPr="00551B01">
        <w:rPr>
          <w:rFonts w:eastAsia="Times New Roman"/>
          <w:szCs w:val="24"/>
        </w:rPr>
        <w:t>Voima</w:t>
      </w:r>
      <w:proofErr w:type="spellEnd"/>
      <w:r w:rsidRPr="00551B01">
        <w:rPr>
          <w:rFonts w:eastAsia="Times New Roman"/>
          <w:szCs w:val="24"/>
        </w:rPr>
        <w:t>, 2013)</w:t>
      </w:r>
      <w:r>
        <w:rPr>
          <w:i/>
          <w:iCs/>
        </w:rPr>
        <w:fldChar w:fldCharType="end"/>
      </w:r>
      <w:r w:rsidRPr="00F4729B">
        <w:rPr>
          <w:i/>
          <w:iCs/>
        </w:rPr>
        <w:t>.</w:t>
      </w:r>
      <w:r>
        <w:rPr>
          <w:i/>
          <w:iCs/>
        </w:rPr>
        <w:t xml:space="preserve"> </w:t>
      </w:r>
      <w:r w:rsidRPr="00F4729B">
        <w:rPr>
          <w:i/>
          <w:iCs/>
        </w:rPr>
        <w:t>Dans le conseil, ces interactions permettent de clarifier le problème, d’ajuster les attentes, de négocier les rôles et de donner sens aux solutions proposées</w:t>
      </w:r>
      <w:r w:rsidR="00EF0961">
        <w:rPr>
          <w:i/>
          <w:iCs/>
        </w:rPr>
        <w:t xml:space="preserve"> </w:t>
      </w:r>
      <w:r w:rsidR="00EF0961">
        <w:rPr>
          <w:i/>
          <w:iCs/>
        </w:rPr>
        <w:fldChar w:fldCharType="begin"/>
      </w:r>
      <w:r w:rsidR="00EF0961">
        <w:rPr>
          <w:i/>
          <w:iCs/>
        </w:rPr>
        <w:instrText xml:space="preserve"> ADDIN ZOTERO_ITEM CSL_CITATION {"citationID":"DmGrPhr3","properties":{"unsorted":false,"formattedCitation":"(Aarikka-Stenroos &amp; Jaakkola, 2012)","plainCitation":"(Aarikka-Stenroos &amp; Jaakkola, 2012)","noteIndex":0},"citationItems":[{"id":14589,"uris":["http://zotero.org/users/12622049/items/RE29AQ34"],"itemData":{"id":14589,"type":"article-journal","call-number":"2","citation-key":"aarikka-stenroosValueCocreationKnowledge2012","container-title":"Industrial Marketing Management","DOI":"10.1016/j.indmarman.2011.11.008","ISSN":"00198501","issue":"1","journalAbbreviation":"Industrial Marketing Management","language":"en","license":"https://www.elsevier.com/tdm/userlicense/1.0/","page":"15-26","source":"DOI.org (Crossref)","title":"Value co-creation in knowledge intensive business services: A dyadic perspective on the joint problem solving process","title-short":"Value co-creation in knowledge intensive business services","volume":"41","author":[{"family":"Aarikka-Stenroos","given":"Leena"},{"family":"Jaakkola","given":"Elina"}],"issued":{"date-parts":[["2012",1]]}}}],"schema":"https://github.com/citation-style-language/schema/raw/master/csl-citation.json"} </w:instrText>
      </w:r>
      <w:r w:rsidR="00EF0961">
        <w:rPr>
          <w:i/>
          <w:iCs/>
        </w:rPr>
        <w:fldChar w:fldCharType="separate"/>
      </w:r>
      <w:r w:rsidR="00EF0961">
        <w:rPr>
          <w:i/>
          <w:iCs/>
          <w:noProof/>
        </w:rPr>
        <w:t>(Aarikka-Stenroos &amp; Jaakkola, 2012)</w:t>
      </w:r>
      <w:r w:rsidR="00EF0961">
        <w:rPr>
          <w:i/>
          <w:iCs/>
        </w:rPr>
        <w:fldChar w:fldCharType="end"/>
      </w:r>
      <w:r w:rsidR="00EF0961">
        <w:rPr>
          <w:i/>
          <w:iCs/>
        </w:rPr>
        <w:t>.</w:t>
      </w:r>
      <w:r w:rsidRPr="00F4729B">
        <w:rPr>
          <w:i/>
          <w:iCs/>
        </w:rPr>
        <w:t xml:space="preserve"> Elles sont donc le lieu où l’exigence </w:t>
      </w:r>
      <w:r w:rsidRPr="00F4729B">
        <w:rPr>
          <w:i/>
          <w:iCs/>
        </w:rPr>
        <w:lastRenderedPageBreak/>
        <w:t>technique et l’exigence politique se rencontrent : la solution y est discutée, éprouvée, légitimée et progressivement rendue appropriable par le client.</w:t>
      </w:r>
    </w:p>
    <w:p w14:paraId="1AF2B3BD" w14:textId="38839DDA" w:rsidR="00DF27AA" w:rsidRDefault="00DF27AA" w:rsidP="0057602D">
      <w:pPr>
        <w:ind w:left="426"/>
        <w:rPr>
          <w:i/>
          <w:iCs/>
        </w:rPr>
      </w:pPr>
      <w:r w:rsidRPr="00551B01">
        <w:rPr>
          <w:i/>
          <w:iCs/>
        </w:rPr>
        <w:t>1.2.</w:t>
      </w:r>
      <w:r w:rsidR="00AC52D2">
        <w:rPr>
          <w:i/>
          <w:iCs/>
        </w:rPr>
        <w:t>4</w:t>
      </w:r>
      <w:r w:rsidRPr="00551B01">
        <w:rPr>
          <w:i/>
          <w:iCs/>
        </w:rPr>
        <w:t xml:space="preserve">. </w:t>
      </w:r>
      <w:r w:rsidR="00EB4FB6" w:rsidRPr="00551B01">
        <w:rPr>
          <w:i/>
          <w:iCs/>
        </w:rPr>
        <w:t xml:space="preserve">De la </w:t>
      </w:r>
      <w:proofErr w:type="spellStart"/>
      <w:r w:rsidR="00EB4FB6" w:rsidRPr="00551B01">
        <w:rPr>
          <w:i/>
          <w:iCs/>
        </w:rPr>
        <w:t>co-création</w:t>
      </w:r>
      <w:proofErr w:type="spellEnd"/>
      <w:r w:rsidR="00EB4FB6" w:rsidRPr="00551B01">
        <w:rPr>
          <w:i/>
          <w:iCs/>
        </w:rPr>
        <w:t xml:space="preserve"> à la </w:t>
      </w:r>
      <w:proofErr w:type="spellStart"/>
      <w:r w:rsidR="00EB4FB6" w:rsidRPr="00551B01">
        <w:rPr>
          <w:i/>
          <w:iCs/>
        </w:rPr>
        <w:t>co</w:t>
      </w:r>
      <w:proofErr w:type="spellEnd"/>
      <w:r w:rsidR="00EB4FB6" w:rsidRPr="00551B01">
        <w:rPr>
          <w:i/>
          <w:iCs/>
        </w:rPr>
        <w:t xml:space="preserve">-destruction : lorsque l’interaction </w:t>
      </w:r>
      <w:proofErr w:type="spellStart"/>
      <w:r w:rsidR="00AC7E26">
        <w:rPr>
          <w:i/>
          <w:iCs/>
        </w:rPr>
        <w:t>gènère</w:t>
      </w:r>
      <w:proofErr w:type="spellEnd"/>
      <w:r w:rsidR="00AC7E26">
        <w:rPr>
          <w:i/>
          <w:iCs/>
        </w:rPr>
        <w:t xml:space="preserve"> une valeur négative</w:t>
      </w:r>
      <w:r w:rsidR="00551B01" w:rsidRPr="00551B01">
        <w:rPr>
          <w:i/>
          <w:iCs/>
        </w:rPr>
        <w:t>.</w:t>
      </w:r>
    </w:p>
    <w:p w14:paraId="746A9EA1" w14:textId="6574DDB5" w:rsidR="00AC52D2" w:rsidRPr="00AC7E26" w:rsidRDefault="00FE7220" w:rsidP="00FE7220">
      <w:pPr>
        <w:ind w:left="426"/>
        <w:rPr>
          <w:i/>
          <w:iCs/>
        </w:rPr>
      </w:pPr>
      <w:r w:rsidRPr="00FE7220">
        <w:rPr>
          <w:i/>
          <w:iCs/>
        </w:rPr>
        <w:t xml:space="preserve">Les interactions de conseil ne produisent pas mécaniquement de la valeur. Lorsqu’elles deviennent conflictuelles, opaques ou mal cadrées, elles peuvent au contraire dégrader l’expérience du client et produire de la </w:t>
      </w:r>
      <w:proofErr w:type="spellStart"/>
      <w:r w:rsidRPr="00FE7220">
        <w:rPr>
          <w:i/>
          <w:iCs/>
        </w:rPr>
        <w:t>co</w:t>
      </w:r>
      <w:proofErr w:type="spellEnd"/>
      <w:r w:rsidRPr="00FE7220">
        <w:rPr>
          <w:i/>
          <w:iCs/>
        </w:rPr>
        <w:t xml:space="preserve">-destruction de valeur. Ce point est </w:t>
      </w:r>
      <w:r>
        <w:rPr>
          <w:i/>
          <w:iCs/>
        </w:rPr>
        <w:t>déterminant</w:t>
      </w:r>
      <w:r w:rsidRPr="00FE7220">
        <w:rPr>
          <w:i/>
          <w:iCs/>
        </w:rPr>
        <w:t xml:space="preserve"> pour la suite : si la valeur dépend de la qualité, de la lisibilité et de l’appropriation de l’interaction, alors toute perturbation de ces conditions peut affecter la valeur perçue</w:t>
      </w:r>
      <w:r>
        <w:rPr>
          <w:i/>
          <w:iCs/>
        </w:rPr>
        <w:t xml:space="preserve"> </w:t>
      </w:r>
      <w:r w:rsidRPr="00AC7E26">
        <w:rPr>
          <w:i/>
          <w:iCs/>
        </w:rPr>
        <w:fldChar w:fldCharType="begin"/>
      </w:r>
      <w:r w:rsidRPr="00AC7E26">
        <w:rPr>
          <w:i/>
          <w:iCs/>
        </w:rPr>
        <w:instrText xml:space="preserve"> ADDIN ZOTERO_ITEM CSL_CITATION {"citationID":"FAVsrOo8","properties":{"unsorted":false,"formattedCitation":"(Echeverri &amp; Sk\\uc0\\u229{}l\\uc0\\u233{}n, 2011; Lumivalo et al., 2024; Pl\\uc0\\u233{} &amp; C\\uc0\\u225{}ceres, 2010)","plainCitation":"(Echeverri &amp; Skålén, 2011; Lumivalo et al., 2024; Plé &amp; Cáceres, 2010)","noteIndex":0},"citationItems":[{"id":13748,"uris":["http://zotero.org/users/12622049/items/KTHPAQS5"],"itemData":{"id":13748,"type":"article-journal","abstract":"Drawing on an empirical study of public transport, this paper studies interactive value formation at the provider-customer interface, from a practice-theory perspective. In contrast to the bulk of previous research, it argues that interactive value formation is not only associated with value co-creation but also with value co-destruction. In addition, the paper also identifies five interaction value practices - informing, greeting, delivering, charging, and helping - and theorizes how interactive value formation takes place as well as how value is intersubjectively assessed by actors at the provider-customer interface. Furthermore, the paper also distinguishes between four types of interactive value formation praxis corresponding with four subject positions which practitioners step into when engaging in interactive value formation.","call-number":"3","citation-key":"echeverriCocreationCodestructionPractice2011","container-title":"Marketing Theory","DOI":"10.1177/1470593111408181","journalAbbreviation":"Marketing Theory","page":"351-373","source":"ResearchGate","title":"Co-creation and Co-destruction: A practice Theory Based Study of Interactive Value Formation","title-short":"Co-creation and Co-destruction","volume":"11","author":[{"family":"Echeverri","given":"Per"},{"family":"Skålén","given":"Per"}],"issued":{"date-parts":[["2011",10,3]]}}},{"id":7569,"uris":["http://zotero.org/users/12622049/items/PF85DPRN"],"itemData":{"id":7569,"type":"article-journal","abstract":"The service-dominant (S-D) logic lens for understanding value co-creation and customers’ interactive roles in the service exchange has emerged as a focal theme of interest among service academics and practitioners. While recent investigations have also focused on the process of value co-destruction—that is, how potential negative outcomes occur—the concept and its distinction from value co-creation remain unclear. This conceptual review synthesizes the concept of value co-destruction and proposes a framework consisting of two interrelated dimensions—actor–actor interaction and individual actor—and their components at three temporal points of the service encounter. We distinguish value co-destruction from other closely related concepts and take steps to integrate the value co-destruction concept into the S-D logic framework and the concept of value co-creation. The proposed integrative framework can help researchers and service practitioners alike to identify, analyze, and rectify the value codestruction components in the service exchange and, thereby, avoid potential negative outcomes of service interactions. A threefold research agenda is proposed to obtain a more balanced understanding of the two dynamically interrelated concepts of value co-creation and value co-destruction and their application in practice.","call-number":"1","citation-key":"lumivaloValueCoDestructionConceptual2024","container-title":"Journal of Service Research","DOI":"10.1177/10946705231177504","ISSN":"1094-6705, 1552-7379","issue":"2","journalAbbreviation":"Journal of Service Research","language":"en","note":"9 citations (Crossref) [2024-12-01]","page":"159-176","source":"DOI.org (Crossref)","title":"Value Co-Destruction: A Conceptual Review and Future Research Agenda","title-short":"Value Co-Destruction","volume":"27","author":[{"family":"Lumivalo","given":"Juuli"},{"family":"Tuunanen","given":"Tuure"},{"family":"Salo","given":"Markus"}],"issued":{"date-parts":[["2024",5]]}}},{"id":13743,"uris":["http://zotero.org/users/12622049/items/YXBYGTIY"],"itemData":{"id":13743,"type":"article-journal","abstract":"Purpose – Noting that a fundamental tenet of service-dominant (S-D) logic is the co-creation of value-in-use, this paper aims to explore the theoretical possibility that the interactions between service systems cannot only co-create value, but also have adverse consequences leading to actual value co-destruction. Design/methodology/approach – This conceptual paper critically reviews the dominance of value co-creation and value-in-use in S-D logic. Noting the relative lack of research in the converse possibility, the study proposes and explores the implications of value co-destruction as a new concept which should be introduced within the framework of S-D logic. Findings – The study proposes a formal definition for the new proposed concept of value co-destruction. It describes in detail the process by which it occurs, showing that value can be co-destroyed through the interactions between different systems, resulting in value destruction-through-misuse. Indeed, value co-destruction occurs when a service system accidentally or intentionally misuses resources (its own resources and/or those of another service system) by acting in an inappropriate or unexpected manner. Research limitations/implications – This paper is purely conceptual and exploratory. Empirical examination of the theoretical findings regarding value-co-destruction is required. Possible avenues of interest for such empirical research of value co-destruction are suggested. Practical implications – Limiting the occurrence of misuse by aligning the mutual expectations of interacting service systems should reduce the risks of value co-destruction. Recovering from misuse should also be considered. Originality/value – This study is apparently the first to have introduced the notion of value co-destruction into the conceptual framework of S-D logic.","call-number":"1","citation-key":"pleNotAlwaysCocreation2010","container-title":"Journal of Services Marketing","DOI":"10.1108/08876041011072546","journalAbbreviation":"Journal of Services Marketing","page":"430-437","source":"ResearchGate","title":"Not always co-creation: introducing interactional co-destruction of value in Service-Dominant Logic. Keywords","title-short":"Not always co-creation","volume":"24","author":[{"family":"Plé","given":"Loïc"},{"family":"Cáceres","given":"Ruben"}],"issued":{"date-parts":[["2010",9,13]]}}}],"schema":"https://github.com/citation-style-language/schema/raw/master/csl-citation.json"} </w:instrText>
      </w:r>
      <w:r w:rsidRPr="00AC7E26">
        <w:rPr>
          <w:i/>
          <w:iCs/>
        </w:rPr>
        <w:fldChar w:fldCharType="separate"/>
      </w:r>
      <w:r w:rsidRPr="00AC7E26">
        <w:rPr>
          <w:rFonts w:eastAsia="Times New Roman"/>
          <w:i/>
          <w:iCs/>
          <w:szCs w:val="24"/>
        </w:rPr>
        <w:t>(</w:t>
      </w:r>
      <w:proofErr w:type="spellStart"/>
      <w:r w:rsidRPr="00AC7E26">
        <w:rPr>
          <w:rFonts w:eastAsia="Times New Roman"/>
          <w:i/>
          <w:iCs/>
          <w:szCs w:val="24"/>
        </w:rPr>
        <w:t>Echeverri</w:t>
      </w:r>
      <w:proofErr w:type="spellEnd"/>
      <w:r w:rsidRPr="00AC7E26">
        <w:rPr>
          <w:rFonts w:eastAsia="Times New Roman"/>
          <w:i/>
          <w:iCs/>
          <w:szCs w:val="24"/>
        </w:rPr>
        <w:t xml:space="preserve"> &amp; </w:t>
      </w:r>
      <w:proofErr w:type="spellStart"/>
      <w:r w:rsidRPr="00AC7E26">
        <w:rPr>
          <w:rFonts w:eastAsia="Times New Roman"/>
          <w:i/>
          <w:iCs/>
          <w:szCs w:val="24"/>
        </w:rPr>
        <w:t>Skålén</w:t>
      </w:r>
      <w:proofErr w:type="spellEnd"/>
      <w:r w:rsidRPr="00AC7E26">
        <w:rPr>
          <w:rFonts w:eastAsia="Times New Roman"/>
          <w:i/>
          <w:iCs/>
          <w:szCs w:val="24"/>
        </w:rPr>
        <w:t xml:space="preserve">, 2011; </w:t>
      </w:r>
      <w:proofErr w:type="spellStart"/>
      <w:r w:rsidRPr="00AC7E26">
        <w:rPr>
          <w:rFonts w:eastAsia="Times New Roman"/>
          <w:i/>
          <w:iCs/>
          <w:szCs w:val="24"/>
        </w:rPr>
        <w:t>Lumivalo</w:t>
      </w:r>
      <w:proofErr w:type="spellEnd"/>
      <w:r w:rsidRPr="00AC7E26">
        <w:rPr>
          <w:rFonts w:eastAsia="Times New Roman"/>
          <w:i/>
          <w:iCs/>
          <w:szCs w:val="24"/>
        </w:rPr>
        <w:t xml:space="preserve"> et al., 2024; </w:t>
      </w:r>
      <w:proofErr w:type="spellStart"/>
      <w:r w:rsidRPr="00AC7E26">
        <w:rPr>
          <w:rFonts w:eastAsia="Times New Roman"/>
          <w:i/>
          <w:iCs/>
          <w:szCs w:val="24"/>
        </w:rPr>
        <w:t>Plé</w:t>
      </w:r>
      <w:proofErr w:type="spellEnd"/>
      <w:r w:rsidRPr="00AC7E26">
        <w:rPr>
          <w:rFonts w:eastAsia="Times New Roman"/>
          <w:i/>
          <w:iCs/>
          <w:szCs w:val="24"/>
        </w:rPr>
        <w:t xml:space="preserve"> &amp; Cáceres, 2010)</w:t>
      </w:r>
      <w:r w:rsidRPr="00AC7E26">
        <w:rPr>
          <w:i/>
          <w:iCs/>
        </w:rPr>
        <w:fldChar w:fldCharType="end"/>
      </w:r>
      <w:r w:rsidRPr="00AC7E26">
        <w:rPr>
          <w:i/>
          <w:iCs/>
        </w:rPr>
        <w:t xml:space="preserve">. </w:t>
      </w:r>
    </w:p>
    <w:p w14:paraId="4DA0285F" w14:textId="7564CB54" w:rsidR="000111CD" w:rsidRDefault="00DF27AA" w:rsidP="00DF27AA">
      <w:r w:rsidRPr="00DF27AA">
        <w:t xml:space="preserve">    1.3. </w:t>
      </w:r>
      <w:r w:rsidR="000111CD" w:rsidRPr="000111CD">
        <w:t>De l’accomplissement pragmatiste de la valeur à son enchevêtrement sociotechnique</w:t>
      </w:r>
    </w:p>
    <w:p w14:paraId="08362AB2" w14:textId="7F22BBEA" w:rsidR="00FD78CC" w:rsidRDefault="00FD78CC" w:rsidP="00FD78CC">
      <w:pPr>
        <w:ind w:firstLine="426"/>
      </w:pPr>
      <w:r w:rsidRPr="00DF27AA">
        <w:t>1.3.</w:t>
      </w:r>
      <w:r>
        <w:t>1</w:t>
      </w:r>
      <w:r w:rsidRPr="00DF27AA">
        <w:t xml:space="preserve">. </w:t>
      </w:r>
      <w:r w:rsidRPr="00833466">
        <w:t>L’accomplissement pragmatiste de la valeur : rendre l’expertise visible, crédible et appropriable</w:t>
      </w:r>
    </w:p>
    <w:p w14:paraId="7C7267DE" w14:textId="3D24806B" w:rsidR="004850B9" w:rsidRDefault="004850B9" w:rsidP="00FD78CC">
      <w:pPr>
        <w:ind w:left="426"/>
        <w:rPr>
          <w:i/>
          <w:iCs/>
        </w:rPr>
      </w:pPr>
      <w:r w:rsidRPr="004850B9">
        <w:rPr>
          <w:i/>
          <w:iCs/>
        </w:rPr>
        <w:t>L’approche pragmatiste permet de dépasser l’opposition entre expertise, réflexivité et persuasion. La valeur du conseil n’est ni simplement contenue dans l’expertise, ni seulement produite par la rhétorique du consultant : elle s’accomplit dans l’action, par des pratiques situées de justification, de mise en forme, de signalement et de production de l’autorité. Cette lecture est particulièrement utile pour comprendre comment la valeur devient visible, crédible et appropriable dans la relation client-consultant</w:t>
      </w:r>
      <w:r w:rsidRPr="004850B9">
        <w:rPr>
          <w:i/>
          <w:iCs/>
        </w:rPr>
        <w:t xml:space="preserve"> </w:t>
      </w:r>
      <w:r>
        <w:rPr>
          <w:i/>
          <w:iCs/>
        </w:rPr>
        <w:fldChar w:fldCharType="begin"/>
      </w:r>
      <w:r>
        <w:rPr>
          <w:i/>
          <w:iCs/>
        </w:rPr>
        <w:instrText xml:space="preserve"> ADDIN ZOTERO_ITEM CSL_CITATION {"citationID":"EtQkahcn","properties":{"unsorted":false,"formattedCitation":"(Bourgoin, 2014; Elmholdt et al., 2025)","plainCitation":"(Bourgoin, 2014; Elmholdt et al., 2025)","noteIndex":0},"citationItems":[{"id":11412,"uris":["http://zotero.org/users/12622049/items/JLYHMHD6"],"itemData":{"id":11412,"type":"thesis","archive":"HAL","citation-key":"bourgoinConseilManagementLepreuve2014","language":"fr","publisher":"Ecole National Supérieure des Mines de Paris","source":"Zotero","title":"Le conseil en management à l'épreuve de sa mise en valeur: une étude empirique","URL":"https://pastel.hal.science/pastel-00957543/document","author":[{"family":"Bourgoin","given":"Alaric"}],"issued":{"date-parts":[["2014",3]]}}},{"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Pr>
          <w:i/>
          <w:iCs/>
        </w:rPr>
        <w:fldChar w:fldCharType="separate"/>
      </w:r>
      <w:r>
        <w:rPr>
          <w:i/>
          <w:iCs/>
          <w:noProof/>
        </w:rPr>
        <w:t>(Bourgoin, 2014; Elmholdt et al., 2025)</w:t>
      </w:r>
      <w:r>
        <w:rPr>
          <w:i/>
          <w:iCs/>
        </w:rPr>
        <w:fldChar w:fldCharType="end"/>
      </w:r>
      <w:r>
        <w:rPr>
          <w:i/>
          <w:iCs/>
        </w:rPr>
        <w:t xml:space="preserve"> </w:t>
      </w:r>
      <w:r w:rsidRPr="004850B9">
        <w:rPr>
          <w:i/>
          <w:iCs/>
        </w:rPr>
        <w:t>.</w:t>
      </w:r>
    </w:p>
    <w:p w14:paraId="287A5C65" w14:textId="16684BC4" w:rsidR="003A147C" w:rsidRDefault="00DF27AA" w:rsidP="006A60C8">
      <w:pPr>
        <w:ind w:firstLine="426"/>
      </w:pPr>
      <w:r w:rsidRPr="00DF27AA">
        <w:t>1.3.</w:t>
      </w:r>
      <w:r w:rsidR="00FD78CC">
        <w:t>2</w:t>
      </w:r>
      <w:r w:rsidRPr="00DF27AA">
        <w:t>.</w:t>
      </w:r>
      <w:r w:rsidR="00EF6CE6">
        <w:t xml:space="preserve"> </w:t>
      </w:r>
      <w:r w:rsidR="00B52922" w:rsidRPr="00B52922">
        <w:t>L’enchevêtrement humain-IA : une production de connaissances distribuée et opaque</w:t>
      </w:r>
    </w:p>
    <w:p w14:paraId="2D13986E" w14:textId="4F0359D9" w:rsidR="00BB0728" w:rsidRPr="00BB0728" w:rsidRDefault="00B52922" w:rsidP="003426A0">
      <w:pPr>
        <w:ind w:left="426"/>
        <w:rPr>
          <w:i/>
          <w:iCs/>
        </w:rPr>
      </w:pPr>
      <w:r w:rsidRPr="00EB1104">
        <w:rPr>
          <w:i/>
          <w:iCs/>
        </w:rPr>
        <w:t>L</w:t>
      </w:r>
      <w:r w:rsidRPr="00EB1104">
        <w:rPr>
          <w:i/>
          <w:iCs/>
        </w:rPr>
        <w:t>’IA ne s’ajoute pas comme un outil extérieur au conseil, mais s’insère dans la production même des analyses, des options et des recommandations. Les contributions humaines et algorithmiques deviennent interdépendantes, parfois difficilement séparables, ce qui transforme la production de connaissances managériales en un processus sociotechnique distribué et partiellement opaque</w:t>
      </w:r>
      <w:r w:rsidR="00274A15">
        <w:rPr>
          <w:i/>
          <w:iCs/>
        </w:rPr>
        <w:t>.</w:t>
      </w:r>
      <w:r w:rsidR="000932E7">
        <w:rPr>
          <w:i/>
          <w:iCs/>
        </w:rPr>
        <w:t xml:space="preserve"> L’a</w:t>
      </w:r>
      <w:r w:rsidR="00274A15" w:rsidRPr="00274A15">
        <w:rPr>
          <w:i/>
          <w:iCs/>
        </w:rPr>
        <w:t>ction, le raisonnement et contribution ne peuvent</w:t>
      </w:r>
      <w:r w:rsidR="00873355">
        <w:rPr>
          <w:i/>
          <w:iCs/>
        </w:rPr>
        <w:t xml:space="preserve"> alors</w:t>
      </w:r>
      <w:r w:rsidR="00274A15" w:rsidRPr="00274A15">
        <w:rPr>
          <w:i/>
          <w:iCs/>
        </w:rPr>
        <w:t xml:space="preserve"> plus être attribués simplement à un acteur unique. </w:t>
      </w:r>
      <w:r w:rsidRPr="00EB1104">
        <w:rPr>
          <w:i/>
          <w:iCs/>
        </w:rPr>
        <w:t xml:space="preserve"> </w:t>
      </w:r>
      <w:r w:rsidRPr="00EB1104">
        <w:rPr>
          <w:i/>
          <w:iCs/>
        </w:rPr>
        <w:fldChar w:fldCharType="begin"/>
      </w:r>
      <w:r w:rsidR="00470BFE">
        <w:rPr>
          <w:i/>
          <w:iCs/>
        </w:rPr>
        <w:instrText xml:space="preserve"> ADDIN ZOTERO_ITEM CSL_CITATION {"citationID":"3FOUb9Vc","properties":{"unsorted":false,"formattedCitation":"(Baird &amp; Maruping, 2021; Kaartemo &amp; Helkkula, 2025; Raisch &amp; Krakowski, 2020)","plainCitation":"(Baird &amp; Maruping, 2021; Kaartemo &amp; Helkkula, 2025; Raisch &amp; Krakowski, 2020)","noteIndex":0},"citationItems":[{"id":7247,"uris":["http://zotero.org/users/12622049/items/YSZN3SYU"],"itemData":{"id":7247,"type":"article-journal","abstract":"The main claim in this section is that agentic IS artifacts are different, which fundamentally changes how we should theorize around such artifacts. Table 2 illustrates these differences.","call-number":"1*","citation-key":"bairdNextGenerationResearch2021","container-title":"MIS Quarterly","DOI":"10.25300/MISQ/2021/15882","ISSN":"02767783, 21629730","issue":"1","journalAbbreviation":"MISQ","language":"en","note":"120 citations (Crossref) [2024-11-22]","page":"315-341","source":"DOI.org (Crossref)","title":"The Next Generation of Research on IS Use: A Theoretical Framework of Delegation to and from Agentic IS Artifacts","title-short":"The Next Generation of Research on IS Use","volume":"45","author":[{"family":"Baird","given":"Aaron"},{"family":"Maruping","given":"Likoebe M."}],"issued":{"date-parts":[["2021",3,1]]}}},{"id":14704,"uris":["http://zotero.org/users/12622049/items/RDP8X99Z"],"itemData":{"id":14704,"type":"article-journal","abstract":"Purpose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id":3337,"uris":["http://zotero.org/users/12622049/items/U7JBF8TJ"],"itemData":{"id":3337,"type":"article-journal","abstract":"Taking three recent business books on artificial intelligence (AI) as a starting point, we explore the automation and augmentation concepts in the management domain. Whereas automation implies that...","call-number":"1*","citation-key":"raischPDFArtificialIntelligence2020","container-title":"Academy of Management Review","language":"en","source":"www.semanticscholar.org","title":"[PDF] Artificial Intelligence and Management: The Automation–Augmentation Paradox | Semantic Scholar","title-short":"[PDF] Artificial Intelligence and Management","URL":"https://www.semanticscholar.org/paper/Artificial-Intelligence-and-Management%3A-The-Paradox-Raisch-Krakowski/9c145390e6073c96e89cf03d3df3b559f0bb0496","author":[{"family":"Raisch","given":"Sebastian"},{"family":"Krakowski","given":"Sebastian"}],"accessed":{"date-parts":[["2024",2,13]]},"issued":{"date-parts":[["2020"]]}}}],"schema":"https://github.com/citation-style-language/schema/raw/master/csl-citation.json"} </w:instrText>
      </w:r>
      <w:r w:rsidRPr="00EB1104">
        <w:rPr>
          <w:i/>
          <w:iCs/>
        </w:rPr>
        <w:fldChar w:fldCharType="separate"/>
      </w:r>
      <w:r w:rsidR="00470BFE">
        <w:rPr>
          <w:i/>
          <w:iCs/>
          <w:noProof/>
        </w:rPr>
        <w:t>(Baird &amp; Maruping, 2021; Kaartemo &amp; Helkkula, 2025; Raisch &amp; Krakowski, 2020)</w:t>
      </w:r>
      <w:r w:rsidRPr="00EB1104">
        <w:rPr>
          <w:i/>
          <w:iCs/>
        </w:rPr>
        <w:fldChar w:fldCharType="end"/>
      </w:r>
      <w:r w:rsidRPr="00EB1104">
        <w:rPr>
          <w:i/>
          <w:iCs/>
        </w:rPr>
        <w:t>.</w:t>
      </w:r>
    </w:p>
    <w:p w14:paraId="5096445E" w14:textId="083FEA9F" w:rsidR="00627BA5" w:rsidRDefault="00627BA5" w:rsidP="000111CD">
      <w:pPr>
        <w:ind w:left="426"/>
      </w:pPr>
      <w:r w:rsidRPr="00DF27AA">
        <w:t>1.3.</w:t>
      </w:r>
      <w:r w:rsidR="000111CD">
        <w:t>3</w:t>
      </w:r>
      <w:r w:rsidRPr="00DF27AA">
        <w:t xml:space="preserve">. </w:t>
      </w:r>
      <w:r w:rsidR="001917B2" w:rsidRPr="001917B2">
        <w:t>Quand l’enchevêtrement met à l’épreuve l’accomplissement social de la valeur</w:t>
      </w:r>
    </w:p>
    <w:p w14:paraId="0F8274EE" w14:textId="1C962081" w:rsidR="0045310E" w:rsidRDefault="0045310E" w:rsidP="003426A0">
      <w:pPr>
        <w:ind w:left="426"/>
        <w:rPr>
          <w:i/>
          <w:iCs/>
        </w:rPr>
      </w:pPr>
      <w:r w:rsidRPr="0045310E">
        <w:rPr>
          <w:i/>
          <w:iCs/>
        </w:rPr>
        <w:t xml:space="preserve">Si, dans une perspective pragmatiste, la valeur du conseil s’accomplit par des pratiques visibles de justification, de mise en forme et de production de l’autorité, l’enchevêtrement humain-IA rend cet accomplissement plus incertain. Il devient plus difficile pour le client d’attribuer les contributions, d’identifier l’expertise du consultant, de comprendre le raisonnement suivi et de s’approprier les connaissances générées. L’enjeu est donc d’analyser comment la </w:t>
      </w:r>
      <w:proofErr w:type="spellStart"/>
      <w:r w:rsidRPr="0045310E">
        <w:rPr>
          <w:i/>
          <w:iCs/>
        </w:rPr>
        <w:t>co-création</w:t>
      </w:r>
      <w:proofErr w:type="spellEnd"/>
      <w:r w:rsidRPr="0045310E">
        <w:rPr>
          <w:i/>
          <w:iCs/>
        </w:rPr>
        <w:t xml:space="preserve"> de connaissances managériales à l’ère de l’IA reconfigure les conditions d’accomplissement social de la valeur perçue du conseil.</w:t>
      </w:r>
    </w:p>
    <w:p w14:paraId="6EC8D2E9" w14:textId="77777777" w:rsidR="00BE3A71" w:rsidRDefault="00BE3A71" w:rsidP="00505026">
      <w:pPr>
        <w:ind w:left="426"/>
        <w:rPr>
          <w:i/>
          <w:iCs/>
        </w:rPr>
      </w:pPr>
      <w:r w:rsidRPr="00BE3A71">
        <w:rPr>
          <w:i/>
          <w:iCs/>
        </w:rPr>
        <w:t xml:space="preserve">Cette mise à l’épreuve justifie le passage à un nouveau cadre conceptuel. Les dimensions classiques de la valeur perçue du conseil — fonctionnelle, émotionnelle et sociale — permettent d’identifier les registres de bénéfices évalués par le client. Elles ne visent cependant pas à saisir les mécanismes interactionnels par lesquels l’IA brouille l’attribution des contributions, la lisibilité de l’expertise et l’appropriation des connaissances produites. C’est pourquoi le chapitre suivant propose d’orienter l’analyse vers le triptyque relationnel, processuel et cognitif : la légitimité et la confiance, l’expérience de </w:t>
      </w:r>
      <w:proofErr w:type="spellStart"/>
      <w:r w:rsidRPr="00BE3A71">
        <w:rPr>
          <w:i/>
          <w:iCs/>
        </w:rPr>
        <w:t>co-création</w:t>
      </w:r>
      <w:proofErr w:type="spellEnd"/>
      <w:r w:rsidRPr="00BE3A71">
        <w:rPr>
          <w:i/>
          <w:iCs/>
        </w:rPr>
        <w:t>, ainsi que la création et l’appropriation des connaissances managériales.</w:t>
      </w:r>
      <w:r w:rsidRPr="00BE3A71">
        <w:rPr>
          <w:i/>
          <w:iCs/>
        </w:rPr>
        <w:t xml:space="preserve"> </w:t>
      </w:r>
    </w:p>
    <w:p w14:paraId="6B8D69BD" w14:textId="77777777" w:rsidR="00190309" w:rsidRPr="00190309" w:rsidRDefault="00190309" w:rsidP="00190309">
      <w:pPr>
        <w:rPr>
          <w:b/>
          <w:bCs/>
        </w:rPr>
      </w:pPr>
      <w:r w:rsidRPr="00190309">
        <w:rPr>
          <w:b/>
          <w:bCs/>
        </w:rPr>
        <w:t>Chapitre 2 — Modèle conceptuel et cadre propositionnel</w:t>
      </w:r>
    </w:p>
    <w:p w14:paraId="62A6D73F" w14:textId="77777777" w:rsidR="00190309" w:rsidRPr="00190309" w:rsidRDefault="00190309" w:rsidP="00564FA9">
      <w:r w:rsidRPr="00190309">
        <w:t>2.1. Des dimensions classiques au triptyque R-P-C : justifier un nouveau prisme d’analyse</w:t>
      </w:r>
    </w:p>
    <w:p w14:paraId="4F0DDEAD" w14:textId="482D18BB" w:rsidR="00190309" w:rsidRPr="009627D9" w:rsidRDefault="00190309" w:rsidP="00564FA9">
      <w:pPr>
        <w:rPr>
          <w:i/>
          <w:iCs/>
        </w:rPr>
      </w:pPr>
      <w:r w:rsidRPr="009627D9">
        <w:rPr>
          <w:i/>
          <w:iCs/>
        </w:rPr>
        <w:t>Cette section explique pourquoi l</w:t>
      </w:r>
      <w:r w:rsidR="003D4E46" w:rsidRPr="009627D9">
        <w:rPr>
          <w:i/>
          <w:iCs/>
        </w:rPr>
        <w:t>’évaluation de la valeur perçue par l</w:t>
      </w:r>
      <w:r w:rsidRPr="009627D9">
        <w:rPr>
          <w:i/>
          <w:iCs/>
        </w:rPr>
        <w:t>es dimensions fonctionnelle, émotionnelle</w:t>
      </w:r>
      <w:r w:rsidRPr="00190309">
        <w:t xml:space="preserve"> </w:t>
      </w:r>
      <w:r w:rsidRPr="009627D9">
        <w:rPr>
          <w:i/>
          <w:iCs/>
        </w:rPr>
        <w:t>et sociale</w:t>
      </w:r>
      <w:r w:rsidR="005F6894" w:rsidRPr="009627D9">
        <w:rPr>
          <w:i/>
          <w:iCs/>
        </w:rPr>
        <w:t xml:space="preserve">, doit être selon nous </w:t>
      </w:r>
      <w:r w:rsidRPr="009627D9">
        <w:rPr>
          <w:i/>
          <w:iCs/>
        </w:rPr>
        <w:t xml:space="preserve">retraduite dans un cadre </w:t>
      </w:r>
      <w:r w:rsidR="00A06DE4" w:rsidRPr="009627D9">
        <w:rPr>
          <w:i/>
          <w:iCs/>
        </w:rPr>
        <w:t xml:space="preserve">qui nous parait </w:t>
      </w:r>
      <w:r w:rsidRPr="009627D9">
        <w:rPr>
          <w:i/>
          <w:iCs/>
        </w:rPr>
        <w:t xml:space="preserve">plus adapté </w:t>
      </w:r>
      <w:r w:rsidR="0087480C" w:rsidRPr="009627D9">
        <w:rPr>
          <w:i/>
          <w:iCs/>
        </w:rPr>
        <w:t xml:space="preserve">à </w:t>
      </w:r>
      <w:r w:rsidR="00A06DE4" w:rsidRPr="009627D9">
        <w:rPr>
          <w:i/>
          <w:iCs/>
        </w:rPr>
        <w:t>l’IA</w:t>
      </w:r>
      <w:r w:rsidRPr="009627D9">
        <w:rPr>
          <w:i/>
          <w:iCs/>
        </w:rPr>
        <w:t xml:space="preserve">. Le point central est que l’IA brouille les mécanismes par lesquels </w:t>
      </w:r>
      <w:r w:rsidR="003D4E46" w:rsidRPr="009627D9">
        <w:rPr>
          <w:i/>
          <w:iCs/>
        </w:rPr>
        <w:t>l</w:t>
      </w:r>
      <w:r w:rsidR="0087480C" w:rsidRPr="009627D9">
        <w:rPr>
          <w:i/>
          <w:iCs/>
        </w:rPr>
        <w:t>e client perçoit la valeur du conseil.</w:t>
      </w:r>
      <w:r w:rsidR="003D4E46" w:rsidRPr="009627D9">
        <w:rPr>
          <w:i/>
          <w:iCs/>
        </w:rPr>
        <w:t xml:space="preserve"> </w:t>
      </w:r>
      <w:r w:rsidR="0087480C" w:rsidRPr="009627D9">
        <w:rPr>
          <w:i/>
          <w:iCs/>
        </w:rPr>
        <w:t xml:space="preserve">L’évaluation bénéfices/sacrifices du conseil est d’autant plus difficile à mener si l’attribution, la lisibilité et l’appropriation des contributions est rendue floue par le phénomène de l’enchevêtrement humain-IA. </w:t>
      </w:r>
      <w:r w:rsidRPr="009627D9">
        <w:rPr>
          <w:i/>
          <w:iCs/>
        </w:rPr>
        <w:t xml:space="preserve">D’où la </w:t>
      </w:r>
      <w:r w:rsidRPr="009627D9">
        <w:rPr>
          <w:i/>
          <w:iCs/>
        </w:rPr>
        <w:lastRenderedPageBreak/>
        <w:t>nécessité d’un cadre centré sur les conditions relationnelles</w:t>
      </w:r>
      <w:r w:rsidR="003B6B14">
        <w:rPr>
          <w:i/>
          <w:iCs/>
        </w:rPr>
        <w:t xml:space="preserve"> (R)</w:t>
      </w:r>
      <w:r w:rsidRPr="009627D9">
        <w:rPr>
          <w:i/>
          <w:iCs/>
        </w:rPr>
        <w:t xml:space="preserve">, processuelles </w:t>
      </w:r>
      <w:r w:rsidR="003B6B14">
        <w:rPr>
          <w:i/>
          <w:iCs/>
        </w:rPr>
        <w:t xml:space="preserve">(P) </w:t>
      </w:r>
      <w:r w:rsidRPr="009627D9">
        <w:rPr>
          <w:i/>
          <w:iCs/>
        </w:rPr>
        <w:t>et cognitives</w:t>
      </w:r>
      <w:r w:rsidR="003B6B14">
        <w:rPr>
          <w:i/>
          <w:iCs/>
        </w:rPr>
        <w:t>(C)</w:t>
      </w:r>
      <w:r w:rsidRPr="009627D9">
        <w:rPr>
          <w:i/>
          <w:iCs/>
        </w:rPr>
        <w:t xml:space="preserve"> de la valeur perçue. </w:t>
      </w:r>
    </w:p>
    <w:p w14:paraId="62247DD8" w14:textId="77777777" w:rsidR="00190309" w:rsidRPr="00190309" w:rsidRDefault="00190309" w:rsidP="00564FA9">
      <w:r w:rsidRPr="00190309">
        <w:t>2.1.1. Les limites analytiques des dimensions fonctionnelle, émotionnelle et sociale face à l’IA</w:t>
      </w:r>
    </w:p>
    <w:p w14:paraId="74F88C05" w14:textId="1248634B" w:rsidR="00190309" w:rsidRPr="00B075B5" w:rsidRDefault="00190309" w:rsidP="00564FA9">
      <w:pPr>
        <w:rPr>
          <w:i/>
          <w:iCs/>
        </w:rPr>
      </w:pPr>
      <w:r w:rsidRPr="00B075B5">
        <w:rPr>
          <w:i/>
          <w:iCs/>
        </w:rPr>
        <w:t xml:space="preserve">Cette sous-partie précise que les dimensions classiques restent </w:t>
      </w:r>
      <w:r w:rsidR="00B075B5" w:rsidRPr="00B075B5">
        <w:rPr>
          <w:i/>
          <w:iCs/>
        </w:rPr>
        <w:t xml:space="preserve">pertinentes, </w:t>
      </w:r>
      <w:r w:rsidRPr="00B075B5">
        <w:rPr>
          <w:i/>
          <w:iCs/>
        </w:rPr>
        <w:t xml:space="preserve">mais qu’elles </w:t>
      </w:r>
      <w:r w:rsidR="00B075B5" w:rsidRPr="00B075B5">
        <w:rPr>
          <w:i/>
          <w:iCs/>
        </w:rPr>
        <w:t xml:space="preserve">ne </w:t>
      </w:r>
      <w:r w:rsidRPr="00B075B5">
        <w:rPr>
          <w:i/>
          <w:iCs/>
        </w:rPr>
        <w:t xml:space="preserve">saisissent </w:t>
      </w:r>
      <w:r w:rsidR="00B075B5" w:rsidRPr="00B075B5">
        <w:rPr>
          <w:i/>
          <w:iCs/>
        </w:rPr>
        <w:t>pas</w:t>
      </w:r>
      <w:r w:rsidRPr="00B075B5">
        <w:rPr>
          <w:i/>
          <w:iCs/>
        </w:rPr>
        <w:t xml:space="preserve"> les mécanismes d’attribution, de lisibilité et d’appropriation. </w:t>
      </w:r>
      <w:r w:rsidR="00B075B5" w:rsidRPr="00B075B5">
        <w:rPr>
          <w:i/>
          <w:iCs/>
        </w:rPr>
        <w:t>L’</w:t>
      </w:r>
      <w:r w:rsidRPr="00B075B5">
        <w:rPr>
          <w:i/>
          <w:iCs/>
        </w:rPr>
        <w:t>objet de la thèse n’est pas de mesurer la valeur</w:t>
      </w:r>
      <w:r w:rsidR="00B075B5" w:rsidRPr="00B075B5">
        <w:rPr>
          <w:i/>
          <w:iCs/>
        </w:rPr>
        <w:t xml:space="preserve"> perçue</w:t>
      </w:r>
      <w:r w:rsidRPr="00B075B5">
        <w:rPr>
          <w:i/>
          <w:iCs/>
        </w:rPr>
        <w:t>, mais de comprendre comment elle se forme dans un système consultant-client-IA.</w:t>
      </w:r>
    </w:p>
    <w:p w14:paraId="7E209978" w14:textId="77777777" w:rsidR="00190309" w:rsidRPr="00190309" w:rsidRDefault="00190309" w:rsidP="00564FA9">
      <w:r w:rsidRPr="00190309">
        <w:t>2.1.2. La valeur perçue comme dynamique d’interdépendance</w:t>
      </w:r>
    </w:p>
    <w:p w14:paraId="4C028D76" w14:textId="1B4284A0" w:rsidR="00190309" w:rsidRPr="00F82A10" w:rsidRDefault="003B6B14" w:rsidP="00564FA9">
      <w:pPr>
        <w:rPr>
          <w:i/>
          <w:iCs/>
        </w:rPr>
      </w:pPr>
      <w:r w:rsidRPr="00F82A10">
        <w:rPr>
          <w:i/>
          <w:iCs/>
        </w:rPr>
        <w:t>Au même titre que l’axe technique et l’axe politique du conseil s’auto-alimentent, l</w:t>
      </w:r>
      <w:r w:rsidR="00190309" w:rsidRPr="00F82A10">
        <w:rPr>
          <w:i/>
          <w:iCs/>
        </w:rPr>
        <w:t xml:space="preserve">es dimensions relationnelle, processuelle et cognitive s’influencent mutuellement : la </w:t>
      </w:r>
      <w:r w:rsidR="004E333F">
        <w:rPr>
          <w:i/>
          <w:iCs/>
        </w:rPr>
        <w:t>légitimité</w:t>
      </w:r>
      <w:r w:rsidR="00190309" w:rsidRPr="00F82A10">
        <w:rPr>
          <w:i/>
          <w:iCs/>
        </w:rPr>
        <w:t xml:space="preserve"> affecte la </w:t>
      </w:r>
      <w:proofErr w:type="spellStart"/>
      <w:r w:rsidR="00190309" w:rsidRPr="00F82A10">
        <w:rPr>
          <w:i/>
          <w:iCs/>
        </w:rPr>
        <w:t>co-création</w:t>
      </w:r>
      <w:proofErr w:type="spellEnd"/>
      <w:r w:rsidR="00190309" w:rsidRPr="00F82A10">
        <w:rPr>
          <w:i/>
          <w:iCs/>
        </w:rPr>
        <w:t xml:space="preserve">, l’expérience de </w:t>
      </w:r>
      <w:proofErr w:type="spellStart"/>
      <w:r w:rsidR="00190309" w:rsidRPr="00F82A10">
        <w:rPr>
          <w:i/>
          <w:iCs/>
        </w:rPr>
        <w:t>co-création</w:t>
      </w:r>
      <w:proofErr w:type="spellEnd"/>
      <w:r w:rsidR="00190309" w:rsidRPr="00F82A10">
        <w:rPr>
          <w:i/>
          <w:iCs/>
        </w:rPr>
        <w:t xml:space="preserve"> affecte l’appropriation, et la création de connaissances peut rétroagir sur la légitimité du consultant. </w:t>
      </w:r>
    </w:p>
    <w:p w14:paraId="18F9D291" w14:textId="77777777" w:rsidR="00190309" w:rsidRPr="00190309" w:rsidRDefault="00190309" w:rsidP="00564FA9">
      <w:r w:rsidRPr="00190309">
        <w:t>2.2. Le triptyque R-P-C : trois dimensions de la valeur perçue du conseil à l’ère de l’IA</w:t>
      </w:r>
    </w:p>
    <w:p w14:paraId="50DE5663" w14:textId="0D3C7C68" w:rsidR="00190309" w:rsidRPr="00C81C45" w:rsidRDefault="00190309" w:rsidP="00564FA9">
      <w:pPr>
        <w:rPr>
          <w:i/>
          <w:iCs/>
        </w:rPr>
      </w:pPr>
      <w:r w:rsidRPr="00C81C45">
        <w:rPr>
          <w:i/>
          <w:iCs/>
        </w:rPr>
        <w:t>Cette section définit les trois dimensions du modèle</w:t>
      </w:r>
      <w:r w:rsidR="006E7266" w:rsidRPr="00C81C45">
        <w:rPr>
          <w:i/>
          <w:iCs/>
        </w:rPr>
        <w:t xml:space="preserve">, </w:t>
      </w:r>
      <w:r w:rsidRPr="00C81C45">
        <w:rPr>
          <w:i/>
          <w:iCs/>
        </w:rPr>
        <w:t>qui guideront l’observation empirique.</w:t>
      </w:r>
    </w:p>
    <w:p w14:paraId="7CA4E9C1" w14:textId="47C0CC64" w:rsidR="00190309" w:rsidRPr="00190309" w:rsidRDefault="00190309" w:rsidP="00564FA9">
      <w:r w:rsidRPr="00190309">
        <w:t>2.2.1. R — La dimension relationnelle : légitimité</w:t>
      </w:r>
    </w:p>
    <w:p w14:paraId="26BC0386" w14:textId="43CAEBF6" w:rsidR="00190309" w:rsidRPr="00C81C45" w:rsidRDefault="00190309" w:rsidP="00564FA9">
      <w:pPr>
        <w:rPr>
          <w:i/>
          <w:iCs/>
        </w:rPr>
      </w:pPr>
      <w:r w:rsidRPr="00C81C45">
        <w:rPr>
          <w:i/>
          <w:iCs/>
        </w:rPr>
        <w:t xml:space="preserve">La dimension relationnelle renvoie à la manière dont le client évalue la légitimité du </w:t>
      </w:r>
      <w:r w:rsidR="00924839">
        <w:rPr>
          <w:i/>
          <w:iCs/>
        </w:rPr>
        <w:t>conseil</w:t>
      </w:r>
      <w:r w:rsidRPr="00C81C45">
        <w:rPr>
          <w:i/>
          <w:iCs/>
        </w:rPr>
        <w:t xml:space="preserve"> dans un contexte où l’IA peut contribuer </w:t>
      </w:r>
      <w:r w:rsidR="0079141F">
        <w:rPr>
          <w:i/>
          <w:iCs/>
        </w:rPr>
        <w:t>au résultat</w:t>
      </w:r>
      <w:r w:rsidRPr="00C81C45">
        <w:rPr>
          <w:i/>
          <w:iCs/>
        </w:rPr>
        <w:t xml:space="preserve">. Elle permet d’observer si l’usage de l’IA renforce la </w:t>
      </w:r>
      <w:r w:rsidR="001C51D4">
        <w:rPr>
          <w:i/>
          <w:iCs/>
        </w:rPr>
        <w:t xml:space="preserve">légitimité </w:t>
      </w:r>
      <w:r w:rsidR="00037FEE">
        <w:rPr>
          <w:i/>
          <w:iCs/>
        </w:rPr>
        <w:t>du conseil</w:t>
      </w:r>
      <w:r w:rsidRPr="00C81C45">
        <w:rPr>
          <w:i/>
          <w:iCs/>
        </w:rPr>
        <w:t xml:space="preserve"> </w:t>
      </w:r>
      <w:r w:rsidR="00924839">
        <w:rPr>
          <w:i/>
          <w:iCs/>
        </w:rPr>
        <w:t>(</w:t>
      </w:r>
      <w:r w:rsidRPr="00C81C45">
        <w:rPr>
          <w:i/>
          <w:iCs/>
        </w:rPr>
        <w:t>parce qu’il est compris et maîtrisé</w:t>
      </w:r>
      <w:r w:rsidR="00924839">
        <w:rPr>
          <w:i/>
          <w:iCs/>
        </w:rPr>
        <w:t>)</w:t>
      </w:r>
      <w:r w:rsidRPr="00C81C45">
        <w:rPr>
          <w:i/>
          <w:iCs/>
        </w:rPr>
        <w:t xml:space="preserve"> ou la fragilise </w:t>
      </w:r>
      <w:r w:rsidR="00A35261">
        <w:rPr>
          <w:i/>
          <w:iCs/>
        </w:rPr>
        <w:t>(</w:t>
      </w:r>
      <w:r w:rsidRPr="00C81C45">
        <w:rPr>
          <w:i/>
          <w:iCs/>
        </w:rPr>
        <w:t xml:space="preserve">parce qu’il donne l’impression que le </w:t>
      </w:r>
      <w:r w:rsidR="00EA6E3A">
        <w:rPr>
          <w:i/>
          <w:iCs/>
        </w:rPr>
        <w:t>conseil</w:t>
      </w:r>
      <w:r w:rsidRPr="00C81C45">
        <w:rPr>
          <w:i/>
          <w:iCs/>
        </w:rPr>
        <w:t xml:space="preserve"> délègue son expertise à une boîte noire</w:t>
      </w:r>
      <w:r w:rsidR="00A35261">
        <w:rPr>
          <w:i/>
          <w:iCs/>
        </w:rPr>
        <w:t>)</w:t>
      </w:r>
      <w:r w:rsidRPr="00C81C45">
        <w:rPr>
          <w:i/>
          <w:iCs/>
        </w:rPr>
        <w:t>.</w:t>
      </w:r>
    </w:p>
    <w:p w14:paraId="15DFE5AD" w14:textId="77777777" w:rsidR="00190309" w:rsidRPr="00190309" w:rsidRDefault="00190309" w:rsidP="00564FA9">
      <w:r w:rsidRPr="00190309">
        <w:t xml:space="preserve">2.2.2. P — La dimension processuelle : expérience de </w:t>
      </w:r>
      <w:proofErr w:type="spellStart"/>
      <w:r w:rsidRPr="00190309">
        <w:t>co-création</w:t>
      </w:r>
      <w:proofErr w:type="spellEnd"/>
      <w:r w:rsidRPr="00190309">
        <w:t>, lisibilité et distribution des rôles</w:t>
      </w:r>
    </w:p>
    <w:p w14:paraId="0B2147C5" w14:textId="47C106BE" w:rsidR="00190309" w:rsidRPr="005053C4" w:rsidRDefault="00190309" w:rsidP="00564FA9">
      <w:pPr>
        <w:rPr>
          <w:i/>
          <w:iCs/>
        </w:rPr>
      </w:pPr>
      <w:r w:rsidRPr="005053C4">
        <w:rPr>
          <w:i/>
          <w:iCs/>
        </w:rPr>
        <w:t xml:space="preserve">La dimension processuelle porte sur la manière dont le client </w:t>
      </w:r>
      <w:r w:rsidR="002B1295">
        <w:rPr>
          <w:i/>
          <w:iCs/>
        </w:rPr>
        <w:t>perçoit</w:t>
      </w:r>
      <w:r w:rsidRPr="005053C4">
        <w:rPr>
          <w:i/>
          <w:iCs/>
        </w:rPr>
        <w:t xml:space="preserve"> le processus de </w:t>
      </w:r>
      <w:proofErr w:type="spellStart"/>
      <w:r w:rsidRPr="005053C4">
        <w:rPr>
          <w:i/>
          <w:iCs/>
        </w:rPr>
        <w:t>co-création</w:t>
      </w:r>
      <w:proofErr w:type="spellEnd"/>
      <w:r w:rsidRPr="005053C4">
        <w:rPr>
          <w:i/>
          <w:iCs/>
        </w:rPr>
        <w:t xml:space="preserve"> </w:t>
      </w:r>
      <w:r w:rsidR="005053C4" w:rsidRPr="005053C4">
        <w:rPr>
          <w:i/>
          <w:iCs/>
        </w:rPr>
        <w:t xml:space="preserve">au sein de la sphère conjointe </w:t>
      </w:r>
      <w:r w:rsidRPr="005053C4">
        <w:rPr>
          <w:i/>
          <w:iCs/>
        </w:rPr>
        <w:t xml:space="preserve">: qui participe, qui décide, qui interprète, qui arbitre ? Elle est centrale à l’ère de l’IA, car la valeur </w:t>
      </w:r>
      <w:r w:rsidR="002B1295">
        <w:rPr>
          <w:i/>
          <w:iCs/>
        </w:rPr>
        <w:t xml:space="preserve">perçue du conseil </w:t>
      </w:r>
      <w:r w:rsidRPr="005053C4">
        <w:rPr>
          <w:i/>
          <w:iCs/>
        </w:rPr>
        <w:t xml:space="preserve">ne dépend </w:t>
      </w:r>
      <w:r w:rsidR="00D67FC8">
        <w:rPr>
          <w:i/>
          <w:iCs/>
        </w:rPr>
        <w:t>pas</w:t>
      </w:r>
      <w:r w:rsidR="00522CEB">
        <w:rPr>
          <w:i/>
          <w:iCs/>
        </w:rPr>
        <w:t xml:space="preserve"> </w:t>
      </w:r>
      <w:r w:rsidRPr="005053C4">
        <w:rPr>
          <w:i/>
          <w:iCs/>
        </w:rPr>
        <w:t xml:space="preserve">du résultat produit, mais de la manière dont le client </w:t>
      </w:r>
      <w:r w:rsidR="002B1295">
        <w:rPr>
          <w:i/>
          <w:iCs/>
        </w:rPr>
        <w:t>perçoit</w:t>
      </w:r>
      <w:r w:rsidRPr="005053C4">
        <w:rPr>
          <w:i/>
          <w:iCs/>
        </w:rPr>
        <w:t xml:space="preserve"> le rôle</w:t>
      </w:r>
      <w:r w:rsidR="00677290">
        <w:rPr>
          <w:i/>
          <w:iCs/>
        </w:rPr>
        <w:t xml:space="preserve"> et la contribution </w:t>
      </w:r>
      <w:r w:rsidRPr="005053C4">
        <w:rPr>
          <w:i/>
          <w:iCs/>
        </w:rPr>
        <w:t>de</w:t>
      </w:r>
      <w:r w:rsidR="00522CEB">
        <w:rPr>
          <w:i/>
          <w:iCs/>
        </w:rPr>
        <w:t>s parties</w:t>
      </w:r>
      <w:r w:rsidR="002B1295">
        <w:rPr>
          <w:i/>
          <w:iCs/>
        </w:rPr>
        <w:t xml:space="preserve">, </w:t>
      </w:r>
      <w:r w:rsidRPr="005053C4">
        <w:rPr>
          <w:i/>
          <w:iCs/>
        </w:rPr>
        <w:t xml:space="preserve">dans le processus. </w:t>
      </w:r>
    </w:p>
    <w:p w14:paraId="16CB1906" w14:textId="77777777" w:rsidR="00190309" w:rsidRPr="00190309" w:rsidRDefault="00190309" w:rsidP="00564FA9">
      <w:r w:rsidRPr="00190309">
        <w:t>2.2.3. C — La dimension cognitive : appropriation et création de connaissances managériales</w:t>
      </w:r>
    </w:p>
    <w:p w14:paraId="756FA9E5" w14:textId="79E64CAB" w:rsidR="00190309" w:rsidRPr="00890C0C" w:rsidRDefault="00190309" w:rsidP="00564FA9">
      <w:pPr>
        <w:rPr>
          <w:i/>
          <w:iCs/>
        </w:rPr>
      </w:pPr>
      <w:r w:rsidRPr="00890C0C">
        <w:rPr>
          <w:i/>
          <w:iCs/>
        </w:rPr>
        <w:t>La dimension cognitive observe si le client parvient à comprendre, évaluer, s’approprier et mobiliser les connaissances produites. Elle distingue l’appropriation cognitive des résultats et la création de connaissances managériales nouvelles</w:t>
      </w:r>
      <w:r w:rsidR="00B25680">
        <w:rPr>
          <w:i/>
          <w:iCs/>
        </w:rPr>
        <w:t xml:space="preserve"> : </w:t>
      </w:r>
      <w:r w:rsidR="00B25680" w:rsidRPr="00B25680">
        <w:rPr>
          <w:i/>
          <w:iCs/>
        </w:rPr>
        <w:t>l’appropriation est la condition de possibilité de la création de connaissances managériales</w:t>
      </w:r>
      <w:r w:rsidR="00B25680">
        <w:rPr>
          <w:i/>
          <w:iCs/>
        </w:rPr>
        <w:t xml:space="preserve"> (par exemple, </w:t>
      </w:r>
      <w:r w:rsidRPr="00890C0C">
        <w:rPr>
          <w:i/>
          <w:iCs/>
        </w:rPr>
        <w:t>un livrable assisté par IA peut être impressionnant sans pour autant produire un véritable apprentissage managérial chez le client</w:t>
      </w:r>
      <w:r w:rsidR="00B25680">
        <w:rPr>
          <w:i/>
          <w:iCs/>
        </w:rPr>
        <w:t>)</w:t>
      </w:r>
      <w:r w:rsidRPr="00890C0C">
        <w:rPr>
          <w:i/>
          <w:iCs/>
        </w:rPr>
        <w:t xml:space="preserve">. </w:t>
      </w:r>
    </w:p>
    <w:p w14:paraId="57D5A097" w14:textId="77777777" w:rsidR="00190309" w:rsidRPr="00190309" w:rsidRDefault="00190309" w:rsidP="00564FA9">
      <w:r w:rsidRPr="00190309">
        <w:t>2.3. Le cadre propositionnel : P1, P2, P3</w:t>
      </w:r>
    </w:p>
    <w:p w14:paraId="4899F4FE" w14:textId="57EC8354" w:rsidR="00190309" w:rsidRPr="00FC0573" w:rsidRDefault="00190309" w:rsidP="00564FA9">
      <w:pPr>
        <w:rPr>
          <w:i/>
          <w:iCs/>
        </w:rPr>
      </w:pPr>
      <w:r w:rsidRPr="00FC0573">
        <w:rPr>
          <w:i/>
          <w:iCs/>
        </w:rPr>
        <w:t>Cette section formule le</w:t>
      </w:r>
      <w:r w:rsidR="00FC0573" w:rsidRPr="00FC0573">
        <w:rPr>
          <w:i/>
          <w:iCs/>
        </w:rPr>
        <w:t xml:space="preserve"> cadre des </w:t>
      </w:r>
      <w:r w:rsidRPr="00FC0573">
        <w:rPr>
          <w:i/>
          <w:iCs/>
        </w:rPr>
        <w:t xml:space="preserve">propositions qui guideront l’étude empirique. Elle </w:t>
      </w:r>
      <w:r w:rsidR="00FC0573" w:rsidRPr="00FC0573">
        <w:rPr>
          <w:i/>
          <w:iCs/>
        </w:rPr>
        <w:t>constitue</w:t>
      </w:r>
      <w:r w:rsidRPr="00FC0573">
        <w:rPr>
          <w:i/>
          <w:iCs/>
        </w:rPr>
        <w:t xml:space="preserve"> un cadre exploratoire, </w:t>
      </w:r>
      <w:r w:rsidR="004019AB">
        <w:rPr>
          <w:i/>
          <w:iCs/>
        </w:rPr>
        <w:t xml:space="preserve">et </w:t>
      </w:r>
      <w:r w:rsidRPr="00FC0573">
        <w:rPr>
          <w:i/>
          <w:iCs/>
        </w:rPr>
        <w:t>non un modèle causal fermé.</w:t>
      </w:r>
    </w:p>
    <w:p w14:paraId="55588891" w14:textId="77777777" w:rsidR="00190309" w:rsidRPr="00190309" w:rsidRDefault="00190309" w:rsidP="00564FA9">
      <w:r w:rsidRPr="00190309">
        <w:t>2.3.1. P1 — La reconfiguration multidimensionnelle de la valeur perçue</w:t>
      </w:r>
    </w:p>
    <w:p w14:paraId="718FEEBB" w14:textId="7787D834" w:rsidR="00190309" w:rsidRPr="00E357B5" w:rsidRDefault="00190309" w:rsidP="00564FA9">
      <w:pPr>
        <w:rPr>
          <w:i/>
          <w:iCs/>
        </w:rPr>
      </w:pPr>
      <w:r w:rsidRPr="00E357B5">
        <w:rPr>
          <w:i/>
          <w:iCs/>
        </w:rPr>
        <w:t>P1 pose que l’IA reconfigure la valeur perçue selon trois dimensions</w:t>
      </w:r>
      <w:r w:rsidR="00A424BF">
        <w:rPr>
          <w:i/>
          <w:iCs/>
        </w:rPr>
        <w:t xml:space="preserve"> interdépendantes,</w:t>
      </w:r>
      <w:r w:rsidRPr="00E357B5">
        <w:rPr>
          <w:i/>
          <w:iCs/>
        </w:rPr>
        <w:t xml:space="preserve"> R, P et C</w:t>
      </w:r>
      <w:r w:rsidR="00F72D62">
        <w:rPr>
          <w:i/>
          <w:iCs/>
        </w:rPr>
        <w:t>. S</w:t>
      </w:r>
      <w:r w:rsidRPr="00E357B5">
        <w:rPr>
          <w:i/>
          <w:iCs/>
        </w:rPr>
        <w:t xml:space="preserve">elon les configurations, </w:t>
      </w:r>
      <w:r w:rsidR="00F72D62">
        <w:rPr>
          <w:i/>
          <w:iCs/>
        </w:rPr>
        <w:t xml:space="preserve">l’intégration de l’IA dans les pratiques du conseil, </w:t>
      </w:r>
      <w:r w:rsidRPr="00E357B5">
        <w:rPr>
          <w:i/>
          <w:iCs/>
        </w:rPr>
        <w:t xml:space="preserve">peut renforcer la valeur, la fragiliser ou produire des effets contradictoires entre les dimensions. </w:t>
      </w:r>
    </w:p>
    <w:p w14:paraId="39C67B2A" w14:textId="77777777" w:rsidR="00190309" w:rsidRPr="00190309" w:rsidRDefault="00190309" w:rsidP="00564FA9">
      <w:r w:rsidRPr="00190309">
        <w:t>2.3.2. P2 — La transparence substantive comme mécanisme médiateur</w:t>
      </w:r>
    </w:p>
    <w:p w14:paraId="6FDB7AC6" w14:textId="76BDDC82" w:rsidR="00190309" w:rsidRPr="00DE3164" w:rsidRDefault="00190309" w:rsidP="00564FA9">
      <w:pPr>
        <w:rPr>
          <w:i/>
          <w:iCs/>
        </w:rPr>
      </w:pPr>
      <w:r w:rsidRPr="00DE3164">
        <w:rPr>
          <w:i/>
          <w:iCs/>
        </w:rPr>
        <w:t>P2 distingue la simple divulgation de l’usage de l’IA</w:t>
      </w:r>
      <w:r w:rsidR="00A11BCB">
        <w:rPr>
          <w:i/>
          <w:iCs/>
        </w:rPr>
        <w:t>,</w:t>
      </w:r>
      <w:r w:rsidRPr="00DE3164">
        <w:rPr>
          <w:i/>
          <w:iCs/>
        </w:rPr>
        <w:t xml:space="preserve"> d’une transparence plus substantielle : expliquer pourquoi et comment le résultat assisté par IA est pertinent, valide et appropriable pour ce client. Cette proposition répond directement au problème d’opacité : l’enjeu n’est pas d’ouvrir la boîte noire algorithmique, mais de rendre ses effets intelligibles dans la relation de conseil. </w:t>
      </w:r>
    </w:p>
    <w:p w14:paraId="5201EDA6" w14:textId="53C36C08" w:rsidR="00190309" w:rsidRPr="00190309" w:rsidRDefault="00190309" w:rsidP="00564FA9">
      <w:r w:rsidRPr="00190309">
        <w:t>2.3.3. P3 — Les conditions de modération : littératie IA et aversion à l’algorithme</w:t>
      </w:r>
    </w:p>
    <w:p w14:paraId="32E20F7F" w14:textId="38053DE0" w:rsidR="00190309" w:rsidRPr="00A11BCB" w:rsidRDefault="00190309" w:rsidP="00564FA9">
      <w:pPr>
        <w:rPr>
          <w:i/>
          <w:iCs/>
        </w:rPr>
      </w:pPr>
      <w:r w:rsidRPr="00A11BCB">
        <w:rPr>
          <w:i/>
          <w:iCs/>
        </w:rPr>
        <w:lastRenderedPageBreak/>
        <w:t>P3 précise que la transparence substantive ne produit pas de valeur</w:t>
      </w:r>
      <w:r w:rsidR="00380CB3">
        <w:rPr>
          <w:i/>
          <w:iCs/>
        </w:rPr>
        <w:t xml:space="preserve"> perçue</w:t>
      </w:r>
      <w:r w:rsidRPr="00A11BCB">
        <w:rPr>
          <w:i/>
          <w:iCs/>
        </w:rPr>
        <w:t xml:space="preserve">. Son effet dépend des caractéristiques de la relation, de la situation et du client. La littératie IA et l’aversion à l’algorithme sont particulièrement importantes : un client peut comprendre l’usage de l’IA sans l’accepter, ou au contraire lui accorder trop de crédit au détriment du consultant. </w:t>
      </w:r>
    </w:p>
    <w:p w14:paraId="25793F8C" w14:textId="77777777" w:rsidR="00190309" w:rsidRPr="00190309" w:rsidRDefault="00190309" w:rsidP="00564FA9">
      <w:r w:rsidRPr="00190309">
        <w:t>2.4. Synthèse du modèle conceptuel : une chaîne d’analyse de la valeur perçue à l’ère de l’IA</w:t>
      </w:r>
    </w:p>
    <w:p w14:paraId="6BB08A6E" w14:textId="5054E13F" w:rsidR="00190309" w:rsidRPr="0020453E" w:rsidRDefault="00190309" w:rsidP="00564FA9">
      <w:pPr>
        <w:rPr>
          <w:i/>
          <w:iCs/>
        </w:rPr>
      </w:pPr>
      <w:r w:rsidRPr="006F5DA7">
        <w:rPr>
          <w:i/>
          <w:iCs/>
        </w:rPr>
        <w:t>Cette section clôture le chapitre en montrant comment les éléments s’articulent. R-P-C définit ce qui est</w:t>
      </w:r>
      <w:r w:rsidRPr="00190309">
        <w:t xml:space="preserve"> </w:t>
      </w:r>
      <w:r w:rsidRPr="0020453E">
        <w:rPr>
          <w:i/>
          <w:iCs/>
        </w:rPr>
        <w:t xml:space="preserve">observé ; P2 explique par quel mécanisme l’IA peut devenir intelligible et appropriable ; P3 précise sous quelles conditions ce mécanisme réussit ou échoue. La section prépare le chapitre 3, qui transforme ce cadre conceptuel en dispositif d’observation empirique. </w:t>
      </w:r>
    </w:p>
    <w:p w14:paraId="6EBB9A7D" w14:textId="77777777" w:rsidR="00190309" w:rsidRPr="004909C2" w:rsidRDefault="00190309" w:rsidP="00564FA9">
      <w:pPr>
        <w:rPr>
          <w:b/>
          <w:bCs/>
        </w:rPr>
      </w:pPr>
      <w:r w:rsidRPr="004909C2">
        <w:rPr>
          <w:b/>
          <w:bCs/>
        </w:rPr>
        <w:t>Chapitre 3 — Design méthodologique de la recherche</w:t>
      </w:r>
    </w:p>
    <w:p w14:paraId="77E085CC" w14:textId="77777777" w:rsidR="00190309" w:rsidRPr="00190309" w:rsidRDefault="00190309" w:rsidP="00564FA9">
      <w:r w:rsidRPr="00190309">
        <w:t>3.1. Posture épistémologique et logique générale du design</w:t>
      </w:r>
    </w:p>
    <w:p w14:paraId="0B942286" w14:textId="2EF9B16A" w:rsidR="00190309" w:rsidRPr="00727CA4" w:rsidRDefault="00190309" w:rsidP="00564FA9">
      <w:pPr>
        <w:rPr>
          <w:i/>
          <w:iCs/>
        </w:rPr>
      </w:pPr>
      <w:r w:rsidRPr="00727CA4">
        <w:rPr>
          <w:i/>
          <w:iCs/>
        </w:rPr>
        <w:t>Cette section présente la démarche qualitative exploratoire et justifie le recours à un cas exemplaire. Le phénomène étudié — la valeur perçue du conseil à l’ère de l’IA — ne peut pas être isolé de son contexte interactionnel</w:t>
      </w:r>
      <w:r w:rsidR="004948C8">
        <w:rPr>
          <w:i/>
          <w:iCs/>
        </w:rPr>
        <w:t xml:space="preserve"> </w:t>
      </w:r>
      <w:r w:rsidR="004948C8">
        <w:rPr>
          <w:i/>
          <w:iCs/>
        </w:rPr>
        <w:fldChar w:fldCharType="begin"/>
      </w:r>
      <w:r w:rsidR="004948C8">
        <w:rPr>
          <w:i/>
          <w:iCs/>
        </w:rPr>
        <w:instrText xml:space="preserve"> ADDIN ZOTERO_ITEM CSL_CITATION {"citationID":"u5Y0JuAQ","properties":{"unsorted":false,"formattedCitation":"(Yin, 2003)","plainCitation":"(Yin, 2003)","noteIndex":0},"citationItems":[{"id":14729,"uris":["http://zotero.org/users/12622049/items/5BJWD2QI"],"itemData":{"id":14729,"type":"book","citation-key":"Robert_k_yin_case_study_research_design_and_mebookfiorg","edition":"Third Edition","publisher":"SAGE Publications Ltd","title":"Case Study Research","URL":"https://iwansuharyanto.wordpress.com/wp-content/uploads/2013/04/robert_k-_yin_case_study_research_design_and_mebookfi-org.pdf","author":[{"family":"Yin","given":"Robert K."}],"accessed":{"date-parts":[["2026",4,26]]},"issued":{"date-parts":[["2003"]]}}}],"schema":"https://github.com/citation-style-language/schema/raw/master/csl-citation.json"} </w:instrText>
      </w:r>
      <w:r w:rsidR="004948C8">
        <w:rPr>
          <w:i/>
          <w:iCs/>
        </w:rPr>
        <w:fldChar w:fldCharType="separate"/>
      </w:r>
      <w:r w:rsidR="004948C8">
        <w:rPr>
          <w:i/>
          <w:iCs/>
          <w:noProof/>
        </w:rPr>
        <w:t>(Yin, 2003)</w:t>
      </w:r>
      <w:r w:rsidR="004948C8">
        <w:rPr>
          <w:i/>
          <w:iCs/>
        </w:rPr>
        <w:fldChar w:fldCharType="end"/>
      </w:r>
      <w:r w:rsidRPr="00727CA4">
        <w:rPr>
          <w:i/>
          <w:iCs/>
        </w:rPr>
        <w:t xml:space="preserve"> ; il doit être observé dans le cours même d’une mission. </w:t>
      </w:r>
    </w:p>
    <w:p w14:paraId="4CFD22E7" w14:textId="77777777" w:rsidR="00190309" w:rsidRPr="00190309" w:rsidRDefault="00190309" w:rsidP="00564FA9">
      <w:r w:rsidRPr="00190309">
        <w:t>3.1.1. Une recherche qualitative exploratoire en deux temps</w:t>
      </w:r>
    </w:p>
    <w:p w14:paraId="3D640930" w14:textId="2AC90142" w:rsidR="00190309" w:rsidRPr="006508BF" w:rsidRDefault="00190309" w:rsidP="00564FA9">
      <w:pPr>
        <w:rPr>
          <w:i/>
          <w:iCs/>
        </w:rPr>
      </w:pPr>
      <w:r w:rsidRPr="006508BF">
        <w:rPr>
          <w:i/>
          <w:iCs/>
        </w:rPr>
        <w:t xml:space="preserve">Cette sous-partie distingue la phase exploratoire préliminaire et l’étude de cas principale. La première sert à stabiliser le phénomène et à ajuster le cadre ; la seconde vise à confronter le cadre propositionnel à une situation de conseil en grandeur réelle. </w:t>
      </w:r>
    </w:p>
    <w:p w14:paraId="41C14869" w14:textId="77777777" w:rsidR="00190309" w:rsidRPr="00190309" w:rsidRDefault="00190309" w:rsidP="00564FA9">
      <w:r w:rsidRPr="00190309">
        <w:t>3.1.2. Le cas exemplaire comme stratégie d’observation</w:t>
      </w:r>
    </w:p>
    <w:p w14:paraId="3BF8911A" w14:textId="2EF4775B" w:rsidR="00190309" w:rsidRPr="006658AD" w:rsidRDefault="00190309" w:rsidP="00564FA9">
      <w:pPr>
        <w:rPr>
          <w:i/>
          <w:iCs/>
        </w:rPr>
      </w:pPr>
      <w:r w:rsidRPr="006658AD">
        <w:rPr>
          <w:i/>
          <w:iCs/>
        </w:rPr>
        <w:t xml:space="preserve">Cette sous-partie justifie l’étude de cas au sens de Yin : elle est pertinente lorsque les frontières entre phénomène et contexte sont difficiles à tracer. Ici, la valeur perçue dépend précisément des configurations interactionnelles dans lesquelles elle se forme. </w:t>
      </w:r>
    </w:p>
    <w:p w14:paraId="49E35FB2" w14:textId="77777777" w:rsidR="00190309" w:rsidRPr="00190309" w:rsidRDefault="00190309" w:rsidP="00564FA9">
      <w:r w:rsidRPr="00190309">
        <w:t>3.2. La phase exploratoire préliminaire : stabiliser le phénomène</w:t>
      </w:r>
    </w:p>
    <w:p w14:paraId="1997F990" w14:textId="04A79E51" w:rsidR="00190309" w:rsidRPr="00163B18" w:rsidRDefault="00190309" w:rsidP="00564FA9">
      <w:pPr>
        <w:rPr>
          <w:i/>
          <w:iCs/>
        </w:rPr>
      </w:pPr>
      <w:r w:rsidRPr="00163B18">
        <w:rPr>
          <w:i/>
          <w:iCs/>
        </w:rPr>
        <w:t>Cette section présente le premier terrain exploratoire</w:t>
      </w:r>
      <w:r w:rsidR="00163B18" w:rsidRPr="00163B18">
        <w:rPr>
          <w:i/>
          <w:iCs/>
        </w:rPr>
        <w:t xml:space="preserve"> (laboratoire </w:t>
      </w:r>
      <w:proofErr w:type="spellStart"/>
      <w:r w:rsidR="00163B18" w:rsidRPr="00163B18">
        <w:rPr>
          <w:i/>
          <w:iCs/>
        </w:rPr>
        <w:t>Erdos</w:t>
      </w:r>
      <w:proofErr w:type="spellEnd"/>
      <w:r w:rsidR="00163B18" w:rsidRPr="00163B18">
        <w:rPr>
          <w:i/>
          <w:iCs/>
        </w:rPr>
        <w:t>)</w:t>
      </w:r>
      <w:r w:rsidRPr="00163B18">
        <w:rPr>
          <w:i/>
          <w:iCs/>
        </w:rPr>
        <w:t xml:space="preserve"> : un panel d’experts engagés dans l’apprentissage de l’IA et la co-construction de prototypes. Sa fonction n’est pas de produire les résultats principaux, mais de valider la pertinence du questionnement et de soutenir l’élaboration du modèle exploratoire</w:t>
      </w:r>
      <w:r w:rsidR="00163B18" w:rsidRPr="00163B18">
        <w:rPr>
          <w:i/>
          <w:iCs/>
        </w:rPr>
        <w:t>.</w:t>
      </w:r>
    </w:p>
    <w:p w14:paraId="764DBEF5" w14:textId="77777777" w:rsidR="00190309" w:rsidRPr="00190309" w:rsidRDefault="00190309" w:rsidP="00564FA9">
      <w:r w:rsidRPr="00190309">
        <w:t>3.2.1. Terrain, participants et collecte</w:t>
      </w:r>
    </w:p>
    <w:p w14:paraId="67EEE861" w14:textId="7BE92151" w:rsidR="00190309" w:rsidRPr="008610BC" w:rsidRDefault="00190309" w:rsidP="00564FA9">
      <w:pPr>
        <w:rPr>
          <w:i/>
          <w:iCs/>
        </w:rPr>
      </w:pPr>
      <w:r w:rsidRPr="008610BC">
        <w:rPr>
          <w:i/>
          <w:iCs/>
        </w:rPr>
        <w:t xml:space="preserve">Cette sous-partie décrit le panel, les entretiens semi-directifs, les thématiques abordées et le volume de données. Elle montre </w:t>
      </w:r>
      <w:r w:rsidR="00C859E7">
        <w:rPr>
          <w:i/>
          <w:iCs/>
        </w:rPr>
        <w:t xml:space="preserve">en quoi </w:t>
      </w:r>
      <w:r w:rsidRPr="008610BC">
        <w:rPr>
          <w:i/>
          <w:iCs/>
        </w:rPr>
        <w:t xml:space="preserve">le premier terrain a permis d’explorer les perceptions de la valeur lorsque l’IA participe activement au résultat. </w:t>
      </w:r>
    </w:p>
    <w:p w14:paraId="5355B14C" w14:textId="77777777" w:rsidR="00190309" w:rsidRPr="00190309" w:rsidRDefault="00190309" w:rsidP="00564FA9">
      <w:r w:rsidRPr="00190309">
        <w:t>3.2.2. Analyse préliminaire et contribution au modèle</w:t>
      </w:r>
    </w:p>
    <w:p w14:paraId="4C25F880" w14:textId="67209CA0" w:rsidR="00190309" w:rsidRPr="00847901" w:rsidRDefault="00190309" w:rsidP="00564FA9">
      <w:pPr>
        <w:rPr>
          <w:i/>
          <w:iCs/>
        </w:rPr>
      </w:pPr>
      <w:r w:rsidRPr="00847901">
        <w:rPr>
          <w:i/>
          <w:iCs/>
        </w:rPr>
        <w:t xml:space="preserve">Cette sous-partie explique comment les données exploratoires ont contribué à stabiliser les dimensions du modèle, notamment autour des livrables, de la connaissance, de la </w:t>
      </w:r>
      <w:proofErr w:type="spellStart"/>
      <w:r w:rsidRPr="00847901">
        <w:rPr>
          <w:i/>
          <w:iCs/>
        </w:rPr>
        <w:t>co-création</w:t>
      </w:r>
      <w:proofErr w:type="spellEnd"/>
      <w:r w:rsidRPr="00847901">
        <w:rPr>
          <w:i/>
          <w:iCs/>
        </w:rPr>
        <w:t xml:space="preserve">, de la valeur perçue et des perspectives sur l’IA. </w:t>
      </w:r>
    </w:p>
    <w:p w14:paraId="67BB33D1" w14:textId="77777777" w:rsidR="00190309" w:rsidRPr="00190309" w:rsidRDefault="00190309" w:rsidP="00564FA9">
      <w:r w:rsidRPr="00190309">
        <w:t>3.3. L’étude de cas principale : une mission de conseil en grandeur réelle</w:t>
      </w:r>
    </w:p>
    <w:p w14:paraId="420DB7C1" w14:textId="04F1B106" w:rsidR="00190309" w:rsidRPr="00413DF1" w:rsidRDefault="00190309" w:rsidP="00564FA9">
      <w:pPr>
        <w:rPr>
          <w:i/>
          <w:iCs/>
        </w:rPr>
      </w:pPr>
      <w:r w:rsidRPr="00413DF1">
        <w:rPr>
          <w:i/>
          <w:iCs/>
        </w:rPr>
        <w:t>Cette section présente le terrain principal : un</w:t>
      </w:r>
      <w:r w:rsidR="008F476D" w:rsidRPr="00413DF1">
        <w:rPr>
          <w:i/>
          <w:iCs/>
        </w:rPr>
        <w:t xml:space="preserve"> cabinet de </w:t>
      </w:r>
      <w:r w:rsidRPr="00413DF1">
        <w:rPr>
          <w:i/>
          <w:iCs/>
        </w:rPr>
        <w:t>conseil dans l</w:t>
      </w:r>
      <w:r w:rsidR="008F476D" w:rsidRPr="00413DF1">
        <w:rPr>
          <w:i/>
          <w:iCs/>
        </w:rPr>
        <w:t>e</w:t>
      </w:r>
      <w:r w:rsidRPr="00413DF1">
        <w:rPr>
          <w:i/>
          <w:iCs/>
        </w:rPr>
        <w:t>quel le chercheur est engagé comme consultant</w:t>
      </w:r>
      <w:r w:rsidR="00637F45" w:rsidRPr="00413DF1">
        <w:rPr>
          <w:i/>
          <w:iCs/>
        </w:rPr>
        <w:t xml:space="preserve">, selon un modèle inspiré du Praticien Réflexif </w:t>
      </w:r>
      <w:r w:rsidR="00637F45" w:rsidRPr="00413DF1">
        <w:rPr>
          <w:i/>
          <w:iCs/>
        </w:rPr>
        <w:fldChar w:fldCharType="begin"/>
      </w:r>
      <w:r w:rsidR="00637F45" w:rsidRPr="00413DF1">
        <w:rPr>
          <w:i/>
          <w:iCs/>
        </w:rPr>
        <w:instrText xml:space="preserve"> ADDIN ZOTERO_ITEM CSL_CITATION {"citationID":"miJW0MHO","properties":{"unsorted":false,"formattedCitation":"(Sch\\uc0\\u246{}n, 1983)","plainCitation":"(Schön, 1983)","noteIndex":0},"citationItems":[{"id":11421,"uris":["http://zotero.org/users/12622049/items/KXCKSD5R"],"itemData":{"id":11421,"type":"book","citation-key":"schonReflectivePractitionerHow1983","ISBN":"978-0-465-06878-4","language":"en","number-of-pages":"374","publisher":"Basic Books","publisher-place":"New York","source":"K10plus ISBN","title":"The reflective practitioner: how professionals think in action","title-short":"The reflective practitioner","author":[{"family":"Schön","given":"Donald A."}],"issued":{"date-parts":[["1983"]]}}}],"schema":"https://github.com/citation-style-language/schema/raw/master/csl-citation.json"} </w:instrText>
      </w:r>
      <w:r w:rsidR="00637F45" w:rsidRPr="00413DF1">
        <w:rPr>
          <w:i/>
          <w:iCs/>
        </w:rPr>
        <w:fldChar w:fldCharType="separate"/>
      </w:r>
      <w:r w:rsidR="00637F45" w:rsidRPr="00413DF1">
        <w:rPr>
          <w:rFonts w:eastAsia="Times New Roman"/>
          <w:i/>
          <w:iCs/>
          <w:szCs w:val="24"/>
        </w:rPr>
        <w:t>(</w:t>
      </w:r>
      <w:proofErr w:type="spellStart"/>
      <w:r w:rsidR="00637F45" w:rsidRPr="00413DF1">
        <w:rPr>
          <w:rFonts w:eastAsia="Times New Roman"/>
          <w:i/>
          <w:iCs/>
          <w:szCs w:val="24"/>
        </w:rPr>
        <w:t>Schön</w:t>
      </w:r>
      <w:proofErr w:type="spellEnd"/>
      <w:r w:rsidR="00637F45" w:rsidRPr="00413DF1">
        <w:rPr>
          <w:rFonts w:eastAsia="Times New Roman"/>
          <w:i/>
          <w:iCs/>
          <w:szCs w:val="24"/>
        </w:rPr>
        <w:t>, 1983)</w:t>
      </w:r>
      <w:r w:rsidR="00637F45" w:rsidRPr="00413DF1">
        <w:rPr>
          <w:i/>
          <w:iCs/>
        </w:rPr>
        <w:fldChar w:fldCharType="end"/>
      </w:r>
      <w:r w:rsidRPr="00413DF1">
        <w:rPr>
          <w:i/>
          <w:iCs/>
        </w:rPr>
        <w:t xml:space="preserve">. </w:t>
      </w:r>
      <w:r w:rsidR="00081A12" w:rsidRPr="00413DF1">
        <w:rPr>
          <w:i/>
          <w:iCs/>
        </w:rPr>
        <w:t>C</w:t>
      </w:r>
      <w:r w:rsidRPr="00413DF1">
        <w:rPr>
          <w:i/>
          <w:iCs/>
        </w:rPr>
        <w:t>e terrain permet</w:t>
      </w:r>
      <w:r w:rsidR="00413DF1">
        <w:rPr>
          <w:i/>
          <w:iCs/>
        </w:rPr>
        <w:t xml:space="preserve"> d’explorer le cadre conceptuel de la recherche, par l’observation d</w:t>
      </w:r>
      <w:r w:rsidRPr="00413DF1">
        <w:rPr>
          <w:i/>
          <w:iCs/>
        </w:rPr>
        <w:t xml:space="preserve">es variations intra-phase entre S1, S2 et S3, qui constituent les unités d’analyse les plus discriminantes du dispositif. </w:t>
      </w:r>
    </w:p>
    <w:p w14:paraId="234F4A05" w14:textId="77777777" w:rsidR="00190309" w:rsidRPr="00190309" w:rsidRDefault="00190309" w:rsidP="00564FA9">
      <w:r w:rsidRPr="00190309">
        <w:t>3.3.1. Sélection et justification du cas</w:t>
      </w:r>
    </w:p>
    <w:p w14:paraId="6B56BD38" w14:textId="1787EA26" w:rsidR="00190309" w:rsidRPr="007C44FE" w:rsidRDefault="00190309" w:rsidP="00564FA9">
      <w:pPr>
        <w:rPr>
          <w:i/>
          <w:iCs/>
        </w:rPr>
      </w:pPr>
      <w:r w:rsidRPr="007C44FE">
        <w:rPr>
          <w:i/>
          <w:iCs/>
        </w:rPr>
        <w:lastRenderedPageBreak/>
        <w:t xml:space="preserve">Cette sous-partie précise pourquoi le cas est exemplaire : il permet d’observer, dans une même mission et sur une durée significative, des situations sans IA, avec IA en silo et avec IA rendue visible dans l’interaction. </w:t>
      </w:r>
    </w:p>
    <w:p w14:paraId="79A608E6" w14:textId="77777777" w:rsidR="00190309" w:rsidRPr="00190309" w:rsidRDefault="00190309" w:rsidP="00564FA9">
      <w:r w:rsidRPr="00190309">
        <w:t>3.3.2. Unités d’analyse : les variations intra-phase</w:t>
      </w:r>
    </w:p>
    <w:p w14:paraId="139EC686" w14:textId="72DDE3E6" w:rsidR="00190309" w:rsidRPr="006B7F92" w:rsidRDefault="00190309" w:rsidP="00564FA9">
      <w:pPr>
        <w:rPr>
          <w:i/>
          <w:iCs/>
        </w:rPr>
      </w:pPr>
      <w:r w:rsidRPr="006B7F92">
        <w:rPr>
          <w:i/>
          <w:iCs/>
        </w:rPr>
        <w:t xml:space="preserve">Cette sous-partie explique que l’analyse ne compare pas seulement des phases de mission, mais des moments où les configurations S1, S2 et S3 varient à phase constante. Cela permet de mieux saisir les effets de la mise en visibilité de l’IA sur R, P et C. </w:t>
      </w:r>
    </w:p>
    <w:p w14:paraId="4D32BC99" w14:textId="77777777" w:rsidR="00190309" w:rsidRPr="00190309" w:rsidRDefault="00190309" w:rsidP="00564FA9">
      <w:r w:rsidRPr="00190309">
        <w:t>3.4. Le cadre d’observation : S1, S2, S3 comme configurations de mise en visibilité</w:t>
      </w:r>
    </w:p>
    <w:p w14:paraId="1EA0ACE1" w14:textId="3EB4C381" w:rsidR="00190309" w:rsidRPr="00AD6485" w:rsidRDefault="00190309" w:rsidP="00564FA9">
      <w:pPr>
        <w:rPr>
          <w:i/>
          <w:iCs/>
        </w:rPr>
      </w:pPr>
      <w:r w:rsidRPr="00AD6485">
        <w:rPr>
          <w:i/>
          <w:iCs/>
        </w:rPr>
        <w:t xml:space="preserve">Cette section opérationnalise l’enchevêtrement humain-IA. S1, S2 et S3 ne sont pas des réalités ontologiques, mais des configurations phénoménologiques et interactionnelles permettant d’observer comment l’IA est absente, confinée ou exposée dans la relation avec le client. </w:t>
      </w:r>
    </w:p>
    <w:p w14:paraId="1514FBD2" w14:textId="77777777" w:rsidR="00190309" w:rsidRPr="00190309" w:rsidRDefault="00190309" w:rsidP="00564FA9">
      <w:r w:rsidRPr="00190309">
        <w:t>3.4.1. S1 — Sans IA : la dyade humaine comme point d’ancrage</w:t>
      </w:r>
    </w:p>
    <w:p w14:paraId="5C9E71FD" w14:textId="792A8572" w:rsidR="00190309" w:rsidRPr="008833C1" w:rsidRDefault="00190309" w:rsidP="00564FA9">
      <w:pPr>
        <w:rPr>
          <w:i/>
          <w:iCs/>
        </w:rPr>
      </w:pPr>
      <w:r w:rsidRPr="008833C1">
        <w:rPr>
          <w:i/>
          <w:iCs/>
        </w:rPr>
        <w:t xml:space="preserve">S1 sert de point de comparaison. Il permet d’observer les formes classiques de construction de la valeur </w:t>
      </w:r>
      <w:r w:rsidR="00A44F2D">
        <w:rPr>
          <w:i/>
          <w:iCs/>
        </w:rPr>
        <w:t xml:space="preserve">perçue </w:t>
      </w:r>
      <w:r w:rsidRPr="008833C1">
        <w:rPr>
          <w:i/>
          <w:iCs/>
        </w:rPr>
        <w:t>dans une interaction client-consultant sans IA</w:t>
      </w:r>
      <w:r w:rsidR="00F55B09">
        <w:rPr>
          <w:i/>
          <w:iCs/>
        </w:rPr>
        <w:t xml:space="preserve"> (dimensions fonctionnelles, émotionnelles, sociales)</w:t>
      </w:r>
    </w:p>
    <w:p w14:paraId="4587DF6F" w14:textId="77777777" w:rsidR="00190309" w:rsidRPr="00190309" w:rsidRDefault="00190309" w:rsidP="00564FA9">
      <w:r w:rsidRPr="00190309">
        <w:t>3.4.2. S2 — IA en silo : l’enchevêtrement confiné</w:t>
      </w:r>
    </w:p>
    <w:p w14:paraId="1FBE4632" w14:textId="6F2DE0C0" w:rsidR="00190309" w:rsidRPr="00820686" w:rsidRDefault="00190309" w:rsidP="00564FA9">
      <w:pPr>
        <w:rPr>
          <w:i/>
          <w:iCs/>
        </w:rPr>
      </w:pPr>
      <w:r w:rsidRPr="00820686">
        <w:rPr>
          <w:i/>
          <w:iCs/>
        </w:rPr>
        <w:t xml:space="preserve">S2 permet d’observer les effets d’un usage de l’IA non explicitement partagé avec le client. C’est la configuration la plus directement liée au risque d’attribution floutée, de transparence insuffisante et de fragilisation rétrospective de la légitimité. </w:t>
      </w:r>
    </w:p>
    <w:p w14:paraId="6197B717" w14:textId="77777777" w:rsidR="00190309" w:rsidRPr="00190309" w:rsidRDefault="00190309" w:rsidP="00564FA9">
      <w:r w:rsidRPr="00190309">
        <w:t xml:space="preserve">3.4.3. S3 — </w:t>
      </w:r>
      <w:proofErr w:type="spellStart"/>
      <w:r w:rsidRPr="00190309">
        <w:t>Co-création</w:t>
      </w:r>
      <w:proofErr w:type="spellEnd"/>
      <w:r w:rsidRPr="00190309">
        <w:t xml:space="preserve"> tripartite : l’enchevêtrement exposé</w:t>
      </w:r>
    </w:p>
    <w:p w14:paraId="0A30706C" w14:textId="6CC4C47A" w:rsidR="00190309" w:rsidRPr="00A71A63" w:rsidRDefault="00190309" w:rsidP="00564FA9">
      <w:pPr>
        <w:rPr>
          <w:i/>
          <w:iCs/>
        </w:rPr>
      </w:pPr>
      <w:r w:rsidRPr="00A71A63">
        <w:rPr>
          <w:i/>
          <w:iCs/>
        </w:rPr>
        <w:t xml:space="preserve">S3 permet d’observer ce qui se passe lorsque l’IA devient visible dans l’interaction. Elle peut enrichir l’expérience processuelle et cognitive, mais elle peut aussi rendre la légitimité du consultant plus négociable si son rôle médiateur n’est pas manifeste. </w:t>
      </w:r>
    </w:p>
    <w:p w14:paraId="7F558944" w14:textId="77777777" w:rsidR="00190309" w:rsidRPr="00190309" w:rsidRDefault="00190309" w:rsidP="00564FA9">
      <w:r w:rsidRPr="00190309">
        <w:t>3.5. Collecte, analyse et rigueur méthodologique</w:t>
      </w:r>
    </w:p>
    <w:p w14:paraId="3A76FD8D" w14:textId="385FD74A" w:rsidR="00190309" w:rsidRDefault="00190309" w:rsidP="00564FA9">
      <w:pPr>
        <w:rPr>
          <w:i/>
          <w:iCs/>
        </w:rPr>
      </w:pPr>
      <w:r w:rsidRPr="00525D9F">
        <w:rPr>
          <w:i/>
          <w:iCs/>
        </w:rPr>
        <w:t xml:space="preserve">Cette section montre comment </w:t>
      </w:r>
      <w:r w:rsidR="00320BE2" w:rsidRPr="00525D9F">
        <w:rPr>
          <w:i/>
          <w:iCs/>
        </w:rPr>
        <w:t xml:space="preserve">est contrôlé </w:t>
      </w:r>
      <w:r w:rsidRPr="00525D9F">
        <w:rPr>
          <w:i/>
          <w:iCs/>
        </w:rPr>
        <w:t xml:space="preserve">le risque de biais lié à </w:t>
      </w:r>
      <w:r w:rsidR="00D04178" w:rsidRPr="00525D9F">
        <w:rPr>
          <w:i/>
          <w:iCs/>
        </w:rPr>
        <w:t>la</w:t>
      </w:r>
      <w:r w:rsidRPr="00525D9F">
        <w:rPr>
          <w:i/>
          <w:iCs/>
        </w:rPr>
        <w:t xml:space="preserve"> double posture</w:t>
      </w:r>
      <w:r w:rsidR="00D04178" w:rsidRPr="00525D9F">
        <w:rPr>
          <w:i/>
          <w:iCs/>
        </w:rPr>
        <w:t xml:space="preserve"> chercheur / praticien</w:t>
      </w:r>
      <w:r w:rsidRPr="00525D9F">
        <w:rPr>
          <w:i/>
          <w:iCs/>
        </w:rPr>
        <w:t>. Il est important de distinguer deux usages de la réflexivité : elle n’est plus ici un modèle théorique de la valeur du conseil</w:t>
      </w:r>
      <w:r w:rsidR="00525D9F" w:rsidRPr="00525D9F">
        <w:rPr>
          <w:i/>
          <w:iCs/>
        </w:rPr>
        <w:t xml:space="preserve"> </w:t>
      </w:r>
      <w:r w:rsidR="00525D9F" w:rsidRPr="00525D9F">
        <w:rPr>
          <w:i/>
          <w:iCs/>
        </w:rPr>
        <w:fldChar w:fldCharType="begin"/>
      </w:r>
      <w:r w:rsidR="00525D9F" w:rsidRPr="00525D9F">
        <w:rPr>
          <w:i/>
          <w:iCs/>
        </w:rPr>
        <w:instrText xml:space="preserve"> ADDIN ZOTERO_ITEM CSL_CITATION {"citationID":"5kJf83Jk","properties":{"unsorted":false,"formattedCitation":"(Sch\\uc0\\u246{}n, 1983)","plainCitation":"(Schön, 1983)","noteIndex":0},"citationItems":[{"id":11421,"uris":["http://zotero.org/users/12622049/items/KXCKSD5R"],"itemData":{"id":11421,"type":"book","citation-key":"schonReflectivePractitionerHow1983","ISBN":"978-0-465-06878-4","language":"en","number-of-pages":"374","publisher":"Basic Books","publisher-place":"New York","source":"K10plus ISBN","title":"The reflective practitioner: how professionals think in action","title-short":"The reflective practitioner","author":[{"family":"Schön","given":"Donald A."}],"issued":{"date-parts":[["1983"]]}}}],"schema":"https://github.com/citation-style-language/schema/raw/master/csl-citation.json"} </w:instrText>
      </w:r>
      <w:r w:rsidR="00525D9F" w:rsidRPr="00525D9F">
        <w:rPr>
          <w:i/>
          <w:iCs/>
        </w:rPr>
        <w:fldChar w:fldCharType="separate"/>
      </w:r>
      <w:r w:rsidR="00525D9F" w:rsidRPr="00525D9F">
        <w:rPr>
          <w:rFonts w:eastAsia="Times New Roman"/>
          <w:i/>
          <w:iCs/>
          <w:szCs w:val="24"/>
        </w:rPr>
        <w:t>(</w:t>
      </w:r>
      <w:proofErr w:type="spellStart"/>
      <w:r w:rsidR="00525D9F" w:rsidRPr="00525D9F">
        <w:rPr>
          <w:rFonts w:eastAsia="Times New Roman"/>
          <w:i/>
          <w:iCs/>
          <w:szCs w:val="24"/>
        </w:rPr>
        <w:t>Schön</w:t>
      </w:r>
      <w:proofErr w:type="spellEnd"/>
      <w:r w:rsidR="00525D9F" w:rsidRPr="00525D9F">
        <w:rPr>
          <w:rFonts w:eastAsia="Times New Roman"/>
          <w:i/>
          <w:iCs/>
          <w:szCs w:val="24"/>
        </w:rPr>
        <w:t>, 1983)</w:t>
      </w:r>
      <w:r w:rsidR="00525D9F" w:rsidRPr="00525D9F">
        <w:rPr>
          <w:i/>
          <w:iCs/>
        </w:rPr>
        <w:fldChar w:fldCharType="end"/>
      </w:r>
      <w:r w:rsidRPr="00525D9F">
        <w:rPr>
          <w:i/>
          <w:iCs/>
        </w:rPr>
        <w:t>, mais une exigence méthodologique de contrôle et d’explicitation.</w:t>
      </w:r>
    </w:p>
    <w:p w14:paraId="01E9CF9C" w14:textId="77777777" w:rsidR="00190309" w:rsidRPr="00190309" w:rsidRDefault="00190309" w:rsidP="00564FA9">
      <w:r w:rsidRPr="00190309">
        <w:t>3.5.1. Journal réflexif en double colonne</w:t>
      </w:r>
    </w:p>
    <w:p w14:paraId="62B18149" w14:textId="0444CED8" w:rsidR="00190309" w:rsidRPr="00831F46" w:rsidRDefault="00190309" w:rsidP="00564FA9">
      <w:pPr>
        <w:rPr>
          <w:i/>
          <w:iCs/>
        </w:rPr>
      </w:pPr>
      <w:r w:rsidRPr="00831F46">
        <w:rPr>
          <w:i/>
          <w:iCs/>
        </w:rPr>
        <w:t xml:space="preserve">Le journal permet de séparer les faits observés, les verbatims et les livrables d’un côté, et les interprétations analytiques de l’autre. Il sert à éviter que le cadre théorique ne soit projeté trop rapidement sur le terrain. </w:t>
      </w:r>
    </w:p>
    <w:p w14:paraId="4EB9BF8E" w14:textId="77777777" w:rsidR="00190309" w:rsidRPr="00190309" w:rsidRDefault="00190309" w:rsidP="00564FA9">
      <w:r w:rsidRPr="00190309">
        <w:t>3.5.2. Entretiens post-mission et triangulation des perceptions</w:t>
      </w:r>
    </w:p>
    <w:p w14:paraId="42BE5FBE" w14:textId="3E8A9DEE" w:rsidR="000D0221" w:rsidRPr="00703FD0" w:rsidRDefault="00190309" w:rsidP="00564FA9">
      <w:pPr>
        <w:rPr>
          <w:i/>
          <w:iCs/>
        </w:rPr>
      </w:pPr>
      <w:r w:rsidRPr="00703FD0">
        <w:rPr>
          <w:i/>
          <w:iCs/>
        </w:rPr>
        <w:t>Les entretiens post-mission ou post-phase permettent de confronter l’interprétation du chercheur aux perceptions réelles du client. Ils sont essentiels parce que l’objet de la thèse n’est pas la performance du consultant, mais la valeur perçue par le client.</w:t>
      </w:r>
    </w:p>
    <w:p w14:paraId="57C89906" w14:textId="77777777" w:rsidR="00190309" w:rsidRPr="00190309" w:rsidRDefault="00190309" w:rsidP="00564FA9">
      <w:r w:rsidRPr="00190309">
        <w:t>3.5.3. Débriefings avec le comité de thèse</w:t>
      </w:r>
    </w:p>
    <w:p w14:paraId="25F03344" w14:textId="69FB4FFE" w:rsidR="00190309" w:rsidRPr="00497265" w:rsidRDefault="00190309" w:rsidP="00564FA9">
      <w:pPr>
        <w:rPr>
          <w:i/>
          <w:iCs/>
        </w:rPr>
      </w:pPr>
      <w:r w:rsidRPr="00497265">
        <w:rPr>
          <w:i/>
          <w:iCs/>
        </w:rPr>
        <w:t xml:space="preserve">Les débriefings constituent un tiers analytique distancié. Ils permettent de maintenir une distance critique vis-à-vis des situations observées et de limiter le risque de prophétie auto-réalisatrice. </w:t>
      </w:r>
    </w:p>
    <w:p w14:paraId="0AEB8376" w14:textId="77777777" w:rsidR="00190309" w:rsidRPr="004909C2" w:rsidRDefault="00190309" w:rsidP="00564FA9">
      <w:pPr>
        <w:rPr>
          <w:b/>
          <w:bCs/>
        </w:rPr>
      </w:pPr>
      <w:r w:rsidRPr="004909C2">
        <w:rPr>
          <w:b/>
          <w:bCs/>
        </w:rPr>
        <w:t>Chapitre 4 — Résultats de l’étude de cas</w:t>
      </w:r>
    </w:p>
    <w:p w14:paraId="2401C532" w14:textId="5E283A25" w:rsidR="00190309" w:rsidRPr="00A50B78" w:rsidRDefault="00190309" w:rsidP="00564FA9">
      <w:pPr>
        <w:rPr>
          <w:i/>
          <w:iCs/>
        </w:rPr>
      </w:pPr>
      <w:r w:rsidRPr="00A50B78">
        <w:rPr>
          <w:i/>
          <w:iCs/>
        </w:rPr>
        <w:t>IA et reconfiguration de la valeur perçue</w:t>
      </w:r>
      <w:r w:rsidR="00A50B78">
        <w:rPr>
          <w:i/>
          <w:iCs/>
        </w:rPr>
        <w:t> : e</w:t>
      </w:r>
      <w:r w:rsidR="00A50B78" w:rsidRPr="00A50B78">
        <w:rPr>
          <w:i/>
          <w:iCs/>
        </w:rPr>
        <w:t xml:space="preserve">n quoi </w:t>
      </w:r>
      <w:r w:rsidRPr="00A50B78">
        <w:rPr>
          <w:i/>
          <w:iCs/>
        </w:rPr>
        <w:t>S1, S2 et S3 affectent R, P et C ? Comment P2 et P3 expliquent les variations observées ? L’enjeu est de produire des résultats sur les mécanismes de reconfiguration de la valeur perçue.</w:t>
      </w:r>
    </w:p>
    <w:p w14:paraId="72F6E4CE" w14:textId="77777777" w:rsidR="00190309" w:rsidRPr="00190309" w:rsidRDefault="00190309" w:rsidP="00564FA9">
      <w:r w:rsidRPr="00190309">
        <w:t>4.1. S1 — L’accomplissement social classique de la valeur dans la dyade client-consultant</w:t>
      </w:r>
    </w:p>
    <w:p w14:paraId="210F11C9" w14:textId="7C002979" w:rsidR="00190309" w:rsidRPr="002B6452" w:rsidRDefault="00190309" w:rsidP="00564FA9">
      <w:pPr>
        <w:rPr>
          <w:i/>
          <w:iCs/>
        </w:rPr>
      </w:pPr>
      <w:r w:rsidRPr="002B6452">
        <w:rPr>
          <w:i/>
          <w:iCs/>
        </w:rPr>
        <w:lastRenderedPageBreak/>
        <w:t>Cette section analyse les moments sans IA. Elle sert de base comparative : comment se construisent la confiance, la légitimité, l’écoute, l’autorité et l’appropriation dans une interaction classique</w:t>
      </w:r>
      <w:r w:rsidR="00917089">
        <w:rPr>
          <w:i/>
          <w:iCs/>
        </w:rPr>
        <w:t>, à l’ère de l’IA</w:t>
      </w:r>
      <w:r w:rsidRPr="002B6452">
        <w:rPr>
          <w:i/>
          <w:iCs/>
        </w:rPr>
        <w:t xml:space="preserve"> ? Elle permet d’identifier les pratiques d’accomplissement social de la valeur avant leur mise à l’épreuve par l’IA. </w:t>
      </w:r>
    </w:p>
    <w:p w14:paraId="5A2A0543" w14:textId="77777777" w:rsidR="00190309" w:rsidRPr="00190309" w:rsidRDefault="00190309" w:rsidP="00564FA9">
      <w:r w:rsidRPr="00190309">
        <w:t>4.1.1. Construction initiale de la légitimité relationnelle</w:t>
      </w:r>
    </w:p>
    <w:p w14:paraId="685DC42B" w14:textId="40CB5496" w:rsidR="00190309" w:rsidRPr="0058299F" w:rsidRDefault="00190309" w:rsidP="00564FA9">
      <w:pPr>
        <w:rPr>
          <w:i/>
          <w:iCs/>
        </w:rPr>
      </w:pPr>
      <w:r w:rsidRPr="0058299F">
        <w:rPr>
          <w:i/>
          <w:iCs/>
        </w:rPr>
        <w:t xml:space="preserve">Cette sous-partie analyse les premiers moments </w:t>
      </w:r>
      <w:r w:rsidR="002C4ACC">
        <w:rPr>
          <w:i/>
          <w:iCs/>
        </w:rPr>
        <w:t xml:space="preserve">traditionnels </w:t>
      </w:r>
      <w:r w:rsidRPr="0058299F">
        <w:rPr>
          <w:i/>
          <w:iCs/>
        </w:rPr>
        <w:t xml:space="preserve">de la mission, notamment les interactions de cadrage, où le consultant construit sa légitimité </w:t>
      </w:r>
      <w:r w:rsidR="002C4ACC">
        <w:rPr>
          <w:i/>
          <w:iCs/>
        </w:rPr>
        <w:t>(</w:t>
      </w:r>
      <w:r w:rsidRPr="0058299F">
        <w:rPr>
          <w:i/>
          <w:iCs/>
        </w:rPr>
        <w:t>par l’écoute, la compréhension du problème et les premières démonstrations de compétence</w:t>
      </w:r>
      <w:r w:rsidR="002C4ACC">
        <w:rPr>
          <w:i/>
          <w:iCs/>
        </w:rPr>
        <w:t>).</w:t>
      </w:r>
    </w:p>
    <w:p w14:paraId="703B90B1" w14:textId="77777777" w:rsidR="00190309" w:rsidRPr="00190309" w:rsidRDefault="00190309" w:rsidP="00564FA9">
      <w:r w:rsidRPr="00190309">
        <w:t>4.1.2. Clarification du problème et stabilisation des attentes</w:t>
      </w:r>
    </w:p>
    <w:p w14:paraId="5BF2E160" w14:textId="230BD6C0" w:rsidR="00190309" w:rsidRPr="007B3BB1" w:rsidRDefault="00190309" w:rsidP="00564FA9">
      <w:pPr>
        <w:rPr>
          <w:i/>
          <w:iCs/>
        </w:rPr>
      </w:pPr>
      <w:r w:rsidRPr="007B3BB1">
        <w:rPr>
          <w:i/>
          <w:iCs/>
        </w:rPr>
        <w:t xml:space="preserve">Cette sous-partie observe comment le client et le </w:t>
      </w:r>
      <w:r w:rsidR="00D0686A">
        <w:rPr>
          <w:i/>
          <w:iCs/>
        </w:rPr>
        <w:t>conseil</w:t>
      </w:r>
      <w:r w:rsidRPr="007B3BB1">
        <w:rPr>
          <w:i/>
          <w:iCs/>
        </w:rPr>
        <w:t xml:space="preserve"> construisent une compréhension partagée du problème, condition nécessaire à la perception d’une valeur fonctionnelle</w:t>
      </w:r>
      <w:r w:rsidR="00D0686A">
        <w:rPr>
          <w:i/>
          <w:iCs/>
        </w:rPr>
        <w:t>, émotionnelle et sociale</w:t>
      </w:r>
      <w:r w:rsidRPr="007B3BB1">
        <w:rPr>
          <w:i/>
          <w:iCs/>
        </w:rPr>
        <w:t>.</w:t>
      </w:r>
    </w:p>
    <w:p w14:paraId="0FBCF78B" w14:textId="77777777" w:rsidR="00190309" w:rsidRPr="00190309" w:rsidRDefault="00190309" w:rsidP="00564FA9">
      <w:r w:rsidRPr="00190309">
        <w:t>4.2. S2 — L’IA en silo : opacité, attribution latente et risque de fragilisation</w:t>
      </w:r>
    </w:p>
    <w:p w14:paraId="1A1FB9BB" w14:textId="41EF8657" w:rsidR="00190309" w:rsidRPr="00BD1B57" w:rsidRDefault="00190309" w:rsidP="00564FA9">
      <w:pPr>
        <w:rPr>
          <w:i/>
          <w:iCs/>
        </w:rPr>
      </w:pPr>
      <w:r w:rsidRPr="00BD1B57">
        <w:rPr>
          <w:i/>
          <w:iCs/>
        </w:rPr>
        <w:t xml:space="preserve">Cette section analyse les moments où l’IA est utilisée en back-office, </w:t>
      </w:r>
      <w:r w:rsidR="00BD1B57" w:rsidRPr="00BD1B57">
        <w:rPr>
          <w:i/>
          <w:iCs/>
        </w:rPr>
        <w:t>tant par le conseil que par le client</w:t>
      </w:r>
      <w:r w:rsidRPr="00BD1B57">
        <w:rPr>
          <w:i/>
          <w:iCs/>
        </w:rPr>
        <w:t>. Elle est centrale pour observer l</w:t>
      </w:r>
      <w:r w:rsidR="00217B58">
        <w:rPr>
          <w:i/>
          <w:iCs/>
        </w:rPr>
        <w:t xml:space="preserve">a perception de la valeur du conseil </w:t>
      </w:r>
      <w:r w:rsidRPr="00BD1B57">
        <w:rPr>
          <w:i/>
          <w:iCs/>
        </w:rPr>
        <w:t xml:space="preserve">: le client reçoit une production structurée, mais </w:t>
      </w:r>
      <w:r w:rsidR="00AF5657">
        <w:rPr>
          <w:i/>
          <w:iCs/>
        </w:rPr>
        <w:t xml:space="preserve">peine à </w:t>
      </w:r>
      <w:r w:rsidRPr="00BD1B57">
        <w:rPr>
          <w:i/>
          <w:iCs/>
        </w:rPr>
        <w:t xml:space="preserve">identifier la </w:t>
      </w:r>
      <w:r w:rsidR="004C5A51">
        <w:rPr>
          <w:i/>
          <w:iCs/>
        </w:rPr>
        <w:t>contribution des parties, ou</w:t>
      </w:r>
      <w:r w:rsidRPr="00BD1B57">
        <w:rPr>
          <w:i/>
          <w:iCs/>
        </w:rPr>
        <w:t xml:space="preserve"> de leur combinaison. </w:t>
      </w:r>
    </w:p>
    <w:p w14:paraId="4E24FE4B" w14:textId="77777777" w:rsidR="00190309" w:rsidRPr="00190309" w:rsidRDefault="00190309" w:rsidP="00564FA9">
      <w:r w:rsidRPr="00190309">
        <w:t>4.2.1. Production assistée et invisibilité du travail algorithmique</w:t>
      </w:r>
    </w:p>
    <w:p w14:paraId="347DF323" w14:textId="77777777" w:rsidR="00190309" w:rsidRPr="00A35F18" w:rsidRDefault="00190309" w:rsidP="00564FA9">
      <w:pPr>
        <w:rPr>
          <w:i/>
          <w:iCs/>
        </w:rPr>
      </w:pPr>
      <w:r w:rsidRPr="00A35F18">
        <w:rPr>
          <w:i/>
          <w:iCs/>
        </w:rPr>
        <w:t>Cette sous-partie décrit les usages confinés de l’IA : transcription, structuration, stress-test, préparation de scénarios ou de recommandations. Elle analyse comment ces usages affectent la perception de l’expertise lorsque la chaîne de production n’est pas rendue visible.</w:t>
      </w:r>
    </w:p>
    <w:p w14:paraId="5EE556B6" w14:textId="77777777" w:rsidR="00190309" w:rsidRPr="00190309" w:rsidRDefault="00190309" w:rsidP="00564FA9">
      <w:r w:rsidRPr="00190309">
        <w:t>4.2.2. Attribution floutée et légitimité rétrospective</w:t>
      </w:r>
    </w:p>
    <w:p w14:paraId="6BF59A44" w14:textId="68770848" w:rsidR="00190309" w:rsidRPr="001D00E3" w:rsidRDefault="00190309" w:rsidP="00564FA9">
      <w:pPr>
        <w:rPr>
          <w:i/>
          <w:iCs/>
        </w:rPr>
      </w:pPr>
      <w:r w:rsidRPr="001D00E3">
        <w:rPr>
          <w:i/>
          <w:iCs/>
        </w:rPr>
        <w:t xml:space="preserve">Cette sous-partie examine ce qui se passe lorsque le client découvre ou soupçonne une contribution de l’IA. Le point empirique clé est de savoir </w:t>
      </w:r>
      <w:r w:rsidR="00726393">
        <w:rPr>
          <w:i/>
          <w:iCs/>
        </w:rPr>
        <w:t xml:space="preserve">si, et </w:t>
      </w:r>
      <w:r w:rsidR="005F16B2">
        <w:rPr>
          <w:i/>
          <w:iCs/>
        </w:rPr>
        <w:t>en quoi</w:t>
      </w:r>
      <w:r w:rsidR="00726393">
        <w:rPr>
          <w:i/>
          <w:iCs/>
        </w:rPr>
        <w:t xml:space="preserve">, </w:t>
      </w:r>
      <w:r w:rsidRPr="001D00E3">
        <w:rPr>
          <w:i/>
          <w:iCs/>
        </w:rPr>
        <w:t xml:space="preserve">cette découverte fragilise la </w:t>
      </w:r>
      <w:r w:rsidR="005F16B2">
        <w:rPr>
          <w:i/>
          <w:iCs/>
        </w:rPr>
        <w:t>légitimité du conseil</w:t>
      </w:r>
      <w:r w:rsidR="00BD0805">
        <w:rPr>
          <w:i/>
          <w:iCs/>
        </w:rPr>
        <w:t xml:space="preserve"> (</w:t>
      </w:r>
      <w:r w:rsidR="005F16B2">
        <w:rPr>
          <w:i/>
          <w:iCs/>
        </w:rPr>
        <w:t>attribu</w:t>
      </w:r>
      <w:r w:rsidR="00BD0805">
        <w:rPr>
          <w:i/>
          <w:iCs/>
        </w:rPr>
        <w:t xml:space="preserve">tion du </w:t>
      </w:r>
      <w:r w:rsidRPr="001D00E3">
        <w:rPr>
          <w:i/>
          <w:iCs/>
        </w:rPr>
        <w:t xml:space="preserve">crédit </w:t>
      </w:r>
      <w:r w:rsidR="005F16B2">
        <w:rPr>
          <w:i/>
          <w:iCs/>
        </w:rPr>
        <w:t>à</w:t>
      </w:r>
      <w:r w:rsidRPr="001D00E3">
        <w:rPr>
          <w:i/>
          <w:iCs/>
        </w:rPr>
        <w:t xml:space="preserve"> l’</w:t>
      </w:r>
      <w:r w:rsidR="005F16B2">
        <w:rPr>
          <w:i/>
          <w:iCs/>
        </w:rPr>
        <w:t>IA</w:t>
      </w:r>
      <w:r w:rsidR="00BD0805">
        <w:rPr>
          <w:i/>
          <w:iCs/>
        </w:rPr>
        <w:t>)</w:t>
      </w:r>
      <w:r w:rsidRPr="001D00E3">
        <w:rPr>
          <w:i/>
          <w:iCs/>
        </w:rPr>
        <w:t xml:space="preserve"> ou reste sans effet notable sur la valeur perçue.</w:t>
      </w:r>
    </w:p>
    <w:p w14:paraId="482C1172" w14:textId="77777777" w:rsidR="00190309" w:rsidRPr="00190309" w:rsidRDefault="00190309" w:rsidP="00564FA9">
      <w:r w:rsidRPr="00190309">
        <w:t xml:space="preserve">4.3. S3 — L’IA rendue visible : </w:t>
      </w:r>
      <w:proofErr w:type="spellStart"/>
      <w:r w:rsidRPr="00190309">
        <w:t>co-création</w:t>
      </w:r>
      <w:proofErr w:type="spellEnd"/>
      <w:r w:rsidRPr="00190309">
        <w:t xml:space="preserve"> tripartite et négociation de la valeur</w:t>
      </w:r>
    </w:p>
    <w:p w14:paraId="4B42DC81" w14:textId="71CAC7A6" w:rsidR="00190309" w:rsidRPr="001022A3" w:rsidRDefault="00190309" w:rsidP="00564FA9">
      <w:pPr>
        <w:rPr>
          <w:i/>
          <w:iCs/>
        </w:rPr>
      </w:pPr>
      <w:r w:rsidRPr="001022A3">
        <w:rPr>
          <w:i/>
          <w:iCs/>
        </w:rPr>
        <w:t xml:space="preserve">Cette section analyse les moments où l’IA est explicitement intégrée à l’interaction. Elle permet d’observer si la mise en visibilité de l’IA enrichit la </w:t>
      </w:r>
      <w:proofErr w:type="spellStart"/>
      <w:r w:rsidRPr="001022A3">
        <w:rPr>
          <w:i/>
          <w:iCs/>
        </w:rPr>
        <w:t>co-création</w:t>
      </w:r>
      <w:proofErr w:type="spellEnd"/>
      <w:r w:rsidRPr="001022A3">
        <w:rPr>
          <w:i/>
          <w:iCs/>
        </w:rPr>
        <w:t xml:space="preserve">, favorise l’appropriation et renforce la perception de valeur, ou au contraire si elle rend le rôle du </w:t>
      </w:r>
      <w:r w:rsidR="001F7FAD">
        <w:rPr>
          <w:i/>
          <w:iCs/>
        </w:rPr>
        <w:t>conseil</w:t>
      </w:r>
      <w:r w:rsidRPr="001022A3">
        <w:rPr>
          <w:i/>
          <w:iCs/>
        </w:rPr>
        <w:t xml:space="preserve"> plus contestable. </w:t>
      </w:r>
    </w:p>
    <w:p w14:paraId="5F122AE3" w14:textId="77777777" w:rsidR="00190309" w:rsidRPr="00190309" w:rsidRDefault="00190309" w:rsidP="00564FA9">
      <w:r w:rsidRPr="00190309">
        <w:t>4.3.1. Transparence performative et transparence substantive</w:t>
      </w:r>
    </w:p>
    <w:p w14:paraId="5477C096" w14:textId="76880242" w:rsidR="00190309" w:rsidRPr="00BF1AB4" w:rsidRDefault="00190309" w:rsidP="00564FA9">
      <w:pPr>
        <w:rPr>
          <w:i/>
          <w:iCs/>
        </w:rPr>
      </w:pPr>
      <w:r w:rsidRPr="00BF1AB4">
        <w:rPr>
          <w:i/>
          <w:iCs/>
        </w:rPr>
        <w:t xml:space="preserve">Cette sous-partie teste empiriquement la distinction entre “dire que l’on utilise l’IA” et “rendre intelligible la contribution de l’IA”. Elle permet d’évaluer si la transparence substantive favorise l’appropriation et la valeur perçue. </w:t>
      </w:r>
    </w:p>
    <w:p w14:paraId="11240CEB" w14:textId="77777777" w:rsidR="00190309" w:rsidRPr="00190309" w:rsidRDefault="00190309" w:rsidP="00564FA9">
      <w:r w:rsidRPr="00190309">
        <w:t>4.3.2. Engagement cognitif du client et création de connaissances</w:t>
      </w:r>
    </w:p>
    <w:p w14:paraId="1D5B5170" w14:textId="77777777" w:rsidR="00190309" w:rsidRPr="00D220DC" w:rsidRDefault="00190309" w:rsidP="00564FA9">
      <w:pPr>
        <w:rPr>
          <w:i/>
          <w:iCs/>
        </w:rPr>
      </w:pPr>
      <w:r w:rsidRPr="00D220DC">
        <w:rPr>
          <w:i/>
          <w:iCs/>
        </w:rPr>
        <w:t>Cette sous-partie observe si la participation visible du client dans l’analyse assistée par IA favorise une meilleure appropriation, une compréhension plus fine des résultats et la création de connaissances managériales nouvelles.</w:t>
      </w:r>
    </w:p>
    <w:p w14:paraId="53500530" w14:textId="77777777" w:rsidR="00190309" w:rsidRPr="00190309" w:rsidRDefault="00190309" w:rsidP="00564FA9">
      <w:r w:rsidRPr="00190309">
        <w:t>4.4. Analyse transversale : reconfiguration des liens R-P-C</w:t>
      </w:r>
    </w:p>
    <w:p w14:paraId="28E34F4F" w14:textId="4F44F9E3" w:rsidR="00295085" w:rsidRDefault="00295085" w:rsidP="00564FA9">
      <w:pPr>
        <w:rPr>
          <w:i/>
          <w:iCs/>
        </w:rPr>
      </w:pPr>
      <w:r w:rsidRPr="00295085">
        <w:rPr>
          <w:i/>
          <w:iCs/>
        </w:rPr>
        <w:t xml:space="preserve">Cette section dépasse la stricte chronologie des configurations (S1, S2, S3) pour proposer une analyse transversale des mécanismes de création et de </w:t>
      </w:r>
      <w:proofErr w:type="spellStart"/>
      <w:r w:rsidRPr="00295085">
        <w:rPr>
          <w:i/>
          <w:iCs/>
        </w:rPr>
        <w:t>co</w:t>
      </w:r>
      <w:proofErr w:type="spellEnd"/>
      <w:r w:rsidRPr="00295085">
        <w:rPr>
          <w:i/>
          <w:iCs/>
        </w:rPr>
        <w:t>-destruction de la valeur</w:t>
      </w:r>
      <w:r w:rsidR="002A1278">
        <w:rPr>
          <w:i/>
          <w:iCs/>
        </w:rPr>
        <w:t xml:space="preserve"> perçue du conseil à l’ère de l’IA</w:t>
      </w:r>
      <w:r w:rsidRPr="00295085">
        <w:rPr>
          <w:i/>
          <w:iCs/>
        </w:rPr>
        <w:t>. Elle éprouve empiriquement le cadre propositionnel (P1, P2, P3) en observant comment l'irruption de l'IA générative met sous tension, déstabilise ou amplifie les trois liens constitutifs du triptyque de la valeur perçue</w:t>
      </w:r>
      <w:r w:rsidR="0076733E">
        <w:rPr>
          <w:i/>
          <w:iCs/>
        </w:rPr>
        <w:t xml:space="preserve"> (R, P, C)</w:t>
      </w:r>
      <w:r w:rsidRPr="00295085">
        <w:rPr>
          <w:i/>
          <w:iCs/>
        </w:rPr>
        <w:t>.</w:t>
      </w:r>
    </w:p>
    <w:p w14:paraId="5C00C541" w14:textId="6E8D64AD" w:rsidR="00190309" w:rsidRPr="00190309" w:rsidRDefault="00190309" w:rsidP="00564FA9">
      <w:r w:rsidRPr="00190309">
        <w:t xml:space="preserve">4.4.1. R ↔ P : </w:t>
      </w:r>
      <w:r w:rsidR="00A42EC7" w:rsidRPr="00A42EC7">
        <w:t xml:space="preserve">légitimité du conseil et lisibilité de l'expérience de </w:t>
      </w:r>
      <w:proofErr w:type="spellStart"/>
      <w:r w:rsidR="00A42EC7" w:rsidRPr="00A42EC7">
        <w:t>co-création</w:t>
      </w:r>
      <w:proofErr w:type="spellEnd"/>
    </w:p>
    <w:p w14:paraId="178367E6" w14:textId="3EAFA91A" w:rsidR="00190309" w:rsidRPr="00705AC6" w:rsidRDefault="00190309" w:rsidP="00564FA9">
      <w:pPr>
        <w:rPr>
          <w:i/>
          <w:iCs/>
        </w:rPr>
      </w:pPr>
      <w:r w:rsidRPr="00705AC6">
        <w:rPr>
          <w:i/>
          <w:iCs/>
        </w:rPr>
        <w:lastRenderedPageBreak/>
        <w:t xml:space="preserve">Cette sous-partie analyse </w:t>
      </w:r>
      <w:r w:rsidR="00C0515D">
        <w:rPr>
          <w:i/>
          <w:iCs/>
        </w:rPr>
        <w:t xml:space="preserve">en quoi </w:t>
      </w:r>
      <w:r w:rsidRPr="00705AC6">
        <w:rPr>
          <w:i/>
          <w:iCs/>
        </w:rPr>
        <w:t xml:space="preserve">l’usage visible ou invisible de l’IA affecte la relation entre </w:t>
      </w:r>
      <w:r w:rsidR="00DD4972">
        <w:rPr>
          <w:i/>
          <w:iCs/>
        </w:rPr>
        <w:t xml:space="preserve">légitimité </w:t>
      </w:r>
      <w:r w:rsidRPr="00705AC6">
        <w:rPr>
          <w:i/>
          <w:iCs/>
        </w:rPr>
        <w:t>et expérience processuelle</w:t>
      </w:r>
      <w:r w:rsidR="005B75C5">
        <w:rPr>
          <w:i/>
          <w:iCs/>
        </w:rPr>
        <w:t xml:space="preserve"> (risque de</w:t>
      </w:r>
      <w:r w:rsidR="00AF6CE5">
        <w:rPr>
          <w:i/>
          <w:iCs/>
        </w:rPr>
        <w:t xml:space="preserve"> « </w:t>
      </w:r>
      <w:r w:rsidR="005B75C5">
        <w:rPr>
          <w:i/>
          <w:iCs/>
        </w:rPr>
        <w:t>boite noire</w:t>
      </w:r>
      <w:r w:rsidR="00AF6CE5">
        <w:rPr>
          <w:i/>
          <w:iCs/>
        </w:rPr>
        <w:t> »</w:t>
      </w:r>
      <w:r w:rsidR="005B75C5">
        <w:rPr>
          <w:i/>
          <w:iCs/>
        </w:rPr>
        <w:t>)</w:t>
      </w:r>
      <w:r w:rsidRPr="00705AC6">
        <w:rPr>
          <w:i/>
          <w:iCs/>
        </w:rPr>
        <w:t xml:space="preserve">. </w:t>
      </w:r>
      <w:r w:rsidR="00D9673F">
        <w:rPr>
          <w:i/>
          <w:iCs/>
        </w:rPr>
        <w:t xml:space="preserve">En quoi une </w:t>
      </w:r>
      <w:proofErr w:type="spellStart"/>
      <w:r w:rsidRPr="00705AC6">
        <w:rPr>
          <w:i/>
          <w:iCs/>
        </w:rPr>
        <w:t>co-création</w:t>
      </w:r>
      <w:proofErr w:type="spellEnd"/>
      <w:r w:rsidRPr="00705AC6">
        <w:rPr>
          <w:i/>
          <w:iCs/>
        </w:rPr>
        <w:t xml:space="preserve"> plus transparente renforce la légitimité ou au contraire, déplace le crédit du </w:t>
      </w:r>
      <w:r w:rsidR="00217012">
        <w:rPr>
          <w:i/>
          <w:iCs/>
        </w:rPr>
        <w:t>conseil</w:t>
      </w:r>
      <w:r w:rsidRPr="00705AC6">
        <w:rPr>
          <w:i/>
          <w:iCs/>
        </w:rPr>
        <w:t xml:space="preserve"> vers la machine.</w:t>
      </w:r>
    </w:p>
    <w:p w14:paraId="2735A71E" w14:textId="77777777" w:rsidR="00190309" w:rsidRPr="00190309" w:rsidRDefault="00190309" w:rsidP="00564FA9">
      <w:r w:rsidRPr="00190309">
        <w:t xml:space="preserve">4.4.2. P ↔ C : expérience de </w:t>
      </w:r>
      <w:proofErr w:type="spellStart"/>
      <w:r w:rsidRPr="00190309">
        <w:t>co-création</w:t>
      </w:r>
      <w:proofErr w:type="spellEnd"/>
      <w:r w:rsidRPr="00190309">
        <w:t xml:space="preserve"> et appropriation cognitive</w:t>
      </w:r>
    </w:p>
    <w:p w14:paraId="7D599039" w14:textId="1103EA49" w:rsidR="00190309" w:rsidRPr="00E45C43" w:rsidRDefault="00190309" w:rsidP="00564FA9">
      <w:pPr>
        <w:rPr>
          <w:i/>
          <w:iCs/>
        </w:rPr>
      </w:pPr>
      <w:r w:rsidRPr="00E45C43">
        <w:rPr>
          <w:i/>
          <w:iCs/>
        </w:rPr>
        <w:t xml:space="preserve">Cette sous-partie observe </w:t>
      </w:r>
      <w:r w:rsidR="004D7262">
        <w:rPr>
          <w:i/>
          <w:iCs/>
        </w:rPr>
        <w:t xml:space="preserve">en quoi </w:t>
      </w:r>
      <w:r w:rsidRPr="00E45C43">
        <w:rPr>
          <w:i/>
          <w:iCs/>
        </w:rPr>
        <w:t>le client s’approprie mieux les connaissances lorsqu’il participe au processus de production assistée par IA</w:t>
      </w:r>
      <w:r w:rsidR="00E45C43" w:rsidRPr="00E45C43">
        <w:rPr>
          <w:i/>
          <w:iCs/>
        </w:rPr>
        <w:t xml:space="preserve"> et sous quelles conditions</w:t>
      </w:r>
      <w:r w:rsidRPr="00E45C43">
        <w:rPr>
          <w:i/>
          <w:iCs/>
        </w:rPr>
        <w:t xml:space="preserve">. </w:t>
      </w:r>
    </w:p>
    <w:p w14:paraId="6FFED7FC" w14:textId="77777777" w:rsidR="00190309" w:rsidRPr="00190309" w:rsidRDefault="00190309" w:rsidP="00564FA9">
      <w:r w:rsidRPr="00190309">
        <w:t>4.4.3. R ↔ C : création de connaissances et légitimité rétrospective</w:t>
      </w:r>
    </w:p>
    <w:p w14:paraId="00A95129" w14:textId="73DD4F5D" w:rsidR="00190309" w:rsidRPr="00190309" w:rsidRDefault="00190309" w:rsidP="00564FA9">
      <w:r w:rsidRPr="00464D6F">
        <w:rPr>
          <w:i/>
          <w:iCs/>
        </w:rPr>
        <w:t xml:space="preserve">Cette sous-partie analyse </w:t>
      </w:r>
      <w:r w:rsidR="00464D6F">
        <w:rPr>
          <w:i/>
          <w:iCs/>
        </w:rPr>
        <w:t xml:space="preserve">en quoi </w:t>
      </w:r>
      <w:r w:rsidRPr="00464D6F">
        <w:rPr>
          <w:i/>
          <w:iCs/>
        </w:rPr>
        <w:t>la création de connaissances nouvelles renforce la légitimité du consultant a posteriori.</w:t>
      </w:r>
      <w:r w:rsidRPr="00190309">
        <w:t xml:space="preserve"> </w:t>
      </w:r>
    </w:p>
    <w:p w14:paraId="7A9B321C" w14:textId="2E73A55A" w:rsidR="00190309" w:rsidRPr="00190309" w:rsidRDefault="00190309" w:rsidP="00564FA9">
      <w:r w:rsidRPr="00190309">
        <w:t xml:space="preserve">4.5. Synthèse des résultats : conditions de </w:t>
      </w:r>
      <w:proofErr w:type="spellStart"/>
      <w:r w:rsidRPr="00190309">
        <w:t>co-création</w:t>
      </w:r>
      <w:proofErr w:type="spellEnd"/>
      <w:r w:rsidRPr="00190309">
        <w:t xml:space="preserve"> et de </w:t>
      </w:r>
      <w:proofErr w:type="spellStart"/>
      <w:r w:rsidRPr="00190309">
        <w:t>co</w:t>
      </w:r>
      <w:proofErr w:type="spellEnd"/>
      <w:r w:rsidRPr="00190309">
        <w:t>-destruction de valeur</w:t>
      </w:r>
      <w:r w:rsidR="004D0AD4">
        <w:t xml:space="preserve"> perçue à l’ère de l’IA</w:t>
      </w:r>
    </w:p>
    <w:p w14:paraId="2425E507" w14:textId="77777777" w:rsidR="00190309" w:rsidRPr="004D0AD4" w:rsidRDefault="00190309" w:rsidP="00564FA9">
      <w:pPr>
        <w:rPr>
          <w:i/>
          <w:iCs/>
        </w:rPr>
      </w:pPr>
      <w:r w:rsidRPr="004D0AD4">
        <w:rPr>
          <w:i/>
          <w:iCs/>
        </w:rPr>
        <w:t>Cette section clôt le chapitre en distinguant les configurations dans lesquelles l’IA renforce la valeur perçue, celles où elle la fragilise, et celles où ses effets sont ambivalents. Elle prépare la discussion théorique du chapitre 5.</w:t>
      </w:r>
    </w:p>
    <w:p w14:paraId="5CD0168E" w14:textId="77777777" w:rsidR="00190309" w:rsidRPr="003075F2" w:rsidRDefault="00190309" w:rsidP="00564FA9">
      <w:pPr>
        <w:rPr>
          <w:b/>
          <w:bCs/>
        </w:rPr>
      </w:pPr>
      <w:r w:rsidRPr="003075F2">
        <w:rPr>
          <w:b/>
          <w:bCs/>
        </w:rPr>
        <w:t>Chapitre 5 — Discussion et implications</w:t>
      </w:r>
    </w:p>
    <w:p w14:paraId="74BF458C" w14:textId="77777777" w:rsidR="004C737E" w:rsidRDefault="00190309" w:rsidP="00564FA9">
      <w:pPr>
        <w:rPr>
          <w:i/>
          <w:iCs/>
        </w:rPr>
      </w:pPr>
      <w:r w:rsidRPr="00584CAF">
        <w:rPr>
          <w:i/>
          <w:iCs/>
        </w:rPr>
        <w:t>Repenser l’accomplissement de la valeur perçue du conseil à l’ère de l’IA</w:t>
      </w:r>
      <w:r w:rsidR="00584CAF" w:rsidRPr="00584CAF">
        <w:rPr>
          <w:i/>
          <w:iCs/>
        </w:rPr>
        <w:t xml:space="preserve">, par la </w:t>
      </w:r>
      <w:proofErr w:type="spellStart"/>
      <w:r w:rsidR="00584CAF" w:rsidRPr="00584CAF">
        <w:rPr>
          <w:i/>
          <w:iCs/>
        </w:rPr>
        <w:t>co-création</w:t>
      </w:r>
      <w:proofErr w:type="spellEnd"/>
      <w:r w:rsidR="00584CAF" w:rsidRPr="00584CAF">
        <w:rPr>
          <w:i/>
          <w:iCs/>
        </w:rPr>
        <w:t xml:space="preserve"> de connaissances managériales.</w:t>
      </w:r>
      <w:r w:rsidR="004C737E">
        <w:rPr>
          <w:i/>
          <w:iCs/>
        </w:rPr>
        <w:t xml:space="preserve"> </w:t>
      </w:r>
    </w:p>
    <w:p w14:paraId="7200CE48" w14:textId="68DC0A30" w:rsidR="00190309" w:rsidRPr="00584CAF" w:rsidRDefault="004C737E" w:rsidP="00564FA9">
      <w:pPr>
        <w:rPr>
          <w:i/>
          <w:iCs/>
        </w:rPr>
      </w:pPr>
      <w:r>
        <w:rPr>
          <w:i/>
          <w:iCs/>
        </w:rPr>
        <w:t>Q</w:t>
      </w:r>
      <w:r w:rsidR="00190309" w:rsidRPr="00584CAF">
        <w:rPr>
          <w:i/>
          <w:iCs/>
        </w:rPr>
        <w:t xml:space="preserve">ue devient la valeur perçue du conseil lorsque la production de connaissances devient distribuée, assistée par IA et partiellement opaque ? </w:t>
      </w:r>
    </w:p>
    <w:p w14:paraId="23F692B9" w14:textId="77777777" w:rsidR="00190309" w:rsidRPr="00190309" w:rsidRDefault="00190309" w:rsidP="00564FA9">
      <w:r w:rsidRPr="00190309">
        <w:t>5.1. Discussion théorique : de l’accomplissement social à l’accomplissement sociotechnique de la valeur perçue</w:t>
      </w:r>
    </w:p>
    <w:p w14:paraId="3173F8E1" w14:textId="0C7B7B32" w:rsidR="00190309" w:rsidRPr="00675200" w:rsidRDefault="00190309" w:rsidP="00564FA9">
      <w:pPr>
        <w:rPr>
          <w:i/>
          <w:iCs/>
        </w:rPr>
      </w:pPr>
      <w:r w:rsidRPr="00675200">
        <w:rPr>
          <w:i/>
          <w:iCs/>
        </w:rPr>
        <w:t xml:space="preserve">Cette section </w:t>
      </w:r>
      <w:r w:rsidR="00BC5683" w:rsidRPr="00675200">
        <w:rPr>
          <w:i/>
          <w:iCs/>
        </w:rPr>
        <w:t xml:space="preserve">discute en quoi </w:t>
      </w:r>
      <w:r w:rsidRPr="00675200">
        <w:rPr>
          <w:i/>
          <w:iCs/>
        </w:rPr>
        <w:t>l’IA ne rend pas obsolète l’approche pragmatiste, mais oblige à la prolonger : la valeur du conseil continue de s’accomplir dans l’interaction, mais cette interaction est désormais traversée par des contributions algorithmiques qui modifient l’attribution, la lisibilité et l’appropriation.</w:t>
      </w:r>
    </w:p>
    <w:p w14:paraId="491FA262" w14:textId="77777777" w:rsidR="00190309" w:rsidRPr="00190309" w:rsidRDefault="00190309" w:rsidP="00564FA9">
      <w:r w:rsidRPr="00190309">
        <w:t>5.1.1. Contribution à la littérature sur la valeur perçue du conseil</w:t>
      </w:r>
    </w:p>
    <w:p w14:paraId="2EE74093" w14:textId="0D2256D3" w:rsidR="00190309" w:rsidRPr="00D03E88" w:rsidRDefault="00190309" w:rsidP="00564FA9">
      <w:pPr>
        <w:rPr>
          <w:i/>
          <w:iCs/>
        </w:rPr>
      </w:pPr>
      <w:r w:rsidRPr="00D03E88">
        <w:rPr>
          <w:i/>
          <w:iCs/>
        </w:rPr>
        <w:t xml:space="preserve">Cette sous-partie </w:t>
      </w:r>
      <w:r w:rsidR="00D03E88" w:rsidRPr="00D03E88">
        <w:rPr>
          <w:i/>
          <w:iCs/>
        </w:rPr>
        <w:t xml:space="preserve">discute en quoi </w:t>
      </w:r>
      <w:r w:rsidRPr="00D03E88">
        <w:rPr>
          <w:i/>
          <w:iCs/>
        </w:rPr>
        <w:t>le modèle R-P-C complète les dimensions fonctionnelle</w:t>
      </w:r>
      <w:r w:rsidR="00865DE2">
        <w:rPr>
          <w:i/>
          <w:iCs/>
        </w:rPr>
        <w:t>s</w:t>
      </w:r>
      <w:r w:rsidRPr="00D03E88">
        <w:rPr>
          <w:i/>
          <w:iCs/>
        </w:rPr>
        <w:t>, émotionnelle</w:t>
      </w:r>
      <w:r w:rsidR="00865DE2">
        <w:rPr>
          <w:i/>
          <w:iCs/>
        </w:rPr>
        <w:t>s</w:t>
      </w:r>
      <w:r w:rsidRPr="00D03E88">
        <w:rPr>
          <w:i/>
          <w:iCs/>
        </w:rPr>
        <w:t xml:space="preserve"> et sociale</w:t>
      </w:r>
      <w:r w:rsidR="00865DE2">
        <w:rPr>
          <w:i/>
          <w:iCs/>
        </w:rPr>
        <w:t>s</w:t>
      </w:r>
      <w:r w:rsidRPr="00D03E88">
        <w:rPr>
          <w:i/>
          <w:iCs/>
        </w:rPr>
        <w:t>. Il ne les remplace pas, mais il permet d’analyser les mécanismes interactionnels par lesquels la valeur devient perceptible dans un contexte IA-augmenté.</w:t>
      </w:r>
    </w:p>
    <w:p w14:paraId="78A51806" w14:textId="77777777" w:rsidR="00190309" w:rsidRPr="00190309" w:rsidRDefault="00190309" w:rsidP="00564FA9">
      <w:r w:rsidRPr="00190309">
        <w:t>5.1.2. Contribution à la Service-Dominant Logic</w:t>
      </w:r>
    </w:p>
    <w:p w14:paraId="00738C15" w14:textId="248B55E1" w:rsidR="00190309" w:rsidRPr="00704E90" w:rsidRDefault="00190309" w:rsidP="00564FA9">
      <w:pPr>
        <w:rPr>
          <w:i/>
          <w:iCs/>
        </w:rPr>
      </w:pPr>
      <w:r w:rsidRPr="00704E90">
        <w:rPr>
          <w:i/>
          <w:iCs/>
        </w:rPr>
        <w:t xml:space="preserve">Cette sous-partie discute la sphère conjointe à l’ère de l’IA. L’enjeu est de </w:t>
      </w:r>
      <w:r w:rsidR="00AA53E2">
        <w:rPr>
          <w:i/>
          <w:iCs/>
        </w:rPr>
        <w:t xml:space="preserve">discuter en quoi </w:t>
      </w:r>
      <w:r w:rsidRPr="00704E90">
        <w:rPr>
          <w:i/>
          <w:iCs/>
        </w:rPr>
        <w:t>l’IA modifie la manière dont les ressources sont intégrées, rendues visibles et appropriées dans l’interaction de service</w:t>
      </w:r>
      <w:r w:rsidR="00AA53E2">
        <w:rPr>
          <w:i/>
          <w:iCs/>
        </w:rPr>
        <w:t>, au sein de la sphère conjointe</w:t>
      </w:r>
      <w:r w:rsidRPr="00704E90">
        <w:rPr>
          <w:i/>
          <w:iCs/>
        </w:rPr>
        <w:t xml:space="preserve">. </w:t>
      </w:r>
    </w:p>
    <w:p w14:paraId="6BD1A8D0" w14:textId="77777777" w:rsidR="00190309" w:rsidRPr="00190309" w:rsidRDefault="00190309" w:rsidP="00564FA9">
      <w:r w:rsidRPr="00190309">
        <w:t>5.1.3. Contribution à la littérature sur les interactions humain-IA</w:t>
      </w:r>
    </w:p>
    <w:p w14:paraId="5139E38B" w14:textId="013CE7CC" w:rsidR="00190309" w:rsidRPr="00190309" w:rsidRDefault="00190309" w:rsidP="00564FA9">
      <w:r w:rsidRPr="00190309">
        <w:t xml:space="preserve">Cette sous-partie </w:t>
      </w:r>
      <w:r w:rsidR="007102DC">
        <w:t xml:space="preserve">discute les </w:t>
      </w:r>
      <w:r w:rsidRPr="00190309">
        <w:t xml:space="preserve">effets </w:t>
      </w:r>
      <w:r w:rsidR="007102DC">
        <w:t>de l’</w:t>
      </w:r>
      <w:r w:rsidR="0085211D">
        <w:t xml:space="preserve">enchevêtrement </w:t>
      </w:r>
      <w:r w:rsidRPr="00190309">
        <w:t>sur la perception de valeur dans une relation professionnelle de conseil.</w:t>
      </w:r>
    </w:p>
    <w:p w14:paraId="34DB27F5" w14:textId="77777777" w:rsidR="00190309" w:rsidRPr="00190309" w:rsidRDefault="00190309" w:rsidP="00564FA9">
      <w:r w:rsidRPr="00190309">
        <w:t>5.2. Implications praxéologiques pour les consultants et les clients</w:t>
      </w:r>
    </w:p>
    <w:p w14:paraId="3D3FD592" w14:textId="54912C69" w:rsidR="00190309" w:rsidRPr="00190309" w:rsidRDefault="00190309" w:rsidP="00564FA9">
      <w:r w:rsidRPr="00190309">
        <w:t xml:space="preserve">Cette section traduit les résultats pour la pratique du conseil. </w:t>
      </w:r>
      <w:r w:rsidR="005E7A04">
        <w:t xml:space="preserve">Sous quelles conditions </w:t>
      </w:r>
      <w:r w:rsidRPr="00190309">
        <w:t>l</w:t>
      </w:r>
      <w:r w:rsidR="005E7A04">
        <w:t xml:space="preserve">’IA </w:t>
      </w:r>
      <w:r w:rsidRPr="00190309">
        <w:t>peut soutenir ou fragiliser la valeur perçue</w:t>
      </w:r>
      <w:r w:rsidR="005E7A04">
        <w:t xml:space="preserve"> ? </w:t>
      </w:r>
    </w:p>
    <w:p w14:paraId="54F11D60" w14:textId="77777777" w:rsidR="00190309" w:rsidRPr="00190309" w:rsidRDefault="00190309" w:rsidP="00564FA9">
      <w:r w:rsidRPr="00190309">
        <w:t>5.2.1. Ne pas confondre usage de l’IA et valeur perçue</w:t>
      </w:r>
    </w:p>
    <w:p w14:paraId="5817D359" w14:textId="1A8780EF" w:rsidR="00190309" w:rsidRPr="00190309" w:rsidRDefault="00190309" w:rsidP="00564FA9">
      <w:r w:rsidRPr="00190309">
        <w:t xml:space="preserve">Cette sous-partie </w:t>
      </w:r>
      <w:r w:rsidR="00FC3C38">
        <w:t xml:space="preserve">discute en quoi </w:t>
      </w:r>
      <w:r w:rsidRPr="00190309">
        <w:t xml:space="preserve">l’IA </w:t>
      </w:r>
      <w:r w:rsidR="00FC3C38">
        <w:t xml:space="preserve">le mode de production IA-augmenté </w:t>
      </w:r>
      <w:r w:rsidRPr="00190309">
        <w:t>ne devient valeur que si le client peut l’attribuer, la comprendre et se l’approprier.</w:t>
      </w:r>
    </w:p>
    <w:p w14:paraId="2513D30D" w14:textId="77777777" w:rsidR="00190309" w:rsidRPr="00190309" w:rsidRDefault="00190309" w:rsidP="00564FA9">
      <w:r w:rsidRPr="00190309">
        <w:lastRenderedPageBreak/>
        <w:t>5.2.2. Organiser la transparence substantive</w:t>
      </w:r>
    </w:p>
    <w:p w14:paraId="4CF73A6F" w14:textId="77777777" w:rsidR="00190309" w:rsidRPr="00190309" w:rsidRDefault="00190309" w:rsidP="00564FA9">
      <w:r w:rsidRPr="00190309">
        <w:t>Cette sous-partie explicite les implications de P2. Le consultant ne doit pas seulement divulguer l’usage de l’IA ; il doit expliquer ce que l’IA a fait, ce que lui-même a arbitré, quelles limites affectent le résultat et pourquoi celui-ci est pertinent pour le client.</w:t>
      </w:r>
    </w:p>
    <w:p w14:paraId="4389944F" w14:textId="77777777" w:rsidR="00190309" w:rsidRPr="00190309" w:rsidRDefault="00190309" w:rsidP="00564FA9">
      <w:r w:rsidRPr="00190309">
        <w:t>5.2.3. Adapter l’usage de l’IA aux caractéristiques du client</w:t>
      </w:r>
    </w:p>
    <w:p w14:paraId="20AE18E3" w14:textId="77777777" w:rsidR="00190309" w:rsidRPr="00190309" w:rsidRDefault="00190309" w:rsidP="00564FA9">
      <w:r w:rsidRPr="00190309">
        <w:t>Cette sous-partie développe les implications de P3 : littératie IA, aversion à l’algorithme, confiance préalable et enjeux politiques doivent guider la manière dont l’IA est rendue visible ou non dans la relation.</w:t>
      </w:r>
    </w:p>
    <w:p w14:paraId="51FD830C" w14:textId="77777777" w:rsidR="00190309" w:rsidRPr="00190309" w:rsidRDefault="00190309" w:rsidP="00564FA9">
      <w:r w:rsidRPr="00190309">
        <w:t>5.3. Implications méthodologiques : étudier l’IA depuis la pratique</w:t>
      </w:r>
    </w:p>
    <w:p w14:paraId="6368D837" w14:textId="77777777" w:rsidR="00190309" w:rsidRPr="00190309" w:rsidRDefault="00190309" w:rsidP="00564FA9">
      <w:r w:rsidRPr="00190309">
        <w:t>Cette section valorise votre choix méthodologique. Elle montre que l’</w:t>
      </w:r>
      <w:proofErr w:type="spellStart"/>
      <w:r w:rsidRPr="00190309">
        <w:t>autoethnographie</w:t>
      </w:r>
      <w:proofErr w:type="spellEnd"/>
      <w:r w:rsidRPr="00190309">
        <w:t xml:space="preserve"> analytique, contrôlée par un dispositif de réflexivité renforcé, permet d’accéder à des </w:t>
      </w:r>
      <w:proofErr w:type="spellStart"/>
      <w:r w:rsidRPr="00190309">
        <w:t>micro-décisions</w:t>
      </w:r>
      <w:proofErr w:type="spellEnd"/>
      <w:r w:rsidRPr="00190309">
        <w:t xml:space="preserve"> et micro-ajustements difficiles à observer de l’extérieur. 1</w:t>
      </w:r>
    </w:p>
    <w:p w14:paraId="483B9703" w14:textId="77777777" w:rsidR="00190309" w:rsidRPr="00190309" w:rsidRDefault="00190309" w:rsidP="00564FA9">
      <w:r w:rsidRPr="00190309">
        <w:t>5.4. Limites de la recherche</w:t>
      </w:r>
    </w:p>
    <w:p w14:paraId="47DC3843" w14:textId="77777777" w:rsidR="00190309" w:rsidRPr="00190309" w:rsidRDefault="00190309" w:rsidP="00564FA9">
      <w:r w:rsidRPr="00190309">
        <w:t>Cette section doit être franche. Les principales limites probables sont : cas unique, implication du chercheur, contexte spécifique de mission, difficulté à généraliser, évolution rapide des outils IA, et difficulté à isoler strictement les effets de l’IA de ceux de la relation client-consultant.</w:t>
      </w:r>
    </w:p>
    <w:p w14:paraId="66672E2A" w14:textId="77777777" w:rsidR="00190309" w:rsidRPr="00190309" w:rsidRDefault="00190309" w:rsidP="00564FA9">
      <w:r w:rsidRPr="00190309">
        <w:t>5.5. Voies de recherche futures</w:t>
      </w:r>
    </w:p>
    <w:p w14:paraId="7D1CAE1A" w14:textId="33336970" w:rsidR="00FE4BD2" w:rsidRPr="006101CB" w:rsidRDefault="00190309" w:rsidP="00564FA9">
      <w:r w:rsidRPr="00190309">
        <w:t>Cette section ouvre vers des recherches comparatives : plusieurs missions, plusieurs types de conseil, différents niveaux de littératie IA, comparaison entre IA en silo et IA exposée, ou encore étude du point de vue des clients sur l’attribution de la valeur dans les prestations assistées par IA.</w:t>
      </w:r>
      <w:r w:rsidR="00FE4BD2">
        <w:br w:type="page"/>
      </w:r>
    </w:p>
    <w:p w14:paraId="2CA1A3A6" w14:textId="5D39C91A" w:rsidR="00CE246B" w:rsidRPr="00CE246B" w:rsidRDefault="006101CB" w:rsidP="0027675C">
      <w:pPr>
        <w:pStyle w:val="Titre1"/>
      </w:pPr>
      <w:bookmarkStart w:id="4" w:name="_Toc228922694"/>
      <w:bookmarkStart w:id="5" w:name="_Toc228922711"/>
      <w:r>
        <w:lastRenderedPageBreak/>
        <w:t xml:space="preserve">Sommaire du </w:t>
      </w:r>
      <w:r w:rsidR="0027675C">
        <w:t>cadre exploratoire</w:t>
      </w:r>
      <w:bookmarkEnd w:id="4"/>
      <w:bookmarkEnd w:id="5"/>
    </w:p>
    <w:p w14:paraId="46BF1DDE" w14:textId="77777777" w:rsidR="00C7369F" w:rsidRDefault="00EC66B7">
      <w:pPr>
        <w:pStyle w:val="TM1"/>
        <w:tabs>
          <w:tab w:val="right" w:leader="dot" w:pos="9628"/>
        </w:tabs>
        <w:rPr>
          <w:noProof/>
        </w:rPr>
      </w:pPr>
      <w:r>
        <w:rPr>
          <w:rFonts w:eastAsia="Times New Roman"/>
        </w:rPr>
        <w:tab/>
      </w:r>
      <w:r w:rsidR="00F52973">
        <w:rPr>
          <w:rFonts w:eastAsia="Times New Roman"/>
        </w:rPr>
        <w:fldChar w:fldCharType="begin"/>
      </w:r>
      <w:r w:rsidR="00F52973">
        <w:rPr>
          <w:rFonts w:eastAsia="Times New Roman"/>
        </w:rPr>
        <w:instrText xml:space="preserve"> TOC \o "1-3" \h \z \u </w:instrText>
      </w:r>
      <w:r w:rsidR="00F52973">
        <w:rPr>
          <w:rFonts w:eastAsia="Times New Roman"/>
        </w:rPr>
        <w:fldChar w:fldCharType="separate"/>
      </w:r>
    </w:p>
    <w:p w14:paraId="2CE9AED5" w14:textId="3CB129EB"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09" w:history="1">
        <w:r w:rsidRPr="00514103">
          <w:rPr>
            <w:rStyle w:val="Lienhypertexte"/>
            <w:noProof/>
          </w:rPr>
          <w:t>Note préliminaire :</w:t>
        </w:r>
        <w:r>
          <w:rPr>
            <w:noProof/>
            <w:webHidden/>
          </w:rPr>
          <w:tab/>
        </w:r>
        <w:r>
          <w:rPr>
            <w:noProof/>
            <w:webHidden/>
          </w:rPr>
          <w:fldChar w:fldCharType="begin"/>
        </w:r>
        <w:r>
          <w:rPr>
            <w:noProof/>
            <w:webHidden/>
          </w:rPr>
          <w:instrText xml:space="preserve"> PAGEREF _Toc228922709 \h </w:instrText>
        </w:r>
        <w:r>
          <w:rPr>
            <w:noProof/>
            <w:webHidden/>
          </w:rPr>
        </w:r>
        <w:r>
          <w:rPr>
            <w:noProof/>
            <w:webHidden/>
          </w:rPr>
          <w:fldChar w:fldCharType="separate"/>
        </w:r>
        <w:r w:rsidR="00CC544F">
          <w:rPr>
            <w:noProof/>
            <w:webHidden/>
          </w:rPr>
          <w:t>3</w:t>
        </w:r>
        <w:r>
          <w:rPr>
            <w:noProof/>
            <w:webHidden/>
          </w:rPr>
          <w:fldChar w:fldCharType="end"/>
        </w:r>
      </w:hyperlink>
    </w:p>
    <w:p w14:paraId="1BE4EB69" w14:textId="24D1856D"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10" w:history="1">
        <w:r w:rsidRPr="00514103">
          <w:rPr>
            <w:rStyle w:val="Lienhypertexte"/>
            <w:noProof/>
          </w:rPr>
          <w:t>Plan prévisionnel détaillé de la thèse</w:t>
        </w:r>
        <w:r>
          <w:rPr>
            <w:noProof/>
            <w:webHidden/>
          </w:rPr>
          <w:tab/>
        </w:r>
        <w:r>
          <w:rPr>
            <w:noProof/>
            <w:webHidden/>
          </w:rPr>
          <w:fldChar w:fldCharType="begin"/>
        </w:r>
        <w:r>
          <w:rPr>
            <w:noProof/>
            <w:webHidden/>
          </w:rPr>
          <w:instrText xml:space="preserve"> PAGEREF _Toc228922710 \h </w:instrText>
        </w:r>
        <w:r>
          <w:rPr>
            <w:noProof/>
            <w:webHidden/>
          </w:rPr>
        </w:r>
        <w:r>
          <w:rPr>
            <w:noProof/>
            <w:webHidden/>
          </w:rPr>
          <w:fldChar w:fldCharType="separate"/>
        </w:r>
        <w:r w:rsidR="00CC544F">
          <w:rPr>
            <w:noProof/>
            <w:webHidden/>
          </w:rPr>
          <w:t>4</w:t>
        </w:r>
        <w:r>
          <w:rPr>
            <w:noProof/>
            <w:webHidden/>
          </w:rPr>
          <w:fldChar w:fldCharType="end"/>
        </w:r>
      </w:hyperlink>
    </w:p>
    <w:p w14:paraId="3827E04E" w14:textId="16C11B49"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11" w:history="1">
        <w:r w:rsidRPr="00514103">
          <w:rPr>
            <w:rStyle w:val="Lienhypertexte"/>
            <w:noProof/>
          </w:rPr>
          <w:t>Sommaire du cadre exploratoire</w:t>
        </w:r>
        <w:r>
          <w:rPr>
            <w:noProof/>
            <w:webHidden/>
          </w:rPr>
          <w:tab/>
        </w:r>
        <w:r>
          <w:rPr>
            <w:noProof/>
            <w:webHidden/>
          </w:rPr>
          <w:fldChar w:fldCharType="begin"/>
        </w:r>
        <w:r>
          <w:rPr>
            <w:noProof/>
            <w:webHidden/>
          </w:rPr>
          <w:instrText xml:space="preserve"> PAGEREF _Toc228922711 \h </w:instrText>
        </w:r>
        <w:r>
          <w:rPr>
            <w:noProof/>
            <w:webHidden/>
          </w:rPr>
        </w:r>
        <w:r>
          <w:rPr>
            <w:noProof/>
            <w:webHidden/>
          </w:rPr>
          <w:fldChar w:fldCharType="separate"/>
        </w:r>
        <w:r w:rsidR="00CC544F">
          <w:rPr>
            <w:noProof/>
            <w:webHidden/>
          </w:rPr>
          <w:t>14</w:t>
        </w:r>
        <w:r>
          <w:rPr>
            <w:noProof/>
            <w:webHidden/>
          </w:rPr>
          <w:fldChar w:fldCharType="end"/>
        </w:r>
      </w:hyperlink>
    </w:p>
    <w:p w14:paraId="6CD4DCE9" w14:textId="0809F801"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12" w:history="1">
        <w:r w:rsidRPr="00514103">
          <w:rPr>
            <w:rStyle w:val="Lienhypertexte"/>
            <w:noProof/>
          </w:rPr>
          <w:t>1. POSITIONNEMENT DE LA RECHERCHE</w:t>
        </w:r>
        <w:r>
          <w:rPr>
            <w:noProof/>
            <w:webHidden/>
          </w:rPr>
          <w:tab/>
        </w:r>
        <w:r>
          <w:rPr>
            <w:noProof/>
            <w:webHidden/>
          </w:rPr>
          <w:fldChar w:fldCharType="begin"/>
        </w:r>
        <w:r>
          <w:rPr>
            <w:noProof/>
            <w:webHidden/>
          </w:rPr>
          <w:instrText xml:space="preserve"> PAGEREF _Toc228922712 \h </w:instrText>
        </w:r>
        <w:r>
          <w:rPr>
            <w:noProof/>
            <w:webHidden/>
          </w:rPr>
        </w:r>
        <w:r>
          <w:rPr>
            <w:noProof/>
            <w:webHidden/>
          </w:rPr>
          <w:fldChar w:fldCharType="separate"/>
        </w:r>
        <w:r w:rsidR="00CC544F">
          <w:rPr>
            <w:noProof/>
            <w:webHidden/>
          </w:rPr>
          <w:t>16</w:t>
        </w:r>
        <w:r>
          <w:rPr>
            <w:noProof/>
            <w:webHidden/>
          </w:rPr>
          <w:fldChar w:fldCharType="end"/>
        </w:r>
      </w:hyperlink>
    </w:p>
    <w:p w14:paraId="3D2BC8E9" w14:textId="0955E9AA"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13" w:history="1">
        <w:r w:rsidRPr="00514103">
          <w:rPr>
            <w:rStyle w:val="Lienhypertexte"/>
            <w:noProof/>
          </w:rPr>
          <w:t>Problématisation</w:t>
        </w:r>
        <w:r>
          <w:rPr>
            <w:noProof/>
            <w:webHidden/>
          </w:rPr>
          <w:tab/>
        </w:r>
        <w:r>
          <w:rPr>
            <w:noProof/>
            <w:webHidden/>
          </w:rPr>
          <w:fldChar w:fldCharType="begin"/>
        </w:r>
        <w:r>
          <w:rPr>
            <w:noProof/>
            <w:webHidden/>
          </w:rPr>
          <w:instrText xml:space="preserve"> PAGEREF _Toc228922713 \h </w:instrText>
        </w:r>
        <w:r>
          <w:rPr>
            <w:noProof/>
            <w:webHidden/>
          </w:rPr>
        </w:r>
        <w:r>
          <w:rPr>
            <w:noProof/>
            <w:webHidden/>
          </w:rPr>
          <w:fldChar w:fldCharType="separate"/>
        </w:r>
        <w:r w:rsidR="00CC544F">
          <w:rPr>
            <w:noProof/>
            <w:webHidden/>
          </w:rPr>
          <w:t>16</w:t>
        </w:r>
        <w:r>
          <w:rPr>
            <w:noProof/>
            <w:webHidden/>
          </w:rPr>
          <w:fldChar w:fldCharType="end"/>
        </w:r>
      </w:hyperlink>
    </w:p>
    <w:p w14:paraId="53C76CA2" w14:textId="39383AB3"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14" w:history="1">
        <w:r w:rsidRPr="00514103">
          <w:rPr>
            <w:rStyle w:val="Lienhypertexte"/>
            <w:noProof/>
          </w:rPr>
          <w:t>La finalité du conseil, contribuer à la création de nouvelles connaissances managériales</w:t>
        </w:r>
        <w:r>
          <w:rPr>
            <w:noProof/>
            <w:webHidden/>
          </w:rPr>
          <w:tab/>
        </w:r>
        <w:r>
          <w:rPr>
            <w:noProof/>
            <w:webHidden/>
          </w:rPr>
          <w:fldChar w:fldCharType="begin"/>
        </w:r>
        <w:r>
          <w:rPr>
            <w:noProof/>
            <w:webHidden/>
          </w:rPr>
          <w:instrText xml:space="preserve"> PAGEREF _Toc228922714 \h </w:instrText>
        </w:r>
        <w:r>
          <w:rPr>
            <w:noProof/>
            <w:webHidden/>
          </w:rPr>
        </w:r>
        <w:r>
          <w:rPr>
            <w:noProof/>
            <w:webHidden/>
          </w:rPr>
          <w:fldChar w:fldCharType="separate"/>
        </w:r>
        <w:r w:rsidR="00CC544F">
          <w:rPr>
            <w:noProof/>
            <w:webHidden/>
          </w:rPr>
          <w:t>16</w:t>
        </w:r>
        <w:r>
          <w:rPr>
            <w:noProof/>
            <w:webHidden/>
          </w:rPr>
          <w:fldChar w:fldCharType="end"/>
        </w:r>
      </w:hyperlink>
    </w:p>
    <w:p w14:paraId="249F6276" w14:textId="0EBE82DD"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15" w:history="1">
        <w:r w:rsidRPr="00514103">
          <w:rPr>
            <w:rStyle w:val="Lienhypertexte"/>
            <w:noProof/>
          </w:rPr>
          <w:t>L’intégration de l’IA dans les pratiques, interroge la valeur perçue du conseil</w:t>
        </w:r>
        <w:r>
          <w:rPr>
            <w:noProof/>
            <w:webHidden/>
          </w:rPr>
          <w:tab/>
        </w:r>
        <w:r>
          <w:rPr>
            <w:noProof/>
            <w:webHidden/>
          </w:rPr>
          <w:fldChar w:fldCharType="begin"/>
        </w:r>
        <w:r>
          <w:rPr>
            <w:noProof/>
            <w:webHidden/>
          </w:rPr>
          <w:instrText xml:space="preserve"> PAGEREF _Toc228922715 \h </w:instrText>
        </w:r>
        <w:r>
          <w:rPr>
            <w:noProof/>
            <w:webHidden/>
          </w:rPr>
        </w:r>
        <w:r>
          <w:rPr>
            <w:noProof/>
            <w:webHidden/>
          </w:rPr>
          <w:fldChar w:fldCharType="separate"/>
        </w:r>
        <w:r w:rsidR="00CC544F">
          <w:rPr>
            <w:noProof/>
            <w:webHidden/>
          </w:rPr>
          <w:t>16</w:t>
        </w:r>
        <w:r>
          <w:rPr>
            <w:noProof/>
            <w:webHidden/>
          </w:rPr>
          <w:fldChar w:fldCharType="end"/>
        </w:r>
      </w:hyperlink>
    </w:p>
    <w:p w14:paraId="11911A05" w14:textId="7F630982"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16" w:history="1">
        <w:r w:rsidRPr="00514103">
          <w:rPr>
            <w:rStyle w:val="Lienhypertexte"/>
            <w:rFonts w:eastAsia="Times New Roman"/>
            <w:noProof/>
          </w:rPr>
          <w:t>Intérêt de la recherche</w:t>
        </w:r>
        <w:r>
          <w:rPr>
            <w:noProof/>
            <w:webHidden/>
          </w:rPr>
          <w:tab/>
        </w:r>
        <w:r>
          <w:rPr>
            <w:noProof/>
            <w:webHidden/>
          </w:rPr>
          <w:fldChar w:fldCharType="begin"/>
        </w:r>
        <w:r>
          <w:rPr>
            <w:noProof/>
            <w:webHidden/>
          </w:rPr>
          <w:instrText xml:space="preserve"> PAGEREF _Toc228922716 \h </w:instrText>
        </w:r>
        <w:r>
          <w:rPr>
            <w:noProof/>
            <w:webHidden/>
          </w:rPr>
        </w:r>
        <w:r>
          <w:rPr>
            <w:noProof/>
            <w:webHidden/>
          </w:rPr>
          <w:fldChar w:fldCharType="separate"/>
        </w:r>
        <w:r w:rsidR="00CC544F">
          <w:rPr>
            <w:noProof/>
            <w:webHidden/>
          </w:rPr>
          <w:t>19</w:t>
        </w:r>
        <w:r>
          <w:rPr>
            <w:noProof/>
            <w:webHidden/>
          </w:rPr>
          <w:fldChar w:fldCharType="end"/>
        </w:r>
      </w:hyperlink>
    </w:p>
    <w:p w14:paraId="069FDA6E" w14:textId="2181CE7C"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17" w:history="1">
        <w:r w:rsidRPr="00514103">
          <w:rPr>
            <w:rStyle w:val="Lienhypertexte"/>
            <w:noProof/>
          </w:rPr>
          <w:t>L’IA, une composante exclue de l’équation de la valeur perçue du conseil</w:t>
        </w:r>
        <w:r>
          <w:rPr>
            <w:noProof/>
            <w:webHidden/>
          </w:rPr>
          <w:tab/>
        </w:r>
        <w:r>
          <w:rPr>
            <w:noProof/>
            <w:webHidden/>
          </w:rPr>
          <w:fldChar w:fldCharType="begin"/>
        </w:r>
        <w:r>
          <w:rPr>
            <w:noProof/>
            <w:webHidden/>
          </w:rPr>
          <w:instrText xml:space="preserve"> PAGEREF _Toc228922717 \h </w:instrText>
        </w:r>
        <w:r>
          <w:rPr>
            <w:noProof/>
            <w:webHidden/>
          </w:rPr>
        </w:r>
        <w:r>
          <w:rPr>
            <w:noProof/>
            <w:webHidden/>
          </w:rPr>
          <w:fldChar w:fldCharType="separate"/>
        </w:r>
        <w:r w:rsidR="00CC544F">
          <w:rPr>
            <w:noProof/>
            <w:webHidden/>
          </w:rPr>
          <w:t>19</w:t>
        </w:r>
        <w:r>
          <w:rPr>
            <w:noProof/>
            <w:webHidden/>
          </w:rPr>
          <w:fldChar w:fldCharType="end"/>
        </w:r>
      </w:hyperlink>
    </w:p>
    <w:p w14:paraId="3D8B72AC" w14:textId="74DD766B"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18" w:history="1">
        <w:r w:rsidRPr="00514103">
          <w:rPr>
            <w:rStyle w:val="Lienhypertexte"/>
            <w:rFonts w:eastAsia="Times New Roman"/>
            <w:noProof/>
          </w:rPr>
          <w:t>Implication théorique</w:t>
        </w:r>
        <w:r>
          <w:rPr>
            <w:noProof/>
            <w:webHidden/>
          </w:rPr>
          <w:tab/>
        </w:r>
        <w:r>
          <w:rPr>
            <w:noProof/>
            <w:webHidden/>
          </w:rPr>
          <w:fldChar w:fldCharType="begin"/>
        </w:r>
        <w:r>
          <w:rPr>
            <w:noProof/>
            <w:webHidden/>
          </w:rPr>
          <w:instrText xml:space="preserve"> PAGEREF _Toc228922718 \h </w:instrText>
        </w:r>
        <w:r>
          <w:rPr>
            <w:noProof/>
            <w:webHidden/>
          </w:rPr>
        </w:r>
        <w:r>
          <w:rPr>
            <w:noProof/>
            <w:webHidden/>
          </w:rPr>
          <w:fldChar w:fldCharType="separate"/>
        </w:r>
        <w:r w:rsidR="00CC544F">
          <w:rPr>
            <w:noProof/>
            <w:webHidden/>
          </w:rPr>
          <w:t>20</w:t>
        </w:r>
        <w:r>
          <w:rPr>
            <w:noProof/>
            <w:webHidden/>
          </w:rPr>
          <w:fldChar w:fldCharType="end"/>
        </w:r>
      </w:hyperlink>
    </w:p>
    <w:p w14:paraId="29BAF99E" w14:textId="110E28C6"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19" w:history="1">
        <w:r w:rsidRPr="00514103">
          <w:rPr>
            <w:rStyle w:val="Lienhypertexte"/>
            <w:rFonts w:eastAsia="Times New Roman"/>
            <w:noProof/>
          </w:rPr>
          <w:t>Implication praxéologique</w:t>
        </w:r>
        <w:r>
          <w:rPr>
            <w:noProof/>
            <w:webHidden/>
          </w:rPr>
          <w:tab/>
        </w:r>
        <w:r>
          <w:rPr>
            <w:noProof/>
            <w:webHidden/>
          </w:rPr>
          <w:fldChar w:fldCharType="begin"/>
        </w:r>
        <w:r>
          <w:rPr>
            <w:noProof/>
            <w:webHidden/>
          </w:rPr>
          <w:instrText xml:space="preserve"> PAGEREF _Toc228922719 \h </w:instrText>
        </w:r>
        <w:r>
          <w:rPr>
            <w:noProof/>
            <w:webHidden/>
          </w:rPr>
        </w:r>
        <w:r>
          <w:rPr>
            <w:noProof/>
            <w:webHidden/>
          </w:rPr>
          <w:fldChar w:fldCharType="separate"/>
        </w:r>
        <w:r w:rsidR="00CC544F">
          <w:rPr>
            <w:noProof/>
            <w:webHidden/>
          </w:rPr>
          <w:t>20</w:t>
        </w:r>
        <w:r>
          <w:rPr>
            <w:noProof/>
            <w:webHidden/>
          </w:rPr>
          <w:fldChar w:fldCharType="end"/>
        </w:r>
      </w:hyperlink>
    </w:p>
    <w:p w14:paraId="0506E0AB" w14:textId="754B7AEA"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20" w:history="1">
        <w:r w:rsidRPr="00514103">
          <w:rPr>
            <w:rStyle w:val="Lienhypertexte"/>
            <w:noProof/>
          </w:rPr>
          <w:t>2. CADRE THEORIQUE MOBILISÉ</w:t>
        </w:r>
        <w:r>
          <w:rPr>
            <w:noProof/>
            <w:webHidden/>
          </w:rPr>
          <w:tab/>
        </w:r>
        <w:r>
          <w:rPr>
            <w:noProof/>
            <w:webHidden/>
          </w:rPr>
          <w:fldChar w:fldCharType="begin"/>
        </w:r>
        <w:r>
          <w:rPr>
            <w:noProof/>
            <w:webHidden/>
          </w:rPr>
          <w:instrText xml:space="preserve"> PAGEREF _Toc228922720 \h </w:instrText>
        </w:r>
        <w:r>
          <w:rPr>
            <w:noProof/>
            <w:webHidden/>
          </w:rPr>
        </w:r>
        <w:r>
          <w:rPr>
            <w:noProof/>
            <w:webHidden/>
          </w:rPr>
          <w:fldChar w:fldCharType="separate"/>
        </w:r>
        <w:r w:rsidR="00CC544F">
          <w:rPr>
            <w:noProof/>
            <w:webHidden/>
          </w:rPr>
          <w:t>21</w:t>
        </w:r>
        <w:r>
          <w:rPr>
            <w:noProof/>
            <w:webHidden/>
          </w:rPr>
          <w:fldChar w:fldCharType="end"/>
        </w:r>
      </w:hyperlink>
    </w:p>
    <w:p w14:paraId="73E5B16C" w14:textId="722A059B"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1" w:history="1">
        <w:r w:rsidRPr="00514103">
          <w:rPr>
            <w:rStyle w:val="Lienhypertexte"/>
            <w:noProof/>
          </w:rPr>
          <w:t>Marketing des services (Service-dominant Logic) : valeur perçue et sphère de co-création</w:t>
        </w:r>
        <w:r>
          <w:rPr>
            <w:noProof/>
            <w:webHidden/>
          </w:rPr>
          <w:tab/>
        </w:r>
        <w:r>
          <w:rPr>
            <w:noProof/>
            <w:webHidden/>
          </w:rPr>
          <w:fldChar w:fldCharType="begin"/>
        </w:r>
        <w:r>
          <w:rPr>
            <w:noProof/>
            <w:webHidden/>
          </w:rPr>
          <w:instrText xml:space="preserve"> PAGEREF _Toc228922721 \h </w:instrText>
        </w:r>
        <w:r>
          <w:rPr>
            <w:noProof/>
            <w:webHidden/>
          </w:rPr>
        </w:r>
        <w:r>
          <w:rPr>
            <w:noProof/>
            <w:webHidden/>
          </w:rPr>
          <w:fldChar w:fldCharType="separate"/>
        </w:r>
        <w:r w:rsidR="00CC544F">
          <w:rPr>
            <w:noProof/>
            <w:webHidden/>
          </w:rPr>
          <w:t>21</w:t>
        </w:r>
        <w:r>
          <w:rPr>
            <w:noProof/>
            <w:webHidden/>
          </w:rPr>
          <w:fldChar w:fldCharType="end"/>
        </w:r>
      </w:hyperlink>
    </w:p>
    <w:p w14:paraId="4DD46A01" w14:textId="3C356B18"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2" w:history="1">
        <w:r w:rsidRPr="00514103">
          <w:rPr>
            <w:rStyle w:val="Lienhypertexte"/>
            <w:noProof/>
          </w:rPr>
          <w:t>La valeur perçue du conseil, un accomplissement social</w:t>
        </w:r>
        <w:r>
          <w:rPr>
            <w:noProof/>
            <w:webHidden/>
          </w:rPr>
          <w:tab/>
        </w:r>
        <w:r>
          <w:rPr>
            <w:noProof/>
            <w:webHidden/>
          </w:rPr>
          <w:fldChar w:fldCharType="begin"/>
        </w:r>
        <w:r>
          <w:rPr>
            <w:noProof/>
            <w:webHidden/>
          </w:rPr>
          <w:instrText xml:space="preserve"> PAGEREF _Toc228922722 \h </w:instrText>
        </w:r>
        <w:r>
          <w:rPr>
            <w:noProof/>
            <w:webHidden/>
          </w:rPr>
        </w:r>
        <w:r>
          <w:rPr>
            <w:noProof/>
            <w:webHidden/>
          </w:rPr>
          <w:fldChar w:fldCharType="separate"/>
        </w:r>
        <w:r w:rsidR="00CC544F">
          <w:rPr>
            <w:noProof/>
            <w:webHidden/>
          </w:rPr>
          <w:t>23</w:t>
        </w:r>
        <w:r>
          <w:rPr>
            <w:noProof/>
            <w:webHidden/>
          </w:rPr>
          <w:fldChar w:fldCharType="end"/>
        </w:r>
      </w:hyperlink>
    </w:p>
    <w:p w14:paraId="68F3863F" w14:textId="6CDAC267"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3" w:history="1">
        <w:r w:rsidRPr="00514103">
          <w:rPr>
            <w:rStyle w:val="Lienhypertexte"/>
            <w:noProof/>
          </w:rPr>
          <w:t>L’IA perturbateur de l’accomplissement social : la perspective de l’enchevêtrement (‘entanglement’).</w:t>
        </w:r>
        <w:r>
          <w:rPr>
            <w:noProof/>
            <w:webHidden/>
          </w:rPr>
          <w:tab/>
        </w:r>
        <w:r>
          <w:rPr>
            <w:noProof/>
            <w:webHidden/>
          </w:rPr>
          <w:fldChar w:fldCharType="begin"/>
        </w:r>
        <w:r>
          <w:rPr>
            <w:noProof/>
            <w:webHidden/>
          </w:rPr>
          <w:instrText xml:space="preserve"> PAGEREF _Toc228922723 \h </w:instrText>
        </w:r>
        <w:r>
          <w:rPr>
            <w:noProof/>
            <w:webHidden/>
          </w:rPr>
        </w:r>
        <w:r>
          <w:rPr>
            <w:noProof/>
            <w:webHidden/>
          </w:rPr>
          <w:fldChar w:fldCharType="separate"/>
        </w:r>
        <w:r w:rsidR="00CC544F">
          <w:rPr>
            <w:noProof/>
            <w:webHidden/>
          </w:rPr>
          <w:t>25</w:t>
        </w:r>
        <w:r>
          <w:rPr>
            <w:noProof/>
            <w:webHidden/>
          </w:rPr>
          <w:fldChar w:fldCharType="end"/>
        </w:r>
      </w:hyperlink>
    </w:p>
    <w:p w14:paraId="61720F94" w14:textId="61124B69"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24" w:history="1">
        <w:r w:rsidRPr="00514103">
          <w:rPr>
            <w:rStyle w:val="Lienhypertexte"/>
            <w:noProof/>
          </w:rPr>
          <w:t>3. CADRE PROPOSITIONNEL</w:t>
        </w:r>
        <w:r>
          <w:rPr>
            <w:noProof/>
            <w:webHidden/>
          </w:rPr>
          <w:tab/>
        </w:r>
        <w:r>
          <w:rPr>
            <w:noProof/>
            <w:webHidden/>
          </w:rPr>
          <w:fldChar w:fldCharType="begin"/>
        </w:r>
        <w:r>
          <w:rPr>
            <w:noProof/>
            <w:webHidden/>
          </w:rPr>
          <w:instrText xml:space="preserve"> PAGEREF _Toc228922724 \h </w:instrText>
        </w:r>
        <w:r>
          <w:rPr>
            <w:noProof/>
            <w:webHidden/>
          </w:rPr>
        </w:r>
        <w:r>
          <w:rPr>
            <w:noProof/>
            <w:webHidden/>
          </w:rPr>
          <w:fldChar w:fldCharType="separate"/>
        </w:r>
        <w:r w:rsidR="00CC544F">
          <w:rPr>
            <w:noProof/>
            <w:webHidden/>
          </w:rPr>
          <w:t>27</w:t>
        </w:r>
        <w:r>
          <w:rPr>
            <w:noProof/>
            <w:webHidden/>
          </w:rPr>
          <w:fldChar w:fldCharType="end"/>
        </w:r>
      </w:hyperlink>
    </w:p>
    <w:p w14:paraId="6FCC81CC" w14:textId="629F2000"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5" w:history="1">
        <w:r w:rsidRPr="00514103">
          <w:rPr>
            <w:rStyle w:val="Lienhypertexte"/>
            <w:noProof/>
          </w:rPr>
          <w:t>De l'accomplissement social au triangle R-P-C : justification d'un nouveau prisme d'analyse</w:t>
        </w:r>
        <w:r>
          <w:rPr>
            <w:noProof/>
            <w:webHidden/>
          </w:rPr>
          <w:tab/>
        </w:r>
        <w:r>
          <w:rPr>
            <w:noProof/>
            <w:webHidden/>
          </w:rPr>
          <w:fldChar w:fldCharType="begin"/>
        </w:r>
        <w:r>
          <w:rPr>
            <w:noProof/>
            <w:webHidden/>
          </w:rPr>
          <w:instrText xml:space="preserve"> PAGEREF _Toc228922725 \h </w:instrText>
        </w:r>
        <w:r>
          <w:rPr>
            <w:noProof/>
            <w:webHidden/>
          </w:rPr>
        </w:r>
        <w:r>
          <w:rPr>
            <w:noProof/>
            <w:webHidden/>
          </w:rPr>
          <w:fldChar w:fldCharType="separate"/>
        </w:r>
        <w:r w:rsidR="00CC544F">
          <w:rPr>
            <w:noProof/>
            <w:webHidden/>
          </w:rPr>
          <w:t>27</w:t>
        </w:r>
        <w:r>
          <w:rPr>
            <w:noProof/>
            <w:webHidden/>
          </w:rPr>
          <w:fldChar w:fldCharType="end"/>
        </w:r>
      </w:hyperlink>
    </w:p>
    <w:p w14:paraId="139C5191" w14:textId="20DA5C10"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6" w:history="1">
        <w:r w:rsidRPr="00514103">
          <w:rPr>
            <w:rStyle w:val="Lienhypertexte"/>
            <w:noProof/>
          </w:rPr>
          <w:t>P1 — Reconfiguration multidimensionnelle de la valeur perçue</w:t>
        </w:r>
        <w:r>
          <w:rPr>
            <w:noProof/>
            <w:webHidden/>
          </w:rPr>
          <w:tab/>
        </w:r>
        <w:r>
          <w:rPr>
            <w:noProof/>
            <w:webHidden/>
          </w:rPr>
          <w:fldChar w:fldCharType="begin"/>
        </w:r>
        <w:r>
          <w:rPr>
            <w:noProof/>
            <w:webHidden/>
          </w:rPr>
          <w:instrText xml:space="preserve"> PAGEREF _Toc228922726 \h </w:instrText>
        </w:r>
        <w:r>
          <w:rPr>
            <w:noProof/>
            <w:webHidden/>
          </w:rPr>
        </w:r>
        <w:r>
          <w:rPr>
            <w:noProof/>
            <w:webHidden/>
          </w:rPr>
          <w:fldChar w:fldCharType="separate"/>
        </w:r>
        <w:r w:rsidR="00CC544F">
          <w:rPr>
            <w:noProof/>
            <w:webHidden/>
          </w:rPr>
          <w:t>28</w:t>
        </w:r>
        <w:r>
          <w:rPr>
            <w:noProof/>
            <w:webHidden/>
          </w:rPr>
          <w:fldChar w:fldCharType="end"/>
        </w:r>
      </w:hyperlink>
    </w:p>
    <w:p w14:paraId="6EF1F513" w14:textId="56DE290E"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27" w:history="1">
        <w:r w:rsidRPr="00514103">
          <w:rPr>
            <w:rStyle w:val="Lienhypertexte"/>
            <w:noProof/>
          </w:rPr>
          <w:t>Dimensions de la valeur perçue du conseil à l’ère de l’IA : le triangle R – P – C</w:t>
        </w:r>
        <w:r>
          <w:rPr>
            <w:noProof/>
            <w:webHidden/>
          </w:rPr>
          <w:tab/>
        </w:r>
        <w:r>
          <w:rPr>
            <w:noProof/>
            <w:webHidden/>
          </w:rPr>
          <w:fldChar w:fldCharType="begin"/>
        </w:r>
        <w:r>
          <w:rPr>
            <w:noProof/>
            <w:webHidden/>
          </w:rPr>
          <w:instrText xml:space="preserve"> PAGEREF _Toc228922727 \h </w:instrText>
        </w:r>
        <w:r>
          <w:rPr>
            <w:noProof/>
            <w:webHidden/>
          </w:rPr>
        </w:r>
        <w:r>
          <w:rPr>
            <w:noProof/>
            <w:webHidden/>
          </w:rPr>
          <w:fldChar w:fldCharType="separate"/>
        </w:r>
        <w:r w:rsidR="00CC544F">
          <w:rPr>
            <w:noProof/>
            <w:webHidden/>
          </w:rPr>
          <w:t>28</w:t>
        </w:r>
        <w:r>
          <w:rPr>
            <w:noProof/>
            <w:webHidden/>
          </w:rPr>
          <w:fldChar w:fldCharType="end"/>
        </w:r>
      </w:hyperlink>
    </w:p>
    <w:p w14:paraId="5353CC18" w14:textId="7B4E01F3"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28" w:history="1">
        <w:r w:rsidRPr="00514103">
          <w:rPr>
            <w:rStyle w:val="Lienhypertexte"/>
            <w:noProof/>
          </w:rPr>
          <w:t>R — Relationnelle</w:t>
        </w:r>
        <w:r>
          <w:rPr>
            <w:noProof/>
            <w:webHidden/>
          </w:rPr>
          <w:tab/>
        </w:r>
        <w:r>
          <w:rPr>
            <w:noProof/>
            <w:webHidden/>
          </w:rPr>
          <w:fldChar w:fldCharType="begin"/>
        </w:r>
        <w:r>
          <w:rPr>
            <w:noProof/>
            <w:webHidden/>
          </w:rPr>
          <w:instrText xml:space="preserve"> PAGEREF _Toc228922728 \h </w:instrText>
        </w:r>
        <w:r>
          <w:rPr>
            <w:noProof/>
            <w:webHidden/>
          </w:rPr>
        </w:r>
        <w:r>
          <w:rPr>
            <w:noProof/>
            <w:webHidden/>
          </w:rPr>
          <w:fldChar w:fldCharType="separate"/>
        </w:r>
        <w:r w:rsidR="00CC544F">
          <w:rPr>
            <w:noProof/>
            <w:webHidden/>
          </w:rPr>
          <w:t>29</w:t>
        </w:r>
        <w:r>
          <w:rPr>
            <w:noProof/>
            <w:webHidden/>
          </w:rPr>
          <w:fldChar w:fldCharType="end"/>
        </w:r>
      </w:hyperlink>
    </w:p>
    <w:p w14:paraId="50C987AA" w14:textId="786004B4"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29" w:history="1">
        <w:r w:rsidRPr="00514103">
          <w:rPr>
            <w:rStyle w:val="Lienhypertexte"/>
            <w:noProof/>
          </w:rPr>
          <w:t>Légitimité de la prestation de conseil — activement produite par l'interaction, et mise à l'épreuve par l'opacité des systèmes humain-IA.</w:t>
        </w:r>
        <w:r>
          <w:rPr>
            <w:noProof/>
            <w:webHidden/>
          </w:rPr>
          <w:tab/>
        </w:r>
        <w:r>
          <w:rPr>
            <w:noProof/>
            <w:webHidden/>
          </w:rPr>
          <w:fldChar w:fldCharType="begin"/>
        </w:r>
        <w:r>
          <w:rPr>
            <w:noProof/>
            <w:webHidden/>
          </w:rPr>
          <w:instrText xml:space="preserve"> PAGEREF _Toc228922729 \h </w:instrText>
        </w:r>
        <w:r>
          <w:rPr>
            <w:noProof/>
            <w:webHidden/>
          </w:rPr>
        </w:r>
        <w:r>
          <w:rPr>
            <w:noProof/>
            <w:webHidden/>
          </w:rPr>
          <w:fldChar w:fldCharType="separate"/>
        </w:r>
        <w:r w:rsidR="00CC544F">
          <w:rPr>
            <w:noProof/>
            <w:webHidden/>
          </w:rPr>
          <w:t>29</w:t>
        </w:r>
        <w:r>
          <w:rPr>
            <w:noProof/>
            <w:webHidden/>
          </w:rPr>
          <w:fldChar w:fldCharType="end"/>
        </w:r>
      </w:hyperlink>
    </w:p>
    <w:p w14:paraId="5E666184" w14:textId="4794CD62"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30" w:history="1">
        <w:r w:rsidRPr="00514103">
          <w:rPr>
            <w:rStyle w:val="Lienhypertexte"/>
            <w:noProof/>
          </w:rPr>
          <w:t>P — Processuelle</w:t>
        </w:r>
        <w:r>
          <w:rPr>
            <w:noProof/>
            <w:webHidden/>
          </w:rPr>
          <w:tab/>
        </w:r>
        <w:r>
          <w:rPr>
            <w:noProof/>
            <w:webHidden/>
          </w:rPr>
          <w:fldChar w:fldCharType="begin"/>
        </w:r>
        <w:r>
          <w:rPr>
            <w:noProof/>
            <w:webHidden/>
          </w:rPr>
          <w:instrText xml:space="preserve"> PAGEREF _Toc228922730 \h </w:instrText>
        </w:r>
        <w:r>
          <w:rPr>
            <w:noProof/>
            <w:webHidden/>
          </w:rPr>
        </w:r>
        <w:r>
          <w:rPr>
            <w:noProof/>
            <w:webHidden/>
          </w:rPr>
          <w:fldChar w:fldCharType="separate"/>
        </w:r>
        <w:r w:rsidR="00CC544F">
          <w:rPr>
            <w:noProof/>
            <w:webHidden/>
          </w:rPr>
          <w:t>29</w:t>
        </w:r>
        <w:r>
          <w:rPr>
            <w:noProof/>
            <w:webHidden/>
          </w:rPr>
          <w:fldChar w:fldCharType="end"/>
        </w:r>
      </w:hyperlink>
    </w:p>
    <w:p w14:paraId="18B80036" w14:textId="0C4F1E7A"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31" w:history="1">
        <w:r w:rsidRPr="00514103">
          <w:rPr>
            <w:rStyle w:val="Lienhypertexte"/>
            <w:noProof/>
          </w:rPr>
          <w:t>C — Cognitive</w:t>
        </w:r>
        <w:r>
          <w:rPr>
            <w:noProof/>
            <w:webHidden/>
          </w:rPr>
          <w:tab/>
        </w:r>
        <w:r>
          <w:rPr>
            <w:noProof/>
            <w:webHidden/>
          </w:rPr>
          <w:fldChar w:fldCharType="begin"/>
        </w:r>
        <w:r>
          <w:rPr>
            <w:noProof/>
            <w:webHidden/>
          </w:rPr>
          <w:instrText xml:space="preserve"> PAGEREF _Toc228922731 \h </w:instrText>
        </w:r>
        <w:r>
          <w:rPr>
            <w:noProof/>
            <w:webHidden/>
          </w:rPr>
        </w:r>
        <w:r>
          <w:rPr>
            <w:noProof/>
            <w:webHidden/>
          </w:rPr>
          <w:fldChar w:fldCharType="separate"/>
        </w:r>
        <w:r w:rsidR="00CC544F">
          <w:rPr>
            <w:noProof/>
            <w:webHidden/>
          </w:rPr>
          <w:t>29</w:t>
        </w:r>
        <w:r>
          <w:rPr>
            <w:noProof/>
            <w:webHidden/>
          </w:rPr>
          <w:fldChar w:fldCharType="end"/>
        </w:r>
      </w:hyperlink>
    </w:p>
    <w:p w14:paraId="65ECE9BD" w14:textId="048B79EE"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32" w:history="1">
        <w:r w:rsidRPr="00514103">
          <w:rPr>
            <w:rStyle w:val="Lienhypertexte"/>
            <w:noProof/>
          </w:rPr>
          <w:t>Comment l'IA reconfigure les trois interdépendances du triangle R - P – C (à tester empiriquement)</w:t>
        </w:r>
        <w:r>
          <w:rPr>
            <w:noProof/>
            <w:webHidden/>
          </w:rPr>
          <w:tab/>
        </w:r>
        <w:r>
          <w:rPr>
            <w:noProof/>
            <w:webHidden/>
          </w:rPr>
          <w:fldChar w:fldCharType="begin"/>
        </w:r>
        <w:r>
          <w:rPr>
            <w:noProof/>
            <w:webHidden/>
          </w:rPr>
          <w:instrText xml:space="preserve"> PAGEREF _Toc228922732 \h </w:instrText>
        </w:r>
        <w:r>
          <w:rPr>
            <w:noProof/>
            <w:webHidden/>
          </w:rPr>
        </w:r>
        <w:r>
          <w:rPr>
            <w:noProof/>
            <w:webHidden/>
          </w:rPr>
          <w:fldChar w:fldCharType="separate"/>
        </w:r>
        <w:r w:rsidR="00CC544F">
          <w:rPr>
            <w:noProof/>
            <w:webHidden/>
          </w:rPr>
          <w:t>30</w:t>
        </w:r>
        <w:r>
          <w:rPr>
            <w:noProof/>
            <w:webHidden/>
          </w:rPr>
          <w:fldChar w:fldCharType="end"/>
        </w:r>
      </w:hyperlink>
    </w:p>
    <w:p w14:paraId="4CCFD47F" w14:textId="7C199F54"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33" w:history="1">
        <w:r w:rsidRPr="00514103">
          <w:rPr>
            <w:rStyle w:val="Lienhypertexte"/>
            <w:noProof/>
          </w:rPr>
          <w:t>P2 — La transparence comme mécanisme médiateur</w:t>
        </w:r>
        <w:r>
          <w:rPr>
            <w:noProof/>
            <w:webHidden/>
          </w:rPr>
          <w:tab/>
        </w:r>
        <w:r>
          <w:rPr>
            <w:noProof/>
            <w:webHidden/>
          </w:rPr>
          <w:fldChar w:fldCharType="begin"/>
        </w:r>
        <w:r>
          <w:rPr>
            <w:noProof/>
            <w:webHidden/>
          </w:rPr>
          <w:instrText xml:space="preserve"> PAGEREF _Toc228922733 \h </w:instrText>
        </w:r>
        <w:r>
          <w:rPr>
            <w:noProof/>
            <w:webHidden/>
          </w:rPr>
        </w:r>
        <w:r>
          <w:rPr>
            <w:noProof/>
            <w:webHidden/>
          </w:rPr>
          <w:fldChar w:fldCharType="separate"/>
        </w:r>
        <w:r w:rsidR="00CC544F">
          <w:rPr>
            <w:noProof/>
            <w:webHidden/>
          </w:rPr>
          <w:t>30</w:t>
        </w:r>
        <w:r>
          <w:rPr>
            <w:noProof/>
            <w:webHidden/>
          </w:rPr>
          <w:fldChar w:fldCharType="end"/>
        </w:r>
      </w:hyperlink>
    </w:p>
    <w:p w14:paraId="5C17E7FF" w14:textId="39E588DA"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34" w:history="1">
        <w:r w:rsidRPr="00514103">
          <w:rPr>
            <w:rStyle w:val="Lienhypertexte"/>
            <w:noProof/>
          </w:rPr>
          <w:t>P3 — Les contingences acteur de la transparence substantive : littératie IA et aversion à l’algorithme</w:t>
        </w:r>
        <w:r>
          <w:rPr>
            <w:noProof/>
            <w:webHidden/>
          </w:rPr>
          <w:tab/>
        </w:r>
        <w:r>
          <w:rPr>
            <w:noProof/>
            <w:webHidden/>
          </w:rPr>
          <w:fldChar w:fldCharType="begin"/>
        </w:r>
        <w:r>
          <w:rPr>
            <w:noProof/>
            <w:webHidden/>
          </w:rPr>
          <w:instrText xml:space="preserve"> PAGEREF _Toc228922734 \h </w:instrText>
        </w:r>
        <w:r>
          <w:rPr>
            <w:noProof/>
            <w:webHidden/>
          </w:rPr>
        </w:r>
        <w:r>
          <w:rPr>
            <w:noProof/>
            <w:webHidden/>
          </w:rPr>
          <w:fldChar w:fldCharType="separate"/>
        </w:r>
        <w:r w:rsidR="00CC544F">
          <w:rPr>
            <w:noProof/>
            <w:webHidden/>
          </w:rPr>
          <w:t>31</w:t>
        </w:r>
        <w:r>
          <w:rPr>
            <w:noProof/>
            <w:webHidden/>
          </w:rPr>
          <w:fldChar w:fldCharType="end"/>
        </w:r>
      </w:hyperlink>
    </w:p>
    <w:p w14:paraId="1C2C1601" w14:textId="1E150E08"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35" w:history="1">
        <w:r w:rsidRPr="00514103">
          <w:rPr>
            <w:rStyle w:val="Lienhypertexte"/>
            <w:noProof/>
          </w:rPr>
          <w:t>4. CADRE D'OBSERVATION</w:t>
        </w:r>
        <w:r>
          <w:rPr>
            <w:noProof/>
            <w:webHidden/>
          </w:rPr>
          <w:tab/>
        </w:r>
        <w:r>
          <w:rPr>
            <w:noProof/>
            <w:webHidden/>
          </w:rPr>
          <w:fldChar w:fldCharType="begin"/>
        </w:r>
        <w:r>
          <w:rPr>
            <w:noProof/>
            <w:webHidden/>
          </w:rPr>
          <w:instrText xml:space="preserve"> PAGEREF _Toc228922735 \h </w:instrText>
        </w:r>
        <w:r>
          <w:rPr>
            <w:noProof/>
            <w:webHidden/>
          </w:rPr>
        </w:r>
        <w:r>
          <w:rPr>
            <w:noProof/>
            <w:webHidden/>
          </w:rPr>
          <w:fldChar w:fldCharType="separate"/>
        </w:r>
        <w:r w:rsidR="00CC544F">
          <w:rPr>
            <w:noProof/>
            <w:webHidden/>
          </w:rPr>
          <w:t>32</w:t>
        </w:r>
        <w:r>
          <w:rPr>
            <w:noProof/>
            <w:webHidden/>
          </w:rPr>
          <w:fldChar w:fldCharType="end"/>
        </w:r>
      </w:hyperlink>
    </w:p>
    <w:p w14:paraId="6254DB36" w14:textId="1D4674F6"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36" w:history="1">
        <w:r w:rsidRPr="00514103">
          <w:rPr>
            <w:rStyle w:val="Lienhypertexte"/>
            <w:rFonts w:eastAsia="Times New Roman"/>
            <w:noProof/>
          </w:rPr>
          <w:t>Les 3 sphères de co-création de valeur perçue du conseil à l’ère de l’IA : S1, S2, S3</w:t>
        </w:r>
        <w:r>
          <w:rPr>
            <w:noProof/>
            <w:webHidden/>
          </w:rPr>
          <w:tab/>
        </w:r>
        <w:r>
          <w:rPr>
            <w:noProof/>
            <w:webHidden/>
          </w:rPr>
          <w:fldChar w:fldCharType="begin"/>
        </w:r>
        <w:r>
          <w:rPr>
            <w:noProof/>
            <w:webHidden/>
          </w:rPr>
          <w:instrText xml:space="preserve"> PAGEREF _Toc228922736 \h </w:instrText>
        </w:r>
        <w:r>
          <w:rPr>
            <w:noProof/>
            <w:webHidden/>
          </w:rPr>
        </w:r>
        <w:r>
          <w:rPr>
            <w:noProof/>
            <w:webHidden/>
          </w:rPr>
          <w:fldChar w:fldCharType="separate"/>
        </w:r>
        <w:r w:rsidR="00CC544F">
          <w:rPr>
            <w:noProof/>
            <w:webHidden/>
          </w:rPr>
          <w:t>32</w:t>
        </w:r>
        <w:r>
          <w:rPr>
            <w:noProof/>
            <w:webHidden/>
          </w:rPr>
          <w:fldChar w:fldCharType="end"/>
        </w:r>
      </w:hyperlink>
    </w:p>
    <w:p w14:paraId="6C6A7EF5" w14:textId="68129FA2"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37" w:history="1">
        <w:r w:rsidRPr="00514103">
          <w:rPr>
            <w:rStyle w:val="Lienhypertexte"/>
            <w:rFonts w:eastAsia="Times New Roman"/>
            <w:noProof/>
          </w:rPr>
          <w:t>Situations et observables</w:t>
        </w:r>
        <w:r>
          <w:rPr>
            <w:noProof/>
            <w:webHidden/>
          </w:rPr>
          <w:tab/>
        </w:r>
        <w:r>
          <w:rPr>
            <w:noProof/>
            <w:webHidden/>
          </w:rPr>
          <w:fldChar w:fldCharType="begin"/>
        </w:r>
        <w:r>
          <w:rPr>
            <w:noProof/>
            <w:webHidden/>
          </w:rPr>
          <w:instrText xml:space="preserve"> PAGEREF _Toc228922737 \h </w:instrText>
        </w:r>
        <w:r>
          <w:rPr>
            <w:noProof/>
            <w:webHidden/>
          </w:rPr>
        </w:r>
        <w:r>
          <w:rPr>
            <w:noProof/>
            <w:webHidden/>
          </w:rPr>
          <w:fldChar w:fldCharType="separate"/>
        </w:r>
        <w:r w:rsidR="00CC544F">
          <w:rPr>
            <w:noProof/>
            <w:webHidden/>
          </w:rPr>
          <w:t>33</w:t>
        </w:r>
        <w:r>
          <w:rPr>
            <w:noProof/>
            <w:webHidden/>
          </w:rPr>
          <w:fldChar w:fldCharType="end"/>
        </w:r>
      </w:hyperlink>
    </w:p>
    <w:p w14:paraId="4C955CC3" w14:textId="138DB625"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38" w:history="1">
        <w:r w:rsidRPr="00514103">
          <w:rPr>
            <w:rStyle w:val="Lienhypertexte"/>
            <w:rFonts w:eastAsia="Times New Roman"/>
            <w:noProof/>
          </w:rPr>
          <w:t>S1 — Sans IA</w:t>
        </w:r>
        <w:r>
          <w:rPr>
            <w:noProof/>
            <w:webHidden/>
          </w:rPr>
          <w:tab/>
        </w:r>
        <w:r>
          <w:rPr>
            <w:noProof/>
            <w:webHidden/>
          </w:rPr>
          <w:fldChar w:fldCharType="begin"/>
        </w:r>
        <w:r>
          <w:rPr>
            <w:noProof/>
            <w:webHidden/>
          </w:rPr>
          <w:instrText xml:space="preserve"> PAGEREF _Toc228922738 \h </w:instrText>
        </w:r>
        <w:r>
          <w:rPr>
            <w:noProof/>
            <w:webHidden/>
          </w:rPr>
        </w:r>
        <w:r>
          <w:rPr>
            <w:noProof/>
            <w:webHidden/>
          </w:rPr>
          <w:fldChar w:fldCharType="separate"/>
        </w:r>
        <w:r w:rsidR="00CC544F">
          <w:rPr>
            <w:noProof/>
            <w:webHidden/>
          </w:rPr>
          <w:t>33</w:t>
        </w:r>
        <w:r>
          <w:rPr>
            <w:noProof/>
            <w:webHidden/>
          </w:rPr>
          <w:fldChar w:fldCharType="end"/>
        </w:r>
      </w:hyperlink>
    </w:p>
    <w:p w14:paraId="191483ED" w14:textId="6BBD1CFC"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39" w:history="1">
        <w:r w:rsidRPr="00514103">
          <w:rPr>
            <w:rStyle w:val="Lienhypertexte"/>
            <w:rFonts w:eastAsia="Times New Roman"/>
            <w:noProof/>
          </w:rPr>
          <w:t>S2 — IA en silo</w:t>
        </w:r>
        <w:r>
          <w:rPr>
            <w:noProof/>
            <w:webHidden/>
          </w:rPr>
          <w:tab/>
        </w:r>
        <w:r>
          <w:rPr>
            <w:noProof/>
            <w:webHidden/>
          </w:rPr>
          <w:fldChar w:fldCharType="begin"/>
        </w:r>
        <w:r>
          <w:rPr>
            <w:noProof/>
            <w:webHidden/>
          </w:rPr>
          <w:instrText xml:space="preserve"> PAGEREF _Toc228922739 \h </w:instrText>
        </w:r>
        <w:r>
          <w:rPr>
            <w:noProof/>
            <w:webHidden/>
          </w:rPr>
        </w:r>
        <w:r>
          <w:rPr>
            <w:noProof/>
            <w:webHidden/>
          </w:rPr>
          <w:fldChar w:fldCharType="separate"/>
        </w:r>
        <w:r w:rsidR="00CC544F">
          <w:rPr>
            <w:noProof/>
            <w:webHidden/>
          </w:rPr>
          <w:t>33</w:t>
        </w:r>
        <w:r>
          <w:rPr>
            <w:noProof/>
            <w:webHidden/>
          </w:rPr>
          <w:fldChar w:fldCharType="end"/>
        </w:r>
      </w:hyperlink>
    </w:p>
    <w:p w14:paraId="4315E1D5" w14:textId="1EBEE9FB"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40" w:history="1">
        <w:r w:rsidRPr="00514103">
          <w:rPr>
            <w:rStyle w:val="Lienhypertexte"/>
            <w:rFonts w:eastAsia="Times New Roman"/>
            <w:noProof/>
          </w:rPr>
          <w:t>S3 — Co-création tripartite</w:t>
        </w:r>
        <w:r>
          <w:rPr>
            <w:noProof/>
            <w:webHidden/>
          </w:rPr>
          <w:tab/>
        </w:r>
        <w:r>
          <w:rPr>
            <w:noProof/>
            <w:webHidden/>
          </w:rPr>
          <w:fldChar w:fldCharType="begin"/>
        </w:r>
        <w:r>
          <w:rPr>
            <w:noProof/>
            <w:webHidden/>
          </w:rPr>
          <w:instrText xml:space="preserve"> PAGEREF _Toc228922740 \h </w:instrText>
        </w:r>
        <w:r>
          <w:rPr>
            <w:noProof/>
            <w:webHidden/>
          </w:rPr>
        </w:r>
        <w:r>
          <w:rPr>
            <w:noProof/>
            <w:webHidden/>
          </w:rPr>
          <w:fldChar w:fldCharType="separate"/>
        </w:r>
        <w:r w:rsidR="00CC544F">
          <w:rPr>
            <w:noProof/>
            <w:webHidden/>
          </w:rPr>
          <w:t>34</w:t>
        </w:r>
        <w:r>
          <w:rPr>
            <w:noProof/>
            <w:webHidden/>
          </w:rPr>
          <w:fldChar w:fldCharType="end"/>
        </w:r>
      </w:hyperlink>
    </w:p>
    <w:p w14:paraId="39856DD7" w14:textId="6578950D"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41" w:history="1">
        <w:r w:rsidRPr="00514103">
          <w:rPr>
            <w:rStyle w:val="Lienhypertexte"/>
            <w:noProof/>
          </w:rPr>
          <w:t>5. POSTURE DU CHERCHEUR ET DESIGN DE LA RECHERCHE</w:t>
        </w:r>
        <w:r>
          <w:rPr>
            <w:noProof/>
            <w:webHidden/>
          </w:rPr>
          <w:tab/>
        </w:r>
        <w:r>
          <w:rPr>
            <w:noProof/>
            <w:webHidden/>
          </w:rPr>
          <w:fldChar w:fldCharType="begin"/>
        </w:r>
        <w:r>
          <w:rPr>
            <w:noProof/>
            <w:webHidden/>
          </w:rPr>
          <w:instrText xml:space="preserve"> PAGEREF _Toc228922741 \h </w:instrText>
        </w:r>
        <w:r>
          <w:rPr>
            <w:noProof/>
            <w:webHidden/>
          </w:rPr>
        </w:r>
        <w:r>
          <w:rPr>
            <w:noProof/>
            <w:webHidden/>
          </w:rPr>
          <w:fldChar w:fldCharType="separate"/>
        </w:r>
        <w:r w:rsidR="00CC544F">
          <w:rPr>
            <w:noProof/>
            <w:webHidden/>
          </w:rPr>
          <w:t>35</w:t>
        </w:r>
        <w:r>
          <w:rPr>
            <w:noProof/>
            <w:webHidden/>
          </w:rPr>
          <w:fldChar w:fldCharType="end"/>
        </w:r>
      </w:hyperlink>
    </w:p>
    <w:p w14:paraId="4ED39331" w14:textId="000DCCC1"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2" w:history="1">
        <w:r w:rsidRPr="00514103">
          <w:rPr>
            <w:rStyle w:val="Lienhypertexte"/>
            <w:noProof/>
          </w:rPr>
          <w:t>Une démarche qualitative exploratoire en deux temps</w:t>
        </w:r>
        <w:r>
          <w:rPr>
            <w:noProof/>
            <w:webHidden/>
          </w:rPr>
          <w:tab/>
        </w:r>
        <w:r>
          <w:rPr>
            <w:noProof/>
            <w:webHidden/>
          </w:rPr>
          <w:fldChar w:fldCharType="begin"/>
        </w:r>
        <w:r>
          <w:rPr>
            <w:noProof/>
            <w:webHidden/>
          </w:rPr>
          <w:instrText xml:space="preserve"> PAGEREF _Toc228922742 \h </w:instrText>
        </w:r>
        <w:r>
          <w:rPr>
            <w:noProof/>
            <w:webHidden/>
          </w:rPr>
        </w:r>
        <w:r>
          <w:rPr>
            <w:noProof/>
            <w:webHidden/>
          </w:rPr>
          <w:fldChar w:fldCharType="separate"/>
        </w:r>
        <w:r w:rsidR="00CC544F">
          <w:rPr>
            <w:noProof/>
            <w:webHidden/>
          </w:rPr>
          <w:t>35</w:t>
        </w:r>
        <w:r>
          <w:rPr>
            <w:noProof/>
            <w:webHidden/>
          </w:rPr>
          <w:fldChar w:fldCharType="end"/>
        </w:r>
      </w:hyperlink>
    </w:p>
    <w:p w14:paraId="25C2A096" w14:textId="14648C02"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3" w:history="1">
        <w:r w:rsidRPr="00514103">
          <w:rPr>
            <w:rStyle w:val="Lienhypertexte"/>
            <w:noProof/>
          </w:rPr>
          <w:t>Un design d'étude de cas exemplaire en grandeur réelle (Yin)</w:t>
        </w:r>
        <w:r>
          <w:rPr>
            <w:noProof/>
            <w:webHidden/>
          </w:rPr>
          <w:tab/>
        </w:r>
        <w:r>
          <w:rPr>
            <w:noProof/>
            <w:webHidden/>
          </w:rPr>
          <w:fldChar w:fldCharType="begin"/>
        </w:r>
        <w:r>
          <w:rPr>
            <w:noProof/>
            <w:webHidden/>
          </w:rPr>
          <w:instrText xml:space="preserve"> PAGEREF _Toc228922743 \h </w:instrText>
        </w:r>
        <w:r>
          <w:rPr>
            <w:noProof/>
            <w:webHidden/>
          </w:rPr>
        </w:r>
        <w:r>
          <w:rPr>
            <w:noProof/>
            <w:webHidden/>
          </w:rPr>
          <w:fldChar w:fldCharType="separate"/>
        </w:r>
        <w:r w:rsidR="00CC544F">
          <w:rPr>
            <w:noProof/>
            <w:webHidden/>
          </w:rPr>
          <w:t>36</w:t>
        </w:r>
        <w:r>
          <w:rPr>
            <w:noProof/>
            <w:webHidden/>
          </w:rPr>
          <w:fldChar w:fldCharType="end"/>
        </w:r>
      </w:hyperlink>
    </w:p>
    <w:p w14:paraId="36974F8B" w14:textId="0F5DA597"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4" w:history="1">
        <w:r w:rsidRPr="00514103">
          <w:rPr>
            <w:rStyle w:val="Lienhypertexte"/>
            <w:noProof/>
          </w:rPr>
          <w:t>Une posture assumée de praticien réflexif : l'autoethnographie analytique (Schön et Anderson)</w:t>
        </w:r>
        <w:r>
          <w:rPr>
            <w:noProof/>
            <w:webHidden/>
          </w:rPr>
          <w:tab/>
        </w:r>
        <w:r>
          <w:rPr>
            <w:noProof/>
            <w:webHidden/>
          </w:rPr>
          <w:fldChar w:fldCharType="begin"/>
        </w:r>
        <w:r>
          <w:rPr>
            <w:noProof/>
            <w:webHidden/>
          </w:rPr>
          <w:instrText xml:space="preserve"> PAGEREF _Toc228922744 \h </w:instrText>
        </w:r>
        <w:r>
          <w:rPr>
            <w:noProof/>
            <w:webHidden/>
          </w:rPr>
        </w:r>
        <w:r>
          <w:rPr>
            <w:noProof/>
            <w:webHidden/>
          </w:rPr>
          <w:fldChar w:fldCharType="separate"/>
        </w:r>
        <w:r w:rsidR="00CC544F">
          <w:rPr>
            <w:noProof/>
            <w:webHidden/>
          </w:rPr>
          <w:t>36</w:t>
        </w:r>
        <w:r>
          <w:rPr>
            <w:noProof/>
            <w:webHidden/>
          </w:rPr>
          <w:fldChar w:fldCharType="end"/>
        </w:r>
      </w:hyperlink>
    </w:p>
    <w:p w14:paraId="65D3520C" w14:textId="06BB3D27"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5" w:history="1">
        <w:r w:rsidRPr="00514103">
          <w:rPr>
            <w:rStyle w:val="Lienhypertexte"/>
            <w:rFonts w:eastAsia="Times New Roman"/>
            <w:noProof/>
          </w:rPr>
          <w:t>Le cas étudié est une mission de conseil dans laquelle le chercheur est lui-même engagé comme consultant à part entière.</w:t>
        </w:r>
        <w:r>
          <w:rPr>
            <w:noProof/>
            <w:webHidden/>
          </w:rPr>
          <w:tab/>
        </w:r>
        <w:r>
          <w:rPr>
            <w:noProof/>
            <w:webHidden/>
          </w:rPr>
          <w:fldChar w:fldCharType="begin"/>
        </w:r>
        <w:r>
          <w:rPr>
            <w:noProof/>
            <w:webHidden/>
          </w:rPr>
          <w:instrText xml:space="preserve"> PAGEREF _Toc228922745 \h </w:instrText>
        </w:r>
        <w:r>
          <w:rPr>
            <w:noProof/>
            <w:webHidden/>
          </w:rPr>
        </w:r>
        <w:r>
          <w:rPr>
            <w:noProof/>
            <w:webHidden/>
          </w:rPr>
          <w:fldChar w:fldCharType="separate"/>
        </w:r>
        <w:r w:rsidR="00CC544F">
          <w:rPr>
            <w:noProof/>
            <w:webHidden/>
          </w:rPr>
          <w:t>36</w:t>
        </w:r>
        <w:r>
          <w:rPr>
            <w:noProof/>
            <w:webHidden/>
          </w:rPr>
          <w:fldChar w:fldCharType="end"/>
        </w:r>
      </w:hyperlink>
    </w:p>
    <w:p w14:paraId="76FF8C4B" w14:textId="3BF15432"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6" w:history="1">
        <w:r w:rsidRPr="00514103">
          <w:rPr>
            <w:rStyle w:val="Lienhypertexte"/>
            <w:noProof/>
          </w:rPr>
          <w:t>Un dispositif de réflexivité renforcé face au risque de biais</w:t>
        </w:r>
        <w:r>
          <w:rPr>
            <w:noProof/>
            <w:webHidden/>
          </w:rPr>
          <w:tab/>
        </w:r>
        <w:r>
          <w:rPr>
            <w:noProof/>
            <w:webHidden/>
          </w:rPr>
          <w:fldChar w:fldCharType="begin"/>
        </w:r>
        <w:r>
          <w:rPr>
            <w:noProof/>
            <w:webHidden/>
          </w:rPr>
          <w:instrText xml:space="preserve"> PAGEREF _Toc228922746 \h </w:instrText>
        </w:r>
        <w:r>
          <w:rPr>
            <w:noProof/>
            <w:webHidden/>
          </w:rPr>
        </w:r>
        <w:r>
          <w:rPr>
            <w:noProof/>
            <w:webHidden/>
          </w:rPr>
          <w:fldChar w:fldCharType="separate"/>
        </w:r>
        <w:r w:rsidR="00CC544F">
          <w:rPr>
            <w:noProof/>
            <w:webHidden/>
          </w:rPr>
          <w:t>37</w:t>
        </w:r>
        <w:r>
          <w:rPr>
            <w:noProof/>
            <w:webHidden/>
          </w:rPr>
          <w:fldChar w:fldCharType="end"/>
        </w:r>
      </w:hyperlink>
    </w:p>
    <w:p w14:paraId="44B615B4" w14:textId="5F3C15CF"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47" w:history="1">
        <w:r w:rsidRPr="00514103">
          <w:rPr>
            <w:rStyle w:val="Lienhypertexte"/>
            <w:noProof/>
          </w:rPr>
          <w:t>6. ILLUSTRATION</w:t>
        </w:r>
        <w:r>
          <w:rPr>
            <w:noProof/>
            <w:webHidden/>
          </w:rPr>
          <w:tab/>
        </w:r>
        <w:r>
          <w:rPr>
            <w:noProof/>
            <w:webHidden/>
          </w:rPr>
          <w:fldChar w:fldCharType="begin"/>
        </w:r>
        <w:r>
          <w:rPr>
            <w:noProof/>
            <w:webHidden/>
          </w:rPr>
          <w:instrText xml:space="preserve"> PAGEREF _Toc228922747 \h </w:instrText>
        </w:r>
        <w:r>
          <w:rPr>
            <w:noProof/>
            <w:webHidden/>
          </w:rPr>
        </w:r>
        <w:r>
          <w:rPr>
            <w:noProof/>
            <w:webHidden/>
          </w:rPr>
          <w:fldChar w:fldCharType="separate"/>
        </w:r>
        <w:r w:rsidR="00CC544F">
          <w:rPr>
            <w:noProof/>
            <w:webHidden/>
          </w:rPr>
          <w:t>38</w:t>
        </w:r>
        <w:r>
          <w:rPr>
            <w:noProof/>
            <w:webHidden/>
          </w:rPr>
          <w:fldChar w:fldCharType="end"/>
        </w:r>
      </w:hyperlink>
    </w:p>
    <w:p w14:paraId="186B68FE" w14:textId="4AC2C5EC"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8" w:history="1">
        <w:r w:rsidRPr="00514103">
          <w:rPr>
            <w:rStyle w:val="Lienhypertexte"/>
            <w:rFonts w:eastAsia="Times New Roman"/>
            <w:noProof/>
          </w:rPr>
          <w:t>Scénario fictif d'une mission de conseil : audit de plateforme digitale sur 10 semaines</w:t>
        </w:r>
        <w:r>
          <w:rPr>
            <w:noProof/>
            <w:webHidden/>
          </w:rPr>
          <w:tab/>
        </w:r>
        <w:r>
          <w:rPr>
            <w:noProof/>
            <w:webHidden/>
          </w:rPr>
          <w:fldChar w:fldCharType="begin"/>
        </w:r>
        <w:r>
          <w:rPr>
            <w:noProof/>
            <w:webHidden/>
          </w:rPr>
          <w:instrText xml:space="preserve"> PAGEREF _Toc228922748 \h </w:instrText>
        </w:r>
        <w:r>
          <w:rPr>
            <w:noProof/>
            <w:webHidden/>
          </w:rPr>
        </w:r>
        <w:r>
          <w:rPr>
            <w:noProof/>
            <w:webHidden/>
          </w:rPr>
          <w:fldChar w:fldCharType="separate"/>
        </w:r>
        <w:r w:rsidR="00CC544F">
          <w:rPr>
            <w:noProof/>
            <w:webHidden/>
          </w:rPr>
          <w:t>38</w:t>
        </w:r>
        <w:r>
          <w:rPr>
            <w:noProof/>
            <w:webHidden/>
          </w:rPr>
          <w:fldChar w:fldCharType="end"/>
        </w:r>
      </w:hyperlink>
    </w:p>
    <w:p w14:paraId="6BA7A081" w14:textId="20421DA4" w:rsidR="00C7369F" w:rsidRDefault="00C7369F">
      <w:pPr>
        <w:pStyle w:val="TM2"/>
        <w:tabs>
          <w:tab w:val="right" w:leader="dot" w:pos="9628"/>
        </w:tabs>
        <w:rPr>
          <w:rFonts w:asciiTheme="minorHAnsi" w:hAnsiTheme="minorHAnsi" w:cstheme="minorBidi"/>
          <w:noProof/>
          <w:kern w:val="2"/>
          <w:sz w:val="24"/>
          <w:szCs w:val="24"/>
          <w14:ligatures w14:val="standardContextual"/>
        </w:rPr>
      </w:pPr>
      <w:hyperlink w:anchor="_Toc228922749" w:history="1">
        <w:r w:rsidRPr="00514103">
          <w:rPr>
            <w:rStyle w:val="Lienhypertexte"/>
            <w:rFonts w:eastAsia="Times New Roman"/>
            <w:noProof/>
          </w:rPr>
          <w:t>Phases du scenario de la mission fictive de conseil</w:t>
        </w:r>
        <w:r>
          <w:rPr>
            <w:noProof/>
            <w:webHidden/>
          </w:rPr>
          <w:tab/>
        </w:r>
        <w:r>
          <w:rPr>
            <w:noProof/>
            <w:webHidden/>
          </w:rPr>
          <w:fldChar w:fldCharType="begin"/>
        </w:r>
        <w:r>
          <w:rPr>
            <w:noProof/>
            <w:webHidden/>
          </w:rPr>
          <w:instrText xml:space="preserve"> PAGEREF _Toc228922749 \h </w:instrText>
        </w:r>
        <w:r>
          <w:rPr>
            <w:noProof/>
            <w:webHidden/>
          </w:rPr>
        </w:r>
        <w:r>
          <w:rPr>
            <w:noProof/>
            <w:webHidden/>
          </w:rPr>
          <w:fldChar w:fldCharType="separate"/>
        </w:r>
        <w:r w:rsidR="00CC544F">
          <w:rPr>
            <w:noProof/>
            <w:webHidden/>
          </w:rPr>
          <w:t>38</w:t>
        </w:r>
        <w:r>
          <w:rPr>
            <w:noProof/>
            <w:webHidden/>
          </w:rPr>
          <w:fldChar w:fldCharType="end"/>
        </w:r>
      </w:hyperlink>
    </w:p>
    <w:p w14:paraId="18C5529A" w14:textId="49A5D607"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50" w:history="1">
        <w:r w:rsidRPr="00514103">
          <w:rPr>
            <w:rStyle w:val="Lienhypertexte"/>
            <w:noProof/>
          </w:rPr>
          <w:t>1. Cadrage – Sem. 1-3</w:t>
        </w:r>
        <w:r>
          <w:rPr>
            <w:noProof/>
            <w:webHidden/>
          </w:rPr>
          <w:tab/>
        </w:r>
        <w:r>
          <w:rPr>
            <w:noProof/>
            <w:webHidden/>
          </w:rPr>
          <w:fldChar w:fldCharType="begin"/>
        </w:r>
        <w:r>
          <w:rPr>
            <w:noProof/>
            <w:webHidden/>
          </w:rPr>
          <w:instrText xml:space="preserve"> PAGEREF _Toc228922750 \h </w:instrText>
        </w:r>
        <w:r>
          <w:rPr>
            <w:noProof/>
            <w:webHidden/>
          </w:rPr>
        </w:r>
        <w:r>
          <w:rPr>
            <w:noProof/>
            <w:webHidden/>
          </w:rPr>
          <w:fldChar w:fldCharType="separate"/>
        </w:r>
        <w:r w:rsidR="00CC544F">
          <w:rPr>
            <w:noProof/>
            <w:webHidden/>
          </w:rPr>
          <w:t>38</w:t>
        </w:r>
        <w:r>
          <w:rPr>
            <w:noProof/>
            <w:webHidden/>
          </w:rPr>
          <w:fldChar w:fldCharType="end"/>
        </w:r>
      </w:hyperlink>
    </w:p>
    <w:p w14:paraId="64FE9A69" w14:textId="6E423575"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51" w:history="1">
        <w:r w:rsidRPr="00514103">
          <w:rPr>
            <w:rStyle w:val="Lienhypertexte"/>
            <w:noProof/>
          </w:rPr>
          <w:t>2. Analyse – Sem. 4-9</w:t>
        </w:r>
        <w:r>
          <w:rPr>
            <w:noProof/>
            <w:webHidden/>
          </w:rPr>
          <w:tab/>
        </w:r>
        <w:r>
          <w:rPr>
            <w:noProof/>
            <w:webHidden/>
          </w:rPr>
          <w:fldChar w:fldCharType="begin"/>
        </w:r>
        <w:r>
          <w:rPr>
            <w:noProof/>
            <w:webHidden/>
          </w:rPr>
          <w:instrText xml:space="preserve"> PAGEREF _Toc228922751 \h </w:instrText>
        </w:r>
        <w:r>
          <w:rPr>
            <w:noProof/>
            <w:webHidden/>
          </w:rPr>
        </w:r>
        <w:r>
          <w:rPr>
            <w:noProof/>
            <w:webHidden/>
          </w:rPr>
          <w:fldChar w:fldCharType="separate"/>
        </w:r>
        <w:r w:rsidR="00CC544F">
          <w:rPr>
            <w:noProof/>
            <w:webHidden/>
          </w:rPr>
          <w:t>39</w:t>
        </w:r>
        <w:r>
          <w:rPr>
            <w:noProof/>
            <w:webHidden/>
          </w:rPr>
          <w:fldChar w:fldCharType="end"/>
        </w:r>
      </w:hyperlink>
    </w:p>
    <w:p w14:paraId="16769E64" w14:textId="79081377"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52" w:history="1">
        <w:r w:rsidRPr="00514103">
          <w:rPr>
            <w:rStyle w:val="Lienhypertexte"/>
            <w:noProof/>
          </w:rPr>
          <w:t>3. Recommandations — Sem. 10</w:t>
        </w:r>
        <w:r>
          <w:rPr>
            <w:noProof/>
            <w:webHidden/>
          </w:rPr>
          <w:tab/>
        </w:r>
        <w:r>
          <w:rPr>
            <w:noProof/>
            <w:webHidden/>
          </w:rPr>
          <w:fldChar w:fldCharType="begin"/>
        </w:r>
        <w:r>
          <w:rPr>
            <w:noProof/>
            <w:webHidden/>
          </w:rPr>
          <w:instrText xml:space="preserve"> PAGEREF _Toc228922752 \h </w:instrText>
        </w:r>
        <w:r>
          <w:rPr>
            <w:noProof/>
            <w:webHidden/>
          </w:rPr>
        </w:r>
        <w:r>
          <w:rPr>
            <w:noProof/>
            <w:webHidden/>
          </w:rPr>
          <w:fldChar w:fldCharType="separate"/>
        </w:r>
        <w:r w:rsidR="00CC544F">
          <w:rPr>
            <w:noProof/>
            <w:webHidden/>
          </w:rPr>
          <w:t>40</w:t>
        </w:r>
        <w:r>
          <w:rPr>
            <w:noProof/>
            <w:webHidden/>
          </w:rPr>
          <w:fldChar w:fldCharType="end"/>
        </w:r>
      </w:hyperlink>
    </w:p>
    <w:p w14:paraId="5FA7198C" w14:textId="34A5B08E" w:rsidR="00C7369F" w:rsidRDefault="00C7369F">
      <w:pPr>
        <w:pStyle w:val="TM3"/>
        <w:tabs>
          <w:tab w:val="right" w:leader="dot" w:pos="9628"/>
        </w:tabs>
        <w:rPr>
          <w:rFonts w:asciiTheme="minorHAnsi" w:hAnsiTheme="minorHAnsi" w:cstheme="minorBidi"/>
          <w:noProof/>
          <w:kern w:val="2"/>
          <w:sz w:val="24"/>
          <w:szCs w:val="24"/>
          <w14:ligatures w14:val="standardContextual"/>
        </w:rPr>
      </w:pPr>
      <w:hyperlink w:anchor="_Toc228922753" w:history="1">
        <w:r w:rsidRPr="00514103">
          <w:rPr>
            <w:rStyle w:val="Lienhypertexte"/>
            <w:noProof/>
          </w:rPr>
          <w:t>4. Rétrospective — Post</w:t>
        </w:r>
        <w:r>
          <w:rPr>
            <w:noProof/>
            <w:webHidden/>
          </w:rPr>
          <w:tab/>
        </w:r>
        <w:r>
          <w:rPr>
            <w:noProof/>
            <w:webHidden/>
          </w:rPr>
          <w:fldChar w:fldCharType="begin"/>
        </w:r>
        <w:r>
          <w:rPr>
            <w:noProof/>
            <w:webHidden/>
          </w:rPr>
          <w:instrText xml:space="preserve"> PAGEREF _Toc228922753 \h </w:instrText>
        </w:r>
        <w:r>
          <w:rPr>
            <w:noProof/>
            <w:webHidden/>
          </w:rPr>
        </w:r>
        <w:r>
          <w:rPr>
            <w:noProof/>
            <w:webHidden/>
          </w:rPr>
          <w:fldChar w:fldCharType="separate"/>
        </w:r>
        <w:r w:rsidR="00CC544F">
          <w:rPr>
            <w:noProof/>
            <w:webHidden/>
          </w:rPr>
          <w:t>40</w:t>
        </w:r>
        <w:r>
          <w:rPr>
            <w:noProof/>
            <w:webHidden/>
          </w:rPr>
          <w:fldChar w:fldCharType="end"/>
        </w:r>
      </w:hyperlink>
    </w:p>
    <w:p w14:paraId="288C0B0B" w14:textId="7C4BA3FD" w:rsidR="00C7369F" w:rsidRDefault="00C7369F">
      <w:pPr>
        <w:pStyle w:val="TM1"/>
        <w:tabs>
          <w:tab w:val="right" w:leader="dot" w:pos="9628"/>
        </w:tabs>
        <w:rPr>
          <w:rFonts w:asciiTheme="minorHAnsi" w:hAnsiTheme="minorHAnsi" w:cstheme="minorBidi"/>
          <w:noProof/>
          <w:kern w:val="2"/>
          <w:sz w:val="24"/>
          <w:szCs w:val="24"/>
          <w14:ligatures w14:val="standardContextual"/>
        </w:rPr>
      </w:pPr>
      <w:hyperlink w:anchor="_Toc228922754" w:history="1">
        <w:r w:rsidRPr="00514103">
          <w:rPr>
            <w:rStyle w:val="Lienhypertexte"/>
            <w:noProof/>
          </w:rPr>
          <w:t>BIBLIOGRAPHIE</w:t>
        </w:r>
        <w:r>
          <w:rPr>
            <w:noProof/>
            <w:webHidden/>
          </w:rPr>
          <w:tab/>
        </w:r>
        <w:r>
          <w:rPr>
            <w:noProof/>
            <w:webHidden/>
          </w:rPr>
          <w:fldChar w:fldCharType="begin"/>
        </w:r>
        <w:r>
          <w:rPr>
            <w:noProof/>
            <w:webHidden/>
          </w:rPr>
          <w:instrText xml:space="preserve"> PAGEREF _Toc228922754 \h </w:instrText>
        </w:r>
        <w:r>
          <w:rPr>
            <w:noProof/>
            <w:webHidden/>
          </w:rPr>
        </w:r>
        <w:r>
          <w:rPr>
            <w:noProof/>
            <w:webHidden/>
          </w:rPr>
          <w:fldChar w:fldCharType="separate"/>
        </w:r>
        <w:r w:rsidR="00CC544F">
          <w:rPr>
            <w:noProof/>
            <w:webHidden/>
          </w:rPr>
          <w:t>42</w:t>
        </w:r>
        <w:r>
          <w:rPr>
            <w:noProof/>
            <w:webHidden/>
          </w:rPr>
          <w:fldChar w:fldCharType="end"/>
        </w:r>
      </w:hyperlink>
    </w:p>
    <w:p w14:paraId="7B18C125" w14:textId="77777777" w:rsidR="003B14FE" w:rsidRDefault="00F52973" w:rsidP="00B53EDC">
      <w:pPr>
        <w:pStyle w:val="Titre2"/>
        <w:rPr>
          <w:kern w:val="36"/>
          <w:sz w:val="28"/>
          <w:szCs w:val="28"/>
        </w:rPr>
      </w:pPr>
      <w:r>
        <w:rPr>
          <w:rFonts w:eastAsia="Times New Roman"/>
        </w:rPr>
        <w:fldChar w:fldCharType="end"/>
      </w:r>
      <w:r w:rsidR="003B14FE">
        <w:br w:type="page"/>
      </w:r>
    </w:p>
    <w:p w14:paraId="7FB69D2D" w14:textId="77777777" w:rsidR="007944AE" w:rsidRPr="00573DB8" w:rsidRDefault="00000000" w:rsidP="00B53EDC">
      <w:pPr>
        <w:pStyle w:val="Titre1"/>
      </w:pPr>
      <w:bookmarkStart w:id="6" w:name="_Toc228922695"/>
      <w:bookmarkStart w:id="7" w:name="_Toc228922712"/>
      <w:r w:rsidRPr="00573DB8">
        <w:lastRenderedPageBreak/>
        <w:t>1. POSITIONNEMENT DE LA RECHERCHE</w:t>
      </w:r>
      <w:bookmarkEnd w:id="6"/>
      <w:bookmarkEnd w:id="7"/>
    </w:p>
    <w:p w14:paraId="670D842A" w14:textId="3FD240D4" w:rsidR="00A64772" w:rsidRDefault="00111DDF" w:rsidP="00A64772">
      <w:pPr>
        <w:pStyle w:val="Titre2"/>
      </w:pPr>
      <w:bookmarkStart w:id="8" w:name="_Toc228922713"/>
      <w:r>
        <w:t>Problématisation</w:t>
      </w:r>
      <w:bookmarkEnd w:id="8"/>
    </w:p>
    <w:p w14:paraId="414AF9E8" w14:textId="24208BB1" w:rsidR="00CB4CC2" w:rsidRDefault="00CB4CC2" w:rsidP="00CB4CC2">
      <w:pPr>
        <w:pStyle w:val="Titre3"/>
      </w:pPr>
      <w:bookmarkStart w:id="9" w:name="_Toc228922714"/>
      <w:r>
        <w:t>La finalité du conseil</w:t>
      </w:r>
      <w:r w:rsidR="007864AD">
        <w:t xml:space="preserve">, </w:t>
      </w:r>
      <w:r w:rsidR="0056771C">
        <w:t>co</w:t>
      </w:r>
      <w:r w:rsidR="00C0331D">
        <w:t xml:space="preserve">ntribuer à la création de </w:t>
      </w:r>
      <w:r>
        <w:t>nouvelles connaissances managériales</w:t>
      </w:r>
      <w:bookmarkEnd w:id="9"/>
    </w:p>
    <w:p w14:paraId="7723BC81" w14:textId="5C2CE49B" w:rsidR="00D04796" w:rsidRDefault="00000000" w:rsidP="00D04796">
      <w:r w:rsidRPr="00B04FE6">
        <w:t>Le conseil</w:t>
      </w:r>
      <w:r w:rsidR="005F26A7">
        <w:t xml:space="preserve">, cette industrie à plusieurs centaines de milliards de dollars, </w:t>
      </w:r>
      <w:r w:rsidR="00B16974">
        <w:t>représente</w:t>
      </w:r>
      <w:r w:rsidR="00F93B57">
        <w:t xml:space="preserve"> l’</w:t>
      </w:r>
      <w:r w:rsidR="00B108FB">
        <w:t xml:space="preserve">incarnation </w:t>
      </w:r>
      <w:r w:rsidR="00C616BC">
        <w:t>de la connaissance</w:t>
      </w:r>
      <w:r w:rsidR="00D63AD4">
        <w:t>,</w:t>
      </w:r>
      <w:r w:rsidR="00F05279">
        <w:t xml:space="preserve"> appliqué à la résolution des problématiques </w:t>
      </w:r>
      <w:r w:rsidR="00BB47F3">
        <w:t>managériales</w:t>
      </w:r>
      <w:r w:rsidR="00F66C88">
        <w:t xml:space="preserve"> </w:t>
      </w:r>
      <w:r w:rsidR="00F05279">
        <w:t xml:space="preserve"> </w:t>
      </w:r>
      <w:r w:rsidR="00F93B57">
        <w:fldChar w:fldCharType="begin"/>
      </w:r>
      <w:r w:rsidR="005A6AB8">
        <w:instrText xml:space="preserve"> ADDIN ZOTERO_ITEM CSL_CITATION {"citationID":"6xHokbdc","properties":{"unsorted":false,"formattedCitation":"(Ciampi, 2017; Turner, 1982)","plainCitation":"(Ciampi, 2017; Turner, 1982)","dontUpdate":true,"noteIndex":0},"citationItems":[{"id":5417,"uris":["http://zotero.org/users/12622049/items/NIUR7YQW"],"itemData":{"id":5417,"type":"webpage","abstract":"Management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id":4411,"uris":["http://zotero.org/users/12622049/items/8NTHIYEN"],"itemData":{"id":4411,"type":"article-magazine","abstract":"By building on a hierarchy of goals, consultants and managers can work toward mutual interests.","call-number":"2","citation-key":"turnerConsultingMoreGiving1982","container-title":"Harvard Business Review","ISSN":"0017-8012","note":"section: Management","source":"hbr.org","title":"Consulting Is More Than Giving Advice","URL":"https://hbr.org/1982/09/consulting-is-more-than-giving-advice","author":[{"family":"Turner","given":"Arthur N."}],"accessed":{"date-parts":[["2024",4,8]]},"issued":{"date-parts":[["1982",9,1]]}}}],"schema":"https://github.com/citation-style-language/schema/raw/master/csl-citation.json"} </w:instrText>
      </w:r>
      <w:r w:rsidR="00F93B57">
        <w:fldChar w:fldCharType="separate"/>
      </w:r>
      <w:r w:rsidR="00F93B57">
        <w:rPr>
          <w:noProof/>
        </w:rPr>
        <w:t>(Turner, 1982)</w:t>
      </w:r>
      <w:r w:rsidR="00F93B57">
        <w:fldChar w:fldCharType="end"/>
      </w:r>
      <w:r w:rsidR="00A36FF0">
        <w:t xml:space="preserve">. </w:t>
      </w:r>
      <w:r w:rsidR="00D04796">
        <w:t xml:space="preserve">Le conseil constitue en cela, un </w:t>
      </w:r>
      <w:r w:rsidR="00D04796" w:rsidRPr="00595E29">
        <w:t xml:space="preserve">moteur </w:t>
      </w:r>
      <w:r w:rsidR="00D04796">
        <w:t xml:space="preserve">structurant </w:t>
      </w:r>
      <w:r w:rsidR="00D04796" w:rsidRPr="00595E29">
        <w:t xml:space="preserve">de l'innovation </w:t>
      </w:r>
      <w:r w:rsidR="00D04796">
        <w:t xml:space="preserve">et de la transformation des organisations </w:t>
      </w:r>
      <w:r w:rsidR="00D04796">
        <w:fldChar w:fldCharType="begin"/>
      </w:r>
      <w:r w:rsidR="00D04796">
        <w:instrText xml:space="preserve"> ADDIN ZOTERO_ITEM CSL_CITATION {"citationID":"46pUfFNP","properties":{"unsorted":false,"formattedCitation":"(Tavoletti et al., 2021)","plainCitation":"(Tavoletti et al., 2021)","noteIndex":0},"citationItems":[{"id":469,"uris":["http://zotero.org/users/12622049/items/8EJPDV3C"],"itemData":{"id":469,"type":"article-journal","abstract":"Purpose This paper contains an exploratory analysis of the business model innovations (BMIs) that management consulting firms (MCFs) undertake to remain competitive during digital transformation. Design/methodology/approach This paper uses data from a longitudinal multiple case study of the European practices of major global MCFs to provide an overview of how they reconfigure their business model (BM) to gain competitive advantages. It maps BMIs in MCFs through value creation innovation, value proposition innovation and value capturing innovation. Findings There is a shift in value proposition from solely giving advice or supporting information technology (IT) implementation to providing end-to-end digital solutions. To materialize value propositions, MCFs acquire new knowledge and digital assets through talent scouting, and mergers and acquisitions (M&amp;As). MCFs rely heavily on complementary knowledge and capabilities of actors within ecosystems; thus, they focus on expanding, creating their ecosystems and adopting platforms' configuration and characteristics. Research limitations/implications Inductively, the authors reached an analytical generalization through six propositions and a theoretical frame that embeds propositions in the previous literature. Future research should test them across the overall management consulting industry. Practical implications MCFs are recognized as drivers of innovation and BMIs in most client firms. However, MCFs are rarely analyzed with respect to their BMIs. Understanding how MCFs innovate their business models (BMs) to provide digital transformation (DT) consulting services is relevant for delivering management innovation across industries. Originality/value This is the first exploratory study on BMI inside global MCFs during DT.","call-number":"4","citation-key":"tavolettiBusinessModelInnovation2021","container-title":"European Journal of Innovation Management","DOI":"10.1108/EJIM-11-2020-0443","ISSN":"1460-1060","issue":"6","page":"612-636","publisher":"Emerald Publishing Limited","source":"Emerald Insight","title":"Business model innovation and digital transformation in global management consulting firms","volume":"25","author":[{"family":"Tavoletti","given":"Ernesto"},{"family":"Kazemargi","given":"Niloofar"},{"family":"Cerruti","given":"Corrado"},{"family":"Grieco","given":"Cecilia"},{"family":"Appolloni","given":"Andrea"}],"issued":{"date-parts":[["2021",1,1]]}}}],"schema":"https://github.com/citation-style-language/schema/raw/master/csl-citation.json"} </w:instrText>
      </w:r>
      <w:r w:rsidR="00D04796">
        <w:fldChar w:fldCharType="separate"/>
      </w:r>
      <w:r w:rsidR="00D04796">
        <w:rPr>
          <w:noProof/>
        </w:rPr>
        <w:t>(Tavoletti et al., 2021)</w:t>
      </w:r>
      <w:r w:rsidR="00D04796">
        <w:fldChar w:fldCharType="end"/>
      </w:r>
      <w:r w:rsidR="00D04796">
        <w:t xml:space="preserve">. </w:t>
      </w:r>
    </w:p>
    <w:p w14:paraId="4B5D9FC0" w14:textId="71B3ECD7" w:rsidR="00C0331D" w:rsidRDefault="00114C02" w:rsidP="00B53EDC">
      <w:r>
        <w:t>Notre travail adopte ainsi l’approche fonctionnaliste du conseil, au sens d’une activité qui marche vraiment</w:t>
      </w:r>
      <w:r w:rsidR="00FD3795">
        <w:t>,</w:t>
      </w:r>
      <w:r>
        <w:t xml:space="preserve"> par </w:t>
      </w:r>
      <w:r w:rsidR="00FD3795">
        <w:t xml:space="preserve">contraste avec </w:t>
      </w:r>
      <w:r>
        <w:t>l’approche critique, liée à l’ambiguïté même de ce qu’est la connaissance</w:t>
      </w:r>
      <w:r w:rsidR="006F2326">
        <w:t xml:space="preserve"> dans le conseil</w:t>
      </w:r>
      <w:r w:rsidR="00C5334F">
        <w:t xml:space="preserve">, </w:t>
      </w:r>
      <w:r w:rsidR="004F1340">
        <w:t xml:space="preserve">au sens du </w:t>
      </w:r>
      <w:r>
        <w:t>consultant comme « professionnel de la persuasion »</w:t>
      </w:r>
      <w:r w:rsidR="00DD2975">
        <w:t>.</w:t>
      </w:r>
      <w:r>
        <w:t xml:space="preserve"> </w:t>
      </w:r>
      <w:r>
        <w:fldChar w:fldCharType="begin"/>
      </w:r>
      <w:r w:rsidR="001813FB">
        <w:instrText xml:space="preserve"> ADDIN ZOTERO_ITEM CSL_CITATION {"citationID":"jK9K6V7R","properties":{"unsorted":false,"formattedCitation":"(Alvesson, 2011; Svensson, 2010)","plainCitation":"(Alvesson, 2011; Svensson, 2010)","noteIndex":0},"citationItems":[{"id":12916,"uris":["http://zotero.org/users/12622049/items/Z859BG76"],"itemData":{"id":12916,"type":"article-journal","abstract":"This paper provides an updated summary and discussion of my 1993 JMS paper ‘Organization as rhetoric: knowledge-intensive ﬁrms and the struggle with rhetoric’, and relate this to my own and others’ later work in the area explored in the paper: knowledge-intensive work and discourse. A key aspect of knowledge work is the ambiguity of what it stands for, what people working with ‘knowledge’ are doing, and what they accomplish. This fuels identity uncertainties, which is also addressed and reﬂected upon in the paper. As part of my broader reﬂections, I also provide a brief overview of some methodological ideas on how to do problematization: a key theme in the original piece but which is more generally a research approach that may lead to contributions that generate interest.","citation-key":"alvessonDeEssentializingKnowledgeIntensive2011","container-title":"Journal of Management Studies","DOI":"10.1111/j.1467-6486.2011.01025.x","ISSN":"0022-2380, 1467-6486","issue":"7","journalAbbreviation":"J Management Studies","language":"en","page":"1640-1661","source":"DOI.org (Crossref)","title":"De‐Essentializing the Knowledge Intensive Firm: Reflections on Sceptical Research Going against the Mainstream","title-short":"De‐Essentializing the Knowledge Intensive Firm","volume":"48","author":[{"family":"Alvesson","given":"Mats"}],"issued":{"date-parts":[["2011",11]]}}},{"id":4988,"uris":["http://zotero.org/users/12622049/items/SWQCNPRP"],"itemData":{"id":4988,"type":"article-journal","abstract":"This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fldChar w:fldCharType="separate"/>
      </w:r>
      <w:r w:rsidR="001813FB">
        <w:rPr>
          <w:noProof/>
        </w:rPr>
        <w:t>(Alvesson, 2011; Svensson, 2010)</w:t>
      </w:r>
      <w:r>
        <w:fldChar w:fldCharType="end"/>
      </w:r>
      <w:r>
        <w:t xml:space="preserve">. </w:t>
      </w:r>
    </w:p>
    <w:p w14:paraId="3C0B3BCD" w14:textId="77777777" w:rsidR="00DD2975" w:rsidRDefault="00D04796" w:rsidP="00B53EDC">
      <w:pPr>
        <w:rPr>
          <w:noProof/>
        </w:rPr>
      </w:pPr>
      <w:r>
        <w:t>Dans ce cadre, l</w:t>
      </w:r>
      <w:r w:rsidR="0027143C">
        <w:t xml:space="preserve">’activité de conseil, peut se définir comme </w:t>
      </w:r>
      <w:r w:rsidR="0027143C" w:rsidRPr="0027143C">
        <w:t>« </w:t>
      </w:r>
      <w:r w:rsidR="0027143C">
        <w:t>u</w:t>
      </w:r>
      <w:r w:rsidR="0027143C" w:rsidRPr="0027143C">
        <w:t>ne activité de service réalisée par des personnes extérieures et indépendantes du client, disposant de compétences et de savoir-faire scientifiques et professionnels appropriés, consistant à formuler des avis afin de permettre au client d’identifier et de résoudre des problèmes de gestion impliquant les fonctions de la direction générale, en adoptant une démarche corrective, progressive et/ou créative, contribuant ainsi à la création de nouvelles connaissances managériales. »</w:t>
      </w:r>
      <w:r w:rsidR="0027143C">
        <w:t xml:space="preserve"> </w:t>
      </w:r>
      <w:r w:rsidR="0027143C">
        <w:fldChar w:fldCharType="begin"/>
      </w:r>
      <w:r w:rsidR="0027143C">
        <w:instrText xml:space="preserve"> ADDIN ZOTERO_ITEM CSL_CITATION {"citationID":"lvmMRQOI","properties":{"unsorted":false,"formattedCitation":"(Ciampi, 2017)","plainCitation":"(Ciampi, 2017)","noteIndex":0},"citationItems":[{"id":5417,"uris":["http://zotero.org/users/12622049/items/NIUR7YQW"],"itemData":{"id":5417,"type":"webpage","abstract":"Management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27143C">
        <w:fldChar w:fldCharType="separate"/>
      </w:r>
      <w:r w:rsidR="0027143C">
        <w:rPr>
          <w:noProof/>
        </w:rPr>
        <w:t>(Ciampi, 2017)</w:t>
      </w:r>
      <w:r w:rsidR="0027143C">
        <w:fldChar w:fldCharType="end"/>
      </w:r>
      <w:r w:rsidR="0027143C">
        <w:t>.</w:t>
      </w:r>
      <w:r w:rsidR="00C5334F">
        <w:t xml:space="preserve"> </w:t>
      </w:r>
      <w:r w:rsidR="00BD1593">
        <w:t xml:space="preserve">Autrement dit, la finalité du conseil est la création de connaissances, explicites, mais surtout tacites, </w:t>
      </w:r>
      <w:r w:rsidR="00C81D55">
        <w:t xml:space="preserve">que les parties (i.e. </w:t>
      </w:r>
      <w:r w:rsidR="00BD1593">
        <w:t>client</w:t>
      </w:r>
      <w:r w:rsidR="00C81D55">
        <w:t xml:space="preserve"> et consultant) peuvent exploiter par la suite pour la</w:t>
      </w:r>
      <w:r w:rsidR="00BD1593">
        <w:t xml:space="preserve"> résolution de problèmes managériaux</w:t>
      </w:r>
      <w:r w:rsidR="002D6DFE">
        <w:rPr>
          <w:rStyle w:val="Appelnotedebasdep"/>
        </w:rPr>
        <w:footnoteReference w:id="1"/>
      </w:r>
      <w:r w:rsidR="00BD1593">
        <w:rPr>
          <w:noProof/>
        </w:rPr>
        <w:t>.</w:t>
      </w:r>
      <w:r w:rsidR="00B50E72" w:rsidRPr="00B50E72">
        <w:rPr>
          <w:noProof/>
        </w:rPr>
        <w:t xml:space="preserve"> </w:t>
      </w:r>
      <w:r w:rsidR="00DD2975">
        <w:rPr>
          <w:noProof/>
        </w:rPr>
        <w:t>Pour que la</w:t>
      </w:r>
      <w:r w:rsidR="00DD2975" w:rsidRPr="00DD2975">
        <w:rPr>
          <w:noProof/>
        </w:rPr>
        <w:t xml:space="preserve"> connaissance</w:t>
      </w:r>
      <w:r w:rsidR="00DD2975">
        <w:rPr>
          <w:noProof/>
        </w:rPr>
        <w:t xml:space="preserve"> explicite (know what) donne naissance à de la connaissance tacite (know how), et génère de la valeur</w:t>
      </w:r>
      <w:r w:rsidR="00DD2975" w:rsidRPr="00DD2975">
        <w:rPr>
          <w:noProof/>
        </w:rPr>
        <w:t xml:space="preserve">, elle doit </w:t>
      </w:r>
      <w:r w:rsidR="00DD2975">
        <w:rPr>
          <w:noProof/>
        </w:rPr>
        <w:t xml:space="preserve">donc </w:t>
      </w:r>
      <w:r w:rsidR="00DD2975" w:rsidRPr="00DD2975">
        <w:rPr>
          <w:noProof/>
        </w:rPr>
        <w:t>être appropriée par le client.</w:t>
      </w:r>
      <w:r w:rsidR="00DD2975">
        <w:rPr>
          <w:noProof/>
        </w:rPr>
        <w:t xml:space="preserve"> </w:t>
      </w:r>
    </w:p>
    <w:p w14:paraId="58005B3D" w14:textId="65CB1C58" w:rsidR="00B50E72" w:rsidRDefault="00B50E72" w:rsidP="00B53EDC">
      <w:r>
        <w:rPr>
          <w:noProof/>
        </w:rPr>
        <w:t xml:space="preserve">C’est au travers des </w:t>
      </w:r>
      <w:r>
        <w:t>interactions sociales entre les individus, que la connaissance est c</w:t>
      </w:r>
      <w:r w:rsidRPr="00C5334F">
        <w:t>réée</w:t>
      </w:r>
      <w:r>
        <w:t>, « </w:t>
      </w:r>
      <w:r w:rsidRPr="00C5334F">
        <w:t>lorsque l’information est convertie pour résoudre des problèmes</w:t>
      </w:r>
      <w:r>
        <w:t> »</w:t>
      </w:r>
      <w:r w:rsidR="00E21172">
        <w:t xml:space="preserve"> </w:t>
      </w:r>
      <w:r w:rsidR="00E21172">
        <w:fldChar w:fldCharType="begin"/>
      </w:r>
      <w:r w:rsidR="00E21172">
        <w:instrText xml:space="preserve"> ADDIN ZOTERO_ITEM CSL_CITATION {"citationID":"SYKOkFm3","properties":{"unsorted":false,"formattedCitation":"(Harfouche et al., 2023)","plainCitation":"(Harfouche et al., 2023)","noteIndex":0},"citationItems":[{"id":5202,"uris":["http://zotero.org/users/12622049/items/AAYYYZC7"],"itemData":{"id":5202,"type":"article-journal","abstract":"Artificial intelligence (AI) has increased the ability of organizations to accumulate tacit and explicit knowledge to inform management decision-making. Despite the hype and popularity of AI, there is a noticeable scarcity of research focusing on AI's potential role in enriching and augmenting organizational knowledge. This paper develops a recursive theory of knowledge augmentation in organizations (the KAM model) based on a synthesis of extant literature and a four-year revised canonical action research project. The project aimed to design and implement a human-centric AI (called Project) to solve the lack of integration of tacit and explicit knowledge in a scientific research center (SRC). To explore the patterns of knowledge augmentation in organizations, this study extends Nonaka's SECI (socialization, externalization, combination, and internalization) model by incorporating the human-in-the-loop Informed Artificial Intelligence (IAI) approach. The proposed design offers the possibility to integrate experts' intuition and domain knowledge in AI in an explainable way. The findings show that organizational knowledge can be augmented through a recursive process enabled by the design and implementation of human-in-the-loop IAI. The study has important implications for research and practice.","call-number":"3","citation-key":"harfoucheRecursiveTheoryKnowledge2023","container-title":"Information Systems Frontiers","DOI":"10.1007/s10796-022-10352-8","ISSN":"1387-3326, 1572-9419","issue":"1","journalAbbreviation":"Inf Syst Front","language":"en","note":"7 citations (Crossref) [2024-05-29]","page":"55-70","source":"DOI.org (Crossref)","title":"The Recursive Theory of Knowledge Augmentation: Integrating human intuition and knowledge in Artificial Intelligence to augment organizational knowledge","title-short":"The Recursive Theory of Knowledge Augmentation","volume":"25","author":[{"family":"Harfouche","given":"Antoine"},{"family":"Quinio","given":"Bernard"},{"family":"Saba","given":"Mario"},{"family":"Saba","given":"Peter Bou"}],"issued":{"date-parts":[["2023",2]]}}}],"schema":"https://github.com/citation-style-language/schema/raw/master/csl-citation.json"} </w:instrText>
      </w:r>
      <w:r w:rsidR="00E21172">
        <w:fldChar w:fldCharType="separate"/>
      </w:r>
      <w:r w:rsidR="00E21172">
        <w:rPr>
          <w:noProof/>
        </w:rPr>
        <w:t>(Harfouche et al., 2023)</w:t>
      </w:r>
      <w:r w:rsidR="00E21172">
        <w:fldChar w:fldCharType="end"/>
      </w:r>
      <w:r>
        <w:t>.</w:t>
      </w:r>
      <w:r w:rsidR="00207F4E">
        <w:t xml:space="preserve"> </w:t>
      </w:r>
    </w:p>
    <w:p w14:paraId="07259538" w14:textId="67BA17D5" w:rsidR="008D5D0D" w:rsidRDefault="008D5D0D" w:rsidP="008D5D0D">
      <w:pPr>
        <w:pStyle w:val="Titre3"/>
      </w:pPr>
      <w:bookmarkStart w:id="10" w:name="_Toc228922715"/>
      <w:r>
        <w:t>L’</w:t>
      </w:r>
      <w:r w:rsidR="000126F2">
        <w:t>intégration de l’</w:t>
      </w:r>
      <w:r>
        <w:t>IA</w:t>
      </w:r>
      <w:r w:rsidR="00652F27">
        <w:t xml:space="preserve"> </w:t>
      </w:r>
      <w:r w:rsidR="0064622D">
        <w:t xml:space="preserve">dans les pratiques, </w:t>
      </w:r>
      <w:r w:rsidR="00E66E4A">
        <w:t xml:space="preserve">interroge </w:t>
      </w:r>
      <w:r w:rsidR="00625465">
        <w:t>la valeur</w:t>
      </w:r>
      <w:r>
        <w:t xml:space="preserve"> </w:t>
      </w:r>
      <w:r w:rsidR="00957E12">
        <w:t xml:space="preserve">perçue </w:t>
      </w:r>
      <w:r w:rsidR="00E66E4A">
        <w:t>du conseil</w:t>
      </w:r>
      <w:bookmarkEnd w:id="10"/>
    </w:p>
    <w:p w14:paraId="4B7AAA22" w14:textId="36A75D52" w:rsidR="00331A41" w:rsidRDefault="000100BF" w:rsidP="00B53EDC">
      <w:r>
        <w:t>Or</w:t>
      </w:r>
      <w:r w:rsidR="000B1EC1">
        <w:t xml:space="preserve"> </w:t>
      </w:r>
      <w:r w:rsidR="00F93B57">
        <w:t>l’</w:t>
      </w:r>
      <w:r w:rsidR="004954DA">
        <w:t>avènement de l’</w:t>
      </w:r>
      <w:r w:rsidR="00F93B57">
        <w:t>IA</w:t>
      </w:r>
      <w:r w:rsidR="00BE506D">
        <w:t xml:space="preserve"> générative</w:t>
      </w:r>
      <w:r w:rsidR="009E367A">
        <w:t>,</w:t>
      </w:r>
      <w:r w:rsidR="000B1EC1">
        <w:t xml:space="preserve"> </w:t>
      </w:r>
      <w:r w:rsidR="004954DA">
        <w:t>questionne la définition-même de l’activité conseil</w:t>
      </w:r>
      <w:r w:rsidR="00D01C86">
        <w:t> : l</w:t>
      </w:r>
      <w:r w:rsidR="004954DA">
        <w:t xml:space="preserve">’IA </w:t>
      </w:r>
      <w:r w:rsidR="00D01C86">
        <w:t xml:space="preserve">ne </w:t>
      </w:r>
      <w:r w:rsidR="000B1EC1">
        <w:t>permet</w:t>
      </w:r>
      <w:r w:rsidR="00D01C86">
        <w:t>-elle pas</w:t>
      </w:r>
      <w:r w:rsidR="004954DA">
        <w:t xml:space="preserve"> </w:t>
      </w:r>
      <w:r w:rsidR="00331A41">
        <w:t>tout autant</w:t>
      </w:r>
      <w:r w:rsidR="00D017E8">
        <w:t>,</w:t>
      </w:r>
      <w:r w:rsidR="004954DA">
        <w:t xml:space="preserve"> de contribuer </w:t>
      </w:r>
      <w:r w:rsidR="00794301">
        <w:t xml:space="preserve">puissamment </w:t>
      </w:r>
      <w:r w:rsidR="004954DA">
        <w:t xml:space="preserve">à </w:t>
      </w:r>
      <w:r w:rsidR="00821204">
        <w:t>l</w:t>
      </w:r>
      <w:r w:rsidR="0096239B">
        <w:t xml:space="preserve">a </w:t>
      </w:r>
      <w:r w:rsidR="00B50E72">
        <w:t>création</w:t>
      </w:r>
      <w:r w:rsidR="008D51B0">
        <w:t xml:space="preserve"> de </w:t>
      </w:r>
      <w:r w:rsidR="0096239B">
        <w:t>connaissance</w:t>
      </w:r>
      <w:r w:rsidR="008D51B0">
        <w:t>s managériales</w:t>
      </w:r>
      <w:r w:rsidR="00331A41">
        <w:t xml:space="preserve">, par l’automatisation </w:t>
      </w:r>
      <w:r w:rsidR="00696903">
        <w:t xml:space="preserve">(substitution de l’humain par l’IA) </w:t>
      </w:r>
      <w:r w:rsidR="00EF7A17">
        <w:t>et</w:t>
      </w:r>
      <w:r w:rsidR="00E431DC">
        <w:t>/ou</w:t>
      </w:r>
      <w:r w:rsidR="00331A41">
        <w:t xml:space="preserve"> l’augmentation</w:t>
      </w:r>
      <w:r w:rsidR="009E367A">
        <w:t xml:space="preserve"> (</w:t>
      </w:r>
      <w:r w:rsidR="006508B1">
        <w:t>collaboration</w:t>
      </w:r>
      <w:r w:rsidR="006B3DA0">
        <w:t xml:space="preserve"> H</w:t>
      </w:r>
      <w:r w:rsidR="009E367A">
        <w:t>umain</w:t>
      </w:r>
      <w:r w:rsidR="00AC0C0B">
        <w:t xml:space="preserve"> </w:t>
      </w:r>
      <w:r w:rsidR="009E367A">
        <w:t>+</w:t>
      </w:r>
      <w:r w:rsidR="00AC0C0B">
        <w:t xml:space="preserve"> </w:t>
      </w:r>
      <w:r w:rsidR="009E367A">
        <w:t>IA)</w:t>
      </w:r>
      <w:r w:rsidR="00D01C86">
        <w:t> ?</w:t>
      </w:r>
      <w:r w:rsidR="00A40988">
        <w:t xml:space="preserve"> </w:t>
      </w:r>
    </w:p>
    <w:p w14:paraId="7911DA27" w14:textId="6F36E140" w:rsidR="001F0109" w:rsidRDefault="001F0109" w:rsidP="001F0109">
      <w:r>
        <w:t>L’IA vient aussi indirectement, poser la question de la valeur de l’activité de conseil : si l’IA contribue à la création de nouvelles connaissances managériales, quelle est sa part de contribution</w:t>
      </w:r>
      <w:r w:rsidR="00152AAC">
        <w:t xml:space="preserve">, et que reste-t-il au conseil ? </w:t>
      </w:r>
      <w:r>
        <w:t xml:space="preserve">Et partant, en quoi l’intégration de l’IA dans les pratiques du conseil, peut-elle influencer la perception du client, de la valeur de l’activité de conseil, à l’ère de l’IA ? </w:t>
      </w:r>
      <w:r w:rsidR="00F52986">
        <w:t>Sous quelles conditions e</w:t>
      </w:r>
      <w:r>
        <w:t xml:space="preserve">n </w:t>
      </w:r>
      <w:proofErr w:type="spellStart"/>
      <w:r>
        <w:t>sort-elle</w:t>
      </w:r>
      <w:proofErr w:type="spellEnd"/>
      <w:r>
        <w:t xml:space="preserve"> renforcée </w:t>
      </w:r>
      <w:r w:rsidR="00011135">
        <w:t>ou f</w:t>
      </w:r>
      <w:r>
        <w:t xml:space="preserve">ragilisée ? </w:t>
      </w:r>
    </w:p>
    <w:p w14:paraId="6F8E10D7" w14:textId="3CEB068D" w:rsidR="00C66457" w:rsidRDefault="00C66457" w:rsidP="00C66457">
      <w:r>
        <w:t>L’</w:t>
      </w:r>
      <w:r w:rsidRPr="00B04FE6">
        <w:t>IA</w:t>
      </w:r>
      <w:r>
        <w:t xml:space="preserve"> désigne les </w:t>
      </w:r>
      <w:r w:rsidRPr="0042602A">
        <w:t>« machines effectuant des fonctions cognitives généralement associées à l'esprit humain, telles que l'apprentissage, l'interaction et la résolution de problèmes</w:t>
      </w:r>
      <w:r>
        <w:t xml:space="preserve"> </w:t>
      </w:r>
      <w:r>
        <w:fldChar w:fldCharType="begin"/>
      </w:r>
      <w:r>
        <w:instrText xml:space="preserve"> ADDIN ZOTERO_ITEM CSL_CITATION {"citationID":"Q2WBQZlX","properties":{"unsorted":false,"formattedCitation":"(Nilsson, 1971)","plainCitation":"(Nilsson, 1971)","noteIndex":0},"citationItems":[{"id":14840,"uris":["http://zotero.org/users/12622049/items/C9LY94VN"],"itemData":{"id":14840,"type":"paper-conference","abstract":"Feel lonely? What about reading books? Book is one of the greatest friends to accompany while in your lonely time. When you have no friends and activities somewhere and sometimes, reading book can be a great choice. This is not only for spending the time, it will increase the knowledge. Of course the b=benefits to take will relate to what kind of book that you are reading. And now, we will concern you to try reading problem solving methods in artificial intelligence as one of the reading material to finish quickly.","citation-key":"nilssonProblemsolvingMethodsArtificial1971","event-title":"McGraw-Hill computer science series","source":"Semantic Scholar","title":"Problem-solving methods in artificial intelligence","URL":"https://www.semanticscholar.org/paper/Problem-solving-methods-in-artificial-intelligence-Nilsson/e4017121b9b49251c1c01891c1bfb15c6decc5ee","author":[{"family":"Nilsson","given":"N."}],"accessed":{"date-parts":[["2026",5,1]]},"issued":{"date-parts":[["1971",6,1]]}}}],"schema":"https://github.com/citation-style-language/schema/raw/master/csl-citation.json"} </w:instrText>
      </w:r>
      <w:r>
        <w:fldChar w:fldCharType="separate"/>
      </w:r>
      <w:r>
        <w:rPr>
          <w:noProof/>
        </w:rPr>
        <w:t>(Nilsson, 1971)</w:t>
      </w:r>
      <w:r>
        <w:fldChar w:fldCharType="end"/>
      </w:r>
      <w:r w:rsidRPr="0042602A">
        <w:t>.</w:t>
      </w:r>
      <w:r>
        <w:t xml:space="preserve"> Définie plus finement, l’IA est « l’aptitude d’un système à interpréter les données externes, d’apprendre de ces données, et d’utiliser la connaissance acquise pour atteindre des résultats et réaliser des tâches spécifiques, par une adaptation flexible </w:t>
      </w:r>
      <w:r>
        <w:fldChar w:fldCharType="begin"/>
      </w:r>
      <w:r>
        <w:instrText xml:space="preserve"> ADDIN ZOTERO_ITEM CSL_CITATION {"citationID":"944dtzas","properties":{"unsorted":false,"formattedCitation":"(Haenlein &amp; Kaplan, 2019)","plainCitation":"(Haenlein &amp; Kaplan, 2019)","noteIndex":0},"citationItems":[{"id":14843,"uris":["http://zotero.org/users/12622049/items/IPT9WXPL"],"itemData":{"id":14843,"type":"article-journal","abstract":"This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macro-perspectives.","call-number":"2","citation-key":"haenleinBriefHistoryArtificial2019","container-title":"California Management Review","DOI":"10.1177/0008125619864925","journalAbbreviation":"California Management Review","page":"000812561986492","source":"ResearchGate","title":"A Brief History of Artificial Intelligence: On the Past, Present, and Future of Artificial Intelligence","title-short":"A Brief History of Artificial Intelligence","volume":"61","author":[{"family":"Haenlein","given":"Michael"},{"family":"Kaplan","given":"Andreas"}],"issued":{"date-parts":[["2019",7,17]]}}}],"schema":"https://github.com/citation-style-language/schema/raw/master/csl-citation.json"} </w:instrText>
      </w:r>
      <w:r>
        <w:fldChar w:fldCharType="separate"/>
      </w:r>
      <w:r>
        <w:rPr>
          <w:noProof/>
        </w:rPr>
        <w:t>(Haenlein &amp; Kaplan, 2019)</w:t>
      </w:r>
      <w:r>
        <w:fldChar w:fldCharType="end"/>
      </w:r>
      <w:r>
        <w:t xml:space="preserve">. </w:t>
      </w:r>
    </w:p>
    <w:p w14:paraId="0498C29F" w14:textId="2620B775" w:rsidR="001F0109" w:rsidRDefault="00DD5577" w:rsidP="00B53EDC">
      <w:r>
        <w:lastRenderedPageBreak/>
        <w:t>Par s</w:t>
      </w:r>
      <w:r w:rsidR="00A82595">
        <w:t xml:space="preserve">es capacités à agir en contexte ambigu et incertain </w:t>
      </w:r>
      <w:r w:rsidR="00A82595">
        <w:fldChar w:fldCharType="begin"/>
      </w:r>
      <w:r w:rsidR="005A6AB8">
        <w:instrText xml:space="preserve"> ADDIN ZOTERO_ITEM CSL_CITATION {"citationID":"n93eVozF","properties":{"unsorted":false,"formattedCitation":"(Baird &amp; Maruping, 2021)","plainCitation":"(Baird &amp; Maruping, 2021)","noteIndex":0},"citationItems":[{"id":7247,"uris":["http://zotero.org/users/12622049/items/YSZN3SYU"],"itemData":{"id":7247,"type":"article-journal","abstract":"The main claim in this section is that agentic IS artifacts are different, which fundamentally changes how we should theorize around such artifacts. Table 2 illustrates these differences.","call-number":"1*","citation-key":"bairdNextGenerationResearch2021","container-title":"MIS Quarterly","DOI":"10.25300/MISQ/2021/15882","ISSN":"02767783, 21629730","issue":"1","journalAbbreviation":"MISQ","language":"en","note":"120 citations (Crossref) [2024-11-22]","page":"315-341","source":"DOI.org (Crossref)","title":"The Next Generation of Research on IS Use: A Theoretical Framework of Delegation to and from Agentic IS Artifacts","title-short":"The Next Generation of Research on IS Use","volume":"45","author":[{"family":"Baird","given":"Aaron"},{"family":"Maruping","given":"Likoebe M."}],"issued":{"date-parts":[["2021",3,1]]}}}],"schema":"https://github.com/citation-style-language/schema/raw/master/csl-citation.json"} </w:instrText>
      </w:r>
      <w:r w:rsidR="00A82595">
        <w:fldChar w:fldCharType="separate"/>
      </w:r>
      <w:r w:rsidR="00A82595">
        <w:rPr>
          <w:noProof/>
        </w:rPr>
        <w:t>(Baird &amp; Maruping, 2021)</w:t>
      </w:r>
      <w:r w:rsidR="00A82595">
        <w:fldChar w:fldCharType="end"/>
      </w:r>
      <w:r w:rsidR="00A82595">
        <w:t>,</w:t>
      </w:r>
      <w:r w:rsidR="00CA184B" w:rsidRPr="00B04FE6">
        <w:t xml:space="preserve"> </w:t>
      </w:r>
      <w:r w:rsidR="00424108">
        <w:t xml:space="preserve">typique de l’activité conseil </w:t>
      </w:r>
      <w:r w:rsidR="00424108">
        <w:rPr>
          <w:rFonts w:eastAsia="Times New Roman"/>
        </w:rPr>
        <w:fldChar w:fldCharType="begin"/>
      </w:r>
      <w:r w:rsidR="00EB1104">
        <w:rPr>
          <w:rFonts w:eastAsia="Times New Roman"/>
        </w:rPr>
        <w:instrText xml:space="preserve"> ADDIN ZOTERO_ITEM CSL_CITATION {"citationID":"gImtJgVY","properties":{"unsorted":false,"formattedCitation":"(Elmholdt et al., 2025; Svensson, 2010)","plainCitation":"(Elmholdt et al., 2025; Svensson, 2010)","dontUpdate":true,"noteIndex":0},"citationItems":[{"id":12206,"uris":["http://zotero.org/users/12622049/items/PQ92WB9V"],"itemData":{"id":12206,"type":"article-journal","abstract":"Clients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rsidR="00424108">
        <w:rPr>
          <w:rFonts w:eastAsia="Times New Roman"/>
        </w:rPr>
        <w:fldChar w:fldCharType="separate"/>
      </w:r>
      <w:r w:rsidR="00424108">
        <w:rPr>
          <w:rFonts w:eastAsia="Times New Roman"/>
          <w:noProof/>
        </w:rPr>
        <w:t xml:space="preserve"> </w:t>
      </w:r>
      <w:r w:rsidR="00E9671F">
        <w:rPr>
          <w:rFonts w:eastAsia="Times New Roman"/>
          <w:noProof/>
        </w:rPr>
        <w:t>(</w:t>
      </w:r>
      <w:r w:rsidR="00424108">
        <w:rPr>
          <w:rFonts w:eastAsia="Times New Roman"/>
          <w:noProof/>
        </w:rPr>
        <w:t>Svensson, 2010)</w:t>
      </w:r>
      <w:r w:rsidR="00424108">
        <w:rPr>
          <w:rFonts w:eastAsia="Times New Roman"/>
        </w:rPr>
        <w:fldChar w:fldCharType="end"/>
      </w:r>
      <w:r w:rsidR="009F0BA1">
        <w:rPr>
          <w:rFonts w:eastAsia="Times New Roman"/>
        </w:rPr>
        <w:t xml:space="preserve">, </w:t>
      </w:r>
      <w:r>
        <w:rPr>
          <w:rFonts w:eastAsia="Times New Roman"/>
        </w:rPr>
        <w:t xml:space="preserve">l’IA </w:t>
      </w:r>
      <w:r w:rsidR="00A82595">
        <w:t xml:space="preserve">peut </w:t>
      </w:r>
      <w:r w:rsidR="00CA6323">
        <w:t xml:space="preserve">ainsi </w:t>
      </w:r>
      <w:r w:rsidR="00A82595">
        <w:t>automatiser de plus en plus de tâches de management</w:t>
      </w:r>
      <w:r w:rsidR="001F0109">
        <w:t xml:space="preserve"> </w:t>
      </w:r>
      <w:r w:rsidR="001F0109">
        <w:fldChar w:fldCharType="begin"/>
      </w:r>
      <w:r w:rsidR="001F0109">
        <w:instrText xml:space="preserve"> ADDIN ZOTERO_ITEM CSL_CITATION {"citationID":"DVSEbUSS","properties":{"unsorted":false,"formattedCitation":"(Huang &amp; Rust, 2021)","plainCitation":"(Huang &amp; Rust, 2021)","noteIndex":0},"citationItems":[{"id":657,"uris":["http://zotero.org/users/12622049/items/PGYCS3R3"],"itemData":{"id":657,"type":"article-journal","abstract":"This article develops a strategic framework for using artificial intelligence (AI) to engage customers for different service benefits. This framework lays out guidelines of how to use different AIs to engage customers based on considerations of nature of service task, service offering, service strategy, and service process. AI develops from mechanical, to thinking, and to feeling. As AI advances to a higher intelligence level, more human service employees and human intelligence (HI) at the intelligence levels lower than that level should be used less. Thus, at the current level of AI development, mechanical service should be performed mostly by mechanical AI, thinking service by both thinking AI and HI, and feeling service mostly by HI. Mechanical AI should be used for standardization when service is routine and transactional, for cost leadership, and mostly at the service delivery stage. Thinking AI should be used for personalization when service is data-rich and utilitarian, for quality leadership, and mostly at the service creation stage. Feeling AI should be used for relationalization when service is relational and high touch, for relationship leadership, and mostly at the service interaction stage. We illustrate various AI applications for the three major AI benefits, providing managerial guidelines for service providers to leverage the advantages of AI as well as future research implications for service researchers to investigate AI in service from modeling, consumer, and policy perspectives.","call-number":"1","citation-key":"huangEngagedRobotRole2021","container-title":"Journal of Service Research","DOI":"10.1177/1094670520902266","ISSN":"1094-6705, 1552-7379","issue":"1","journalAbbreviation":"Journal of Service Research","language":"en","note":"293 citations (Crossref) [2023-11-28]","page":"30-41","source":"DOI.org (Crossref)","title":"Engaged to a Robot? The Role of AI in Service","title-short":"Engaged to a Robot?","volume":"24","author":[{"family":"Huang","given":"Ming-Hui"},{"family":"Rust","given":"Roland T."}],"issued":{"date-parts":[["2021",2]]}}}],"schema":"https://github.com/citation-style-language/schema/raw/master/csl-citation.json"} </w:instrText>
      </w:r>
      <w:r w:rsidR="001F0109">
        <w:fldChar w:fldCharType="separate"/>
      </w:r>
      <w:r w:rsidR="001F0109">
        <w:rPr>
          <w:noProof/>
        </w:rPr>
        <w:t>(Huang &amp; Rust, 2021)</w:t>
      </w:r>
      <w:r w:rsidR="001F0109">
        <w:fldChar w:fldCharType="end"/>
      </w:r>
      <w:r w:rsidR="00A82595">
        <w:t xml:space="preserve">. </w:t>
      </w:r>
    </w:p>
    <w:p w14:paraId="1047E4A1" w14:textId="2F05B511" w:rsidR="00BF44F4" w:rsidRDefault="00A82595" w:rsidP="00B53EDC">
      <w:pPr>
        <w:rPr>
          <w:noProof/>
        </w:rPr>
      </w:pPr>
      <w:r>
        <w:t xml:space="preserve">Mais elle ne peut </w:t>
      </w:r>
      <w:r w:rsidR="00941003">
        <w:t>seule</w:t>
      </w:r>
      <w:r>
        <w:t xml:space="preserve">, </w:t>
      </w:r>
      <w:r w:rsidR="00692E6B">
        <w:t xml:space="preserve">résoudre </w:t>
      </w:r>
      <w:r w:rsidR="00D01C86">
        <w:t xml:space="preserve">tous </w:t>
      </w:r>
      <w:r w:rsidR="00692E6B">
        <w:t xml:space="preserve">les problèmes de management, en lien avec </w:t>
      </w:r>
      <w:r w:rsidR="00692E6B" w:rsidRPr="00B04FE6">
        <w:t xml:space="preserve">la </w:t>
      </w:r>
      <w:r w:rsidR="00692E6B">
        <w:t xml:space="preserve">complexité, la </w:t>
      </w:r>
      <w:r w:rsidR="00692E6B" w:rsidRPr="00B04FE6">
        <w:t xml:space="preserve">diversité et la dimension relationnelle des tâches </w:t>
      </w:r>
      <w:r w:rsidR="005F549F">
        <w:t>managériales</w:t>
      </w:r>
      <w:r w:rsidR="00692E6B" w:rsidRPr="00B04FE6">
        <w:t xml:space="preserve"> </w:t>
      </w:r>
      <w:r w:rsidR="00692E6B">
        <w:fldChar w:fldCharType="begin"/>
      </w:r>
      <w:r w:rsidR="005A6AB8">
        <w:instrText xml:space="preserve"> ADDIN ZOTERO_ITEM CSL_CITATION {"citationID":"IFrzwZMq","properties":{"unsorted":false,"formattedCitation":"(Pakarinen &amp; Huising, 2023; Raisch &amp; Fomina, 2024; Raisch &amp; Krakowski, 2020)","plainCitation":"(Pakarinen &amp; Huising, 2023; Raisch &amp; Fomina, 2024; Raisch &amp; Krakowski, 2020)","noteIndex":0},"citationItems":[{"id":5013,"uris":["http://zotero.org/users/12622049/items/JDR8HTC9"],"itemData":{"id":5013,"type":"article-journal","abstract":"Professions continue to be the primary means through which societies institutionalize\nexpertise. Recent analyses and narratives predict that artificial intelligence (AI) will make mean-\ningful inroads into non-routine reasoning about complex cases, threatening the authority of\nprofessions. These predictions, we argue, draw on substantialist understandings of expertise as\nan intellectual possession, a mental achievement, or a cognitive state performed – by humans or\nmachines – to achieve effects. A synthesis of empirical studies shows that expertise is more accu-\nrately conceptualized as relationally constituted – generated, applied, and recognized – through\ninteractions. Relational expertise creates challenges of opacity, translation, and accountability\nfor the development and deployment of AI technologies in the context of professional work. A\nrelational understanding of expertise disrupts notions that professions may be augmented with,\nsubordinated to, or dismantled by AI technologies. Instead, AI technologies are embedded in\nthe network of interactions through which the relational expertise of professions is constituted.","call-number":"1","citation-key":"pakarinenRelationalExpertiseWhat2023","container-title":"Journal of Management Studies","DOI":"doi:10.1111/joms.12915","source":"onlinelibrary-wiley-com.docelec.u-bordeaux.fr","title":"Relational Expertise  What Machines Can t Know","URL":"https://onlinelibrary.wiley.com/doi/10.1111/joms.12915","author":[{"family":"Pakarinen","given":"Pauli"},{"family":"Huising","given":"Ruthanne"}],"accessed":{"date-parts":[["2024",5,27]]},"issued":{"date-parts":[["2023"]]}}},{"id":7722,"uris":["http://zotero.org/users/12622049/items/N2TXY3PZ"],"itemData":{"id":7722,"type":"article-journal","call-number":"1*","citation-key":"raischCombiningHumanArtificial2024","container-title":"Academy of Management Review","DOI":"10.5465/amr.2021.0421","ISSN":"0363-7425, 1930-3807","journalAbbreviation":"AMR","language":"en","note":"10 citations (Crossref) [2024-12-03]","page":"amr.2021.0421","source":"DOI.org (Crossref)","title":"Combining Human and Artificial Intelligence: Hybrid Problem-Solving in Organizations","title-short":"Combining Human and Artificial Intelligence","author":[{"family":"Raisch","given":"Sebastian"},{"family":"Fomina","given":"Kateryna"}],"issued":{"date-parts":[["2024",1,5]]}}},{"id":3337,"uris":["http://zotero.org/users/12622049/items/U7JBF8TJ"],"itemData":{"id":3337,"type":"article-journal","abstract":"Taking three recent business books on artificial intelligence (AI) as a starting point, we explore the automation and augmentation concepts in the management domain. Whereas automation implies that...","call-number":"1*","citation-key":"raischPDFArtificialIntelligence2020","container-title":"Academy of Management Review","language":"en","source":"www.semanticscholar.org","title":"[PDF] Artificial Intelligence and Management: The Automation–Augmentation Paradox | Semantic Scholar","title-short":"[PDF] Artificial Intelligence and Management","URL":"https://www.semanticscholar.org/paper/Artificial-Intelligence-and-Management%3A-The-Paradox-Raisch-Krakowski/9c145390e6073c96e89cf03d3df3b559f0bb0496","author":[{"family":"Raisch","given":"Sebastian"},{"family":"Krakowski","given":"Sebastian"}],"accessed":{"date-parts":[["2024",2,13]]},"issued":{"date-parts":[["2020"]]}}}],"schema":"https://github.com/citation-style-language/schema/raw/master/csl-citation.json"} </w:instrText>
      </w:r>
      <w:r w:rsidR="00692E6B">
        <w:fldChar w:fldCharType="separate"/>
      </w:r>
      <w:r w:rsidR="00692E6B" w:rsidRPr="00026090">
        <w:rPr>
          <w:noProof/>
        </w:rPr>
        <w:t>(Pakarinen &amp; Huising, 2023; Raisch &amp; Fomina, 2024; Raisch &amp; Krakowski, 2020)</w:t>
      </w:r>
      <w:r w:rsidR="00692E6B">
        <w:fldChar w:fldCharType="end"/>
      </w:r>
      <w:r w:rsidR="00692E6B" w:rsidRPr="00026090">
        <w:t>.</w:t>
      </w:r>
      <w:r w:rsidR="00026090" w:rsidRPr="00026090">
        <w:t xml:space="preserve"> </w:t>
      </w:r>
      <w:r>
        <w:t>D’autant que</w:t>
      </w:r>
      <w:r w:rsidR="002D063E">
        <w:t xml:space="preserve">, </w:t>
      </w:r>
      <w:r w:rsidR="002D063E" w:rsidRPr="00B04FE6">
        <w:t xml:space="preserve">l’expertise n’est pas </w:t>
      </w:r>
      <w:r w:rsidR="00BB47F3">
        <w:t>une</w:t>
      </w:r>
      <w:r w:rsidR="002D063E" w:rsidRPr="00B04FE6">
        <w:t xml:space="preserve"> possession individuelle</w:t>
      </w:r>
      <w:r w:rsidR="001D62ED">
        <w:t>,</w:t>
      </w:r>
      <w:r w:rsidR="002D063E" w:rsidRPr="00B04FE6">
        <w:t xml:space="preserve"> un savoir technique transférable, mais un processus interactif et contextuel, situé, construit dans l’accomplissement du travail </w:t>
      </w:r>
      <w:r w:rsidR="002D063E" w:rsidRPr="00B04FE6">
        <w:rPr>
          <w:i/>
          <w:iCs/>
        </w:rPr>
        <w:t>in situ</w:t>
      </w:r>
      <w:r>
        <w:rPr>
          <w:i/>
          <w:iCs/>
        </w:rPr>
        <w:t>,</w:t>
      </w:r>
      <w:r w:rsidRPr="00A82595">
        <w:t xml:space="preserve"> inaccessible à l’IA</w:t>
      </w:r>
      <w:r w:rsidR="002D063E" w:rsidRPr="00A82595">
        <w:t xml:space="preserve"> </w:t>
      </w:r>
      <w:r w:rsidR="002D063E" w:rsidRPr="00B04FE6">
        <w:fldChar w:fldCharType="begin"/>
      </w:r>
      <w:r w:rsidR="005A6AB8">
        <w:instrText xml:space="preserve"> ADDIN ZOTERO_ITEM CSL_CITATION {"citationID":"PupOyWjA","properties":{"unsorted":false,"formattedCitation":"(Elmholdt et al., 2025; Krakowski et al., 2023; Pakarinen &amp; Huising, 2023)","plainCitation":"(Elmholdt et al., 2025; Krakowski et al., 2023; Pakarinen &amp; Huising, 2023)","dontUpdate":true,"noteIndex":0},"citationItems":[{"id":12206,"uris":["http://zotero.org/users/12622049/items/PQ92WB9V"],"itemData":{"id":12206,"type":"article-journal","abstract":"Clients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T"},{"family":"Bourgoin","given":"Alaric"},{"family":"Leynadier","given":"Jean-Charles"}],"issued":{"date-parts":[["2025"]]}}},{"id":7718,"uris":["http://zotero.org/users/12622049/items/BERKU6A9"],"itemData":{"id":7718,"type":"article-journal","abstract":"Research Summary: We apply a resource-based view to investigate how the adoption of Artificial Intelligence (AI) affects competitive capabilities and performance. Following prior work on using chess as a controlled setting for studying competitive interactions, we compare the same players’ capabilities and performance across conventional, centaur, and engine chess tournaments. Our analysis shows that AI adoption triggers interrelated substitution and complementation dynamics, which make humans’ traditional competitive capabilities obsolete, while creating new sources of persistent heterogeneity when humans interact with chess engines. These novel human-machine capabilities are unrelated, or even negatively related, to traditional capabilities. We contribute an integrated view of substitution and complementation, which identifies AI as the driver of these dynamics and explains how they jointly shift the sources of competitive advantage.","call-number":"1*","citation-key":"krakowskiArtificialIntelligenceChanging2023","container-title":"Strategic Management Journal","DOI":"10.1002/smj.3387","ISSN":"0143-2095, 1097-0266","issue":"6","journalAbbreviation":"Strategic Management Journal","language":"en","note":"106 citations (Crossref) [2024-12-03]","page":"1425-1452","source":"DOI.org (Crossref)","title":"Artificial intelligence and the changing sources of competitive advantage","volume":"44","author":[{"family":"Krakowski","given":"Sebastian"},{"family":"Luger","given":"Johannes"},{"family":"Raisch","given":"Sebastian"}],"issued":{"date-parts":[["2023",6]]}}},{"id":5013,"uris":["http://zotero.org/users/12622049/items/JDR8HTC9"],"itemData":{"id":5013,"type":"article-journal","abstract":"Professions continue to be the primary means through which societies institutionalize\nexpertise. Recent analyses and narratives predict that artificial intelligence (AI) will make mean-\ningful inroads into non-routine reasoning about complex cases, threatening the authority of\nprofessions. These predictions, we argue, draw on substantialist understandings of expertise as\nan intellectual possession, a mental achievement, or a cognitive state performed – by humans or\nmachines – to achieve effects. A synthesis of empirical studies shows that expertise is more accu-\nrately conceptualized as relationally constituted – generated, applied, and recognized – through\ninteractions. Relational expertise creates challenges of opacity, translation, and accountability\nfor the development and deployment of AI technologies in the context of professional work. A\nrelational understanding of expertise disrupts notions that professions may be augmented with,\nsubordinated to, or dismantled by AI technologies. Instead, AI technologies are embedded in\nthe network of interactions through which the relational expertise of professions is constituted.","call-number":"1","citation-key":"pakarinenRelationalExpertiseWhat2023","container-title":"Journal of Management Studies","DOI":"doi:10.1111/joms.12915","source":"onlinelibrary-wiley-com.docelec.u-bordeaux.fr","title":"Relational Expertise  What Machines Can t Know","URL":"https://onlinelibrary.wiley.com/doi/10.1111/joms.12915","author":[{"family":"Pakarinen","given":"Pauli"},{"family":"Huising","given":"Ruthanne"}],"accessed":{"date-parts":[["2024",5,27]]},"issued":{"date-parts":[["2023"]]}}}],"schema":"https://github.com/citation-style-language/schema/raw/master/csl-citation.json"} </w:instrText>
      </w:r>
      <w:r w:rsidR="002D063E" w:rsidRPr="00B04FE6">
        <w:fldChar w:fldCharType="separate"/>
      </w:r>
      <w:r w:rsidR="002D063E" w:rsidRPr="00B04FE6">
        <w:rPr>
          <w:noProof/>
        </w:rPr>
        <w:t>(Elmholdt et al., 2025; Pakarinen &amp; Huising, 2023)</w:t>
      </w:r>
      <w:r w:rsidR="002D063E" w:rsidRPr="00B04FE6">
        <w:fldChar w:fldCharType="end"/>
      </w:r>
      <w:r w:rsidR="002D063E" w:rsidRPr="00B04FE6">
        <w:t>.</w:t>
      </w:r>
      <w:r w:rsidR="00E9486B">
        <w:t xml:space="preserve"> </w:t>
      </w:r>
      <w:r w:rsidR="00B952A0">
        <w:t>La littérature montre, que l</w:t>
      </w:r>
      <w:r w:rsidR="006D01D1">
        <w:t xml:space="preserve">’IA, en interaction avec l’humain, </w:t>
      </w:r>
      <w:r w:rsidR="00D50DC5">
        <w:t>crée</w:t>
      </w:r>
      <w:r w:rsidR="006D01D1">
        <w:t xml:space="preserve"> </w:t>
      </w:r>
      <w:r w:rsidR="009F1A29">
        <w:t xml:space="preserve">bien </w:t>
      </w:r>
      <w:r w:rsidR="00D50DC5">
        <w:t xml:space="preserve">de nouvelles </w:t>
      </w:r>
      <w:r w:rsidR="006D01D1">
        <w:t>connaissance</w:t>
      </w:r>
      <w:r w:rsidR="00B952A0">
        <w:t>s</w:t>
      </w:r>
      <w:r w:rsidR="006D01D1">
        <w:t xml:space="preserve"> managériale</w:t>
      </w:r>
      <w:r w:rsidR="00B952A0">
        <w:t>s</w:t>
      </w:r>
      <w:r w:rsidR="00E30AC2">
        <w:t>, selon un processus de boucle récursive</w:t>
      </w:r>
      <w:r w:rsidR="00D50DC5">
        <w:t xml:space="preserve"> d’augmentation de la connaissance orga</w:t>
      </w:r>
      <w:r w:rsidR="00D512D1">
        <w:t>n</w:t>
      </w:r>
      <w:r w:rsidR="00D50DC5">
        <w:t>isationnelle</w:t>
      </w:r>
      <w:r w:rsidR="00E30AC2">
        <w:t xml:space="preserve"> </w:t>
      </w:r>
      <w:r w:rsidR="006D01D1">
        <w:fldChar w:fldCharType="begin"/>
      </w:r>
      <w:r w:rsidR="001813FB">
        <w:instrText xml:space="preserve"> ADDIN ZOTERO_ITEM CSL_CITATION {"citationID":"mDe7vzbR","properties":{"unsorted":false,"formattedCitation":"(Harfouche et al., 2023; Nonaka, 1994)","plainCitation":"(Harfouche et al., 2023; Nonaka, 1994)","dontUpdate":true,"noteIndex":0},"citationItems":[{"id":5202,"uris":["http://zotero.org/users/12622049/items/AAYYYZC7"],"itemData":{"id":5202,"type":"article-journal","abstract":"Artificial intelligence (AI) has increased the ability of organizations to accumulate tacit and explicit knowledge to inform management decision-making. Despite the hype and popularity of AI, there is a noticeable scarcity of research focusing on AI's potential role in enriching and augmenting organizational knowledge. This paper develops a recursive theory of knowledge augmentation in organizations (the KAM model) based on a synthesis of extant literature and a four-year revised canonical action research project. The project aimed to design and implement a human-centric AI (called Project) to solve the lack of integration of tacit and explicit knowledge in a scientific research center (SRC). To explore the patterns of knowledge augmentation in organizations, this study extends Nonaka's SECI (socialization, externalization, combination, and internalization) model by incorporating the human-in-the-loop Informed Artificial Intelligence (IAI) approach. The proposed design offers the possibility to integrate experts' intuition and domain knowledge in AI in an explainable way. The findings show that organizational knowledge can be augmented through a recursive process enabled by the design and implementation of human-in-the-loop IAI. The study has important implications for research and practice.","call-number":"3","citation-key":"harfoucheRecursiveTheoryKnowledge2023","container-title":"Information Systems Frontiers","DOI":"10.1007/s10796-022-10352-8","ISSN":"1387-3326, 1572-9419","issue":"1","journalAbbreviation":"Inf Syst Front","language":"en","note":"7 citations (Crossref) [2024-05-29]","page":"55-70","source":"DOI.org (Crossref)","title":"The Recursive Theory of Knowledge Augmentation: Integrating human intuition and knowledge in Artificial Intelligence to augment organizational knowledge","title-short":"The Recursive Theory of Knowledge Augmentation","volume":"25","author":[{"family":"Harfouche","given":"Antoine"},{"family":"Quinio","given":"Bernard"},{"family":"Saba","given":"Mario"},{"family":"Saba","given":"Peter Bou"}],"issued":{"date-parts":[["2023",2]]}}},{"id":5804,"uris":["http://zotero.org/users/12622049/items/LTCBDQB2"],"itemData":{"id":5804,"type":"article-journal","abstract":"This paper proposes a paradigm for managing the dynamic aspects of organizational knowledge creating processes. Its central theme is that organizational knowledge is created through a continuous dialogue between tacit and explicit knowledge. The nature of this dialogue is examined and four patterns of interaction involving tacit and explicit knowledge are identified. It is argued that while new knowledge is developed by individuals, organizations play a critical role in articulating and amplifying that knowledge. A theoretical framework is developed which provides an analytical perspective on the constituent dimensions of knowledge creation. This framework is then applied in two operational models for facilitating the dynamic creation of appropriate organizational knowledge.","citation-key":"nonakaDynamicTheoryOrganizational1994","container-title":"Organization Science","ISSN":"1047-7039","issue":"1","page":"14-37","publisher":"INFORMS","source":"JSTOR","title":"A Dynamic Theory of Organizational Knowledge Creation","volume":"5","author":[{"family":"Nonaka","given":"Ikujiro"}],"issued":{"date-parts":[["1994"]]}}}],"schema":"https://github.com/citation-style-language/schema/raw/master/csl-citation.json"} </w:instrText>
      </w:r>
      <w:r w:rsidR="006D01D1">
        <w:fldChar w:fldCharType="separate"/>
      </w:r>
      <w:r w:rsidR="006D01D1">
        <w:rPr>
          <w:noProof/>
        </w:rPr>
        <w:t>(Harfouche et al., 2023)</w:t>
      </w:r>
      <w:r w:rsidR="006D01D1">
        <w:fldChar w:fldCharType="end"/>
      </w:r>
      <w:r w:rsidR="006D01D1">
        <w:t>.</w:t>
      </w:r>
    </w:p>
    <w:p w14:paraId="489E1474" w14:textId="77777777" w:rsidR="00D85D44" w:rsidRDefault="00E9486B" w:rsidP="00B53EDC">
      <w:r>
        <w:t xml:space="preserve">C’est donc la perspective de l’augmentation par l’IA qui est </w:t>
      </w:r>
      <w:r w:rsidR="00B6131C">
        <w:t xml:space="preserve">naturellement </w:t>
      </w:r>
      <w:r>
        <w:t>privilégiée</w:t>
      </w:r>
      <w:r w:rsidR="00025EFC">
        <w:t xml:space="preserve"> par les acteurs du conseil eux-mêmes</w:t>
      </w:r>
      <w:r>
        <w:t>.</w:t>
      </w:r>
      <w:r w:rsidR="004D4758">
        <w:t xml:space="preserve"> </w:t>
      </w:r>
    </w:p>
    <w:p w14:paraId="399412D7" w14:textId="3253818F" w:rsidR="008238EC" w:rsidRPr="004D4758" w:rsidRDefault="002F0C66" w:rsidP="00B53EDC">
      <w:r>
        <w:t xml:space="preserve">Dans un livre blanc </w:t>
      </w:r>
      <w:r w:rsidR="005F26A7">
        <w:t>collectif publié par les anciens élèves d</w:t>
      </w:r>
      <w:r w:rsidR="00B12612">
        <w:t xml:space="preserve">u </w:t>
      </w:r>
      <w:r w:rsidR="004D7C81">
        <w:t>C</w:t>
      </w:r>
      <w:r w:rsidR="00B12612">
        <w:t xml:space="preserve">lub </w:t>
      </w:r>
      <w:r w:rsidR="004D7C81">
        <w:t>C</w:t>
      </w:r>
      <w:r w:rsidR="00B12612">
        <w:t xml:space="preserve">onsulting et </w:t>
      </w:r>
      <w:r w:rsidR="004D7C81">
        <w:t>C</w:t>
      </w:r>
      <w:r w:rsidR="00B12612">
        <w:t>oaching d</w:t>
      </w:r>
      <w:r w:rsidR="005F26A7">
        <w:t xml:space="preserve">’HEC </w:t>
      </w:r>
      <w:proofErr w:type="spellStart"/>
      <w:r w:rsidR="00B12612">
        <w:t>alumni</w:t>
      </w:r>
      <w:proofErr w:type="spellEnd"/>
      <w:r w:rsidR="00B12612">
        <w:t xml:space="preserve"> </w:t>
      </w:r>
      <w:r w:rsidR="00B12612">
        <w:fldChar w:fldCharType="begin"/>
      </w:r>
      <w:r w:rsidR="00B12612">
        <w:instrText xml:space="preserve"> ADDIN ZOTERO_ITEM CSL_CITATION {"citationID":"nFfgt78h","properties":{"unsorted":false,"formattedCitation":"(Masson &amp; Dautrif, 2026)","plainCitation":"(Masson &amp; Dautrif, 2026)","noteIndex":0},"citationItems":[{"id":14248,"uris":["http://zotero.org/users/12622049/items/VVCQMUYV"],"itemData":{"id":14248,"type":"document","citation-key":"Livre_Blanc_Conseil_Puissance_IA","publisher":"HEC Alumni","source":"979-10-983089-1-8","title":"Livre_Blanc_Conseil_Puissance_IA","URL":"https://conseil-puissance-ia.fr","author":[{"family":"Masson","given":"Pascal"},{"family":"Dautrif","given":"Serge"}],"issued":{"date-parts":[["2026",1,27]]}}}],"schema":"https://github.com/citation-style-language/schema/raw/master/csl-citation.json"} </w:instrText>
      </w:r>
      <w:r w:rsidR="00B12612">
        <w:fldChar w:fldCharType="separate"/>
      </w:r>
      <w:r w:rsidR="00B12612">
        <w:rPr>
          <w:noProof/>
        </w:rPr>
        <w:t>(Masson &amp; Dautrif, 2026)</w:t>
      </w:r>
      <w:r w:rsidR="00B12612">
        <w:fldChar w:fldCharType="end"/>
      </w:r>
      <w:r w:rsidR="0006260A">
        <w:t xml:space="preserve">, </w:t>
      </w:r>
      <w:r w:rsidR="00E760FD">
        <w:t>l</w:t>
      </w:r>
      <w:r w:rsidR="00E760FD" w:rsidRPr="00B04FE6">
        <w:t>e</w:t>
      </w:r>
      <w:r w:rsidR="004D7C81">
        <w:t xml:space="preserve">s auteurs </w:t>
      </w:r>
      <w:r w:rsidR="008C2B82">
        <w:t xml:space="preserve">pour la plupart praticiens </w:t>
      </w:r>
      <w:r w:rsidR="00E04DCF">
        <w:t>du</w:t>
      </w:r>
      <w:r w:rsidR="008C2B82">
        <w:t xml:space="preserve"> conseil, </w:t>
      </w:r>
      <w:r w:rsidR="004D7C81">
        <w:t>suggèrent</w:t>
      </w:r>
      <w:r w:rsidR="00BB47F3">
        <w:t xml:space="preserve"> ainsi</w:t>
      </w:r>
      <w:r w:rsidR="004D7C81">
        <w:t>, que l</w:t>
      </w:r>
      <w:r w:rsidR="00BB47F3">
        <w:t xml:space="preserve">’introduction de l’IA dans les pratiques du conseil, </w:t>
      </w:r>
      <w:r w:rsidR="00A253D3">
        <w:t xml:space="preserve">augmente la valeur du conseil, lorsque celui-ci est </w:t>
      </w:r>
      <w:r w:rsidR="00F63648">
        <w:t>mené</w:t>
      </w:r>
      <w:r w:rsidR="00A253D3">
        <w:t xml:space="preserve"> en collaboration avec </w:t>
      </w:r>
      <w:r w:rsidR="00BB47F3">
        <w:t>le consultant humain</w:t>
      </w:r>
      <w:r w:rsidR="000702D1">
        <w:t>. Intégré, l</w:t>
      </w:r>
      <w:r w:rsidR="00BB47F3">
        <w:t xml:space="preserve">e dispositif permet </w:t>
      </w:r>
      <w:r w:rsidR="004D7C81">
        <w:t xml:space="preserve">de </w:t>
      </w:r>
      <w:r>
        <w:t xml:space="preserve">produire </w:t>
      </w:r>
      <w:r w:rsidR="00E760FD" w:rsidRPr="00B04FE6">
        <w:t xml:space="preserve">plus vite, mieux, plus fort, moins cher, plus sûr et par conséquent, </w:t>
      </w:r>
      <w:r w:rsidR="00BA6AC0">
        <w:t xml:space="preserve">de </w:t>
      </w:r>
      <w:r w:rsidR="00E760FD">
        <w:t>répond</w:t>
      </w:r>
      <w:r w:rsidR="00BA6AC0">
        <w:t>re</w:t>
      </w:r>
      <w:r w:rsidR="00E760FD">
        <w:t xml:space="preserve"> </w:t>
      </w:r>
      <w:r w:rsidR="00E760FD" w:rsidRPr="00B04FE6">
        <w:t xml:space="preserve">aux nouvelles attentes des clients </w:t>
      </w:r>
      <w:r w:rsidR="00E760FD" w:rsidRPr="00B04FE6">
        <w:fldChar w:fldCharType="begin"/>
      </w:r>
      <w:r w:rsidR="005A6AB8">
        <w:instrText xml:space="preserve"> ADDIN ZOTERO_ITEM CSL_CITATION {"citationID":"HdGbtfoW","properties":{"unsorted":false,"formattedCitation":"(Candy et al., 2024; de\\uc0\\u160{}Man et al., 2016)","plainCitation":"(Candy et al., 2024; de Man et al., 2016)","dontUpdate":true,"noteIndex":0},"citationItems":[{"id":7624,"uris":["http://zotero.org/users/12622049/items/Q9ZRUSVL"],"itemData":{"id":7624,"type":"article-journal","abstract":"Software and talent are converging to create new value. Are your consultants accelerating progress—or sticking to the status quo?","citation-key":"candyCuspConvergence2024","container-title":"IBM Institute for Business Value","language":"en","source":"Zotero","title":"On the cusp of convergence","author":[{"family":"Candy","given":"Matthew"},{"family":"Dolph","given":"Blaine"},{"family":"Lin","given":"Salima"},{"family":"Dencik","given":"Jacob"}],"issued":{"date-parts":[["2024"]]}}},{"id":2045,"uris":["http://zotero.org/users/12622049/items/K23M6UC4"],"itemData":{"id":2045,"type":"article-journal","citation-key":"demanCharacteristicsNewBusiness2016","container-title":"Academy of Management Proceedings","DOI":"10.5465/AMBPP.2016.16812abstract","journalAbbreviation":"Academy of Management Proceedings","note":"2 citations (Crossref) [2023-12-16]","page":"16812","source":"ResearchGate","title":"The Characteristics of New Business Models in Consulting: An Analysis of Practice","title-short":"The Characteristics of New Business Models in Consulting","volume":"2016","author":[{"family":"Man","given":"Ard-Pieter","non-dropping-particle":"de"},{"family":"Man","given":"Marguerithe","non-dropping-particle":"de"},{"family":"Stoppelenburg","given":"Annemieke"}],"issued":{"date-parts":[["2016",1,1]]}}}],"schema":"https://github.com/citation-style-language/schema/raw/master/csl-citation.json"} </w:instrText>
      </w:r>
      <w:r w:rsidR="00E760FD" w:rsidRPr="00B04FE6">
        <w:fldChar w:fldCharType="separate"/>
      </w:r>
      <w:r w:rsidR="00E760FD" w:rsidRPr="00B04FE6">
        <w:rPr>
          <w:rFonts w:eastAsia="Times New Roman"/>
          <w:color w:val="000000"/>
        </w:rPr>
        <w:t>(Candy et al., 2024; de Man et al., 2016)</w:t>
      </w:r>
      <w:r w:rsidR="00E760FD" w:rsidRPr="00B04FE6">
        <w:fldChar w:fldCharType="end"/>
      </w:r>
      <w:r w:rsidR="00E760FD" w:rsidRPr="00B04FE6">
        <w:t>.</w:t>
      </w:r>
      <w:r w:rsidR="00E760FD">
        <w:t xml:space="preserve"> D’autant que l’IA </w:t>
      </w:r>
      <w:r w:rsidR="00B6089D">
        <w:t xml:space="preserve">n’est pas infaillible (hallucinations), et </w:t>
      </w:r>
      <w:r w:rsidR="00E760FD">
        <w:t xml:space="preserve">génère </w:t>
      </w:r>
      <w:r w:rsidR="00E760FD" w:rsidRPr="00B04FE6">
        <w:rPr>
          <w:rFonts w:eastAsia="Times New Roman"/>
        </w:rPr>
        <w:t>de</w:t>
      </w:r>
      <w:r w:rsidR="00E760FD">
        <w:rPr>
          <w:rFonts w:eastAsia="Times New Roman"/>
        </w:rPr>
        <w:t xml:space="preserve"> nouveaux </w:t>
      </w:r>
      <w:r w:rsidR="00E760FD" w:rsidRPr="00B04FE6">
        <w:rPr>
          <w:rFonts w:eastAsia="Times New Roman"/>
        </w:rPr>
        <w:t>défis en matière de sécurité, d’éthique, de gouvernance des données</w:t>
      </w:r>
      <w:r w:rsidR="00B6089D">
        <w:rPr>
          <w:rFonts w:eastAsia="Times New Roman"/>
        </w:rPr>
        <w:t xml:space="preserve">, </w:t>
      </w:r>
      <w:r w:rsidR="00E760FD" w:rsidRPr="00B04FE6">
        <w:rPr>
          <w:rFonts w:eastAsia="Times New Roman"/>
        </w:rPr>
        <w:t>qui appellent des solutions</w:t>
      </w:r>
      <w:r w:rsidR="00E760FD">
        <w:rPr>
          <w:rFonts w:eastAsia="Times New Roman"/>
        </w:rPr>
        <w:t xml:space="preserve"> </w:t>
      </w:r>
      <w:r w:rsidR="000316D7">
        <w:rPr>
          <w:rFonts w:eastAsia="Times New Roman"/>
        </w:rPr>
        <w:t>nouvel</w:t>
      </w:r>
      <w:r w:rsidR="005931DE">
        <w:rPr>
          <w:rFonts w:eastAsia="Times New Roman"/>
        </w:rPr>
        <w:t xml:space="preserve">les </w:t>
      </w:r>
      <w:r w:rsidR="005931DE">
        <w:rPr>
          <w:rFonts w:eastAsia="Times New Roman"/>
        </w:rPr>
        <w:fldChar w:fldCharType="begin"/>
      </w:r>
      <w:r w:rsidR="005A6AB8">
        <w:rPr>
          <w:rFonts w:eastAsia="Times New Roman"/>
        </w:rPr>
        <w:instrText xml:space="preserve"> ADDIN ZOTERO_ITEM CSL_CITATION {"citationID":"sgT2NpxG","properties":{"unsorted":false,"formattedCitation":"(Mohan, 2024; Tiwari, 2025)","plainCitation":"(Mohan, 2024; Tiwari, 2025)","noteIndex":0},"citationItems":[{"id":10538,"uris":["http://zotero.org/users/12622049/items/XBN6EJSI"],"itemData":{"id":10538,"type":"article-journal","abstract":"Management Consulting is one of the oldest and most well-established professional services across the world. Consultants have developed subject...","citation-key":"mohanManagementConsultingArtificial2024a","container-title":"Management Consulting Journal","DOI":"10.2478/mcj-2024-0002","issue":"1","language":"en","note":"8 citations (Crossref) [2025-04-28]","page":"9-24","source":"sciendo.com","title":"Management Consulting in the Artificial Intelligence – LLM Era","volume":"7","author":[{"family":"Mohan","given":"Sai Krishnan"}],"issued":{"date-parts":[["2024",2,2]]}}},{"id":10533,"uris":["http://zotero.org/users/12622049/items/X5WAGW4G"],"itemData":{"id":10533,"type":"article-journal","abstract":"In the world of management consulting, a looming question is whether artificial intelligence will replace management consultants or not or perhaps not entirely. However, the field of management consulting is likely to undergo dramatic changes in the near future. Based on more precise pattern recognition, artificial intelligence can assist management consultants in resolving issues, creating value, maximising growth, and improving business performance. Management consultants provide objective advice and expertise using their business skills, and assist an organization in developing any specialist skills that it may lack. Artificial intelligence can assist management consultants in generating structures, performing data analytics quickly and serving as a personal and data assistant. As artificial intelligence (AI) has advanced rapidly in recent years, many applications have been developed in management consulting. Enhancing the productivity of management consulting could be one of the most economically and socially beneficial uses of artificial intelligence. Through the use of artificial intelligence (AI), management consulting companies and individual consultants may be able to grow, innovate, and meet global challenges in an accelerated manner. As a career, management consulting can be one of the most rewarding and satisfying in terms of both remuneration and job satisfaction. The use of artificial intelligence in management consulting can, however, pose some security and ethical challenges which are discussed in this paper.","citation-key":"tiwariImplicationsArtificialIntelligence2025","container-title":"Multidisciplinary Reviews","DOI":"10.31893/multirev.2025244","ISSN":"2595-3982","issue":"8","language":"en","note":"0 citations (Crossref) [2025-04-28]","page":"2025244-2025244","source":"malque.pub","title":"The implications of artificial intelligence in management consulting: A risk and barrier assessment","title-short":"The implications of artificial intelligence in management consulting","volume":"8","author":[{"family":"Tiwari","given":"Siddhartha Paul"}],"issued":{"date-parts":[["2025",3,6]]}}}],"schema":"https://github.com/citation-style-language/schema/raw/master/csl-citation.json"} </w:instrText>
      </w:r>
      <w:r w:rsidR="005931DE">
        <w:rPr>
          <w:rFonts w:eastAsia="Times New Roman"/>
        </w:rPr>
        <w:fldChar w:fldCharType="separate"/>
      </w:r>
      <w:r w:rsidR="005931DE">
        <w:rPr>
          <w:rFonts w:eastAsia="Times New Roman"/>
          <w:noProof/>
        </w:rPr>
        <w:t>(Mohan, 2024; Tiwari, 2025)</w:t>
      </w:r>
      <w:r w:rsidR="005931DE">
        <w:rPr>
          <w:rFonts w:eastAsia="Times New Roman"/>
        </w:rPr>
        <w:fldChar w:fldCharType="end"/>
      </w:r>
      <w:r w:rsidR="00E760FD" w:rsidRPr="00B04FE6">
        <w:rPr>
          <w:rFonts w:eastAsia="Times New Roman"/>
        </w:rPr>
        <w:t>.</w:t>
      </w:r>
      <w:r w:rsidR="00F47360">
        <w:rPr>
          <w:rFonts w:eastAsia="Times New Roman"/>
        </w:rPr>
        <w:t xml:space="preserve"> </w:t>
      </w:r>
    </w:p>
    <w:p w14:paraId="00A39548" w14:textId="5586637E" w:rsidR="00C317C1" w:rsidRDefault="00F47360" w:rsidP="00B53EDC">
      <w:pPr>
        <w:rPr>
          <w:rFonts w:eastAsia="Times New Roman"/>
        </w:rPr>
      </w:pPr>
      <w:r>
        <w:rPr>
          <w:rFonts w:eastAsia="Times New Roman"/>
        </w:rPr>
        <w:t xml:space="preserve">Autrement dit, </w:t>
      </w:r>
      <w:r w:rsidR="00132948">
        <w:rPr>
          <w:rFonts w:eastAsia="Times New Roman"/>
        </w:rPr>
        <w:t xml:space="preserve">pour les acteurs du conseil, </w:t>
      </w:r>
      <w:r w:rsidR="00217D15">
        <w:rPr>
          <w:rFonts w:eastAsia="Times New Roman"/>
        </w:rPr>
        <w:t>l</w:t>
      </w:r>
      <w:r w:rsidR="0036517B">
        <w:rPr>
          <w:rFonts w:eastAsia="Times New Roman"/>
        </w:rPr>
        <w:t xml:space="preserve">’IA </w:t>
      </w:r>
      <w:r w:rsidR="008238EC">
        <w:rPr>
          <w:rFonts w:eastAsia="Times New Roman"/>
        </w:rPr>
        <w:t>augment</w:t>
      </w:r>
      <w:r w:rsidR="0036517B">
        <w:rPr>
          <w:rFonts w:eastAsia="Times New Roman"/>
        </w:rPr>
        <w:t>e</w:t>
      </w:r>
      <w:r w:rsidR="008238EC">
        <w:rPr>
          <w:rFonts w:eastAsia="Times New Roman"/>
        </w:rPr>
        <w:t xml:space="preserve"> </w:t>
      </w:r>
      <w:r>
        <w:rPr>
          <w:rFonts w:eastAsia="Times New Roman"/>
        </w:rPr>
        <w:t>la valeur</w:t>
      </w:r>
      <w:r w:rsidR="00533CEF">
        <w:rPr>
          <w:rFonts w:eastAsia="Times New Roman"/>
        </w:rPr>
        <w:t xml:space="preserve"> du conseil</w:t>
      </w:r>
      <w:r>
        <w:rPr>
          <w:rFonts w:eastAsia="Times New Roman"/>
        </w:rPr>
        <w:t xml:space="preserve">. </w:t>
      </w:r>
    </w:p>
    <w:p w14:paraId="625DED8B" w14:textId="77777777" w:rsidR="004A5EDA" w:rsidRDefault="0081208D" w:rsidP="00B53EDC">
      <w:r>
        <w:t xml:space="preserve">Or, </w:t>
      </w:r>
      <w:r w:rsidR="00076A17">
        <w:t>au</w:t>
      </w:r>
      <w:r w:rsidR="008238EC">
        <w:t xml:space="preserve"> prisme </w:t>
      </w:r>
      <w:r w:rsidR="007458B4">
        <w:t>d</w:t>
      </w:r>
      <w:r w:rsidR="00600074">
        <w:t xml:space="preserve">u paradigme </w:t>
      </w:r>
      <w:r w:rsidR="00AC48B6">
        <w:t>de dominance du service,</w:t>
      </w:r>
      <w:r w:rsidR="003A030A">
        <w:t xml:space="preserve"> </w:t>
      </w:r>
      <w:r w:rsidR="008238EC">
        <w:t xml:space="preserve">qui sous-tend notre recherche, </w:t>
      </w:r>
      <w:r w:rsidR="0063705C">
        <w:t xml:space="preserve">le conseil augmenté </w:t>
      </w:r>
      <w:r w:rsidR="00885164">
        <w:t xml:space="preserve">reste une </w:t>
      </w:r>
      <w:r w:rsidR="0063705C">
        <w:t>proposition de valeur</w:t>
      </w:r>
      <w:r w:rsidR="002D10E8">
        <w:t>.</w:t>
      </w:r>
      <w:r w:rsidR="00E95B37">
        <w:t xml:space="preserve"> </w:t>
      </w:r>
    </w:p>
    <w:p w14:paraId="3623813F" w14:textId="172A3FF1" w:rsidR="00993168" w:rsidRDefault="00885164" w:rsidP="00B53EDC">
      <w:r>
        <w:t xml:space="preserve">La </w:t>
      </w:r>
      <w:r w:rsidR="00C2104D">
        <w:t xml:space="preserve">transformation </w:t>
      </w:r>
      <w:r w:rsidR="004A5EDA">
        <w:t xml:space="preserve">en </w:t>
      </w:r>
      <w:r>
        <w:t xml:space="preserve">valeur </w:t>
      </w:r>
      <w:r w:rsidR="00C2104D">
        <w:t xml:space="preserve">effective </w:t>
      </w:r>
      <w:r>
        <w:t>est du ressort du client</w:t>
      </w:r>
      <w:r w:rsidR="00405CA8">
        <w:t>. C</w:t>
      </w:r>
      <w:r w:rsidR="00DE0D18">
        <w:t xml:space="preserve">’est </w:t>
      </w:r>
      <w:r w:rsidR="004A6FED">
        <w:t>ce dernier</w:t>
      </w:r>
      <w:r w:rsidR="00D510C2">
        <w:t>,</w:t>
      </w:r>
      <w:r w:rsidR="00DE0D18">
        <w:t xml:space="preserve"> qui</w:t>
      </w:r>
      <w:r w:rsidR="00D510C2">
        <w:t xml:space="preserve"> </w:t>
      </w:r>
      <w:r>
        <w:t xml:space="preserve">matérialise </w:t>
      </w:r>
      <w:r w:rsidR="008358A2">
        <w:t xml:space="preserve">la valeur </w:t>
      </w:r>
      <w:r>
        <w:t xml:space="preserve">par l’usage </w:t>
      </w:r>
      <w:r w:rsidR="001B3D93">
        <w:t xml:space="preserve">(« value-in-use ») </w:t>
      </w:r>
      <w:r w:rsidR="00333A94">
        <w:t xml:space="preserve">dans son propre environnement, </w:t>
      </w:r>
      <w:r w:rsidR="00241062">
        <w:t xml:space="preserve">à partir </w:t>
      </w:r>
      <w:r>
        <w:t>des ressources</w:t>
      </w:r>
      <w:r w:rsidR="00241062">
        <w:t xml:space="preserve"> et</w:t>
      </w:r>
      <w:r w:rsidR="00D51135">
        <w:t xml:space="preserve"> </w:t>
      </w:r>
      <w:r w:rsidR="00886C90">
        <w:t xml:space="preserve">processus </w:t>
      </w:r>
      <w:r w:rsidR="008358A2">
        <w:t>de la relation commerciale</w:t>
      </w:r>
      <w:r w:rsidR="009B4736">
        <w:t xml:space="preserve">. </w:t>
      </w:r>
      <w:r w:rsidR="009B46E3">
        <w:t xml:space="preserve">Le client est donc </w:t>
      </w:r>
      <w:r w:rsidR="00D109C5">
        <w:t xml:space="preserve">fondamentalement le créateur </w:t>
      </w:r>
      <w:r w:rsidR="009B46E3">
        <w:t>de valeur perçue.</w:t>
      </w:r>
      <w:r w:rsidR="004C47E4">
        <w:t xml:space="preserve"> C’est par l’usage que se créé, et se perçoit la valeur du service </w:t>
      </w:r>
      <w:r w:rsidR="004C47E4">
        <w:fldChar w:fldCharType="begin"/>
      </w:r>
      <w:r w:rsidR="00D53CD0">
        <w:instrText xml:space="preserve"> ADDIN ZOTERO_ITEM CSL_CITATION {"citationID":"L8e5W0YG","properties":{"unsorted":false,"formattedCitation":"(S. Vargo &amp; Lusch, 2004)","plainCitation":"(S. Vargo &amp; Lusch, 2004)","noteIndex":0},"citationItems":[{"id":3353,"uris":["http://zotero.org/users/12622049/items/ZGDXM3IL"],"itemData":{"id":3353,"type":"article-journal","abstract":"Marketing inherited a model of exchange from economics, which had a dominant logic based on the exchange of “goods,” which usually are manufactured output. The dominant logic focused on tangible resources, embedded value, and transactions. Over the past several decades, new perspectives have emerged that have a revised logic focused on intangible resources, the cocreation of value, and relationships. The authors believe that the new perspectives are converging to form a new dominant logic for marketing, one in which service provision rather than goods is fundamental to economic exchange. The authors explore this evolving logic and the corresponding shift in perspective for marketing scholars, marketing practitioners, and marketing educators.","call-number":"1*","citation-key":"vargostephenPDFEvolvingNew2004","container-title":"Journal of Marketing","language":"en","source":"www.semanticscholar.org","title":"[PDF] Evolving to a New Dominant Logic for Marketing | Semantic Scholar","URL":"https://www.semanticscholar.org/paper/Evolving-to-a-New-Dominant-Logic-for-Marketing-Vargo-Lusch/cecb5005ba86d21c66c45ac288a39deca3e0c27a","author":[{"family":"Vargo","given":"Stephen"},{"family":"Lusch","given":"Robert F."}],"accessed":{"date-parts":[["2024",2,13]]},"issued":{"date-parts":[["2004"]]}}}],"schema":"https://github.com/citation-style-language/schema/raw/master/csl-citation.json"} </w:instrText>
      </w:r>
      <w:r w:rsidR="004C47E4">
        <w:fldChar w:fldCharType="separate"/>
      </w:r>
      <w:r w:rsidR="00D53CD0">
        <w:rPr>
          <w:noProof/>
        </w:rPr>
        <w:t>(S. Vargo &amp; Lusch, 2004)</w:t>
      </w:r>
      <w:r w:rsidR="004C47E4">
        <w:fldChar w:fldCharType="end"/>
      </w:r>
      <w:r w:rsidR="004C47E4">
        <w:t>.</w:t>
      </w:r>
    </w:p>
    <w:p w14:paraId="66DC84F4" w14:textId="28CB0034" w:rsidR="00C4466E" w:rsidRDefault="00393674" w:rsidP="003C5436">
      <w:proofErr w:type="spellStart"/>
      <w:r>
        <w:t>Grönroos</w:t>
      </w:r>
      <w:proofErr w:type="spellEnd"/>
      <w:r>
        <w:t xml:space="preserve"> &amp; </w:t>
      </w:r>
      <w:proofErr w:type="spellStart"/>
      <w:r>
        <w:t>Voima</w:t>
      </w:r>
      <w:proofErr w:type="spellEnd"/>
      <w:r>
        <w:t xml:space="preserve"> (2013) font évoluer le paradigme de la dominance du service, dans un sens très adapté au secteur conseil : la </w:t>
      </w:r>
      <w:proofErr w:type="spellStart"/>
      <w:r>
        <w:t>co-création</w:t>
      </w:r>
      <w:proofErr w:type="spellEnd"/>
      <w:r>
        <w:t xml:space="preserve"> de valeur ne survient que lors des interactions directes entre le prestataire et le client, qui se déroulent exclusivement dans la sphère conjointe. S’il veut influencer favorablement la </w:t>
      </w:r>
      <w:proofErr w:type="spellStart"/>
      <w:r>
        <w:t>co-création</w:t>
      </w:r>
      <w:proofErr w:type="spellEnd"/>
      <w:r>
        <w:t xml:space="preserve">, l’enjeu pour le prestataire, est ainsi de convaincre le client, de le laisser pénétrer la sphère conjointe et de s’y maintenir. La crédibilité du prestataire est donc une condition nécessaire, mais pas suffisante, de la réussite du processus, qui se traduit in fine par l’émergence de la valeur perçue. </w:t>
      </w:r>
    </w:p>
    <w:p w14:paraId="5D7ED79D" w14:textId="23A75E61" w:rsidR="006449ED" w:rsidRDefault="00393674" w:rsidP="003C5436">
      <w:r>
        <w:t xml:space="preserve">Les interactions directes </w:t>
      </w:r>
      <w:r w:rsidR="006C2AFD">
        <w:t>sont</w:t>
      </w:r>
      <w:r w:rsidR="00682BF1">
        <w:t xml:space="preserve"> le </w:t>
      </w:r>
      <w:r w:rsidR="006C2AFD">
        <w:t>mécanisme</w:t>
      </w:r>
      <w:r w:rsidR="00682BF1" w:rsidRPr="00682BF1">
        <w:t xml:space="preserve"> par lequel les ressources du client et celles d</w:t>
      </w:r>
      <w:r w:rsidR="00682BF1">
        <w:t xml:space="preserve">u prestataire </w:t>
      </w:r>
      <w:r w:rsidR="00682BF1" w:rsidRPr="00682BF1">
        <w:t xml:space="preserve">(personnel, systèmes, environnement de service) </w:t>
      </w:r>
      <w:r w:rsidR="006C2AFD">
        <w:t xml:space="preserve">se combinent, </w:t>
      </w:r>
      <w:r w:rsidR="00682BF1" w:rsidRPr="00682BF1">
        <w:t>à travers un processus dialogique, actif, continu et coordonné</w:t>
      </w:r>
      <w:r w:rsidR="00783D60">
        <w:t xml:space="preserve"> (</w:t>
      </w:r>
      <w:r w:rsidR="00F43189">
        <w:t xml:space="preserve">au sens d’une </w:t>
      </w:r>
      <w:r w:rsidR="00682BF1">
        <w:t>« </w:t>
      </w:r>
      <w:r w:rsidR="00783D60">
        <w:t>influence réciproque</w:t>
      </w:r>
      <w:r w:rsidR="00682BF1">
        <w:t> »</w:t>
      </w:r>
      <w:r w:rsidR="00783D60">
        <w:t>)</w:t>
      </w:r>
      <w:r w:rsidR="006C2AFD">
        <w:t xml:space="preserve">. </w:t>
      </w:r>
    </w:p>
    <w:p w14:paraId="7F81B785" w14:textId="7BFC8428" w:rsidR="00167B86" w:rsidRDefault="0065616A" w:rsidP="003C5436">
      <w:r>
        <w:t xml:space="preserve">Dans le conseil, les interactions </w:t>
      </w:r>
      <w:r w:rsidR="00D27AB8">
        <w:t xml:space="preserve">permettent </w:t>
      </w:r>
      <w:r w:rsidR="00D27AB8" w:rsidRPr="00767F00">
        <w:t>avant tout</w:t>
      </w:r>
      <w:r w:rsidR="00944688">
        <w:t>,</w:t>
      </w:r>
      <w:r w:rsidR="00D27AB8" w:rsidRPr="00767F00">
        <w:t xml:space="preserve"> la réalisation des activités cognitives </w:t>
      </w:r>
      <w:r w:rsidR="00D27AB8">
        <w:t>combinées</w:t>
      </w:r>
      <w:r w:rsidR="00D27AB8" w:rsidRPr="00767F00">
        <w:t xml:space="preserve"> de résolution du problème, comme la </w:t>
      </w:r>
      <w:bookmarkStart w:id="11" w:name="_Hlk228666730"/>
      <w:r w:rsidR="00D27AB8" w:rsidRPr="00767F00">
        <w:t xml:space="preserve">clarification du besoin, </w:t>
      </w:r>
      <w:r w:rsidR="00911BE1" w:rsidRPr="00767F00">
        <w:t>l’organisation de la mission</w:t>
      </w:r>
      <w:r w:rsidR="00911BE1">
        <w:t xml:space="preserve">, </w:t>
      </w:r>
      <w:r w:rsidR="009A7B2A">
        <w:t xml:space="preserve">la gestion des conflits, </w:t>
      </w:r>
      <w:r w:rsidR="009A7B2A" w:rsidRPr="00767F00">
        <w:t xml:space="preserve"> </w:t>
      </w:r>
      <w:r w:rsidR="00D27AB8" w:rsidRPr="00767F00">
        <w:t>la définition</w:t>
      </w:r>
      <w:r w:rsidR="00D27AB8">
        <w:t xml:space="preserve"> </w:t>
      </w:r>
      <w:r w:rsidR="00D27AB8" w:rsidRPr="00767F00">
        <w:t>de la solution</w:t>
      </w:r>
      <w:bookmarkEnd w:id="11"/>
      <w:r w:rsidR="00D27AB8" w:rsidRPr="00767F00">
        <w:t xml:space="preserve">, </w:t>
      </w:r>
      <w:r w:rsidR="008019A6">
        <w:t xml:space="preserve">sa mise en </w:t>
      </w:r>
      <w:proofErr w:type="spellStart"/>
      <w:r w:rsidR="008019A6">
        <w:t>oeuvre</w:t>
      </w:r>
      <w:proofErr w:type="spellEnd"/>
      <w:r w:rsidR="00D27AB8" w:rsidRPr="00767F00">
        <w:t xml:space="preserve"> </w:t>
      </w:r>
      <w:r w:rsidR="00D27AB8" w:rsidRPr="00767F00">
        <w:fldChar w:fldCharType="begin"/>
      </w:r>
      <w:r w:rsidR="001813FB">
        <w:instrText xml:space="preserve"> ADDIN ZOTERO_ITEM CSL_CITATION {"citationID":"nTzcw8cU","properties":{"unsorted":false,"formattedCitation":"(Aarikka-Stenroos &amp; Jaakkola, 2012; Svensson, 2010)","plainCitation":"(Aarikka-Stenroos &amp; Jaakkola, 2012; Svensson, 2010)","dontUpdate":true,"noteIndex":0},"citationItems":[{"id":14589,"uris":["http://zotero.org/users/12622049/items/RE29AQ34"],"itemData":{"id":14589,"type":"article-journal","call-number":"2","citation-key":"aarikka-stenroosValueCocreationKnowledge2012","container-title":"Industrial Marketing Management","DOI":"10.1016/j.indmarman.2011.11.008","ISSN":"00198501","issue":"1","journalAbbreviation":"Industrial Marketing Management","language":"en","license":"https://www.elsevier.com/tdm/userlicense/1.0/","page":"15-26","source":"DOI.org (Crossref)","title":"Value co-creation in knowledge intensive business services: A dyadic perspective on the joint problem solving process","title-short":"Value co-creation in knowledge intensive business services","volume":"41","author":[{"family":"Aarikka-Stenroos","given":"Leena"},{"family":"Jaakkola","given":"Elina"}],"issued":{"date-parts":[["2012",1]]}}},{"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rsidR="00D27AB8" w:rsidRPr="00767F00">
        <w:fldChar w:fldCharType="separate"/>
      </w:r>
      <w:r w:rsidR="00D27AB8" w:rsidRPr="00767F00">
        <w:rPr>
          <w:noProof/>
        </w:rPr>
        <w:t>(Aarikka-Stenroos &amp; Jaakkola, 2012</w:t>
      </w:r>
      <w:r w:rsidR="00E14898">
        <w:rPr>
          <w:noProof/>
        </w:rPr>
        <w:t>)</w:t>
      </w:r>
      <w:r w:rsidR="00D27AB8" w:rsidRPr="00767F00">
        <w:fldChar w:fldCharType="end"/>
      </w:r>
      <w:r w:rsidR="00E14898">
        <w:t xml:space="preserve"> . </w:t>
      </w:r>
      <w:r w:rsidR="00E14898" w:rsidRPr="00E14898">
        <w:t>C'est également au travers de ce processus interactif et discursif que les acteurs négocient le périmètre de la connaissance pertinente, accomplissant ainsi socialement la valeur de la prestation</w:t>
      </w:r>
      <w:r w:rsidR="00E14898">
        <w:t xml:space="preserve"> </w:t>
      </w:r>
      <w:r w:rsidR="00515CBF">
        <w:fldChar w:fldCharType="begin"/>
      </w:r>
      <w:r w:rsidR="00515CBF">
        <w:instrText xml:space="preserve"> ADDIN ZOTERO_ITEM CSL_CITATION {"citationID":"w0looV0D","properties":{"unsorted":false,"formattedCitation":"(Elmholdt et al., 2025)","plainCitation":"(Elmholdt et al., 2025)","noteIndex":0},"citationItems":[{"id":12206,"uris":["http://zotero.org/users/12622049/items/PQ92WB9V"],"itemData":{"id":12206,"type":"article-journal","abstract":"Clients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sidR="00515CBF">
        <w:fldChar w:fldCharType="separate"/>
      </w:r>
      <w:r w:rsidR="00515CBF">
        <w:rPr>
          <w:noProof/>
        </w:rPr>
        <w:t>(Elmholdt et al., 2025)</w:t>
      </w:r>
      <w:r w:rsidR="00515CBF">
        <w:fldChar w:fldCharType="end"/>
      </w:r>
      <w:r w:rsidR="00515CBF">
        <w:t>.</w:t>
      </w:r>
    </w:p>
    <w:p w14:paraId="2E6A6134" w14:textId="4E1E3055" w:rsidR="00123279" w:rsidRDefault="00195973" w:rsidP="003C5436">
      <w:r>
        <w:t xml:space="preserve">La réussite des interactions suppose </w:t>
      </w:r>
      <w:r w:rsidR="009934F3">
        <w:t xml:space="preserve">au-delà de la </w:t>
      </w:r>
      <w:r w:rsidR="00780473">
        <w:t>crédibilité</w:t>
      </w:r>
      <w:r w:rsidR="009934F3">
        <w:t>,</w:t>
      </w:r>
      <w:r w:rsidR="00780473">
        <w:t xml:space="preserve"> </w:t>
      </w:r>
      <w:r>
        <w:t xml:space="preserve">clarté des rôles et </w:t>
      </w:r>
      <w:r w:rsidR="009A4EDA">
        <w:t>responsabilités</w:t>
      </w:r>
      <w:r w:rsidR="00B34E15">
        <w:t xml:space="preserve"> : </w:t>
      </w:r>
      <w:r>
        <w:t>l</w:t>
      </w:r>
      <w:r w:rsidR="00940B41" w:rsidRPr="00767F00">
        <w:t xml:space="preserve">e </w:t>
      </w:r>
      <w:r w:rsidR="00940B41">
        <w:t>consultant</w:t>
      </w:r>
      <w:r w:rsidR="00940B41" w:rsidRPr="00767F00">
        <w:t xml:space="preserve"> </w:t>
      </w:r>
      <w:r w:rsidR="00940B41">
        <w:t>facilite la participation active du client,</w:t>
      </w:r>
      <w:r w:rsidR="003A421C">
        <w:t xml:space="preserve"> et ce faisant, </w:t>
      </w:r>
      <w:r w:rsidR="00940B41">
        <w:t xml:space="preserve">joue le rôle moteur dans la relation </w:t>
      </w:r>
      <w:r w:rsidR="00940B41">
        <w:fldChar w:fldCharType="begin"/>
      </w:r>
      <w:r w:rsidR="001813FB">
        <w:instrText xml:space="preserve"> ADDIN ZOTERO_ITEM CSL_CITATION {"citationID":"XfBFSwQ1","properties":{"unsorted":false,"formattedCitation":"(Becker et al., 2015; Nikolova &amp; Devinney, 2012)","plainCitation":"(Becker et al., 2015; Nikolova &amp; Devinney, 2012)","dontUpdate":true,"noteIndex":0},"citationItems":[{"id":5877,"uris":["http://zotero.org/users/12622049/items/X92RYCIG"],"itemData":{"id":5877,"type":"article-journal","abstract":"The paper explores how value is co-created and co-destructed in the social interaction between consultants and clients. Prior research on management consultancy as service production has elaborated on the question of how value is co-created in the same context as this paper. However, how value is co-destructed has remained little studied. In this paper, a workshop facilitated by a consultant for a client is studied to conduct a micro-analysis of the dynamics and tensions of co-creation and co-destruction of value. In management consultant services, it is suggested that value and, more specifically, consultant-client relationships can be both co-created and co-destructed through the approach-avoidance motivation of the consultant and the client.","citation-key":"beckerClientconsultantInteractionDynamics2015","container-title":"International Journal of Services Technology and Management","DOI":"10.1504/IJSTM.2015.071103","ISSN":"1460-6720","issue":"1-3","page":"40-54","publisher":"Inderscience Publishers","source":"inderscienceonline.com (Atypon)","title":"Client-consultant interaction: the dynamics of and conflicts in value co-creation and co-destruction","title-short":"Client-consultant interaction","volume":"21","author":[{"family":"Becker","given":"Suvi Von"},{"family":"Aromaa","given":"Eeva"},{"family":"Eriksson","given":"Päivi"}],"issued":{"date-parts":[["2015",1]]}}},{"id":44,"uris":["http://zotero.org/users/12622049/items/GAEFL669"],"itemData":{"id":44,"type":"paper-conference","abstract":"In this paper, we analyse the complex interaction between professional advisors and their clients. Our aim is to summarize and critically review the relevant literature and to outline major directions for future research. There are three competing models that discuss the interaction between professional service providers and their clients: the expert model, the ‘reflective practitioner’ model and the critical model. After reviewing assumptions underlying these approaches as well as their contributions and shortcomings, we suggest that the key problem with these models is that they offer only partial insights into the relationship between clients and professional business service providers. Additionally, they have different epistemological foundations and, as such, they are incompatible. Building upon the existing research and our discussion, we outline the major issues of client-consultant interaction that future research needs to address in order to provide a multifaceted understanding of the client-consultant relationship.","citation-key":"nikolovaNatureClientConsultant2012","DOI":"10.1093/oxfordhb/9780199235049.013.0019","note":"DOI: 10.1093/oxfordhb/9780199235049.013.0019","publisher":"Oxford University Press","source":"Semantic Scholar","title":"The Nature Of Client–Consultant Interaction: A Critical Review","title-short":"The Nature Of Client–Consultant Interaction","URL":"https://academic.oup.com/edited-volume/38572/chapter/334566078","author":[{"family":"Nikolova","given":"Natalia"},{"family":"Devinney","given":"Timothy"}],"accessed":{"date-parts":[["2023",10,7]]},"issued":{"date-parts":[["2012",3,29]]}}}],"schema":"https://github.com/citation-style-language/schema/raw/master/csl-citation.json"} </w:instrText>
      </w:r>
      <w:r w:rsidR="00940B41">
        <w:fldChar w:fldCharType="separate"/>
      </w:r>
      <w:r w:rsidR="00940B41">
        <w:rPr>
          <w:noProof/>
        </w:rPr>
        <w:t>(Nikolova &amp; Devinney, 2012)</w:t>
      </w:r>
      <w:r w:rsidR="00940B41">
        <w:fldChar w:fldCharType="end"/>
      </w:r>
      <w:r w:rsidR="00940B41">
        <w:t>.</w:t>
      </w:r>
      <w:r w:rsidR="006A5AE6">
        <w:t xml:space="preserve"> </w:t>
      </w:r>
      <w:r w:rsidR="002B629D">
        <w:t>M</w:t>
      </w:r>
      <w:r w:rsidR="00A335E7">
        <w:t xml:space="preserve">al gérées, les interactions du conseil peuvent </w:t>
      </w:r>
      <w:r w:rsidR="003C45FF">
        <w:t>aussi </w:t>
      </w:r>
      <w:r w:rsidR="00A335E7">
        <w:t xml:space="preserve">être source de </w:t>
      </w:r>
      <w:proofErr w:type="spellStart"/>
      <w:r w:rsidR="00A335E7">
        <w:t>co</w:t>
      </w:r>
      <w:proofErr w:type="spellEnd"/>
      <w:r w:rsidR="00A335E7">
        <w:t xml:space="preserve">-destruction de valeur perçue </w:t>
      </w:r>
      <w:r w:rsidR="00A335E7">
        <w:fldChar w:fldCharType="begin"/>
      </w:r>
      <w:r w:rsidR="001813FB">
        <w:instrText xml:space="preserve"> ADDIN ZOTERO_ITEM CSL_CITATION {"citationID":"9RnOGJO7","properties":{"unsorted":false,"formattedCitation":"(Echeverri &amp; Sk\\uc0\\u229{}l\\uc0\\u233{}n, 2011; Lumivalo et al., 2024; Pl\\uc0\\u233{} &amp; C\\uc0\\u225{}ceres, 2010)","plainCitation":"(Echeverri &amp; Skålén, 2011; Lumivalo et al., 2024; Plé &amp; Cáceres, 2010)","dontUpdate":true,"noteIndex":0},"citationItems":[{"id":13748,"uris":["http://zotero.org/users/12622049/items/KTHPAQS5"],"itemData":{"id":13748,"type":"article-journal","abstract":"Drawing on an empirical study of public transport, this paper studies interactive value formation at the provider-customer interface, from a practice-theory perspective. In contrast to the bulk of previous research, it argues that interactive value formation is not only associated with value co-creation but also with value co-destruction. In addition, the paper also identifies five interaction value practices - informing, greeting, delivering, charging, and helping - and theorizes how interactive value formation takes place as well as how value is intersubjectively assessed by actors at the provider-customer interface. Furthermore, the paper also distinguishes between four types of interactive value formation praxis corresponding with four subject positions which practitioners step into when engaging in interactive value formation.","call-number":"3","citation-key":"echeverriCocreationCodestructionPractice2011","container-title":"Marketing Theory","DOI":"10.1177/1470593111408181","journalAbbreviation":"Marketing Theory","page":"351-373","source":"ResearchGate","title":"Co-creation and Co-destruction: A practice Theory Based Study of Interactive Value Formation","title-short":"Co-creation and Co-destruction","volume":"11","author":[{"family":"Echeverri","given":"Per"},{"family":"Skålén","given":"Per"}],"issued":{"date-parts":[["2011",10,3]]}}},{"id":7569,"uris":["http://zotero.org/users/12622049/items/PF85DPRN"],"itemData":{"id":7569,"type":"article-journal","abstract":"The service-dominant (S-D) logic lens for understanding value co-creation and customers’ interactive roles in the service exchange has emerged as a focal theme of interest among service academics and practitioners. While recent investigations have also focused on the process of value co-destruction—that is, how potential negative outcomes occur—the concept and its distinction from value co-creation remain unclear. This conceptual review synthesizes the concept of value co-destruction and proposes a framework consisting of two interrelated dimensions—actor–actor interaction and individual actor—and their components at three temporal points of the service encounter. We distinguish value co-destruction from other closely related concepts and take steps to integrate the value co-destruction concept into the S-D logic framework and the concept of value co-creation. The proposed integrative framework can help researchers and service practitioners alike to identify, analyze, and rectify the value codestruction components in the service exchange and, thereby, avoid potential negative outcomes of service interactions. A threefold research agenda is proposed to obtain a more balanced understanding of the two dynamically interrelated concepts of value co-creation and value co-destruction and their application in practice.","call-number":"1","citation-key":"lumivaloValueCoDestructionConceptual2024","container-title":"Journal of Service Research","DOI":"10.1177/10946705231177504","ISSN":"1094-6705, 1552-7379","issue":"2","journalAbbreviation":"Journal of Service Research","language":"en","note":"9 citations (Crossref) [2024-12-01]","page":"159-176","source":"DOI.org (Crossref)","title":"Value Co-Destruction: A Conceptual Review and Future Research Agenda","title-short":"Value Co-Destruction","volume":"27","author":[{"family":"Lumivalo","given":"Juuli"},{"family":"Tuunanen","given":"Tuure"},{"family":"Salo","given":"Markus"}],"issued":{"date-parts":[["2024",5]]}}},{"id":13743,"uris":["http://zotero.org/users/12622049/items/YXBYGTIY"],"itemData":{"id":13743,"type":"article-journal","abstract":"Purpose – Noting that a fundamental tenet of service-dominant (S-D) logic is the co-creation of value-in-use, this paper aims to explore the theoretical possibility that the interactions between service systems cannot only co-create value, but also have adverse consequences leading to actual value co-destruction. Design/methodology/approach – This conceptual paper critically reviews the dominance of value co-creation and value-in-use in S-D logic. Noting the relative lack of research in the converse possibility, the study proposes and explores the implications of value co-destruction as a new concept which should be introduced within the framework of S-D logic. Findings – The study proposes a formal definition for the new proposed concept of value co-destruction. It describes in detail the process by which it occurs, showing that value can be co-destroyed through the interactions between different systems, resulting in value destruction-through-misuse. Indeed, value co-destruction occurs when a service system accidentally or intentionally misuses resources (its own resources and/or those of another service system) by acting in an inappropriate or unexpected manner. Research limitations/implications – This paper is purely conceptual and exploratory. Empirical examination of the theoretical findings regarding value-co-destruction is required. Possible avenues of interest for such empirical research of value co-destruction are suggested. Practical implications – Limiting the occurrence of misuse by aligning the mutual expectations of interacting service systems should reduce the risks of value co-destruction. Recovering from misuse should also be considered. Originality/value – This study is apparently the first to have introduced the notion of value co-destruction into the conceptual framework of S-D logic.","call-number":"1","citation-key":"pleNotAlwaysCocreation2010","container-title":"Journal of Services Marketing","DOI":"10.1108/08876041011072546","journalAbbreviation":"Journal of Services Marketing","page":"430-437","source":"ResearchGate","title":"Not always co-creation: introducing interactional co-destruction of value in Service-Dominant Logic. Keywords","title-short":"Not always co-creation","volume":"24","author":[{"family":"Plé","given":"Loïc"},{"family":"Cáceres","given":"Ruben"}],"issued":{"date-parts":[["2010",9,13]]}}}],"schema":"https://github.com/citation-style-language/schema/raw/master/csl-citation.json"} </w:instrText>
      </w:r>
      <w:r w:rsidR="00A335E7">
        <w:fldChar w:fldCharType="separate"/>
      </w:r>
      <w:r w:rsidR="00A335E7" w:rsidRPr="00A335E7">
        <w:rPr>
          <w:rFonts w:eastAsia="Times New Roman"/>
          <w:szCs w:val="24"/>
        </w:rPr>
        <w:t>(</w:t>
      </w:r>
      <w:r w:rsidR="00020FCB">
        <w:rPr>
          <w:noProof/>
        </w:rPr>
        <w:t>Becker et al., 2015;</w:t>
      </w:r>
      <w:r w:rsidR="00BE32F8">
        <w:rPr>
          <w:noProof/>
        </w:rPr>
        <w:t xml:space="preserve"> </w:t>
      </w:r>
      <w:r w:rsidR="00BE32F8" w:rsidRPr="00BE32F8">
        <w:rPr>
          <w:noProof/>
        </w:rPr>
        <w:t xml:space="preserve">voir aussi les travaux fondateurs sur la co-destruction </w:t>
      </w:r>
      <w:r w:rsidR="00F310F3">
        <w:rPr>
          <w:noProof/>
        </w:rPr>
        <w:t xml:space="preserve">: </w:t>
      </w:r>
      <w:proofErr w:type="spellStart"/>
      <w:r w:rsidR="00A335E7" w:rsidRPr="00A335E7">
        <w:rPr>
          <w:rFonts w:eastAsia="Times New Roman"/>
          <w:szCs w:val="24"/>
        </w:rPr>
        <w:t>Echeverri</w:t>
      </w:r>
      <w:proofErr w:type="spellEnd"/>
      <w:r w:rsidR="00A335E7" w:rsidRPr="00A335E7">
        <w:rPr>
          <w:rFonts w:eastAsia="Times New Roman"/>
          <w:szCs w:val="24"/>
        </w:rPr>
        <w:t xml:space="preserve"> &amp; </w:t>
      </w:r>
      <w:proofErr w:type="spellStart"/>
      <w:r w:rsidR="00A335E7" w:rsidRPr="00A335E7">
        <w:rPr>
          <w:rFonts w:eastAsia="Times New Roman"/>
          <w:szCs w:val="24"/>
        </w:rPr>
        <w:t>Skålén</w:t>
      </w:r>
      <w:proofErr w:type="spellEnd"/>
      <w:r w:rsidR="00A335E7" w:rsidRPr="00A335E7">
        <w:rPr>
          <w:rFonts w:eastAsia="Times New Roman"/>
          <w:szCs w:val="24"/>
        </w:rPr>
        <w:t xml:space="preserve">, 2011; </w:t>
      </w:r>
      <w:proofErr w:type="spellStart"/>
      <w:r w:rsidR="00A335E7" w:rsidRPr="00A335E7">
        <w:rPr>
          <w:rFonts w:eastAsia="Times New Roman"/>
          <w:szCs w:val="24"/>
        </w:rPr>
        <w:t>Lumivalo</w:t>
      </w:r>
      <w:proofErr w:type="spellEnd"/>
      <w:r w:rsidR="00A335E7" w:rsidRPr="00A335E7">
        <w:rPr>
          <w:rFonts w:eastAsia="Times New Roman"/>
          <w:szCs w:val="24"/>
        </w:rPr>
        <w:t xml:space="preserve"> et al., 2024; </w:t>
      </w:r>
      <w:proofErr w:type="spellStart"/>
      <w:r w:rsidR="00A335E7" w:rsidRPr="00A335E7">
        <w:rPr>
          <w:rFonts w:eastAsia="Times New Roman"/>
          <w:szCs w:val="24"/>
        </w:rPr>
        <w:t>Plé</w:t>
      </w:r>
      <w:proofErr w:type="spellEnd"/>
      <w:r w:rsidR="00A335E7" w:rsidRPr="00A335E7">
        <w:rPr>
          <w:rFonts w:eastAsia="Times New Roman"/>
          <w:szCs w:val="24"/>
        </w:rPr>
        <w:t xml:space="preserve"> &amp; Cáceres, 2010)</w:t>
      </w:r>
      <w:r w:rsidR="00A335E7">
        <w:fldChar w:fldCharType="end"/>
      </w:r>
      <w:r w:rsidR="00944688">
        <w:t>.</w:t>
      </w:r>
      <w:r w:rsidR="00B34E15">
        <w:t xml:space="preserve"> Autrement dit, la lisibilité de la dynamique de coopération est essentielle</w:t>
      </w:r>
      <w:r w:rsidR="00684BFA">
        <w:t xml:space="preserve"> pour la </w:t>
      </w:r>
      <w:proofErr w:type="spellStart"/>
      <w:r w:rsidR="00684BFA">
        <w:t>co-création</w:t>
      </w:r>
      <w:proofErr w:type="spellEnd"/>
      <w:r w:rsidR="00684BFA">
        <w:t xml:space="preserve"> de valeur perçue</w:t>
      </w:r>
      <w:r w:rsidR="00B34E15">
        <w:t>.</w:t>
      </w:r>
    </w:p>
    <w:p w14:paraId="421FD358" w14:textId="77777777" w:rsidR="009E22CA" w:rsidRDefault="00123279" w:rsidP="003C5436">
      <w:r>
        <w:t>L</w:t>
      </w:r>
      <w:r w:rsidRPr="00767F00">
        <w:t xml:space="preserve">’enjeu de l’interaction dans la valeur perçue </w:t>
      </w:r>
      <w:r w:rsidR="00944688">
        <w:t xml:space="preserve">du conseil, </w:t>
      </w:r>
      <w:r w:rsidRPr="00767F00">
        <w:t xml:space="preserve">est </w:t>
      </w:r>
      <w:r w:rsidR="00003038">
        <w:t>donc</w:t>
      </w:r>
      <w:r w:rsidR="00944688">
        <w:t xml:space="preserve"> </w:t>
      </w:r>
      <w:r w:rsidR="004F44C7">
        <w:t xml:space="preserve">aussi </w:t>
      </w:r>
      <w:r w:rsidRPr="00767F00">
        <w:t>plus subtil</w:t>
      </w:r>
      <w:r w:rsidR="00944688">
        <w:t xml:space="preserve"> </w:t>
      </w:r>
      <w:r w:rsidRPr="00767F00">
        <w:t xml:space="preserve">: pour que le client puisse percevoir la valeur du conseil, celle-ci doit être activement produite, à travers des micro-activités délibérées de mise en valeur, par lesquelles le consultant construit sa légitimité tout au long de la mission, classées en </w:t>
      </w:r>
      <w:r w:rsidRPr="00767F00">
        <w:lastRenderedPageBreak/>
        <w:t>cinq catégories de pratique </w:t>
      </w:r>
      <w:r w:rsidRPr="00767F00">
        <w:fldChar w:fldCharType="begin"/>
      </w:r>
      <w:r w:rsidR="005A6AB8">
        <w:instrText xml:space="preserve"> ADDIN ZOTERO_ITEM CSL_CITATION {"citationID":"AEu8G7gr","properties":{"unsorted":false,"formattedCitation":"(Bourgoin, 2014; Elmholdt et al., 2025)","plainCitation":"(Bourgoin, 2014; Elmholdt et al., 2025)","noteIndex":0},"citationItems":[{"id":11412,"uris":["http://zotero.org/users/12622049/items/JLYHMHD6"],"itemData":{"id":11412,"type":"thesis","archive":"HAL","citation-key":"bourgoinConseilManagementLepreuve2014","language":"fr","publisher":"Ecole National Supérieure des Mines de Paris","source":"Zotero","title":"Le conseil en management à l'épreuve de sa mise en valeur: une étude empirique","URL":"https://pastel.hal.science/pastel-00957543/document","author":[{"family":"Bourgoin","given":"Alaric"}],"issued":{"date-parts":[["2014",3]]}}},{"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sidRPr="00767F00">
        <w:fldChar w:fldCharType="separate"/>
      </w:r>
      <w:r w:rsidRPr="00767F00">
        <w:rPr>
          <w:noProof/>
        </w:rPr>
        <w:t>(Bourgoin, 2014; Elmholdt et al., 2025)</w:t>
      </w:r>
      <w:r w:rsidRPr="00767F00">
        <w:fldChar w:fldCharType="end"/>
      </w:r>
      <w:r w:rsidRPr="00767F00">
        <w:t xml:space="preserve"> : la formulation commerciale du service, la présentation graphique du diagnostic, le signalement de l’activité, la montée en compétence du consultant et la production de son autorité.</w:t>
      </w:r>
      <w:r w:rsidR="003C45FF">
        <w:t xml:space="preserve"> </w:t>
      </w:r>
    </w:p>
    <w:p w14:paraId="27396CB1" w14:textId="636356CB" w:rsidR="006D6165" w:rsidRDefault="00A46BEA" w:rsidP="003574A2">
      <w:r w:rsidRPr="00767F00">
        <w:t xml:space="preserve">La </w:t>
      </w:r>
      <w:proofErr w:type="spellStart"/>
      <w:r w:rsidRPr="00767F00">
        <w:t>co-création</w:t>
      </w:r>
      <w:proofErr w:type="spellEnd"/>
      <w:r w:rsidRPr="00767F00">
        <w:t xml:space="preserve"> de valeur perçue</w:t>
      </w:r>
      <w:r>
        <w:t xml:space="preserve"> du conseil,</w:t>
      </w:r>
      <w:r w:rsidRPr="00767F00">
        <w:t xml:space="preserve"> </w:t>
      </w:r>
      <w:r w:rsidR="008954F2" w:rsidRPr="008954F2">
        <w:t>implique</w:t>
      </w:r>
      <w:r w:rsidRPr="00767F00">
        <w:t xml:space="preserve"> </w:t>
      </w:r>
      <w:r w:rsidR="003C45FF">
        <w:t xml:space="preserve">donc </w:t>
      </w:r>
      <w:r>
        <w:t xml:space="preserve">une lisibilité </w:t>
      </w:r>
      <w:r w:rsidRPr="00767F00">
        <w:t xml:space="preserve">des </w:t>
      </w:r>
      <w:r>
        <w:t>contributions</w:t>
      </w:r>
      <w:r w:rsidR="00A6591F">
        <w:t xml:space="preserve"> des parties.</w:t>
      </w:r>
      <w:r w:rsidR="003C5436">
        <w:t xml:space="preserve"> </w:t>
      </w:r>
      <w:r w:rsidR="008D2CAB">
        <w:t>Au fond, l</w:t>
      </w:r>
      <w:r w:rsidR="003C5436" w:rsidRPr="00B04FE6">
        <w:t>e client ne peut valoriser que ce qu’il perçoit </w:t>
      </w:r>
      <w:r w:rsidR="003C5436" w:rsidRPr="00B04FE6">
        <w:fldChar w:fldCharType="begin"/>
      </w:r>
      <w:r w:rsidR="005A6AB8">
        <w:instrText xml:space="preserve"> ADDIN ZOTERO_ITEM CSL_CITATION {"citationID":"dexlr6Dr","properties":{"unsorted":false,"formattedCitation":"(Bowman &amp; Ambrosini, 2000)","plainCitation":"(Bowman &amp; Ambrosini, 2000)","noteIndex":0},"citationItems":[{"id":10863,"uris":["http://zotero.org/users/12622049/items/6YUV63WM"],"itemData":{"id":10863,"type":"article-journal","abstract":"Resource‐based theory has tended to focus on the development and protection of valuable resources. What determines a valuable resource has received less attention. This paper addresses three related issues concerning value and valuable resources: what is value? how is it created? and who captures it? We have tried here to integrate different strands of the literature to address these questions. First, we argue that a distinction needs to be made between use value, which is subjectively assessed by customers, and exchange value, which is only realized at the point of sale. Second, we argue that the source of new use values is the labour performed by organizational members, and that firm profits can be attributed to this labour. Profit differences between competing firms derive from labour performing heterogeneously across firms. Finally, we argue that value capture is determined by the perceived power relationships between buyers and sellers.","call-number":"1","citation-key":"bowmanValueCreationValue2000","container-title":"British Journal of Management","DOI":"10.1111/1467-8551.00147","ISSN":"1045-3172, 1467-8551","issue":"1","journalAbbreviation":"British J of Management","language":"en","license":"http://onlinelibrary.wiley.com/termsAndConditions#vor","page":"1-15","source":"DOI.org (Crossref)","title":"Value Creation Versus Value Capture: Towards a Coherent Definition of Value in Strategy","title-short":"Value Creation Versus Value Capture","volume":"11","author":[{"family":"Bowman","given":"Cliff"},{"family":"Ambrosini","given":"Véronique"}],"issued":{"date-parts":[["2000",3]]}}}],"schema":"https://github.com/citation-style-language/schema/raw/master/csl-citation.json"} </w:instrText>
      </w:r>
      <w:r w:rsidR="003C5436" w:rsidRPr="00B04FE6">
        <w:fldChar w:fldCharType="separate"/>
      </w:r>
      <w:r w:rsidR="003C5436" w:rsidRPr="00B04FE6">
        <w:rPr>
          <w:noProof/>
        </w:rPr>
        <w:t>(Bowman &amp; Ambrosini, 2000)</w:t>
      </w:r>
      <w:r w:rsidR="003C5436" w:rsidRPr="00B04FE6">
        <w:fldChar w:fldCharType="end"/>
      </w:r>
      <w:r w:rsidR="003C5436">
        <w:t>. Or</w:t>
      </w:r>
      <w:r w:rsidR="00D07011">
        <w:t xml:space="preserve"> sur ce plan</w:t>
      </w:r>
      <w:r w:rsidR="003C5436" w:rsidRPr="00B04FE6">
        <w:t>, l’IA floute</w:t>
      </w:r>
      <w:r w:rsidR="00FD6F27">
        <w:t xml:space="preserve"> </w:t>
      </w:r>
      <w:r w:rsidR="00584A79">
        <w:t>l</w:t>
      </w:r>
      <w:r w:rsidR="000D0F9B">
        <w:t>’attribution aux acteurs.</w:t>
      </w:r>
      <w:r w:rsidR="00823384">
        <w:t xml:space="preserve"> </w:t>
      </w:r>
    </w:p>
    <w:p w14:paraId="610B9552" w14:textId="77777777" w:rsidR="003574A2" w:rsidRPr="009E4594" w:rsidRDefault="00044189" w:rsidP="003574A2">
      <w:r>
        <w:t>I</w:t>
      </w:r>
      <w:r w:rsidR="003574A2">
        <w:t xml:space="preserve">l est </w:t>
      </w:r>
      <w:r w:rsidR="00CD33B7">
        <w:t xml:space="preserve">presque </w:t>
      </w:r>
      <w:r w:rsidR="00542366">
        <w:t>impossible</w:t>
      </w:r>
      <w:r w:rsidR="003574A2">
        <w:t xml:space="preserve"> de faire la différence entre </w:t>
      </w:r>
      <w:r w:rsidR="003574A2" w:rsidRPr="00B04FE6">
        <w:t xml:space="preserve">une interaction avec un humain </w:t>
      </w:r>
      <w:r w:rsidR="003574A2">
        <w:t xml:space="preserve">et </w:t>
      </w:r>
      <w:r w:rsidR="003574A2" w:rsidRPr="00B04FE6">
        <w:t>avec une IA</w:t>
      </w:r>
      <w:r w:rsidR="00357D02">
        <w:t xml:space="preserve">. L’un et l’autre </w:t>
      </w:r>
      <w:r w:rsidR="003574A2" w:rsidRPr="00B04FE6">
        <w:t>sont</w:t>
      </w:r>
      <w:r w:rsidR="00E20760">
        <w:t xml:space="preserve"> désormais, </w:t>
      </w:r>
      <w:r w:rsidR="003574A2" w:rsidRPr="00B04FE6">
        <w:t xml:space="preserve">inextricablement liés </w:t>
      </w:r>
      <w:r w:rsidR="003574A2">
        <w:t xml:space="preserve">dans le processus de </w:t>
      </w:r>
      <w:proofErr w:type="spellStart"/>
      <w:r w:rsidR="003574A2" w:rsidRPr="00B04FE6">
        <w:t>co-cré</w:t>
      </w:r>
      <w:r w:rsidR="003574A2">
        <w:t>ation</w:t>
      </w:r>
      <w:proofErr w:type="spellEnd"/>
      <w:r w:rsidR="003574A2" w:rsidRPr="00B04FE6">
        <w:t xml:space="preserve"> de valeur </w:t>
      </w:r>
      <w:r w:rsidR="003574A2" w:rsidRPr="00B04FE6">
        <w:fldChar w:fldCharType="begin"/>
      </w:r>
      <w:r w:rsidR="003574A2" w:rsidRPr="00B04FE6">
        <w:instrText xml:space="preserve"> ADDIN ZOTERO_ITEM CSL_CITATION {"citationID":"bD2HwZov","properties":{"unsorted":false,"formattedCitation":"(Kaartemo &amp; Helkkula, 2025)","plainCitation":"(Kaartemo &amp; Helkkula, 2025)","noteIndex":0},"citationItems":[{"id":14704,"uris":["http://zotero.org/users/12622049/items/RDP8X99Z"],"itemData":{"id":14704,"type":"article-journal","abstract":"Purpose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rsidR="003574A2" w:rsidRPr="00B04FE6">
        <w:fldChar w:fldCharType="separate"/>
      </w:r>
      <w:r w:rsidR="003574A2" w:rsidRPr="00B04FE6">
        <w:rPr>
          <w:noProof/>
        </w:rPr>
        <w:t>(</w:t>
      </w:r>
      <w:bookmarkStart w:id="12" w:name="_Hlk228061288"/>
      <w:r w:rsidR="003574A2" w:rsidRPr="00B04FE6">
        <w:rPr>
          <w:noProof/>
        </w:rPr>
        <w:t>Kaartemo &amp; Helkkula, 2025</w:t>
      </w:r>
      <w:bookmarkEnd w:id="12"/>
      <w:r w:rsidR="003574A2" w:rsidRPr="00B04FE6">
        <w:rPr>
          <w:noProof/>
        </w:rPr>
        <w:t>)</w:t>
      </w:r>
      <w:r w:rsidR="003574A2" w:rsidRPr="00B04FE6">
        <w:fldChar w:fldCharType="end"/>
      </w:r>
      <w:r w:rsidR="003574A2" w:rsidRPr="00B04FE6">
        <w:t>.</w:t>
      </w:r>
      <w:r w:rsidR="00DF2139">
        <w:t xml:space="preserve"> </w:t>
      </w:r>
      <w:r w:rsidR="00295076">
        <w:t xml:space="preserve">Les praticiens du conseil ont eux-mêmes du mal à percevoir les effets de l’IA sur leurs propres pratiques </w:t>
      </w:r>
      <w:r w:rsidR="00295076">
        <w:fldChar w:fldCharType="begin"/>
      </w:r>
      <w:r w:rsidR="00295076">
        <w:instrText xml:space="preserve"> ADDIN ZOTERO_ITEM CSL_CITATION {"citationID":"QAaedQDB","properties":{"unsorted":false,"formattedCitation":"(Cahier &amp; Quesson, 2025)","plainCitation":"(Cahier &amp; Quesson, 2025)","noteIndex":0},"citationItems":[{"id":10027,"uris":["http://zotero.org/users/12622049/items/GVFDL83E"],"itemData":{"id":10027,"type":"article-journal","citation-key":"cahierTravaillerAvecIA2025","container-title":"Chaire Futurs de l'Industrie et du Travail (FIT)","language":"fr","publisher":"Les ouvrages de la chaire FIT2","source":"Zotero","title":"Travailler avec les IA génératives","author":[{"family":"Cahier","given":"Marie-Laure"},{"family":"Quesson","given":"Pierre"}],"issued":{"date-parts":[["2025"]]}}}],"schema":"https://github.com/citation-style-language/schema/raw/master/csl-citation.json"} </w:instrText>
      </w:r>
      <w:r w:rsidR="00295076">
        <w:fldChar w:fldCharType="separate"/>
      </w:r>
      <w:r w:rsidR="00295076">
        <w:rPr>
          <w:noProof/>
        </w:rPr>
        <w:t>(Cahier &amp; Quesson, 2025)</w:t>
      </w:r>
      <w:r w:rsidR="00295076">
        <w:fldChar w:fldCharType="end"/>
      </w:r>
      <w:r w:rsidR="00295076">
        <w:t>.</w:t>
      </w:r>
    </w:p>
    <w:p w14:paraId="25C0C5BD" w14:textId="40EF7D7F" w:rsidR="008F22D4" w:rsidRDefault="00AE5064" w:rsidP="00212EF4">
      <w:r>
        <w:t>L</w:t>
      </w:r>
      <w:r w:rsidR="00B410D4">
        <w:t xml:space="preserve">a relation au sein de l’interaction humain-IA devient asymétrique et </w:t>
      </w:r>
      <w:proofErr w:type="spellStart"/>
      <w:r w:rsidR="00B410D4">
        <w:t>bi-directionnelle</w:t>
      </w:r>
      <w:proofErr w:type="spellEnd"/>
      <w:r w:rsidR="00B410D4">
        <w:t xml:space="preserve">. </w:t>
      </w:r>
      <w:r w:rsidR="00B410D4" w:rsidRPr="00B410D4">
        <w:t>Les rôles de superviseur et de subordonné deviennent fluides et peuvent s'inverser au cours d'une même interaction</w:t>
      </w:r>
      <w:r w:rsidR="00B410D4">
        <w:t>.</w:t>
      </w:r>
      <w:r w:rsidR="00FE3334">
        <w:t xml:space="preserve"> </w:t>
      </w:r>
      <w:r w:rsidR="00FE3334" w:rsidRPr="00FE3334">
        <w:t>Non seulement les humains peuvent déléguer des tâches de plus en plus complexes (et même des préférences de résultats) à l'outil, mais l'artefact peut désormais déléguer lui-même des tâches aux humains</w:t>
      </w:r>
      <w:r w:rsidR="00D30C5F">
        <w:t xml:space="preserve"> </w:t>
      </w:r>
      <w:r w:rsidR="00C31C99" w:rsidRPr="00B04FE6">
        <w:rPr>
          <w:rFonts w:eastAsia="Times New Roman"/>
        </w:rPr>
        <w:fldChar w:fldCharType="begin"/>
      </w:r>
      <w:r w:rsidR="001813FB">
        <w:rPr>
          <w:rFonts w:eastAsia="Times New Roman"/>
        </w:rPr>
        <w:instrText xml:space="preserve"> ADDIN ZOTERO_ITEM CSL_CITATION {"citationID":"Zq8CU7Vp","properties":{"unsorted":false,"formattedCitation":"(Baird &amp; Maruping, 2021; Raisch &amp; Fomina, 2024)","plainCitation":"(Baird &amp; Maruping, 2021; Raisch &amp; Fomina, 2024)","dontUpdate":true,"noteIndex":0},"citationItems":[{"id":7247,"uris":["http://zotero.org/users/12622049/items/YSZN3SYU"],"itemData":{"id":7247,"type":"article-journal","abstract":"The main claim in this section is that agentic IS artifacts are different, which fundamentally changes how we should theorize around such artifacts. Table 2 illustrates these differences.","call-number":"1*","citation-key":"bairdNextGenerationResearch2021","container-title":"MIS Quarterly","DOI":"10.25300/MISQ/2021/15882","ISSN":"02767783, 21629730","issue":"1","journalAbbreviation":"MISQ","language":"en","note":"120 citations (Crossref) [2024-11-22]","page":"315-341","source":"DOI.org (Crossref)","title":"The Next Generation of Research on IS Use: A Theoretical Framework of Delegation to and from Agentic IS Artifacts","title-short":"The Next Generation of Research on IS Use","volume":"45","author":[{"family":"Baird","given":"Aaron"},{"family":"Maruping","given":"Likoebe M."}],"issued":{"date-parts":[["2021",3,1]]}}},{"id":7722,"uris":["http://zotero.org/users/12622049/items/N2TXY3PZ"],"itemData":{"id":7722,"type":"article-journal","call-number":"1*","citation-key":"raischCombiningHumanArtificial2024","container-title":"Academy of Management Review","DOI":"10.5465/amr.2021.0421","ISSN":"0363-7425, 1930-3807","journalAbbreviation":"AMR","language":"en","note":"10 citations (Crossref) [2024-12-03]","page":"amr.2021.0421","source":"DOI.org (Crossref)","title":"Combining Human and Artificial Intelligence: Hybrid Problem-Solving in Organizations","title-short":"Combining Human and Artificial Intelligence","author":[{"family":"Raisch","given":"Sebastian"},{"family":"Fomina","given":"Kateryna"}],"issued":{"date-parts":[["2024",1,5]]}}}],"schema":"https://github.com/citation-style-language/schema/raw/master/csl-citation.json"} </w:instrText>
      </w:r>
      <w:r w:rsidR="00C31C99" w:rsidRPr="00B04FE6">
        <w:rPr>
          <w:rFonts w:eastAsia="Times New Roman"/>
        </w:rPr>
        <w:fldChar w:fldCharType="separate"/>
      </w:r>
      <w:r w:rsidR="00C31C99" w:rsidRPr="00B04FE6">
        <w:rPr>
          <w:rFonts w:eastAsia="Times New Roman"/>
          <w:noProof/>
        </w:rPr>
        <w:t>(Baird &amp; Maruping, 2021)</w:t>
      </w:r>
      <w:r w:rsidR="00C31C99" w:rsidRPr="00B04FE6">
        <w:rPr>
          <w:rFonts w:eastAsia="Times New Roman"/>
        </w:rPr>
        <w:fldChar w:fldCharType="end"/>
      </w:r>
      <w:r w:rsidR="00D30C5F">
        <w:rPr>
          <w:rFonts w:eastAsia="Times New Roman"/>
        </w:rPr>
        <w:t>.</w:t>
      </w:r>
      <w:r w:rsidR="00940C37">
        <w:rPr>
          <w:rFonts w:eastAsia="Times New Roman"/>
        </w:rPr>
        <w:t xml:space="preserve"> </w:t>
      </w:r>
      <w:r w:rsidR="00940C37">
        <w:t>Désormais, p</w:t>
      </w:r>
      <w:r w:rsidR="00940C37" w:rsidRPr="00B04FE6">
        <w:t xml:space="preserve">ersonne ne détient plus le contrôle total du résultat </w:t>
      </w:r>
      <w:r w:rsidR="00940C37" w:rsidRPr="00B04FE6">
        <w:fldChar w:fldCharType="begin"/>
      </w:r>
      <w:r w:rsidR="00940C37">
        <w:instrText xml:space="preserve"> ADDIN ZOTERO_ITEM CSL_CITATION {"citationID":"33HjIEXc","properties":{"unsorted":false,"formattedCitation":"(Raisch &amp; Krakowski, 2020)","plainCitation":"(Raisch &amp; Krakowski, 2020)","noteIndex":0},"citationItems":[{"id":3337,"uris":["http://zotero.org/users/12622049/items/U7JBF8TJ"],"itemData":{"id":3337,"type":"article-journal","abstract":"Taking three recent business books on artificial intelligence (AI) as a starting point, we explore the automation and augmentation concepts in the management domain. Whereas automation implies that...","call-number":"1*","citation-key":"raischPDFArtificialIntelligence2020","container-title":"Academy of Management Review","language":"en","source":"www.semanticscholar.org","title":"[PDF] Artificial Intelligence and Management: The Automation–Augmentation Paradox | Semantic Scholar","title-short":"[PDF] Artificial Intelligence and Management","URL":"https://www.semanticscholar.org/paper/Artificial-Intelligence-and-Management%3A-The-Paradox-Raisch-Krakowski/9c145390e6073c96e89cf03d3df3b559f0bb0496","author":[{"family":"Raisch","given":"Sebastian"},{"family":"Krakowski","given":"Sebastian"}],"accessed":{"date-parts":[["2024",2,13]]},"issued":{"date-parts":[["2020"]]}}}],"schema":"https://github.com/citation-style-language/schema/raw/master/csl-citation.json"} </w:instrText>
      </w:r>
      <w:r w:rsidR="00940C37" w:rsidRPr="00B04FE6">
        <w:fldChar w:fldCharType="separate"/>
      </w:r>
      <w:r w:rsidR="00940C37" w:rsidRPr="00B04FE6">
        <w:rPr>
          <w:noProof/>
        </w:rPr>
        <w:t>(Raisch &amp; Krakowski, 2020)</w:t>
      </w:r>
      <w:r w:rsidR="00940C37" w:rsidRPr="00B04FE6">
        <w:fldChar w:fldCharType="end"/>
      </w:r>
      <w:r w:rsidR="00940C37" w:rsidRPr="00B04FE6">
        <w:t>.</w:t>
      </w:r>
      <w:r w:rsidR="008F22D4">
        <w:t xml:space="preserve"> </w:t>
      </w:r>
    </w:p>
    <w:p w14:paraId="256A2CF2" w14:textId="70488854" w:rsidR="001E0E0F" w:rsidRDefault="001E0E0F" w:rsidP="00212EF4">
      <w:r w:rsidRPr="001E0E0F">
        <w:t xml:space="preserve">Cette complexité est encore décuplée par le fait que le client, en tant que </w:t>
      </w:r>
      <w:proofErr w:type="spellStart"/>
      <w:r w:rsidRPr="001E0E0F">
        <w:t>co-créateur</w:t>
      </w:r>
      <w:proofErr w:type="spellEnd"/>
      <w:r w:rsidRPr="001E0E0F">
        <w:t xml:space="preserve"> de valeur, a lui aussi accès à ces technologies. Si l'IA augmente le consultant, elle augmente tout autant le client. Ce dernier peut désormais </w:t>
      </w:r>
      <w:proofErr w:type="spellStart"/>
      <w:r w:rsidRPr="001E0E0F">
        <w:t>pré-analyser</w:t>
      </w:r>
      <w:proofErr w:type="spellEnd"/>
      <w:r w:rsidRPr="001E0E0F">
        <w:t xml:space="preserve"> ses problèmes, générer des ébauches de solutions ou challenger l'expertise externe avec une puissance cognitive inédite. L'asymétrie de connaissances, fondement historique de la légitimité du conseil, s'en trouve profondément bouleversée.</w:t>
      </w:r>
    </w:p>
    <w:p w14:paraId="146C4E86" w14:textId="23DCC52C" w:rsidR="00C31C99" w:rsidRPr="00D30C5F" w:rsidRDefault="008F22D4" w:rsidP="00212EF4">
      <w:r>
        <w:t xml:space="preserve">Comment dans ce contexte, le client peut-il attribuer la valeur perçue du conseil ? </w:t>
      </w:r>
    </w:p>
    <w:p w14:paraId="1A0D1517" w14:textId="126AE477" w:rsidR="00F167CB" w:rsidRDefault="00780473" w:rsidP="00212EF4">
      <w:r>
        <w:t>Or, l</w:t>
      </w:r>
      <w:r w:rsidR="00861419" w:rsidRPr="00B04FE6">
        <w:t xml:space="preserve">’algorithme </w:t>
      </w:r>
      <w:r w:rsidR="00861419">
        <w:t xml:space="preserve">est </w:t>
      </w:r>
      <w:r w:rsidR="00861419" w:rsidRPr="00B04FE6">
        <w:t>une boite noire</w:t>
      </w:r>
      <w:r w:rsidR="00861419">
        <w:t xml:space="preserve">, par définition non accessible. Chercher à l’ouvrir ne peut aider à </w:t>
      </w:r>
      <w:r w:rsidR="008E065A">
        <w:t xml:space="preserve">saisir </w:t>
      </w:r>
      <w:r w:rsidR="000B0C30">
        <w:t>le processus</w:t>
      </w:r>
      <w:r w:rsidR="00AE5064">
        <w:t xml:space="preserve"> </w:t>
      </w:r>
      <w:r w:rsidR="000718F4">
        <w:t>menant à un résultat</w:t>
      </w:r>
      <w:r w:rsidR="00011C2F">
        <w:t xml:space="preserve">, </w:t>
      </w:r>
      <w:r w:rsidR="00861419">
        <w:t xml:space="preserve">à fortiori lorsque l’IA agit au sein d’un système sociotechnique distribué. </w:t>
      </w:r>
      <w:r w:rsidR="00C6290C">
        <w:t>L’IA n</w:t>
      </w:r>
      <w:r w:rsidR="00522DF8">
        <w:t xml:space="preserve">e peut </w:t>
      </w:r>
      <w:r w:rsidR="002375B4">
        <w:t xml:space="preserve">ainsi </w:t>
      </w:r>
      <w:r w:rsidR="00522DF8">
        <w:t xml:space="preserve">être véritablement observée </w:t>
      </w:r>
      <w:r w:rsidR="00C6290C">
        <w:t xml:space="preserve">que par </w:t>
      </w:r>
      <w:r w:rsidR="00D521E3">
        <w:t>s</w:t>
      </w:r>
      <w:r w:rsidR="00C6290C">
        <w:t xml:space="preserve">es effets </w:t>
      </w:r>
      <w:r w:rsidR="00861419">
        <w:t xml:space="preserve">au sein du système </w:t>
      </w:r>
      <w:r w:rsidR="002E2D6B">
        <w:t>dans</w:t>
      </w:r>
      <w:r w:rsidR="00861419">
        <w:t xml:space="preserve"> lequel elle interagit </w:t>
      </w:r>
      <w:r w:rsidR="00861419" w:rsidRPr="00B04FE6">
        <w:fldChar w:fldCharType="begin"/>
      </w:r>
      <w:r w:rsidR="00861419">
        <w:instrText xml:space="preserve"> ADDIN ZOTERO_ITEM CSL_CITATION {"citationID":"jFHg3cgl","properties":{"unsorted":false,"formattedCitation":"(Ananny &amp; Crawford, 2018)","plainCitation":"(Ananny &amp; Crawford, 2018)","noteIndex":0},"citationItems":[{"id":12686,"uris":["http://zotero.org/users/12622049/items/5GZWC3C2"],"itemData":{"id":12686,"type":"article-journal","abstract":"Models for understanding and holding systems accountable have long rested upon ideals and logics of transparency. Being able to see a system is sometimes equated with being able to know how it works and govern it—a pattern that recurs in recent work about transparency and computational systems. But can “black boxes’ ever be opened, and if so, would that ever be sufficient? In this article, we critically interrogate the ideal of transparency, trace some of its roots in scientific and sociotechnical epistemological cultures, and present 10 limitations to its application. We specifically focus on the inadequacy of transparency for understanding and governing algorithmic systems and sketch an alternative typology of algorithmic accountability grounded in constructive engagements with the limitations of transparency ideals.","citation-key":"anannySeeingKnowingLimitations2018","container-title":"New Media &amp; Society","DOI":"10.1177/1461444816676645","ISSN":"1461-4448, 1461-7315","issue":"3","journalAbbreviation":"New Media &amp; Society","language":"en","page":"973-989","source":"DOI.org (Crossref)","title":"Seeing without knowing: Limitations of the transparency ideal and its application to algorithmic accountability","title-short":"Seeing without knowing","volume":"20","author":[{"family":"Ananny","given":"Mike"},{"family":"Crawford","given":"Kate"}],"issued":{"date-parts":[["2018",3]]}}}],"schema":"https://github.com/citation-style-language/schema/raw/master/csl-citation.json"} </w:instrText>
      </w:r>
      <w:r w:rsidR="00861419" w:rsidRPr="00B04FE6">
        <w:fldChar w:fldCharType="separate"/>
      </w:r>
      <w:r w:rsidR="00861419" w:rsidRPr="00B04FE6">
        <w:rPr>
          <w:noProof/>
        </w:rPr>
        <w:t>(Ananny &amp; Crawford, 2018)</w:t>
      </w:r>
      <w:r w:rsidR="00861419" w:rsidRPr="00B04FE6">
        <w:fldChar w:fldCharType="end"/>
      </w:r>
      <w:r w:rsidR="00861419">
        <w:t>.</w:t>
      </w:r>
      <w:r w:rsidR="00BF25CA">
        <w:t xml:space="preserve"> </w:t>
      </w:r>
    </w:p>
    <w:p w14:paraId="05929B03" w14:textId="1AF67808" w:rsidR="007E1A65" w:rsidRDefault="007E1A65" w:rsidP="00AD0219">
      <w:pPr>
        <w:rPr>
          <w:rFonts w:eastAsia="Times New Roman"/>
        </w:rPr>
      </w:pPr>
      <w:r>
        <w:rPr>
          <w:rFonts w:eastAsia="Times New Roman"/>
        </w:rPr>
        <w:t xml:space="preserve">Ainsi, </w:t>
      </w:r>
      <w:r w:rsidR="00FC581C">
        <w:rPr>
          <w:rFonts w:eastAsia="Times New Roman"/>
        </w:rPr>
        <w:t xml:space="preserve">en combinaison avec l’humain, </w:t>
      </w:r>
      <w:r>
        <w:rPr>
          <w:rFonts w:eastAsia="Times New Roman"/>
        </w:rPr>
        <w:t>l</w:t>
      </w:r>
      <w:r w:rsidR="00FC581C">
        <w:rPr>
          <w:rFonts w:eastAsia="Times New Roman"/>
        </w:rPr>
        <w:t xml:space="preserve">’IA </w:t>
      </w:r>
      <w:r w:rsidR="008D1B03">
        <w:rPr>
          <w:rFonts w:eastAsia="Times New Roman"/>
        </w:rPr>
        <w:t xml:space="preserve">révèle </w:t>
      </w:r>
      <w:r w:rsidR="00212EF4" w:rsidRPr="00212EF4">
        <w:rPr>
          <w:rFonts w:eastAsia="Times New Roman"/>
        </w:rPr>
        <w:t xml:space="preserve">des effets </w:t>
      </w:r>
      <w:r w:rsidR="00364B1E">
        <w:rPr>
          <w:rFonts w:eastAsia="Times New Roman"/>
        </w:rPr>
        <w:t xml:space="preserve">susceptibles </w:t>
      </w:r>
      <w:r w:rsidR="00CE4BC0">
        <w:rPr>
          <w:rFonts w:eastAsia="Times New Roman"/>
        </w:rPr>
        <w:t>d’</w:t>
      </w:r>
      <w:r w:rsidR="00B90880">
        <w:rPr>
          <w:rFonts w:eastAsia="Times New Roman"/>
        </w:rPr>
        <w:t>affecte</w:t>
      </w:r>
      <w:r w:rsidR="00CE4BC0">
        <w:rPr>
          <w:rFonts w:eastAsia="Times New Roman"/>
        </w:rPr>
        <w:t>r</w:t>
      </w:r>
      <w:r w:rsidR="00B90880">
        <w:rPr>
          <w:rFonts w:eastAsia="Times New Roman"/>
        </w:rPr>
        <w:t xml:space="preserve"> </w:t>
      </w:r>
      <w:r w:rsidR="00FC581C">
        <w:rPr>
          <w:rFonts w:eastAsia="Times New Roman"/>
        </w:rPr>
        <w:t>l</w:t>
      </w:r>
      <w:r w:rsidR="00CE4BC0">
        <w:rPr>
          <w:rFonts w:eastAsia="Times New Roman"/>
        </w:rPr>
        <w:t>a valeur perçue du conseil.</w:t>
      </w:r>
      <w:r w:rsidR="00B07D63">
        <w:rPr>
          <w:rFonts w:eastAsia="Times New Roman"/>
        </w:rPr>
        <w:t xml:space="preserve"> </w:t>
      </w:r>
    </w:p>
    <w:p w14:paraId="4E9D61BC" w14:textId="6A64C8D4" w:rsidR="002D229A" w:rsidRDefault="003B1180" w:rsidP="00AD0219">
      <w:pPr>
        <w:rPr>
          <w:rFonts w:eastAsia="Times New Roman"/>
        </w:rPr>
      </w:pPr>
      <w:r>
        <w:rPr>
          <w:rFonts w:eastAsia="Times New Roman"/>
        </w:rPr>
        <w:t xml:space="preserve">Nous pensons que ces effets constituent </w:t>
      </w:r>
      <w:r w:rsidR="00CC5BF5">
        <w:rPr>
          <w:rFonts w:eastAsia="Times New Roman"/>
        </w:rPr>
        <w:t xml:space="preserve">des </w:t>
      </w:r>
      <w:r w:rsidR="004456EB">
        <w:rPr>
          <w:rFonts w:eastAsia="Times New Roman"/>
        </w:rPr>
        <w:t>signaux faibles</w:t>
      </w:r>
      <w:r w:rsidR="009E3D59">
        <w:rPr>
          <w:rFonts w:eastAsia="Times New Roman"/>
        </w:rPr>
        <w:t xml:space="preserve"> d’une reconfiguration de la valeur perçue</w:t>
      </w:r>
      <w:r w:rsidR="00DC2770">
        <w:rPr>
          <w:rFonts w:eastAsia="Times New Roman"/>
        </w:rPr>
        <w:t xml:space="preserve"> à l’</w:t>
      </w:r>
      <w:proofErr w:type="spellStart"/>
      <w:r w:rsidR="00DC2770">
        <w:rPr>
          <w:rFonts w:eastAsia="Times New Roman"/>
        </w:rPr>
        <w:t>oeuvre</w:t>
      </w:r>
      <w:proofErr w:type="spellEnd"/>
      <w:r w:rsidR="004456EB">
        <w:rPr>
          <w:rFonts w:eastAsia="Times New Roman"/>
        </w:rPr>
        <w:t xml:space="preserve">, </w:t>
      </w:r>
      <w:r w:rsidR="00CC5BF5">
        <w:rPr>
          <w:rFonts w:eastAsia="Times New Roman"/>
        </w:rPr>
        <w:t>qui touchent aux conditions de la création</w:t>
      </w:r>
      <w:r w:rsidR="00151742">
        <w:rPr>
          <w:rFonts w:eastAsia="Times New Roman"/>
        </w:rPr>
        <w:t>, de la perception et de l’appropriation des connaissances managériales.</w:t>
      </w:r>
    </w:p>
    <w:p w14:paraId="21F4B583" w14:textId="2DC4AC2D" w:rsidR="007560A3" w:rsidRDefault="002D229A" w:rsidP="00AD0219">
      <w:pPr>
        <w:rPr>
          <w:rFonts w:eastAsia="Times New Roman"/>
        </w:rPr>
      </w:pPr>
      <w:r>
        <w:t>L’IA affecte les compétences requises pour la création des connaissances managériales. Certaines études suggèrent en effet, que l’IA combinée à l’humain, alimente une dynamique duale (</w:t>
      </w:r>
      <w:proofErr w:type="spellStart"/>
      <w:r>
        <w:t>Krakowski</w:t>
      </w:r>
      <w:proofErr w:type="spellEnd"/>
      <w:r>
        <w:t xml:space="preserve"> et al., 2023). D’un côté, l’IA accélère l'obsolescence des compétences expertes traditionnelles (voir également </w:t>
      </w:r>
      <w:proofErr w:type="spellStart"/>
      <w:r>
        <w:t>Dell’Acqua</w:t>
      </w:r>
      <w:proofErr w:type="spellEnd"/>
      <w:r>
        <w:t xml:space="preserve"> et al., 2023), car les algorithmes, facilement réplicables et sans barrière à l'imitation, banalisent les compétences métier historiques (la « substitution »). De l'autre côté, elle crée de nouvelles sources d'avantage compétitif, à l'intersection entre l'humain et la machine (la « complémentarité »). Les auteurs s’appuient sur la théorie fondée sur les ressources pour étudier les résultats des tournois d’échecs en mode ‘centaure’ (humain + IA), et conclure que la victoire n’est pas corrélée à la compétence du joueur aux échecs (voire négativement corrélée). Le nouvel avantage compétitif favorise la compétence qui sait faire fonctionner le binôme humain – IA (paramétrage du système, etc.). Or, ajoutent-ils, cet avantage est robuste car il repose sur des ressources hétérogènes et ambiguës sur le plan causal : il est difficile pour des concurrents, de comprendre et d'imiter exactement comment un humain interagit de façon optimale avec son IA. Autrement dit, adopter l’IA et savoir interagir avec elle est un atout décisif, mais insaisissable.</w:t>
      </w:r>
    </w:p>
    <w:p w14:paraId="0BEAAC7B" w14:textId="77777777" w:rsidR="00862FAC" w:rsidRDefault="008449C2" w:rsidP="00C05062">
      <w:pPr>
        <w:rPr>
          <w:rFonts w:eastAsia="Times New Roman"/>
        </w:rPr>
      </w:pPr>
      <w:r w:rsidRPr="008449C2">
        <w:rPr>
          <w:rFonts w:eastAsia="Times New Roman"/>
        </w:rPr>
        <w:t>La perception de la valeur ne dépend toutefois pas uniquement de l'interaction, mais également des caractéristiques du dispositif.</w:t>
      </w:r>
    </w:p>
    <w:p w14:paraId="26938ED2" w14:textId="0278BCA8" w:rsidR="0008107C" w:rsidRPr="0008107C" w:rsidRDefault="00593D50" w:rsidP="00C05062">
      <w:pPr>
        <w:rPr>
          <w:rFonts w:eastAsia="Times New Roman"/>
        </w:rPr>
      </w:pPr>
      <w:r>
        <w:rPr>
          <w:rFonts w:eastAsia="Times New Roman"/>
        </w:rPr>
        <w:t>L</w:t>
      </w:r>
      <w:r w:rsidR="00BD4E96">
        <w:rPr>
          <w:rFonts w:eastAsia="Times New Roman"/>
        </w:rPr>
        <w:t xml:space="preserve">a </w:t>
      </w:r>
      <w:r w:rsidR="00480928">
        <w:rPr>
          <w:rFonts w:eastAsia="Times New Roman"/>
        </w:rPr>
        <w:t>crédibilité</w:t>
      </w:r>
      <w:r w:rsidR="00F7305F">
        <w:rPr>
          <w:rFonts w:eastAsia="Times New Roman"/>
        </w:rPr>
        <w:t xml:space="preserve"> de l’IA, </w:t>
      </w:r>
      <w:r w:rsidR="00BD4E96">
        <w:rPr>
          <w:rFonts w:eastAsia="Times New Roman"/>
        </w:rPr>
        <w:t xml:space="preserve">condition nécessaire pour </w:t>
      </w:r>
      <w:r w:rsidR="00F7305F">
        <w:rPr>
          <w:rFonts w:eastAsia="Times New Roman"/>
        </w:rPr>
        <w:t>son adoption</w:t>
      </w:r>
      <w:r w:rsidR="00342855">
        <w:rPr>
          <w:rFonts w:eastAsia="Times New Roman"/>
        </w:rPr>
        <w:t xml:space="preserve"> </w:t>
      </w:r>
      <w:r w:rsidR="00342855">
        <w:fldChar w:fldCharType="begin"/>
      </w:r>
      <w:r w:rsidR="00342855">
        <w:instrText xml:space="preserve"> ADDIN ZOTERO_ITEM CSL_CITATION {"citationID":"GdABkyXE","properties":{"unsorted":false,"formattedCitation":"(Khan &amp; Mishra, 2024)","plainCitation":"(Khan &amp; Mishra, 2024)","noteIndex":0},"citationItems":[{"id":4726,"uris":["http://zotero.org/users/12622049/items/33RP6G4Q"],"itemData":{"id":4726,"type":"article-journal","abstract":"Purpose\n              This study aims to conceptualize the relationship of perceived artificial intelligence (AI) credibility with consumer-AI experiences. With the widespread deployment of AI in marketing and services, consumer-AI experiences are common and an emerging research area in marketing. Various factors affecting consumer-AI experiences have been studied, but one crucial factor – perceived AI credibility is relatively underexplored which the authors aim to envision and conceptualize.\n            \n            \n              Design/methodology/approach\n              This study employs a conceptual development approach to propose relationships among constructs, supported by 34 semi-structured consumer interviews.\n            \n            \n              Findings\n              This study defines AI credibility using source credibility theory (SCT). The conceptual framework of this study shows how perceived AI credibility positively affects four consumer-AI experiences: (1) data capture, (2) classification, (3) delegation, and (4) social interaction. Perceived justice is proposed to mediate this effect. Improved consumer-AI experiences can elicit favorable consumer outcomes toward AI-enabled offerings, such as the intention to share data, follow recommendations, delegate tasks, and interact more. Individual and contextual moderators limit the positive effect of perceived AI credibility on consumer-AI experiences.\n            \n            \n              Research limitations/implications\n              This study contributes to the emerging research on AI credibility and consumer-AI experiences that may improve consumer-AI experiences. This study offers a comprehensive model with consequences, mechanism, and moderators to guide future research.\n            \n            \n              Practical implications\n              The authors guide marketers with ways to improve the four consumer-AI experiences by enhancing consumers' perceived AI credibility.\n            \n            \n              Originality/value\n              This study uses SCT to define AI credibility and takes a justice theory perspective to develop the conceptual framework.","call-number":"4","citation-key":"khanAICredibilityConsumerAI2024a","container-title":"Journal of Service Theory and Practice","DOI":"10.1108/JSTP-03-2023-0108","ISSN":"2055-6225","issue":"1","journalAbbreviation":"JSTP","language":"en","license":"https://www.emerald.com/insight/site-policies","note":"1 citations (Crossref) [2024-05-25]","page":"66-97","source":"DOI.org (Crossref)","title":"AI credibility and consumer-AI experiences: a conceptual framework","title-short":"AI credibility and consumer-AI experiences","volume":"34","author":[{"family":"Khan","given":"Abdul Wahid"},{"family":"Mishra","given":"Abhishek"}],"issued":{"date-parts":[["2024",1,2]]}}}],"schema":"https://github.com/citation-style-language/schema/raw/master/csl-citation.json"} </w:instrText>
      </w:r>
      <w:r w:rsidR="00342855">
        <w:fldChar w:fldCharType="separate"/>
      </w:r>
      <w:r w:rsidR="00342855">
        <w:rPr>
          <w:noProof/>
        </w:rPr>
        <w:t>(Khan &amp; Mishra, 2024)</w:t>
      </w:r>
      <w:r w:rsidR="00342855">
        <w:fldChar w:fldCharType="end"/>
      </w:r>
      <w:r w:rsidR="00F7305F">
        <w:rPr>
          <w:rFonts w:eastAsia="Times New Roman"/>
        </w:rPr>
        <w:t xml:space="preserve">, </w:t>
      </w:r>
      <w:r w:rsidR="00480928">
        <w:rPr>
          <w:rFonts w:eastAsia="Times New Roman"/>
        </w:rPr>
        <w:t xml:space="preserve">dépend </w:t>
      </w:r>
      <w:r w:rsidR="00BD4E96">
        <w:rPr>
          <w:rFonts w:eastAsia="Times New Roman"/>
        </w:rPr>
        <w:t xml:space="preserve">d’une part </w:t>
      </w:r>
      <w:r w:rsidR="009D498F">
        <w:rPr>
          <w:rFonts w:eastAsia="Times New Roman"/>
        </w:rPr>
        <w:t xml:space="preserve">des </w:t>
      </w:r>
      <w:r w:rsidR="00480928">
        <w:rPr>
          <w:rFonts w:eastAsia="Times New Roman"/>
        </w:rPr>
        <w:t>caractéristiques intrinsèques</w:t>
      </w:r>
      <w:r w:rsidR="00BD4E96">
        <w:rPr>
          <w:rFonts w:eastAsia="Times New Roman"/>
        </w:rPr>
        <w:t xml:space="preserve"> </w:t>
      </w:r>
      <w:r w:rsidR="009D498F">
        <w:rPr>
          <w:rFonts w:eastAsia="Times New Roman"/>
        </w:rPr>
        <w:t>des algorithmes</w:t>
      </w:r>
      <w:r w:rsidR="00480928">
        <w:rPr>
          <w:rFonts w:eastAsia="Times New Roman"/>
        </w:rPr>
        <w:t xml:space="preserve"> (performance, sécurité), </w:t>
      </w:r>
      <w:r w:rsidR="009D498F">
        <w:rPr>
          <w:rFonts w:eastAsia="Times New Roman"/>
        </w:rPr>
        <w:t>d’autre part de la perception qu’en ont les utilisateurs. Autrement dit, poser un cadre pour assoir la crédibilité de l’IA est nécessaire pour son adoption</w:t>
      </w:r>
      <w:r w:rsidR="00480928">
        <w:t xml:space="preserve">. </w:t>
      </w:r>
    </w:p>
    <w:p w14:paraId="5A6C052C" w14:textId="77777777" w:rsidR="000C7292" w:rsidRDefault="009D498F" w:rsidP="000C7292">
      <w:pPr>
        <w:rPr>
          <w:rFonts w:eastAsia="Times New Roman"/>
        </w:rPr>
      </w:pPr>
      <w:r>
        <w:lastRenderedPageBreak/>
        <w:t>L</w:t>
      </w:r>
      <w:r w:rsidR="008A469A">
        <w:rPr>
          <w:rFonts w:eastAsia="Times New Roman"/>
        </w:rPr>
        <w:t xml:space="preserve">e courant de littérature sur la perception de l’algorithme, </w:t>
      </w:r>
      <w:r w:rsidR="005526FB">
        <w:rPr>
          <w:rFonts w:eastAsia="Times New Roman"/>
        </w:rPr>
        <w:t>observe</w:t>
      </w:r>
      <w:r w:rsidR="008A469A">
        <w:rPr>
          <w:rFonts w:eastAsia="Times New Roman"/>
        </w:rPr>
        <w:t xml:space="preserve"> que la valeur perçue </w:t>
      </w:r>
      <w:r w:rsidR="005526FB">
        <w:rPr>
          <w:rFonts w:eastAsia="Times New Roman"/>
        </w:rPr>
        <w:t>de l</w:t>
      </w:r>
      <w:r w:rsidR="008B43D1">
        <w:rPr>
          <w:rFonts w:eastAsia="Times New Roman"/>
        </w:rPr>
        <w:t>’IA</w:t>
      </w:r>
      <w:r w:rsidR="005526FB">
        <w:rPr>
          <w:rFonts w:eastAsia="Times New Roman"/>
        </w:rPr>
        <w:t xml:space="preserve">, </w:t>
      </w:r>
      <w:r w:rsidR="008A469A">
        <w:rPr>
          <w:rFonts w:eastAsia="Times New Roman"/>
        </w:rPr>
        <w:t xml:space="preserve">est </w:t>
      </w:r>
      <w:r w:rsidR="000019C2">
        <w:rPr>
          <w:rFonts w:eastAsia="Times New Roman"/>
        </w:rPr>
        <w:t xml:space="preserve">aussi </w:t>
      </w:r>
      <w:r w:rsidR="008A469A">
        <w:rPr>
          <w:rFonts w:eastAsia="Times New Roman"/>
        </w:rPr>
        <w:t>fonction de facteurs exogènes </w:t>
      </w:r>
      <w:r w:rsidR="00395DA4">
        <w:rPr>
          <w:rFonts w:eastAsia="Times New Roman"/>
        </w:rPr>
        <w:t xml:space="preserve">à l’algorithme </w:t>
      </w:r>
      <w:r w:rsidR="008A469A">
        <w:rPr>
          <w:rFonts w:eastAsia="Times New Roman"/>
        </w:rPr>
        <w:t>: le degré d’</w:t>
      </w:r>
      <w:r w:rsidR="008A469A">
        <w:t xml:space="preserve">aversion </w:t>
      </w:r>
      <w:r w:rsidR="00530258">
        <w:t>ou d’appréciation à</w:t>
      </w:r>
      <w:r w:rsidR="008A469A">
        <w:t xml:space="preserve"> l’algorithme </w:t>
      </w:r>
      <w:r w:rsidR="008A469A">
        <w:fldChar w:fldCharType="begin"/>
      </w:r>
      <w:r w:rsidR="008A469A">
        <w:instrText xml:space="preserve"> ADDIN ZOTERO_ITEM CSL_CITATION {"citationID":"ns2YDktM","properties":{"unsorted":false,"formattedCitation":"(De Jong et al., 2025; Dietvorst et al., 2014; Logg et al., 2019)","plainCitation":"(De Jong et al., 2025; Dietvorst et al., 2014; Logg et al., 2019)","dontUpdate":true,"noteIndex":0},"citationItems":[{"id":14609,"uris":["http://zotero.org/users/12622049/items/PNUE4PSR"],"itemData":{"id":14609,"type":"article-journal","abstract":"Prior work highlights people’s tendency to initially overtrust algorithmic decisions, but also disproportionality lower their trust following an algorithm’s mistakes. In contrast, people maintain higher trust when they see a human make similar mistakes. We evaluated how communicating accuracy information about an algorithm aﬀected trust behaviour. Participants in Study I (N = 284) and Study II (N = 272) were given estimation tasks, and were provided with an algorithm’s estimation as a suggestion. Half the participants received a description of the algorithm along with its average accuracy. During the task, algorithmic errors were introduced systematically, and participants noticed that the algorithm made substantial errors. Our results show that an algorithm’s presentation signiﬁcantly aﬀects participants’ reliance. Participants who were given information about the algorithm’s accuracy conformed signiﬁcantly more to the algorithm. Additionally, participants’ reactions align with the previously documented algorithm aversion eﬀect. Participants deviated more from the algorithm’s estimations after observing the diﬀerence in performance between themselves and the algorithm. This resulted in reduced participant performance, as the algorithms were, on average, quite accurate. Furthermore, participants were able to distinguish between correct and incorrect suggestions, which is promising for successful trust calibration.","call-number":"3","citation-key":"dejongAlgorithmAppreciationAversion2025","container-title":"Behaviour &amp; Information Technology","DOI":"10.1080/0144929X.2025.2535732","ISSN":"0144-929X, 1362-3001","journalAbbreviation":"Behaviour &amp; Information Technology","language":"en","page":"1-20","source":"DOI.org (Crossref)","title":"Algorithm appreciation or aversion: the effects of accuracy disclosure on users' reliance on algorithmic suggestions","title-short":"Algorithm appreciation or aversion","author":[{"family":"De Jong","given":"Sander"},{"family":"Bos","given":"Maarten W."},{"family":"Van Berkel","given":"Niels"},{"family":"Lamers","given":"Maarten H."}],"issued":{"date-parts":[["2025",8,21]]}}},{"id":14605,"uris":["http://zotero.org/users/12622049/items/6KPN2BLH"],"itemData":{"id":14605,"type":"article-journal","abstract":"Research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human.","call-number":"3","citation-key":"dietvorstAlgorithmAversionPeople","container-title":"Journal of Experimental Psychology: General","language":"en","source":"Zotero","title":"Algorithm Aversion: People Erroneously Avoid Algorithms After Seeing Them Err","author":[{"family":"Dietvorst","given":"Berkeley J"},{"family":"Simmons","given":"Joseph P"},{"family":"Massey","given":"Cade"}],"issued":{"date-parts":[["2014"]]}}},{"id":14790,"uris":["http://zotero.org/users/12622049/items/KCDV8KUJ"],"itemData":{"id":14790,"type":"article-journal","abstract":"Even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generates.","call-number":"1","citation-key":"loggAlgorithmAppreciationPeople2019","container-title":"Organizational Behavior and Human Decision Processes","DOI":"10.1016/j.obhdp.2018.12.005","ISSN":"07495978","journalAbbreviation":"Organizational Behavior and Human Decision Processes","language":"en","page":"90-103","source":"DOI.org (Crossref)","title":"Algorithm appreciation: People prefer algorithmic to human judgment","title-short":"Algorithm appreciation","volume":"151","author":[{"family":"Logg","given":"Jennifer M."},{"family":"Minson","given":"Julia A."},{"family":"Moore","given":"Don A."}],"issued":{"date-parts":[["2019",3]]}}}],"schema":"https://github.com/citation-style-language/schema/raw/master/csl-citation.json"} </w:instrText>
      </w:r>
      <w:r w:rsidR="008A469A">
        <w:fldChar w:fldCharType="separate"/>
      </w:r>
      <w:r w:rsidR="008A469A">
        <w:rPr>
          <w:noProof/>
        </w:rPr>
        <w:t>(De Jong et al., 2025; Dietvorst et al., 2014</w:t>
      </w:r>
      <w:r w:rsidR="00530258">
        <w:rPr>
          <w:noProof/>
        </w:rPr>
        <w:t xml:space="preserve">; </w:t>
      </w:r>
      <w:r w:rsidR="008A469A">
        <w:rPr>
          <w:noProof/>
        </w:rPr>
        <w:t>Logg et al. 2019)</w:t>
      </w:r>
      <w:r w:rsidR="008A469A">
        <w:fldChar w:fldCharType="end"/>
      </w:r>
      <w:r w:rsidR="00530258">
        <w:t>. Ainsi, l</w:t>
      </w:r>
      <w:r w:rsidR="00530258">
        <w:rPr>
          <w:noProof/>
        </w:rPr>
        <w:t xml:space="preserve">es </w:t>
      </w:r>
      <w:r w:rsidR="00530258" w:rsidRPr="00530258">
        <w:rPr>
          <w:rFonts w:eastAsia="Times New Roman"/>
        </w:rPr>
        <w:t>individus perçoivent les conseils générés par des algorithmes</w:t>
      </w:r>
      <w:r w:rsidR="00530258">
        <w:rPr>
          <w:rFonts w:eastAsia="Times New Roman"/>
        </w:rPr>
        <w:t xml:space="preserve"> de façon différenciée, selon qu’ils sont novices ou experts</w:t>
      </w:r>
      <w:r w:rsidR="00530258" w:rsidRPr="00530258">
        <w:rPr>
          <w:rFonts w:eastAsia="Times New Roman"/>
        </w:rPr>
        <w:t xml:space="preserve">. </w:t>
      </w:r>
      <w:r w:rsidR="008D778A">
        <w:rPr>
          <w:rFonts w:eastAsia="Times New Roman"/>
        </w:rPr>
        <w:t xml:space="preserve">Un paradoxe est à l’œuvre </w:t>
      </w:r>
      <w:r w:rsidR="00530258" w:rsidRPr="00530258">
        <w:rPr>
          <w:rFonts w:eastAsia="Times New Roman"/>
        </w:rPr>
        <w:t>dans l'appropriation des connaissances : les professionnels expérimentés (qui utilisent les prévisions pour leurs décisions) ont tendance à moins s'appuyer sur l'algorithme que les novices, pénalisant ainsi leur performance</w:t>
      </w:r>
      <w:r w:rsidR="00305061">
        <w:rPr>
          <w:rFonts w:eastAsia="Times New Roman"/>
        </w:rPr>
        <w:t xml:space="preserve"> </w:t>
      </w:r>
      <w:r w:rsidR="00305061">
        <w:rPr>
          <w:rFonts w:eastAsia="Times New Roman"/>
        </w:rPr>
        <w:fldChar w:fldCharType="begin"/>
      </w:r>
      <w:r w:rsidR="00EE74B1">
        <w:rPr>
          <w:rFonts w:eastAsia="Times New Roman"/>
        </w:rPr>
        <w:instrText xml:space="preserve"> ADDIN ZOTERO_ITEM CSL_CITATION {"citationID":"j4brp7PU","properties":{"unsorted":false,"formattedCitation":"(Dell\\uc0\\u8217{}Acqua et al., 2023; Lebovitz et al., 2022; Logg et al., 2019)","plainCitation":"(Dell’Acqua et al., 2023; Lebovitz et al., 2022; Logg et al., 2019)","noteIndex":0},"citationItems":[{"id":18,"uris":["http://zotero.org/users/12622049/items/PRJBZ9V4"],"itemData":{"id":18,"type":"article","abstract":"The public release of Large Language Models (LLMs) has sparked tremendous interest in how humans will use Artificial Intelligence (AI) to accomplish a variety of tasks. In our study conducted with Boston Consulting Group, a global management consulting firm, we examine the performance implications of AI on realistic, complex, and knowledge-intensive tasks. The pre-registered experiment involved 758 consultants comprising about 7% of the individual contributor-level consultants at the company. After establishing a performance baseline on a similar task, subjects were randomly assigned to one of three conditions: no AI access, GPT-4 AI access, or GPT-4 AI access with a prompt engineering overview. We suggest that the capabilities of AI create a “jagged technological frontier” where some tasks are easily done by AI, while others, though seemingly similar in difficulty level, are outside the current capability of AI. For each one of a set of 18 realistic consulting tasks within the frontier of AI capabilities, consultants using AI were significantly more productive (they completed 12.2% more tasks on average, and completed task  25.1% more quickly), and produced significantly higher quality results (more than 40% higher quality compared to a control group). Consultants across the skills distribution benefited significantly from having AI augmentation, with those below the average performance threshold increasing by 43% and those above increasing by 17% compared to their own scores. For a task selected to be outside the frontier, however, consultants using AI were 19 percentage points less likely to produce correct solutions compared to those without AI. Further, our analysis shows the emergence of two distinctive patterns of successful AI use by humans along a spectrum of human-AI integration. One set of consultants acted as “Centaurs,” like the mythical halfhorse/half-human creature, dividing and delegating their solution-creation activities to the AI or to themselves. Another set of consultants acted more like “Cyborgs,” completely integrating their task flow with the AI and continually interacting with the technology.","citation-key":"dellacquaNavigatingJaggedTechnological2023","DOI":"10.2139/ssrn.4573321","genre":"SSRN Scholarly Paper","language":"en","number":"4573321","publisher-place":"Rochester, NY","source":"Social Science Research Network","title":"Navigating the Jagged Technological Frontier: Field Experimental Evidence of the Effects of AI on Knowledge Worker Productivity and Quality","title-short":"Navigating the Jagged Technological Frontier","URL":"https://papers.ssrn.com/abstract=4573321","author":[{"family":"Dell'Acqua","given":"Fabrizio"},{"family":"McFowland","given":"Edward"},{"family":"Mollick","given":"Ethan R."},{"family":"Lifshitz-Assaf","given":"Hila"},{"family":"Kellogg","given":"Katherine"},{"family":"Rajendran","given":"Saran"},{"family":"Krayer","given":"Lisa"},{"family":"Candelon","given":"François"},{"family":"Lakhani","given":"Karim R."}],"accessed":{"date-parts":[["2023",10,7]]},"issued":{"date-parts":[["2023",9,15]]}}},{"id":14792,"uris":["http://zotero.org/users/12622049/items/YDW4V28J"],"itemData":{"id":14792,"type":"article-journal","abstract":"Artificial intelligence (AI) technologies promise to transform how professionals conduct knowledge work by augmenting their capabilities for making professional judgments. We know little, however, about how human-AI augmentation takes place in practice. Yet, gaining this understanding is particularly important when professionals use AI tools to form judgments on critical decisions. We conducted an in-depth field study in a major U.S. hospital where AI tools were used in three departments by diagnostic radiologists making breast cancer, lung cancer, and bone age determinations. The study illustrates the hindering effects of opacity that professionals experienced when using AI tools and explores how these professionals grappled with it in practice. In all three departments, this opacity resulted in professionals experiencing increased uncertainty because AI tool results often diverged from their initial judgment without providing underlying reasoning. Only in one department (of the three) did professionals consistently incorporate AI results into their final judgments, achieving what we call engaged augmentation. These professionals invested in AI interrogation practices—practices enacted by human experts to relate their own knowledge claims to AI knowledge claims. Professionals in the other two departments did not enact such practices and did not incorporate AI inputs into their final decisions, which we call unengaged “augmentation.” Our study unpacks the challenges involved in augmenting professional judgment with powerful, yet opaque, technologies and contributes to literature on AI adoption in knowledge work.","call-number":"1*","citation-key":"lebovitzEngageNotEngage2022","container-title":"Organization Science","DOI":"10.1287/orsc.2021.1549","journalAbbreviation":"Organization Science","source":"ResearchGate","title":"To Engage or Not to Engage with AI for Critical Judgments: How Professionals Deal with Opacity When Using AI for Medical Diagnosis","title-short":"To Engage or Not to Engage with AI for Critical Judgments","volume":"33","author":[{"family":"Lebovitz","given":"Sarah"},{"family":"Lifshitz-Assaf","given":"Hila"},{"family":"Levina","given":"Natalia"}],"issued":{"date-parts":[["2022",1,10]]}}},{"id":14790,"uris":["http://zotero.org/users/12622049/items/KCDV8KUJ"],"itemData":{"id":14790,"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generates.","call-number":"1","citation-key":"loggAlgorithmAppreciationPeople2019","container-title":"Organizational Behavior and Human Decision Processes","DOI":"10.1016/j.obhdp.2018.12.005","ISSN":"07495978","journalAbbreviation":"Organizational Behavior and Human Decision Processes","language":"en","page":"90-103","source":"DOI.org (Crossref)","title":"Algorithm appreciation: People prefer algorithmic to human judgment","title-short":"Algorithm appreciation","volume":"151","author":[{"family":"Logg","given":"Jennifer M."},{"family":"Minson","given":"Julia A."},{"family":"Moore","given":"Don A."}],"issued":{"date-parts":[["2019",3]]}}}],"schema":"https://github.com/citation-style-language/schema/raw/master/csl-citation.json"} </w:instrText>
      </w:r>
      <w:r w:rsidR="00305061">
        <w:rPr>
          <w:rFonts w:eastAsia="Times New Roman"/>
        </w:rPr>
        <w:fldChar w:fldCharType="separate"/>
      </w:r>
      <w:r w:rsidR="00EE74B1" w:rsidRPr="00EE74B1">
        <w:rPr>
          <w:rFonts w:eastAsia="Times New Roman"/>
          <w:szCs w:val="24"/>
        </w:rPr>
        <w:t>(</w:t>
      </w:r>
      <w:proofErr w:type="spellStart"/>
      <w:r w:rsidR="00EE74B1" w:rsidRPr="00EE74B1">
        <w:rPr>
          <w:rFonts w:eastAsia="Times New Roman"/>
          <w:szCs w:val="24"/>
        </w:rPr>
        <w:t>Dell’Acqua</w:t>
      </w:r>
      <w:proofErr w:type="spellEnd"/>
      <w:r w:rsidR="00EE74B1" w:rsidRPr="00EE74B1">
        <w:rPr>
          <w:rFonts w:eastAsia="Times New Roman"/>
          <w:szCs w:val="24"/>
        </w:rPr>
        <w:t xml:space="preserve"> et al., 2023; </w:t>
      </w:r>
      <w:proofErr w:type="spellStart"/>
      <w:r w:rsidR="00EE74B1" w:rsidRPr="00EE74B1">
        <w:rPr>
          <w:rFonts w:eastAsia="Times New Roman"/>
          <w:szCs w:val="24"/>
        </w:rPr>
        <w:t>Lebovitz</w:t>
      </w:r>
      <w:proofErr w:type="spellEnd"/>
      <w:r w:rsidR="00EE74B1" w:rsidRPr="00EE74B1">
        <w:rPr>
          <w:rFonts w:eastAsia="Times New Roman"/>
          <w:szCs w:val="24"/>
        </w:rPr>
        <w:t xml:space="preserve"> et al., 2022; </w:t>
      </w:r>
      <w:proofErr w:type="spellStart"/>
      <w:r w:rsidR="00EE74B1" w:rsidRPr="00EE74B1">
        <w:rPr>
          <w:rFonts w:eastAsia="Times New Roman"/>
          <w:szCs w:val="24"/>
        </w:rPr>
        <w:t>Logg</w:t>
      </w:r>
      <w:proofErr w:type="spellEnd"/>
      <w:r w:rsidR="00EE74B1" w:rsidRPr="00EE74B1">
        <w:rPr>
          <w:rFonts w:eastAsia="Times New Roman"/>
          <w:szCs w:val="24"/>
        </w:rPr>
        <w:t xml:space="preserve"> et al., 2019)</w:t>
      </w:r>
      <w:r w:rsidR="00305061">
        <w:rPr>
          <w:rFonts w:eastAsia="Times New Roman"/>
        </w:rPr>
        <w:fldChar w:fldCharType="end"/>
      </w:r>
      <w:r w:rsidR="008D778A">
        <w:rPr>
          <w:rFonts w:eastAsia="Times New Roman"/>
        </w:rPr>
        <w:t>.</w:t>
      </w:r>
      <w:r w:rsidR="005F3F68">
        <w:rPr>
          <w:rFonts w:eastAsia="Times New Roman"/>
        </w:rPr>
        <w:t xml:space="preserve"> </w:t>
      </w:r>
      <w:proofErr w:type="spellStart"/>
      <w:r w:rsidR="008D3FA2">
        <w:rPr>
          <w:rFonts w:eastAsia="Times New Roman"/>
        </w:rPr>
        <w:t>Leibovit</w:t>
      </w:r>
      <w:r w:rsidR="00254E1F">
        <w:rPr>
          <w:rFonts w:eastAsia="Times New Roman"/>
        </w:rPr>
        <w:t>z</w:t>
      </w:r>
      <w:proofErr w:type="spellEnd"/>
      <w:r w:rsidR="008D3FA2">
        <w:rPr>
          <w:rFonts w:eastAsia="Times New Roman"/>
        </w:rPr>
        <w:t xml:space="preserve"> et al (2022) notamment, montrent que </w:t>
      </w:r>
      <w:r w:rsidR="008D3FA2" w:rsidRPr="008D3FA2">
        <w:rPr>
          <w:rFonts w:eastAsia="Times New Roman"/>
        </w:rPr>
        <w:t>l'opacité (boîte noire) empêche l'appropriation (</w:t>
      </w:r>
      <w:r w:rsidR="008D3FA2">
        <w:rPr>
          <w:rFonts w:eastAsia="Times New Roman"/>
        </w:rPr>
        <w:t>« </w:t>
      </w:r>
      <w:proofErr w:type="spellStart"/>
      <w:r w:rsidR="008D3FA2" w:rsidRPr="008D3FA2">
        <w:rPr>
          <w:rFonts w:eastAsia="Times New Roman"/>
        </w:rPr>
        <w:t>engaged</w:t>
      </w:r>
      <w:proofErr w:type="spellEnd"/>
      <w:r w:rsidR="008D3FA2" w:rsidRPr="008D3FA2">
        <w:rPr>
          <w:rFonts w:eastAsia="Times New Roman"/>
        </w:rPr>
        <w:t xml:space="preserve"> augmentation</w:t>
      </w:r>
      <w:r w:rsidR="008D3FA2">
        <w:rPr>
          <w:rFonts w:eastAsia="Times New Roman"/>
        </w:rPr>
        <w:t> »</w:t>
      </w:r>
      <w:r w:rsidR="008D3FA2" w:rsidRPr="008D3FA2">
        <w:rPr>
          <w:rFonts w:eastAsia="Times New Roman"/>
        </w:rPr>
        <w:t xml:space="preserve">) si l'expert </w:t>
      </w:r>
      <w:r w:rsidR="008D3FA2">
        <w:rPr>
          <w:rFonts w:eastAsia="Times New Roman"/>
        </w:rPr>
        <w:t xml:space="preserve">(le radiologue), </w:t>
      </w:r>
      <w:r w:rsidR="008D3FA2" w:rsidRPr="008D3FA2">
        <w:rPr>
          <w:rFonts w:eastAsia="Times New Roman"/>
        </w:rPr>
        <w:t>ne crée pas de nouvelles pratiques d'interrogation.</w:t>
      </w:r>
      <w:r w:rsidR="00053E18">
        <w:rPr>
          <w:rFonts w:eastAsia="Times New Roman"/>
        </w:rPr>
        <w:t xml:space="preserve"> </w:t>
      </w:r>
      <w:r w:rsidR="009B4752">
        <w:rPr>
          <w:rFonts w:eastAsia="Times New Roman"/>
        </w:rPr>
        <w:t>L</w:t>
      </w:r>
      <w:r w:rsidR="005F3F68" w:rsidRPr="005F3F68">
        <w:rPr>
          <w:rFonts w:eastAsia="Times New Roman"/>
        </w:rPr>
        <w:t xml:space="preserve">a perception du rôle de l'outil mène </w:t>
      </w:r>
      <w:r w:rsidR="009B4752">
        <w:rPr>
          <w:rFonts w:eastAsia="Times New Roman"/>
        </w:rPr>
        <w:t xml:space="preserve">ainsi </w:t>
      </w:r>
      <w:r w:rsidR="005F3F68" w:rsidRPr="005F3F68">
        <w:rPr>
          <w:rFonts w:eastAsia="Times New Roman"/>
        </w:rPr>
        <w:t>à différentes postures d'appropriation de la connaissance</w:t>
      </w:r>
      <w:r w:rsidR="00061143">
        <w:rPr>
          <w:rFonts w:eastAsia="Times New Roman"/>
        </w:rPr>
        <w:t>,</w:t>
      </w:r>
      <w:r w:rsidR="005F3F68" w:rsidRPr="005F3F68">
        <w:rPr>
          <w:rFonts w:eastAsia="Times New Roman"/>
        </w:rPr>
        <w:t xml:space="preserve"> allant de la "dépendance instrumentale" jusqu'à "l'abstention épistémique" ou le "déplacement d'autorité"</w:t>
      </w:r>
      <w:r w:rsidR="005F3F68">
        <w:rPr>
          <w:rFonts w:eastAsia="Times New Roman"/>
        </w:rPr>
        <w:t xml:space="preserve"> </w:t>
      </w:r>
      <w:r w:rsidR="005F3F68">
        <w:rPr>
          <w:rFonts w:eastAsia="Times New Roman"/>
        </w:rPr>
        <w:fldChar w:fldCharType="begin"/>
      </w:r>
      <w:r w:rsidR="005F3F68">
        <w:rPr>
          <w:rFonts w:eastAsia="Times New Roman"/>
        </w:rPr>
        <w:instrText xml:space="preserve"> ADDIN ZOTERO_ITEM CSL_CITATION {"citationID":"rObNWznb","properties":{"unsorted":false,"formattedCitation":"(Yang &amp; Ma, 2025)","plainCitation":"(Yang &amp; Ma, 2025)","noteIndex":0},"citationItems":[{"id":11970,"uris":["http://zotero.org/users/12622049/items/DUPLCZ7K"],"itemData":{"id":11970,"type":"article","abstract":"As AI systems become integral to knowledge-intensive work, questions arise not only about their functionality but also their epistemic roles in human-AI interaction. While HCI research has proposed various AI role typologies, it often overlooks how AI reshapes users' roles as knowledge contributors. This study examines how users form epistemic relationships with AI-how they assess, trust, and collaborate with it in research and teaching contexts. Based on 31 interviews with academics across disciplines, we developed a five-part codebook and identified five relationship types: Instrumental Reliance, Contingent Delegation, Co-agency Collaboration, Authority Displacement, and Epistemic Abstention. These reflect variations in trust, assessment modes, tasks, and human epistemic status. Our findings show that epistemic roles are dynamic and context-dependent. We argue for shifting beyond static metaphors of AI toward a more nuanced framework that captures how humans and AI co-construct knowledge, enriching HCI's understanding of the relational and normative dimensions of AI use.","citation-key":"yangClassifyingEpistemicRelationships2025","DOI":"10.48550/arXiv.2508.03673","note":"arXiv:2508.03673 [cs]","number":"arXiv:2508.03673","publisher":"arXiv","source":"arXiv.org","title":"Classifying Epistemic Relationships in Human-AI Interaction: An Exploratory Approach","title-short":"Classifying Epistemic Relationships in Human-AI Interaction","URL":"http://arxiv.org/abs/2508.03673","author":[{"family":"Yang","given":"Shengnan"},{"family":"Ma","given":"Rongqian"}],"accessed":{"date-parts":[["2025",8,21]]},"issued":{"date-parts":[["2025",8,2]]}}}],"schema":"https://github.com/citation-style-language/schema/raw/master/csl-citation.json"} </w:instrText>
      </w:r>
      <w:r w:rsidR="005F3F68">
        <w:rPr>
          <w:rFonts w:eastAsia="Times New Roman"/>
        </w:rPr>
        <w:fldChar w:fldCharType="separate"/>
      </w:r>
      <w:r w:rsidR="005F3F68">
        <w:rPr>
          <w:rFonts w:eastAsia="Times New Roman"/>
          <w:noProof/>
        </w:rPr>
        <w:t>(Yang &amp; Ma, 2025)</w:t>
      </w:r>
      <w:r w:rsidR="005F3F68">
        <w:rPr>
          <w:rFonts w:eastAsia="Times New Roman"/>
        </w:rPr>
        <w:fldChar w:fldCharType="end"/>
      </w:r>
      <w:r w:rsidR="00061143">
        <w:rPr>
          <w:rFonts w:eastAsia="Times New Roman"/>
        </w:rPr>
        <w:t>.</w:t>
      </w:r>
      <w:bookmarkStart w:id="13" w:name="_Hlk228581533"/>
    </w:p>
    <w:p w14:paraId="6D11FA19" w14:textId="77777777" w:rsidR="000C7292" w:rsidRDefault="00077922" w:rsidP="000C7292">
      <w:pPr>
        <w:rPr>
          <w:rFonts w:eastAsia="Times New Roman"/>
        </w:rPr>
      </w:pPr>
      <w:r w:rsidRPr="00077922">
        <w:rPr>
          <w:rFonts w:eastAsia="Times New Roman"/>
        </w:rPr>
        <w:t xml:space="preserve">Par conséquent, dans l’activité de conseil, la </w:t>
      </w:r>
      <w:proofErr w:type="spellStart"/>
      <w:r w:rsidRPr="00077922">
        <w:rPr>
          <w:rFonts w:eastAsia="Times New Roman"/>
        </w:rPr>
        <w:t>co-création</w:t>
      </w:r>
      <w:proofErr w:type="spellEnd"/>
      <w:r w:rsidRPr="00077922">
        <w:rPr>
          <w:rFonts w:eastAsia="Times New Roman"/>
        </w:rPr>
        <w:t xml:space="preserve"> de connaissances managériales dépend intimement de la manière dont l'algorithme est cadré, compris et perçu. Cette perception détermine l'acceptation par les professionnels (consultants comme clients) de déléguer, de partager ou de </w:t>
      </w:r>
      <w:proofErr w:type="spellStart"/>
      <w:r w:rsidRPr="00077922">
        <w:rPr>
          <w:rFonts w:eastAsia="Times New Roman"/>
        </w:rPr>
        <w:t>co-construire</w:t>
      </w:r>
      <w:proofErr w:type="spellEnd"/>
      <w:r w:rsidRPr="00077922">
        <w:rPr>
          <w:rFonts w:eastAsia="Times New Roman"/>
        </w:rPr>
        <w:t xml:space="preserve"> leur savoir managérial. Or, l'opacité inhérente à l’IA rend la traçabilité des contributions individuelles particulièrement complexe : "qui" produit la valeur devient une question difficile à trancher.</w:t>
      </w:r>
    </w:p>
    <w:p w14:paraId="311EC1F7" w14:textId="6DA26632" w:rsidR="0040792F" w:rsidRDefault="00077922" w:rsidP="000C7292">
      <w:pPr>
        <w:rPr>
          <w:rFonts w:eastAsia="Times New Roman"/>
        </w:rPr>
      </w:pPr>
      <w:r w:rsidRPr="00077922">
        <w:rPr>
          <w:rFonts w:eastAsia="Times New Roman"/>
        </w:rPr>
        <w:t xml:space="preserve">En s'insérant comme un acteur à part entière dans la génération de ces connaissances, l’IA vient perturber l'équilibre historique des interactions entre le client et le consultant. </w:t>
      </w:r>
      <w:r w:rsidR="0040792F" w:rsidRPr="0040792F">
        <w:rPr>
          <w:rFonts w:eastAsia="Times New Roman"/>
        </w:rPr>
        <w:t>En s'enchevêtrant dans le processus cognitif, l'algorithme floute l'attribution des responsabilités et brouille les frontières de l'expertise : il devient particulièrement ardu d'isoler ce qui relève de l'apport du consultant, de la participation du client ou de la machine.</w:t>
      </w:r>
    </w:p>
    <w:p w14:paraId="576C3DB9" w14:textId="77777777" w:rsidR="00E04DD1" w:rsidRDefault="00077922" w:rsidP="000C7292">
      <w:pPr>
        <w:rPr>
          <w:rFonts w:eastAsia="Times New Roman"/>
        </w:rPr>
      </w:pPr>
      <w:r w:rsidRPr="00077922">
        <w:rPr>
          <w:rFonts w:eastAsia="Times New Roman"/>
        </w:rPr>
        <w:t>Cette dynamique sociotechnique inédite fait peser</w:t>
      </w:r>
      <w:r w:rsidR="0040792F">
        <w:rPr>
          <w:rFonts w:eastAsia="Times New Roman"/>
        </w:rPr>
        <w:t xml:space="preserve">, selon nous, </w:t>
      </w:r>
      <w:r w:rsidRPr="00077922">
        <w:rPr>
          <w:rFonts w:eastAsia="Times New Roman"/>
        </w:rPr>
        <w:t xml:space="preserve">une incertitude sur le modèle traditionnel de </w:t>
      </w:r>
      <w:proofErr w:type="spellStart"/>
      <w:r w:rsidR="00E04DD1">
        <w:rPr>
          <w:rFonts w:eastAsia="Times New Roman"/>
        </w:rPr>
        <w:t>co-</w:t>
      </w:r>
      <w:r w:rsidRPr="00077922">
        <w:rPr>
          <w:rFonts w:eastAsia="Times New Roman"/>
        </w:rPr>
        <w:t>création</w:t>
      </w:r>
      <w:proofErr w:type="spellEnd"/>
      <w:r w:rsidRPr="00077922">
        <w:rPr>
          <w:rFonts w:eastAsia="Times New Roman"/>
        </w:rPr>
        <w:t xml:space="preserve"> de valeur</w:t>
      </w:r>
      <w:r w:rsidR="00E04DD1">
        <w:rPr>
          <w:rFonts w:eastAsia="Times New Roman"/>
        </w:rPr>
        <w:t xml:space="preserve"> du conseil.</w:t>
      </w:r>
      <w:r w:rsidR="00E04DD1" w:rsidRPr="00E04DD1">
        <w:t xml:space="preserve"> </w:t>
      </w:r>
      <w:r w:rsidR="00E04DD1" w:rsidRPr="00E04DD1">
        <w:rPr>
          <w:rFonts w:eastAsia="Times New Roman"/>
        </w:rPr>
        <w:t xml:space="preserve">Lorsque la lisibilité des contributions s'efface, le risque de voir la relation glisser vers une </w:t>
      </w:r>
      <w:proofErr w:type="spellStart"/>
      <w:r w:rsidR="00E04DD1" w:rsidRPr="00E04DD1">
        <w:rPr>
          <w:rFonts w:eastAsia="Times New Roman"/>
        </w:rPr>
        <w:t>co</w:t>
      </w:r>
      <w:proofErr w:type="spellEnd"/>
      <w:r w:rsidR="00E04DD1" w:rsidRPr="00E04DD1">
        <w:rPr>
          <w:rFonts w:eastAsia="Times New Roman"/>
        </w:rPr>
        <w:t>-destruction de la valeur s'accroît.</w:t>
      </w:r>
      <w:r w:rsidR="00E04DD1">
        <w:rPr>
          <w:rFonts w:eastAsia="Times New Roman"/>
        </w:rPr>
        <w:t xml:space="preserve"> </w:t>
      </w:r>
    </w:p>
    <w:p w14:paraId="507AF23E" w14:textId="1D86CCD1" w:rsidR="00077922" w:rsidRPr="000C7292" w:rsidRDefault="00E04DD1" w:rsidP="000C7292">
      <w:pPr>
        <w:rPr>
          <w:rFonts w:eastAsia="Times New Roman"/>
        </w:rPr>
      </w:pPr>
      <w:r>
        <w:rPr>
          <w:rFonts w:eastAsia="Times New Roman"/>
        </w:rPr>
        <w:t>Ainsi, n</w:t>
      </w:r>
      <w:r w:rsidR="00077922" w:rsidRPr="00077922">
        <w:rPr>
          <w:rFonts w:eastAsia="Times New Roman"/>
        </w:rPr>
        <w:t xml:space="preserve">otre recherche ambitionne d'explorer ce phénomène de transition. Elle vise à répondre à la question suivante : sous quelles conditions l’intégration de l’IA générative dans les pratiques de conseil favorise-t-elle la </w:t>
      </w:r>
      <w:proofErr w:type="spellStart"/>
      <w:r w:rsidR="00077922" w:rsidRPr="00077922">
        <w:rPr>
          <w:rFonts w:eastAsia="Times New Roman"/>
        </w:rPr>
        <w:t>co-création</w:t>
      </w:r>
      <w:proofErr w:type="spellEnd"/>
      <w:r w:rsidR="00077922" w:rsidRPr="00077922">
        <w:rPr>
          <w:rFonts w:eastAsia="Times New Roman"/>
        </w:rPr>
        <w:t xml:space="preserve">, ou à l'inverse la </w:t>
      </w:r>
      <w:proofErr w:type="spellStart"/>
      <w:r w:rsidR="00077922" w:rsidRPr="00077922">
        <w:rPr>
          <w:rFonts w:eastAsia="Times New Roman"/>
        </w:rPr>
        <w:t>co</w:t>
      </w:r>
      <w:proofErr w:type="spellEnd"/>
      <w:r w:rsidR="00077922" w:rsidRPr="00077922">
        <w:rPr>
          <w:rFonts w:eastAsia="Times New Roman"/>
        </w:rPr>
        <w:t>-destruction, de la valeur perçue par le client ? »</w:t>
      </w:r>
    </w:p>
    <w:p w14:paraId="391630F0" w14:textId="01CA7F1B" w:rsidR="001B7004" w:rsidRPr="009956C3" w:rsidRDefault="00F1250A" w:rsidP="00077922">
      <w:pPr>
        <w:pStyle w:val="Titre2"/>
        <w:rPr>
          <w:rFonts w:eastAsia="Times New Roman"/>
        </w:rPr>
      </w:pPr>
      <w:bookmarkStart w:id="14" w:name="_Toc228922716"/>
      <w:r>
        <w:rPr>
          <w:rFonts w:eastAsia="Times New Roman"/>
        </w:rPr>
        <w:t>Intérêt de la recherche</w:t>
      </w:r>
      <w:bookmarkEnd w:id="14"/>
    </w:p>
    <w:p w14:paraId="433188BE" w14:textId="52212572" w:rsidR="0008101D" w:rsidRDefault="0008101D" w:rsidP="0008101D">
      <w:pPr>
        <w:pStyle w:val="Titre3"/>
      </w:pPr>
      <w:bookmarkStart w:id="15" w:name="_Toc228922717"/>
      <w:bookmarkEnd w:id="13"/>
      <w:r>
        <w:t>L’IA, une composante exclue de l’équation de la valeur perçue du conseil</w:t>
      </w:r>
      <w:bookmarkEnd w:id="15"/>
    </w:p>
    <w:p w14:paraId="3B24021B" w14:textId="39BA829D" w:rsidR="004414C0" w:rsidRDefault="004414C0" w:rsidP="004414C0">
      <w:r w:rsidRPr="0000636E">
        <w:t xml:space="preserve">Notre recherche mobilise </w:t>
      </w:r>
      <w:r>
        <w:t>un triple corpus :</w:t>
      </w:r>
    </w:p>
    <w:p w14:paraId="381A7A6A" w14:textId="307BD282" w:rsidR="00CF78BD" w:rsidRDefault="00CF78BD" w:rsidP="00CF78BD">
      <w:pPr>
        <w:pStyle w:val="Paragraphedeliste"/>
        <w:numPr>
          <w:ilvl w:val="0"/>
          <w:numId w:val="10"/>
        </w:numPr>
      </w:pPr>
      <w:r>
        <w:t xml:space="preserve">La littérature </w:t>
      </w:r>
      <w:r w:rsidRPr="0000636E">
        <w:t xml:space="preserve">du marketing </w:t>
      </w:r>
      <w:r>
        <w:t xml:space="preserve">des services </w:t>
      </w:r>
      <w:r w:rsidRPr="0000636E">
        <w:t>(</w:t>
      </w:r>
      <w:r>
        <w:t xml:space="preserve">valeur perçue, sphère de </w:t>
      </w:r>
      <w:proofErr w:type="spellStart"/>
      <w:r>
        <w:t>co-création</w:t>
      </w:r>
      <w:proofErr w:type="spellEnd"/>
      <w:r>
        <w:t>)</w:t>
      </w:r>
      <w:r w:rsidRPr="0000636E">
        <w:t xml:space="preserve"> </w:t>
      </w:r>
    </w:p>
    <w:p w14:paraId="49B45691" w14:textId="0389601D" w:rsidR="0063761A" w:rsidRDefault="0063761A" w:rsidP="0063761A">
      <w:pPr>
        <w:pStyle w:val="Paragraphedeliste"/>
        <w:numPr>
          <w:ilvl w:val="0"/>
          <w:numId w:val="10"/>
        </w:numPr>
      </w:pPr>
      <w:r>
        <w:t xml:space="preserve">La littérature </w:t>
      </w:r>
      <w:r w:rsidRPr="0000636E">
        <w:t>sur l</w:t>
      </w:r>
      <w:r w:rsidR="00CC0395">
        <w:t xml:space="preserve">a valeur du </w:t>
      </w:r>
      <w:r w:rsidRPr="0000636E">
        <w:t xml:space="preserve">conseil (définition, buts, </w:t>
      </w:r>
      <w:r w:rsidR="00E30B01">
        <w:t xml:space="preserve">attributs, </w:t>
      </w:r>
      <w:r w:rsidR="00FA2999">
        <w:t>rôle de la connaissance</w:t>
      </w:r>
      <w:r w:rsidRPr="0000636E">
        <w:t>)</w:t>
      </w:r>
      <w:r>
        <w:t>,</w:t>
      </w:r>
    </w:p>
    <w:p w14:paraId="27722667" w14:textId="097EA5A8" w:rsidR="004414C0" w:rsidRDefault="004414C0" w:rsidP="004414C0">
      <w:pPr>
        <w:pStyle w:val="Paragraphedeliste"/>
        <w:numPr>
          <w:ilvl w:val="0"/>
          <w:numId w:val="10"/>
        </w:numPr>
      </w:pPr>
      <w:r>
        <w:t>L</w:t>
      </w:r>
      <w:r w:rsidRPr="0000636E">
        <w:t>a littérature des systèmes d’information (</w:t>
      </w:r>
      <w:r w:rsidR="00E30B01">
        <w:t xml:space="preserve">interactions humains-IA, </w:t>
      </w:r>
      <w:r w:rsidR="00C02889">
        <w:t xml:space="preserve">création de connaissance, </w:t>
      </w:r>
      <w:r w:rsidRPr="0000636E">
        <w:t>effets</w:t>
      </w:r>
      <w:r w:rsidR="00C02889">
        <w:t xml:space="preserve"> </w:t>
      </w:r>
      <w:proofErr w:type="spellStart"/>
      <w:r w:rsidR="00C02889">
        <w:t>socio-techniques</w:t>
      </w:r>
      <w:proofErr w:type="spellEnd"/>
      <w:r w:rsidRPr="0000636E">
        <w:t>)</w:t>
      </w:r>
      <w:r w:rsidR="0063761A">
        <w:t>.</w:t>
      </w:r>
    </w:p>
    <w:p w14:paraId="1D7078AE" w14:textId="77777777" w:rsidR="005F145E" w:rsidRDefault="00A47837" w:rsidP="001B7004">
      <w:pPr>
        <w:rPr>
          <w:rFonts w:eastAsia="Times New Roman"/>
        </w:rPr>
      </w:pPr>
      <w:r w:rsidRPr="00A47837">
        <w:rPr>
          <w:rFonts w:eastAsia="Times New Roman"/>
        </w:rPr>
        <w:t>Au carrefour de ces littératures, la valeur perçue du conseil s'impose comme un objet d'étude central.</w:t>
      </w:r>
      <w:r w:rsidR="005F145E">
        <w:rPr>
          <w:rFonts w:eastAsia="Times New Roman"/>
        </w:rPr>
        <w:t xml:space="preserve"> </w:t>
      </w:r>
    </w:p>
    <w:p w14:paraId="1BD1090B" w14:textId="6A9F86BC" w:rsidR="00A47837" w:rsidRDefault="00E7643C" w:rsidP="001B7004">
      <w:pPr>
        <w:rPr>
          <w:rFonts w:eastAsia="Times New Roman"/>
        </w:rPr>
      </w:pPr>
      <w:r>
        <w:rPr>
          <w:rFonts w:eastAsia="Times New Roman"/>
        </w:rPr>
        <w:t xml:space="preserve">Certains ont tenté de la mesurer </w:t>
      </w:r>
      <w:r>
        <w:rPr>
          <w:rFonts w:eastAsia="Times New Roman"/>
        </w:rPr>
        <w:fldChar w:fldCharType="begin"/>
      </w:r>
      <w:r>
        <w:rPr>
          <w:rFonts w:eastAsia="Times New Roman"/>
        </w:rPr>
        <w:instrText xml:space="preserve"> ADDIN ZOTERO_ITEM CSL_CITATION {"citationID":"PwrgawVt","properties":{"unsorted":false,"formattedCitation":"(Oesterle et al., 2019)","plainCitation":"(Oesterle et al., 2019)","noteIndex":0},"citationItems":[{"id":4312,"uris":["http://zotero.org/users/12622049/items/9KFAA5SH"],"itemData":{"id":4312,"type":"chapter","abstract":"While their fundamental business model has not changed for many decades, consulting firms are currently faced with serious challenges putting the complete market at the risk of disruption. Given that situation, it is essential for consultancies to understand how value emerges in consulting projects in the eyes of their clients. Turning to the customer perspective, it is also important to understand how value emerges from the relationship with consultancies. While previous literature provides valuable but fragmented starting points to explain the joint value creation in IT consulting projects, we suggested a synthesized conceptual model drawing on the service-dominant logic in a previous article that integrates both the service provider and client perspectives. In this article, we now put forth a measurement instrument that we subjected to a preliminary empirical validation with which the important determinants in both spheres can be assessed to ultimately explain the value of the IT consulting service in a follow-up, large-scale quantitative-empirical validation.","citation-key":"oesterleMeasureKnowDevelopment2019","container-title":"Contributions to Management Science","DOI":"10.1007/978-3-319-95999-3_4","ISBN":"978-3-319-95998-6","note":"journalAbbreviation: Contributions to Management Science","page":"79-101","source":"ResearchGate","title":"To Measure Is to Know: Development of an Instrument for Measuring Consulting Service Value: Recent Findings and Practical Cases","title-short":"To Measure Is to Know","author":[{"family":"Oesterle","given":"Severin"},{"family":"Buchwald","given":"Arne"},{"family":"Urbach","given":"Nils"}],"issued":{"date-parts":[["2019",1,1]]}}}],"schema":"https://github.com/citation-style-language/schema/raw/master/csl-citation.json"} </w:instrText>
      </w:r>
      <w:r>
        <w:rPr>
          <w:rFonts w:eastAsia="Times New Roman"/>
        </w:rPr>
        <w:fldChar w:fldCharType="separate"/>
      </w:r>
      <w:r>
        <w:rPr>
          <w:rFonts w:eastAsia="Times New Roman"/>
          <w:noProof/>
        </w:rPr>
        <w:t>(Oesterle et al., 2019)</w:t>
      </w:r>
      <w:r>
        <w:rPr>
          <w:rFonts w:eastAsia="Times New Roman"/>
        </w:rPr>
        <w:fldChar w:fldCharType="end"/>
      </w:r>
      <w:r>
        <w:rPr>
          <w:rFonts w:eastAsia="Times New Roman"/>
        </w:rPr>
        <w:t xml:space="preserve">. </w:t>
      </w:r>
      <w:r w:rsidR="00A47837" w:rsidRPr="00A47837">
        <w:rPr>
          <w:rFonts w:eastAsia="Times New Roman"/>
        </w:rPr>
        <w:t>Toutefois, en raison de l'intangibilité de la prestation</w:t>
      </w:r>
      <w:r>
        <w:rPr>
          <w:rFonts w:eastAsia="Times New Roman"/>
        </w:rPr>
        <w:t xml:space="preserve"> </w:t>
      </w:r>
      <w:r>
        <w:rPr>
          <w:rFonts w:eastAsia="Times New Roman"/>
        </w:rPr>
        <w:fldChar w:fldCharType="begin"/>
      </w:r>
      <w:r>
        <w:rPr>
          <w:rFonts w:eastAsia="Times New Roman"/>
        </w:rPr>
        <w:instrText xml:space="preserve"> ADDIN ZOTERO_ITEM CSL_CITATION {"citationID":"DhU69lm2","properties":{"unsorted":false,"formattedCitation":"(Svensson, 2010)","plainCitation":"(Svensson, 2010)","noteIndex":0},"citationItems":[{"id":4988,"uris":["http://zotero.org/users/12622049/items/SWQCNPRP"],"itemData":{"id":4988,"type":"article-journal","abstract":"This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rPr>
          <w:rFonts w:eastAsia="Times New Roman"/>
        </w:rPr>
        <w:fldChar w:fldCharType="separate"/>
      </w:r>
      <w:r>
        <w:rPr>
          <w:rFonts w:eastAsia="Times New Roman"/>
          <w:noProof/>
        </w:rPr>
        <w:t>(Svensson, 2010)</w:t>
      </w:r>
      <w:r>
        <w:rPr>
          <w:rFonts w:eastAsia="Times New Roman"/>
        </w:rPr>
        <w:fldChar w:fldCharType="end"/>
      </w:r>
      <w:r w:rsidR="00A47837" w:rsidRPr="00A47837">
        <w:rPr>
          <w:rFonts w:eastAsia="Times New Roman"/>
        </w:rPr>
        <w:t>, cette valeur demeure une construction complexe, hautement subjective</w:t>
      </w:r>
      <w:r>
        <w:rPr>
          <w:rFonts w:eastAsia="Times New Roman"/>
        </w:rPr>
        <w:t xml:space="preserve"> et située, </w:t>
      </w:r>
      <w:r w:rsidR="00A47837" w:rsidRPr="00A47837">
        <w:rPr>
          <w:rFonts w:eastAsia="Times New Roman"/>
        </w:rPr>
        <w:t xml:space="preserve">et </w:t>
      </w:r>
      <w:r>
        <w:rPr>
          <w:rFonts w:eastAsia="Times New Roman"/>
        </w:rPr>
        <w:t xml:space="preserve">par conséquent </w:t>
      </w:r>
      <w:r w:rsidR="00A47837" w:rsidRPr="00A47837">
        <w:rPr>
          <w:rFonts w:eastAsia="Times New Roman"/>
        </w:rPr>
        <w:t>difficilement mesurable de manière objective</w:t>
      </w:r>
      <w:r>
        <w:rPr>
          <w:rFonts w:eastAsia="Times New Roman"/>
        </w:rPr>
        <w:t xml:space="preserve"> </w:t>
      </w:r>
      <w:r>
        <w:rPr>
          <w:rFonts w:eastAsia="Times New Roman"/>
        </w:rPr>
        <w:fldChar w:fldCharType="begin"/>
      </w:r>
      <w:r>
        <w:rPr>
          <w:rFonts w:eastAsia="Times New Roman"/>
        </w:rPr>
        <w:instrText xml:space="preserve"> ADDIN ZOTERO_ITEM CSL_CITATION {"citationID":"FXs8RK2M","properties":{"unsorted":false,"formattedCitation":"(Bourgoin, 2014; Elmholdt et al., 2025)","plainCitation":"(Bourgoin, 2014; Elmholdt et al., 2025)","noteIndex":0},"citationItems":[{"id":11412,"uris":["http://zotero.org/users/12622049/items/JLYHMHD6"],"itemData":{"id":11412,"type":"thesis","archive":"HAL","citation-key":"bourgoinConseilManagementLepreuve2014","language":"fr","publisher":"Ecole National Supérieure des Mines de Paris","source":"Zotero","title":"Le conseil en management à l'épreuve de sa mise en valeur: une étude empirique","URL":"https://pastel.hal.science/pastel-00957543/document","author":[{"family":"Bourgoin","given":"Alaric"}],"issued":{"date-parts":[["2014",3]]}}},{"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Pr>
          <w:rFonts w:eastAsia="Times New Roman"/>
        </w:rPr>
        <w:fldChar w:fldCharType="separate"/>
      </w:r>
      <w:r>
        <w:rPr>
          <w:rFonts w:eastAsia="Times New Roman"/>
          <w:noProof/>
        </w:rPr>
        <w:t>(Bourgoin, 2014; Elmholdt et al., 2025)</w:t>
      </w:r>
      <w:r>
        <w:rPr>
          <w:rFonts w:eastAsia="Times New Roman"/>
        </w:rPr>
        <w:fldChar w:fldCharType="end"/>
      </w:r>
      <w:r>
        <w:rPr>
          <w:rFonts w:eastAsia="Times New Roman"/>
        </w:rPr>
        <w:t>. C’est c</w:t>
      </w:r>
      <w:r w:rsidR="00A47837" w:rsidRPr="00A47837">
        <w:rPr>
          <w:rFonts w:eastAsia="Times New Roman"/>
        </w:rPr>
        <w:t xml:space="preserve">ette ambiguïté structurelle </w:t>
      </w:r>
      <w:r>
        <w:rPr>
          <w:rFonts w:eastAsia="Times New Roman"/>
        </w:rPr>
        <w:t xml:space="preserve">qui </w:t>
      </w:r>
      <w:r w:rsidR="00A47837" w:rsidRPr="00A47837">
        <w:rPr>
          <w:rFonts w:eastAsia="Times New Roman"/>
        </w:rPr>
        <w:t xml:space="preserve">alimente </w:t>
      </w:r>
      <w:r>
        <w:rPr>
          <w:rFonts w:eastAsia="Times New Roman"/>
        </w:rPr>
        <w:t>la</w:t>
      </w:r>
      <w:r w:rsidR="00A47837" w:rsidRPr="00A47837">
        <w:rPr>
          <w:rFonts w:eastAsia="Times New Roman"/>
        </w:rPr>
        <w:t xml:space="preserve"> tension classique entre le courant fonctionnaliste (le conseil comme activité de résolution de problèmes efficace) et le courant critique (le consultant comme professionnel de la persuasion</w:t>
      </w:r>
      <w:r w:rsidR="00712EF6">
        <w:rPr>
          <w:rFonts w:eastAsia="Times New Roman"/>
        </w:rPr>
        <w:t xml:space="preserve"> </w:t>
      </w:r>
      <w:r w:rsidR="00B238E6">
        <w:rPr>
          <w:rFonts w:eastAsia="Times New Roman"/>
        </w:rPr>
        <w:fldChar w:fldCharType="begin"/>
      </w:r>
      <w:r w:rsidR="00B238E6">
        <w:rPr>
          <w:rFonts w:eastAsia="Times New Roman"/>
        </w:rPr>
        <w:instrText xml:space="preserve"> ADDIN ZOTERO_ITEM CSL_CITATION {"citationID":"xhrzpi1J","properties":{"unsorted":false,"formattedCitation":"(Alvesson, 2011; Svensson, 2010)","plainCitation":"(Alvesson, 2011; Svensson, 2010)","noteIndex":0},"citationItems":[{"id":12916,"uris":["http://zotero.org/users/12622049/items/Z859BG76"],"itemData":{"id":12916,"type":"article-journal","abstract":"This paper provides an updated summary and discussion of my 1993 JMS paper ‘Organization as rhetoric: knowledge-intensive ﬁrms and the struggle with rhetoric’, and relate this to my own and others’ later work in the area explored in the paper: knowledge-intensive work and discourse. A key aspect of knowledge work is the ambiguity of what it stands for, what people working with ‘knowledge’ are doing, and what they accomplish. This fuels identity uncertainties, which is also addressed and reﬂected upon in the paper. As part of my broader reﬂections, I also provide a brief overview of some methodological ideas on how to do problematization: a key theme in the original piece but which is more generally a research approach that may lead to contributions that generate interest.","citation-key":"alvessonDeEssentializingKnowledgeIntensive2011","container-title":"Journal of Management Studies","DOI":"10.1111/j.1467-6486.2011.01025.x","ISSN":"0022-2380, 1467-6486","issue":"7","journalAbbreviation":"J Management Studies","language":"en","page":"1640-1661","source":"DOI.org (Crossref)","title":"De‐Essentializing the Knowledge Intensive Firm: Reflections on Sceptical Research Going against the Mainstream","title-short":"De‐Essentializing the Knowledge Intensive Firm","volume":"48","author":[{"family":"Alvesson","given":"Mats"}],"issued":{"date-parts":[["2011",11]]}}},{"id":4988,"uris":["http://zotero.org/users/12622049/items/SWQCNPRP"],"itemData":{"id":4988,"type":"article-journal","abstract":"This paper examines the ways in which the value of management consultancy services is socially and discursively accomplished in the social interaction between consultants and their clients. A meeting between a consultant and his potential client is studied in detail, with a particular focus on discursive interaction. It is suggested that value is accomplished as an ongoing interplay between exclusion and inclusion of consultancy knowledge. The tension between what is included and excluded is related to Georg Simmel’s ideas on the geometry of value and the ideal type of ‘the stranger’, the figure who is both near and far.","citation-key":"svenssonDoingValueExclusion2010","container-title":"Lund University - Working papers series","language":"en","source":"Zotero","title":"Doing value : Exclusion and Inclusion in Management Consultant-Client Interactions","author":[{"family":"Svensson","given":"Peter"}],"issued":{"date-parts":[["2010"]]}}}],"schema":"https://github.com/citation-style-language/schema/raw/master/csl-citation.json"} </w:instrText>
      </w:r>
      <w:r w:rsidR="00B238E6">
        <w:rPr>
          <w:rFonts w:eastAsia="Times New Roman"/>
        </w:rPr>
        <w:fldChar w:fldCharType="separate"/>
      </w:r>
      <w:r w:rsidR="00B238E6">
        <w:rPr>
          <w:rFonts w:eastAsia="Times New Roman"/>
          <w:noProof/>
        </w:rPr>
        <w:t>(Alvesson, 2011; Svensson, 2010)</w:t>
      </w:r>
      <w:r w:rsidR="00B238E6">
        <w:rPr>
          <w:rFonts w:eastAsia="Times New Roman"/>
        </w:rPr>
        <w:fldChar w:fldCharType="end"/>
      </w:r>
      <w:r w:rsidR="00A47837" w:rsidRPr="00A47837">
        <w:rPr>
          <w:rFonts w:eastAsia="Times New Roman"/>
        </w:rPr>
        <w:t>.</w:t>
      </w:r>
    </w:p>
    <w:p w14:paraId="57B2573D" w14:textId="1DAC5879" w:rsidR="00A47837" w:rsidRDefault="00A47837" w:rsidP="001B7004">
      <w:pPr>
        <w:rPr>
          <w:rFonts w:eastAsia="Times New Roman"/>
        </w:rPr>
      </w:pPr>
      <w:r w:rsidRPr="00A47837">
        <w:rPr>
          <w:rFonts w:eastAsia="Times New Roman"/>
        </w:rPr>
        <w:t xml:space="preserve">Au-delà de ce débat, un consensus fort émerge aujourd'hui : la valeur du conseil naît avant tout de la dynamique relationnelle. Si certains auteurs mobilisent la sociologie de la traduction (Théorie de l'Acteur-Réseau) pour analyser finement les jeux d'alliances entre acteurs humains et dispositifs techniques dans cette relation </w:t>
      </w:r>
      <w:r>
        <w:rPr>
          <w:rFonts w:eastAsia="Times New Roman"/>
        </w:rPr>
        <w:fldChar w:fldCharType="begin"/>
      </w:r>
      <w:r>
        <w:rPr>
          <w:rFonts w:eastAsia="Times New Roman"/>
        </w:rPr>
        <w:instrText xml:space="preserve"> ADDIN ZOTERO_ITEM CSL_CITATION {"citationID":"Q5FjBRHW","properties":{"unsorted":false,"formattedCitation":"(Seccia, 2019)","plainCitation":"(Seccia, 2019)","noteIndex":0},"citationItems":[{"id":14847,"uris":["http://zotero.org/users/12622049/items/T2M6DP9Y"],"itemData":{"id":14847,"type":"thesis","citation-key":"secciaRelationConseilLentreprise","language":"fr","source":"Zotero","title":"Relation de conseil à l'entreprise: attributs clés et typologie: analyse de la relation client-consultant sous l'angle de la sociologie de la traduction","author":[{"family":"Seccia","given":"Michel"}],"issued":{"date-parts":[["2019"]]}}}],"schema":"https://github.com/citation-style-language/schema/raw/master/csl-citation.json"} </w:instrText>
      </w:r>
      <w:r>
        <w:rPr>
          <w:rFonts w:eastAsia="Times New Roman"/>
        </w:rPr>
        <w:fldChar w:fldCharType="separate"/>
      </w:r>
      <w:r>
        <w:rPr>
          <w:rFonts w:eastAsia="Times New Roman"/>
          <w:noProof/>
        </w:rPr>
        <w:t>(Seccia, 2019)</w:t>
      </w:r>
      <w:r>
        <w:rPr>
          <w:rFonts w:eastAsia="Times New Roman"/>
        </w:rPr>
        <w:fldChar w:fldCharType="end"/>
      </w:r>
      <w:r w:rsidRPr="00A47837">
        <w:rPr>
          <w:rFonts w:eastAsia="Times New Roman"/>
        </w:rPr>
        <w:t>, notre approche privilégie le prisme de la Service-Dominant Logic</w:t>
      </w:r>
      <w:r w:rsidR="00772F32">
        <w:rPr>
          <w:rFonts w:eastAsia="Times New Roman"/>
        </w:rPr>
        <w:t xml:space="preserve">, qui permet </w:t>
      </w:r>
      <w:r w:rsidR="00772F32" w:rsidRPr="00772F32">
        <w:rPr>
          <w:rFonts w:eastAsia="Times New Roman"/>
        </w:rPr>
        <w:t xml:space="preserve">d'appréhender </w:t>
      </w:r>
      <w:r w:rsidR="00772F32" w:rsidRPr="00772F32">
        <w:rPr>
          <w:rFonts w:eastAsia="Times New Roman"/>
        </w:rPr>
        <w:lastRenderedPageBreak/>
        <w:t>la dimension subjective, phénoménologique et évaluative de la prestation par le client</w:t>
      </w:r>
      <w:r w:rsidRPr="00A47837">
        <w:rPr>
          <w:rFonts w:eastAsia="Times New Roman"/>
        </w:rPr>
        <w:t xml:space="preserve">. Dans ce cadre, la valeur n'est pas un livrable transféré, mais le résultat d'un processus continu de </w:t>
      </w:r>
      <w:proofErr w:type="spellStart"/>
      <w:r w:rsidRPr="00A47837">
        <w:rPr>
          <w:rFonts w:eastAsia="Times New Roman"/>
        </w:rPr>
        <w:t>co-création</w:t>
      </w:r>
      <w:proofErr w:type="spellEnd"/>
      <w:r w:rsidRPr="00A47837">
        <w:rPr>
          <w:rFonts w:eastAsia="Times New Roman"/>
        </w:rPr>
        <w:t xml:space="preserve"> (et potentiellement de </w:t>
      </w:r>
      <w:proofErr w:type="spellStart"/>
      <w:r w:rsidRPr="00A47837">
        <w:rPr>
          <w:rFonts w:eastAsia="Times New Roman"/>
        </w:rPr>
        <w:t>co</w:t>
      </w:r>
      <w:proofErr w:type="spellEnd"/>
      <w:r w:rsidRPr="00A47837">
        <w:rPr>
          <w:rFonts w:eastAsia="Times New Roman"/>
        </w:rPr>
        <w:t xml:space="preserve">-destruction) au fil des interactions entre le consultant et son client </w:t>
      </w:r>
      <w:r w:rsidR="0018702F">
        <w:rPr>
          <w:rFonts w:eastAsia="Times New Roman"/>
        </w:rPr>
        <w:fldChar w:fldCharType="begin"/>
      </w:r>
      <w:r w:rsidR="0018702F">
        <w:rPr>
          <w:rFonts w:eastAsia="Times New Roman"/>
        </w:rPr>
        <w:instrText xml:space="preserve"> ADDIN ZOTERO_ITEM CSL_CITATION {"citationID":"fq2I0IKU","properties":{"unsorted":false,"formattedCitation":"(Arslanagic-Kalajdzic &amp; Zabkar, 2017; Becker et al., 2015; Elmholdt et al., 2025; Nikolova &amp; Devinney, 2012)","plainCitation":"(Arslanagic-Kalajdzic &amp; Zabkar, 2017; Becker et al., 2015; Elmholdt et al., 2025; Nikolova &amp; Devinney, 2012)","noteIndex":0},"citationItems":[{"id":14592,"uris":["http://zotero.org/users/12622049/items/HTJLFKWT"],"itemData":{"id":14592,"type":"article-journal","abstract":"It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id":5877,"uris":["http://zotero.org/users/12622049/items/X92RYCIG"],"itemData":{"id":5877,"type":"article-journal","abstract":"The paper explores how value is co-created and co-destructed in the social interaction between consultants and clients. Prior research on management consultancy as service production has elaborated on the question of how value is co-created in the same context as this paper. However, how value is co-destructed has remained little studied. In this paper, a workshop facilitated by a consultant for a client is studied to conduct a micro-analysis of the dynamics and tensions of co-creation and co-destruction of value. In management consultant services, it is suggested that value and, more specifically, consultant-client relationships can be both co-created and co-destructed through the approach-avoidance motivation of the consultant and the client.","citation-key":"beckerClientconsultantInteractionDynamics2015","container-title":"International Journal of Services Technology and Management","DOI":"10.1504/IJSTM.2015.071103","ISSN":"1460-6720","issue":"1-3","page":"40-54","publisher":"Inderscience Publishers","source":"inderscienceonline.com (Atypon)","title":"Client-consultant interaction: the dynamics of and conflicts in value co-creation and co-destruction","title-short":"Client-consultant interaction","volume":"21","author":[{"family":"Becker","given":"Suvi Von"},{"family":"Aromaa","given":"Eeva"},{"family":"Eriksson","given":"Päivi"}],"issued":{"date-parts":[["2015",1]]}}},{"id":12206,"uris":["http://zotero.org/users/12622049/items/PQ92WB9V"],"itemData":{"id":12206,"type":"article-journal","abstract":"Clients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T"},{"family":"Bourgoin","given":"Alaric"},{"family":"Leynadier","given":"Jean-Charles"}],"issued":{"date-parts":[["2025"]]}}},{"id":44,"uris":["http://zotero.org/users/12622049/items/GAEFL669"],"itemData":{"id":44,"type":"paper-conference","abstract":"In this paper, we analyse the complex interaction between professional advisors and their clients. Our aim is to summarize and critically review the relevant literature and to outline major directions for future research. There are three competing models that discuss the interaction between professional service providers and their clients: the expert model, the ‘reflective practitioner’ model and the critical model. After reviewing assumptions underlying these approaches as well as their contributions and shortcomings, we suggest that the key problem with these models is that they offer only partial insights into the relationship between clients and professional business service providers. Additionally, they have different epistemological foundations and, as such, they are incompatible. Building upon the existing research and our discussion, we outline the major issues of client-consultant interaction that future research needs to address in order to provide a multifaceted understanding of the client-consultant relationship.","citation-key":"nikolovaNatureClientConsultant2012","DOI":"10.1093/oxfordhb/9780199235049.013.0019","note":"DOI: 10.1093/oxfordhb/9780199235049.013.0019","publisher":"Oxford University Press","source":"Semantic Scholar","title":"The Nature Of Client–Consultant Interaction: A Critical Review","title-short":"The Nature Of Client–Consultant Interaction","URL":"https://academic.oup.com/edited-volume/38572/chapter/334566078","author":[{"family":"Nikolova","given":"Natalia"},{"family":"Devinney","given":"Timothy"}],"accessed":{"date-parts":[["2023",10,7]]},"issued":{"date-parts":[["2012",3,29]]}}}],"schema":"https://github.com/citation-style-language/schema/raw/master/csl-citation.json"} </w:instrText>
      </w:r>
      <w:r w:rsidR="0018702F">
        <w:rPr>
          <w:rFonts w:eastAsia="Times New Roman"/>
        </w:rPr>
        <w:fldChar w:fldCharType="separate"/>
      </w:r>
      <w:r w:rsidR="0018702F">
        <w:rPr>
          <w:rFonts w:eastAsia="Times New Roman"/>
          <w:noProof/>
        </w:rPr>
        <w:t>(Arslanagic-Kalajdzic &amp; Zabkar, 2017; Becker et al., 2015; Elmholdt et al., 2025; Nikolova &amp; Devinney, 2012)</w:t>
      </w:r>
      <w:r w:rsidR="0018702F">
        <w:rPr>
          <w:rFonts w:eastAsia="Times New Roman"/>
        </w:rPr>
        <w:fldChar w:fldCharType="end"/>
      </w:r>
      <w:r w:rsidRPr="00A47837">
        <w:rPr>
          <w:rFonts w:eastAsia="Times New Roman"/>
        </w:rPr>
        <w:t>.</w:t>
      </w:r>
    </w:p>
    <w:p w14:paraId="0A214757" w14:textId="77777777" w:rsidR="0008101D" w:rsidRDefault="001D2203" w:rsidP="001B7004">
      <w:pPr>
        <w:rPr>
          <w:rFonts w:eastAsia="Times New Roman"/>
        </w:rPr>
      </w:pPr>
      <w:r w:rsidRPr="001D2203">
        <w:rPr>
          <w:rFonts w:eastAsia="Times New Roman"/>
        </w:rPr>
        <w:t xml:space="preserve">Cependant, l’irruption de l’IA générative vient bouleverser ce fragile équilibre de </w:t>
      </w:r>
      <w:proofErr w:type="spellStart"/>
      <w:r w:rsidRPr="001D2203">
        <w:rPr>
          <w:rFonts w:eastAsia="Times New Roman"/>
        </w:rPr>
        <w:t>co-création</w:t>
      </w:r>
      <w:proofErr w:type="spellEnd"/>
      <w:r w:rsidRPr="001D2203">
        <w:rPr>
          <w:rFonts w:eastAsia="Times New Roman"/>
        </w:rPr>
        <w:t xml:space="preserve"> de connaissances. </w:t>
      </w:r>
    </w:p>
    <w:p w14:paraId="512D55ED" w14:textId="4C984F26" w:rsidR="001D2203" w:rsidRDefault="001D2203" w:rsidP="001B7004">
      <w:pPr>
        <w:rPr>
          <w:rFonts w:eastAsia="Times New Roman"/>
        </w:rPr>
      </w:pPr>
      <w:r w:rsidRPr="001D2203">
        <w:rPr>
          <w:rFonts w:eastAsia="Times New Roman"/>
        </w:rPr>
        <w:t xml:space="preserve">L'IA redéfinit les pratiques du secteur </w:t>
      </w:r>
      <w:r>
        <w:rPr>
          <w:rFonts w:eastAsia="Times New Roman"/>
        </w:rPr>
        <w:fldChar w:fldCharType="begin"/>
      </w:r>
      <w:r>
        <w:rPr>
          <w:rFonts w:eastAsia="Times New Roman"/>
        </w:rPr>
        <w:instrText xml:space="preserve"> ADDIN ZOTERO_ITEM CSL_CITATION {"citationID":"5oi8HwmO","properties":{"unsorted":false,"formattedCitation":"(Duncan et al., 2025; Pattanayak, 2021)","plainCitation":"(Duncan et al., 2025; Pattanayak, 2021)","noteIndex":0},"citationItems":[{"id":12496,"uris":["http://zotero.org/users/12622049/items/RYYMSN46"],"itemData":{"id":12496,"type":"article-magazine","citation-key":"duncanAIChangingStructure2025","container-title":"Harvard Business Review","ISSN":"0017-8012","language":"en","source":"hbr.org","title":"AI Is Changing the Structure of Consulting Firms","URL":"https://hbr.org/2025/09/ai-is-changing-the-structure-of-consulting-firms?tpcc=orgsocial_edit&amp;utm_campaign=hbr&amp;utm_medium=social&amp;utm_source=linkedin, https://hbr.org/2025/09/ai-is-changing-the-structure-of-consulting-firms?tpcc=orgsocial_edit&amp;utm_campaign=hbr&amp;utm_medium=social&amp;utm_source=linkedin","author":[{"family":"Duncan","given":"David S."},{"family":"Anderson","given":"Tyler"},{"family":"Saviano","given":"Jeffrey"}],"accessed":{"date-parts":[["2025",9,12]]},"issued":{"date-parts":[["2025"]]}}},{"id":11634,"uris":["http://zotero.org/users/12622049/items/BB6KD4ER"],"itemData":{"id":11634,"type":"article-journal","citation-key":"pattanayakNavigatingEthicalChallenges2021","container-title":"International Journal of Enhanced Research in Management &amp; Computer Applications","issue":"2","page":"24–32","source":"Google Scholar","title":"Navigating Ethical Challenges in Business Consulting with Generative AI: Balancing Innovation and Responsibility","title-short":"Navigating Ethical Challenges in Business Consulting with Generative AI","volume":"10","author":[{"family":"Pattanayak","given":"S."}],"issued":{"date-parts":[["2021"]]}}}],"schema":"https://github.com/citation-style-language/schema/raw/master/csl-citation.json"} </w:instrText>
      </w:r>
      <w:r>
        <w:rPr>
          <w:rFonts w:eastAsia="Times New Roman"/>
        </w:rPr>
        <w:fldChar w:fldCharType="separate"/>
      </w:r>
      <w:r>
        <w:rPr>
          <w:rFonts w:eastAsia="Times New Roman"/>
          <w:noProof/>
        </w:rPr>
        <w:t>(Duncan et al., 2025; Pattanayak, 2021)</w:t>
      </w:r>
      <w:r>
        <w:rPr>
          <w:rFonts w:eastAsia="Times New Roman"/>
        </w:rPr>
        <w:fldChar w:fldCharType="end"/>
      </w:r>
      <w:r w:rsidRPr="001D2203">
        <w:rPr>
          <w:rFonts w:eastAsia="Times New Roman"/>
        </w:rPr>
        <w:t xml:space="preserve">, les frontières de la performance cognitive </w:t>
      </w:r>
      <w:r>
        <w:rPr>
          <w:rFonts w:eastAsia="Times New Roman"/>
        </w:rPr>
        <w:fldChar w:fldCharType="begin"/>
      </w:r>
      <w:r>
        <w:rPr>
          <w:rFonts w:eastAsia="Times New Roman"/>
        </w:rPr>
        <w:instrText xml:space="preserve"> ADDIN ZOTERO_ITEM CSL_CITATION {"citationID":"EmHds64X","properties":{"unsorted":false,"formattedCitation":"(Brynjolfsson et al., 2023; Dell\\uc0\\u8217{}Acqua et al., 2023)","plainCitation":"(Brynjolfsson et al., 2023; Dell’Acqua et al., 2023)","noteIndex":0},"citationItems":[{"id":52,"uris":["http://zotero.org/users/12622049/items/CAUPSF6J"],"itemData":{"id":52,"type":"article-journal","abstract":"We study the staggered introduction of a generative AI-based conversational assistant using data from 5,000 customer support agents. Access to the tool increases productivity, as measured by issues resolved per hour, by 14 percent on average, with the greatest impact on novice and low-skilled workers, and minimal impact on experienced and highly skilled workers. We provide suggestive evidence that the AI model disseminates the potentially tacit knowledge of more able workers and helps newer workers move down the experience curve. In addition, we show that AI assistance improves customer sentiment, reduces requests for managerial intervention, and improves employee retention.","citation-key":"brynjolfssonGenerativeAIWork2023","DOI":"10.3386/w31161","language":"en","note":"publisher-place: Cambridge, MA\nReport Number: w31161\nDOI: 10.3386/w31161","page":"w31161","publisher":"National Bureau of Economic Research","source":"Semantic Scholar","title":"Generative AI at Work","author":[{"family":"Brynjolfsson","given":"Erik"},{"family":"Li","given":"Danielle"},{"family":"Raymond","given":"Lindsey"}],"issued":{"date-parts":[["2023",4]]}}},{"id":18,"uris":["http://zotero.org/users/12622049/items/PRJBZ9V4"],"itemData":{"id":18,"type":"article","abstract":"The public release of Large Language Models (LLMs) has sparked tremendous interest in how humans will use Artificial Intelligence (AI) to accomplish a variety of tasks. In our study conducted with Boston Consulting Group, a global management consulting firm, we examine the performance implications of AI on realistic, complex, and knowledge-intensive tasks. The pre-registered experiment involved 758 consultants comprising about 7% of the individual contributor-level consultants at the company. After establishing a performance baseline on a similar task, subjects were randomly assigned to one of three conditions: no AI access, GPT-4 AI access, or GPT-4 AI access with a prompt engineering overview. We suggest that the capabilities of AI create a “jagged technological frontier” where some tasks are easily done by AI, while others, though seemingly similar in difficulty level, are outside the current capability of AI. For each one of a set of 18 realistic consulting tasks within the frontier of AI capabilities, consultants using AI were significantly more productive (they completed 12.2% more tasks on average, and completed task  25.1% more quickly), and produced significantly higher quality results (more than 40% higher quality compared to a control group). Consultants across the skills distribution benefited significantly from having AI augmentation, with those below the average performance threshold increasing by 43% and those above increasing by 17% compared to their own scores. For a task selected to be outside the frontier, however, consultants using AI were 19 percentage points less likely to produce correct solutions compared to those without AI. Further, our analysis shows the emergence of two distinctive patterns of successful AI use by humans along a spectrum of human-AI integration. One set of consultants acted as “Centaurs,” like the mythical halfhorse/half-human creature, dividing and delegating their solution-creation activities to the AI or to themselves. Another set of consultants acted more like “Cyborgs,” completely integrating their task flow with the AI and continually interacting with the technology.","citation-key":"dellacquaNavigatingJaggedTechnological2023","DOI":"10.2139/ssrn.4573321","genre":"SSRN Scholarly Paper","language":"en","number":"4573321","publisher-place":"Rochester, NY","source":"Social Science Research Network","title":"Navigating the Jagged Technological Frontier: Field Experimental Evidence of the Effects of AI on Knowledge Worker Productivity and Quality","title-short":"Navigating the Jagged Technological Frontier","URL":"https://papers.ssrn.com/abstract=4573321","author":[{"family":"Dell'Acqua","given":"Fabrizio"},{"family":"McFowland","given":"Edward"},{"family":"Mollick","given":"Ethan R."},{"family":"Lifshitz-Assaf","given":"Hila"},{"family":"Kellogg","given":"Katherine"},{"family":"Rajendran","given":"Saran"},{"family":"Krayer","given":"Lisa"},{"family":"Candelon","given":"François"},{"family":"Lakhani","given":"Karim R."}],"accessed":{"date-parts":[["2023",10,7]]},"issued":{"date-parts":[["2023",9,15]]}}}],"schema":"https://github.com/citation-style-language/schema/raw/master/csl-citation.json"} </w:instrText>
      </w:r>
      <w:r>
        <w:rPr>
          <w:rFonts w:eastAsia="Times New Roman"/>
        </w:rPr>
        <w:fldChar w:fldCharType="separate"/>
      </w:r>
      <w:r w:rsidRPr="001D2203">
        <w:rPr>
          <w:rFonts w:eastAsia="Times New Roman"/>
          <w:szCs w:val="24"/>
        </w:rPr>
        <w:t xml:space="preserve">(Brynjolfsson et al., 2023; </w:t>
      </w:r>
      <w:proofErr w:type="spellStart"/>
      <w:r w:rsidRPr="001D2203">
        <w:rPr>
          <w:rFonts w:eastAsia="Times New Roman"/>
          <w:szCs w:val="24"/>
        </w:rPr>
        <w:t>Dell’Acqua</w:t>
      </w:r>
      <w:proofErr w:type="spellEnd"/>
      <w:r w:rsidRPr="001D2203">
        <w:rPr>
          <w:rFonts w:eastAsia="Times New Roman"/>
          <w:szCs w:val="24"/>
        </w:rPr>
        <w:t xml:space="preserve"> et al., 2023)</w:t>
      </w:r>
      <w:r>
        <w:rPr>
          <w:rFonts w:eastAsia="Times New Roman"/>
        </w:rPr>
        <w:fldChar w:fldCharType="end"/>
      </w:r>
      <w:r w:rsidRPr="001D2203">
        <w:rPr>
          <w:rFonts w:eastAsia="Times New Roman"/>
        </w:rPr>
        <w:t>, ainsi que les risques qui y sont associés</w:t>
      </w:r>
      <w:r>
        <w:rPr>
          <w:rFonts w:eastAsia="Times New Roman"/>
        </w:rPr>
        <w:t xml:space="preserve"> </w:t>
      </w:r>
      <w:r>
        <w:rPr>
          <w:rFonts w:eastAsia="Times New Roman"/>
        </w:rPr>
        <w:fldChar w:fldCharType="begin"/>
      </w:r>
      <w:r>
        <w:rPr>
          <w:rFonts w:eastAsia="Times New Roman"/>
        </w:rPr>
        <w:instrText xml:space="preserve"> ADDIN ZOTERO_ITEM CSL_CITATION {"citationID":"WTiym8tg","properties":{"unsorted":false,"formattedCitation":"(Mohan, 2024; Tiwari, 2025)","plainCitation":"(Mohan, 2024; Tiwari, 2025)","noteIndex":0},"citationItems":[{"id":10538,"uris":["http://zotero.org/users/12622049/items/XBN6EJSI"],"itemData":{"id":10538,"type":"article-journal","abstract":"Management Consulting is one of the oldest and most well-established professional services across the world. Consultants have developed subject...","citation-key":"mohanManagementConsultingArtificial2024a","container-title":"Management Consulting Journal","DOI":"10.2478/mcj-2024-0002","issue":"1","language":"en","note":"8 citations (Crossref) [2025-04-28]","page":"9-24","source":"sciendo.com","title":"Management Consulting in the Artificial Intelligence – LLM Era","volume":"7","author":[{"family":"Mohan","given":"Sai Krishnan"}],"issued":{"date-parts":[["2024",2,2]]}}},{"id":10533,"uris":["http://zotero.org/users/12622049/items/X5WAGW4G"],"itemData":{"id":10533,"type":"article-journal","abstract":"In the world of management consulting, a looming question is whether artificial intelligence will replace management consultants or not or perhaps not entirely. However, the field of management consulting is likely to undergo dramatic changes in the near future. Based on more precise pattern recognition, artificial intelligence can assist management consultants in resolving issues, creating value, maximising growth, and improving business performance. Management consultants provide objective advice and expertise using their business skills, and assist an organization in developing any specialist skills that it may lack. Artificial intelligence can assist management consultants in generating structures, performing data analytics quickly and serving as a personal and data assistant. As artificial intelligence (AI) has advanced rapidly in recent years, many applications have been developed in management consulting. Enhancing the productivity of management consulting could be one of the most economically and socially beneficial uses of artificial intelligence. Through the use of artificial intelligence (AI), management consulting companies and individual consultants may be able to grow, innovate, and meet global challenges in an accelerated manner. As a career, management consulting can be one of the most rewarding and satisfying in terms of both remuneration and job satisfaction. The use of artificial intelligence in management consulting can, however, pose some security and ethical challenges which are discussed in this paper.","citation-key":"tiwariImplicationsArtificialIntelligence2025","container-title":"Multidisciplinary Reviews","DOI":"10.31893/multirev.2025244","ISSN":"2595-3982","issue":"8","language":"en","note":"0 citations (Crossref) [2025-04-28]","page":"2025244-2025244","source":"malque.pub","title":"The implications of artificial intelligence in management consulting: A risk and barrier assessment","title-short":"The implications of artificial intelligence in management consulting","volume":"8","author":[{"family":"Tiwari","given":"Siddhartha Paul"}],"issued":{"date-parts":[["2025",3,6]]}}}],"schema":"https://github.com/citation-style-language/schema/raw/master/csl-citation.json"} </w:instrText>
      </w:r>
      <w:r>
        <w:rPr>
          <w:rFonts w:eastAsia="Times New Roman"/>
        </w:rPr>
        <w:fldChar w:fldCharType="separate"/>
      </w:r>
      <w:r>
        <w:rPr>
          <w:rFonts w:eastAsia="Times New Roman"/>
          <w:noProof/>
        </w:rPr>
        <w:t>(Mohan, 2024; Tiwari, 2025)</w:t>
      </w:r>
      <w:r>
        <w:rPr>
          <w:rFonts w:eastAsia="Times New Roman"/>
        </w:rPr>
        <w:fldChar w:fldCharType="end"/>
      </w:r>
      <w:r>
        <w:rPr>
          <w:rFonts w:eastAsia="Times New Roman"/>
        </w:rPr>
        <w:t xml:space="preserve">. </w:t>
      </w:r>
      <w:r w:rsidRPr="001D2203">
        <w:rPr>
          <w:rFonts w:eastAsia="Times New Roman"/>
        </w:rPr>
        <w:t>Plus fondamentalement, l'IA ne s'insère plus comme un simple outil passif, mais génère un véritable "enchevêtrement" (</w:t>
      </w:r>
      <w:proofErr w:type="spellStart"/>
      <w:r w:rsidRPr="001D2203">
        <w:rPr>
          <w:rFonts w:eastAsia="Times New Roman"/>
        </w:rPr>
        <w:t>entanglement</w:t>
      </w:r>
      <w:proofErr w:type="spellEnd"/>
      <w:r w:rsidRPr="001D2203">
        <w:rPr>
          <w:rFonts w:eastAsia="Times New Roman"/>
        </w:rPr>
        <w:t xml:space="preserve">) des ressources Humain-IA au sein de l'écosystème de service </w:t>
      </w:r>
      <w:r>
        <w:rPr>
          <w:rFonts w:eastAsia="Times New Roman"/>
        </w:rPr>
        <w:fldChar w:fldCharType="begin"/>
      </w:r>
      <w:r>
        <w:rPr>
          <w:rFonts w:eastAsia="Times New Roman"/>
        </w:rPr>
        <w:instrText xml:space="preserve"> ADDIN ZOTERO_ITEM CSL_CITATION {"citationID":"2JntPEEm","properties":{"unsorted":false,"formattedCitation":"(Kaartemo &amp; Helkkula, 2025)","plainCitation":"(Kaartemo &amp; Helkkula, 2025)","noteIndex":0},"citationItems":[{"id":14704,"uris":["http://zotero.org/users/12622049/items/RDP8X99Z"],"itemData":{"id":14704,"type":"article-journal","abstract":"Purpose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rPr>
          <w:rFonts w:eastAsia="Times New Roman"/>
        </w:rPr>
        <w:fldChar w:fldCharType="separate"/>
      </w:r>
      <w:r>
        <w:rPr>
          <w:rFonts w:eastAsia="Times New Roman"/>
          <w:noProof/>
        </w:rPr>
        <w:t>(Kaartemo &amp; Helkkula, 2025)</w:t>
      </w:r>
      <w:r>
        <w:rPr>
          <w:rFonts w:eastAsia="Times New Roman"/>
        </w:rPr>
        <w:fldChar w:fldCharType="end"/>
      </w:r>
      <w:r>
        <w:rPr>
          <w:rFonts w:eastAsia="Times New Roman"/>
        </w:rPr>
        <w:t>.</w:t>
      </w:r>
    </w:p>
    <w:p w14:paraId="118F934A" w14:textId="74B09CAE" w:rsidR="00FD20F0" w:rsidRDefault="00FD20F0" w:rsidP="001B7004">
      <w:pPr>
        <w:rPr>
          <w:rFonts w:eastAsia="Times New Roman"/>
        </w:rPr>
      </w:pPr>
      <w:r w:rsidRPr="00FD20F0">
        <w:rPr>
          <w:rFonts w:eastAsia="Times New Roman"/>
        </w:rPr>
        <w:t xml:space="preserve">Or, à notre connaissance, il n’existe pas de travaux analysant les effets de cette intégration de l’IA sur la valeur perçue du conseil. </w:t>
      </w:r>
    </w:p>
    <w:p w14:paraId="52369516" w14:textId="2B2260A0" w:rsidR="00F1250A" w:rsidRDefault="00F1250A" w:rsidP="000A1984">
      <w:pPr>
        <w:pStyle w:val="Titre3"/>
        <w:rPr>
          <w:rFonts w:eastAsia="Times New Roman"/>
        </w:rPr>
      </w:pPr>
      <w:bookmarkStart w:id="16" w:name="_Toc228922718"/>
      <w:r>
        <w:rPr>
          <w:rFonts w:eastAsia="Times New Roman"/>
        </w:rPr>
        <w:t>Implication théorique</w:t>
      </w:r>
      <w:bookmarkEnd w:id="16"/>
    </w:p>
    <w:p w14:paraId="7FE3A6AE" w14:textId="77777777" w:rsidR="00144F5E" w:rsidRPr="00144F5E" w:rsidRDefault="00144F5E" w:rsidP="00A65F79">
      <w:pPr>
        <w:rPr>
          <w:rFonts w:eastAsia="Times New Roman"/>
        </w:rPr>
      </w:pPr>
      <w:r w:rsidRPr="00144F5E">
        <w:rPr>
          <w:rFonts w:eastAsia="Times New Roman"/>
        </w:rPr>
        <w:t>Au plan théorique, la littérature manque d'un cadre d’analyse capable d'incorporer ces nouvelles interactions sociotechniques dans l’équation de la valeur perçue par le client, à l’ère de l’IA.</w:t>
      </w:r>
    </w:p>
    <w:p w14:paraId="2780A9F3" w14:textId="77777777" w:rsidR="00B8171D" w:rsidRDefault="00144F5E" w:rsidP="00A65F79">
      <w:pPr>
        <w:rPr>
          <w:rFonts w:eastAsia="Times New Roman"/>
          <w:b/>
          <w:bCs/>
        </w:rPr>
      </w:pPr>
      <w:r w:rsidRPr="00144F5E">
        <w:rPr>
          <w:rFonts w:eastAsia="Times New Roman"/>
        </w:rPr>
        <w:t xml:space="preserve">Notre recherche vise précisément à combler cette lacune. </w:t>
      </w:r>
    </w:p>
    <w:p w14:paraId="13D1F2AA" w14:textId="2034DFF6" w:rsidR="00144F5E" w:rsidRDefault="00144F5E" w:rsidP="00A65F79">
      <w:pPr>
        <w:rPr>
          <w:rFonts w:eastAsia="Times New Roman"/>
          <w:b/>
          <w:bCs/>
        </w:rPr>
      </w:pPr>
      <w:r w:rsidRPr="00144F5E">
        <w:rPr>
          <w:rFonts w:eastAsia="Times New Roman"/>
        </w:rPr>
        <w:t>En proposant de nouvelles dimensions de la valeur perçue, plus adaptées à l’intégration de l’IA dans les pratiques du conseil (le triptyque R-P-C), articulées à un cadre propositionnel (P1, P2, P3) et d’observation (configurations d'interaction S1, S2, S3)</w:t>
      </w:r>
      <w:r w:rsidR="00B8171D">
        <w:rPr>
          <w:rFonts w:eastAsia="Times New Roman"/>
          <w:b/>
          <w:bCs/>
        </w:rPr>
        <w:t xml:space="preserve"> </w:t>
      </w:r>
      <w:r w:rsidR="00B8171D" w:rsidRPr="00144F5E">
        <w:rPr>
          <w:rFonts w:eastAsia="Times New Roman"/>
        </w:rPr>
        <w:t>spécifique</w:t>
      </w:r>
      <w:r w:rsidR="00B8171D">
        <w:rPr>
          <w:rFonts w:eastAsia="Times New Roman"/>
          <w:b/>
          <w:bCs/>
        </w:rPr>
        <w:t>s</w:t>
      </w:r>
      <w:r w:rsidRPr="00144F5E">
        <w:rPr>
          <w:rFonts w:eastAsia="Times New Roman"/>
        </w:rPr>
        <w:t>, nous définissons un</w:t>
      </w:r>
      <w:r w:rsidR="00B8171D">
        <w:rPr>
          <w:rFonts w:eastAsia="Times New Roman"/>
          <w:b/>
          <w:bCs/>
        </w:rPr>
        <w:t xml:space="preserve">e plateforme </w:t>
      </w:r>
      <w:r w:rsidRPr="00144F5E">
        <w:rPr>
          <w:rFonts w:eastAsia="Times New Roman"/>
        </w:rPr>
        <w:t>conceptuel</w:t>
      </w:r>
      <w:r w:rsidR="00B8171D">
        <w:rPr>
          <w:rFonts w:eastAsia="Times New Roman"/>
          <w:b/>
          <w:bCs/>
        </w:rPr>
        <w:t>le</w:t>
      </w:r>
      <w:r w:rsidRPr="00144F5E">
        <w:rPr>
          <w:rFonts w:eastAsia="Times New Roman"/>
        </w:rPr>
        <w:t xml:space="preserve"> qui permet de mieux comprendre ce qui fait la valeur perçue du conseil à l'ère de l'IA.</w:t>
      </w:r>
    </w:p>
    <w:p w14:paraId="5CAC3B98" w14:textId="0C4A274A" w:rsidR="00F1250A" w:rsidRDefault="00F1250A" w:rsidP="00144F5E">
      <w:pPr>
        <w:pStyle w:val="Titre3"/>
        <w:rPr>
          <w:rFonts w:eastAsia="Times New Roman"/>
        </w:rPr>
      </w:pPr>
      <w:bookmarkStart w:id="17" w:name="_Toc228922719"/>
      <w:r>
        <w:rPr>
          <w:rFonts w:eastAsia="Times New Roman"/>
        </w:rPr>
        <w:t>Implication pra</w:t>
      </w:r>
      <w:r w:rsidR="00102A47">
        <w:rPr>
          <w:rFonts w:eastAsia="Times New Roman"/>
        </w:rPr>
        <w:t>xéologique</w:t>
      </w:r>
      <w:bookmarkEnd w:id="17"/>
    </w:p>
    <w:p w14:paraId="277B629B" w14:textId="43762539" w:rsidR="00877BA8" w:rsidRDefault="00877BA8" w:rsidP="00A65F79">
      <w:r>
        <w:t>Au plan praxéologique, nous observons que les acteurs du conseil se sont largement engagés sur la voie du conseil augmenté, avec un discours qui focalise sur la dimension politique et relationnelle comme source différenciatrice de valeur à l’ère de l’IA.</w:t>
      </w:r>
    </w:p>
    <w:p w14:paraId="334A4642" w14:textId="77777777" w:rsidR="00A65F79" w:rsidRDefault="00877BA8" w:rsidP="00A65F79">
      <w:r>
        <w:t xml:space="preserve">Notre recherche interroge la validité de ce principe de "vases communicants". </w:t>
      </w:r>
    </w:p>
    <w:p w14:paraId="0FD6F2FE" w14:textId="73B2F412" w:rsidR="00882489" w:rsidRDefault="00877BA8" w:rsidP="00A65F79">
      <w:r>
        <w:t xml:space="preserve">Déléguer la technique à l’IA sans se préoccuper de ses effets profonds sur la dynamique de </w:t>
      </w:r>
      <w:proofErr w:type="spellStart"/>
      <w:r>
        <w:t>co-création</w:t>
      </w:r>
      <w:proofErr w:type="spellEnd"/>
      <w:r>
        <w:t xml:space="preserve"> avec le client (floutage des contributions, opacité du raisonnement, freins à l'appropriation de la connaissance) risque au contraire d'éroder la légitimité du consultant. L'ambition pratique de notre recherche est donc de doter la profession d'une meilleure compréhension des conditions sous lesquelles l'enchevêtrement avec l'IA conduit à la </w:t>
      </w:r>
      <w:proofErr w:type="spellStart"/>
      <w:r>
        <w:t>co-création</w:t>
      </w:r>
      <w:proofErr w:type="spellEnd"/>
      <w:r>
        <w:t xml:space="preserve"> ou, inversement, à la </w:t>
      </w:r>
      <w:proofErr w:type="spellStart"/>
      <w:r>
        <w:t>co</w:t>
      </w:r>
      <w:proofErr w:type="spellEnd"/>
      <w:r>
        <w:t>-destruction de la valeur perçue.</w:t>
      </w:r>
      <w:r w:rsidR="00882489">
        <w:br w:type="page"/>
      </w:r>
    </w:p>
    <w:p w14:paraId="386EEE6D" w14:textId="77777777" w:rsidR="00102A47" w:rsidRPr="00573DB8" w:rsidRDefault="00102A47" w:rsidP="00102A47"/>
    <w:p w14:paraId="7A8DBEE2" w14:textId="712EA747" w:rsidR="007944AE" w:rsidRPr="0050605E" w:rsidRDefault="00000000" w:rsidP="00B53EDC">
      <w:pPr>
        <w:pStyle w:val="Titre1"/>
      </w:pPr>
      <w:bookmarkStart w:id="18" w:name="_Toc228922696"/>
      <w:bookmarkStart w:id="19" w:name="_Toc228922720"/>
      <w:r w:rsidRPr="0050605E">
        <w:t xml:space="preserve">2. CADRE </w:t>
      </w:r>
      <w:r w:rsidR="00BF3222" w:rsidRPr="0050605E">
        <w:t>THEORIQUE</w:t>
      </w:r>
      <w:r w:rsidR="00216B5E">
        <w:t xml:space="preserve"> MOBILISÉ</w:t>
      </w:r>
      <w:bookmarkEnd w:id="18"/>
      <w:bookmarkEnd w:id="19"/>
    </w:p>
    <w:p w14:paraId="2AE0D1E0" w14:textId="0945BE3C" w:rsidR="00E73963" w:rsidRDefault="00F664ED" w:rsidP="00B53EDC">
      <w:pPr>
        <w:pStyle w:val="Titre2"/>
      </w:pPr>
      <w:bookmarkStart w:id="20" w:name="_Toc228922721"/>
      <w:r>
        <w:t>M</w:t>
      </w:r>
      <w:r w:rsidR="009317C4">
        <w:t>arketing des services</w:t>
      </w:r>
      <w:r w:rsidR="00576419">
        <w:t> </w:t>
      </w:r>
      <w:r w:rsidR="00A7471D">
        <w:t>(</w:t>
      </w:r>
      <w:r w:rsidR="00F17D89">
        <w:t>Service-dominant Logic</w:t>
      </w:r>
      <w:r w:rsidR="00A7471D">
        <w:t xml:space="preserve">) </w:t>
      </w:r>
      <w:r w:rsidR="00576419">
        <w:t>: v</w:t>
      </w:r>
      <w:r>
        <w:t xml:space="preserve">aleur perçue et </w:t>
      </w:r>
      <w:r w:rsidR="00453B17">
        <w:t xml:space="preserve">sphère de </w:t>
      </w:r>
      <w:proofErr w:type="spellStart"/>
      <w:r w:rsidR="00453B17">
        <w:t>co-création</w:t>
      </w:r>
      <w:bookmarkEnd w:id="20"/>
      <w:proofErr w:type="spellEnd"/>
      <w:r w:rsidR="00453B17">
        <w:t xml:space="preserve"> </w:t>
      </w:r>
    </w:p>
    <w:p w14:paraId="7B27036A" w14:textId="517BCA2E" w:rsidR="009673A3" w:rsidRDefault="009673A3" w:rsidP="009673A3">
      <w:pPr>
        <w:rPr>
          <w:rFonts w:eastAsia="Times New Roman"/>
        </w:rPr>
      </w:pPr>
      <w:r>
        <w:rPr>
          <w:rFonts w:eastAsia="Times New Roman"/>
        </w:rPr>
        <w:t xml:space="preserve">La valeur représente dans la littérature du management, la source ultime d’avantage concurrentiel </w:t>
      </w:r>
      <w:r>
        <w:rPr>
          <w:rFonts w:eastAsia="Times New Roman"/>
        </w:rPr>
        <w:fldChar w:fldCharType="begin"/>
      </w:r>
      <w:r>
        <w:rPr>
          <w:rFonts w:eastAsia="Times New Roman"/>
        </w:rPr>
        <w:instrText xml:space="preserve"> ADDIN ZOTERO_ITEM CSL_CITATION {"citationID":"nJS3qIKr","properties":{"unsorted":false,"formattedCitation":"(Woodruff, 1997)","plainCitation":"(Woodruff, 1997)","noteIndex":0},"citationItems":[{"id":10727,"uris":["http://zotero.org/users/12622049/items/WGWXPVNL"],"itemData":{"id":10727,"type":"article-journal","citation-key":"woodruffCustomerValueNext1997","container-title":"Journal of the Academy of Marketing Science","DOI":"10.1007/BF02894350","ISSN":"0092-0703, 1552-7824","issue":"2","journalAbbreviation":"J. of the Acad. Mark. Sci.","language":"en","license":"http://www.springer.com/tdm","page":"139-153","source":"DOI.org (Crossref)","title":"Customer value: The next source for competitive advantage","title-short":"Customer value","volume":"25","author":[{"family":"Woodruff","given":"Robert B."}],"issued":{"date-parts":[["1997",3]]}}}],"schema":"https://github.com/citation-style-language/schema/raw/master/csl-citation.json"} </w:instrText>
      </w:r>
      <w:r>
        <w:rPr>
          <w:rFonts w:eastAsia="Times New Roman"/>
        </w:rPr>
        <w:fldChar w:fldCharType="separate"/>
      </w:r>
      <w:r>
        <w:rPr>
          <w:rFonts w:eastAsia="Times New Roman"/>
          <w:noProof/>
        </w:rPr>
        <w:t>(Woodruff, 1997)</w:t>
      </w:r>
      <w:r>
        <w:rPr>
          <w:rFonts w:eastAsia="Times New Roman"/>
        </w:rPr>
        <w:fldChar w:fldCharType="end"/>
      </w:r>
      <w:r>
        <w:rPr>
          <w:rFonts w:eastAsia="Times New Roman"/>
        </w:rPr>
        <w:t>. T</w:t>
      </w:r>
      <w:r w:rsidRPr="00F51061">
        <w:rPr>
          <w:rFonts w:eastAsia="Times New Roman"/>
        </w:rPr>
        <w:t xml:space="preserve">oute stratégie de création de valeur et tout avantage concurrentiel découlent d'abord de la capacité de l'entreprise à générer une </w:t>
      </w:r>
      <w:r>
        <w:rPr>
          <w:rFonts w:eastAsia="Times New Roman"/>
        </w:rPr>
        <w:t>valeur d’usage (</w:t>
      </w:r>
      <w:r w:rsidRPr="00F51061">
        <w:rPr>
          <w:rFonts w:eastAsia="Times New Roman"/>
        </w:rPr>
        <w:t>"Use value"</w:t>
      </w:r>
      <w:r>
        <w:rPr>
          <w:rFonts w:eastAsia="Times New Roman"/>
        </w:rPr>
        <w:t>)</w:t>
      </w:r>
      <w:r w:rsidR="00882489">
        <w:rPr>
          <w:rFonts w:eastAsia="Times New Roman"/>
        </w:rPr>
        <w:t>,</w:t>
      </w:r>
      <w:r w:rsidRPr="00F51061">
        <w:rPr>
          <w:rFonts w:eastAsia="Times New Roman"/>
        </w:rPr>
        <w:t xml:space="preserve"> </w:t>
      </w:r>
      <w:r>
        <w:rPr>
          <w:rFonts w:eastAsia="Times New Roman"/>
        </w:rPr>
        <w:t xml:space="preserve">perçue comme </w:t>
      </w:r>
      <w:r w:rsidRPr="00F51061">
        <w:rPr>
          <w:rFonts w:eastAsia="Times New Roman"/>
        </w:rPr>
        <w:t xml:space="preserve">supérieure dans l'esprit du client, ce qui permet ensuite à l'entreprise de capturer de la valeur financière </w:t>
      </w:r>
      <w:r>
        <w:rPr>
          <w:rFonts w:eastAsia="Times New Roman"/>
        </w:rPr>
        <w:fldChar w:fldCharType="begin"/>
      </w:r>
      <w:r>
        <w:rPr>
          <w:rFonts w:eastAsia="Times New Roman"/>
        </w:rPr>
        <w:instrText xml:space="preserve"> ADDIN ZOTERO_ITEM CSL_CITATION {"citationID":"vj7ubS9P","properties":{"unsorted":false,"formattedCitation":"(Bowman &amp; Ambrosini, 2000)","plainCitation":"(Bowman &amp; Ambrosini, 2000)","noteIndex":0},"citationItems":[{"id":10863,"uris":["http://zotero.org/users/12622049/items/6YUV63WM"],"itemData":{"id":10863,"type":"article-journal","abstract":"Resource‐based theory has tended to focus on the development and protection of valuable resources. What determines a valuable resource has received less attention. This paper addresses three related issues concerning value and valuable resources: what is value? how is it created? and who captures it? We have tried here to integrate different strands of the literature to address these questions. First, we argue that a distinction needs to be made between use value, which is subjectively assessed by customers, and exchange value, which is only realized at the point of sale. Second, we argue that the source of new use values is the labour performed by organizational members, and that firm profits can be attributed to this labour. Profit differences between competing firms derive from labour performing heterogeneously across firms. Finally, we argue that value capture is determined by the perceived power relationships between buyers and sellers.","call-number":"1","citation-key":"bowmanValueCreationValue2000","container-title":"British Journal of Management","DOI":"10.1111/1467-8551.00147","ISSN":"1045-3172, 1467-8551","issue":"1","journalAbbreviation":"British J of Management","language":"en","license":"http://onlinelibrary.wiley.com/termsAndConditions#vor","page":"1-15","source":"DOI.org (Crossref)","title":"Value Creation Versus Value Capture: Towards a Coherent Definition of Value in Strategy","title-short":"Value Creation Versus Value Capture","volume":"11","author":[{"family":"Bowman","given":"Cliff"},{"family":"Ambrosini","given":"Véronique"}],"issued":{"date-parts":[["2000",3]]}}}],"schema":"https://github.com/citation-style-language/schema/raw/master/csl-citation.json"} </w:instrText>
      </w:r>
      <w:r>
        <w:rPr>
          <w:rFonts w:eastAsia="Times New Roman"/>
        </w:rPr>
        <w:fldChar w:fldCharType="separate"/>
      </w:r>
      <w:r>
        <w:rPr>
          <w:rFonts w:eastAsia="Times New Roman"/>
          <w:noProof/>
        </w:rPr>
        <w:t>(Bowman &amp; Ambrosini, 2000)</w:t>
      </w:r>
      <w:r>
        <w:rPr>
          <w:rFonts w:eastAsia="Times New Roman"/>
        </w:rPr>
        <w:fldChar w:fldCharType="end"/>
      </w:r>
      <w:r>
        <w:rPr>
          <w:rFonts w:eastAsia="Times New Roman"/>
        </w:rPr>
        <w:t xml:space="preserve">. </w:t>
      </w:r>
    </w:p>
    <w:p w14:paraId="76E36FB7" w14:textId="77777777" w:rsidR="00882489" w:rsidRDefault="009673A3" w:rsidP="009673A3">
      <w:pPr>
        <w:rPr>
          <w:rFonts w:eastAsia="Times New Roman"/>
        </w:rPr>
      </w:pPr>
      <w:r>
        <w:rPr>
          <w:rFonts w:eastAsia="Times New Roman"/>
        </w:rPr>
        <w:t>L</w:t>
      </w:r>
      <w:r w:rsidRPr="002025FD">
        <w:rPr>
          <w:rFonts w:eastAsia="Times New Roman"/>
        </w:rPr>
        <w:t xml:space="preserve">a valeur perçue </w:t>
      </w:r>
      <w:r>
        <w:rPr>
          <w:rFonts w:eastAsia="Times New Roman"/>
        </w:rPr>
        <w:t xml:space="preserve">devient ainsi </w:t>
      </w:r>
      <w:r w:rsidRPr="002025FD">
        <w:rPr>
          <w:rFonts w:eastAsia="Times New Roman"/>
        </w:rPr>
        <w:t xml:space="preserve">un concept au centre des réflexions stratégiques des managers. </w:t>
      </w:r>
    </w:p>
    <w:p w14:paraId="3497ACED" w14:textId="78FE7ABF" w:rsidR="008F0ABB" w:rsidRDefault="009673A3" w:rsidP="009673A3">
      <w:pPr>
        <w:rPr>
          <w:rFonts w:eastAsia="Times New Roman"/>
        </w:rPr>
      </w:pPr>
      <w:r>
        <w:rPr>
          <w:rFonts w:eastAsia="Times New Roman"/>
        </w:rPr>
        <w:t>C</w:t>
      </w:r>
      <w:r w:rsidRPr="002025FD">
        <w:rPr>
          <w:rFonts w:eastAsia="Times New Roman"/>
        </w:rPr>
        <w:t>omprendre comment le client perçoit la valeur permet de définir le positionnement de l'offre et constitue la clé de voûte pour construire et maintenir une stratégie concurrentielle efficace</w:t>
      </w:r>
      <w:r>
        <w:rPr>
          <w:rFonts w:eastAsia="Times New Roman"/>
        </w:rPr>
        <w:t xml:space="preserve"> </w:t>
      </w:r>
      <w:r>
        <w:rPr>
          <w:rFonts w:eastAsia="Times New Roman"/>
        </w:rPr>
        <w:fldChar w:fldCharType="begin"/>
      </w:r>
      <w:r>
        <w:rPr>
          <w:rFonts w:eastAsia="Times New Roman"/>
        </w:rPr>
        <w:instrText xml:space="preserve"> ADDIN ZOTERO_ITEM CSL_CITATION {"citationID":"sIxbApEX","properties":{"unsorted":false,"formattedCitation":"(Rivi\\uc0\\u232{}re &amp; Mencarelli, 2012)","plainCitation":"(Rivière &amp; Mencarelli, 2012)","noteIndex":0},"citationItems":[{"id":8642,"uris":["http://zotero.org/users/12622049/items/9EBQYLP6"],"itemData":{"id":8642,"type":"article-journal","abstract":"Perceived value by consumers takes on particular importance in the present reflections of managers and researchers in marketing. However, the variety of research and an absence of unified theoretical framework require a work of clarification. So, this paper distinguishes, from definitions and approaches of value, criteria of classification and characterization of this notion. Then, the comparison with other close concepts leads to consider the value within a nomological network. Finally, the managerial implications of perceived value are highlighted.","call-number":"2","citation-key":"riviereVersClarificationTheorique2012","container-title":"Recherche et Applications en Marketing (French Edition)","DOI":"10.1177/076737011202700305","ISSN":"0767-3701, 2051-2821","issue":"3","journalAbbreviation":"Recherche et Applications en Marketing (French Edition)","language":"fr","note":"56 citations (Crossref) [2025-01-23]","page":"97-123","source":"DOI.org (Crossref)","title":"Vers une clarification théorique de la notion de valeur perçue en marketing","volume":"27","author":[{"family":"Rivière","given":"Arnaud"},{"family":"Mencarelli","given":"Rémi"}],"issued":{"date-parts":[["2012",9]]}}}],"schema":"https://github.com/citation-style-language/schema/raw/master/csl-citation.json"} </w:instrText>
      </w:r>
      <w:r>
        <w:rPr>
          <w:rFonts w:eastAsia="Times New Roman"/>
        </w:rPr>
        <w:fldChar w:fldCharType="separate"/>
      </w:r>
      <w:r w:rsidRPr="002025FD">
        <w:rPr>
          <w:rFonts w:eastAsia="Times New Roman"/>
          <w:szCs w:val="24"/>
        </w:rPr>
        <w:t xml:space="preserve">(Rivière &amp; </w:t>
      </w:r>
      <w:proofErr w:type="spellStart"/>
      <w:r w:rsidRPr="002025FD">
        <w:rPr>
          <w:rFonts w:eastAsia="Times New Roman"/>
          <w:szCs w:val="24"/>
        </w:rPr>
        <w:t>Mencarelli</w:t>
      </w:r>
      <w:proofErr w:type="spellEnd"/>
      <w:r w:rsidRPr="002025FD">
        <w:rPr>
          <w:rFonts w:eastAsia="Times New Roman"/>
          <w:szCs w:val="24"/>
        </w:rPr>
        <w:t>, 2012)</w:t>
      </w:r>
      <w:r>
        <w:rPr>
          <w:rFonts w:eastAsia="Times New Roman"/>
        </w:rPr>
        <w:fldChar w:fldCharType="end"/>
      </w:r>
      <w:r>
        <w:rPr>
          <w:rFonts w:eastAsia="Times New Roman"/>
        </w:rPr>
        <w:t>. L</w:t>
      </w:r>
      <w:r w:rsidRPr="003E2D9B">
        <w:rPr>
          <w:rFonts w:eastAsia="Times New Roman"/>
        </w:rPr>
        <w:t>a stratégie basée sur la valeur perçue</w:t>
      </w:r>
      <w:r>
        <w:rPr>
          <w:rFonts w:eastAsia="Times New Roman"/>
        </w:rPr>
        <w:t>,</w:t>
      </w:r>
      <w:r w:rsidRPr="003E2D9B">
        <w:rPr>
          <w:rFonts w:eastAsia="Times New Roman"/>
        </w:rPr>
        <w:t xml:space="preserve"> conduit inévitablement à la </w:t>
      </w:r>
      <w:r w:rsidR="00216611">
        <w:rPr>
          <w:rFonts w:eastAsia="Times New Roman"/>
        </w:rPr>
        <w:t xml:space="preserve">satisfaction et la </w:t>
      </w:r>
      <w:r w:rsidRPr="003E2D9B">
        <w:rPr>
          <w:rFonts w:eastAsia="Times New Roman"/>
        </w:rPr>
        <w:t>fidélité</w:t>
      </w:r>
      <w:r w:rsidR="00216611">
        <w:rPr>
          <w:rFonts w:eastAsia="Times New Roman"/>
        </w:rPr>
        <w:t xml:space="preserve"> du client</w:t>
      </w:r>
      <w:r w:rsidRPr="003E2D9B">
        <w:rPr>
          <w:rFonts w:eastAsia="Times New Roman"/>
        </w:rPr>
        <w:t xml:space="preserve">, </w:t>
      </w:r>
      <w:r w:rsidR="00216611">
        <w:rPr>
          <w:rFonts w:eastAsia="Times New Roman"/>
        </w:rPr>
        <w:t xml:space="preserve">par conséquent </w:t>
      </w:r>
      <w:r w:rsidRPr="003E2D9B">
        <w:rPr>
          <w:rFonts w:eastAsia="Times New Roman"/>
        </w:rPr>
        <w:t>à des parts de marché plus élevées et, in fine, à une position concurrentielle plus forte</w:t>
      </w:r>
      <w:r>
        <w:rPr>
          <w:rFonts w:eastAsia="Times New Roman"/>
        </w:rPr>
        <w:t xml:space="preserve"> </w:t>
      </w:r>
      <w:r>
        <w:rPr>
          <w:rFonts w:eastAsia="Times New Roman"/>
        </w:rPr>
        <w:fldChar w:fldCharType="begin"/>
      </w:r>
      <w:r>
        <w:rPr>
          <w:rFonts w:eastAsia="Times New Roman"/>
        </w:rPr>
        <w:instrText xml:space="preserve"> ADDIN ZOTERO_ITEM CSL_CITATION {"citationID":"mUH9u6Fe","properties":{"unsorted":false,"formattedCitation":"(Morar, 2013)","plainCitation":"(Morar, 2013)","noteIndex":0},"citationItems":[{"id":3017,"uris":["http://zotero.org/users/12622049/items/GNJ2IAXL"],"itemData":{"id":3017,"type":"book","abstract":"The main idea of the present article is to shed light on the concept of value and\nits importance stated in the literature. The consumer perceived value construct is a very\nimportant component in the consumer value literature and it has been identified as one of the most important measures for gaining a competitive edge, being perceived as the basis for all marketing activities. The research methodology resumes to observing, summarizing,\ncomparing and highlighting the most relevant information on consumer’ perceived value\navailable in the studied literature. The present article sustains the idea that consumer’s\nperceived value can been associated with customer satisfaction, which leads to customer\nloyalty and retention, positive word-of-mouth, stronger competitive position, and higher\nmarket share. Regarding the methodology used in the development of the study, I appealed to the documentary research by consulting different speciality articles, in order to find out relevant aspects for the analized issues. The informational basis of the paper resides in the results of different findings captured both from online and phisic sources, articles published both in Romanian and foreign literature. The article is conceptual and suggests a new theoretical frame of reference describing value.Based on the literature, findings indicate different opinions regarding the circumstances within consumers perceive value or eventhink about it. Definitions given by the authors differ throughout the concepts analyzed : utility, benefits, quality and satisfaction; fact that rises difficulty in comparing their opinions. The authors could not find a common path over the components of perceived value and, of course, over a consistent and clear definition of it.","citation-key":"morarOverviewConsumerValue2013","source":"ResearchGate","title":"An overview of the consumer value literature – perceived value, desired value","author":[{"family":"Morar","given":"Doriana"}],"issued":{"date-parts":[["2013",11,7]]}}}],"schema":"https://github.com/citation-style-language/schema/raw/master/csl-citation.json"} </w:instrText>
      </w:r>
      <w:r>
        <w:rPr>
          <w:rFonts w:eastAsia="Times New Roman"/>
        </w:rPr>
        <w:fldChar w:fldCharType="separate"/>
      </w:r>
      <w:r>
        <w:rPr>
          <w:rFonts w:eastAsia="Times New Roman"/>
          <w:noProof/>
        </w:rPr>
        <w:t>(Morar, 2013)</w:t>
      </w:r>
      <w:r>
        <w:rPr>
          <w:rFonts w:eastAsia="Times New Roman"/>
        </w:rPr>
        <w:fldChar w:fldCharType="end"/>
      </w:r>
      <w:r w:rsidRPr="003E2D9B">
        <w:rPr>
          <w:rFonts w:eastAsia="Times New Roman"/>
        </w:rPr>
        <w:t>.</w:t>
      </w:r>
      <w:r>
        <w:rPr>
          <w:rFonts w:eastAsia="Times New Roman"/>
        </w:rPr>
        <w:t xml:space="preserve"> </w:t>
      </w:r>
    </w:p>
    <w:p w14:paraId="3686197C" w14:textId="685C16B6" w:rsidR="00DF0E29" w:rsidRDefault="007E60A9" w:rsidP="007C38ED">
      <w:r w:rsidRPr="0000636E">
        <w:t>L</w:t>
      </w:r>
      <w:r w:rsidR="00FF1AB0">
        <w:t xml:space="preserve">e concept de </w:t>
      </w:r>
      <w:r w:rsidRPr="0000636E">
        <w:t xml:space="preserve">valeur perçue </w:t>
      </w:r>
      <w:r w:rsidR="00FF1AB0">
        <w:t xml:space="preserve">prend sa source dans la littérature du marketing B2C des biens de grande consommation, qui cherchait à </w:t>
      </w:r>
      <w:r w:rsidR="00CA1F65">
        <w:t>établir</w:t>
      </w:r>
      <w:r w:rsidR="00FF1AB0">
        <w:t xml:space="preserve"> </w:t>
      </w:r>
      <w:r w:rsidR="00992156">
        <w:t xml:space="preserve">le rapport entre qualité, prix et valeur, pour déterminer </w:t>
      </w:r>
      <w:r w:rsidR="00FF1AB0">
        <w:t>comment le consommateur choisit un</w:t>
      </w:r>
      <w:r w:rsidR="00A92A49">
        <w:t xml:space="preserve">e offre </w:t>
      </w:r>
      <w:r w:rsidR="00FF1AB0">
        <w:t>plutôt qu’un</w:t>
      </w:r>
      <w:r w:rsidR="00A92A49">
        <w:t>e</w:t>
      </w:r>
      <w:r w:rsidR="00FF1AB0">
        <w:t xml:space="preserve"> autre </w:t>
      </w:r>
      <w:r w:rsidR="005065A4">
        <w:t xml:space="preserve">(valeur d’achat) </w:t>
      </w:r>
      <w:r w:rsidR="00FF1AB0">
        <w:t>: la valeur perçue est alors un concept</w:t>
      </w:r>
      <w:r w:rsidR="00CA1F65">
        <w:t xml:space="preserve">, </w:t>
      </w:r>
      <w:r w:rsidR="00CE61B0">
        <w:t xml:space="preserve">établi avant l’achat, </w:t>
      </w:r>
      <w:r w:rsidR="00995E52">
        <w:t xml:space="preserve">qui répond d’une logique purement rationnelle. Elle est alors </w:t>
      </w:r>
      <w:r w:rsidR="00CA1F65">
        <w:t>défini</w:t>
      </w:r>
      <w:r w:rsidR="00995E52">
        <w:t>e</w:t>
      </w:r>
      <w:r w:rsidR="00CA1F65">
        <w:t xml:space="preserve"> comme « </w:t>
      </w:r>
      <w:r w:rsidR="00FF1AB0">
        <w:t>l’évaluation globale par le consommateur</w:t>
      </w:r>
      <w:r w:rsidR="00CA1F65">
        <w:t>, du rapport entre bénéfices et sacrifices »</w:t>
      </w:r>
      <w:r w:rsidR="00992156">
        <w:t xml:space="preserve"> </w:t>
      </w:r>
      <w:r w:rsidR="00992156">
        <w:fldChar w:fldCharType="begin"/>
      </w:r>
      <w:r w:rsidR="00992156">
        <w:instrText xml:space="preserve"> ADDIN ZOTERO_ITEM CSL_CITATION {"citationID":"kRhKuF8T","properties":{"unsorted":false,"formattedCitation":"(Zeithaml, 1988)","plainCitation":"(Zeithaml, 1988)","noteIndex":0},"citationItems":[{"id":3105,"uris":["http://zotero.org/users/12622049/items/BEAKYCDJ"],"itemData":{"id":3105,"type":"article-journal","abstract":"Evidence from past research and insights from an exploratory investigation are combined in a conceptual model that defines and relates price, perceived quality, and perceived value. Propositions about the concepts and their relationships are presented, then supported with evidence from the literature. Discussion centers on directions for research and implications for managing price, quality, and value.","call-number":"1","citation-key":"zeithamlConsumerPerceptionsPrice1988","container-title":"Journal of Marketing","DOI":"10.2307/1251446","ISSN":"0022-2429","issue":"3","note":"3835 citations (Crossref) [2024-02-01]","page":"2-22","publisher":"American Marketing Association","source":"JSTOR","title":"Consumer Perceptions of Price, Quality, and Value: A Means-End Model and Synthesis of Evidence","title-short":"Consumer Perceptions of Price, Quality, and Value","volume":"52","author":[{"family":"Zeithaml","given":"Valarie A."}],"issued":{"date-parts":[["1988"]]}}}],"schema":"https://github.com/citation-style-language/schema/raw/master/csl-citation.json"} </w:instrText>
      </w:r>
      <w:r w:rsidR="00992156">
        <w:fldChar w:fldCharType="separate"/>
      </w:r>
      <w:r w:rsidR="00992156">
        <w:rPr>
          <w:noProof/>
        </w:rPr>
        <w:t>(Zeithaml, 1988)</w:t>
      </w:r>
      <w:r w:rsidR="00992156">
        <w:fldChar w:fldCharType="end"/>
      </w:r>
      <w:r w:rsidR="00992156">
        <w:t xml:space="preserve">. </w:t>
      </w:r>
    </w:p>
    <w:p w14:paraId="456B4059" w14:textId="028190CC" w:rsidR="006F76F9" w:rsidRDefault="00D71A13" w:rsidP="007C38ED">
      <w:r>
        <w:t>Le concept s’enrichi</w:t>
      </w:r>
      <w:r w:rsidR="004B3F68">
        <w:t>t</w:t>
      </w:r>
      <w:r>
        <w:t xml:space="preserve"> </w:t>
      </w:r>
      <w:r w:rsidR="001D6DFC">
        <w:t xml:space="preserve">par la suite, </w:t>
      </w:r>
      <w:r>
        <w:t>pour prendre en compte l</w:t>
      </w:r>
      <w:r w:rsidR="00BA71E9">
        <w:t>’</w:t>
      </w:r>
      <w:r w:rsidR="001A3E7D">
        <w:t>e</w:t>
      </w:r>
      <w:r w:rsidR="00BA71E9">
        <w:t xml:space="preserve">xpérience </w:t>
      </w:r>
      <w:r w:rsidR="00626123">
        <w:t>(valeur de consommation)</w:t>
      </w:r>
      <w:r w:rsidR="00BA71E9">
        <w:t xml:space="preserve">.  La valeur perçue </w:t>
      </w:r>
      <w:r w:rsidR="005065A4">
        <w:t>dépasse</w:t>
      </w:r>
      <w:r w:rsidR="009C724D">
        <w:t xml:space="preserve"> alors</w:t>
      </w:r>
      <w:r w:rsidR="005065A4">
        <w:t xml:space="preserve"> la vision réductrice précédente et </w:t>
      </w:r>
      <w:r w:rsidR="004A512A">
        <w:t xml:space="preserve">devient multi-dimensionnelle : </w:t>
      </w:r>
      <w:r w:rsidR="005065A4">
        <w:t>la littérature s’attache à en déterminer les sources multiples, sans pour autant s’</w:t>
      </w:r>
      <w:r w:rsidR="005065A4">
        <w:rPr>
          <w:rStyle w:val="highlight"/>
        </w:rPr>
        <w:t xml:space="preserve">interroger sur leur intégration au sein d’un jugement global. D’où l’avènement d’approches hybrides, cherchant à rapprocher valeur d’achat et de consommation  </w:t>
      </w:r>
      <w:r w:rsidR="005065A4">
        <w:t xml:space="preserve"> </w:t>
      </w:r>
      <w:r>
        <w:fldChar w:fldCharType="begin"/>
      </w:r>
      <w:r w:rsidR="001813FB">
        <w:instrText xml:space="preserve"> ADDIN ZOTERO_ITEM CSL_CITATION {"citationID":"POFgdQFg","properties":{"unsorted":false,"formattedCitation":"(Sweeney &amp; Soutar, 2001)","plainCitation":"(Sweeney &amp; Soutar, 2001)","dontUpdate":true,"noteIndex":0},"citationItems":[{"id":2562,"uris":["http://zotero.org/users/12622049/items/R8LV6RPY"],"itemData":{"id":2562,"type":"article-journal","abstract":"Value creation is widely discussed in the practitioner literature and is often a part of organizations’ mission statements and objectives. It is seen by many commentators as the key to long-term success, with Albrecht (1992, p 7) arguing that “the only thing that matters in the new world of quality is delivering customer value.” Despite this emphasis, little research has addressed the value construct itself and there is no well-accepted value measure, even in the retail environment in which customers evaluate products before purchase.","call-number":"1","citation-key":"sweeneyConsumerPerceivedValue2001","container-title":"Journal of Retailing","DOI":"10.1016/S0022-4359(01)00041-0","ISSN":"00224359","issue":"2","journalAbbreviation":"Journal of Retailing","language":"en","note":"3363 citations (Crossref) [2024-01-19]","page":"203-220","source":"DOI.org (Crossref)","title":"Consumer perceived value: The development of a multiple item scale","title-short":"Consumer perceived value","volume":"77","author":[{"family":"Sweeney","given":"Jillian C"},{"family":"Soutar","given":"Geoffrey N"}],"issued":{"date-parts":[["2001",6]]}}}],"schema":"https://github.com/citation-style-language/schema/raw/master/csl-citation.json"} </w:instrText>
      </w:r>
      <w:r>
        <w:fldChar w:fldCharType="separate"/>
      </w:r>
      <w:r w:rsidR="00040A27">
        <w:rPr>
          <w:noProof/>
        </w:rPr>
        <w:t>(</w:t>
      </w:r>
      <w:r w:rsidR="00266BCC">
        <w:rPr>
          <w:noProof/>
        </w:rPr>
        <w:t xml:space="preserve">voir par exemple, l'echelle de </w:t>
      </w:r>
      <w:r w:rsidR="00040A27">
        <w:rPr>
          <w:noProof/>
        </w:rPr>
        <w:t>Sweeney &amp; Soutar, 2001)</w:t>
      </w:r>
      <w:r>
        <w:fldChar w:fldCharType="end"/>
      </w:r>
      <w:r w:rsidR="001D6DFC">
        <w:t xml:space="preserve">. </w:t>
      </w:r>
    </w:p>
    <w:p w14:paraId="14BAC207" w14:textId="17D6B00F" w:rsidR="009F120C" w:rsidRDefault="00836CFD" w:rsidP="007C38ED">
      <w:r>
        <w:t>Toutefois, la conceptualisation de la valeur perçue relève encore du domaine B2C.</w:t>
      </w:r>
      <w:r w:rsidR="006F76F9">
        <w:t xml:space="preserve"> </w:t>
      </w:r>
      <w:r w:rsidR="005A1CA3">
        <w:fldChar w:fldCharType="begin"/>
      </w:r>
      <w:r w:rsidR="001813FB">
        <w:instrText xml:space="preserve"> ADDIN ZOTERO_ITEM CSL_CITATION {"citationID":"S1gJGQpq","properties":{"unsorted":false,"formattedCitation":"(Rivi\\uc0\\u232{}re &amp; Mencarelli, 2012)","plainCitation":"(Rivière &amp; Mencarelli, 2012)","dontUpdate":true,"noteIndex":0},"citationItems":[{"id":8642,"uris":["http://zotero.org/users/12622049/items/9EBQYLP6"],"itemData":{"id":8642,"type":"article-journal","abstract":"Perceived value by consumers takes on particular importance in the present reflections of managers and researchers in marketing. However, the variety of research and an absence of unified theoretical framework require a work of clarification. So, this paper distinguishes, from definitions and approaches of value, criteria of classification and characterization of this notion. Then, the comparison with other close concepts leads to consider the value within a nomological network. Finally, the managerial implications of perceived value are highlighted.","call-number":"2","citation-key":"riviereVersClarificationTheorique2012","container-title":"Recherche et Applications en Marketing (French Edition)","DOI":"10.1177/076737011202700305","ISSN":"0767-3701, 2051-2821","issue":"3","journalAbbreviation":"Recherche et Applications en Marketing (French Edition)","language":"fr","note":"56 citations (Crossref) [2025-01-23]","page":"97-123","source":"DOI.org (Crossref)","title":"Vers une clarification théorique de la notion de valeur perçue en marketing","volume":"27","author":[{"family":"Rivière","given":"Arnaud"},{"family":"Mencarelli","given":"Rémi"}],"issued":{"date-parts":[["2012",9]]}}}],"schema":"https://github.com/citation-style-language/schema/raw/master/csl-citation.json"} </w:instrText>
      </w:r>
      <w:r w:rsidR="005A1CA3">
        <w:fldChar w:fldCharType="separate"/>
      </w:r>
      <w:r w:rsidR="005A1CA3" w:rsidRPr="007C38ED">
        <w:rPr>
          <w:rFonts w:eastAsia="Times New Roman"/>
          <w:szCs w:val="24"/>
        </w:rPr>
        <w:t xml:space="preserve">Rivière &amp; </w:t>
      </w:r>
      <w:proofErr w:type="spellStart"/>
      <w:r w:rsidR="005A1CA3" w:rsidRPr="007C38ED">
        <w:rPr>
          <w:rFonts w:eastAsia="Times New Roman"/>
          <w:szCs w:val="24"/>
        </w:rPr>
        <w:t>Mencarelli</w:t>
      </w:r>
      <w:proofErr w:type="spellEnd"/>
      <w:r w:rsidR="005A1CA3">
        <w:rPr>
          <w:rFonts w:eastAsia="Times New Roman"/>
          <w:szCs w:val="24"/>
        </w:rPr>
        <w:t xml:space="preserve"> (</w:t>
      </w:r>
      <w:r w:rsidR="005A1CA3" w:rsidRPr="007C38ED">
        <w:rPr>
          <w:rFonts w:eastAsia="Times New Roman"/>
          <w:szCs w:val="24"/>
        </w:rPr>
        <w:t>2012)</w:t>
      </w:r>
      <w:r w:rsidR="005A1CA3">
        <w:fldChar w:fldCharType="end"/>
      </w:r>
      <w:r w:rsidR="00DF0E29">
        <w:t> </w:t>
      </w:r>
      <w:r w:rsidR="0012582B">
        <w:t>établissent</w:t>
      </w:r>
      <w:r w:rsidR="000C38CB">
        <w:t xml:space="preserve"> une synthèse des </w:t>
      </w:r>
      <w:r w:rsidR="0012582B">
        <w:t xml:space="preserve">facteurs consensuels de la valeur perçue, applicables également </w:t>
      </w:r>
      <w:r w:rsidR="00275625">
        <w:t>au domaine</w:t>
      </w:r>
      <w:r w:rsidR="0012582B">
        <w:t xml:space="preserve"> B2B</w:t>
      </w:r>
      <w:r w:rsidR="000C38CB">
        <w:t xml:space="preserve">, plus proche des réalités du conseil </w:t>
      </w:r>
      <w:r w:rsidR="005A1CA3">
        <w:t xml:space="preserve">: </w:t>
      </w:r>
      <w:r w:rsidR="001A308D">
        <w:t xml:space="preserve">la valeur perçue </w:t>
      </w:r>
      <w:r w:rsidR="0012582B">
        <w:t xml:space="preserve">est issue d’un jugement comparatif (intra ou inter-produits), </w:t>
      </w:r>
      <w:r w:rsidR="006F76F9">
        <w:t xml:space="preserve">elle est </w:t>
      </w:r>
      <w:r w:rsidR="0012582B">
        <w:t>personnelle (perçue différemment selon les acheteurs), contextuelle et dynamique.</w:t>
      </w:r>
      <w:r w:rsidR="00E158DF">
        <w:t xml:space="preserve"> </w:t>
      </w:r>
    </w:p>
    <w:p w14:paraId="100D619C" w14:textId="7D7BE2DA" w:rsidR="00BC59D0" w:rsidRDefault="005807D9" w:rsidP="007C38ED">
      <w:r>
        <w:t xml:space="preserve">Nous le verrons plus bas, la conceptualisation sur la valeur perçue s’est précisée pour déterminer </w:t>
      </w:r>
      <w:r w:rsidR="00145F59">
        <w:t>plus finement</w:t>
      </w:r>
      <w:r w:rsidR="0053431D">
        <w:t xml:space="preserve"> encore</w:t>
      </w:r>
      <w:r w:rsidR="00145F59">
        <w:t xml:space="preserve">, </w:t>
      </w:r>
      <w:r>
        <w:t xml:space="preserve">les dimensions de la valeur perçue du conseil. </w:t>
      </w:r>
      <w:r w:rsidR="008B1FA9">
        <w:t xml:space="preserve">De cette synthèse, nous retenons </w:t>
      </w:r>
      <w:r w:rsidR="00E76608">
        <w:t xml:space="preserve">néanmoins </w:t>
      </w:r>
      <w:r w:rsidR="008B1FA9">
        <w:t>un élément supplémentaire : l</w:t>
      </w:r>
      <w:r w:rsidR="00A55638">
        <w:t xml:space="preserve">es auteurs </w:t>
      </w:r>
      <w:r w:rsidR="00BC59D0">
        <w:t>invitent à approfondir l</w:t>
      </w:r>
      <w:r w:rsidR="0083126B">
        <w:t xml:space="preserve">es mécanismes de </w:t>
      </w:r>
      <w:r w:rsidR="008B1FA9">
        <w:t>l</w:t>
      </w:r>
      <w:r w:rsidR="0083126B">
        <w:t>a formation</w:t>
      </w:r>
      <w:r w:rsidR="008B1FA9">
        <w:t xml:space="preserve"> de la valeur perçue</w:t>
      </w:r>
      <w:r w:rsidR="00BC59D0">
        <w:t>, « </w:t>
      </w:r>
      <w:r w:rsidR="00BC59D0" w:rsidRPr="00BC59D0">
        <w:t xml:space="preserve">en fonction d’un certain nombre de critères tels que l’intensité de participation du consommateur, les motivations initiales des individus à s’engager dans une activité de </w:t>
      </w:r>
      <w:proofErr w:type="spellStart"/>
      <w:r w:rsidR="00BC59D0" w:rsidRPr="00BC59D0">
        <w:t>co-création</w:t>
      </w:r>
      <w:proofErr w:type="spellEnd"/>
      <w:r w:rsidR="00BC59D0" w:rsidRPr="00BC59D0">
        <w:t xml:space="preserve">, les caractéristiques de la tâche à effectuer, ou bien encore les modalités de mise en œuvre du processus de </w:t>
      </w:r>
      <w:proofErr w:type="spellStart"/>
      <w:r w:rsidR="00BC59D0" w:rsidRPr="00BC59D0">
        <w:t>co-création</w:t>
      </w:r>
      <w:proofErr w:type="spellEnd"/>
      <w:r w:rsidR="00BC59D0" w:rsidRPr="00BC59D0">
        <w:t xml:space="preserve"> »</w:t>
      </w:r>
      <w:r w:rsidR="00BC59D0">
        <w:t xml:space="preserve"> </w:t>
      </w:r>
      <w:r w:rsidR="00BC59D0">
        <w:fldChar w:fldCharType="begin"/>
      </w:r>
      <w:r w:rsidR="00D975A0">
        <w:instrText xml:space="preserve"> ADDIN ZOTERO_ITEM CSL_CITATION {"citationID":"MUqN6UmN","properties":{"unsorted":false,"formattedCitation":"(Rivi\\uc0\\u232{}re &amp; Mencarelli, 2012)","plainCitation":"(Rivière &amp; Mencarelli, 2012)","dontUpdate":true,"noteIndex":0},"citationItems":[{"id":8642,"uris":["http://zotero.org/users/12622049/items/9EBQYLP6"],"itemData":{"id":8642,"type":"article-journal","abstract":"Perceived value by consumers takes on particular importance in the present reflections of managers and researchers in marketing. However, the variety of research and an absence of unified theoretical framework require a work of clarification. So, this paper distinguishes, from definitions and approaches of value, criteria of classification and characterization of this notion. Then, the comparison with other close concepts leads to consider the value within a nomological network. Finally, the managerial implications of perceived value are highlighted.","call-number":"2","citation-key":"riviereVersClarificationTheorique2012","container-title":"Recherche et Applications en Marketing (French Edition)","DOI":"10.1177/076737011202700305","ISSN":"0767-3701, 2051-2821","issue":"3","journalAbbreviation":"Recherche et Applications en Marketing (French Edition)","language":"fr","note":"56 citations (Crossref) [2025-01-23]","page":"97-123","source":"DOI.org (Crossref)","title":"Vers une clarification théorique de la notion de valeur perçue en marketing","volume":"27","author":[{"family":"Rivière","given":"Arnaud"},{"family":"Mencarelli","given":"Rémi"}],"issued":{"date-parts":[["2012",9]]}}}],"schema":"https://github.com/citation-style-language/schema/raw/master/csl-citation.json"} </w:instrText>
      </w:r>
      <w:r w:rsidR="00BC59D0">
        <w:fldChar w:fldCharType="separate"/>
      </w:r>
      <w:r w:rsidR="00BC59D0" w:rsidRPr="007C38ED">
        <w:rPr>
          <w:rFonts w:eastAsia="Times New Roman"/>
          <w:szCs w:val="24"/>
        </w:rPr>
        <w:t xml:space="preserve">(Rivière &amp; </w:t>
      </w:r>
      <w:proofErr w:type="spellStart"/>
      <w:r w:rsidR="00BC59D0" w:rsidRPr="007C38ED">
        <w:rPr>
          <w:rFonts w:eastAsia="Times New Roman"/>
          <w:szCs w:val="24"/>
        </w:rPr>
        <w:t>Mencarelli</w:t>
      </w:r>
      <w:proofErr w:type="spellEnd"/>
      <w:r w:rsidR="00BC59D0" w:rsidRPr="007C38ED">
        <w:rPr>
          <w:rFonts w:eastAsia="Times New Roman"/>
          <w:szCs w:val="24"/>
        </w:rPr>
        <w:t>, 2012</w:t>
      </w:r>
      <w:r w:rsidR="00BC59D0">
        <w:rPr>
          <w:rFonts w:eastAsia="Times New Roman"/>
          <w:szCs w:val="24"/>
        </w:rPr>
        <w:t>, p. 23</w:t>
      </w:r>
      <w:r w:rsidR="00BC59D0" w:rsidRPr="007C38ED">
        <w:rPr>
          <w:rFonts w:eastAsia="Times New Roman"/>
          <w:szCs w:val="24"/>
        </w:rPr>
        <w:t>)</w:t>
      </w:r>
      <w:r w:rsidR="00BC59D0">
        <w:fldChar w:fldCharType="end"/>
      </w:r>
      <w:r w:rsidR="00BC59D0" w:rsidRPr="007C38ED">
        <w:rPr>
          <w:rFonts w:eastAsia="Times New Roman"/>
          <w:szCs w:val="24"/>
        </w:rPr>
        <w:t xml:space="preserve"> </w:t>
      </w:r>
    </w:p>
    <w:p w14:paraId="0EB2AD79" w14:textId="77777777" w:rsidR="009F120C" w:rsidRDefault="0002192C" w:rsidP="00403456">
      <w:r>
        <w:t xml:space="preserve">Ainsi, dans le cadre de notre travail, nous nous intéressons </w:t>
      </w:r>
      <w:r w:rsidR="00CE5921">
        <w:t>au</w:t>
      </w:r>
      <w:r>
        <w:t xml:space="preserve"> processus de </w:t>
      </w:r>
      <w:proofErr w:type="spellStart"/>
      <w:r>
        <w:t>co-création</w:t>
      </w:r>
      <w:proofErr w:type="spellEnd"/>
      <w:r>
        <w:t>, appliqué au domaine du conseil.</w:t>
      </w:r>
    </w:p>
    <w:p w14:paraId="3CEFC12E" w14:textId="0CB9C8AB" w:rsidR="00A860C5" w:rsidRPr="0002192C" w:rsidRDefault="0002192C" w:rsidP="00403456">
      <w:r>
        <w:t xml:space="preserve"> </w:t>
      </w:r>
      <w:r w:rsidR="00CE5921">
        <w:t xml:space="preserve">Pour cela, </w:t>
      </w:r>
      <w:r w:rsidR="00272A72">
        <w:rPr>
          <w:rFonts w:eastAsia="Times New Roman"/>
        </w:rPr>
        <w:t xml:space="preserve">l’approche de </w:t>
      </w:r>
      <w:r w:rsidR="00B50519">
        <w:rPr>
          <w:rFonts w:eastAsia="Times New Roman"/>
        </w:rPr>
        <w:fldChar w:fldCharType="begin"/>
      </w:r>
      <w:r w:rsidR="001813FB">
        <w:rPr>
          <w:rFonts w:eastAsia="Times New Roman"/>
        </w:rPr>
        <w:instrText xml:space="preserve"> ADDIN ZOTERO_ITEM CSL_CITATION {"citationID":"e8moz3XX","properties":{"unsorted":false,"formattedCitation":"(Gr\\uc0\\u246{}nroos &amp; Voima, 2013)","plainCitation":"(Grönroos &amp; Voima, 2013)","dontUpdate":true,"noteIndex":0},"citationItems":[{"id":5964,"uris":["http://zotero.org/users/12622049/items/8LRGQBWX"],"itemData":{"id":5964,"type":"article-journal","abstract":"Because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Logic","volume":"41","author":[{"family":"Grönroos","given":"Christian"},{"family":"Voima","given":"Päivi"}],"issued":{"date-parts":[["2013",3,1]]}}}],"schema":"https://github.com/citation-style-language/schema/raw/master/csl-citation.json"} </w:instrText>
      </w:r>
      <w:r w:rsidR="00B50519">
        <w:rPr>
          <w:rFonts w:eastAsia="Times New Roman"/>
        </w:rPr>
        <w:fldChar w:fldCharType="separate"/>
      </w:r>
      <w:proofErr w:type="spellStart"/>
      <w:r w:rsidR="00B50519" w:rsidRPr="00B50519">
        <w:rPr>
          <w:rFonts w:eastAsia="Times New Roman"/>
          <w:szCs w:val="24"/>
        </w:rPr>
        <w:t>Grönroos</w:t>
      </w:r>
      <w:proofErr w:type="spellEnd"/>
      <w:r w:rsidR="00B50519" w:rsidRPr="00B50519">
        <w:rPr>
          <w:rFonts w:eastAsia="Times New Roman"/>
          <w:szCs w:val="24"/>
        </w:rPr>
        <w:t xml:space="preserve"> &amp; </w:t>
      </w:r>
      <w:proofErr w:type="spellStart"/>
      <w:r w:rsidR="00B50519" w:rsidRPr="00B50519">
        <w:rPr>
          <w:rFonts w:eastAsia="Times New Roman"/>
          <w:szCs w:val="24"/>
        </w:rPr>
        <w:t>Voima</w:t>
      </w:r>
      <w:proofErr w:type="spellEnd"/>
      <w:r w:rsidR="00B50519" w:rsidRPr="00B50519">
        <w:rPr>
          <w:rFonts w:eastAsia="Times New Roman"/>
          <w:szCs w:val="24"/>
        </w:rPr>
        <w:t xml:space="preserve"> </w:t>
      </w:r>
      <w:r w:rsidR="00721306">
        <w:rPr>
          <w:rFonts w:eastAsia="Times New Roman"/>
          <w:szCs w:val="24"/>
        </w:rPr>
        <w:t>(</w:t>
      </w:r>
      <w:r w:rsidR="00B50519" w:rsidRPr="00B50519">
        <w:rPr>
          <w:rFonts w:eastAsia="Times New Roman"/>
          <w:szCs w:val="24"/>
        </w:rPr>
        <w:t>2013)</w:t>
      </w:r>
      <w:r w:rsidR="00B50519">
        <w:rPr>
          <w:rFonts w:eastAsia="Times New Roman"/>
        </w:rPr>
        <w:fldChar w:fldCharType="end"/>
      </w:r>
      <w:r w:rsidR="00272A72">
        <w:rPr>
          <w:rFonts w:eastAsia="Times New Roman"/>
        </w:rPr>
        <w:t xml:space="preserve">, </w:t>
      </w:r>
      <w:r w:rsidR="00206EDA" w:rsidRPr="00206EDA">
        <w:rPr>
          <w:rFonts w:eastAsia="Times New Roman"/>
        </w:rPr>
        <w:t xml:space="preserve">référence fondatrice en marketing des services (Service </w:t>
      </w:r>
      <w:r w:rsidR="00DA164F">
        <w:rPr>
          <w:rFonts w:eastAsia="Times New Roman"/>
        </w:rPr>
        <w:t xml:space="preserve">Dominant </w:t>
      </w:r>
      <w:r w:rsidR="00206EDA" w:rsidRPr="00206EDA">
        <w:rPr>
          <w:rFonts w:eastAsia="Times New Roman"/>
        </w:rPr>
        <w:t>Logic</w:t>
      </w:r>
      <w:r w:rsidR="00DA164F">
        <w:rPr>
          <w:rFonts w:eastAsia="Times New Roman"/>
        </w:rPr>
        <w:t>, SDL</w:t>
      </w:r>
      <w:r w:rsidR="00DE7BD6">
        <w:rPr>
          <w:rFonts w:eastAsia="Times New Roman"/>
        </w:rPr>
        <w:t>)</w:t>
      </w:r>
      <w:r w:rsidR="00CE5921">
        <w:rPr>
          <w:rFonts w:eastAsia="Times New Roman"/>
        </w:rPr>
        <w:t>, nous parait particulièrement fondée</w:t>
      </w:r>
      <w:r w:rsidR="003A3711">
        <w:rPr>
          <w:rFonts w:eastAsia="Times New Roman"/>
        </w:rPr>
        <w:t>.</w:t>
      </w:r>
      <w:r w:rsidR="004D66EE">
        <w:rPr>
          <w:rFonts w:eastAsia="Times New Roman"/>
        </w:rPr>
        <w:t xml:space="preserve"> </w:t>
      </w:r>
      <w:r w:rsidR="00DE7BD6">
        <w:rPr>
          <w:rFonts w:eastAsia="Times New Roman"/>
        </w:rPr>
        <w:t xml:space="preserve">Par extension à l’article séminal de </w:t>
      </w:r>
      <w:r w:rsidR="003A3711">
        <w:rPr>
          <w:rFonts w:eastAsia="Times New Roman"/>
        </w:rPr>
        <w:fldChar w:fldCharType="begin"/>
      </w:r>
      <w:r w:rsidR="001813FB">
        <w:rPr>
          <w:rFonts w:eastAsia="Times New Roman"/>
        </w:rPr>
        <w:instrText xml:space="preserve"> ADDIN ZOTERO_ITEM CSL_CITATION {"citationID":"l6HlQHKg","properties":{"unsorted":false,"formattedCitation":"(Vargo &amp; Lusch, 2004)","plainCitation":"(Vargo &amp; Lusch, 2004)","dontUpdate":true,"noteIndex":0},"citationItems":[{"id":3353,"uris":["http://zotero.org/users/12622049/items/ZGDXM3IL"],"itemData":{"id":3353,"type":"article-journal","abstract":"Marketing inherited a model of exchange from economics, which had a dominant logic based on the exchange of “goods,” which usually are manufactured output. The dominant logic focused on tangible resources, embedded value, and transactions. Over the past several decades, new perspectives have emerged that have a revised logic focused on intangible resources, the cocreation of value, and relationships. The authors believe that the new perspectives are converging to form a new dominant logic for marketing, one in which service provision rather than goods is fundamental to economic exchange. The authors explore this evolving logic and the corresponding shift in perspective for marketing scholars, marketing practitioners, and marketing educators.","call-number":"1*","citation-key":"vargostephenPDFEvolvingNew2004","container-title":"Journal of Marketing","language":"en","source":"www.semanticscholar.org","title":"[PDF] Evolving to a New Dominant Logic for Marketing | Semantic Scholar","URL":"https://www.semanticscholar.org/paper/Evolving-to-a-New-Dominant-Logic-for-Marketing-Vargo-Lusch/cecb5005ba86d21c66c45ac288a39deca3e0c27a","author":[{"family":"Vargo","given":"Stephen"},{"family":"Lusch","given":"Robert F."}],"accessed":{"date-parts":[["2024",2,13]]},"issued":{"date-parts":[["2004"]]}}}],"schema":"https://github.com/citation-style-language/schema/raw/master/csl-citation.json"} </w:instrText>
      </w:r>
      <w:r w:rsidR="003A3711">
        <w:rPr>
          <w:rFonts w:eastAsia="Times New Roman"/>
        </w:rPr>
        <w:fldChar w:fldCharType="separate"/>
      </w:r>
      <w:r w:rsidR="003A3711">
        <w:rPr>
          <w:rFonts w:eastAsia="Times New Roman"/>
          <w:noProof/>
        </w:rPr>
        <w:t>Vargo &amp; Lusch (2004)</w:t>
      </w:r>
      <w:r w:rsidR="003A3711">
        <w:rPr>
          <w:rFonts w:eastAsia="Times New Roman"/>
        </w:rPr>
        <w:fldChar w:fldCharType="end"/>
      </w:r>
      <w:r w:rsidR="00DE7BD6">
        <w:rPr>
          <w:rFonts w:eastAsia="Times New Roman"/>
        </w:rPr>
        <w:t xml:space="preserve">, </w:t>
      </w:r>
      <w:r w:rsidR="00CD7563">
        <w:rPr>
          <w:rFonts w:eastAsia="Times New Roman"/>
        </w:rPr>
        <w:t xml:space="preserve">qui </w:t>
      </w:r>
      <w:r w:rsidR="00C72796">
        <w:rPr>
          <w:rFonts w:eastAsia="Times New Roman"/>
        </w:rPr>
        <w:t>attribue</w:t>
      </w:r>
      <w:r w:rsidR="00CD7563">
        <w:rPr>
          <w:rFonts w:eastAsia="Times New Roman"/>
        </w:rPr>
        <w:t xml:space="preserve"> la création de valeur du côté du client, </w:t>
      </w:r>
      <w:r w:rsidR="00DE7BD6">
        <w:rPr>
          <w:rFonts w:eastAsia="Times New Roman"/>
        </w:rPr>
        <w:t>l</w:t>
      </w:r>
      <w:r w:rsidR="00DA164F">
        <w:rPr>
          <w:rFonts w:eastAsia="Times New Roman"/>
        </w:rPr>
        <w:t xml:space="preserve">es auteurs </w:t>
      </w:r>
      <w:r w:rsidR="00206EDA" w:rsidRPr="00206EDA">
        <w:rPr>
          <w:rFonts w:eastAsia="Times New Roman"/>
        </w:rPr>
        <w:t>ont précisément cherché à clarifier "qui fait quoi" dans la création de valeur</w:t>
      </w:r>
      <w:r w:rsidR="00224300">
        <w:rPr>
          <w:rFonts w:eastAsia="Times New Roman"/>
        </w:rPr>
        <w:t xml:space="preserve"> perçue</w:t>
      </w:r>
      <w:r w:rsidR="00206EDA" w:rsidRPr="00206EDA">
        <w:rPr>
          <w:rFonts w:eastAsia="Times New Roman"/>
        </w:rPr>
        <w:t xml:space="preserve">, pour sortir du flou ambiant de la </w:t>
      </w:r>
      <w:r w:rsidR="00224300">
        <w:rPr>
          <w:rFonts w:eastAsia="Times New Roman"/>
        </w:rPr>
        <w:t>SDL</w:t>
      </w:r>
      <w:r w:rsidR="00206EDA" w:rsidRPr="00206EDA">
        <w:rPr>
          <w:rFonts w:eastAsia="Times New Roman"/>
        </w:rPr>
        <w:t xml:space="preserve"> (</w:t>
      </w:r>
      <w:r w:rsidR="00224300">
        <w:rPr>
          <w:rFonts w:eastAsia="Times New Roman"/>
        </w:rPr>
        <w:t xml:space="preserve">qui impliquait au final, une simplification à outrance, autour de </w:t>
      </w:r>
      <w:r w:rsidR="00206EDA" w:rsidRPr="00206EDA">
        <w:rPr>
          <w:rFonts w:eastAsia="Times New Roman"/>
        </w:rPr>
        <w:t xml:space="preserve">"tout est </w:t>
      </w:r>
      <w:proofErr w:type="spellStart"/>
      <w:r w:rsidR="00206EDA" w:rsidRPr="00206EDA">
        <w:rPr>
          <w:rFonts w:eastAsia="Times New Roman"/>
        </w:rPr>
        <w:t>co-créé</w:t>
      </w:r>
      <w:proofErr w:type="spellEnd"/>
      <w:r w:rsidR="00206EDA" w:rsidRPr="00206EDA">
        <w:rPr>
          <w:rFonts w:eastAsia="Times New Roman"/>
        </w:rPr>
        <w:t>").</w:t>
      </w:r>
      <w:r w:rsidR="00403456">
        <w:rPr>
          <w:rFonts w:eastAsia="Times New Roman"/>
        </w:rPr>
        <w:t xml:space="preserve"> </w:t>
      </w:r>
    </w:p>
    <w:p w14:paraId="00DB0093" w14:textId="1E1134C0" w:rsidR="003A1258" w:rsidRDefault="00206EDA" w:rsidP="00403456">
      <w:pPr>
        <w:rPr>
          <w:rFonts w:eastAsia="Times New Roman"/>
        </w:rPr>
      </w:pPr>
      <w:proofErr w:type="spellStart"/>
      <w:r w:rsidRPr="00206EDA">
        <w:rPr>
          <w:rFonts w:eastAsia="Times New Roman"/>
        </w:rPr>
        <w:lastRenderedPageBreak/>
        <w:t>Grönroos</w:t>
      </w:r>
      <w:proofErr w:type="spellEnd"/>
      <w:r w:rsidRPr="00206EDA">
        <w:rPr>
          <w:rFonts w:eastAsia="Times New Roman"/>
        </w:rPr>
        <w:t xml:space="preserve"> et </w:t>
      </w:r>
      <w:proofErr w:type="spellStart"/>
      <w:r w:rsidRPr="00206EDA">
        <w:rPr>
          <w:rFonts w:eastAsia="Times New Roman"/>
        </w:rPr>
        <w:t>Voima</w:t>
      </w:r>
      <w:proofErr w:type="spellEnd"/>
      <w:r w:rsidR="00403456">
        <w:rPr>
          <w:rFonts w:eastAsia="Times New Roman"/>
        </w:rPr>
        <w:t xml:space="preserve">, </w:t>
      </w:r>
      <w:r w:rsidRPr="00206EDA">
        <w:rPr>
          <w:rFonts w:eastAsia="Times New Roman"/>
        </w:rPr>
        <w:t>séparent le processus de création de valeur en trois sphères distinctes :</w:t>
      </w:r>
      <w:r w:rsidR="00403456">
        <w:rPr>
          <w:rFonts w:eastAsia="Times New Roman"/>
        </w:rPr>
        <w:t xml:space="preserve"> celle du prestataire, celle du client, et la sphère conjointe qui réunit les deux. </w:t>
      </w:r>
      <w:r w:rsidR="003A1258" w:rsidRPr="00206EDA">
        <w:rPr>
          <w:rFonts w:eastAsia="Times New Roman"/>
        </w:rPr>
        <w:t>C'est uniquement dans cette sphère conjointe que la véritable "</w:t>
      </w:r>
      <w:proofErr w:type="spellStart"/>
      <w:r w:rsidR="003A1258" w:rsidRPr="00206EDA">
        <w:rPr>
          <w:rFonts w:eastAsia="Times New Roman"/>
        </w:rPr>
        <w:t>co-création</w:t>
      </w:r>
      <w:proofErr w:type="spellEnd"/>
      <w:r w:rsidR="003A1258" w:rsidRPr="00206EDA">
        <w:rPr>
          <w:rFonts w:eastAsia="Times New Roman"/>
        </w:rPr>
        <w:t xml:space="preserve">" de valeur peut se produire, </w:t>
      </w:r>
      <w:r w:rsidR="003A1258">
        <w:rPr>
          <w:rFonts w:eastAsia="Times New Roman"/>
        </w:rPr>
        <w:t xml:space="preserve">par le biais des interactions directes. La sphère conjointe donne au prestataire, </w:t>
      </w:r>
      <w:r w:rsidR="003A1258" w:rsidRPr="00206EDA">
        <w:rPr>
          <w:rFonts w:eastAsia="Times New Roman"/>
        </w:rPr>
        <w:t>l'opportunité de s'immiscer dans le processus de création de valeur du client et de l'influencer directement.</w:t>
      </w:r>
    </w:p>
    <w:p w14:paraId="26E41A46" w14:textId="4DB6F65F" w:rsidR="00206EDA" w:rsidRPr="00206EDA" w:rsidRDefault="00754642" w:rsidP="00206EDA">
      <w:pPr>
        <w:rPr>
          <w:rFonts w:eastAsia="Times New Roman"/>
        </w:rPr>
      </w:pPr>
      <w:r>
        <w:rPr>
          <w:rFonts w:eastAsia="Times New Roman"/>
        </w:rPr>
        <w:t>Selon nous, l</w:t>
      </w:r>
      <w:r w:rsidR="0081666C">
        <w:rPr>
          <w:rFonts w:eastAsia="Times New Roman"/>
        </w:rPr>
        <w:t xml:space="preserve">a sphère conjointe est très adaptée pour modéliser la </w:t>
      </w:r>
      <w:proofErr w:type="spellStart"/>
      <w:r w:rsidR="0081666C">
        <w:rPr>
          <w:rFonts w:eastAsia="Times New Roman"/>
        </w:rPr>
        <w:t>co-création</w:t>
      </w:r>
      <w:proofErr w:type="spellEnd"/>
      <w:r w:rsidR="0081666C">
        <w:rPr>
          <w:rFonts w:eastAsia="Times New Roman"/>
        </w:rPr>
        <w:t xml:space="preserve"> de valeur du secteur conseil : </w:t>
      </w:r>
    </w:p>
    <w:p w14:paraId="3ACCC708" w14:textId="17D6259E" w:rsidR="00206EDA" w:rsidRDefault="004C5B70" w:rsidP="0081666C">
      <w:pPr>
        <w:pStyle w:val="Paragraphedeliste"/>
        <w:numPr>
          <w:ilvl w:val="0"/>
          <w:numId w:val="11"/>
        </w:numPr>
        <w:rPr>
          <w:rFonts w:eastAsia="Times New Roman"/>
        </w:rPr>
      </w:pPr>
      <w:r>
        <w:rPr>
          <w:rFonts w:eastAsia="Times New Roman"/>
        </w:rPr>
        <w:t>L</w:t>
      </w:r>
      <w:r w:rsidR="00206EDA" w:rsidRPr="0081666C">
        <w:rPr>
          <w:rFonts w:eastAsia="Times New Roman"/>
        </w:rPr>
        <w:t xml:space="preserve">a sphère du prestataire (provider </w:t>
      </w:r>
      <w:proofErr w:type="spellStart"/>
      <w:r w:rsidR="00206EDA" w:rsidRPr="0081666C">
        <w:rPr>
          <w:rFonts w:eastAsia="Times New Roman"/>
        </w:rPr>
        <w:t>sphere</w:t>
      </w:r>
      <w:proofErr w:type="spellEnd"/>
      <w:r w:rsidR="00206EDA" w:rsidRPr="0081666C">
        <w:rPr>
          <w:rFonts w:eastAsia="Times New Roman"/>
        </w:rPr>
        <w:t>)</w:t>
      </w:r>
      <w:r w:rsidR="0081666C">
        <w:rPr>
          <w:rFonts w:eastAsia="Times New Roman"/>
        </w:rPr>
        <w:t xml:space="preserve">, </w:t>
      </w:r>
      <w:r>
        <w:rPr>
          <w:rFonts w:eastAsia="Times New Roman"/>
        </w:rPr>
        <w:t xml:space="preserve">est le lieu où </w:t>
      </w:r>
      <w:r w:rsidR="00206EDA" w:rsidRPr="0081666C">
        <w:rPr>
          <w:rFonts w:eastAsia="Times New Roman"/>
        </w:rPr>
        <w:t>le consultant travaille seul, en back-office (</w:t>
      </w:r>
      <w:r w:rsidR="0081666C">
        <w:rPr>
          <w:rFonts w:eastAsia="Times New Roman"/>
        </w:rPr>
        <w:t xml:space="preserve">par </w:t>
      </w:r>
      <w:r w:rsidR="00206EDA" w:rsidRPr="0081666C">
        <w:rPr>
          <w:rFonts w:eastAsia="Times New Roman"/>
        </w:rPr>
        <w:t>ex</w:t>
      </w:r>
      <w:r w:rsidR="0081666C">
        <w:rPr>
          <w:rFonts w:eastAsia="Times New Roman"/>
        </w:rPr>
        <w:t xml:space="preserve">emple, </w:t>
      </w:r>
      <w:r w:rsidR="00206EDA" w:rsidRPr="0081666C">
        <w:rPr>
          <w:rFonts w:eastAsia="Times New Roman"/>
        </w:rPr>
        <w:t xml:space="preserve">il </w:t>
      </w:r>
      <w:r w:rsidR="0081666C">
        <w:rPr>
          <w:rFonts w:eastAsia="Times New Roman"/>
        </w:rPr>
        <w:t xml:space="preserve">y </w:t>
      </w:r>
      <w:r w:rsidR="00206EDA" w:rsidRPr="0081666C">
        <w:rPr>
          <w:rFonts w:eastAsia="Times New Roman"/>
        </w:rPr>
        <w:t xml:space="preserve">prépare des analyses). Il est </w:t>
      </w:r>
      <w:r>
        <w:rPr>
          <w:rFonts w:eastAsia="Times New Roman"/>
        </w:rPr>
        <w:t xml:space="preserve">ainsi </w:t>
      </w:r>
      <w:r w:rsidR="00206EDA" w:rsidRPr="0081666C">
        <w:rPr>
          <w:rFonts w:eastAsia="Times New Roman"/>
        </w:rPr>
        <w:t>un "facilitateur de valeur"</w:t>
      </w:r>
      <w:r w:rsidR="0081666C">
        <w:rPr>
          <w:rFonts w:eastAsia="Times New Roman"/>
        </w:rPr>
        <w:t xml:space="preserve"> potentielle</w:t>
      </w:r>
      <w:r w:rsidR="00206EDA" w:rsidRPr="0081666C">
        <w:rPr>
          <w:rFonts w:eastAsia="Times New Roman"/>
        </w:rPr>
        <w:t xml:space="preserve"> (value </w:t>
      </w:r>
      <w:proofErr w:type="spellStart"/>
      <w:r w:rsidR="00206EDA" w:rsidRPr="0081666C">
        <w:rPr>
          <w:rFonts w:eastAsia="Times New Roman"/>
        </w:rPr>
        <w:t>facilitator</w:t>
      </w:r>
      <w:proofErr w:type="spellEnd"/>
      <w:r w:rsidR="00206EDA" w:rsidRPr="0081666C">
        <w:rPr>
          <w:rFonts w:eastAsia="Times New Roman"/>
        </w:rPr>
        <w:t>)</w:t>
      </w:r>
      <w:r w:rsidR="0081666C">
        <w:rPr>
          <w:rFonts w:eastAsia="Times New Roman"/>
        </w:rPr>
        <w:t xml:space="preserve">, au sens de </w:t>
      </w:r>
      <w:proofErr w:type="spellStart"/>
      <w:r w:rsidR="0081666C">
        <w:rPr>
          <w:rFonts w:eastAsia="Times New Roman"/>
        </w:rPr>
        <w:t>Grönroos</w:t>
      </w:r>
      <w:proofErr w:type="spellEnd"/>
      <w:r w:rsidR="0081666C">
        <w:rPr>
          <w:rFonts w:eastAsia="Times New Roman"/>
        </w:rPr>
        <w:t xml:space="preserve"> et </w:t>
      </w:r>
      <w:proofErr w:type="spellStart"/>
      <w:r w:rsidR="0081666C">
        <w:rPr>
          <w:rFonts w:eastAsia="Times New Roman"/>
        </w:rPr>
        <w:t>Voima</w:t>
      </w:r>
      <w:proofErr w:type="spellEnd"/>
      <w:r w:rsidR="00206EDA" w:rsidRPr="0081666C">
        <w:rPr>
          <w:rFonts w:eastAsia="Times New Roman"/>
        </w:rPr>
        <w:t>.</w:t>
      </w:r>
    </w:p>
    <w:p w14:paraId="5CFC477C" w14:textId="20942889" w:rsidR="00206EDA" w:rsidRDefault="0081666C" w:rsidP="00206EDA">
      <w:pPr>
        <w:pStyle w:val="Paragraphedeliste"/>
        <w:numPr>
          <w:ilvl w:val="0"/>
          <w:numId w:val="11"/>
        </w:numPr>
        <w:rPr>
          <w:rFonts w:eastAsia="Times New Roman"/>
        </w:rPr>
      </w:pPr>
      <w:r>
        <w:rPr>
          <w:rFonts w:eastAsia="Times New Roman"/>
        </w:rPr>
        <w:t>L</w:t>
      </w:r>
      <w:r w:rsidR="00206EDA" w:rsidRPr="0081666C">
        <w:rPr>
          <w:rFonts w:eastAsia="Times New Roman"/>
        </w:rPr>
        <w:t>a sphère du client (</w:t>
      </w:r>
      <w:proofErr w:type="spellStart"/>
      <w:r w:rsidR="00206EDA" w:rsidRPr="0081666C">
        <w:rPr>
          <w:rFonts w:eastAsia="Times New Roman"/>
        </w:rPr>
        <w:t>customer</w:t>
      </w:r>
      <w:proofErr w:type="spellEnd"/>
      <w:r w:rsidR="00206EDA" w:rsidRPr="0081666C">
        <w:rPr>
          <w:rFonts w:eastAsia="Times New Roman"/>
        </w:rPr>
        <w:t xml:space="preserve"> </w:t>
      </w:r>
      <w:proofErr w:type="spellStart"/>
      <w:r w:rsidR="00206EDA" w:rsidRPr="0081666C">
        <w:rPr>
          <w:rFonts w:eastAsia="Times New Roman"/>
        </w:rPr>
        <w:t>sphere</w:t>
      </w:r>
      <w:proofErr w:type="spellEnd"/>
      <w:r w:rsidR="00206EDA" w:rsidRPr="0081666C">
        <w:rPr>
          <w:rFonts w:eastAsia="Times New Roman"/>
        </w:rPr>
        <w:t xml:space="preserve">) : le client utilise seul les recommandations dans son entreprise. C'est </w:t>
      </w:r>
      <w:r>
        <w:rPr>
          <w:rFonts w:eastAsia="Times New Roman"/>
        </w:rPr>
        <w:t xml:space="preserve">ainsi qu’il </w:t>
      </w:r>
      <w:r w:rsidR="00206EDA" w:rsidRPr="0081666C">
        <w:rPr>
          <w:rFonts w:eastAsia="Times New Roman"/>
        </w:rPr>
        <w:t xml:space="preserve">crée </w:t>
      </w:r>
      <w:r>
        <w:rPr>
          <w:rFonts w:eastAsia="Times New Roman"/>
        </w:rPr>
        <w:t xml:space="preserve">effectivement </w:t>
      </w:r>
      <w:r w:rsidR="00206EDA" w:rsidRPr="0081666C">
        <w:rPr>
          <w:rFonts w:eastAsia="Times New Roman"/>
        </w:rPr>
        <w:t>la "valeur d'usage" (value-in-use)</w:t>
      </w:r>
      <w:r w:rsidR="004C5B70">
        <w:rPr>
          <w:rFonts w:eastAsia="Times New Roman"/>
        </w:rPr>
        <w:t>, qui se traduit en valeur perçue</w:t>
      </w:r>
      <w:r w:rsidR="00206EDA" w:rsidRPr="0081666C">
        <w:rPr>
          <w:rFonts w:eastAsia="Times New Roman"/>
        </w:rPr>
        <w:t>.</w:t>
      </w:r>
    </w:p>
    <w:p w14:paraId="6C81F4EC" w14:textId="573D2A77" w:rsidR="00495F63" w:rsidRDefault="004C5B70" w:rsidP="00495F63">
      <w:pPr>
        <w:pStyle w:val="Paragraphedeliste"/>
        <w:numPr>
          <w:ilvl w:val="0"/>
          <w:numId w:val="11"/>
        </w:numPr>
        <w:rPr>
          <w:rFonts w:eastAsia="Times New Roman"/>
        </w:rPr>
      </w:pPr>
      <w:r>
        <w:rPr>
          <w:rFonts w:eastAsia="Times New Roman"/>
        </w:rPr>
        <w:t>L</w:t>
      </w:r>
      <w:r w:rsidR="00206EDA" w:rsidRPr="004C5B70">
        <w:rPr>
          <w:rFonts w:eastAsia="Times New Roman"/>
        </w:rPr>
        <w:t xml:space="preserve">a sphère conjointe (joint </w:t>
      </w:r>
      <w:proofErr w:type="spellStart"/>
      <w:r w:rsidR="00206EDA" w:rsidRPr="004C5B70">
        <w:rPr>
          <w:rFonts w:eastAsia="Times New Roman"/>
        </w:rPr>
        <w:t>sphere</w:t>
      </w:r>
      <w:proofErr w:type="spellEnd"/>
      <w:r w:rsidR="00206EDA" w:rsidRPr="004C5B70">
        <w:rPr>
          <w:rFonts w:eastAsia="Times New Roman"/>
        </w:rPr>
        <w:t>) : c'est le moment d'interaction directe (la réunion, l'atelier, la présentation).</w:t>
      </w:r>
      <w:r w:rsidR="00657B97">
        <w:rPr>
          <w:rFonts w:eastAsia="Times New Roman"/>
        </w:rPr>
        <w:t xml:space="preserve"> L’interaction du conseil saisit, tout au long de la mission, le caractère dynamique de la valeur perçue</w:t>
      </w:r>
      <w:r w:rsidR="009A7299">
        <w:rPr>
          <w:rFonts w:eastAsia="Times New Roman"/>
        </w:rPr>
        <w:t xml:space="preserve"> (laquelle peut donc évoluer, selon les dimensions de la valeur perçue du conseil, voir plus bas).</w:t>
      </w:r>
    </w:p>
    <w:p w14:paraId="1542186C" w14:textId="0818C8D9" w:rsidR="00F20E19" w:rsidRDefault="00F20E19" w:rsidP="00F20E19">
      <w:r w:rsidRPr="00767F00">
        <w:t xml:space="preserve">C’est </w:t>
      </w:r>
      <w:r>
        <w:t xml:space="preserve">donc </w:t>
      </w:r>
      <w:r w:rsidR="00703983">
        <w:t xml:space="preserve">naturellement </w:t>
      </w:r>
      <w:r w:rsidRPr="00767F00">
        <w:t xml:space="preserve">au sein de cette sphère </w:t>
      </w:r>
      <w:r w:rsidR="0001325B">
        <w:t xml:space="preserve">conjointe, </w:t>
      </w:r>
      <w:r w:rsidRPr="00767F00">
        <w:t>que nous installons la focale d’observation de notre recherche.</w:t>
      </w:r>
    </w:p>
    <w:p w14:paraId="1D3A5B39" w14:textId="77777777" w:rsidR="004006CB" w:rsidRDefault="004006CB" w:rsidP="004006CB">
      <w:pPr>
        <w:keepNext/>
        <w:jc w:val="center"/>
      </w:pPr>
      <w:r w:rsidRPr="008A4248">
        <w:rPr>
          <w:noProof/>
        </w:rPr>
        <w:drawing>
          <wp:inline distT="0" distB="0" distL="0" distR="0" wp14:anchorId="093BB081" wp14:editId="51EEFA49">
            <wp:extent cx="5332433" cy="2647406"/>
            <wp:effectExtent l="0" t="0" r="1905" b="0"/>
            <wp:docPr id="285181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81015" name=""/>
                    <pic:cNvPicPr/>
                  </pic:nvPicPr>
                  <pic:blipFill>
                    <a:blip r:embed="rId8"/>
                    <a:stretch>
                      <a:fillRect/>
                    </a:stretch>
                  </pic:blipFill>
                  <pic:spPr>
                    <a:xfrm>
                      <a:off x="0" y="0"/>
                      <a:ext cx="5349828" cy="2656042"/>
                    </a:xfrm>
                    <a:prstGeom prst="rect">
                      <a:avLst/>
                    </a:prstGeom>
                  </pic:spPr>
                </pic:pic>
              </a:graphicData>
            </a:graphic>
          </wp:inline>
        </w:drawing>
      </w:r>
    </w:p>
    <w:p w14:paraId="62CA62C3" w14:textId="4961924F" w:rsidR="004006CB" w:rsidRDefault="004006CB" w:rsidP="004006CB">
      <w:pPr>
        <w:pStyle w:val="Lgende"/>
      </w:pPr>
      <w:r>
        <w:t xml:space="preserve">Figure </w:t>
      </w:r>
      <w:fldSimple w:instr=" SEQ Figure \* ARABIC ">
        <w:r w:rsidR="00CC544F">
          <w:rPr>
            <w:noProof/>
          </w:rPr>
          <w:t>1</w:t>
        </w:r>
      </w:fldSimple>
      <w:r>
        <w:t xml:space="preserve">: Positionnement de la recherche : en quoi l’IA influence-t-elle la </w:t>
      </w:r>
      <w:proofErr w:type="spellStart"/>
      <w:r>
        <w:t>co-création</w:t>
      </w:r>
      <w:proofErr w:type="spellEnd"/>
      <w:r>
        <w:t xml:space="preserve"> de valeur perçue du conseil, au sein de la sphère conjointe ? (Inspiré de </w:t>
      </w:r>
      <w:proofErr w:type="spellStart"/>
      <w:r>
        <w:t>Grönroos</w:t>
      </w:r>
      <w:proofErr w:type="spellEnd"/>
      <w:r>
        <w:t xml:space="preserve"> et </w:t>
      </w:r>
      <w:proofErr w:type="spellStart"/>
      <w:r>
        <w:t>Voima</w:t>
      </w:r>
      <w:proofErr w:type="spellEnd"/>
      <w:r>
        <w:t>, 2013)</w:t>
      </w:r>
    </w:p>
    <w:p w14:paraId="4850F2BF" w14:textId="76527B83" w:rsidR="00312326" w:rsidRDefault="00312326" w:rsidP="00312326">
      <w:r>
        <w:t xml:space="preserve">Pour tenir compte de </w:t>
      </w:r>
      <w:r w:rsidRPr="0000636E">
        <w:t>l</w:t>
      </w:r>
      <w:r>
        <w:t xml:space="preserve">’apport </w:t>
      </w:r>
      <w:r w:rsidRPr="0000636E">
        <w:t>de</w:t>
      </w:r>
      <w:r>
        <w:t>s</w:t>
      </w:r>
      <w:r w:rsidRPr="0000636E">
        <w:t xml:space="preserve"> systèmes d’information</w:t>
      </w:r>
      <w:r>
        <w:t xml:space="preserve"> modernes sur la création de valeur, la</w:t>
      </w:r>
      <w:r w:rsidRPr="0000636E">
        <w:t xml:space="preserve"> perspective d</w:t>
      </w:r>
      <w:r>
        <w:t xml:space="preserve">u marketing des services, a été </w:t>
      </w:r>
      <w:r w:rsidRPr="0000636E">
        <w:t>é</w:t>
      </w:r>
      <w:r>
        <w:t>tendue de « </w:t>
      </w:r>
      <w:r w:rsidRPr="0000636E">
        <w:t>l’innovation de service</w:t>
      </w:r>
      <w:r>
        <w:t> »</w:t>
      </w:r>
      <w:r w:rsidRPr="0000636E">
        <w:t xml:space="preserve">, </w:t>
      </w:r>
      <w:r w:rsidRPr="0000636E">
        <w:fldChar w:fldCharType="begin"/>
      </w:r>
      <w:r w:rsidRPr="0000636E">
        <w:instrText xml:space="preserve"> ADDIN ZOTERO_ITEM CSL_CITATION {"citationID":"Dwmg1nV7","properties":{"unsorted":false,"formattedCitation":"(Lusch &amp; Nambisan, 2015)","plainCitation":"(Lusch &amp; Nambisan, 2015)","noteIndex":0},"citationItems":[{"id":14706,"uris":["http://zotero.org/users/12622049/items/5Z4GJI8B"],"itemData":{"id":14706,"type":"article-journal","abstract":"In this article, we offer a broadened view of service innovation-one grounded in service-dominant logic-that transcends the tangible-intangible and producer-consumer divides that have plagued extant research in this area. Such a broadened conceptualization of service innovation emphasizes (1) innovation as a collaborative process occurring in an actor-to-actor (A2A) network, (2) service as the application of specialized competences for the benefit of another actor or the self and as the basis of all exchange, (3) the generativity unleashed by increasing resource liquefaction and resource density, and (4) resource integration as the fundamental way to innovate. Building on these core themes, we offer a tripartite framework of service innovation: (1) service ecosystems, as emergent A2A structures actors create and recreate through their effectual actions and which offer an organizing logic for the actors to exchange service and cocreate value; (2) service platforms, which enhance the efficiency and effectiveness of service exchange by liquefying resources and increasing resource density (facilitating easy access to appropriate resource bundles) and thereby serve as the venue for innovation; and (3) value cocreation, which views value as cocreated by the service offer(er) and the service beneficiary (e.g., customer) through resource integration and indicate the need for mechanisms to support the underlying roles and processes. In discussing these components, we consider the role of information technology-both as an operand resource and as an operant resource- and then examine the implications for research and practice in digitally enabled service innovation.","citation-key":"luschServiceInnovationServiceDominant2015","container-title":"MIS Quarterly","DOI":"10.25300/MISQ/2015/39.1.07","journalAbbreviation":"MIS Quarterly","page":"155-175","source":"ResearchGate","title":"Service Innovation: A Service-Dominant Logic Perspective","title-short":"Service Innovation","volume":"39","author":[{"family":"Lusch","given":"Robert"},{"family":"Nambisan","given":"Satish"}],"issued":{"date-parts":[["2015",3,1]]}}}],"schema":"https://github.com/citation-style-language/schema/raw/master/csl-citation.json"} </w:instrText>
      </w:r>
      <w:r w:rsidRPr="0000636E">
        <w:fldChar w:fldCharType="separate"/>
      </w:r>
      <w:r w:rsidRPr="0000636E">
        <w:rPr>
          <w:noProof/>
        </w:rPr>
        <w:t>(Lusch &amp; Nambisan, 2015)</w:t>
      </w:r>
      <w:r w:rsidRPr="0000636E">
        <w:fldChar w:fldCharType="end"/>
      </w:r>
      <w:r w:rsidR="00FA306F">
        <w:t xml:space="preserve">, qui préfigure l’IA comme acteur du système </w:t>
      </w:r>
      <w:proofErr w:type="spellStart"/>
      <w:r w:rsidR="00FA306F">
        <w:t>socio-technique</w:t>
      </w:r>
      <w:proofErr w:type="spellEnd"/>
      <w:r w:rsidR="008B29FC">
        <w:t xml:space="preserve"> de création de la valeur</w:t>
      </w:r>
      <w:r w:rsidR="00FA306F">
        <w:t>.</w:t>
      </w:r>
      <w:r w:rsidR="007D2F6D">
        <w:t xml:space="preserve"> </w:t>
      </w:r>
      <w:r>
        <w:t>L</w:t>
      </w:r>
      <w:r w:rsidRPr="0000636E">
        <w:t xml:space="preserve">a valeur perçue </w:t>
      </w:r>
      <w:r w:rsidR="00FA306F">
        <w:t>reste bien</w:t>
      </w:r>
      <w:r>
        <w:t xml:space="preserve"> le fruit d’une </w:t>
      </w:r>
      <w:proofErr w:type="spellStart"/>
      <w:r w:rsidRPr="0000636E">
        <w:t>co-cré</w:t>
      </w:r>
      <w:r>
        <w:t>ation</w:t>
      </w:r>
      <w:proofErr w:type="spellEnd"/>
      <w:r w:rsidRPr="0000636E">
        <w:t>, par la mise en commun des compétences spécialisées et disparates (physiques, numériques, humaines) d’un réseau d’acteurs (prestataire, client, partenaires) au sein d’une plateforme de services (le lieu de l’innovation).</w:t>
      </w:r>
      <w:r w:rsidR="00FA306F">
        <w:t> Néanmoins,</w:t>
      </w:r>
      <w:r>
        <w:t xml:space="preserve"> l</w:t>
      </w:r>
      <w:r w:rsidRPr="0000636E">
        <w:t xml:space="preserve">es technologies numériques quittent leur rôle d’outil passif </w:t>
      </w:r>
      <w:r>
        <w:t xml:space="preserve">sur lequel agir </w:t>
      </w:r>
      <w:r w:rsidR="004C200F">
        <w:t xml:space="preserve">pour </w:t>
      </w:r>
      <w:proofErr w:type="spellStart"/>
      <w:r w:rsidR="004C200F">
        <w:t>crééer</w:t>
      </w:r>
      <w:proofErr w:type="spellEnd"/>
      <w:r w:rsidR="004C200F">
        <w:t xml:space="preserve"> de la valeur </w:t>
      </w:r>
      <w:r w:rsidRPr="0000636E">
        <w:t xml:space="preserve">(ressource </w:t>
      </w:r>
      <w:proofErr w:type="spellStart"/>
      <w:r w:rsidRPr="00312326">
        <w:rPr>
          <w:i/>
          <w:iCs/>
        </w:rPr>
        <w:t>operande</w:t>
      </w:r>
      <w:proofErr w:type="spellEnd"/>
      <w:r w:rsidR="008557DF">
        <w:rPr>
          <w:i/>
          <w:iCs/>
        </w:rPr>
        <w:t xml:space="preserve"> </w:t>
      </w:r>
      <w:r w:rsidR="008557DF" w:rsidRPr="008557DF">
        <w:t>dans</w:t>
      </w:r>
      <w:r w:rsidR="008557DF">
        <w:rPr>
          <w:i/>
          <w:iCs/>
        </w:rPr>
        <w:t xml:space="preserve"> </w:t>
      </w:r>
      <w:r w:rsidR="008557DF" w:rsidRPr="008557DF">
        <w:t>l</w:t>
      </w:r>
      <w:r w:rsidR="008557DF">
        <w:t>a perspective du marketing des services</w:t>
      </w:r>
      <w:r w:rsidRPr="00312326">
        <w:rPr>
          <w:i/>
          <w:iCs/>
        </w:rPr>
        <w:t xml:space="preserve">, </w:t>
      </w:r>
      <w:r w:rsidRPr="00406F1D">
        <w:t xml:space="preserve">par exemple </w:t>
      </w:r>
      <w:r>
        <w:t xml:space="preserve">dans le </w:t>
      </w:r>
      <w:r w:rsidR="004C200F">
        <w:t>domaine</w:t>
      </w:r>
      <w:r>
        <w:t xml:space="preserve"> des systèmes d’information, </w:t>
      </w:r>
      <w:r w:rsidRPr="00406F1D">
        <w:t>l’</w:t>
      </w:r>
      <w:r>
        <w:t xml:space="preserve">infrastructure ou </w:t>
      </w:r>
      <w:r w:rsidRPr="00406F1D">
        <w:t>les données</w:t>
      </w:r>
      <w:r w:rsidRPr="0000636E">
        <w:t>)</w:t>
      </w:r>
      <w:r>
        <w:t>,</w:t>
      </w:r>
      <w:r w:rsidRPr="0000636E">
        <w:t xml:space="preserve"> pour devenir acteur dynamique</w:t>
      </w:r>
      <w:r>
        <w:t xml:space="preserve"> à part entière, </w:t>
      </w:r>
      <w:r w:rsidRPr="0000636E">
        <w:t xml:space="preserve">capable de </w:t>
      </w:r>
      <w:r w:rsidR="008557DF">
        <w:t xml:space="preserve">contribuer </w:t>
      </w:r>
      <w:r w:rsidR="00DD6856">
        <w:t xml:space="preserve">de façon active </w:t>
      </w:r>
      <w:r w:rsidR="008557DF">
        <w:t xml:space="preserve">à la </w:t>
      </w:r>
      <w:proofErr w:type="spellStart"/>
      <w:r w:rsidRPr="0000636E">
        <w:t>co-cré</w:t>
      </w:r>
      <w:r w:rsidR="008557DF">
        <w:t>ation</w:t>
      </w:r>
      <w:proofErr w:type="spellEnd"/>
      <w:r w:rsidR="008557DF">
        <w:t xml:space="preserve"> </w:t>
      </w:r>
      <w:r w:rsidRPr="0000636E">
        <w:t xml:space="preserve">de la valeur (ressource </w:t>
      </w:r>
      <w:proofErr w:type="spellStart"/>
      <w:r w:rsidRPr="00312326">
        <w:rPr>
          <w:i/>
          <w:iCs/>
        </w:rPr>
        <w:t>operant</w:t>
      </w:r>
      <w:proofErr w:type="spellEnd"/>
      <w:r w:rsidR="00DD6856">
        <w:rPr>
          <w:i/>
          <w:iCs/>
        </w:rPr>
        <w:t xml:space="preserve">, </w:t>
      </w:r>
      <w:r w:rsidR="00DD6856" w:rsidRPr="00DD6856">
        <w:t>par exemple par l</w:t>
      </w:r>
      <w:r w:rsidR="002B0638">
        <w:t>’apport de</w:t>
      </w:r>
      <w:r w:rsidR="001B429B">
        <w:t>s</w:t>
      </w:r>
      <w:r w:rsidR="002B0638">
        <w:t xml:space="preserve"> </w:t>
      </w:r>
      <w:r w:rsidR="00DD6856" w:rsidRPr="00DD6856">
        <w:t>connaissance</w:t>
      </w:r>
      <w:r w:rsidR="002B0638">
        <w:t>s</w:t>
      </w:r>
      <w:r w:rsidR="004E5FC6">
        <w:t xml:space="preserve"> </w:t>
      </w:r>
      <w:r w:rsidR="001B429B">
        <w:t xml:space="preserve">requises pour </w:t>
      </w:r>
      <w:r w:rsidR="004E5FC6">
        <w:t>résoudre un problème</w:t>
      </w:r>
      <w:r w:rsidR="001B429B">
        <w:t xml:space="preserve"> managérial</w:t>
      </w:r>
      <w:r w:rsidRPr="0000636E">
        <w:t>)</w:t>
      </w:r>
      <w:r>
        <w:t xml:space="preserve">. </w:t>
      </w:r>
    </w:p>
    <w:p w14:paraId="2BE1D1CF" w14:textId="3FBCCB55" w:rsidR="00312326" w:rsidRPr="009A21E7" w:rsidRDefault="007D2F6D" w:rsidP="00312326">
      <w:r>
        <w:t>La</w:t>
      </w:r>
      <w:r w:rsidR="00312326">
        <w:t xml:space="preserve"> perspective du marketing étendue de l’innovation de service, reste </w:t>
      </w:r>
      <w:r>
        <w:t xml:space="preserve">cependant </w:t>
      </w:r>
      <w:r w:rsidR="00312326">
        <w:t xml:space="preserve">attachée à l’idée d’une dichotomie entre systèmes humains et non humains. </w:t>
      </w:r>
      <w:r w:rsidR="003420C9">
        <w:t>Ce point nous semble déterminant pour la perception de la valeur du conseil.</w:t>
      </w:r>
    </w:p>
    <w:p w14:paraId="035260B5" w14:textId="77777777" w:rsidR="00A7471D" w:rsidRPr="00E8409B" w:rsidRDefault="00A7471D" w:rsidP="00A7471D">
      <w:pPr>
        <w:pStyle w:val="Titre2"/>
      </w:pPr>
      <w:bookmarkStart w:id="21" w:name="_Toc228922722"/>
      <w:r>
        <w:lastRenderedPageBreak/>
        <w:t>La valeur perçue du conseil, un accomplissement social</w:t>
      </w:r>
      <w:bookmarkEnd w:id="21"/>
    </w:p>
    <w:p w14:paraId="096FD9B7" w14:textId="1AF5AAF4" w:rsidR="00E158DF" w:rsidRDefault="00E158DF" w:rsidP="00E158DF">
      <w:r w:rsidRPr="000C38CB">
        <w:t>Dans le</w:t>
      </w:r>
      <w:r w:rsidR="00D803EF">
        <w:t xml:space="preserve"> domaine des services B2B (applicable, donc au conseil)</w:t>
      </w:r>
      <w:r w:rsidRPr="000C38CB">
        <w:t xml:space="preserve">, </w:t>
      </w:r>
      <w:r>
        <w:t xml:space="preserve">la valeur perçue </w:t>
      </w:r>
      <w:r w:rsidRPr="000C38CB">
        <w:t>n'est</w:t>
      </w:r>
      <w:r>
        <w:t xml:space="preserve"> donc </w:t>
      </w:r>
      <w:r w:rsidRPr="000C38CB">
        <w:t>pas une donnée objective contenue dans le livrable, mais un jugement comparatif, subjectif, multidimensionnel et dynamique porté par le client</w:t>
      </w:r>
      <w:r w:rsidR="00510901">
        <w:t xml:space="preserve">. Sur cette base, le client </w:t>
      </w:r>
      <w:r w:rsidRPr="000C38CB">
        <w:t>évalue la balance entre les bénéfices reçus et les sacrifices consentis</w:t>
      </w:r>
      <w:r w:rsidR="00D803EF">
        <w:t xml:space="preserve">, au plan </w:t>
      </w:r>
      <w:r w:rsidR="00D803EF" w:rsidRPr="000C38CB">
        <w:t xml:space="preserve">fonctionnels, émotionnels, sociaux </w:t>
      </w:r>
      <w:r w:rsidR="00F17D3B" w:rsidRPr="00767F00">
        <w:fldChar w:fldCharType="begin"/>
      </w:r>
      <w:r w:rsidR="00F17D3B" w:rsidRPr="00767F00">
        <w:instrText xml:space="preserve"> ADDIN ZOTERO_ITEM CSL_CITATION {"citationID":"1iMQmtXN","properties":{"unsorted":false,"formattedCitation":"(Arslanagic-Kalajdzic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00F17D3B" w:rsidRPr="00767F00">
        <w:fldChar w:fldCharType="separate"/>
      </w:r>
      <w:r w:rsidR="00F17D3B" w:rsidRPr="00767F00">
        <w:rPr>
          <w:noProof/>
        </w:rPr>
        <w:t>(Arslanagic-Kalajdzic &amp; Zabkar, 2017)</w:t>
      </w:r>
      <w:r w:rsidR="00F17D3B" w:rsidRPr="00767F00">
        <w:fldChar w:fldCharType="end"/>
      </w:r>
      <w:r w:rsidR="00414E45">
        <w:rPr>
          <w:rStyle w:val="Appelnotedebasdep"/>
        </w:rPr>
        <w:footnoteReference w:id="2"/>
      </w:r>
      <w:r w:rsidR="00F17D3B" w:rsidRPr="00767F00">
        <w:t xml:space="preserve">. </w:t>
      </w:r>
    </w:p>
    <w:p w14:paraId="5B46B432" w14:textId="53843562" w:rsidR="00D811C0" w:rsidRPr="00F41D38" w:rsidRDefault="00D71C2A" w:rsidP="00F17D3B">
      <w:r>
        <w:t xml:space="preserve">La dimension fonctionnelle </w:t>
      </w:r>
      <w:r w:rsidR="00B509E9">
        <w:t>(</w:t>
      </w:r>
      <w:proofErr w:type="spellStart"/>
      <w:r w:rsidR="00B509E9">
        <w:t>functional</w:t>
      </w:r>
      <w:proofErr w:type="spellEnd"/>
      <w:r w:rsidR="00B509E9">
        <w:t xml:space="preserve"> value) </w:t>
      </w:r>
      <w:r>
        <w:t>est</w:t>
      </w:r>
      <w:r w:rsidRPr="00D71C2A">
        <w:t xml:space="preserve"> la dimension la plus classique et la plus étudiée</w:t>
      </w:r>
      <w:r w:rsidR="007D388F">
        <w:t>, étendue aux deux autres par la suite</w:t>
      </w:r>
      <w:r w:rsidR="00F35256">
        <w:t xml:space="preserve"> pour tenir compte de l’aspect humain des décisions dans les organisations</w:t>
      </w:r>
      <w:r w:rsidR="004D1B49">
        <w:t xml:space="preserve"> </w:t>
      </w:r>
      <w:r w:rsidR="004B4FAB" w:rsidRPr="00767F00">
        <w:fldChar w:fldCharType="begin"/>
      </w:r>
      <w:r w:rsidR="00793966">
        <w:instrText xml:space="preserve"> ADDIN ZOTERO_ITEM CSL_CITATION {"citationID":"ap1bygAh","properties":{"unsorted":false,"formattedCitation":"(Arslanagic-Kalajdzic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004B4FAB" w:rsidRPr="00767F00">
        <w:fldChar w:fldCharType="separate"/>
      </w:r>
      <w:r w:rsidR="004B4FAB" w:rsidRPr="00767F00">
        <w:rPr>
          <w:noProof/>
        </w:rPr>
        <w:t>(Arslanagic-Kalajdzic &amp; Zabkar, 2017)</w:t>
      </w:r>
      <w:r w:rsidR="004B4FAB" w:rsidRPr="00767F00">
        <w:fldChar w:fldCharType="end"/>
      </w:r>
      <w:r w:rsidRPr="00D71C2A">
        <w:t xml:space="preserve">. </w:t>
      </w:r>
      <w:r w:rsidR="003D3CBD">
        <w:t xml:space="preserve">La dimension fonctionnelle </w:t>
      </w:r>
      <w:r w:rsidRPr="00D71C2A">
        <w:t>correspond à l'utilité économique et pratique de la prestation de conseil</w:t>
      </w:r>
      <w:r w:rsidR="0063710A">
        <w:t xml:space="preserve"> (</w:t>
      </w:r>
      <w:r w:rsidR="00EF65EF">
        <w:t xml:space="preserve">i.e. </w:t>
      </w:r>
      <w:r w:rsidR="0063710A">
        <w:t>en avoir pour son argent</w:t>
      </w:r>
      <w:r w:rsidR="002E5C7E">
        <w:t>, value for money</w:t>
      </w:r>
      <w:r w:rsidR="0063710A">
        <w:t>)</w:t>
      </w:r>
      <w:r w:rsidR="004B3EF6">
        <w:t xml:space="preserve">, </w:t>
      </w:r>
      <w:r w:rsidR="004B3EF6" w:rsidRPr="004B3EF6">
        <w:t>dérivée de la qualité perçue du service, de la réduction espérée des coûts (à court ou long terme) et de la performance attendue de l'intervention.</w:t>
      </w:r>
      <w:r w:rsidR="004B3EF6">
        <w:t xml:space="preserve"> </w:t>
      </w:r>
      <w:r w:rsidR="00F17D3B">
        <w:t xml:space="preserve">Au plan fonctionnel, les facteurs de la valeur perçue peuvent ainsi être associés à la </w:t>
      </w:r>
      <w:r w:rsidR="00F17D3B" w:rsidRPr="00B04FE6">
        <w:t xml:space="preserve">compétence du consultant </w:t>
      </w:r>
      <w:r w:rsidR="00F17D3B">
        <w:fldChar w:fldCharType="begin"/>
      </w:r>
      <w:r w:rsidR="00F17D3B">
        <w:instrText xml:space="preserve"> ADDIN ZOTERO_ITEM CSL_CITATION {"citationID":"7LodcKnm","properties":{"unsorted":false,"formattedCitation":"(Fincham et al., 2008)","plainCitation":"(Fincham et al., 2008)","noteIndex":0},"citationItems":[{"id":12468,"uris":["http://zotero.org/users/12622049/items/VZGZMX6Y"],"itemData":{"id":12468,"type":"article-journal","abstract":"This study defines an aspect of consultant knowledge that provides credibility without claiming unrealistic status for a field like consulting. Our focus is the \"sector knowledge\" that consultants accumulate which derives from repeated assignments in the industrial sector in which the client organization resides. This has been underresearched partly because of an emphasis oil knowledge as technique and method. But knowledge configured around the sector enables consultants to play the role of the outside expert and draw oil a language and experiences held in common with the client. The paper explores the role of consultants as sector intermediaries through a case study of contemporary management consulting in a UK local authority. We see \"the sector\" as air alternative type of knowledge formation salient for a client-centered occupation like consulting. We also explore sector knowledge as a negotiated setting and dispel overly simple notions of know-how being \"brought to\" the client.","call-number":"1","citation-key":"finchamConfiguringExpertKnowledge2008a","container-title":"Journal of Organizational Behavior","DOI":"10.1002/job.559","ISSN":"0894-3796, 1099-1379","issue":"8","journalAbbreviation":"J Organ Behavior","language":"en","license":"http://onlinelibrary.wiley.com/termsAndConditions#vor","page":"1145-1160","source":"DOI.org (Crossref)","title":"Configuring expert knowledge: the consultant as sector specialist","title-short":"Configuring expert knowledge","volume":"29","author":[{"family":"Fincham","given":"Robin"},{"family":"Clark","given":"Timothy"},{"family":"Handley","given":"Karen"},{"family":"Sturdy","given":"Andrew"}],"issued":{"date-parts":[["2008",11]]}}}],"schema":"https://github.com/citation-style-language/schema/raw/master/csl-citation.json"} </w:instrText>
      </w:r>
      <w:r w:rsidR="00F17D3B">
        <w:fldChar w:fldCharType="separate"/>
      </w:r>
      <w:r w:rsidR="00F17D3B">
        <w:rPr>
          <w:noProof/>
        </w:rPr>
        <w:t>(Fincham et al., 2008)</w:t>
      </w:r>
      <w:r w:rsidR="00F17D3B">
        <w:fldChar w:fldCharType="end"/>
      </w:r>
      <w:r w:rsidR="00DD64DC">
        <w:t xml:space="preserve"> </w:t>
      </w:r>
      <w:r w:rsidR="007E6B59">
        <w:t>et</w:t>
      </w:r>
      <w:r w:rsidR="00DD64DC">
        <w:t xml:space="preserve"> </w:t>
      </w:r>
      <w:r w:rsidR="007E6B59">
        <w:t xml:space="preserve">à </w:t>
      </w:r>
      <w:r w:rsidR="00F17D3B">
        <w:t xml:space="preserve">la </w:t>
      </w:r>
      <w:r w:rsidR="00F17D3B" w:rsidRPr="00B04FE6">
        <w:t xml:space="preserve">capacité d’absorption du client </w:t>
      </w:r>
      <w:r w:rsidR="00F17D3B" w:rsidRPr="00B04FE6">
        <w:rPr>
          <w:rFonts w:eastAsia="Times New Roman"/>
        </w:rPr>
        <w:fldChar w:fldCharType="begin"/>
      </w:r>
      <w:r w:rsidR="00F17D3B">
        <w:rPr>
          <w:rFonts w:eastAsia="Times New Roman"/>
        </w:rPr>
        <w:instrText xml:space="preserve"> ADDIN ZOTERO_ITEM CSL_CITATION {"citationID":"uiSKMqV7","properties":{"unsorted":false,"formattedCitation":"(Oesterle et al., 2020)","plainCitation":"(Oesterle et al., 2020)","noteIndex":0},"citationItems":[{"id":2566,"uris":["http://zotero.org/users/12622049/items/PFF93CAJ"],"itemData":{"id":2566,"type":"article-journal","abstract":"Digitalization is increasingly and broadly impacting on companies throughout all industries. To cope with digital transformation, organizations need specific IT skills and often face a bottleneck between required and existing capabilities. Thus, organizations revert to support from IT consultants. However, such collaborations need to create value so as to make client organizations futureproof in the long term. We therefore need a better understanding of how value is created in IT consulting projects. We build on service-dominant (S-D) logic as the theory base and evaluate our structural model, which explains IT consulting service value based on 77 matched pairs of IT consulting projects using structural equation modeling. We provide empirical support for the assumptions of S-D logic in the IT consulting industry and reveal determinants that significantly contribute to the overall IT consulting service value. Our results contribute to the ongoing discourse in the S-D logic literature and provide meaningful insights for practice.","call-number":"3","citation-key":"oesterleInvestigatingCocreationIT2020","container-title":"Electronic Markets","DOI":"10.1007/s12525-020-00426-3","ISSN":"1019-6781, 1422-8890","issue":"2","journalAbbreviation":"Electron Markets","language":"en","note":"6 citations (Crossref) [2024-01-24]","page":"571-597","source":"DOI.org (Crossref)","title":"Investigating the co-creation of IT consulting service value: empirical findings of a matched pair analysis","title-short":"Investigating the co-creation of IT consulting service value","volume":"32","author":[{"family":"Oesterle","given":"Severin"},{"family":"Buchwald","given":"Arne"},{"family":"Urbach","given":"Nils"}],"issued":{"date-parts":[["2020"]]}}}],"schema":"https://github.com/citation-style-language/schema/raw/master/csl-citation.json"} </w:instrText>
      </w:r>
      <w:r w:rsidR="00F17D3B" w:rsidRPr="00B04FE6">
        <w:rPr>
          <w:rFonts w:eastAsia="Times New Roman"/>
        </w:rPr>
        <w:fldChar w:fldCharType="separate"/>
      </w:r>
      <w:r w:rsidR="00F17D3B" w:rsidRPr="00B04FE6">
        <w:rPr>
          <w:rFonts w:eastAsia="Times New Roman"/>
          <w:noProof/>
        </w:rPr>
        <w:t>(Oesterle et al., 2020)</w:t>
      </w:r>
      <w:r w:rsidR="00F17D3B" w:rsidRPr="00B04FE6">
        <w:rPr>
          <w:rFonts w:eastAsia="Times New Roman"/>
        </w:rPr>
        <w:fldChar w:fldCharType="end"/>
      </w:r>
      <w:r w:rsidR="00F17D3B">
        <w:rPr>
          <w:rFonts w:eastAsia="Times New Roman"/>
        </w:rPr>
        <w:t xml:space="preserve">. </w:t>
      </w:r>
      <w:r w:rsidR="00D811C0">
        <w:rPr>
          <w:rFonts w:eastAsia="Times New Roman"/>
        </w:rPr>
        <w:t>D’un point de vue de l</w:t>
      </w:r>
      <w:r w:rsidR="00B509E9">
        <w:rPr>
          <w:rFonts w:eastAsia="Times New Roman"/>
        </w:rPr>
        <w:t>’évaluation de l</w:t>
      </w:r>
      <w:r w:rsidR="00D811C0">
        <w:rPr>
          <w:rFonts w:eastAsia="Times New Roman"/>
        </w:rPr>
        <w:t>a valeur perçue</w:t>
      </w:r>
      <w:r w:rsidR="00B509E9">
        <w:rPr>
          <w:rFonts w:eastAsia="Times New Roman"/>
        </w:rPr>
        <w:t xml:space="preserve"> selon la dimension fonctionnelle, </w:t>
      </w:r>
      <w:r w:rsidR="00D811C0">
        <w:rPr>
          <w:rFonts w:eastAsia="Times New Roman"/>
        </w:rPr>
        <w:t>l</w:t>
      </w:r>
      <w:r w:rsidR="00D811C0" w:rsidRPr="00D811C0">
        <w:rPr>
          <w:rFonts w:eastAsia="Times New Roman"/>
        </w:rPr>
        <w:t>e client</w:t>
      </w:r>
      <w:r w:rsidR="00B509E9">
        <w:rPr>
          <w:rFonts w:eastAsia="Times New Roman"/>
        </w:rPr>
        <w:t xml:space="preserve"> détermine</w:t>
      </w:r>
      <w:r w:rsidR="00D811C0" w:rsidRPr="00D811C0">
        <w:rPr>
          <w:rFonts w:eastAsia="Times New Roman"/>
        </w:rPr>
        <w:t xml:space="preserve"> si le consultant a bien résolu le problème, si la méthode était efficace, si le diagnostic était précis, et si le retour sur investissement justifie</w:t>
      </w:r>
      <w:r w:rsidR="00F41D38">
        <w:rPr>
          <w:rFonts w:eastAsia="Times New Roman"/>
        </w:rPr>
        <w:t xml:space="preserve"> au fond, </w:t>
      </w:r>
      <w:r w:rsidR="00D811C0" w:rsidRPr="00D811C0">
        <w:rPr>
          <w:rFonts w:eastAsia="Times New Roman"/>
        </w:rPr>
        <w:t>les honoraires payés.</w:t>
      </w:r>
    </w:p>
    <w:p w14:paraId="0379C8CB" w14:textId="1473372B" w:rsidR="00A048AA" w:rsidRDefault="00D975A0" w:rsidP="00F17D3B">
      <w:pPr>
        <w:rPr>
          <w:rFonts w:eastAsia="Times New Roman"/>
        </w:rPr>
      </w:pPr>
      <w:r>
        <w:rPr>
          <w:rFonts w:eastAsia="Times New Roman"/>
        </w:rPr>
        <w:t xml:space="preserve">La dimension émotionnelle </w:t>
      </w:r>
      <w:r w:rsidR="00B509E9">
        <w:rPr>
          <w:rFonts w:eastAsia="Times New Roman"/>
        </w:rPr>
        <w:t>(</w:t>
      </w:r>
      <w:proofErr w:type="spellStart"/>
      <w:r w:rsidR="00B509E9">
        <w:rPr>
          <w:rFonts w:eastAsia="Times New Roman"/>
        </w:rPr>
        <w:t>emotional</w:t>
      </w:r>
      <w:proofErr w:type="spellEnd"/>
      <w:r w:rsidR="00B509E9">
        <w:rPr>
          <w:rFonts w:eastAsia="Times New Roman"/>
        </w:rPr>
        <w:t xml:space="preserve"> value) </w:t>
      </w:r>
      <w:r>
        <w:rPr>
          <w:rFonts w:eastAsia="Times New Roman"/>
        </w:rPr>
        <w:t xml:space="preserve">de la valeur perçue relève de l’expérience </w:t>
      </w:r>
      <w:r>
        <w:rPr>
          <w:rFonts w:eastAsia="Times New Roman"/>
        </w:rPr>
        <w:fldChar w:fldCharType="begin"/>
      </w:r>
      <w:r>
        <w:rPr>
          <w:rFonts w:eastAsia="Times New Roman"/>
        </w:rPr>
        <w:instrText xml:space="preserve"> ADDIN ZOTERO_ITEM CSL_CITATION {"citationID":"m7uKiTaZ","properties":{"unsorted":false,"formattedCitation":"(Arslanagic-Kalajdzic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Pr>
          <w:rFonts w:eastAsia="Times New Roman"/>
        </w:rPr>
        <w:fldChar w:fldCharType="separate"/>
      </w:r>
      <w:r>
        <w:rPr>
          <w:rFonts w:eastAsia="Times New Roman"/>
          <w:noProof/>
        </w:rPr>
        <w:t>(Arslanagic-Kalajdzic &amp; Zabkar, 2017)</w:t>
      </w:r>
      <w:r>
        <w:rPr>
          <w:rFonts w:eastAsia="Times New Roman"/>
        </w:rPr>
        <w:fldChar w:fldCharType="end"/>
      </w:r>
      <w:r>
        <w:rPr>
          <w:rFonts w:eastAsia="Times New Roman"/>
        </w:rPr>
        <w:t xml:space="preserve">. </w:t>
      </w:r>
      <w:r w:rsidR="006E27CD">
        <w:rPr>
          <w:rFonts w:eastAsia="Times New Roman"/>
        </w:rPr>
        <w:t>Ce</w:t>
      </w:r>
      <w:r w:rsidR="00DC120B">
        <w:rPr>
          <w:rFonts w:eastAsia="Times New Roman"/>
        </w:rPr>
        <w:t>t</w:t>
      </w:r>
      <w:r w:rsidR="006E27CD">
        <w:rPr>
          <w:rFonts w:eastAsia="Times New Roman"/>
        </w:rPr>
        <w:t xml:space="preserve"> angle </w:t>
      </w:r>
      <w:r>
        <w:rPr>
          <w:rFonts w:eastAsia="Times New Roman"/>
        </w:rPr>
        <w:t>tient compte du fait que dans</w:t>
      </w:r>
      <w:r w:rsidRPr="00D975A0">
        <w:rPr>
          <w:rFonts w:eastAsia="Times New Roman"/>
        </w:rPr>
        <w:t xml:space="preserve"> le domaine B2B, </w:t>
      </w:r>
      <w:r>
        <w:rPr>
          <w:rFonts w:eastAsia="Times New Roman"/>
        </w:rPr>
        <w:t xml:space="preserve">les </w:t>
      </w:r>
      <w:r w:rsidRPr="00D975A0">
        <w:rPr>
          <w:rFonts w:eastAsia="Times New Roman"/>
        </w:rPr>
        <w:t xml:space="preserve">décisions </w:t>
      </w:r>
      <w:r>
        <w:rPr>
          <w:rFonts w:eastAsia="Times New Roman"/>
        </w:rPr>
        <w:t xml:space="preserve">ne sont pas prises </w:t>
      </w:r>
      <w:r w:rsidRPr="00D975A0">
        <w:rPr>
          <w:rFonts w:eastAsia="Times New Roman"/>
        </w:rPr>
        <w:t>de façon purement rationnelle</w:t>
      </w:r>
      <w:r w:rsidR="00D97F80">
        <w:rPr>
          <w:rFonts w:eastAsia="Times New Roman"/>
        </w:rPr>
        <w:t> : c</w:t>
      </w:r>
      <w:r w:rsidRPr="00D975A0">
        <w:rPr>
          <w:rFonts w:eastAsia="Times New Roman"/>
        </w:rPr>
        <w:t>e sont des humains qui évaluent le service.</w:t>
      </w:r>
      <w:r w:rsidR="00684D19">
        <w:rPr>
          <w:rFonts w:eastAsia="Times New Roman"/>
        </w:rPr>
        <w:t xml:space="preserve"> La dimension émotionnelle relève ainsi des </w:t>
      </w:r>
      <w:r w:rsidR="00684D19" w:rsidRPr="00684D19">
        <w:rPr>
          <w:rFonts w:eastAsia="Times New Roman"/>
        </w:rPr>
        <w:t>sentiments (feelings) ou des états affectifs générés par le processus d</w:t>
      </w:r>
      <w:r w:rsidR="00A372A8">
        <w:rPr>
          <w:rFonts w:eastAsia="Times New Roman"/>
        </w:rPr>
        <w:t>u</w:t>
      </w:r>
      <w:r w:rsidR="00684D19" w:rsidRPr="00684D19">
        <w:rPr>
          <w:rFonts w:eastAsia="Times New Roman"/>
        </w:rPr>
        <w:t xml:space="preserve"> service</w:t>
      </w:r>
      <w:r w:rsidR="00CF7352">
        <w:rPr>
          <w:rFonts w:eastAsia="Times New Roman"/>
        </w:rPr>
        <w:t>,</w:t>
      </w:r>
      <w:r w:rsidR="00684D19" w:rsidRPr="00684D19">
        <w:rPr>
          <w:rFonts w:eastAsia="Times New Roman"/>
        </w:rPr>
        <w:t xml:space="preserve"> chez les décideurs ou l'équipe du client.</w:t>
      </w:r>
      <w:r w:rsidR="00A60D4F">
        <w:rPr>
          <w:rFonts w:eastAsia="Times New Roman"/>
        </w:rPr>
        <w:t xml:space="preserve"> </w:t>
      </w:r>
      <w:r w:rsidR="00510901">
        <w:rPr>
          <w:rFonts w:eastAsia="Times New Roman"/>
        </w:rPr>
        <w:t xml:space="preserve">Ainsi dans le conseil, </w:t>
      </w:r>
      <w:r w:rsidR="00A60D4F">
        <w:rPr>
          <w:rFonts w:eastAsia="Times New Roman"/>
        </w:rPr>
        <w:t>l</w:t>
      </w:r>
      <w:r w:rsidR="00A60D4F" w:rsidRPr="00A60D4F">
        <w:rPr>
          <w:rFonts w:eastAsia="Times New Roman"/>
        </w:rPr>
        <w:t xml:space="preserve">a valeur perçue </w:t>
      </w:r>
      <w:r w:rsidR="00A372A8">
        <w:rPr>
          <w:rFonts w:eastAsia="Times New Roman"/>
        </w:rPr>
        <w:t xml:space="preserve">du service </w:t>
      </w:r>
      <w:r w:rsidR="00A60D4F" w:rsidRPr="00A60D4F">
        <w:rPr>
          <w:rFonts w:eastAsia="Times New Roman"/>
        </w:rPr>
        <w:t>augmente si le client s'est senti rassuré, en confiance, écouté</w:t>
      </w:r>
      <w:r w:rsidR="000A72B8">
        <w:rPr>
          <w:rFonts w:eastAsia="Times New Roman"/>
        </w:rPr>
        <w:t xml:space="preserve">, </w:t>
      </w:r>
      <w:r w:rsidR="00A60D4F" w:rsidRPr="00A60D4F">
        <w:rPr>
          <w:rFonts w:eastAsia="Times New Roman"/>
        </w:rPr>
        <w:t>s'il a pris du plaisir à collaborer avec l'équipe de consultants, ou si le processus a réduit son anxiété managériale</w:t>
      </w:r>
      <w:r w:rsidR="00CA2E1E">
        <w:rPr>
          <w:rFonts w:eastAsia="Times New Roman"/>
        </w:rPr>
        <w:t xml:space="preserve"> (sur ce point, voir également </w:t>
      </w:r>
      <w:r w:rsidR="00CA2E1E">
        <w:rPr>
          <w:rFonts w:eastAsia="Times New Roman"/>
        </w:rPr>
        <w:fldChar w:fldCharType="begin"/>
      </w:r>
      <w:r w:rsidR="001813FB">
        <w:rPr>
          <w:rFonts w:eastAsia="Times New Roman"/>
        </w:rPr>
        <w:instrText xml:space="preserve"> ADDIN ZOTERO_ITEM CSL_CITATION {"citationID":"o2HrG2vD","properties":{"unsorted":false,"formattedCitation":"(Almquist et al., 2018)","plainCitation":"(Almquist et al., 2018)","dontUpdate":true,"noteIndex":0},"citationItems":[{"id":4275,"uris":["http://zotero.org/users/12622049/items/YAA7SXXJ"],"itemData":{"id":4275,"type":"article-magazine","abstract":"The 40 elements of value sellers need to understand.","call-number":"2","citation-key":"almquistB2BElementsValue2018","container-title":"Harvard Business Review","ISSN":"0017-8012","note":"section: Sales and marketing","source":"hbr.org","title":"The B2B Elements of Value","URL":"https://hbr.org/2018/03/the-b2b-elements-of-value","author":[{"family":"Almquist","given":"Eric"},{"family":"Cleghorn","given":"Jamie"},{"family":"Sherer","given":"Lori"}],"accessed":{"date-parts":[["2024",4,7]]},"issued":{"date-parts":[["2018",3]]}}}],"schema":"https://github.com/citation-style-language/schema/raw/master/csl-citation.json"} </w:instrText>
      </w:r>
      <w:r w:rsidR="00CA2E1E">
        <w:rPr>
          <w:rFonts w:eastAsia="Times New Roman"/>
        </w:rPr>
        <w:fldChar w:fldCharType="separate"/>
      </w:r>
      <w:r w:rsidR="00CA2E1E">
        <w:rPr>
          <w:rFonts w:eastAsia="Times New Roman"/>
          <w:noProof/>
        </w:rPr>
        <w:t>Almquist et al., 2018)</w:t>
      </w:r>
      <w:r w:rsidR="00CA2E1E">
        <w:rPr>
          <w:rFonts w:eastAsia="Times New Roman"/>
        </w:rPr>
        <w:fldChar w:fldCharType="end"/>
      </w:r>
      <w:r w:rsidR="00332D32">
        <w:rPr>
          <w:rFonts w:eastAsia="Times New Roman"/>
        </w:rPr>
        <w:t>.</w:t>
      </w:r>
      <w:r w:rsidR="00A048AA">
        <w:rPr>
          <w:rFonts w:eastAsia="Times New Roman"/>
        </w:rPr>
        <w:t xml:space="preserve"> </w:t>
      </w:r>
    </w:p>
    <w:p w14:paraId="2F2073BD" w14:textId="2A98A55A" w:rsidR="003A7841" w:rsidRDefault="00B509E9" w:rsidP="00F17D3B">
      <w:pPr>
        <w:rPr>
          <w:rFonts w:eastAsia="Times New Roman"/>
        </w:rPr>
      </w:pPr>
      <w:r>
        <w:rPr>
          <w:rFonts w:eastAsia="Times New Roman"/>
        </w:rPr>
        <w:t>La dimension sociale de la valeur perçue (social value), relève de l’approbation sociale</w:t>
      </w:r>
      <w:r w:rsidR="006C2AF1">
        <w:rPr>
          <w:rFonts w:eastAsia="Times New Roman"/>
        </w:rPr>
        <w:t xml:space="preserve">, c’est-à-dire la légitimation </w:t>
      </w:r>
      <w:r w:rsidR="00775A93">
        <w:rPr>
          <w:rFonts w:eastAsia="Times New Roman"/>
        </w:rPr>
        <w:t>perçue</w:t>
      </w:r>
      <w:r w:rsidR="00746E0E">
        <w:rPr>
          <w:rFonts w:eastAsia="Times New Roman"/>
        </w:rPr>
        <w:t xml:space="preserve"> </w:t>
      </w:r>
      <w:r w:rsidR="006C2AF1">
        <w:rPr>
          <w:rFonts w:eastAsia="Times New Roman"/>
        </w:rPr>
        <w:t>auprès des parties prenantes</w:t>
      </w:r>
      <w:r w:rsidR="00746E0E">
        <w:rPr>
          <w:rFonts w:eastAsia="Times New Roman"/>
        </w:rPr>
        <w:t>, à utiliser le service</w:t>
      </w:r>
      <w:r w:rsidR="006C2AF1">
        <w:rPr>
          <w:rFonts w:eastAsia="Times New Roman"/>
        </w:rPr>
        <w:t xml:space="preserve"> </w:t>
      </w:r>
      <w:r w:rsidR="000673FC">
        <w:rPr>
          <w:rFonts w:eastAsia="Times New Roman"/>
        </w:rPr>
        <w:fldChar w:fldCharType="begin"/>
      </w:r>
      <w:r w:rsidR="000673FC">
        <w:rPr>
          <w:rFonts w:eastAsia="Times New Roman"/>
        </w:rPr>
        <w:instrText xml:space="preserve"> ADDIN ZOTERO_ITEM CSL_CITATION {"citationID":"3GbroqVK","properties":{"unsorted":false,"formattedCitation":"(Arslanagic-Kalajdzic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000673FC">
        <w:rPr>
          <w:rFonts w:eastAsia="Times New Roman"/>
        </w:rPr>
        <w:fldChar w:fldCharType="separate"/>
      </w:r>
      <w:r w:rsidR="000673FC">
        <w:rPr>
          <w:rFonts w:eastAsia="Times New Roman"/>
          <w:noProof/>
        </w:rPr>
        <w:t>(Arslanagic-Kalajdzic &amp; Zabkar, 2017)</w:t>
      </w:r>
      <w:r w:rsidR="000673FC">
        <w:rPr>
          <w:rFonts w:eastAsia="Times New Roman"/>
        </w:rPr>
        <w:fldChar w:fldCharType="end"/>
      </w:r>
      <w:r w:rsidR="004B4FAB">
        <w:rPr>
          <w:rFonts w:eastAsia="Times New Roman"/>
        </w:rPr>
        <w:t xml:space="preserve">. </w:t>
      </w:r>
      <w:r w:rsidR="00AE6A33">
        <w:rPr>
          <w:rFonts w:eastAsia="Times New Roman"/>
        </w:rPr>
        <w:t xml:space="preserve">Les auteurs la définissent comme </w:t>
      </w:r>
      <w:r w:rsidR="003B28E4">
        <w:rPr>
          <w:rFonts w:eastAsia="Times New Roman"/>
        </w:rPr>
        <w:t>« </w:t>
      </w:r>
      <w:r w:rsidR="00AE6A33" w:rsidRPr="00AE6A33">
        <w:rPr>
          <w:rFonts w:eastAsia="Times New Roman"/>
        </w:rPr>
        <w:t>l'utilité dérivée de l'acceptation, de l'impression positive et de l'approbation sociale que l'offre de service et le processus ont généré pour l'entreprise cliente et ses produits/services »</w:t>
      </w:r>
      <w:r w:rsidR="003B28E4">
        <w:rPr>
          <w:rFonts w:eastAsia="Times New Roman"/>
        </w:rPr>
        <w:t xml:space="preserve">. </w:t>
      </w:r>
      <w:r w:rsidR="004D1B49" w:rsidRPr="004D1B49">
        <w:rPr>
          <w:rFonts w:eastAsia="Times New Roman"/>
        </w:rPr>
        <w:t>Le recours au conseil n'est jamais un acte neutre au sein d'une organisation ou sur un marché.</w:t>
      </w:r>
      <w:r w:rsidR="00301C9C">
        <w:rPr>
          <w:rFonts w:eastAsia="Times New Roman"/>
        </w:rPr>
        <w:t xml:space="preserve"> Autrement dit, l</w:t>
      </w:r>
      <w:r w:rsidR="00301C9C" w:rsidRPr="00301C9C">
        <w:rPr>
          <w:rFonts w:eastAsia="Times New Roman"/>
        </w:rPr>
        <w:t>e client utilise la marque ou l'expertise du consultant pour légitimer ses propres décisions face à son conseil d'administration, ses employés ou ses actionnaires.</w:t>
      </w:r>
    </w:p>
    <w:p w14:paraId="6162A8BB" w14:textId="77777777" w:rsidR="00D063B3" w:rsidRPr="007050C9" w:rsidRDefault="00743CE3" w:rsidP="00D063B3">
      <w:pPr>
        <w:rPr>
          <w:rFonts w:eastAsia="Times New Roman"/>
          <w:b/>
          <w:bCs/>
        </w:rPr>
      </w:pPr>
      <w:bookmarkStart w:id="22" w:name="_Hlk228412627"/>
      <w:r w:rsidRPr="007050C9">
        <w:rPr>
          <w:rFonts w:eastAsia="Times New Roman"/>
          <w:b/>
          <w:bCs/>
        </w:rPr>
        <w:t xml:space="preserve">Comment </w:t>
      </w:r>
      <w:r w:rsidR="00FF5898" w:rsidRPr="007050C9">
        <w:rPr>
          <w:rFonts w:eastAsia="Times New Roman"/>
          <w:b/>
          <w:bCs/>
        </w:rPr>
        <w:t>s’</w:t>
      </w:r>
      <w:r w:rsidRPr="007050C9">
        <w:rPr>
          <w:rFonts w:eastAsia="Times New Roman"/>
          <w:b/>
          <w:bCs/>
        </w:rPr>
        <w:t>articule l</w:t>
      </w:r>
      <w:r w:rsidR="00FF5898" w:rsidRPr="007050C9">
        <w:rPr>
          <w:rFonts w:eastAsia="Times New Roman"/>
          <w:b/>
          <w:bCs/>
        </w:rPr>
        <w:t xml:space="preserve">e lien </w:t>
      </w:r>
      <w:r w:rsidRPr="007050C9">
        <w:rPr>
          <w:rFonts w:eastAsia="Times New Roman"/>
          <w:b/>
          <w:bCs/>
        </w:rPr>
        <w:t>entre ces trois dimensions</w:t>
      </w:r>
      <w:r w:rsidR="00FF5898" w:rsidRPr="007050C9">
        <w:rPr>
          <w:rFonts w:eastAsia="Times New Roman"/>
          <w:b/>
          <w:bCs/>
        </w:rPr>
        <w:t>, pour établir la valeur perçue du conseil</w:t>
      </w:r>
      <w:r w:rsidRPr="007050C9">
        <w:rPr>
          <w:rFonts w:eastAsia="Times New Roman"/>
          <w:b/>
          <w:bCs/>
        </w:rPr>
        <w:t> ?</w:t>
      </w:r>
      <w:bookmarkEnd w:id="22"/>
    </w:p>
    <w:p w14:paraId="28B6C550" w14:textId="0534271A" w:rsidR="004D6F29" w:rsidRDefault="00D063B3" w:rsidP="004D6F29">
      <w:pPr>
        <w:rPr>
          <w:rFonts w:eastAsia="Times New Roman"/>
        </w:rPr>
      </w:pPr>
      <w:r w:rsidRPr="00D063B3">
        <w:rPr>
          <w:rFonts w:eastAsia="Times New Roman"/>
        </w:rPr>
        <w:t>La littérature montre que ces dimensions ne sont pas isolées, mais structurellement imbriquées. En premier lieu, le client évalue les ressources liées à la tâche (la dimension fonctionnelle), qui constituent le socle incontournable de l'intervention</w:t>
      </w:r>
      <w:r w:rsidR="0083591A">
        <w:rPr>
          <w:rFonts w:eastAsia="Times New Roman"/>
        </w:rPr>
        <w:t xml:space="preserve"> </w:t>
      </w:r>
      <w:r w:rsidR="00156BB0">
        <w:rPr>
          <w:rFonts w:eastAsia="Times New Roman"/>
        </w:rPr>
        <w:t xml:space="preserve">(effet </w:t>
      </w:r>
      <w:r w:rsidR="0083591A">
        <w:rPr>
          <w:rFonts w:eastAsia="Times New Roman"/>
        </w:rPr>
        <w:t>sur la satisfaction client)</w:t>
      </w:r>
      <w:r w:rsidRPr="00D063B3">
        <w:rPr>
          <w:rFonts w:eastAsia="Times New Roman"/>
        </w:rPr>
        <w:t>. C'est sur cette base que viennent s'arrimer les dimensions émotionnelles (</w:t>
      </w:r>
      <w:r w:rsidR="009557B3">
        <w:rPr>
          <w:rFonts w:eastAsia="Times New Roman"/>
        </w:rPr>
        <w:t xml:space="preserve">les </w:t>
      </w:r>
      <w:r w:rsidR="0083591A">
        <w:rPr>
          <w:rFonts w:eastAsia="Times New Roman"/>
        </w:rPr>
        <w:t xml:space="preserve">sentiments, </w:t>
      </w:r>
      <w:r w:rsidR="009557B3">
        <w:rPr>
          <w:rFonts w:eastAsia="Times New Roman"/>
        </w:rPr>
        <w:t>l’</w:t>
      </w:r>
      <w:r w:rsidR="0083591A">
        <w:rPr>
          <w:rFonts w:eastAsia="Times New Roman"/>
        </w:rPr>
        <w:t>état affectif</w:t>
      </w:r>
      <w:r w:rsidRPr="00D063B3">
        <w:rPr>
          <w:rFonts w:eastAsia="Times New Roman"/>
        </w:rPr>
        <w:t>) et sociales (l'approbation, la légitimation)</w:t>
      </w:r>
      <w:r w:rsidR="009557B3">
        <w:rPr>
          <w:rFonts w:eastAsia="Times New Roman"/>
        </w:rPr>
        <w:t>, perçu au sein de la relation</w:t>
      </w:r>
      <w:r w:rsidR="00156BB0">
        <w:rPr>
          <w:rFonts w:eastAsia="Times New Roman"/>
        </w:rPr>
        <w:t xml:space="preserve"> (effet sur la fidélité).</w:t>
      </w:r>
      <w:r w:rsidR="004D6F29">
        <w:rPr>
          <w:rFonts w:eastAsia="Times New Roman"/>
        </w:rPr>
        <w:t xml:space="preserve"> </w:t>
      </w:r>
      <w:r w:rsidR="004D6F29">
        <w:rPr>
          <w:rFonts w:eastAsia="Times New Roman"/>
        </w:rPr>
        <w:fldChar w:fldCharType="begin"/>
      </w:r>
      <w:r w:rsidR="004D6F29">
        <w:rPr>
          <w:rFonts w:eastAsia="Times New Roman"/>
        </w:rPr>
        <w:instrText xml:space="preserve"> ADDIN ZOTERO_ITEM CSL_CITATION {"citationID":"sFCROeIz","properties":{"unsorted":false,"formattedCitation":"(Arslanagic-Kalajdzic &amp; Zabkar, 2017; Plenge et al., 2008)","plainCitation":"(Arslanagic-Kalajdzic &amp; Zabkar, 2017; Plenge et al., 2008)","noteIndex":0},"citationItems":[{"id":14592,"uris":["http://zotero.org/users/12622049/items/HTJLFKWT"],"itemData":{"id":14592,"type":"article-journal","abstract":"It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id":3191,"uris":["http://zotero.org/users/12622049/items/EYUM857J"],"itemData":{"id":3191,"type":"article-journal","abstract":"Purpose\nThis article aims to examine how situational constraints impact clients' valuations of the task and socio‐emotional resources exchanged when interacting with consultants. In consultant‐client relationships, the emphasis on economic resources has commodified these interactions into explicit exchanges of time, money, and deliverables.\n\nDesign/methodology/approach\nA total of five hypotheses were tested using a within‐subjects experimental design. Subjects consisted of 110 adult professionals who were presented with five different scenarios in a random sequence and asked to rank order and evaluate a list of professional‐service resources.\n\nFindings\nThe valuation of resources was found to change when situational constraints were present. Regardless of the context, task resources were generally valued more than socio‐emotional resources. When relational constraints were salient, socio‐emotional resources were valued more in long‐term than short‐term relationships. When faced with time pressure or budgetary constraints, task needs were valued more than socio‐emotional needs.\n\nResearch limitations/implications\nThere is potential bias due to snowball sampling, and the hypothetical nature of the experimental scenarios limits the generalizability of this study.\n\nPractical implications\nFor clients, this research indicates that the context surrounding consultant‐client interactions plays an important role in shaping clients' valuation of resources, both individually and collectively. For consultants, these findings suggest that a “one‐size‐fits‐all” strategy is not the most effective way to approach consultant‐client interactions.\n\nOriginality/value\nThis study contributes to our knowledge about how situational constraints impact clients' valuation of the task and socio‐emotional resources offered by consultants.","call-number":"N/A","citation-key":"plengeInfluenceSituationalConstraints2008","container-title":"International Journal of Organizational Analysis","DOI":"10.1108/19348830710868284","journalAbbreviation":"International Journal of Organizational Analysis","note":"1 citations (Crossref) [2024-02-01]","page":"136-151","source":"ResearchGate","title":"The influence of situational constraints on the perceived value of consulting services","volume":"15","author":[{"family":"Plenge","given":"Nicole"},{"family":"Erickson","given":"Robin"},{"family":"Roloff","given":"Michael"}],"issued":{"date-parts":[["2008",3,18]]}}}],"schema":"https://github.com/citation-style-language/schema/raw/master/csl-citation.json"} </w:instrText>
      </w:r>
      <w:r w:rsidR="004D6F29">
        <w:rPr>
          <w:rFonts w:eastAsia="Times New Roman"/>
        </w:rPr>
        <w:fldChar w:fldCharType="separate"/>
      </w:r>
      <w:r w:rsidR="004D6F29">
        <w:rPr>
          <w:rFonts w:eastAsia="Times New Roman"/>
          <w:noProof/>
        </w:rPr>
        <w:t>(Arslanagic-Kalajdzic &amp; Zabkar, 2017; Plenge et al., 2008)</w:t>
      </w:r>
      <w:r w:rsidR="004D6F29">
        <w:rPr>
          <w:rFonts w:eastAsia="Times New Roman"/>
        </w:rPr>
        <w:fldChar w:fldCharType="end"/>
      </w:r>
      <w:r w:rsidR="00B443D4">
        <w:rPr>
          <w:rFonts w:eastAsia="Times New Roman"/>
        </w:rPr>
        <w:t>.</w:t>
      </w:r>
    </w:p>
    <w:p w14:paraId="6B67F6B4" w14:textId="30C264DE" w:rsidR="004F749D" w:rsidRDefault="00D063B3" w:rsidP="004F749D">
      <w:pPr>
        <w:rPr>
          <w:rFonts w:eastAsia="Times New Roman"/>
        </w:rPr>
      </w:pPr>
      <w:r w:rsidRPr="00D063B3">
        <w:rPr>
          <w:rFonts w:eastAsia="Times New Roman"/>
        </w:rPr>
        <w:t>Pour clarifier cette dynamique dans la pratique du conseil, valeur perçue repose fondamentalement</w:t>
      </w:r>
      <w:r w:rsidR="004F749D">
        <w:rPr>
          <w:rFonts w:eastAsia="Times New Roman"/>
        </w:rPr>
        <w:t xml:space="preserve">, </w:t>
      </w:r>
      <w:r w:rsidRPr="00D063B3">
        <w:rPr>
          <w:rFonts w:eastAsia="Times New Roman"/>
        </w:rPr>
        <w:t xml:space="preserve">sur deux axes interdépendants : un axe technique (la dimension fonctionnelle, </w:t>
      </w:r>
      <w:r w:rsidR="00B443D4">
        <w:rPr>
          <w:rFonts w:eastAsia="Times New Roman"/>
        </w:rPr>
        <w:t xml:space="preserve">autrement dit, </w:t>
      </w:r>
      <w:r w:rsidRPr="00D063B3">
        <w:rPr>
          <w:rFonts w:eastAsia="Times New Roman"/>
        </w:rPr>
        <w:t xml:space="preserve">le respect du cahier des charges) et un axe politique (les dimensions socio-émotionnelles, c'est-à-dire la capacité à construire le consensus et l'engagement autour des recommandations pour asseoir les résultats de la mission). </w:t>
      </w:r>
      <w:r w:rsidR="000A48A4">
        <w:rPr>
          <w:rFonts w:eastAsia="Times New Roman"/>
        </w:rPr>
        <w:t>D</w:t>
      </w:r>
      <w:r w:rsidR="00DA4FEE">
        <w:rPr>
          <w:rFonts w:eastAsia="Times New Roman"/>
        </w:rPr>
        <w:t xml:space="preserve">ans le conseil, </w:t>
      </w:r>
      <w:r w:rsidRPr="00D063B3">
        <w:rPr>
          <w:rFonts w:eastAsia="Times New Roman"/>
        </w:rPr>
        <w:t>l'axe technique et l'axe politique du conseil ne peuvent aller l'un sans l'autre</w:t>
      </w:r>
      <w:r w:rsidR="00DA4FEE">
        <w:rPr>
          <w:rFonts w:eastAsia="Times New Roman"/>
        </w:rPr>
        <w:t xml:space="preserve"> </w:t>
      </w:r>
      <w:r w:rsidR="00DA4FEE">
        <w:rPr>
          <w:rFonts w:eastAsia="Times New Roman"/>
        </w:rPr>
        <w:fldChar w:fldCharType="begin"/>
      </w:r>
      <w:r w:rsidR="00DA4FEE">
        <w:rPr>
          <w:rFonts w:eastAsia="Times New Roman"/>
        </w:rPr>
        <w:instrText xml:space="preserve"> ADDIN ZOTERO_ITEM CSL_CITATION {"citationID":"0KHAKkeE","properties":{"unsorted":false,"formattedCitation":"(Turner, 1982)","plainCitation":"(Turner, 1982)","noteIndex":0},"citationItems":[{"id":4411,"uris":["http://zotero.org/users/12622049/items/8NTHIYEN"],"itemData":{"id":4411,"type":"article-magazine","abstract":"By building on a hierarchy of goals, consultants and managers can work toward mutual interests.","call-number":"2","citation-key":"turnerConsultingMoreGiving1982","container-title":"Harvard Business Review","ISSN":"0017-8012","note":"section: Management","source":"hbr.org","title":"Consulting Is More Than Giving Advice","URL":"https://hbr.org/1982/09/consulting-is-more-than-giving-advice","author":[{"family":"Turner","given":"Arthur N."}],"accessed":{"date-parts":[["2024",4,8]]},"issued":{"date-parts":[["1982",9,1]]}}}],"schema":"https://github.com/citation-style-language/schema/raw/master/csl-citation.json"} </w:instrText>
      </w:r>
      <w:r w:rsidR="00DA4FEE">
        <w:rPr>
          <w:rFonts w:eastAsia="Times New Roman"/>
        </w:rPr>
        <w:fldChar w:fldCharType="separate"/>
      </w:r>
      <w:r w:rsidR="00DA4FEE">
        <w:rPr>
          <w:rFonts w:eastAsia="Times New Roman"/>
          <w:noProof/>
        </w:rPr>
        <w:t>(Turner, 1982)</w:t>
      </w:r>
      <w:r w:rsidR="00DA4FEE">
        <w:rPr>
          <w:rFonts w:eastAsia="Times New Roman"/>
        </w:rPr>
        <w:fldChar w:fldCharType="end"/>
      </w:r>
      <w:r w:rsidRPr="00D063B3">
        <w:rPr>
          <w:rFonts w:eastAsia="Times New Roman"/>
        </w:rPr>
        <w:t xml:space="preserve">. La légitimité technique </w:t>
      </w:r>
      <w:r w:rsidR="00FB4767">
        <w:rPr>
          <w:rFonts w:eastAsia="Times New Roman"/>
        </w:rPr>
        <w:t xml:space="preserve">(expertise) </w:t>
      </w:r>
      <w:r w:rsidRPr="00D063B3">
        <w:rPr>
          <w:rFonts w:eastAsia="Times New Roman"/>
        </w:rPr>
        <w:t>fonde l</w:t>
      </w:r>
      <w:r w:rsidR="00FB4767">
        <w:rPr>
          <w:rFonts w:eastAsia="Times New Roman"/>
        </w:rPr>
        <w:t xml:space="preserve">a crédibilité et l’autorité </w:t>
      </w:r>
      <w:r w:rsidRPr="00D063B3">
        <w:rPr>
          <w:rFonts w:eastAsia="Times New Roman"/>
        </w:rPr>
        <w:t>nécessaire pour agir politiquement</w:t>
      </w:r>
      <w:r w:rsidR="00FB4767">
        <w:rPr>
          <w:rFonts w:eastAsia="Times New Roman"/>
        </w:rPr>
        <w:t xml:space="preserve">, </w:t>
      </w:r>
      <w:r w:rsidR="00FB4767" w:rsidRPr="00FB4767">
        <w:rPr>
          <w:rFonts w:eastAsia="Times New Roman"/>
        </w:rPr>
        <w:t xml:space="preserve">ce qui influence directement et positivement toutes les facettes de la valeur perçue par le client </w:t>
      </w:r>
      <w:r w:rsidR="000A48A4">
        <w:rPr>
          <w:rFonts w:eastAsia="Times New Roman"/>
        </w:rPr>
        <w:t xml:space="preserve"> </w:t>
      </w:r>
      <w:r w:rsidR="000A48A4">
        <w:rPr>
          <w:rFonts w:eastAsia="Times New Roman"/>
        </w:rPr>
        <w:fldChar w:fldCharType="begin"/>
      </w:r>
      <w:r w:rsidR="001813FB">
        <w:rPr>
          <w:rFonts w:eastAsia="Times New Roman"/>
        </w:rPr>
        <w:instrText xml:space="preserve"> ADDIN ZOTERO_ITEM CSL_CITATION {"citationID":"WuAb4c6D","properties":{"unsorted":false,"formattedCitation":"(Arslanagic-Kalajdzic &amp; Zabkar, 2017)","plainCitation":"(Arslanagic-Kalajdzic &amp; Zabkar, 2017)","dontUpdate":true,"noteIndex":0},"citationItems":[{"id":14592,"uris":["http://zotero.org/users/12622049/items/HTJLFKWT"],"itemData":{"id":14592,"type":"article-journal","abstract":"It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000A48A4">
        <w:rPr>
          <w:rFonts w:eastAsia="Times New Roman"/>
        </w:rPr>
        <w:fldChar w:fldCharType="separate"/>
      </w:r>
      <w:r w:rsidR="000A48A4">
        <w:rPr>
          <w:rFonts w:eastAsia="Times New Roman"/>
          <w:noProof/>
        </w:rPr>
        <w:t>(Arslanagic-Kalajdzic &amp; Zabkar, 2017, p. 53)</w:t>
      </w:r>
      <w:r w:rsidR="000A48A4">
        <w:rPr>
          <w:rFonts w:eastAsia="Times New Roman"/>
        </w:rPr>
        <w:fldChar w:fldCharType="end"/>
      </w:r>
      <w:r w:rsidR="001813FB">
        <w:rPr>
          <w:rFonts w:eastAsia="Times New Roman"/>
        </w:rPr>
        <w:t xml:space="preserve">. </w:t>
      </w:r>
      <w:r w:rsidR="001813FB" w:rsidRPr="001813FB">
        <w:rPr>
          <w:rFonts w:eastAsia="Times New Roman"/>
        </w:rPr>
        <w:t xml:space="preserve">Réciproquement, l'action politique est indispensable pour faire accepter la technique </w:t>
      </w:r>
      <w:r w:rsidR="001813FB" w:rsidRPr="001813FB">
        <w:rPr>
          <w:rFonts w:eastAsia="Times New Roman"/>
        </w:rPr>
        <w:lastRenderedPageBreak/>
        <w:t xml:space="preserve">et orchestrer le changement. Loin d'être une simple posture rhétorique ou un jeu de persuasion, cette valeur s'accomplit concrètement et socialement in situ : le consultant navigue en permanence entre ces deux axes pour répondre aux épreuves de légitimité – tests de compétences et de loyauté – que le client lui soumet tout au long de la mission </w:t>
      </w:r>
      <w:r w:rsidR="001813FB">
        <w:rPr>
          <w:rFonts w:eastAsia="Times New Roman"/>
        </w:rPr>
        <w:fldChar w:fldCharType="begin"/>
      </w:r>
      <w:r w:rsidR="001813FB">
        <w:rPr>
          <w:rFonts w:eastAsia="Times New Roman"/>
        </w:rPr>
        <w:instrText xml:space="preserve"> ADDIN ZOTERO_ITEM CSL_CITATION {"citationID":"zxmzCMiv","properties":{"unsorted":false,"formattedCitation":"(Bourgoin, 2014; Elmholdt et al., 2025)","plainCitation":"(Bourgoin, 2014; Elmholdt et al., 2025)","noteIndex":0},"citationItems":[{"id":11412,"uris":["http://zotero.org/users/12622049/items/JLYHMHD6"],"itemData":{"id":11412,"type":"thesis","archive":"HAL","citation-key":"bourgoinConseilManagementLepreuve2014","language":"fr","publisher":"Ecole National Supérieure des Mines de Paris","source":"Zotero","title":"Le conseil en management à l'épreuve de sa mise en valeur: une étude empirique","URL":"https://pastel.hal.science/pastel-00957543/document","author":[{"family":"Bourgoin","given":"Alaric"}],"issued":{"date-parts":[["2014",3]]}}},{"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sidR="001813FB">
        <w:rPr>
          <w:rFonts w:eastAsia="Times New Roman"/>
        </w:rPr>
        <w:fldChar w:fldCharType="separate"/>
      </w:r>
      <w:r w:rsidR="001813FB">
        <w:rPr>
          <w:rFonts w:eastAsia="Times New Roman"/>
          <w:noProof/>
        </w:rPr>
        <w:t>(Bourgoin, 2014; Elmholdt et al., 2025)</w:t>
      </w:r>
      <w:r w:rsidR="001813FB">
        <w:rPr>
          <w:rFonts w:eastAsia="Times New Roman"/>
        </w:rPr>
        <w:fldChar w:fldCharType="end"/>
      </w:r>
      <w:r w:rsidR="008C6B4C">
        <w:rPr>
          <w:rFonts w:eastAsia="Times New Roman"/>
        </w:rPr>
        <w:t>.</w:t>
      </w:r>
    </w:p>
    <w:p w14:paraId="7972BA29" w14:textId="77777777" w:rsidR="00515CBF" w:rsidRDefault="008C6B4C" w:rsidP="00B83FF3">
      <w:pPr>
        <w:rPr>
          <w:rFonts w:eastAsia="Times New Roman"/>
        </w:rPr>
      </w:pPr>
      <w:r>
        <w:rPr>
          <w:rFonts w:eastAsia="Times New Roman"/>
        </w:rPr>
        <w:t>Or s</w:t>
      </w:r>
      <w:r w:rsidR="00666F24">
        <w:rPr>
          <w:rFonts w:eastAsia="Times New Roman"/>
        </w:rPr>
        <w:t>elon nous, l’</w:t>
      </w:r>
      <w:r w:rsidR="00E807E3">
        <w:rPr>
          <w:rFonts w:eastAsia="Times New Roman"/>
        </w:rPr>
        <w:t>introduction de l’</w:t>
      </w:r>
      <w:r w:rsidR="00666F24">
        <w:rPr>
          <w:rFonts w:eastAsia="Times New Roman"/>
        </w:rPr>
        <w:t xml:space="preserve">IA </w:t>
      </w:r>
      <w:r w:rsidR="00E807E3">
        <w:rPr>
          <w:rFonts w:eastAsia="Times New Roman"/>
        </w:rPr>
        <w:t xml:space="preserve">dans les pratiques du conseil, </w:t>
      </w:r>
      <w:r w:rsidR="00AD4101">
        <w:rPr>
          <w:rFonts w:eastAsia="Times New Roman"/>
        </w:rPr>
        <w:t xml:space="preserve">fragilise </w:t>
      </w:r>
      <w:r w:rsidR="00B12BCE">
        <w:rPr>
          <w:rFonts w:eastAsia="Times New Roman"/>
        </w:rPr>
        <w:t xml:space="preserve">potentiellement </w:t>
      </w:r>
      <w:r w:rsidR="00D063B3" w:rsidRPr="00D063B3">
        <w:rPr>
          <w:rFonts w:eastAsia="Times New Roman"/>
        </w:rPr>
        <w:t>cette relation d'interdépendance</w:t>
      </w:r>
      <w:r w:rsidR="00E807E3">
        <w:rPr>
          <w:rFonts w:eastAsia="Times New Roman"/>
        </w:rPr>
        <w:t>.</w:t>
      </w:r>
      <w:r w:rsidR="00D063B3" w:rsidRPr="00D063B3">
        <w:rPr>
          <w:rFonts w:eastAsia="Times New Roman"/>
        </w:rPr>
        <w:t xml:space="preserve"> </w:t>
      </w:r>
    </w:p>
    <w:p w14:paraId="0692B58E" w14:textId="73D9A5C9" w:rsidR="003A278F" w:rsidRDefault="00515CBF" w:rsidP="00B83FF3">
      <w:pPr>
        <w:rPr>
          <w:rFonts w:eastAsia="Times New Roman"/>
        </w:rPr>
      </w:pPr>
      <w:r>
        <w:rPr>
          <w:rFonts w:eastAsia="Times New Roman"/>
        </w:rPr>
        <w:t xml:space="preserve">D’une part, l </w:t>
      </w:r>
      <w:r w:rsidR="00D063B3" w:rsidRPr="00D063B3">
        <w:rPr>
          <w:rFonts w:eastAsia="Times New Roman"/>
        </w:rPr>
        <w:t>'IA vient brouiller la lisibilité des contributions sur l'axe technique. L'opacité de l'algorithme et la difficulté à attribuer la paternité du travail (qui a analysé ? l'humain ou la machine ?) floutent la perception de l'expertise fonctionnelle du consultant.</w:t>
      </w:r>
      <w:r w:rsidR="00BA1DDA">
        <w:rPr>
          <w:rFonts w:eastAsia="Times New Roman"/>
        </w:rPr>
        <w:t xml:space="preserve"> </w:t>
      </w:r>
      <w:r w:rsidR="00EE1232">
        <w:rPr>
          <w:rFonts w:eastAsia="Times New Roman"/>
        </w:rPr>
        <w:t xml:space="preserve">D’autre part, </w:t>
      </w:r>
      <w:r w:rsidR="00D063B3" w:rsidRPr="00D063B3">
        <w:rPr>
          <w:rFonts w:eastAsia="Times New Roman"/>
        </w:rPr>
        <w:t xml:space="preserve">le </w:t>
      </w:r>
      <w:r w:rsidR="00EE1232">
        <w:rPr>
          <w:rFonts w:eastAsia="Times New Roman"/>
        </w:rPr>
        <w:t>consultant</w:t>
      </w:r>
      <w:r w:rsidR="00D063B3" w:rsidRPr="00D063B3">
        <w:rPr>
          <w:rFonts w:eastAsia="Times New Roman"/>
        </w:rPr>
        <w:t xml:space="preserve"> ne peut se décharger de la technique sur l'IA</w:t>
      </w:r>
      <w:r w:rsidR="00B83FF3">
        <w:rPr>
          <w:rFonts w:eastAsia="Times New Roman"/>
        </w:rPr>
        <w:t>,</w:t>
      </w:r>
      <w:r w:rsidR="00D063B3" w:rsidRPr="00D063B3">
        <w:rPr>
          <w:rFonts w:eastAsia="Times New Roman"/>
        </w:rPr>
        <w:t xml:space="preserve"> pour ne conserver que le rôle politique</w:t>
      </w:r>
      <w:r w:rsidR="00F81C9D">
        <w:rPr>
          <w:rFonts w:eastAsia="Times New Roman"/>
        </w:rPr>
        <w:t>.</w:t>
      </w:r>
      <w:r w:rsidR="00D063B3" w:rsidRPr="00D063B3">
        <w:rPr>
          <w:rFonts w:eastAsia="Times New Roman"/>
        </w:rPr>
        <w:t xml:space="preserve"> Si l'assise technique (fonctionnelle) est perçue comme illisible, déléguée à une boîte noire ou suspecte, la légitimité politique (socio-émotionnelle) permettant de faire consensus s'effrite mécaniquement. </w:t>
      </w:r>
      <w:r w:rsidR="003A278F">
        <w:rPr>
          <w:rFonts w:eastAsia="Times New Roman"/>
        </w:rPr>
        <w:t xml:space="preserve">Dit autrement, </w:t>
      </w:r>
      <w:r w:rsidR="003A278F" w:rsidRPr="00D063B3">
        <w:rPr>
          <w:rFonts w:eastAsia="Times New Roman"/>
        </w:rPr>
        <w:t xml:space="preserve">l'intégration de l'IA </w:t>
      </w:r>
      <w:r w:rsidR="003A278F">
        <w:rPr>
          <w:rFonts w:eastAsia="Times New Roman"/>
        </w:rPr>
        <w:t xml:space="preserve">dans les pratiques du conseil, </w:t>
      </w:r>
      <w:r w:rsidR="003A278F" w:rsidRPr="00D063B3">
        <w:rPr>
          <w:rFonts w:eastAsia="Times New Roman"/>
        </w:rPr>
        <w:t xml:space="preserve">risque de faire "moins bien marcher" </w:t>
      </w:r>
      <w:r w:rsidR="003A278F">
        <w:rPr>
          <w:rFonts w:eastAsia="Times New Roman"/>
        </w:rPr>
        <w:t xml:space="preserve">le conseil, et </w:t>
      </w:r>
      <w:r w:rsidR="00E441D6">
        <w:rPr>
          <w:rFonts w:eastAsia="Times New Roman"/>
        </w:rPr>
        <w:t xml:space="preserve">donc </w:t>
      </w:r>
      <w:r w:rsidR="003A278F">
        <w:rPr>
          <w:rFonts w:eastAsia="Times New Roman"/>
        </w:rPr>
        <w:t xml:space="preserve">faire évoluer </w:t>
      </w:r>
      <w:r w:rsidR="003A278F" w:rsidRPr="00D063B3">
        <w:rPr>
          <w:rFonts w:eastAsia="Times New Roman"/>
        </w:rPr>
        <w:t>l</w:t>
      </w:r>
      <w:r w:rsidR="003A278F">
        <w:rPr>
          <w:rFonts w:eastAsia="Times New Roman"/>
        </w:rPr>
        <w:t>a valeur perçue associée.</w:t>
      </w:r>
    </w:p>
    <w:p w14:paraId="1A38F222" w14:textId="43A6757A" w:rsidR="008F7B6F" w:rsidRDefault="006B7667" w:rsidP="006B7667">
      <w:r w:rsidRPr="0000636E">
        <w:t xml:space="preserve">Enfin, une perspective </w:t>
      </w:r>
      <w:r>
        <w:t>originale</w:t>
      </w:r>
      <w:r w:rsidR="00953FAD">
        <w:t>, inspirée du courant pragmatiste de la valeur</w:t>
      </w:r>
      <w:r w:rsidR="00B25D93">
        <w:t xml:space="preserve"> (l’expérience et l’action comme source de la construction de la valeur</w:t>
      </w:r>
      <w:r w:rsidR="009D70E0">
        <w:t xml:space="preserve">, au sens de </w:t>
      </w:r>
      <w:r w:rsidR="00B669A3">
        <w:t xml:space="preserve">mise en valeur, </w:t>
      </w:r>
      <w:r w:rsidR="00C01F30">
        <w:t>non au sens critique</w:t>
      </w:r>
      <w:r w:rsidR="00AF657D">
        <w:t xml:space="preserve"> du conseil</w:t>
      </w:r>
      <w:r w:rsidR="00B25D93">
        <w:t>)</w:t>
      </w:r>
      <w:r w:rsidR="00953FAD">
        <w:t>,</w:t>
      </w:r>
      <w:r>
        <w:t xml:space="preserve"> soutient </w:t>
      </w:r>
      <w:r w:rsidRPr="0000636E">
        <w:t>notre propos sur l</w:t>
      </w:r>
      <w:r w:rsidR="007050C9">
        <w:t>a valeur perçue du conseil comme accomplissement social </w:t>
      </w:r>
      <w:r w:rsidR="005654C6">
        <w:t>et situé.</w:t>
      </w:r>
    </w:p>
    <w:p w14:paraId="42078A0B" w14:textId="73916A29" w:rsidR="00F20E19" w:rsidRDefault="006B7667" w:rsidP="006B7667">
      <w:r>
        <w:t>P</w:t>
      </w:r>
      <w:r w:rsidRPr="0000636E">
        <w:t xml:space="preserve">ar </w:t>
      </w:r>
      <w:r w:rsidR="00440EC0">
        <w:t xml:space="preserve"> exemple, l’approche discursive articule </w:t>
      </w:r>
      <w:r w:rsidRPr="0000636E">
        <w:t xml:space="preserve">la notion de « propositions de valeur réciproques », </w:t>
      </w:r>
      <w:r w:rsidR="00440EC0">
        <w:t xml:space="preserve">et </w:t>
      </w:r>
      <w:r w:rsidRPr="0000636E">
        <w:t xml:space="preserve">suggère que lorsque la proposition de valeur du prestataire est désalignée avec la valeur recherchée par le client, cela crée une "disparité" qui bloque l'intégration de ressources, mène à l'insatisfaction et à un échec de la </w:t>
      </w:r>
      <w:proofErr w:type="spellStart"/>
      <w:r w:rsidRPr="0000636E">
        <w:t>co-création</w:t>
      </w:r>
      <w:proofErr w:type="spellEnd"/>
      <w:r w:rsidRPr="0000636E">
        <w:t xml:space="preserve"> </w:t>
      </w:r>
      <w:r w:rsidRPr="0000636E">
        <w:fldChar w:fldCharType="begin"/>
      </w:r>
      <w:r w:rsidRPr="0000636E">
        <w:instrText xml:space="preserve"> ADDIN ZOTERO_ITEM CSL_CITATION {"citationID":"B5C5LKyd","properties":{"unsorted":false,"formattedCitation":"(Baumann et al., 2017)","plainCitation":"(Baumann et al., 2017)","noteIndex":0},"citationItems":[{"id":13902,"uris":["http://zotero.org/users/12622049/items/E5ZXXQ88"],"itemData":{"id":13902,"type":"article-journal","abstract":"This study explores the communication of reciprocal value propositions in buyer-seller interaction and examines whether each party's value proposition is congruent with the value sought by their respective counterpart. Through 31 in-depth interviews with customers and salespeople from six professional service organizations, it was found that while both parties deliberately articulate value propositions, thereby initiating the co-creation process, there are some surprising disparities in the value dimensions offered by the salesperson. Although the customer's value proposition is largely consistent with the value sought by the seller, a marked discrepancy was encountered in the reverse case (i.e. between the seller's value proposition and the buyer's desired value). These findings indicate a significant misalignment between the seller's value proposition and actual co-creative behavior that can impede the subsequent collaboration and resource integration between the two parties, which could lead to customer dissatisfaction and potentially even service failure.","call-number":"2","citation-key":"baumannChallengeCommunicatingReciprocal2017","container-title":"Industrial Marketing Management","DOI":"10.1016/j.indmarman.2017.02.002","ISSN":"0019-8501","journalAbbreviation":"Industrial Marketing Management","page":"107-121","source":"ScienceDirect","title":"The challenge of communicating reciprocal value promises: Buyer-seller value proposition disparity in professional services","title-short":"The challenge of communicating reciprocal value promises","volume":"64","author":[{"family":"Baumann","given":"Jasmin"},{"family":"Le Meunier-FitzHugh","given":"Kenneth"},{"family":"Wilson","given":"Hugh N."}],"issued":{"date-parts":[["2017",7,1]]}}}],"schema":"https://github.com/citation-style-language/schema/raw/master/csl-citation.json"} </w:instrText>
      </w:r>
      <w:r w:rsidRPr="0000636E">
        <w:fldChar w:fldCharType="separate"/>
      </w:r>
      <w:r w:rsidRPr="0000636E">
        <w:rPr>
          <w:noProof/>
        </w:rPr>
        <w:t>(Baumann et al., 2017)</w:t>
      </w:r>
      <w:r w:rsidRPr="0000636E">
        <w:fldChar w:fldCharType="end"/>
      </w:r>
      <w:r w:rsidRPr="0000636E">
        <w:t xml:space="preserve">. </w:t>
      </w:r>
      <w:r w:rsidR="00440EC0">
        <w:t>L’approche</w:t>
      </w:r>
      <w:r w:rsidR="006428B7">
        <w:t xml:space="preserve"> contextuelle, </w:t>
      </w:r>
      <w:r w:rsidR="00280996">
        <w:t xml:space="preserve">montre </w:t>
      </w:r>
      <w:r w:rsidRPr="0000636E">
        <w:t xml:space="preserve">que sous la contrainte de budget ou de temps, les ressources liées à la tâche pure (la dimension technique) </w:t>
      </w:r>
      <w:r w:rsidR="00280996">
        <w:t xml:space="preserve">génèrent </w:t>
      </w:r>
      <w:r w:rsidRPr="0000636E">
        <w:t xml:space="preserve">plus de valeur perçue que les ressources socio-émotionnelles </w:t>
      </w:r>
      <w:r w:rsidR="00754658">
        <w:fldChar w:fldCharType="begin"/>
      </w:r>
      <w:r w:rsidR="00754658">
        <w:instrText xml:space="preserve"> ADDIN ZOTERO_ITEM CSL_CITATION {"citationID":"2W4QLXsH","properties":{"unsorted":false,"formattedCitation":"(Plenge et al., 2008)","plainCitation":"(Plenge et al., 2008)","noteIndex":0},"citationItems":[{"id":3191,"uris":["http://zotero.org/users/12622049/items/EYUM857J"],"itemData":{"id":3191,"type":"article-journal","abstract":"Purpose\nThis article aims to examine how situational constraints impact clients' valuations of the task and socio‐emotional resources exchanged when interacting with consultants. In consultant‐client relationships, the emphasis on economic resources has commodified these interactions into explicit exchanges of time, money, and deliverables.\n\nDesign/methodology/approach\nA total of five hypotheses were tested using a within‐subjects experimental design. Subjects consisted of 110 adult professionals who were presented with five different scenarios in a random sequence and asked to rank order and evaluate a list of professional‐service resources.\n\nFindings\nThe valuation of resources was found to change when situational constraints were present. Regardless of the context, task resources were generally valued more than socio‐emotional resources. When relational constraints were salient, socio‐emotional resources were valued more in long‐term than short‐term relationships. When faced with time pressure or budgetary constraints, task needs were valued more than socio‐emotional needs.\n\nResearch limitations/implications\nThere is potential bias due to snowball sampling, and the hypothetical nature of the experimental scenarios limits the generalizability of this study.\n\nPractical implications\nFor clients, this research indicates that the context surrounding consultant‐client interactions plays an important role in shaping clients' valuation of resources, both individually and collectively. For consultants, these findings suggest that a “one‐size‐fits‐all” strategy is not the most effective way to approach consultant‐client interactions.\n\nOriginality/value\nThis study contributes to our knowledge about how situational constraints impact clients' valuation of the task and socio‐emotional resources offered by consultants.","call-number":"N/A","citation-key":"plengeInfluenceSituationalConstraints2008","container-title":"International Journal of Organizational Analysis","DOI":"10.1108/19348830710868284","journalAbbreviation":"International Journal of Organizational Analysis","note":"1 citations (Crossref) [2024-02-01]","page":"136-151","source":"ResearchGate","title":"The influence of situational constraints on the perceived value of consulting services","volume":"15","author":[{"family":"Plenge","given":"Nicole"},{"family":"Erickson","given":"Robin"},{"family":"Roloff","given":"Michael"}],"issued":{"date-parts":[["2008",3,18]]}}}],"schema":"https://github.com/citation-style-language/schema/raw/master/csl-citation.json"} </w:instrText>
      </w:r>
      <w:r w:rsidR="00754658">
        <w:fldChar w:fldCharType="separate"/>
      </w:r>
      <w:r w:rsidR="00754658">
        <w:rPr>
          <w:noProof/>
        </w:rPr>
        <w:t>(Plenge et al., 2008)</w:t>
      </w:r>
      <w:r w:rsidR="00754658">
        <w:fldChar w:fldCharType="end"/>
      </w:r>
      <w:r w:rsidR="00754658">
        <w:t>.</w:t>
      </w:r>
      <w:r w:rsidR="009B5B49">
        <w:t xml:space="preserve"> Ainsi, </w:t>
      </w:r>
      <w:r w:rsidR="009B5B49" w:rsidRPr="0000636E">
        <w:t>l</w:t>
      </w:r>
      <w:r w:rsidR="009B5B49">
        <w:t xml:space="preserve">a valeur perçue du conseil est un accomplissement social et situé, qui se joue en permanence, dans </w:t>
      </w:r>
      <w:r w:rsidR="009B5B49" w:rsidRPr="00767F00">
        <w:t>l</w:t>
      </w:r>
      <w:r w:rsidR="009B5B49">
        <w:t xml:space="preserve">es </w:t>
      </w:r>
      <w:r w:rsidR="009B5B49" w:rsidRPr="00767F00">
        <w:t>interaction</w:t>
      </w:r>
      <w:r w:rsidR="009B5B49">
        <w:t>s quotidiennes</w:t>
      </w:r>
      <w:r w:rsidR="009B5B49" w:rsidRPr="00767F00">
        <w:t xml:space="preserve"> </w:t>
      </w:r>
      <w:r w:rsidR="009B5B49">
        <w:t xml:space="preserve">du consultant et du client </w:t>
      </w:r>
      <w:r w:rsidR="00E50753">
        <w:fldChar w:fldCharType="begin"/>
      </w:r>
      <w:r w:rsidR="00E50753">
        <w:instrText xml:space="preserve"> ADDIN ZOTERO_ITEM CSL_CITATION {"citationID":"PBSSs2sO","properties":{"unsorted":false,"formattedCitation":"(Elmholdt et al., 2025)","plainCitation":"(Elmholdt et al., 2025)","noteIndex":0},"citationItems":[{"id":12206,"uris":["http://zotero.org/users/12622049/items/PQ92WB9V"],"itemData":{"id":12206,"type":"article-journal","abstract":"Clients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rsidR="00E50753">
        <w:fldChar w:fldCharType="separate"/>
      </w:r>
      <w:r w:rsidR="00E50753">
        <w:rPr>
          <w:noProof/>
        </w:rPr>
        <w:t>(Elmholdt et al., 2025)</w:t>
      </w:r>
      <w:r w:rsidR="00E50753">
        <w:fldChar w:fldCharType="end"/>
      </w:r>
      <w:r w:rsidR="00E4133B">
        <w:t>.</w:t>
      </w:r>
    </w:p>
    <w:p w14:paraId="6CD517D0" w14:textId="34BA2B09" w:rsidR="006B7667" w:rsidRPr="00B53EDC" w:rsidRDefault="006B7667" w:rsidP="006B7667">
      <w:pPr>
        <w:pStyle w:val="doc-paragraph"/>
      </w:pPr>
      <w:r w:rsidRPr="00B53EDC">
        <w:t xml:space="preserve">Or, l’intégration de l’IA dans les pratiques du conseil, vient perturber </w:t>
      </w:r>
      <w:r w:rsidR="009C4DE8">
        <w:t>cet accomplissement.</w:t>
      </w:r>
    </w:p>
    <w:p w14:paraId="45FF68B8" w14:textId="7161A3A1" w:rsidR="006B7667" w:rsidRPr="00B53EDC" w:rsidRDefault="009F6F46" w:rsidP="006B7667">
      <w:pPr>
        <w:pStyle w:val="doc-paragraph"/>
      </w:pPr>
      <w:r>
        <w:t>Premièrement, l</w:t>
      </w:r>
      <w:r w:rsidR="006B7667" w:rsidRPr="00B53EDC">
        <w:t>a réalisation des activités cognitives conjointes de résolution du problème</w:t>
      </w:r>
      <w:r>
        <w:t xml:space="preserve"> </w:t>
      </w:r>
      <w:r w:rsidRPr="00B53EDC">
        <w:t xml:space="preserve">(par exemple, </w:t>
      </w:r>
      <w:r w:rsidR="005E2A5D" w:rsidRPr="00767F00">
        <w:t>clarification du besoin, l’organisation de la mission</w:t>
      </w:r>
      <w:r w:rsidR="005E2A5D">
        <w:t xml:space="preserve">, </w:t>
      </w:r>
      <w:r w:rsidR="005E2A5D" w:rsidRPr="00767F00">
        <w:t>la définition</w:t>
      </w:r>
      <w:r w:rsidR="005E2A5D">
        <w:t xml:space="preserve"> </w:t>
      </w:r>
      <w:r w:rsidR="005E2A5D" w:rsidRPr="00767F00">
        <w:t>de la solution</w:t>
      </w:r>
      <w:r w:rsidRPr="00B53EDC">
        <w:t>)</w:t>
      </w:r>
      <w:r>
        <w:t>, peut être déléguée à l’IA</w:t>
      </w:r>
      <w:r w:rsidR="005E2A5D">
        <w:t xml:space="preserve"> et ainsi faire moins appel au jugement humain.</w:t>
      </w:r>
      <w:r>
        <w:t xml:space="preserve"> </w:t>
      </w:r>
      <w:r w:rsidR="0038456C">
        <w:t xml:space="preserve">Ce faisant, </w:t>
      </w:r>
      <w:r w:rsidR="006B7667">
        <w:t>l</w:t>
      </w:r>
      <w:r w:rsidR="006B7667" w:rsidRPr="00B53EDC">
        <w:t xml:space="preserve">a symétrie de l’interaction consultant-client </w:t>
      </w:r>
      <w:r w:rsidR="005B73C0">
        <w:t xml:space="preserve">(clarté des rôles et des responsabilités) </w:t>
      </w:r>
      <w:r w:rsidR="006B7667" w:rsidRPr="00B53EDC">
        <w:t xml:space="preserve">devient sujette à </w:t>
      </w:r>
      <w:r w:rsidR="00AB6BDC">
        <w:t>perturbation</w:t>
      </w:r>
      <w:r w:rsidR="006B7667" w:rsidRPr="00B53EDC">
        <w:t>, par le fait du floutage de</w:t>
      </w:r>
      <w:r w:rsidR="00A95678">
        <w:t xml:space="preserve"> l’attribution de</w:t>
      </w:r>
      <w:r w:rsidR="006B7667" w:rsidRPr="00B53EDC">
        <w:t>s contributions humain-IA</w:t>
      </w:r>
      <w:r w:rsidR="00823D45">
        <w:t xml:space="preserve"> dans le résultat</w:t>
      </w:r>
      <w:r w:rsidR="006B7667" w:rsidRPr="00B53EDC">
        <w:t xml:space="preserve">.  </w:t>
      </w:r>
    </w:p>
    <w:p w14:paraId="726132BB" w14:textId="73ED31F1" w:rsidR="006B7667" w:rsidRPr="00B53EDC" w:rsidRDefault="00A95678" w:rsidP="006B7667">
      <w:r>
        <w:t>Deuxièmement, l</w:t>
      </w:r>
      <w:r w:rsidR="006B7667">
        <w:t>es</w:t>
      </w:r>
      <w:r w:rsidR="006B7667" w:rsidRPr="00B53EDC">
        <w:t xml:space="preserve"> pratiques de justification</w:t>
      </w:r>
      <w:r w:rsidR="006B7667">
        <w:t xml:space="preserve"> (</w:t>
      </w:r>
      <w:r w:rsidR="006B7667" w:rsidRPr="00767F00">
        <w:t xml:space="preserve">formulation commerciale du service, la présentation graphique du diagnostic, le </w:t>
      </w:r>
      <w:bookmarkStart w:id="23" w:name="_Hlk228416393"/>
      <w:r w:rsidR="006B7667" w:rsidRPr="00767F00">
        <w:t>signalement de l’activité</w:t>
      </w:r>
      <w:bookmarkEnd w:id="23"/>
      <w:r w:rsidR="006B7667" w:rsidRPr="00767F00">
        <w:t>, la montée en compétence du consultant et la production de son autorité</w:t>
      </w:r>
      <w:r w:rsidR="00DB5D36">
        <w:t>)</w:t>
      </w:r>
      <w:r w:rsidR="006B7667">
        <w:t>, doivent être revues au prisme de l’IA : certaines pratiques de justification</w:t>
      </w:r>
      <w:r w:rsidR="00D06918">
        <w:t xml:space="preserve">, prises en charge par l’IA, </w:t>
      </w:r>
      <w:r w:rsidR="006B7667">
        <w:t xml:space="preserve">perdent </w:t>
      </w:r>
      <w:r w:rsidR="00C205BF">
        <w:t xml:space="preserve">tout simplement </w:t>
      </w:r>
      <w:r w:rsidR="00354D3F">
        <w:t xml:space="preserve">de leur </w:t>
      </w:r>
      <w:r w:rsidR="006B7667">
        <w:t>signification</w:t>
      </w:r>
      <w:r w:rsidR="00D06918">
        <w:t xml:space="preserve"> </w:t>
      </w:r>
      <w:r w:rsidR="006B7667">
        <w:t xml:space="preserve">(par exemple, l’IA dispense </w:t>
      </w:r>
      <w:r w:rsidR="00661AC9">
        <w:t xml:space="preserve">le consultant </w:t>
      </w:r>
      <w:r w:rsidR="006B7667">
        <w:t>de compétences de</w:t>
      </w:r>
      <w:r w:rsidR="006B7667" w:rsidRPr="00767F00">
        <w:t xml:space="preserve"> présentation graphique du diagnostic</w:t>
      </w:r>
      <w:r w:rsidR="00365C18">
        <w:t>)</w:t>
      </w:r>
      <w:r w:rsidR="00354D3F">
        <w:t>. D’autres</w:t>
      </w:r>
      <w:r w:rsidR="006B7667">
        <w:t xml:space="preserve"> </w:t>
      </w:r>
      <w:r w:rsidR="00354D3F">
        <w:t xml:space="preserve">voient leur perception </w:t>
      </w:r>
      <w:r w:rsidR="00365C18">
        <w:t>brouill</w:t>
      </w:r>
      <w:r w:rsidR="00354D3F">
        <w:t>ée</w:t>
      </w:r>
      <w:r w:rsidR="00365C18">
        <w:t xml:space="preserve"> (l’IA </w:t>
      </w:r>
      <w:r w:rsidR="006B7667">
        <w:t xml:space="preserve">accélère la montée en </w:t>
      </w:r>
      <w:r w:rsidR="00B81DEF">
        <w:t xml:space="preserve">capacité </w:t>
      </w:r>
      <w:r w:rsidR="00B57EF4">
        <w:t xml:space="preserve">du consultant </w:t>
      </w:r>
      <w:r w:rsidR="00B81DEF">
        <w:t xml:space="preserve">sur le poste, ce qui est différent de la montée en </w:t>
      </w:r>
      <w:r w:rsidR="006B7667">
        <w:t xml:space="preserve">compétence </w:t>
      </w:r>
      <w:r w:rsidR="006B7667">
        <w:fldChar w:fldCharType="begin"/>
      </w:r>
      <w:r w:rsidR="006B7667">
        <w:instrText xml:space="preserve"> ADDIN ZOTERO_ITEM CSL_CITATION {"citationID":"cXEi3lIs","properties":{"unsorted":false,"formattedCitation":"(Cahier &amp; Quesson, 2025)","plainCitation":"(Cahier &amp; Quesson, 2025)","noteIndex":0},"citationItems":[{"id":10027,"uris":["http://zotero.org/users/12622049/items/GVFDL83E"],"itemData":{"id":10027,"type":"article-journal","citation-key":"cahierTravaillerAvecIA2025","container-title":"Chaire Futurs de l'Industrie et du Travail (FIT)","language":"fr","publisher":"Les ouvrages de la chaire FIT2","source":"Zotero","title":"Travailler avec les IA génératives","author":[{"family":"Cahier","given":"Marie-Laure"},{"family":"Quesson","given":"Pierre"}],"issued":{"date-parts":[["2025"]]}}}],"schema":"https://github.com/citation-style-language/schema/raw/master/csl-citation.json"} </w:instrText>
      </w:r>
      <w:r w:rsidR="006B7667">
        <w:fldChar w:fldCharType="separate"/>
      </w:r>
      <w:r w:rsidR="006B7667">
        <w:rPr>
          <w:noProof/>
        </w:rPr>
        <w:t>(Cahier &amp; Quesson, 2025)</w:t>
      </w:r>
      <w:r w:rsidR="006B7667">
        <w:fldChar w:fldCharType="end"/>
      </w:r>
      <w:r w:rsidR="006B7667">
        <w:t xml:space="preserve">). D’autres deviennent d’autant plus nécessaires du fait du floutage des attributions, mais doivent se réinventer (par exemple, comment </w:t>
      </w:r>
      <w:r w:rsidR="006E06CF">
        <w:t xml:space="preserve">le consultant </w:t>
      </w:r>
      <w:r w:rsidR="006B7667">
        <w:t>signale-t-</w:t>
      </w:r>
      <w:r w:rsidR="006E06CF">
        <w:t>il</w:t>
      </w:r>
      <w:r w:rsidR="006B7667">
        <w:t xml:space="preserve"> son activité</w:t>
      </w:r>
      <w:r w:rsidR="00D92F4F">
        <w:t xml:space="preserve">, sur </w:t>
      </w:r>
      <w:r w:rsidR="00933D29">
        <w:t xml:space="preserve">les </w:t>
      </w:r>
      <w:r w:rsidR="00D92F4F">
        <w:t>activité</w:t>
      </w:r>
      <w:r w:rsidR="00933D29">
        <w:t>s</w:t>
      </w:r>
      <w:r w:rsidR="00D92F4F">
        <w:t xml:space="preserve"> </w:t>
      </w:r>
      <w:r w:rsidR="006B7667">
        <w:t>automatis</w:t>
      </w:r>
      <w:r w:rsidR="00054569">
        <w:t>ée</w:t>
      </w:r>
      <w:r w:rsidR="00933D29">
        <w:t>s</w:t>
      </w:r>
      <w:r w:rsidR="00054569">
        <w:t xml:space="preserve"> par l’IA ?</w:t>
      </w:r>
      <w:r w:rsidR="006B7667">
        <w:t xml:space="preserve">). Certaines </w:t>
      </w:r>
      <w:r w:rsidR="00DB5D36">
        <w:t xml:space="preserve">enfin, </w:t>
      </w:r>
      <w:r w:rsidR="006B7667">
        <w:t xml:space="preserve">dépendent </w:t>
      </w:r>
      <w:r w:rsidR="00A50164">
        <w:t xml:space="preserve">probablement </w:t>
      </w:r>
      <w:r w:rsidR="00F14DCD">
        <w:t xml:space="preserve">de </w:t>
      </w:r>
      <w:r w:rsidR="006B7667">
        <w:t xml:space="preserve">la </w:t>
      </w:r>
      <w:r w:rsidR="00A50164">
        <w:t>compétence</w:t>
      </w:r>
      <w:r w:rsidR="006B7667">
        <w:t xml:space="preserve"> </w:t>
      </w:r>
      <w:r w:rsidR="00A50164">
        <w:t xml:space="preserve">nouvelle </w:t>
      </w:r>
      <w:r w:rsidR="00F83049">
        <w:t xml:space="preserve">attendue </w:t>
      </w:r>
      <w:r w:rsidR="00A50164">
        <w:t>du consultant</w:t>
      </w:r>
      <w:r w:rsidR="008919C1">
        <w:t>,</w:t>
      </w:r>
      <w:r w:rsidR="00F83049">
        <w:t xml:space="preserve"> </w:t>
      </w:r>
      <w:r w:rsidR="00A50164">
        <w:t xml:space="preserve">à </w:t>
      </w:r>
      <w:r w:rsidR="00457E85">
        <w:t xml:space="preserve">orchestrer l’IA </w:t>
      </w:r>
      <w:r w:rsidR="00457E85">
        <w:fldChar w:fldCharType="begin"/>
      </w:r>
      <w:r w:rsidR="00457E85">
        <w:instrText xml:space="preserve"> ADDIN ZOTERO_ITEM CSL_CITATION {"citationID":"iMpYvBku","properties":{"unsorted":false,"formattedCitation":"(Krakowski et al., 2023)","plainCitation":"(Krakowski et al., 2023)","noteIndex":0},"citationItems":[{"id":7718,"uris":["http://zotero.org/users/12622049/items/BERKU6A9"],"itemData":{"id":7718,"type":"article-journal","abstract":"Research Summary: We apply a resource-based view to investigate how the adoption of Artificial Intelligence (AI) affects competitive capabilities and performance. Following prior work on using chess as a controlled setting for studying competitive interactions, we compare the same players’ capabilities and performance across conventional, centaur, and engine chess tournaments. Our analysis shows that AI adoption triggers interrelated substitution and complementation dynamics, which make humans’ traditional competitive capabilities obsolete, while creating new sources of persistent heterogeneity when humans interact with chess engines. These novel human-machine capabilities are unrelated, or even negatively related, to traditional capabilities. We contribute an integrated view of substitution and complementation, which identifies AI as the driver of these dynamics and explains how they jointly shift the sources of competitive advantage.","call-number":"1*","citation-key":"krakowskiArtificialIntelligenceChanging2023","container-title":"Strategic Management Journal","DOI":"10.1002/smj.3387","ISSN":"0143-2095, 1097-0266","issue":"6","journalAbbreviation":"Strategic Management Journal","language":"en","note":"106 citations (Crossref) [2024-12-03]","page":"1425-1452","source":"DOI.org (Crossref)","title":"Artificial intelligence and the changing sources of competitive advantage","volume":"44","author":[{"family":"Krakowski","given":"Sebastian"},{"family":"Luger","given":"Johannes"},{"family":"Raisch","given":"Sebastian"}],"issued":{"date-parts":[["2023",6]]}}}],"schema":"https://github.com/citation-style-language/schema/raw/master/csl-citation.json"} </w:instrText>
      </w:r>
      <w:r w:rsidR="00457E85">
        <w:fldChar w:fldCharType="separate"/>
      </w:r>
      <w:r w:rsidR="00457E85">
        <w:rPr>
          <w:noProof/>
        </w:rPr>
        <w:t>(Krakowski et al., 2023)</w:t>
      </w:r>
      <w:r w:rsidR="00457E85">
        <w:fldChar w:fldCharType="end"/>
      </w:r>
      <w:r w:rsidR="00457E85">
        <w:t> </w:t>
      </w:r>
      <w:r w:rsidR="006B7667">
        <w:t>(par exemple, quelle peut être l’autorité d’un consultant qui n</w:t>
      </w:r>
      <w:r w:rsidR="00302D16">
        <w:t xml:space="preserve">’a su mobiliser l’IA à son avantage, ou </w:t>
      </w:r>
      <w:r w:rsidR="006B7667">
        <w:t xml:space="preserve">expliciter une analyse menée par l’IA ?).   </w:t>
      </w:r>
    </w:p>
    <w:p w14:paraId="15E4329D" w14:textId="554624C3" w:rsidR="006B7667" w:rsidRDefault="006B7667" w:rsidP="006B7667">
      <w:pPr>
        <w:pStyle w:val="doc-paragraph"/>
      </w:pPr>
      <w:r w:rsidRPr="00B53EDC">
        <w:t xml:space="preserve">Pour le conseil, ce n’est pas la finalité du processus de </w:t>
      </w:r>
      <w:proofErr w:type="spellStart"/>
      <w:r w:rsidRPr="00B53EDC">
        <w:t>co-création</w:t>
      </w:r>
      <w:proofErr w:type="spellEnd"/>
      <w:r w:rsidRPr="00B53EDC">
        <w:t xml:space="preserve"> qui est remis en cause. Il s’agit bien toujours, de produire les connaissances managériales nécessaires au client, pour lui permettre de percevoir la valeur du conseil. Simplement, l</w:t>
      </w:r>
      <w:r w:rsidR="00015E18">
        <w:t xml:space="preserve">’IA perturbe l’équilibre </w:t>
      </w:r>
      <w:r w:rsidRPr="00B53EDC">
        <w:t>du processus</w:t>
      </w:r>
      <w:r>
        <w:t xml:space="preserve"> de </w:t>
      </w:r>
      <w:proofErr w:type="spellStart"/>
      <w:r w:rsidR="00015E18">
        <w:t>co-création</w:t>
      </w:r>
      <w:proofErr w:type="spellEnd"/>
      <w:r w:rsidR="00015E18">
        <w:t xml:space="preserve">. C’est en ce sens que notre recherche interroge </w:t>
      </w:r>
      <w:r>
        <w:t>l</w:t>
      </w:r>
      <w:r w:rsidR="00015E18">
        <w:t xml:space="preserve">es pratiques de </w:t>
      </w:r>
      <w:r w:rsidR="0058633D">
        <w:t>l</w:t>
      </w:r>
      <w:r w:rsidRPr="00B53EDC">
        <w:t xml:space="preserve">a </w:t>
      </w:r>
      <w:proofErr w:type="spellStart"/>
      <w:r w:rsidRPr="00B53EDC">
        <w:t>co-création</w:t>
      </w:r>
      <w:proofErr w:type="spellEnd"/>
      <w:r>
        <w:t xml:space="preserve"> des connaissances managériales</w:t>
      </w:r>
      <w:r w:rsidRPr="00B53EDC">
        <w:t xml:space="preserve">, </w:t>
      </w:r>
      <w:r>
        <w:t>à l’ère de l’IA.</w:t>
      </w:r>
    </w:p>
    <w:p w14:paraId="6E765C1E" w14:textId="07E84029" w:rsidR="006B7667" w:rsidRDefault="0058633D" w:rsidP="006B7667">
      <w:pPr>
        <w:pStyle w:val="doc-paragraph"/>
      </w:pPr>
      <w:r>
        <w:t>Par conséquent, l</w:t>
      </w:r>
      <w:r w:rsidR="006B7667" w:rsidRPr="00B53EDC">
        <w:t>’enjeu nous semble suffisamment d’importance</w:t>
      </w:r>
      <w:r>
        <w:t xml:space="preserve"> pour les acteurs du conseil, tant consultant que client</w:t>
      </w:r>
      <w:r w:rsidR="006B7667" w:rsidRPr="00B53EDC">
        <w:t> : quelle est la dynamique de reconfiguration à l’œuvre, pour la valeur perçue du conseil à l’ère de l’IA</w:t>
      </w:r>
      <w:r>
        <w:t> ? S</w:t>
      </w:r>
      <w:r w:rsidR="006B7667" w:rsidRPr="00B53EDC">
        <w:t>ous quelles conditions </w:t>
      </w:r>
      <w:r>
        <w:t xml:space="preserve">la valeur perçue du conseil </w:t>
      </w:r>
      <w:r w:rsidR="006B7667" w:rsidRPr="00B53EDC">
        <w:t xml:space="preserve">se renforce-t-elle plutôt qu’elle ne se fragilise ? </w:t>
      </w:r>
    </w:p>
    <w:p w14:paraId="094480EB" w14:textId="121ADDC5" w:rsidR="006144E2" w:rsidRPr="00D23273" w:rsidRDefault="006144E2" w:rsidP="00D063B3">
      <w:pPr>
        <w:pStyle w:val="Titre2"/>
      </w:pPr>
      <w:bookmarkStart w:id="24" w:name="_Toc228922723"/>
      <w:r w:rsidRPr="00D23273">
        <w:lastRenderedPageBreak/>
        <w:t>L’IA</w:t>
      </w:r>
      <w:r w:rsidR="00566D23">
        <w:t xml:space="preserve"> </w:t>
      </w:r>
      <w:r w:rsidRPr="00D23273">
        <w:t>perturbateur de l’accomplissement social</w:t>
      </w:r>
      <w:r>
        <w:t> : la perspective de l’enchevêtrement (‘</w:t>
      </w:r>
      <w:proofErr w:type="spellStart"/>
      <w:r>
        <w:t>entanglement</w:t>
      </w:r>
      <w:proofErr w:type="spellEnd"/>
      <w:r>
        <w:t>’).</w:t>
      </w:r>
      <w:bookmarkEnd w:id="24"/>
    </w:p>
    <w:p w14:paraId="240F3FE0" w14:textId="6F4B90A6" w:rsidR="005A4C86" w:rsidRPr="00ED4FB4" w:rsidRDefault="00ED4FB4" w:rsidP="00B53EDC">
      <w:pPr>
        <w:rPr>
          <w:rFonts w:eastAsia="Times New Roman"/>
        </w:rPr>
      </w:pPr>
      <w:r>
        <w:rPr>
          <w:rFonts w:eastAsia="Times New Roman"/>
        </w:rPr>
        <w:t>E</w:t>
      </w:r>
      <w:r w:rsidRPr="00D063B3">
        <w:rPr>
          <w:rFonts w:eastAsia="Times New Roman"/>
        </w:rPr>
        <w:t xml:space="preserve">n fragilisant l'articulation entre l'axe technique et l'axe politique, </w:t>
      </w:r>
      <w:r>
        <w:rPr>
          <w:rFonts w:eastAsia="Times New Roman"/>
        </w:rPr>
        <w:t>c’est l</w:t>
      </w:r>
      <w:r w:rsidRPr="00D063B3">
        <w:rPr>
          <w:rFonts w:eastAsia="Times New Roman"/>
        </w:rPr>
        <w:t xml:space="preserve">'équilibre </w:t>
      </w:r>
      <w:r w:rsidR="00F55F02">
        <w:rPr>
          <w:rFonts w:eastAsia="Times New Roman"/>
        </w:rPr>
        <w:t xml:space="preserve">de l’accomplissement social qui se produit par le biais des </w:t>
      </w:r>
      <w:r w:rsidRPr="00D063B3">
        <w:rPr>
          <w:rFonts w:eastAsia="Times New Roman"/>
        </w:rPr>
        <w:t xml:space="preserve">interactions </w:t>
      </w:r>
      <w:r w:rsidR="00F55F02">
        <w:rPr>
          <w:rFonts w:eastAsia="Times New Roman"/>
        </w:rPr>
        <w:t xml:space="preserve">directes, </w:t>
      </w:r>
      <w:r w:rsidRPr="00D063B3">
        <w:rPr>
          <w:rFonts w:eastAsia="Times New Roman"/>
        </w:rPr>
        <w:t>au sein de la sphère conjointe</w:t>
      </w:r>
      <w:r w:rsidR="00F55F02">
        <w:rPr>
          <w:rFonts w:eastAsia="Times New Roman"/>
        </w:rPr>
        <w:t xml:space="preserve">, qui </w:t>
      </w:r>
      <w:r w:rsidR="00F55F02" w:rsidRPr="00D063B3">
        <w:rPr>
          <w:rFonts w:eastAsia="Times New Roman"/>
        </w:rPr>
        <w:t>s'en trouve perturbé</w:t>
      </w:r>
      <w:r w:rsidRPr="00D063B3">
        <w:rPr>
          <w:rFonts w:eastAsia="Times New Roman"/>
        </w:rPr>
        <w:t xml:space="preserve"> </w:t>
      </w:r>
      <w:r>
        <w:rPr>
          <w:rFonts w:eastAsia="Times New Roman"/>
        </w:rPr>
        <w:t>(crédibilité, clarté des rôles et responsabilités</w:t>
      </w:r>
      <w:r w:rsidR="00CD3BA7">
        <w:rPr>
          <w:rFonts w:eastAsia="Times New Roman"/>
        </w:rPr>
        <w:t>, brouillage des pratiques de mise en valeur du conseil</w:t>
      </w:r>
      <w:r>
        <w:rPr>
          <w:rFonts w:eastAsia="Times New Roman"/>
        </w:rPr>
        <w:t xml:space="preserve">). </w:t>
      </w:r>
    </w:p>
    <w:p w14:paraId="2FF9D611" w14:textId="77777777" w:rsidR="003349BD" w:rsidRDefault="0038750C" w:rsidP="00B53EDC">
      <w:r>
        <w:fldChar w:fldCharType="begin"/>
      </w:r>
      <w:r w:rsidR="00595E29">
        <w:instrText xml:space="preserve"> ADDIN ZOTERO_ITEM CSL_CITATION {"citationID":"Zw0krZYa","properties":{"unsorted":false,"formattedCitation":"(Kaartemo &amp; Helkkula, 2025)","plainCitation":"(Kaartemo &amp; Helkkula, 2025)","dontUpdate":true,"noteIndex":0},"citationItems":[{"id":14704,"uris":["http://zotero.org/users/12622049/items/RDP8X99Z"],"itemData":{"id":14704,"type":"article-journal","abstract":"Purpose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fldChar w:fldCharType="separate"/>
      </w:r>
      <w:r>
        <w:rPr>
          <w:noProof/>
        </w:rPr>
        <w:t>Kaartemo &amp; Helkkula (2025)</w:t>
      </w:r>
      <w:r>
        <w:fldChar w:fldCharType="end"/>
      </w:r>
      <w:r>
        <w:t xml:space="preserve">, </w:t>
      </w:r>
      <w:r w:rsidR="005A4C86">
        <w:t>ont</w:t>
      </w:r>
      <w:r w:rsidR="00ED4FB4">
        <w:t xml:space="preserve"> théorisé pour les écosystèmes de service, la perturbation qui se produit à l’ère de l’IA, au sein de la sphère conjointe. </w:t>
      </w:r>
    </w:p>
    <w:p w14:paraId="20B02DE7" w14:textId="77777777" w:rsidR="001F74D0" w:rsidRDefault="00ED4FB4" w:rsidP="00B53EDC">
      <w:r>
        <w:t xml:space="preserve">Selon eux, </w:t>
      </w:r>
      <w:r w:rsidR="00406F1D">
        <w:t xml:space="preserve">l’IA </w:t>
      </w:r>
      <w:r w:rsidR="0038750C">
        <w:t xml:space="preserve">implique </w:t>
      </w:r>
      <w:r w:rsidR="00BD59DE">
        <w:t xml:space="preserve">une </w:t>
      </w:r>
      <w:r w:rsidR="00BD59DE" w:rsidRPr="00BD59DE">
        <w:t xml:space="preserve">dissolution radicale de la dichotomie </w:t>
      </w:r>
      <w:proofErr w:type="spellStart"/>
      <w:r w:rsidR="00BD59DE" w:rsidRPr="006B19C5">
        <w:rPr>
          <w:i/>
          <w:iCs/>
        </w:rPr>
        <w:t>operand</w:t>
      </w:r>
      <w:r w:rsidR="0038750C" w:rsidRPr="006B19C5">
        <w:rPr>
          <w:i/>
          <w:iCs/>
        </w:rPr>
        <w:t>e</w:t>
      </w:r>
      <w:proofErr w:type="spellEnd"/>
      <w:r w:rsidR="00BD59DE">
        <w:t xml:space="preserve"> / </w:t>
      </w:r>
      <w:proofErr w:type="spellStart"/>
      <w:r w:rsidR="00BD59DE" w:rsidRPr="006B19C5">
        <w:rPr>
          <w:i/>
          <w:iCs/>
        </w:rPr>
        <w:t>operant</w:t>
      </w:r>
      <w:proofErr w:type="spellEnd"/>
      <w:r w:rsidR="006B19C5">
        <w:rPr>
          <w:i/>
          <w:iCs/>
        </w:rPr>
        <w:t xml:space="preserve"> </w:t>
      </w:r>
      <w:r w:rsidR="006B19C5" w:rsidRPr="006B19C5">
        <w:t>(SDL)</w:t>
      </w:r>
      <w:r w:rsidR="00BD59DE">
        <w:t xml:space="preserve">, </w:t>
      </w:r>
      <w:r w:rsidR="00BD59DE" w:rsidRPr="00BD59DE">
        <w:t xml:space="preserve">au profit de </w:t>
      </w:r>
      <w:r w:rsidR="00BD59DE" w:rsidRPr="00531764">
        <w:rPr>
          <w:i/>
          <w:iCs/>
        </w:rPr>
        <w:t>l'enchevêtrement</w:t>
      </w:r>
      <w:r w:rsidR="007D1940">
        <w:t> </w:t>
      </w:r>
      <w:r w:rsidR="00096407">
        <w:t>(« </w:t>
      </w:r>
      <w:proofErr w:type="spellStart"/>
      <w:r w:rsidR="00096407">
        <w:t>entanglement</w:t>
      </w:r>
      <w:proofErr w:type="spellEnd"/>
      <w:r w:rsidR="00096407">
        <w:t> »)</w:t>
      </w:r>
      <w:r w:rsidR="001F74D0">
        <w:t xml:space="preserve"> </w:t>
      </w:r>
      <w:r w:rsidR="007D1940">
        <w:t>: h</w:t>
      </w:r>
      <w:r w:rsidR="007D1940" w:rsidRPr="007D1940">
        <w:t>umains et IA deviennent des « ressources de cocréation de valeur enchevêtrées » indissociables</w:t>
      </w:r>
      <w:r w:rsidR="001F74D0">
        <w:t>,</w:t>
      </w:r>
      <w:r w:rsidR="007D1940" w:rsidRPr="007D1940">
        <w:t xml:space="preserve"> dans des « écosystèmes de services intrinsèquement sociotechniques »</w:t>
      </w:r>
      <w:r w:rsidR="00D64295">
        <w:t>.</w:t>
      </w:r>
      <w:r w:rsidR="00D20B64">
        <w:t xml:space="preserve"> </w:t>
      </w:r>
      <w:r w:rsidR="00D20B64" w:rsidRPr="00D20B64">
        <w:t>L'intentionnalité humaine s'exerce « à travers » l'IA via quatre relations : arrière-plan (opération discrète), incarnation (intégration corporelle), herméneutique (interprétation de données), et altérité (robots comme quasi-autres).</w:t>
      </w:r>
      <w:r w:rsidR="00692050">
        <w:t xml:space="preserve"> </w:t>
      </w:r>
    </w:p>
    <w:p w14:paraId="740F2C0D" w14:textId="77777777" w:rsidR="00DE093E" w:rsidRDefault="001F74D0" w:rsidP="00DE093E">
      <w:r>
        <w:t>Ainsi, l</w:t>
      </w:r>
      <w:r w:rsidR="00852505" w:rsidRPr="00852505">
        <w:t xml:space="preserve">a distinction </w:t>
      </w:r>
      <w:r w:rsidR="00195620">
        <w:t xml:space="preserve">humain-IA </w:t>
      </w:r>
      <w:r w:rsidR="00852505" w:rsidRPr="00852505">
        <w:t>elle-même devient obsolète face à la réalité sociotechnique où humains et IA sont ontologiquement enchevêtrés dans des modalités relationnelles multiples et fluides.</w:t>
      </w:r>
      <w:r w:rsidR="000951F9">
        <w:t xml:space="preserve"> </w:t>
      </w:r>
    </w:p>
    <w:p w14:paraId="7207537C" w14:textId="77777777" w:rsidR="005649A5" w:rsidRDefault="00DE093E" w:rsidP="005649A5">
      <w:r>
        <w:t xml:space="preserve">Sans la distinction opérant/opérande, il devient difficile pour le client de savoir quelle partie de la recommandation émane du jugement humain expert (opérant traditionnel) et quelle partie est générée/proposée par l'IA. Les auteurs ne font pas de lien entre enchevêtrement et valeur perçue. Ils soulignent simplement, que la force sombre de l’IA (« </w:t>
      </w:r>
      <w:proofErr w:type="spellStart"/>
      <w:r>
        <w:t>dark</w:t>
      </w:r>
      <w:proofErr w:type="spellEnd"/>
      <w:r>
        <w:t xml:space="preserve"> </w:t>
      </w:r>
      <w:proofErr w:type="spellStart"/>
      <w:r>
        <w:t>side</w:t>
      </w:r>
      <w:proofErr w:type="spellEnd"/>
      <w:r>
        <w:t xml:space="preserve"> of AI »), « ouvre des pistes de recherche intrigantes » (p. 301). Notre recherche peut ainsi être vue, d’une certaine manière, comme une forme d’exploration empirique de la réalité du phénomène de l’enchevêtrement dans le conseil et ses effets in fine, sur la valeur perçue. </w:t>
      </w:r>
    </w:p>
    <w:p w14:paraId="5142B005" w14:textId="7E8C99D5" w:rsidR="00D27358" w:rsidRDefault="00D27358" w:rsidP="00D27358">
      <w:r>
        <w:t>Dans le conseil, l</w:t>
      </w:r>
      <w:r w:rsidRPr="0000636E">
        <w:t xml:space="preserve">e conflit </w:t>
      </w:r>
      <w:r w:rsidRPr="0000636E">
        <w:fldChar w:fldCharType="begin"/>
      </w:r>
      <w:r>
        <w:instrText xml:space="preserve"> ADDIN ZOTERO_ITEM CSL_CITATION {"citationID":"Hes3GOtA","properties":{"unsorted":false,"formattedCitation":"(Becker et al., 2015)","plainCitation":"(Becker et al., 2015)","noteIndex":0},"citationItems":[{"id":5877,"uris":["http://zotero.org/users/12622049/items/X92RYCIG"],"itemData":{"id":5877,"type":"article-journal","abstract":"The paper explores how value is co-created and co-destructed in the social interaction between consultants and clients. Prior research on management consultancy as service production has elaborated on the question of how value is co-created in the same context as this paper. However, how value is co-destructed has remained little studied. In this paper, a workshop facilitated by a consultant for a client is studied to conduct a micro-analysis of the dynamics and tensions of co-creation and co-destruction of value. In management consultant services, it is suggested that value and, more specifically, consultant-client relationships can be both co-created and co-destructed through the approach-avoidance motivation of the consultant and the client.","citation-key":"beckerClientconsultantInteractionDynamics2015","container-title":"International Journal of Services Technology and Management","DOI":"10.1504/IJSTM.2015.071103","ISSN":"1460-6720","issue":"1-3","page":"40-54","publisher":"Inderscience Publishers","source":"inderscienceonline.com (Atypon)","title":"Client-consultant interaction: the dynamics of and conflicts in value co-creation and co-destruction","title-short":"Client-consultant interaction","volume":"21","author":[{"family":"Becker","given":"Suvi Von"},{"family":"Aromaa","given":"Eeva"},{"family":"Eriksson","given":"Päivi"}],"issued":{"date-parts":[["2015",1]]}}}],"schema":"https://github.com/citation-style-language/schema/raw/master/csl-citation.json"} </w:instrText>
      </w:r>
      <w:r w:rsidRPr="0000636E">
        <w:fldChar w:fldCharType="separate"/>
      </w:r>
      <w:r w:rsidRPr="0000636E">
        <w:rPr>
          <w:noProof/>
        </w:rPr>
        <w:t>(Becker et al., 2015)</w:t>
      </w:r>
      <w:r w:rsidRPr="0000636E">
        <w:fldChar w:fldCharType="end"/>
      </w:r>
      <w:r w:rsidRPr="0000636E">
        <w:t xml:space="preserve">, les pratiques </w:t>
      </w:r>
      <w:r w:rsidRPr="0000636E">
        <w:fldChar w:fldCharType="begin"/>
      </w:r>
      <w:r>
        <w:instrText xml:space="preserve"> ADDIN ZOTERO_ITEM CSL_CITATION {"citationID":"yfvIWYlU","properties":{"unsorted":false,"formattedCitation":"(Echeverri &amp; Sk\\uc0\\u229{}l\\uc0\\u233{}n, 2011)","plainCitation":"(Echeverri &amp; Skålén, 2011)","noteIndex":0},"citationItems":[{"id":13748,"uris":["http://zotero.org/users/12622049/items/KTHPAQS5"],"itemData":{"id":13748,"type":"article-journal","abstract":"Drawing on an empirical study of public transport, this paper studies interactive value formation at the provider-customer interface, from a practice-theory perspective. In contrast to the bulk of previous research, it argues that interactive value formation is not only associated with value co-creation but also with value co-destruction. In addition, the paper also identifies five interaction value practices - informing, greeting, delivering, charging, and helping - and theorizes how interactive value formation takes place as well as how value is intersubjectively assessed by actors at the provider-customer interface. Furthermore, the paper also distinguishes between four types of interactive value formation praxis corresponding with four subject positions which practitioners step into when engaging in interactive value formation.","call-number":"3","citation-key":"echeverriCocreationCodestructionPractice2011","container-title":"Marketing Theory","DOI":"10.1177/1470593111408181","journalAbbreviation":"Marketing Theory","page":"351-373","source":"ResearchGate","title":"Co-creation and Co-destruction: A practice Theory Based Study of Interactive Value Formation","title-short":"Co-creation and Co-destruction","volume":"11","author":[{"family":"Echeverri","given":"Per"},{"family":"Skålén","given":"Per"}],"issued":{"date-parts":[["2011",10,3]]}}}],"schema":"https://github.com/citation-style-language/schema/raw/master/csl-citation.json"} </w:instrText>
      </w:r>
      <w:r w:rsidRPr="0000636E">
        <w:fldChar w:fldCharType="separate"/>
      </w:r>
      <w:r w:rsidRPr="0000636E">
        <w:rPr>
          <w:rFonts w:eastAsia="Times New Roman"/>
          <w:color w:val="000000"/>
        </w:rPr>
        <w:t>(</w:t>
      </w:r>
      <w:proofErr w:type="spellStart"/>
      <w:r w:rsidRPr="0000636E">
        <w:rPr>
          <w:rFonts w:eastAsia="Times New Roman"/>
          <w:color w:val="000000"/>
        </w:rPr>
        <w:t>Echeverri</w:t>
      </w:r>
      <w:proofErr w:type="spellEnd"/>
      <w:r w:rsidRPr="0000636E">
        <w:rPr>
          <w:rFonts w:eastAsia="Times New Roman"/>
          <w:color w:val="000000"/>
        </w:rPr>
        <w:t xml:space="preserve"> &amp; </w:t>
      </w:r>
      <w:proofErr w:type="spellStart"/>
      <w:r w:rsidRPr="0000636E">
        <w:rPr>
          <w:rFonts w:eastAsia="Times New Roman"/>
          <w:color w:val="000000"/>
        </w:rPr>
        <w:t>Skålén</w:t>
      </w:r>
      <w:proofErr w:type="spellEnd"/>
      <w:r w:rsidRPr="0000636E">
        <w:rPr>
          <w:rFonts w:eastAsia="Times New Roman"/>
          <w:color w:val="000000"/>
        </w:rPr>
        <w:t>, 2011)</w:t>
      </w:r>
      <w:r w:rsidRPr="0000636E">
        <w:fldChar w:fldCharType="end"/>
      </w:r>
      <w:r w:rsidRPr="0000636E">
        <w:t xml:space="preserve">, ou le mésusage </w:t>
      </w:r>
      <w:r w:rsidR="00680EB9">
        <w:t>(</w:t>
      </w:r>
      <w:proofErr w:type="spellStart"/>
      <w:r w:rsidR="00680EB9">
        <w:t>misuse</w:t>
      </w:r>
      <w:proofErr w:type="spellEnd"/>
      <w:r w:rsidR="00680EB9">
        <w:t xml:space="preserve">) </w:t>
      </w:r>
      <w:r w:rsidRPr="0000636E">
        <w:t xml:space="preserve">accidentel ou intentionnel de ressources </w:t>
      </w:r>
      <w:r w:rsidRPr="0000636E">
        <w:fldChar w:fldCharType="begin"/>
      </w:r>
      <w:r>
        <w:instrText xml:space="preserve"> ADDIN ZOTERO_ITEM CSL_CITATION {"citationID":"CNmQsMDx","properties":{"unsorted":false,"formattedCitation":"(Lumivalo et al., 2024; Pl\\uc0\\u233{} &amp; C\\uc0\\u225{}ceres, 2010)","plainCitation":"(Lumivalo et al., 2024; Plé &amp; Cáceres, 2010)","noteIndex":0},"citationItems":[{"id":7569,"uris":["http://zotero.org/users/12622049/items/PF85DPRN"],"itemData":{"id":7569,"type":"article-journal","abstract":"The service-dominant (S-D) logic lens for understanding value co-creation and customers’ interactive roles in the service exchange has emerged as a focal theme of interest among service academics and practitioners. While recent investigations have also focused on the process of value co-destruction—that is, how potential negative outcomes occur—the concept and its distinction from value co-creation remain unclear. This conceptual review synthesizes the concept of value co-destruction and proposes a framework consisting of two interrelated dimensions—actor–actor interaction and individual actor—and their components at three temporal points of the service encounter. We distinguish value co-destruction from other closely related concepts and take steps to integrate the value co-destruction concept into the S-D logic framework and the concept of value co-creation. The proposed integrative framework can help researchers and service practitioners alike to identify, analyze, and rectify the value codestruction components in the service exchange and, thereby, avoid potential negative outcomes of service interactions. A threefold research agenda is proposed to obtain a more balanced understanding of the two dynamically interrelated concepts of value co-creation and value co-destruction and their application in practice.","call-number":"1","citation-key":"lumivaloValueCoDestructionConceptual2024","container-title":"Journal of Service Research","DOI":"10.1177/10946705231177504","ISSN":"1094-6705, 1552-7379","issue":"2","journalAbbreviation":"Journal of Service Research","language":"en","note":"9 citations (Crossref) [2024-12-01]","page":"159-176","source":"DOI.org (Crossref)","title":"Value Co-Destruction: A Conceptual Review and Future Research Agenda","title-short":"Value Co-Destruction","volume":"27","author":[{"family":"Lumivalo","given":"Juuli"},{"family":"Tuunanen","given":"Tuure"},{"family":"Salo","given":"Markus"}],"issued":{"date-parts":[["2024",5]]}}},{"id":13743,"uris":["http://zotero.org/users/12622049/items/YXBYGTIY"],"itemData":{"id":13743,"type":"article-journal","abstract":"Purpose – Noting that a fundamental tenet of service-dominant (S-D) logic is the co-creation of value-in-use, this paper aims to explore the theoretical possibility that the interactions between service systems cannot only co-create value, but also have adverse consequences leading to actual value co-destruction. Design/methodology/approach – This conceptual paper critically reviews the dominance of value co-creation and value-in-use in S-D logic. Noting the relative lack of research in the converse possibility, the study proposes and explores the implications of value co-destruction as a new concept which should be introduced within the framework of S-D logic. Findings – The study proposes a formal definition for the new proposed concept of value co-destruction. It describes in detail the process by which it occurs, showing that value can be co-destroyed through the interactions between different systems, resulting in value destruction-through-misuse. Indeed, value co-destruction occurs when a service system accidentally or intentionally misuses resources (its own resources and/or those of another service system) by acting in an inappropriate or unexpected manner. Research limitations/implications – This paper is purely conceptual and exploratory. Empirical examination of the theoretical findings regarding value-co-destruction is required. Possible avenues of interest for such empirical research of value co-destruction are suggested. Practical implications – Limiting the occurrence of misuse by aligning the mutual expectations of interacting service systems should reduce the risks of value co-destruction. Recovering from misuse should also be considered. Originality/value – This study is apparently the first to have introduced the notion of value co-destruction into the conceptual framework of S-D logic.","call-number":"1","citation-key":"pleNotAlwaysCocreation2010","container-title":"Journal of Services Marketing","DOI":"10.1108/08876041011072546","journalAbbreviation":"Journal of Services Marketing","page":"430-437","source":"ResearchGate","title":"Not always co-creation: introducing interactional co-destruction of value in Service-Dominant Logic. Keywords","title-short":"Not always co-creation","volume":"24","author":[{"family":"Plé","given":"Loïc"},{"family":"Cáceres","given":"Ruben"}],"issued":{"date-parts":[["2010",9,13]]}}}],"schema":"https://github.com/citation-style-language/schema/raw/master/csl-citation.json"} </w:instrText>
      </w:r>
      <w:r w:rsidRPr="0000636E">
        <w:fldChar w:fldCharType="separate"/>
      </w:r>
      <w:r w:rsidRPr="0000636E">
        <w:rPr>
          <w:rFonts w:eastAsia="Times New Roman"/>
          <w:color w:val="000000"/>
        </w:rPr>
        <w:t>(</w:t>
      </w:r>
      <w:proofErr w:type="spellStart"/>
      <w:r w:rsidRPr="0000636E">
        <w:rPr>
          <w:rFonts w:eastAsia="Times New Roman"/>
          <w:color w:val="000000"/>
        </w:rPr>
        <w:t>Lumivalo</w:t>
      </w:r>
      <w:proofErr w:type="spellEnd"/>
      <w:r w:rsidRPr="0000636E">
        <w:rPr>
          <w:rFonts w:eastAsia="Times New Roman"/>
          <w:color w:val="000000"/>
        </w:rPr>
        <w:t xml:space="preserve"> et al., 2024; </w:t>
      </w:r>
      <w:proofErr w:type="spellStart"/>
      <w:r w:rsidRPr="0000636E">
        <w:rPr>
          <w:rFonts w:eastAsia="Times New Roman"/>
          <w:color w:val="000000"/>
        </w:rPr>
        <w:t>Plé</w:t>
      </w:r>
      <w:proofErr w:type="spellEnd"/>
      <w:r w:rsidRPr="0000636E">
        <w:rPr>
          <w:rFonts w:eastAsia="Times New Roman"/>
          <w:color w:val="000000"/>
        </w:rPr>
        <w:t xml:space="preserve"> &amp; Cáceres, 2010)</w:t>
      </w:r>
      <w:r w:rsidRPr="0000636E">
        <w:fldChar w:fldCharType="end"/>
      </w:r>
      <w:r w:rsidRPr="0000636E">
        <w:t xml:space="preserve">, </w:t>
      </w:r>
      <w:r>
        <w:t>sont source</w:t>
      </w:r>
      <w:r w:rsidR="00DE093E">
        <w:t>s</w:t>
      </w:r>
      <w:r>
        <w:t xml:space="preserve"> de </w:t>
      </w:r>
      <w:proofErr w:type="spellStart"/>
      <w:r w:rsidRPr="0000636E">
        <w:t>co</w:t>
      </w:r>
      <w:proofErr w:type="spellEnd"/>
      <w:r w:rsidRPr="0000636E">
        <w:t>-destruction de valeur</w:t>
      </w:r>
      <w:r>
        <w:t xml:space="preserve"> perçue</w:t>
      </w:r>
      <w:r w:rsidRPr="0000636E">
        <w:t>.</w:t>
      </w:r>
      <w:r>
        <w:t xml:space="preserve"> Or, l’enchevêtrement humain-IA, </w:t>
      </w:r>
      <w:r w:rsidRPr="000951F9">
        <w:t xml:space="preserve">révèle plusieurs risques de </w:t>
      </w:r>
      <w:r>
        <w:t xml:space="preserve">valeur </w:t>
      </w:r>
      <w:proofErr w:type="spellStart"/>
      <w:r w:rsidRPr="000951F9">
        <w:t>co</w:t>
      </w:r>
      <w:proofErr w:type="spellEnd"/>
      <w:r w:rsidRPr="000951F9">
        <w:t>-destruction</w:t>
      </w:r>
      <w:r>
        <w:t>.</w:t>
      </w:r>
    </w:p>
    <w:p w14:paraId="4A8D9A89" w14:textId="569856CD" w:rsidR="00995756" w:rsidRDefault="00437527" w:rsidP="00A40E3D">
      <w:r>
        <w:t>Par exemple</w:t>
      </w:r>
      <w:r w:rsidR="00D65133">
        <w:t xml:space="preserve">, </w:t>
      </w:r>
      <w:r>
        <w:t>s</w:t>
      </w:r>
      <w:r w:rsidR="0008782C" w:rsidRPr="00615E22">
        <w:t xml:space="preserve">i le client s'attend à une empathie humaine mais reçoit une réponse algorithmique inadéquate, cela génère </w:t>
      </w:r>
      <w:r w:rsidR="0008782C">
        <w:t>un risque de</w:t>
      </w:r>
      <w:r w:rsidR="0008782C" w:rsidRPr="00615E22">
        <w:t xml:space="preserve"> valeur négative perçue</w:t>
      </w:r>
      <w:r>
        <w:t xml:space="preserve"> </w:t>
      </w:r>
      <w:r>
        <w:fldChar w:fldCharType="begin"/>
      </w:r>
      <w:r w:rsidR="005A6AB8">
        <w:instrText xml:space="preserve"> ADDIN ZOTERO_ITEM CSL_CITATION {"citationID":"tQvRGbB5","properties":{"unsorted":false,"formattedCitation":"(Echeverri &amp; Sk\\uc0\\u229{}l\\uc0\\u233{}n, 2011)","plainCitation":"(Echeverri &amp; Skålén, 2011)","noteIndex":0},"citationItems":[{"id":13748,"uris":["http://zotero.org/users/12622049/items/KTHPAQS5"],"itemData":{"id":13748,"type":"article-journal","abstract":"Drawing on an empirical study of public transport, this paper studies interactive value formation at the provider-customer interface, from a practice-theory perspective. In contrast to the bulk of previous research, it argues that interactive value formation is not only associated with value co-creation but also with value co-destruction. In addition, the paper also identifies five interaction value practices - informing, greeting, delivering, charging, and helping - and theorizes how interactive value formation takes place as well as how value is intersubjectively assessed by actors at the provider-customer interface. Furthermore, the paper also distinguishes between four types of interactive value formation praxis corresponding with four subject positions which practitioners step into when engaging in interactive value formation.","call-number":"3","citation-key":"echeverriCocreationCodestructionPractice2011","container-title":"Marketing Theory","DOI":"10.1177/1470593111408181","journalAbbreviation":"Marketing Theory","page":"351-373","source":"ResearchGate","title":"Co-creation and Co-destruction: A practice Theory Based Study of Interactive Value Formation","title-short":"Co-creation and Co-destruction","volume":"11","author":[{"family":"Echeverri","given":"Per"},{"family":"Skålén","given":"Per"}],"issued":{"date-parts":[["2011",10,3]]}}}],"schema":"https://github.com/citation-style-language/schema/raw/master/csl-citation.json"} </w:instrText>
      </w:r>
      <w:r>
        <w:fldChar w:fldCharType="separate"/>
      </w:r>
      <w:r w:rsidRPr="00437527">
        <w:rPr>
          <w:rFonts w:eastAsia="Times New Roman"/>
          <w:szCs w:val="24"/>
        </w:rPr>
        <w:t>(</w:t>
      </w:r>
      <w:proofErr w:type="spellStart"/>
      <w:r w:rsidRPr="00437527">
        <w:rPr>
          <w:rFonts w:eastAsia="Times New Roman"/>
          <w:szCs w:val="24"/>
        </w:rPr>
        <w:t>Echeverri</w:t>
      </w:r>
      <w:proofErr w:type="spellEnd"/>
      <w:r w:rsidRPr="00437527">
        <w:rPr>
          <w:rFonts w:eastAsia="Times New Roman"/>
          <w:szCs w:val="24"/>
        </w:rPr>
        <w:t xml:space="preserve"> &amp; </w:t>
      </w:r>
      <w:proofErr w:type="spellStart"/>
      <w:r w:rsidRPr="00437527">
        <w:rPr>
          <w:rFonts w:eastAsia="Times New Roman"/>
          <w:szCs w:val="24"/>
        </w:rPr>
        <w:t>Skålén</w:t>
      </w:r>
      <w:proofErr w:type="spellEnd"/>
      <w:r w:rsidRPr="00437527">
        <w:rPr>
          <w:rFonts w:eastAsia="Times New Roman"/>
          <w:szCs w:val="24"/>
        </w:rPr>
        <w:t>, 2011)</w:t>
      </w:r>
      <w:r>
        <w:fldChar w:fldCharType="end"/>
      </w:r>
      <w:r w:rsidR="003C6316">
        <w:t xml:space="preserve">. </w:t>
      </w:r>
      <w:r w:rsidR="00BC43C1">
        <w:t>S</w:t>
      </w:r>
      <w:r w:rsidR="00BC43C1" w:rsidRPr="00BC43C1">
        <w:t xml:space="preserve">i l'IA </w:t>
      </w:r>
      <w:r w:rsidR="00615E22" w:rsidRPr="00615E22">
        <w:t xml:space="preserve">fournit une analyse que le consultant </w:t>
      </w:r>
      <w:r w:rsidR="003C6316">
        <w:t xml:space="preserve">adopte sans la </w:t>
      </w:r>
      <w:r w:rsidR="00615E22" w:rsidRPr="00615E22">
        <w:t>comprend</w:t>
      </w:r>
      <w:r w:rsidR="003C6316">
        <w:t>re</w:t>
      </w:r>
      <w:r w:rsidR="00615E22" w:rsidRPr="00615E22">
        <w:t xml:space="preserve"> pleinement (par exemple, un algorithme générant une recommandation contr</w:t>
      </w:r>
      <w:r w:rsidR="00615E22">
        <w:t>e</w:t>
      </w:r>
      <w:r w:rsidR="00615E22" w:rsidRPr="00615E22">
        <w:t>-intuitive), cela crée</w:t>
      </w:r>
      <w:r w:rsidR="003C6316">
        <w:t xml:space="preserve"> une externalité négative pour le client</w:t>
      </w:r>
      <w:r w:rsidR="00615E22">
        <w:t>, ce que</w:t>
      </w:r>
      <w:r w:rsidR="003C6316">
        <w:t xml:space="preserve"> </w:t>
      </w:r>
      <w:r w:rsidR="003C6316">
        <w:fldChar w:fldCharType="begin"/>
      </w:r>
      <w:r w:rsidR="005A6AB8">
        <w:instrText xml:space="preserve"> ADDIN ZOTERO_ITEM CSL_CITATION {"citationID":"Zls2QntN","properties":{"unsorted":false,"formattedCitation":"(Lumivalo et al., 2024)","plainCitation":"(Lumivalo et al., 2024)","dontUpdate":true,"noteIndex":0},"citationItems":[{"id":7569,"uris":["http://zotero.org/users/12622049/items/PF85DPRN"],"itemData":{"id":7569,"type":"article-journal","abstract":"The service-dominant (S-D) logic lens for understanding value co-creation and customers’ interactive roles in the service exchange has emerged as a focal theme of interest among service academics and practitioners. While recent investigations have also focused on the process of value co-destruction—that is, how potential negative outcomes occur—the concept and its distinction from value co-creation remain unclear. This conceptual review synthesizes the concept of value co-destruction and proposes a framework consisting of two interrelated dimensions—actor–actor interaction and individual actor—and their components at three temporal points of the service encounter. We distinguish value co-destruction from other closely related concepts and take steps to integrate the value co-destruction concept into the S-D logic framework and the concept of value co-creation. The proposed integrative framework can help researchers and service practitioners alike to identify, analyze, and rectify the value codestruction components in the service exchange and, thereby, avoid potential negative outcomes of service interactions. A threefold research agenda is proposed to obtain a more balanced understanding of the two dynamically interrelated concepts of value co-creation and value co-destruction and their application in practice.","call-number":"1","citation-key":"lumivaloValueCoDestructionConceptual2024","container-title":"Journal of Service Research","DOI":"10.1177/10946705231177504","ISSN":"1094-6705, 1552-7379","issue":"2","journalAbbreviation":"Journal of Service Research","language":"en","note":"9 citations (Crossref) [2024-12-01]","page":"159-176","source":"DOI.org (Crossref)","title":"Value Co-Destruction: A Conceptual Review and Future Research Agenda","title-short":"Value Co-Destruction","volume":"27","author":[{"family":"Lumivalo","given":"Juuli"},{"family":"Tuunanen","given":"Tuure"},{"family":"Salo","given":"Markus"}],"issued":{"date-parts":[["2024",5]]}}}],"schema":"https://github.com/citation-style-language/schema/raw/master/csl-citation.json"} </w:instrText>
      </w:r>
      <w:r w:rsidR="003C6316">
        <w:fldChar w:fldCharType="separate"/>
      </w:r>
      <w:r w:rsidR="003C6316">
        <w:rPr>
          <w:noProof/>
        </w:rPr>
        <w:t>Lumivalo et al. (2024)</w:t>
      </w:r>
      <w:r w:rsidR="003C6316">
        <w:fldChar w:fldCharType="end"/>
      </w:r>
      <w:r w:rsidR="00615E22">
        <w:t xml:space="preserve"> nomment </w:t>
      </w:r>
      <w:r w:rsidR="00615E22" w:rsidRPr="00615E22">
        <w:t>un mésusage de la ressource</w:t>
      </w:r>
      <w:r w:rsidR="005D0606">
        <w:t xml:space="preserve"> (</w:t>
      </w:r>
      <w:proofErr w:type="spellStart"/>
      <w:r w:rsidR="005D0606">
        <w:t>misuse</w:t>
      </w:r>
      <w:proofErr w:type="spellEnd"/>
      <w:r w:rsidR="005D0606">
        <w:t>)</w:t>
      </w:r>
      <w:r w:rsidR="00615E22">
        <w:t>, ici</w:t>
      </w:r>
      <w:r w:rsidR="00615E22" w:rsidRPr="00615E22">
        <w:t xml:space="preserve"> "expertise combinée humain-IA</w:t>
      </w:r>
      <w:r w:rsidR="003C6316">
        <w:t xml:space="preserve"> ». </w:t>
      </w:r>
      <w:r w:rsidR="00313B11" w:rsidRPr="00313B11">
        <w:t xml:space="preserve">Si le consultant enchevêtré avec l'IA (relations </w:t>
      </w:r>
      <w:r w:rsidR="00313B11" w:rsidRPr="005D0606">
        <w:rPr>
          <w:i/>
          <w:iCs/>
        </w:rPr>
        <w:t>cyborg</w:t>
      </w:r>
      <w:r w:rsidR="00313B11" w:rsidRPr="00313B11">
        <w:t xml:space="preserve"> ou composite)</w:t>
      </w:r>
      <w:r w:rsidR="00995756">
        <w:t>,</w:t>
      </w:r>
      <w:r w:rsidR="00313B11" w:rsidRPr="00313B11">
        <w:t xml:space="preserve"> perd sa capacité d'exercer un jugement indépendant, cela crée une externalité négative pour le client sous forme d'«</w:t>
      </w:r>
      <w:r w:rsidR="003F7A7B">
        <w:t xml:space="preserve"> </w:t>
      </w:r>
      <w:r w:rsidR="00313B11" w:rsidRPr="00313B11">
        <w:t>expertise dégradée » — le consultant ne maîtrise plus les ressources qu'il mobilise</w:t>
      </w:r>
      <w:r w:rsidR="00D65133">
        <w:t>, défavorisant ainsi le client sans compenser le dommage</w:t>
      </w:r>
      <w:r w:rsidR="00995756">
        <w:t xml:space="preserve"> </w:t>
      </w:r>
      <w:r w:rsidR="00995756">
        <w:fldChar w:fldCharType="begin"/>
      </w:r>
      <w:r w:rsidR="00995756">
        <w:instrText xml:space="preserve"> ADDIN ZOTERO_ITEM CSL_CITATION {"citationID":"Mzp6XBBP","properties":{"unsorted":false,"formattedCitation":"(Kaartemo &amp; Helkkula, 2025)","plainCitation":"(Kaartemo &amp; Helkkula, 2025)","noteIndex":0},"citationItems":[{"id":14704,"uris":["http://zotero.org/users/12622049/items/RDP8X99Z"],"itemData":{"id":14704,"type":"article-journal","abstract":"Purpose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rsidR="00995756">
        <w:fldChar w:fldCharType="separate"/>
      </w:r>
      <w:r w:rsidR="00995756">
        <w:rPr>
          <w:noProof/>
        </w:rPr>
        <w:t>(Kaartemo &amp; Helkkula, 2025)</w:t>
      </w:r>
      <w:r w:rsidR="00995756">
        <w:fldChar w:fldCharType="end"/>
      </w:r>
      <w:r w:rsidR="00313B11" w:rsidRPr="00313B11">
        <w:t xml:space="preserve">. </w:t>
      </w:r>
    </w:p>
    <w:p w14:paraId="1B1F5233" w14:textId="2789FFD3" w:rsidR="00424C11" w:rsidRDefault="00424C11" w:rsidP="00A40E3D">
      <w:proofErr w:type="spellStart"/>
      <w:r>
        <w:t>Kaartemo</w:t>
      </w:r>
      <w:proofErr w:type="spellEnd"/>
      <w:r>
        <w:t xml:space="preserve"> &amp; </w:t>
      </w:r>
      <w:proofErr w:type="spellStart"/>
      <w:r>
        <w:t>Helkulla</w:t>
      </w:r>
      <w:proofErr w:type="spellEnd"/>
      <w:r>
        <w:t xml:space="preserve"> </w:t>
      </w:r>
      <w:r w:rsidR="00E4212B" w:rsidRPr="002E1AA0">
        <w:t>soulignent</w:t>
      </w:r>
      <w:r w:rsidR="00E4212B">
        <w:t xml:space="preserve">, </w:t>
      </w:r>
      <w:r w:rsidR="00E4212B" w:rsidRPr="002E1AA0">
        <w:t>que l'un des enjeux éthiques majeurs est la « responsabilité et transparence concernant l'utilisation de l'IA dans les écosystèmes de service » (p. 299).</w:t>
      </w:r>
      <w:r w:rsidR="00E4212B">
        <w:t xml:space="preserve"> </w:t>
      </w:r>
    </w:p>
    <w:p w14:paraId="22E431A4" w14:textId="34256EFB" w:rsidR="00684742" w:rsidRDefault="00E4212B" w:rsidP="00A40E3D">
      <w:r w:rsidRPr="00FE6744">
        <w:t>L</w:t>
      </w:r>
      <w:r w:rsidR="00A40E3D" w:rsidRPr="00FE6744">
        <w:t>orsque les frontières humain-IA deviennent floues</w:t>
      </w:r>
      <w:r w:rsidR="00F841FE" w:rsidRPr="00FE6744">
        <w:t xml:space="preserve"> au sein de la sphère de </w:t>
      </w:r>
      <w:proofErr w:type="spellStart"/>
      <w:r w:rsidR="00F841FE" w:rsidRPr="00FE6744">
        <w:t>co-création</w:t>
      </w:r>
      <w:proofErr w:type="spellEnd"/>
      <w:r w:rsidR="00F841FE" w:rsidRPr="00FE6744">
        <w:t xml:space="preserve">, </w:t>
      </w:r>
      <w:r w:rsidR="00A40E3D" w:rsidRPr="00FE6744">
        <w:t>les institutions juridiques et éthiques existantes (conçues pour des acteurs distincts</w:t>
      </w:r>
      <w:r w:rsidR="00BE1C76" w:rsidRPr="00FE6744">
        <w:t>, consultant et client</w:t>
      </w:r>
      <w:r w:rsidR="00A40E3D" w:rsidRPr="00FE6744">
        <w:t>)</w:t>
      </w:r>
      <w:r w:rsidR="00FC5E48" w:rsidRPr="00FE6744">
        <w:t>,</w:t>
      </w:r>
      <w:r w:rsidR="00A40E3D" w:rsidRPr="00FE6744">
        <w:t xml:space="preserve"> peuvent </w:t>
      </w:r>
      <w:r w:rsidR="00FC5E48" w:rsidRPr="00FE6744">
        <w:t xml:space="preserve">ne plus </w:t>
      </w:r>
      <w:r w:rsidR="00A40E3D" w:rsidRPr="00FE6744">
        <w:t>opérer efficacement. Dans le conseil, cela peut se manifester, par exemple, par une impossibilité de recours : si la recommandation enchevêtrée humain-IA cause un préjudice, qui est responsable ? Le consulta</w:t>
      </w:r>
      <w:r w:rsidR="00A40E3D">
        <w:t xml:space="preserve">nt (qui a "interprété" l'IA) ? L'éditeur du logiciel </w:t>
      </w:r>
      <w:r w:rsidR="00B933B7">
        <w:t>IA</w:t>
      </w:r>
      <w:r w:rsidR="00534BBC">
        <w:t xml:space="preserve"> </w:t>
      </w:r>
      <w:r w:rsidR="00A40E3D">
        <w:t xml:space="preserve">? Le client lui-même (qui a accepté l'interaction enchevêtrée) ? Cette indétermination </w:t>
      </w:r>
      <w:r w:rsidR="00816A12">
        <w:t xml:space="preserve">engendre </w:t>
      </w:r>
      <w:r w:rsidR="00532191">
        <w:t xml:space="preserve">une zone de vulnérabilité, </w:t>
      </w:r>
      <w:r w:rsidR="00816A12" w:rsidRPr="00816A12">
        <w:t xml:space="preserve">qui échappe au cadre contractuel classique, </w:t>
      </w:r>
      <w:r w:rsidR="00532191">
        <w:t xml:space="preserve">et </w:t>
      </w:r>
      <w:r w:rsidR="00816A12" w:rsidRPr="00816A12">
        <w:t xml:space="preserve">transfère un risque non compensé vers le client. </w:t>
      </w:r>
      <w:r w:rsidR="00534BBC">
        <w:t>Si celui-ci perçoit un risque supplémentaire, la valeur d’usage est impactée</w:t>
      </w:r>
      <w:r w:rsidR="00C250BE">
        <w:t xml:space="preserve"> (notamment sur les missions à fort enjeu)</w:t>
      </w:r>
      <w:r w:rsidR="00FE6744">
        <w:t xml:space="preserve">, dans le sens d’une </w:t>
      </w:r>
      <w:proofErr w:type="spellStart"/>
      <w:r w:rsidR="00FE6744">
        <w:t>co</w:t>
      </w:r>
      <w:proofErr w:type="spellEnd"/>
      <w:r w:rsidR="00FE6744">
        <w:t>-destruction</w:t>
      </w:r>
      <w:r w:rsidR="00684742">
        <w:t xml:space="preserve">. </w:t>
      </w:r>
    </w:p>
    <w:p w14:paraId="015F5263" w14:textId="3D9C87E7" w:rsidR="00744B13" w:rsidRDefault="00384147" w:rsidP="00B53EDC">
      <w:r>
        <w:t xml:space="preserve">Autre exemple : </w:t>
      </w:r>
      <w:r w:rsidR="00A40E3D">
        <w:t xml:space="preserve">la </w:t>
      </w:r>
      <w:proofErr w:type="spellStart"/>
      <w:r w:rsidR="00A40E3D">
        <w:t>co</w:t>
      </w:r>
      <w:proofErr w:type="spellEnd"/>
      <w:r w:rsidR="00A40E3D">
        <w:t xml:space="preserve">-destruction </w:t>
      </w:r>
      <w:r w:rsidR="00684742">
        <w:fldChar w:fldCharType="begin"/>
      </w:r>
      <w:r w:rsidR="00684742">
        <w:instrText xml:space="preserve"> ADDIN ZOTERO_ITEM CSL_CITATION {"citationID":"pXOBq4nR","properties":{"unsorted":false,"formattedCitation":"(Pl\\uc0\\u233{} &amp; C\\uc0\\u225{}ceres, 2010)","plainCitation":"(Plé &amp; Cáceres, 2010)","noteIndex":0},"citationItems":[{"id":13743,"uris":["http://zotero.org/users/12622049/items/YXBYGTIY"],"itemData":{"id":13743,"type":"article-journal","abstract":"Purpose – Noting that a fundamental tenet of service-dominant (S-D) logic is the co-creation of value-in-use, this paper aims to explore the theoretical possibility that the interactions between service systems cannot only co-create value, but also have adverse consequences leading to actual value co-destruction. Design/methodology/approach – This conceptual paper critically reviews the dominance of value co-creation and value-in-use in S-D logic. Noting the relative lack of research in the converse possibility, the study proposes and explores the implications of value co-destruction as a new concept which should be introduced within the framework of S-D logic. Findings – The study proposes a formal definition for the new proposed concept of value co-destruction. It describes in detail the process by which it occurs, showing that value can be co-destroyed through the interactions between different systems, resulting in value destruction-through-misuse. Indeed, value co-destruction occurs when a service system accidentally or intentionally misuses resources (its own resources and/or those of another service system) by acting in an inappropriate or unexpected manner. Research limitations/implications – This paper is purely conceptual and exploratory. Empirical examination of the theoretical findings regarding value-co-destruction is required. Possible avenues of interest for such empirical research of value co-destruction are suggested. Practical implications – Limiting the occurrence of misuse by aligning the mutual expectations of interacting service systems should reduce the risks of value co-destruction. Recovering from misuse should also be considered. Originality/value – This study is apparently the first to have introduced the notion of value co-destruction into the conceptual framework of S-D logic.","call-number":"1","citation-key":"pleNotAlwaysCocreation2010","container-title":"Journal of Services Marketing","DOI":"10.1108/08876041011072546","journalAbbreviation":"Journal of Services Marketing","page":"430-437","source":"ResearchGate","title":"Not always co-creation: introducing interactional co-destruction of value in Service-Dominant Logic. Keywords","title-short":"Not always co-creation","volume":"24","author":[{"family":"Plé","given":"Loïc"},{"family":"Cáceres","given":"Ruben"}],"issued":{"date-parts":[["2010",9,13]]}}}],"schema":"https://github.com/citation-style-language/schema/raw/master/csl-citation.json"} </w:instrText>
      </w:r>
      <w:r w:rsidR="00684742">
        <w:fldChar w:fldCharType="separate"/>
      </w:r>
      <w:r w:rsidR="00684742" w:rsidRPr="00684742">
        <w:rPr>
          <w:rFonts w:eastAsia="Times New Roman"/>
          <w:szCs w:val="24"/>
        </w:rPr>
        <w:t>(</w:t>
      </w:r>
      <w:proofErr w:type="spellStart"/>
      <w:r w:rsidR="00684742" w:rsidRPr="00684742">
        <w:rPr>
          <w:rFonts w:eastAsia="Times New Roman"/>
          <w:szCs w:val="24"/>
        </w:rPr>
        <w:t>Plé</w:t>
      </w:r>
      <w:proofErr w:type="spellEnd"/>
      <w:r w:rsidR="00684742" w:rsidRPr="00684742">
        <w:rPr>
          <w:rFonts w:eastAsia="Times New Roman"/>
          <w:szCs w:val="24"/>
        </w:rPr>
        <w:t xml:space="preserve"> &amp; Cáceres, 2010)</w:t>
      </w:r>
      <w:r w:rsidR="00684742">
        <w:fldChar w:fldCharType="end"/>
      </w:r>
      <w:r w:rsidR="00684742">
        <w:t xml:space="preserve">, </w:t>
      </w:r>
      <w:r w:rsidR="00A40E3D">
        <w:t>peut créer des effets différenciés</w:t>
      </w:r>
      <w:r w:rsidR="00F85B4B">
        <w:t>,</w:t>
      </w:r>
      <w:r w:rsidR="00A40E3D">
        <w:t xml:space="preserve"> où un système voit sa valeur détruite tandis que l'autre en crée. Dans le conseil IA-augmenté, le consultant peut </w:t>
      </w:r>
      <w:r w:rsidR="00744B13">
        <w:t xml:space="preserve">ainsi </w:t>
      </w:r>
      <w:r w:rsidR="00A40E3D">
        <w:t xml:space="preserve">gagner en efficacité (plus de clients traités, recommandations plus rapides) tandis que le client perd en qualité perçue (moins d'empathie, recommandations inadaptées à son contexte spécifique). L'enchevêtrement masque ce </w:t>
      </w:r>
      <w:r w:rsidR="00A40E3D">
        <w:lastRenderedPageBreak/>
        <w:t xml:space="preserve">déséquilibre en présentant une façade </w:t>
      </w:r>
      <w:r w:rsidR="005649A5">
        <w:t>de compétence</w:t>
      </w:r>
      <w:r w:rsidR="00A40E3D">
        <w:t xml:space="preserve"> </w:t>
      </w:r>
      <w:r w:rsidR="00744B13">
        <w:t>« </w:t>
      </w:r>
      <w:r w:rsidR="00A40E3D">
        <w:t>combinée »</w:t>
      </w:r>
      <w:r w:rsidR="005649A5">
        <w:t> : l</w:t>
      </w:r>
      <w:r w:rsidR="005649A5" w:rsidRPr="005649A5">
        <w:t xml:space="preserve">e client a l'impression de recevoir un livrable hyper-expert, alors qu'il reçoit un produit industrialisé et vidé de l'empathie et du sur-mesure qui </w:t>
      </w:r>
      <w:r w:rsidR="00012CAE">
        <w:t>font</w:t>
      </w:r>
      <w:r w:rsidR="005649A5" w:rsidRPr="005649A5">
        <w:t xml:space="preserve"> la valeur du conseil</w:t>
      </w:r>
      <w:r w:rsidR="00012CAE">
        <w:t xml:space="preserve"> </w:t>
      </w:r>
      <w:r w:rsidR="00012CAE">
        <w:fldChar w:fldCharType="begin"/>
      </w:r>
      <w:r w:rsidR="00012CAE">
        <w:instrText xml:space="preserve"> ADDIN ZOTERO_ITEM CSL_CITATION {"citationID":"LwhOMc8G","properties":{"unsorted":false,"formattedCitation":"(Ciampi, 2017)","plainCitation":"(Ciampi, 2017)","noteIndex":0},"citationItems":[{"id":5417,"uris":["http://zotero.org/users/12622049/items/NIUR7YQW"],"itemData":{"id":5417,"type":"webpage","abstract":"Management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012CAE">
        <w:fldChar w:fldCharType="separate"/>
      </w:r>
      <w:r w:rsidR="00012CAE">
        <w:rPr>
          <w:noProof/>
        </w:rPr>
        <w:t>(Ciampi, 2017)</w:t>
      </w:r>
      <w:r w:rsidR="00012CAE">
        <w:fldChar w:fldCharType="end"/>
      </w:r>
      <w:r w:rsidR="005649A5" w:rsidRPr="005649A5">
        <w:t xml:space="preserve">. </w:t>
      </w:r>
      <w:r w:rsidR="00F85B4B">
        <w:t xml:space="preserve"> </w:t>
      </w:r>
    </w:p>
    <w:p w14:paraId="7F83A1E1" w14:textId="780C2D91" w:rsidR="00F85B4B" w:rsidRDefault="00F17874" w:rsidP="00B53EDC">
      <w:r>
        <w:t>Selon nous, l</w:t>
      </w:r>
      <w:r w:rsidR="00F85B4B" w:rsidRPr="00F85B4B">
        <w:t xml:space="preserve">a perspective enchevêtrée de </w:t>
      </w:r>
      <w:proofErr w:type="spellStart"/>
      <w:r w:rsidR="00F85B4B" w:rsidRPr="00F85B4B">
        <w:t>Kaartemo</w:t>
      </w:r>
      <w:proofErr w:type="spellEnd"/>
      <w:r w:rsidR="00F85B4B" w:rsidRPr="00F85B4B">
        <w:t xml:space="preserve"> et </w:t>
      </w:r>
      <w:proofErr w:type="spellStart"/>
      <w:r w:rsidR="00F85B4B" w:rsidRPr="00F85B4B">
        <w:t>Helkkula</w:t>
      </w:r>
      <w:proofErr w:type="spellEnd"/>
      <w:r w:rsidR="00F85B4B" w:rsidRPr="00F85B4B">
        <w:t xml:space="preserve">, offre </w:t>
      </w:r>
      <w:r>
        <w:t xml:space="preserve">ainsi </w:t>
      </w:r>
      <w:r w:rsidR="00F85B4B" w:rsidRPr="00F85B4B">
        <w:t>une vision réaliste de la cocréation sociotechnique</w:t>
      </w:r>
      <w:r>
        <w:t xml:space="preserve"> à l’ère de l’IA</w:t>
      </w:r>
      <w:r w:rsidR="00F85B4B" w:rsidRPr="00F85B4B">
        <w:t xml:space="preserve">, </w:t>
      </w:r>
      <w:r>
        <w:t xml:space="preserve">qui </w:t>
      </w:r>
      <w:r w:rsidR="00F85B4B" w:rsidRPr="00F85B4B">
        <w:t xml:space="preserve">expose le conseil augmenté à des formes de valeur </w:t>
      </w:r>
      <w:r w:rsidR="008729C5">
        <w:t xml:space="preserve">perçue </w:t>
      </w:r>
      <w:r w:rsidR="00F85B4B" w:rsidRPr="00F85B4B">
        <w:t>négative</w:t>
      </w:r>
      <w:r>
        <w:t>, liées à de</w:t>
      </w:r>
      <w:r w:rsidR="00F85B4B" w:rsidRPr="00F85B4B">
        <w:t>s frictions dans le tissu relationnel</w:t>
      </w:r>
      <w:r w:rsidR="00F85B4B">
        <w:t xml:space="preserve">. </w:t>
      </w:r>
    </w:p>
    <w:p w14:paraId="158D23FC" w14:textId="77777777" w:rsidR="00882489" w:rsidRDefault="00882489">
      <w:pPr>
        <w:spacing w:before="0"/>
        <w:jc w:val="left"/>
      </w:pPr>
      <w:r>
        <w:br w:type="page"/>
      </w:r>
    </w:p>
    <w:p w14:paraId="20D707BF" w14:textId="77777777" w:rsidR="006D3866" w:rsidRPr="0050605E" w:rsidRDefault="00EF19EC" w:rsidP="00B53EDC">
      <w:pPr>
        <w:pStyle w:val="Titre1"/>
      </w:pPr>
      <w:bookmarkStart w:id="25" w:name="_Toc228922697"/>
      <w:bookmarkStart w:id="26" w:name="_Toc228922724"/>
      <w:r>
        <w:lastRenderedPageBreak/>
        <w:t xml:space="preserve">3. </w:t>
      </w:r>
      <w:r w:rsidR="0080563E" w:rsidRPr="0050605E">
        <w:t>C</w:t>
      </w:r>
      <w:r w:rsidR="0050605E">
        <w:t>ADRE PROPOSITIONNEL</w:t>
      </w:r>
      <w:bookmarkEnd w:id="25"/>
      <w:bookmarkEnd w:id="26"/>
    </w:p>
    <w:p w14:paraId="0E674CD1" w14:textId="1DF019D2" w:rsidR="00832BF7" w:rsidRDefault="00832BF7" w:rsidP="00832BF7">
      <w:pPr>
        <w:pStyle w:val="Titre2"/>
      </w:pPr>
      <w:bookmarkStart w:id="27" w:name="_Toc228922725"/>
      <w:r w:rsidRPr="00832BF7">
        <w:t>De l'accomplissement social au triangle R-P-C : justification d'un nouveau prisme d'analyse</w:t>
      </w:r>
      <w:bookmarkEnd w:id="27"/>
    </w:p>
    <w:p w14:paraId="6F6047B1" w14:textId="78F06DDA" w:rsidR="00363F3E" w:rsidRDefault="00363F3E" w:rsidP="00363F3E">
      <w:r>
        <w:t xml:space="preserve">Dans la littérature marketing classique, la valeur perçue </w:t>
      </w:r>
      <w:r w:rsidR="00F76861">
        <w:t xml:space="preserve">du service </w:t>
      </w:r>
      <w:r>
        <w:t xml:space="preserve">est étudiée </w:t>
      </w:r>
      <w:r w:rsidR="00E06A70">
        <w:t>au travers d’une évaluation de dimensions multiples</w:t>
      </w:r>
      <w:r>
        <w:t xml:space="preserve"> (valeurs fonctionnelle, sociale et émotionnelle). Or, notre recherche s'inscrit dans le </w:t>
      </w:r>
      <w:r w:rsidR="00235B7F">
        <w:t xml:space="preserve">double </w:t>
      </w:r>
      <w:r>
        <w:t>paradigme de la Logique Dominante du Service (SDL)</w:t>
      </w:r>
      <w:r w:rsidR="00235B7F">
        <w:t xml:space="preserve"> et du pragmatisme : </w:t>
      </w:r>
      <w:r>
        <w:t xml:space="preserve">la valeur n'est pas un résultat livré, mais un accomplissement social continu, </w:t>
      </w:r>
      <w:proofErr w:type="spellStart"/>
      <w:r>
        <w:t>co-créé</w:t>
      </w:r>
      <w:proofErr w:type="spellEnd"/>
      <w:r>
        <w:t xml:space="preserve"> par l'interaction et l'intégration de ressources </w:t>
      </w:r>
      <w:r>
        <w:fldChar w:fldCharType="begin"/>
      </w:r>
      <w:r w:rsidR="00D53CD0">
        <w:instrText xml:space="preserve"> ADDIN ZOTERO_ITEM CSL_CITATION {"citationID":"d9o2NZik","properties":{"unsorted":false,"formattedCitation":"(Aarikka-Stenroos &amp; Jaakkola, 2012; Gr\\uc0\\u246{}nroos &amp; Voima, 2013; S. Vargo &amp; Lusch, 2004)","plainCitation":"(Aarikka-Stenroos &amp; Jaakkola, 2012; Grönroos &amp; Voima, 2013; S. Vargo &amp; Lusch, 2004)","noteIndex":0},"citationItems":[{"id":14589,"uris":["http://zotero.org/users/12622049/items/RE29AQ34"],"itemData":{"id":14589,"type":"article-journal","call-number":"2","citation-key":"aarikka-stenroosValueCocreationKnowledge2012","container-title":"Industrial Marketing Management","DOI":"10.1016/j.indmarman.2011.11.008","ISSN":"00198501","issue":"1","journalAbbreviation":"Industrial Marketing Management","language":"en","license":"https://www.elsevier.com/tdm/userlicense/1.0/","page":"15-26","source":"DOI.org (Crossref)","title":"Value co-creation in knowledge intensive business services: A dyadic perspective on the joint problem solving process","title-short":"Value co-creation in knowledge intensive business services","volume":"41","author":[{"family":"Aarikka-Stenroos","given":"Leena"},{"family":"Jaakkola","given":"Elina"}],"issued":{"date-parts":[["2012",1]]}}},{"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id":3353,"uris":["http://zotero.org/users/12622049/items/ZGDXM3IL"],"itemData":{"id":3353,"type":"article-journal","abstract":"Marketing inherited a model of exchange from economics, which had a dominant logic based on the exchange of “goods,” which usually are manufactured output. The dominant logic focused on tangible resources, embedded value, and transactions. Over the past several decades, new perspectives have emerged that have a revised logic focused on intangible resources, the cocreation of value, and relationships. The authors believe that the new perspectives are converging to form a new dominant logic for marketing, one in which service provision rather than goods is fundamental to economic exchange. The authors explore this evolving logic and the corresponding shift in perspective for marketing scholars, marketing practitioners, and marketing educators.","call-number":"1*","citation-key":"vargostephenPDFEvolvingNew2004","container-title":"Journal of Marketing","language":"en","source":"www.semanticscholar.org","title":"[PDF] Evolving to a New Dominant Logic for Marketing | Semantic Scholar","URL":"https://www.semanticscholar.org/paper/Evolving-to-a-New-Dominant-Logic-for-Marketing-Vargo-Lusch/cecb5005ba86d21c66c45ac288a39deca3e0c27a","author":[{"family":"Vargo","given":"Stephen"},{"family":"Lusch","given":"Robert F."}],"accessed":{"date-parts":[["2024",2,13]]},"issued":{"date-parts":[["2004"]]}}}],"schema":"https://github.com/citation-style-language/schema/raw/master/csl-citation.json"} </w:instrText>
      </w:r>
      <w:r>
        <w:fldChar w:fldCharType="separate"/>
      </w:r>
      <w:r w:rsidR="00D53CD0" w:rsidRPr="00D53CD0">
        <w:rPr>
          <w:rFonts w:eastAsia="Times New Roman"/>
          <w:szCs w:val="24"/>
        </w:rPr>
        <w:t>(</w:t>
      </w:r>
      <w:proofErr w:type="spellStart"/>
      <w:r w:rsidR="00D53CD0" w:rsidRPr="00D53CD0">
        <w:rPr>
          <w:rFonts w:eastAsia="Times New Roman"/>
          <w:szCs w:val="24"/>
        </w:rPr>
        <w:t>Aarikka-Stenroos</w:t>
      </w:r>
      <w:proofErr w:type="spellEnd"/>
      <w:r w:rsidR="00D53CD0" w:rsidRPr="00D53CD0">
        <w:rPr>
          <w:rFonts w:eastAsia="Times New Roman"/>
          <w:szCs w:val="24"/>
        </w:rPr>
        <w:t xml:space="preserve"> &amp; </w:t>
      </w:r>
      <w:proofErr w:type="spellStart"/>
      <w:r w:rsidR="00D53CD0" w:rsidRPr="00D53CD0">
        <w:rPr>
          <w:rFonts w:eastAsia="Times New Roman"/>
          <w:szCs w:val="24"/>
        </w:rPr>
        <w:t>Jaakkola</w:t>
      </w:r>
      <w:proofErr w:type="spellEnd"/>
      <w:r w:rsidR="00D53CD0" w:rsidRPr="00D53CD0">
        <w:rPr>
          <w:rFonts w:eastAsia="Times New Roman"/>
          <w:szCs w:val="24"/>
        </w:rPr>
        <w:t xml:space="preserve">, 2012; </w:t>
      </w:r>
      <w:proofErr w:type="spellStart"/>
      <w:r w:rsidR="00D53CD0" w:rsidRPr="00D53CD0">
        <w:rPr>
          <w:rFonts w:eastAsia="Times New Roman"/>
          <w:szCs w:val="24"/>
        </w:rPr>
        <w:t>Grönroos</w:t>
      </w:r>
      <w:proofErr w:type="spellEnd"/>
      <w:r w:rsidR="00D53CD0" w:rsidRPr="00D53CD0">
        <w:rPr>
          <w:rFonts w:eastAsia="Times New Roman"/>
          <w:szCs w:val="24"/>
        </w:rPr>
        <w:t xml:space="preserve"> &amp; </w:t>
      </w:r>
      <w:proofErr w:type="spellStart"/>
      <w:r w:rsidR="00D53CD0" w:rsidRPr="00D53CD0">
        <w:rPr>
          <w:rFonts w:eastAsia="Times New Roman"/>
          <w:szCs w:val="24"/>
        </w:rPr>
        <w:t>Voima</w:t>
      </w:r>
      <w:proofErr w:type="spellEnd"/>
      <w:r w:rsidR="00D53CD0" w:rsidRPr="00D53CD0">
        <w:rPr>
          <w:rFonts w:eastAsia="Times New Roman"/>
          <w:szCs w:val="24"/>
        </w:rPr>
        <w:t xml:space="preserve">, 2013; S. </w:t>
      </w:r>
      <w:proofErr w:type="spellStart"/>
      <w:r w:rsidR="00D53CD0" w:rsidRPr="00D53CD0">
        <w:rPr>
          <w:rFonts w:eastAsia="Times New Roman"/>
          <w:szCs w:val="24"/>
        </w:rPr>
        <w:t>Vargo</w:t>
      </w:r>
      <w:proofErr w:type="spellEnd"/>
      <w:r w:rsidR="00D53CD0" w:rsidRPr="00D53CD0">
        <w:rPr>
          <w:rFonts w:eastAsia="Times New Roman"/>
          <w:szCs w:val="24"/>
        </w:rPr>
        <w:t xml:space="preserve"> &amp; </w:t>
      </w:r>
      <w:proofErr w:type="spellStart"/>
      <w:r w:rsidR="00D53CD0" w:rsidRPr="00D53CD0">
        <w:rPr>
          <w:rFonts w:eastAsia="Times New Roman"/>
          <w:szCs w:val="24"/>
        </w:rPr>
        <w:t>Lusch</w:t>
      </w:r>
      <w:proofErr w:type="spellEnd"/>
      <w:r w:rsidR="00D53CD0" w:rsidRPr="00D53CD0">
        <w:rPr>
          <w:rFonts w:eastAsia="Times New Roman"/>
          <w:szCs w:val="24"/>
        </w:rPr>
        <w:t>, 2004)</w:t>
      </w:r>
      <w:r>
        <w:fldChar w:fldCharType="end"/>
      </w:r>
      <w:r>
        <w:t>.</w:t>
      </w:r>
    </w:p>
    <w:p w14:paraId="55F83852" w14:textId="0EA71620" w:rsidR="00363F3E" w:rsidRDefault="00363F3E" w:rsidP="00363F3E">
      <w:r>
        <w:t xml:space="preserve">L'irruption de l'IA générative comme entité cognitive vient percuter </w:t>
      </w:r>
      <w:r w:rsidR="00F07685">
        <w:t>la</w:t>
      </w:r>
      <w:r>
        <w:t xml:space="preserve"> dynamique de </w:t>
      </w:r>
      <w:proofErr w:type="spellStart"/>
      <w:r>
        <w:t>co-création</w:t>
      </w:r>
      <w:proofErr w:type="spellEnd"/>
      <w:r>
        <w:t>. Elle opacifie l'interaction, automatise la génération de ressources (le livrable) et floute les contributions respectives. Pour comprendre comment cet enchevêtrement sociotechnique reconfigure, détruit ou amplifie la valeur, la typologie classique d</w:t>
      </w:r>
      <w:r w:rsidR="0071402A">
        <w:t xml:space="preserve">u rapport entre </w:t>
      </w:r>
      <w:r>
        <w:t>bénéfices</w:t>
      </w:r>
      <w:r w:rsidR="0071402A">
        <w:t xml:space="preserve"> et sacrifices, </w:t>
      </w:r>
      <w:r>
        <w:t>est insuffisante.</w:t>
      </w:r>
    </w:p>
    <w:p w14:paraId="377E039E" w14:textId="04153E44" w:rsidR="00363F3E" w:rsidRDefault="00363F3E" w:rsidP="00363F3E">
      <w:r>
        <w:t>C'est ce qui justifie notre focale analytique structurée autour d</w:t>
      </w:r>
      <w:r w:rsidR="0094443B">
        <w:t xml:space="preserve">’un </w:t>
      </w:r>
      <w:r>
        <w:t>triptyque R-P-C</w:t>
      </w:r>
      <w:r w:rsidR="0094443B">
        <w:t xml:space="preserve">, conçu dans le cadre de ce travail pour </w:t>
      </w:r>
      <w:r w:rsidR="00C13FA2">
        <w:t xml:space="preserve">explorer l’accomplissement social </w:t>
      </w:r>
      <w:r w:rsidR="002A5F85">
        <w:t xml:space="preserve">du conseil </w:t>
      </w:r>
      <w:r w:rsidR="00C13FA2">
        <w:t xml:space="preserve">à </w:t>
      </w:r>
      <w:r w:rsidR="002A5F85">
        <w:t>l’</w:t>
      </w:r>
      <w:r w:rsidR="00C13FA2">
        <w:t xml:space="preserve">ère de </w:t>
      </w:r>
      <w:r w:rsidR="0094443B">
        <w:t>l’IA</w:t>
      </w:r>
      <w:r>
        <w:t xml:space="preserve">. </w:t>
      </w:r>
      <w:r w:rsidR="000B2289">
        <w:t xml:space="preserve">Le triptyque R-P-C </w:t>
      </w:r>
      <w:r>
        <w:t>traduit les postulats de la SDL en trois registres d'interaction mis sous tension par l'IA, à travers lesquels le client évalue désormais l'accomplissement de la prestation :</w:t>
      </w:r>
    </w:p>
    <w:p w14:paraId="54D90F1A" w14:textId="71CC32C1" w:rsidR="00792409" w:rsidRPr="00792409" w:rsidRDefault="00363F3E" w:rsidP="00792409">
      <w:pPr>
        <w:pStyle w:val="Paragraphedeliste"/>
        <w:numPr>
          <w:ilvl w:val="0"/>
          <w:numId w:val="19"/>
        </w:numPr>
        <w:rPr>
          <w:b/>
          <w:bCs/>
        </w:rPr>
      </w:pPr>
      <w:r w:rsidRPr="00792409">
        <w:rPr>
          <w:b/>
          <w:bCs/>
        </w:rPr>
        <w:t xml:space="preserve">La dimension Relationnelle (R) : </w:t>
      </w:r>
      <w:r w:rsidR="00792409">
        <w:t>l</w:t>
      </w:r>
      <w:r>
        <w:t>'évaluation de la légitimité</w:t>
      </w:r>
      <w:r w:rsidR="00CF2950">
        <w:t xml:space="preserve"> du conseil</w:t>
      </w:r>
      <w:r>
        <w:t xml:space="preserve">. </w:t>
      </w:r>
    </w:p>
    <w:p w14:paraId="33250DEF" w14:textId="77777777" w:rsidR="001D2754" w:rsidRDefault="001D2754" w:rsidP="00792409">
      <w:pPr>
        <w:pStyle w:val="Paragraphedeliste"/>
      </w:pPr>
    </w:p>
    <w:p w14:paraId="6C99D397" w14:textId="7AF230F8" w:rsidR="00F70536" w:rsidRDefault="0000422B" w:rsidP="00792409">
      <w:pPr>
        <w:pStyle w:val="Paragraphedeliste"/>
      </w:pPr>
      <w:r w:rsidRPr="0000422B">
        <w:t>Dans une perspective pragmatiste de l'accomplissement du conseil, l'autorité et l'expertise ne sont jamais des prérequis garantis : elles sont continuellement évaluées par le client au travers d'épreuves (tests) en situation</w:t>
      </w:r>
      <w:r>
        <w:t xml:space="preserve"> </w:t>
      </w:r>
      <w:r>
        <w:fldChar w:fldCharType="begin"/>
      </w:r>
      <w:r>
        <w:instrText xml:space="preserve"> ADDIN ZOTERO_ITEM CSL_CITATION {"citationID":"ZOjcZlOT","properties":{"unsorted":false,"formattedCitation":"(Bourgoin, 2014; Elmholdt et al., 2025)","plainCitation":"(Bourgoin, 2014; Elmholdt et al., 2025)","noteIndex":0},"citationItems":[{"id":11412,"uris":["http://zotero.org/users/12622049/items/JLYHMHD6"],"itemData":{"id":11412,"type":"thesis","archive":"HAL","citation-key":"bourgoinConseilManagementLepreuve2014","language":"fr","publisher":"Ecole National Supérieure des Mines de Paris","source":"Zotero","title":"Le conseil en management à l'épreuve de sa mise en valeur: une étude empirique","URL":"https://pastel.hal.science/pastel-00957543/document","author":[{"family":"Bourgoin","given":"Alaric"}],"issued":{"date-parts":[["2014",3]]}}},{"id":12206,"uris":["http://zotero.org/users/12622049/items/PQ92WB9V"],"itemData":{"id":12206,"type":"article-journal","abstract":"Clients hire management consultants as experts to tackle complex problems and legitimize decisions. However, the expertise of these consultants often sparks debate. While consultants may seek to prove the distinctiveness and relevance of their expertise, clients must continually evaluate the value of consultants’ expertise in treating their problems. This study examines the dynamic and contested nature of expertise in consultant–client relationships by exploring the practical tests through which clients assess and recognize consultants' expertise as distinct and valuable in addressing their concerns. Based on an ethnographic study of a four-month consultancy project involving a team of consultants at a large energy company, we identify three distinct forms of tests—skill tests, results tests, and loyalty tests. These tests are used by clients to evaluate consultants’ expertise, and in turn influence how consultants approach clients’ problems and conduct their work. Our study advances a relational perspective on expertise, emphasizing the client's role and the consultants' ability to handle distinct tests. We conclude by discussing the implications for studies of expertise and management consulting.","citation-key":"elmholdtEXPERTISEPUTTEST2025","container-title":"Research in the Sociology of Organizations","language":"en","source":"Zotero","title":"EXPERTISE PUT TO THE TEST: HOW CLIENTS CONTINUALLY ASSESS THE WORTH OF MANAGEMENT CONSULTANTS","author":[{"family":"Elmholdt","given":"Kasper T"},{"family":"Bourgoin","given":"Alaric"},{"family":"Leynadier","given":"Jean-Charles"}],"issued":{"date-parts":[["2025"]]}}}],"schema":"https://github.com/citation-style-language/schema/raw/master/csl-citation.json"} </w:instrText>
      </w:r>
      <w:r>
        <w:fldChar w:fldCharType="separate"/>
      </w:r>
      <w:r>
        <w:rPr>
          <w:noProof/>
        </w:rPr>
        <w:t>(Bourgoin, 2014; Elmholdt et al., 2025)</w:t>
      </w:r>
      <w:r>
        <w:fldChar w:fldCharType="end"/>
      </w:r>
      <w:r w:rsidRPr="0000422B">
        <w:t>. L'IA vient intensifier et complexifier ces épreuves. En opacifiant le processus algorithmique et en floutant les contributions intellectuelles (qui a produit l'idée ? la machine ou l'humain ?), l'IA fragilise la légitimité statutaire traditionnelle du consultant (modèle de l'expert,</w:t>
      </w:r>
      <w:r>
        <w:t xml:space="preserve"> </w:t>
      </w:r>
      <w:r>
        <w:fldChar w:fldCharType="begin"/>
      </w:r>
      <w:r>
        <w:instrText xml:space="preserve"> ADDIN ZOTERO_ITEM CSL_CITATION {"citationID":"P71chdds","properties":{"unsorted":false,"formattedCitation":"(Nikolova &amp; Devinney, 2012)","plainCitation":"(Nikolova &amp; Devinney, 2012)","noteIndex":0},"citationItems":[{"id":44,"uris":["http://zotero.org/users/12622049/items/GAEFL669"],"itemData":{"id":44,"type":"paper-conference","abstract":"In this paper, we analyse the complex interaction between professional advisors and their clients. Our aim is to summarize and critically review the relevant literature and to outline major directions for future research. There are three competing models that discuss the interaction between professional service providers and their clients: the expert model, the ‘reflective practitioner’ model and the critical model. After reviewing assumptions underlying these approaches as well as their contributions and shortcomings, we suggest that the key problem with these models is that they offer only partial insights into the relationship between clients and professional business service providers. Additionally, they have different epistemological foundations and, as such, they are incompatible. Building upon the existing research and our discussion, we outline the major issues of client-consultant interaction that future research needs to address in order to provide a multifaceted understanding of the client-consultant relationship.","citation-key":"nikolovaNatureClientConsultant2012","DOI":"10.1093/oxfordhb/9780199235049.013.0019","note":"DOI: 10.1093/oxfordhb/9780199235049.013.0019","publisher":"Oxford University Press","source":"Semantic Scholar","title":"The Nature Of Client–Consultant Interaction: A Critical Review","title-short":"The Nature Of Client–Consultant Interaction","URL":"https://academic.oup.com/edited-volume/38572/chapter/334566078","author":[{"family":"Nikolova","given":"Natalia"},{"family":"Devinney","given":"Timothy"}],"accessed":{"date-parts":[["2023",10,7]]},"issued":{"date-parts":[["2012",3,29]]}}}],"schema":"https://github.com/citation-style-language/schema/raw/master/csl-citation.json"} </w:instrText>
      </w:r>
      <w:r>
        <w:fldChar w:fldCharType="separate"/>
      </w:r>
      <w:r>
        <w:rPr>
          <w:noProof/>
        </w:rPr>
        <w:t>(Nikolova &amp; Devinney, 2012)</w:t>
      </w:r>
      <w:r>
        <w:fldChar w:fldCharType="end"/>
      </w:r>
      <w:r w:rsidRPr="0000422B">
        <w:t>). La dimension Relationnelle capture ainsi cet enjeu critique : le maintien actif de la confiance et la reconquête in situ de l'autorité du consultant face à la machine</w:t>
      </w:r>
    </w:p>
    <w:p w14:paraId="6A7AD24F" w14:textId="77777777" w:rsidR="0000422B" w:rsidRDefault="0000422B" w:rsidP="00792409">
      <w:pPr>
        <w:pStyle w:val="Paragraphedeliste"/>
      </w:pPr>
    </w:p>
    <w:p w14:paraId="69E5C132" w14:textId="440DE2EF" w:rsidR="006F250D" w:rsidRDefault="00363F3E" w:rsidP="006F250D">
      <w:pPr>
        <w:pStyle w:val="Paragraphedeliste"/>
        <w:numPr>
          <w:ilvl w:val="0"/>
          <w:numId w:val="19"/>
        </w:numPr>
      </w:pPr>
      <w:r w:rsidRPr="006F250D">
        <w:rPr>
          <w:b/>
          <w:bCs/>
        </w:rPr>
        <w:t>La dimension Processuelle (P)</w:t>
      </w:r>
      <w:r>
        <w:t xml:space="preserve"> : </w:t>
      </w:r>
      <w:r w:rsidR="002D774B" w:rsidRPr="002D774B">
        <w:t xml:space="preserve">L'expérience de la </w:t>
      </w:r>
      <w:proofErr w:type="spellStart"/>
      <w:r w:rsidR="002D774B" w:rsidRPr="002D774B">
        <w:t>co-création</w:t>
      </w:r>
      <w:proofErr w:type="spellEnd"/>
      <w:r w:rsidR="002D774B" w:rsidRPr="002D774B">
        <w:t xml:space="preserve"> </w:t>
      </w:r>
      <w:r w:rsidR="00CF2950">
        <w:t xml:space="preserve">du conseil </w:t>
      </w:r>
      <w:r w:rsidR="002D774B" w:rsidRPr="002D774B">
        <w:t>(orchestration, lisibilité, distribution des rôles)</w:t>
      </w:r>
      <w:r>
        <w:t xml:space="preserve">. </w:t>
      </w:r>
    </w:p>
    <w:p w14:paraId="0A705AB6" w14:textId="77777777" w:rsidR="001D2754" w:rsidRDefault="001D2754" w:rsidP="006F250D">
      <w:pPr>
        <w:pStyle w:val="Paragraphedeliste"/>
      </w:pPr>
    </w:p>
    <w:p w14:paraId="4D638DB4" w14:textId="40FA847A" w:rsidR="00363F3E" w:rsidRDefault="00363F3E" w:rsidP="006F250D">
      <w:pPr>
        <w:pStyle w:val="Paragraphedeliste"/>
      </w:pPr>
      <w:r>
        <w:t xml:space="preserve">L'expérience dialogique de la </w:t>
      </w:r>
      <w:proofErr w:type="spellStart"/>
      <w:r>
        <w:t>co-création</w:t>
      </w:r>
      <w:proofErr w:type="spellEnd"/>
      <w:r>
        <w:t xml:space="preserve"> est le cœur de la SDL</w:t>
      </w:r>
      <w:r w:rsidR="000567DB">
        <w:t xml:space="preserve"> </w:t>
      </w:r>
      <w:r w:rsidR="000567DB">
        <w:fldChar w:fldCharType="begin"/>
      </w:r>
      <w:r w:rsidR="000567DB">
        <w:instrText xml:space="preserve"> ADDIN ZOTERO_ITEM CSL_CITATION {"citationID":"5FXOaI0v","properties":{"unsorted":false,"formattedCitation":"(Gr\\uc0\\u246{}nroos &amp; Voima, 2013)","plainCitation":"(Grönroos &amp; Voima, 2013)","noteIndex":0},"citationItems":[{"id":5964,"uris":["http://zotero.org/users/12622049/items/8LRGQBWX"],"itemData":{"id":5964,"type":"article-journal","abstract":"Because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Logic","volume":"41","author":[{"family":"Grönroos","given":"Christian"},{"family":"Voima","given":"Päivi"}],"issued":{"date-parts":[["2013",3,1]]}}}],"schema":"https://github.com/citation-style-language/schema/raw/master/csl-citation.json"} </w:instrText>
      </w:r>
      <w:r w:rsidR="000567DB">
        <w:fldChar w:fldCharType="separate"/>
      </w:r>
      <w:r w:rsidR="000567DB" w:rsidRPr="000567DB">
        <w:rPr>
          <w:rFonts w:eastAsia="Times New Roman"/>
          <w:szCs w:val="24"/>
        </w:rPr>
        <w:t>(</w:t>
      </w:r>
      <w:proofErr w:type="spellStart"/>
      <w:r w:rsidR="000567DB" w:rsidRPr="000567DB">
        <w:rPr>
          <w:rFonts w:eastAsia="Times New Roman"/>
          <w:szCs w:val="24"/>
        </w:rPr>
        <w:t>Grönroos</w:t>
      </w:r>
      <w:proofErr w:type="spellEnd"/>
      <w:r w:rsidR="000567DB" w:rsidRPr="000567DB">
        <w:rPr>
          <w:rFonts w:eastAsia="Times New Roman"/>
          <w:szCs w:val="24"/>
        </w:rPr>
        <w:t xml:space="preserve"> &amp; </w:t>
      </w:r>
      <w:proofErr w:type="spellStart"/>
      <w:r w:rsidR="000567DB" w:rsidRPr="000567DB">
        <w:rPr>
          <w:rFonts w:eastAsia="Times New Roman"/>
          <w:szCs w:val="24"/>
        </w:rPr>
        <w:t>Voima</w:t>
      </w:r>
      <w:proofErr w:type="spellEnd"/>
      <w:r w:rsidR="000567DB" w:rsidRPr="000567DB">
        <w:rPr>
          <w:rFonts w:eastAsia="Times New Roman"/>
          <w:szCs w:val="24"/>
        </w:rPr>
        <w:t>, 2013)</w:t>
      </w:r>
      <w:r w:rsidR="000567DB">
        <w:fldChar w:fldCharType="end"/>
      </w:r>
      <w:r>
        <w:t>, la valeur émergeant d</w:t>
      </w:r>
      <w:r w:rsidR="00B970B1">
        <w:t>ans le conseil, d</w:t>
      </w:r>
      <w:r>
        <w:t xml:space="preserve">e la qualité de la résolution conjointe du problème </w:t>
      </w:r>
      <w:r w:rsidR="006F250D">
        <w:fldChar w:fldCharType="begin"/>
      </w:r>
      <w:r w:rsidR="006F250D">
        <w:instrText xml:space="preserve"> ADDIN ZOTERO_ITEM CSL_CITATION {"citationID":"uygZPrcm","properties":{"unsorted":false,"formattedCitation":"(Aarikka-Stenroos &amp; Jaakkola, 2012)","plainCitation":"(Aarikka-Stenroos &amp; Jaakkola, 2012)","noteIndex":0},"citationItems":[{"id":14589,"uris":["http://zotero.org/users/12622049/items/RE29AQ34"],"itemData":{"id":14589,"type":"article-journal","call-number":"2","citation-key":"aarikka-stenroosValueCocreationKnowledge2012","container-title":"Industrial Marketing Management","DOI":"10.1016/j.indmarman.2011.11.008","ISSN":"00198501","issue":"1","journalAbbreviation":"Industrial Marketing Management","language":"en","license":"https://www.elsevier.com/tdm/userlicense/1.0/","page":"15-26","source":"DOI.org (Crossref)","title":"Value co-creation in knowledge intensive business services: A dyadic perspective on the joint problem solving process","title-short":"Value co-creation in knowledge intensive business services","volume":"41","author":[{"family":"Aarikka-Stenroos","given":"Leena"},{"family":"Jaakkola","given":"Elina"}],"issued":{"date-parts":[["2012",1]]}}}],"schema":"https://github.com/citation-style-language/schema/raw/master/csl-citation.json"} </w:instrText>
      </w:r>
      <w:r w:rsidR="006F250D">
        <w:fldChar w:fldCharType="separate"/>
      </w:r>
      <w:r w:rsidR="006F250D">
        <w:rPr>
          <w:noProof/>
        </w:rPr>
        <w:t>(Aarikka-Stenroos &amp; Jaakkola, 2012)</w:t>
      </w:r>
      <w:r w:rsidR="006F250D">
        <w:fldChar w:fldCharType="end"/>
      </w:r>
      <w:r w:rsidR="006F250D">
        <w:rPr>
          <w:noProof/>
        </w:rPr>
        <w:t xml:space="preserve">. </w:t>
      </w:r>
      <w:r>
        <w:t xml:space="preserve">Cependant, dès lors que l'IA génère l'output de manière autonome, la valeur s'ancre prioritairement dans la conduite de ce processus. La lisibilité des interactions, la transparence des mécanismes d'usage de l'IA (P2) et la juste distribution des rôles (Consultant-Client-IA) constituent désormais le moteur dynamique </w:t>
      </w:r>
      <w:r w:rsidR="00200F3D">
        <w:t xml:space="preserve">de </w:t>
      </w:r>
      <w:r>
        <w:t>la prestation.</w:t>
      </w:r>
    </w:p>
    <w:p w14:paraId="5BCDE03D" w14:textId="77777777" w:rsidR="003A535B" w:rsidRDefault="003A535B" w:rsidP="006F250D">
      <w:pPr>
        <w:pStyle w:val="Paragraphedeliste"/>
      </w:pPr>
    </w:p>
    <w:p w14:paraId="08CA921D" w14:textId="3282E5EA" w:rsidR="00B970B1" w:rsidRDefault="00363F3E" w:rsidP="00D325B8">
      <w:pPr>
        <w:pStyle w:val="Paragraphedeliste"/>
        <w:numPr>
          <w:ilvl w:val="0"/>
          <w:numId w:val="19"/>
        </w:numPr>
      </w:pPr>
      <w:r w:rsidRPr="00A12E98">
        <w:rPr>
          <w:b/>
          <w:bCs/>
        </w:rPr>
        <w:t>La dimension Cognitive (C)</w:t>
      </w:r>
      <w:r>
        <w:t xml:space="preserve"> : </w:t>
      </w:r>
      <w:r w:rsidR="00C60858" w:rsidRPr="00C60858">
        <w:t xml:space="preserve">L'évaluation de l'appropriation </w:t>
      </w:r>
      <w:r w:rsidR="00F230CE">
        <w:t xml:space="preserve">du conseil </w:t>
      </w:r>
      <w:r w:rsidR="00C60858" w:rsidRPr="00C60858">
        <w:t>(</w:t>
      </w:r>
      <w:r w:rsidR="0093456A">
        <w:t>C₁</w:t>
      </w:r>
      <w:r w:rsidR="00C60858" w:rsidRPr="00C60858">
        <w:t xml:space="preserve">) et de la création de connaissances </w:t>
      </w:r>
      <w:r w:rsidR="00C60858">
        <w:t xml:space="preserve">managériales </w:t>
      </w:r>
      <w:r w:rsidR="00C60858" w:rsidRPr="00C60858">
        <w:t>(</w:t>
      </w:r>
      <w:r w:rsidR="0093456A" w:rsidRPr="00F464F3">
        <w:t>C₂</w:t>
      </w:r>
      <w:r w:rsidR="00C60858" w:rsidRPr="00C60858">
        <w:t>).</w:t>
      </w:r>
      <w:r w:rsidR="00C60858">
        <w:t xml:space="preserve"> </w:t>
      </w:r>
    </w:p>
    <w:p w14:paraId="5A8FA641" w14:textId="77777777" w:rsidR="00B970B1" w:rsidRDefault="00B970B1" w:rsidP="00B970B1">
      <w:pPr>
        <w:pStyle w:val="Paragraphedeliste"/>
        <w:rPr>
          <w:b/>
          <w:bCs/>
        </w:rPr>
      </w:pPr>
    </w:p>
    <w:p w14:paraId="5390A2D6" w14:textId="33BEB633" w:rsidR="007B76CB" w:rsidRDefault="00363F3E" w:rsidP="00B970B1">
      <w:pPr>
        <w:pStyle w:val="Paragraphedeliste"/>
      </w:pPr>
      <w:r>
        <w:t xml:space="preserve">La finalité des services intellectuels est la production de savoirs actionnables </w:t>
      </w:r>
      <w:r w:rsidR="001D2754">
        <w:fldChar w:fldCharType="begin"/>
      </w:r>
      <w:r w:rsidR="001D2754">
        <w:instrText xml:space="preserve"> ADDIN ZOTERO_ITEM CSL_CITATION {"citationID":"d1NNG5GB","properties":{"unsorted":false,"formattedCitation":"(Ciampi, 2017)","plainCitation":"(Ciampi, 2017)","noteIndex":0},"citationItems":[{"id":5417,"uris":["http://zotero.org/users/12622049/items/NIUR7YQW"],"itemData":{"id":5417,"type":"webpage","abstract":"Management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1D2754">
        <w:fldChar w:fldCharType="separate"/>
      </w:r>
      <w:r w:rsidR="001D2754">
        <w:rPr>
          <w:noProof/>
        </w:rPr>
        <w:t>(Ciampi, 2017)</w:t>
      </w:r>
      <w:r w:rsidR="001D2754">
        <w:fldChar w:fldCharType="end"/>
      </w:r>
      <w:r w:rsidR="001D2754">
        <w:t>.</w:t>
      </w:r>
      <w:r w:rsidR="00B970B1">
        <w:t xml:space="preserve"> </w:t>
      </w:r>
      <w:r w:rsidR="00BF15E8">
        <w:t xml:space="preserve">A l’ère de l’IA, </w:t>
      </w:r>
      <w:r w:rsidR="007B76CB" w:rsidRPr="007B76CB">
        <w:t xml:space="preserve">la création de connaissances explicites </w:t>
      </w:r>
      <w:r w:rsidR="00BF15E8">
        <w:t>(</w:t>
      </w:r>
      <w:r w:rsidR="007B76CB" w:rsidRPr="007B76CB">
        <w:t>know-</w:t>
      </w:r>
      <w:proofErr w:type="spellStart"/>
      <w:r w:rsidR="007B76CB" w:rsidRPr="007B76CB">
        <w:t>what</w:t>
      </w:r>
      <w:proofErr w:type="spellEnd"/>
      <w:r w:rsidR="007B76CB" w:rsidRPr="007B76CB">
        <w:t>)</w:t>
      </w:r>
      <w:r w:rsidR="00BF15E8">
        <w:t xml:space="preserve"> est banalisée (output algorithmique massif et instantané)</w:t>
      </w:r>
      <w:r w:rsidR="007B76CB" w:rsidRPr="007B76CB">
        <w:t xml:space="preserve">. </w:t>
      </w:r>
      <w:r w:rsidR="0093456A">
        <w:t xml:space="preserve">Le conseil doit opérer un </w:t>
      </w:r>
      <w:r w:rsidR="007B76CB" w:rsidRPr="007B76CB">
        <w:t>l'effort de traduction opéré par le consultant pour permettre au client de s'approprier ces résultats formalisés (</w:t>
      </w:r>
      <w:r w:rsidR="0093456A">
        <w:t>C₁</w:t>
      </w:r>
      <w:r w:rsidR="007B76CB" w:rsidRPr="007B76CB">
        <w:t>) et de cocréer, par le dialogue, de véritables savoirs managériaux tacites et situés (</w:t>
      </w:r>
      <w:r w:rsidR="0093456A" w:rsidRPr="00F464F3">
        <w:t>C₂)</w:t>
      </w:r>
      <w:r w:rsidR="007B76CB" w:rsidRPr="007B76CB">
        <w:t xml:space="preserve">, ou know-how). Comme le souligne la littérature sur la </w:t>
      </w:r>
      <w:proofErr w:type="spellStart"/>
      <w:r w:rsidR="007B76CB" w:rsidRPr="007B76CB">
        <w:t>co</w:t>
      </w:r>
      <w:proofErr w:type="spellEnd"/>
      <w:r w:rsidR="007B76CB" w:rsidRPr="007B76CB">
        <w:t>-destruction de valeur, un échec dans cette intégration des ressources conduit à une perte de valeur perçue. Ainsi, un livrable généré par l'IA peut fournir une connaissance explicite irréprochable et rassurer politiquement sur le moment, mais risque de se révéler destructeur de valeur s'il reste une "boîte noire" échouant à générer cet apprentissage tacite chez le client.</w:t>
      </w:r>
    </w:p>
    <w:p w14:paraId="6608E017" w14:textId="3670F247" w:rsidR="00832BF7" w:rsidRDefault="00832BF7" w:rsidP="00363F3E">
      <w:r>
        <w:lastRenderedPageBreak/>
        <w:t xml:space="preserve">C'est sur le fondement de ce triangle R-P-C que nous formulons un cadre </w:t>
      </w:r>
      <w:r w:rsidR="00D157A2">
        <w:t>conceptuel d’analyse</w:t>
      </w:r>
      <w:r w:rsidR="00064175">
        <w:t xml:space="preserve"> </w:t>
      </w:r>
      <w:r w:rsidR="00064175">
        <w:fldChar w:fldCharType="begin"/>
      </w:r>
      <w:r w:rsidR="00064175">
        <w:instrText xml:space="preserve"> ADDIN ZOTERO_ITEM CSL_CITATION {"citationID":"JmZxEbA7","properties":{"unsorted":false,"formattedCitation":"(Miles &amp; Huberman, 1994)","plainCitation":"(Miles &amp; Huberman, 1994)","noteIndex":0},"citationItems":[{"id":14892,"uris":["http://zotero.org/users/12622049/items/LGDQXFSR"],"itemData":{"id":14892,"type":"book","citation-key":"Milesandhuberman1994","collection-title":"Sage","edition":"Second Edition","ISBN":"0-8039-5540-5","publisher":"SAGE Publications Ltd","publisher-place":"United States of America","title":"Qualitative Data Analysis","URL":"https://vivauniversity.wordpress.com/wp-content/uploads/2013/11/milesandhuberman1994.pdf","author":[{"family":"Miles","given":"Matthew B."},{"family":"Huberman","given":"A. Michael"}],"accessed":{"date-parts":[["2026",5,3]]},"issued":{"date-parts":[["1994"]]}}}],"schema":"https://github.com/citation-style-language/schema/raw/master/csl-citation.json"} </w:instrText>
      </w:r>
      <w:r w:rsidR="00064175">
        <w:fldChar w:fldCharType="separate"/>
      </w:r>
      <w:r w:rsidR="00064175">
        <w:rPr>
          <w:noProof/>
        </w:rPr>
        <w:t>(Miles &amp; Huberman, 1994)</w:t>
      </w:r>
      <w:r w:rsidR="00064175">
        <w:fldChar w:fldCharType="end"/>
      </w:r>
      <w:r>
        <w:t>,</w:t>
      </w:r>
      <w:r w:rsidR="00064175">
        <w:t xml:space="preserve"> </w:t>
      </w:r>
      <w:r w:rsidR="00064175" w:rsidRPr="00064175">
        <w:t xml:space="preserve">structuré par des propositions théoriques préalables destinées à guider notre étude de cas </w:t>
      </w:r>
      <w:r w:rsidR="00064175">
        <w:fldChar w:fldCharType="begin"/>
      </w:r>
      <w:r w:rsidR="001813FB">
        <w:instrText xml:space="preserve"> ADDIN ZOTERO_ITEM CSL_CITATION {"citationID":"YpUByfwg","properties":{"unsorted":false,"formattedCitation":"(Yin, 2003)","plainCitation":"(Yin, 2003)","noteIndex":0},"citationItems":[{"id":14729,"uris":["http://zotero.org/users/12622049/items/5BJWD2QI"],"itemData":{"id":14729,"type":"book","citation-key":"Robert_k_yin_case_study_research_design_and_mebookfiorg","edition":"Third Edition","publisher":"SAGE Publications Ltd","title":"Case Study Research","URL":"https://iwansuharyanto.wordpress.com/wp-content/uploads/2013/04/robert_k-_yin_case_study_research_design_and_mebookfi-org.pdf","author":[{"family":"Yin","given":"Robert K."}],"accessed":{"date-parts":[["2026",4,26]]},"issued":{"date-parts":[["2003"]]}}}],"schema":"https://github.com/citation-style-language/schema/raw/master/csl-citation.json"} </w:instrText>
      </w:r>
      <w:r w:rsidR="00064175">
        <w:fldChar w:fldCharType="separate"/>
      </w:r>
      <w:r w:rsidR="00064175">
        <w:rPr>
          <w:noProof/>
        </w:rPr>
        <w:t>(Yin, 2003)</w:t>
      </w:r>
      <w:r w:rsidR="00064175">
        <w:fldChar w:fldCharType="end"/>
      </w:r>
      <w:r w:rsidR="00064175" w:rsidRPr="00064175">
        <w:t xml:space="preserve">, où P1 constitue la composante ontologique, P2 la composante mécanistique et P3 la composante contingente. </w:t>
      </w:r>
      <w:r>
        <w:t xml:space="preserve"> </w:t>
      </w:r>
    </w:p>
    <w:p w14:paraId="2726BA40" w14:textId="77777777" w:rsidR="00832BF7" w:rsidRDefault="00832BF7" w:rsidP="00832BF7">
      <w:r>
        <w:t>Ce cadre forme un système articulé et hiérarchisé :</w:t>
      </w:r>
    </w:p>
    <w:p w14:paraId="5E254427" w14:textId="1F984503" w:rsidR="00832BF7" w:rsidRDefault="00832BF7" w:rsidP="00553DBE">
      <w:pPr>
        <w:pStyle w:val="Paragraphedeliste"/>
        <w:numPr>
          <w:ilvl w:val="0"/>
          <w:numId w:val="13"/>
        </w:numPr>
      </w:pPr>
      <w:r>
        <w:t>P1 définit quoi observer (les dimensions R, P, C),</w:t>
      </w:r>
    </w:p>
    <w:p w14:paraId="56B46BB3" w14:textId="44B5BB2E" w:rsidR="00832BF7" w:rsidRDefault="00553DBE" w:rsidP="00832BF7">
      <w:pPr>
        <w:pStyle w:val="Paragraphedeliste"/>
        <w:numPr>
          <w:ilvl w:val="0"/>
          <w:numId w:val="13"/>
        </w:numPr>
      </w:pPr>
      <w:r>
        <w:t>P</w:t>
      </w:r>
      <w:r w:rsidR="00832BF7">
        <w:t>2 identifie par quel mécanisme la reconfiguration opère (la transparence substantive),</w:t>
      </w:r>
    </w:p>
    <w:p w14:paraId="3A231CE7" w14:textId="082D12AD" w:rsidR="00832BF7" w:rsidRDefault="00553DBE" w:rsidP="00832BF7">
      <w:pPr>
        <w:pStyle w:val="Paragraphedeliste"/>
        <w:numPr>
          <w:ilvl w:val="0"/>
          <w:numId w:val="13"/>
        </w:numPr>
      </w:pPr>
      <w:r>
        <w:t>P</w:t>
      </w:r>
      <w:r w:rsidR="00832BF7">
        <w:t>3 spécifie sous quelles conditions ce mécanisme fonctionne (littératie IA, aversion à l'algorithme).</w:t>
      </w:r>
    </w:p>
    <w:p w14:paraId="175F371C" w14:textId="17A1ED8E" w:rsidR="007944AE" w:rsidRPr="00D23273" w:rsidRDefault="00000000" w:rsidP="00B53EDC">
      <w:pPr>
        <w:pStyle w:val="Titre2"/>
      </w:pPr>
      <w:bookmarkStart w:id="28" w:name="_Toc228922726"/>
      <w:r w:rsidRPr="00D23273">
        <w:t>P1 — Reconfiguration multidimensionnelle de la valeur perçue</w:t>
      </w:r>
      <w:bookmarkEnd w:id="28"/>
    </w:p>
    <w:p w14:paraId="3AD1FA20" w14:textId="206C3C2C" w:rsidR="00606E13" w:rsidRDefault="00606E13" w:rsidP="00606E13">
      <w:r>
        <w:t xml:space="preserve">L'intégration de l'IA dans les missions de conseil reconfigure la valeur perçue par le client selon trois dimensions interdépendantes — </w:t>
      </w:r>
      <w:r w:rsidRPr="00606E13">
        <w:rPr>
          <w:b/>
          <w:bCs/>
        </w:rPr>
        <w:t>relationnelle</w:t>
      </w:r>
      <w:r>
        <w:t xml:space="preserve"> (R, </w:t>
      </w:r>
      <w:r w:rsidR="000F2FAA">
        <w:t>l</w:t>
      </w:r>
      <w:r w:rsidR="000F2FAA" w:rsidRPr="000F2FAA">
        <w:t>'évaluation de la légitimité (maintien de l'autorité et de la confiance</w:t>
      </w:r>
      <w:r w:rsidR="000F2FAA">
        <w:t>)</w:t>
      </w:r>
      <w:r>
        <w:t xml:space="preserve">, </w:t>
      </w:r>
      <w:r w:rsidRPr="00606E13">
        <w:rPr>
          <w:b/>
          <w:bCs/>
        </w:rPr>
        <w:t>processuelle</w:t>
      </w:r>
      <w:r>
        <w:t xml:space="preserve"> (P, l'</w:t>
      </w:r>
      <w:r w:rsidR="00FA1308">
        <w:t xml:space="preserve">orchestration de la </w:t>
      </w:r>
      <w:proofErr w:type="spellStart"/>
      <w:r>
        <w:t>co-création</w:t>
      </w:r>
      <w:proofErr w:type="spellEnd"/>
      <w:r>
        <w:t xml:space="preserve">), et </w:t>
      </w:r>
      <w:r w:rsidRPr="00606E13">
        <w:rPr>
          <w:b/>
          <w:bCs/>
        </w:rPr>
        <w:t>cognitive</w:t>
      </w:r>
      <w:r>
        <w:t xml:space="preserve"> (C, déclinée en C₁ appropriation cognitive et C₂ création de connaissances managériales nouvelles).</w:t>
      </w:r>
    </w:p>
    <w:p w14:paraId="46D72009" w14:textId="77777777" w:rsidR="00606E13" w:rsidRDefault="00606E13" w:rsidP="00606E13">
      <w:r>
        <w:t>L'IA ne reconfigure pas la valeur perçue du conseil de manière uniforme. Son effet sur chaque dimension dépend de la manière dont elle est introduite et de la façon dont le client l'interprète. Une même intégration de l'IA peut ainsi amplifier la valeur perçue dans une configuration et l'éroder dans une autre. L'IA reconfigure chaque lien de manière contingente — en l'amplifiant ou en le déstabilisant — selon P2 et P3.</w:t>
      </w:r>
    </w:p>
    <w:p w14:paraId="45F4D3C8" w14:textId="4DAD688F" w:rsidR="00B57B32" w:rsidRPr="00D23273" w:rsidRDefault="00F5038C" w:rsidP="00B53EDC">
      <w:pPr>
        <w:pStyle w:val="Titre2"/>
      </w:pPr>
      <w:bookmarkStart w:id="29" w:name="_Toc228922727"/>
      <w:r>
        <w:t>D</w:t>
      </w:r>
      <w:r w:rsidR="00E143C6">
        <w:t>imensions de la valeur perçue du conseil à l’ère de l’IA : l</w:t>
      </w:r>
      <w:r w:rsidR="00FC1AE4" w:rsidRPr="00D23273">
        <w:t xml:space="preserve">e </w:t>
      </w:r>
      <w:r w:rsidR="00B024DF">
        <w:t xml:space="preserve">triangle </w:t>
      </w:r>
      <w:r w:rsidR="00FC1AE4" w:rsidRPr="00D23273">
        <w:t>R</w:t>
      </w:r>
      <w:r w:rsidR="00B57B32" w:rsidRPr="00D23273">
        <w:t xml:space="preserve"> </w:t>
      </w:r>
      <w:r w:rsidR="00B024DF">
        <w:t xml:space="preserve">– </w:t>
      </w:r>
      <w:r w:rsidR="00B57B32" w:rsidRPr="00D23273">
        <w:t>P</w:t>
      </w:r>
      <w:r w:rsidR="00B024DF">
        <w:t xml:space="preserve"> – </w:t>
      </w:r>
      <w:r w:rsidR="00B57B32" w:rsidRPr="00D23273">
        <w:t>C</w:t>
      </w:r>
      <w:bookmarkEnd w:id="29"/>
    </w:p>
    <w:p w14:paraId="5C6D89AE" w14:textId="0103E58A" w:rsidR="00D25BEF" w:rsidRDefault="00F464F3" w:rsidP="00FA057D">
      <w:r w:rsidRPr="00F464F3">
        <w:t xml:space="preserve">Notre cadre s'inscrit dans une approche processuelle intégrée, </w:t>
      </w:r>
      <w:r w:rsidR="00706F3B">
        <w:t xml:space="preserve">en </w:t>
      </w:r>
      <w:r w:rsidRPr="00F464F3">
        <w:t>cohéren</w:t>
      </w:r>
      <w:r w:rsidR="00706F3B">
        <w:t>c</w:t>
      </w:r>
      <w:r w:rsidRPr="00F464F3">
        <w:t xml:space="preserve">e avec la perspective de l'enchevêtrement humain-IA </w:t>
      </w:r>
      <w:r w:rsidR="00D53CD0">
        <w:fldChar w:fldCharType="begin"/>
      </w:r>
      <w:r w:rsidR="00D53CD0">
        <w:instrText xml:space="preserve"> ADDIN ZOTERO_ITEM CSL_CITATION {"citationID":"MLH7Tu1P","properties":{"unsorted":false,"formattedCitation":"(Kaartemo &amp; Helkkula, 2025)","plainCitation":"(Kaartemo &amp; Helkkula, 2025)","noteIndex":0},"citationItems":[{"id":14704,"uris":["http://zotero.org/users/12622049/items/RDP8X99Z"],"itemData":{"id":14704,"type":"article-journal","abstract":"Purpose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rsidR="00D53CD0">
        <w:fldChar w:fldCharType="separate"/>
      </w:r>
      <w:r w:rsidR="00D53CD0">
        <w:rPr>
          <w:noProof/>
        </w:rPr>
        <w:t>(Kaartemo &amp; Helkkula, 2025)</w:t>
      </w:r>
      <w:r w:rsidR="00D53CD0">
        <w:fldChar w:fldCharType="end"/>
      </w:r>
      <w:r w:rsidRPr="00F464F3">
        <w:t xml:space="preserve"> et avec la Logique de Dominance du Service</w:t>
      </w:r>
      <w:r w:rsidR="00D53CD0">
        <w:t xml:space="preserve"> </w:t>
      </w:r>
      <w:r w:rsidR="00D53CD0">
        <w:fldChar w:fldCharType="begin"/>
      </w:r>
      <w:r w:rsidR="005B67F8">
        <w:instrText xml:space="preserve"> ADDIN ZOTERO_ITEM CSL_CITATION {"citationID":"TQFxx3Jr","properties":{"unsorted":false,"formattedCitation":"(Gr\\uc0\\u246{}nroos &amp; Voima, 2013; S. L. Vargo &amp; Lusch, 2016)","plainCitation":"(Grönroos &amp; Voima, 2013; S. L. Vargo &amp; Lusch, 2016)","noteIndex":0},"citationItems":[{"id":5964,"uris":["http://zotero.org/users/12622049/items/8LRGQBWX"],"itemData":{"id":5964,"type":"article-journal","abstract":"Because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id":10733,"uris":["http://zotero.org/users/12622049/items/W3ZBHXF3"],"itemData":{"id":10733,"type":"article-journal","call-number":"1*","citation-key":"vargoInstitutionsAxiomsExtension2016","container-title":"Journal of the Academy of Marketing Science","DOI":"10.1007/s11747-015-0456-3","ISSN":"0092-0703","issue":"1","journalAbbreviation":"Academy of Marketing Science","language":"English (US)","page":"5-23","publisher":"Springer New York","source":"experts.azregents.edu","title":"Institutions and axioms: an extension and update of service-dominant logic","title-short":"Institutions and axioms","volume":"44","author":[{"family":"Vargo","given":"Stephen L."},{"family":"Lusch","given":"Robert F."}],"issued":{"date-parts":[["2016",1,1]]}}}],"schema":"https://github.com/citation-style-language/schema/raw/master/csl-citation.json"} </w:instrText>
      </w:r>
      <w:r w:rsidR="00D53CD0">
        <w:fldChar w:fldCharType="separate"/>
      </w:r>
      <w:r w:rsidR="005B67F8" w:rsidRPr="005B67F8">
        <w:rPr>
          <w:rFonts w:eastAsia="Times New Roman"/>
          <w:szCs w:val="24"/>
        </w:rPr>
        <w:t>(</w:t>
      </w:r>
      <w:proofErr w:type="spellStart"/>
      <w:r w:rsidR="005B67F8" w:rsidRPr="005B67F8">
        <w:rPr>
          <w:rFonts w:eastAsia="Times New Roman"/>
          <w:szCs w:val="24"/>
        </w:rPr>
        <w:t>Grönroos</w:t>
      </w:r>
      <w:proofErr w:type="spellEnd"/>
      <w:r w:rsidR="005B67F8" w:rsidRPr="005B67F8">
        <w:rPr>
          <w:rFonts w:eastAsia="Times New Roman"/>
          <w:szCs w:val="24"/>
        </w:rPr>
        <w:t xml:space="preserve"> &amp; </w:t>
      </w:r>
      <w:proofErr w:type="spellStart"/>
      <w:r w:rsidR="005B67F8" w:rsidRPr="005B67F8">
        <w:rPr>
          <w:rFonts w:eastAsia="Times New Roman"/>
          <w:szCs w:val="24"/>
        </w:rPr>
        <w:t>Voima</w:t>
      </w:r>
      <w:proofErr w:type="spellEnd"/>
      <w:r w:rsidR="005B67F8" w:rsidRPr="005B67F8">
        <w:rPr>
          <w:rFonts w:eastAsia="Times New Roman"/>
          <w:szCs w:val="24"/>
        </w:rPr>
        <w:t xml:space="preserve">, 2013; S. L. </w:t>
      </w:r>
      <w:proofErr w:type="spellStart"/>
      <w:r w:rsidR="005B67F8" w:rsidRPr="005B67F8">
        <w:rPr>
          <w:rFonts w:eastAsia="Times New Roman"/>
          <w:szCs w:val="24"/>
        </w:rPr>
        <w:t>Vargo</w:t>
      </w:r>
      <w:proofErr w:type="spellEnd"/>
      <w:r w:rsidR="005B67F8" w:rsidRPr="005B67F8">
        <w:rPr>
          <w:rFonts w:eastAsia="Times New Roman"/>
          <w:szCs w:val="24"/>
        </w:rPr>
        <w:t xml:space="preserve"> &amp; </w:t>
      </w:r>
      <w:proofErr w:type="spellStart"/>
      <w:r w:rsidR="005B67F8" w:rsidRPr="005B67F8">
        <w:rPr>
          <w:rFonts w:eastAsia="Times New Roman"/>
          <w:szCs w:val="24"/>
        </w:rPr>
        <w:t>Lusch</w:t>
      </w:r>
      <w:proofErr w:type="spellEnd"/>
      <w:r w:rsidR="005B67F8" w:rsidRPr="005B67F8">
        <w:rPr>
          <w:rFonts w:eastAsia="Times New Roman"/>
          <w:szCs w:val="24"/>
        </w:rPr>
        <w:t>, 2016)</w:t>
      </w:r>
      <w:r w:rsidR="00D53CD0">
        <w:fldChar w:fldCharType="end"/>
      </w:r>
      <w:r w:rsidRPr="00F464F3">
        <w:t xml:space="preserve"> : la valeur émerge en marche, dans des interdépendances dynamiques entre R, P et C.</w:t>
      </w:r>
      <w:r w:rsidR="00D25BEF">
        <w:t xml:space="preserve"> </w:t>
      </w:r>
    </w:p>
    <w:p w14:paraId="7147B2DF" w14:textId="7D55C7F6" w:rsidR="00FA057D" w:rsidRDefault="00FA057D" w:rsidP="00FA057D">
      <w:r w:rsidRPr="00F464F3">
        <w:t xml:space="preserve">Ce parti pris ouvre un espace que les approches </w:t>
      </w:r>
      <w:r w:rsidR="00BC57C7">
        <w:t xml:space="preserve">quantitative </w:t>
      </w:r>
      <w:r w:rsidRPr="00F464F3">
        <w:t>de type SEM</w:t>
      </w:r>
      <w:r w:rsidR="00BC57C7">
        <w:t xml:space="preserve"> (mod</w:t>
      </w:r>
      <w:r w:rsidR="007B5339">
        <w:t>é</w:t>
      </w:r>
      <w:r w:rsidR="00BC57C7">
        <w:t>l</w:t>
      </w:r>
      <w:r w:rsidR="007B5339">
        <w:t xml:space="preserve">isation par </w:t>
      </w:r>
      <w:r w:rsidR="00BC57C7">
        <w:t>équation structurelle)</w:t>
      </w:r>
      <w:r w:rsidRPr="00F464F3">
        <w:t>, telles celle</w:t>
      </w:r>
      <w:r>
        <w:t xml:space="preserve"> de </w:t>
      </w:r>
      <w:r>
        <w:fldChar w:fldCharType="begin"/>
      </w:r>
      <w:r w:rsidR="005A6AB8">
        <w:instrText xml:space="preserve"> ADDIN ZOTERO_ITEM CSL_CITATION {"citationID":"xc9httja","properties":{"unsorted":false,"formattedCitation":"(Oesterle et al., 2020)","plainCitation":"(Oesterle et al., 2020)","dontUpdate":true,"noteIndex":0},"citationItems":[{"id":2566,"uris":["http://zotero.org/users/12622049/items/PFF93CAJ"],"itemData":{"id":2566,"type":"article-journal","abstract":"Digitalization is increasingly and broadly impacting on companies throughout all industries. To cope with digital transformation, organizations need specific IT skills and often face a bottleneck between required and existing capabilities. Thus, organizations revert to support from IT consultants. However, such collaborations need to create value so as to make client organizations futureproof in the long term. We therefore need a better understanding of how value is created in IT consulting projects. We build on service-dominant (S-D) logic as the theory base and evaluate our structural model, which explains IT consulting service value based on 77 matched pairs of IT consulting projects using structural equation modeling. We provide empirical support for the assumptions of S-D logic in the IT consulting industry and reveal determinants that significantly contribute to the overall IT consulting service value. Our results contribute to the ongoing discourse in the S-D logic literature and provide meaningful insights for practice.","call-number":"3","citation-key":"oesterleInvestigatingCocreationIT2020","container-title":"Electronic Markets","DOI":"10.1007/s12525-020-00426-3","ISSN":"1019-6781, 1422-8890","issue":"2","journalAbbreviation":"Electron Markets","language":"en","note":"6 citations (Crossref) [2024-01-24]","page":"571-597","source":"DOI.org (Crossref)","title":"Investigating the co-creation of IT consulting service value: empirical findings of a matched pair analysis","title-short":"Investigating the co-creation of IT consulting service value","volume":"32","author":[{"family":"Oesterle","given":"Severin"},{"family":"Buchwald","given":"Arne"},{"family":"Urbach","given":"Nils"}],"issued":{"date-parts":[["2020"]]}}}],"schema":"https://github.com/citation-style-language/schema/raw/master/csl-citation.json"} </w:instrText>
      </w:r>
      <w:r>
        <w:fldChar w:fldCharType="separate"/>
      </w:r>
      <w:r>
        <w:rPr>
          <w:noProof/>
        </w:rPr>
        <w:t>Oesterle et al. (2020)</w:t>
      </w:r>
      <w:r>
        <w:fldChar w:fldCharType="end"/>
      </w:r>
      <w:r w:rsidRPr="00F464F3">
        <w:t>, ne cherchent pas à investir. D'où notre choix d'un design qualitatif, articulé autour du triangle R - P - C.</w:t>
      </w:r>
    </w:p>
    <w:p w14:paraId="66A60CF8" w14:textId="19CB2F75" w:rsidR="00D25BEF" w:rsidRDefault="00F02569" w:rsidP="00F379E8">
      <w:pPr>
        <w:jc w:val="center"/>
      </w:pPr>
      <w:r w:rsidRPr="00F02569">
        <w:lastRenderedPageBreak/>
        <w:drawing>
          <wp:inline distT="0" distB="0" distL="0" distR="0" wp14:anchorId="22E850EE" wp14:editId="138E4AAD">
            <wp:extent cx="4932947" cy="3816662"/>
            <wp:effectExtent l="0" t="0" r="0" b="6350"/>
            <wp:docPr id="301404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4581" name=""/>
                    <pic:cNvPicPr/>
                  </pic:nvPicPr>
                  <pic:blipFill>
                    <a:blip r:embed="rId9"/>
                    <a:stretch>
                      <a:fillRect/>
                    </a:stretch>
                  </pic:blipFill>
                  <pic:spPr>
                    <a:xfrm>
                      <a:off x="0" y="0"/>
                      <a:ext cx="4955636" cy="3834216"/>
                    </a:xfrm>
                    <a:prstGeom prst="rect">
                      <a:avLst/>
                    </a:prstGeom>
                  </pic:spPr>
                </pic:pic>
              </a:graphicData>
            </a:graphic>
          </wp:inline>
        </w:drawing>
      </w:r>
    </w:p>
    <w:p w14:paraId="0B4C7EF5" w14:textId="6EAA1660" w:rsidR="00D25BEF" w:rsidRDefault="00D25BEF" w:rsidP="00D25BEF">
      <w:pPr>
        <w:pStyle w:val="Lgende"/>
        <w:rPr>
          <w:b/>
          <w:bCs/>
          <w:color w:val="auto"/>
        </w:rPr>
      </w:pPr>
      <w:r>
        <w:t xml:space="preserve">Figure </w:t>
      </w:r>
      <w:fldSimple w:instr=" SEQ Figure \* ARABIC ">
        <w:r w:rsidR="00CC544F">
          <w:rPr>
            <w:noProof/>
          </w:rPr>
          <w:t>2</w:t>
        </w:r>
      </w:fldSimple>
      <w:r>
        <w:t xml:space="preserve"> : le triangle R - P - C : la valeur perçue</w:t>
      </w:r>
      <w:r w:rsidR="00F379E8">
        <w:t xml:space="preserve"> du conseil à l’ère de l’IA, </w:t>
      </w:r>
      <w:r>
        <w:t>émerge des interdépendances dynamiques entre les 3 dimensions</w:t>
      </w:r>
      <w:r w:rsidR="00890BD0">
        <w:t xml:space="preserve"> RPC</w:t>
      </w:r>
    </w:p>
    <w:p w14:paraId="10AF2FF5" w14:textId="77777777" w:rsidR="00D25BEF" w:rsidRPr="00824035" w:rsidRDefault="00D25BEF" w:rsidP="00D25BEF">
      <w:pPr>
        <w:pStyle w:val="Titre3"/>
      </w:pPr>
      <w:bookmarkStart w:id="30" w:name="_Toc228922728"/>
      <w:r w:rsidRPr="00824035">
        <w:rPr>
          <w:rStyle w:val="lev"/>
          <w:b/>
          <w:bCs/>
          <w:color w:val="4472C4" w:themeColor="accent1"/>
        </w:rPr>
        <w:t>R — Relationnelle</w:t>
      </w:r>
      <w:bookmarkEnd w:id="30"/>
    </w:p>
    <w:p w14:paraId="58638055" w14:textId="77777777" w:rsidR="00934E99" w:rsidRDefault="00934E99" w:rsidP="00D25BEF">
      <w:pPr>
        <w:pStyle w:val="Titre3"/>
        <w:rPr>
          <w:b w:val="0"/>
          <w:bCs w:val="0"/>
          <w:color w:val="auto"/>
          <w:sz w:val="22"/>
          <w:szCs w:val="22"/>
        </w:rPr>
      </w:pPr>
      <w:bookmarkStart w:id="31" w:name="_Toc228922729"/>
      <w:r w:rsidRPr="00934E99">
        <w:rPr>
          <w:b w:val="0"/>
          <w:bCs w:val="0"/>
          <w:color w:val="auto"/>
          <w:sz w:val="22"/>
          <w:szCs w:val="22"/>
        </w:rPr>
        <w:t>Légitimité de la prestation de conseil — activement produite par l'interaction, et mise à l'épreuve par l'opacité des systèmes humain-IA.</w:t>
      </w:r>
      <w:bookmarkEnd w:id="31"/>
    </w:p>
    <w:p w14:paraId="55048736" w14:textId="31C11C32" w:rsidR="00D25BEF" w:rsidRDefault="00D25BEF" w:rsidP="00D25BEF">
      <w:pPr>
        <w:pStyle w:val="Titre3"/>
        <w:rPr>
          <w:rStyle w:val="lev"/>
          <w:b/>
          <w:bCs/>
          <w:color w:val="4472C4" w:themeColor="accent1"/>
        </w:rPr>
      </w:pPr>
      <w:bookmarkStart w:id="32" w:name="_Toc228922730"/>
      <w:r w:rsidRPr="00824035">
        <w:rPr>
          <w:rStyle w:val="lev"/>
          <w:b/>
          <w:bCs/>
          <w:color w:val="4472C4" w:themeColor="accent1"/>
        </w:rPr>
        <w:t>P — Processuelle</w:t>
      </w:r>
      <w:bookmarkEnd w:id="32"/>
    </w:p>
    <w:p w14:paraId="29C41496" w14:textId="6C7CA323" w:rsidR="00D25BEF" w:rsidRPr="00DC687A" w:rsidRDefault="00D25BEF" w:rsidP="00D25BEF">
      <w:r w:rsidRPr="00DC687A">
        <w:t xml:space="preserve">L'expérience même de </w:t>
      </w:r>
      <w:proofErr w:type="spellStart"/>
      <w:r w:rsidRPr="00DC687A">
        <w:t>co-création</w:t>
      </w:r>
      <w:proofErr w:type="spellEnd"/>
      <w:r w:rsidRPr="00DC687A">
        <w:t xml:space="preserve"> — sa nature, sa lisibilité et la distribution des rôles, reconfigurées par l'IA comme troisième acteur </w:t>
      </w:r>
      <w:r w:rsidR="00983AE3">
        <w:t>enchevêtré</w:t>
      </w:r>
      <w:r w:rsidR="00306F8D">
        <w:t xml:space="preserve">, </w:t>
      </w:r>
      <w:r w:rsidRPr="00DC687A">
        <w:t>d</w:t>
      </w:r>
      <w:r w:rsidR="00306F8D">
        <w:t>ans</w:t>
      </w:r>
      <w:r w:rsidRPr="00DC687A">
        <w:t xml:space="preserve"> la relation consultant-client-IA</w:t>
      </w:r>
      <w:r>
        <w:t xml:space="preserve"> </w:t>
      </w:r>
    </w:p>
    <w:p w14:paraId="62567C88" w14:textId="77777777" w:rsidR="00D25BEF" w:rsidRPr="00824035" w:rsidRDefault="00D25BEF" w:rsidP="00D25BEF">
      <w:pPr>
        <w:pStyle w:val="Titre3"/>
        <w:rPr>
          <w:rStyle w:val="lev"/>
          <w:color w:val="4472C4" w:themeColor="accent1"/>
        </w:rPr>
      </w:pPr>
      <w:bookmarkStart w:id="33" w:name="_Toc228922731"/>
      <w:r w:rsidRPr="00824035">
        <w:rPr>
          <w:rStyle w:val="lev"/>
          <w:b/>
          <w:bCs/>
          <w:color w:val="4472C4" w:themeColor="accent1"/>
        </w:rPr>
        <w:t>C — Cognitive</w:t>
      </w:r>
      <w:bookmarkEnd w:id="33"/>
    </w:p>
    <w:p w14:paraId="2AF45688" w14:textId="77777777" w:rsidR="00D25BEF" w:rsidRDefault="00D25BEF" w:rsidP="00D25BEF">
      <w:r>
        <w:t xml:space="preserve">C₁ — appropriation cognitive : </w:t>
      </w:r>
      <w:r w:rsidRPr="00DC687A">
        <w:t>La capacité à interpréter, comprendre et évaluer ce qui a été co-produit par le conseil, afin que les productions de la mission deviennent intelligibles, évaluables, appropriables et mobilisables comme connaissance managériale.</w:t>
      </w:r>
    </w:p>
    <w:p w14:paraId="7AA8732C" w14:textId="77777777" w:rsidR="00D25BEF" w:rsidRPr="00D25BEF" w:rsidRDefault="00D25BEF" w:rsidP="00D25BEF">
      <w:pPr>
        <w:rPr>
          <w:b/>
          <w:bCs/>
          <w:color w:val="4472C4" w:themeColor="accent1"/>
          <w:sz w:val="30"/>
          <w:szCs w:val="30"/>
        </w:rPr>
      </w:pPr>
      <w:r>
        <w:t>C₂ — création de connaissances managériales : explicites (know-</w:t>
      </w:r>
      <w:proofErr w:type="spellStart"/>
      <w:r>
        <w:t>what</w:t>
      </w:r>
      <w:proofErr w:type="spellEnd"/>
      <w:r>
        <w:t xml:space="preserve">) et surtout tacites (know-how), au sens de </w:t>
      </w:r>
      <w:r>
        <w:fldChar w:fldCharType="begin"/>
      </w:r>
      <w:r w:rsidR="005A6AB8">
        <w:instrText xml:space="preserve"> ADDIN ZOTERO_ITEM CSL_CITATION {"citationID":"OucEmitf","properties":{"unsorted":false,"formattedCitation":"(Ciampi, 2017; Harfouche et al., 2023)","plainCitation":"(Ciampi, 2017; Harfouche et al., 2023)","dontUpdate":true,"noteIndex":0},"citationItems":[{"id":5417,"uris":["http://zotero.org/users/12622049/items/NIUR7YQW"],"itemData":{"id":5417,"type":"webpage","abstract":"Management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id":5202,"uris":["http://zotero.org/users/12622049/items/AAYYYZC7"],"itemData":{"id":5202,"type":"article-journal","abstract":"Artificial intelligence (AI) has increased the ability of organizations to accumulate tacit and explicit knowledge to inform management decision-making. Despite the hype and popularity of AI, there is a noticeable scarcity of research focusing on AI's potential role in enriching and augmenting organizational knowledge. This paper develops a recursive theory of knowledge augmentation in organizations (the KAM model) based on a synthesis of extant literature and a four-year revised canonical action research project. The project aimed to design and implement a human-centric AI (called Project) to solve the lack of integration of tacit and explicit knowledge in a scientific research center (SRC). To explore the patterns of knowledge augmentation in organizations, this study extends Nonaka's SECI (socialization, externalization, combination, and internalization) model by incorporating the human-in-the-loop Informed Artificial Intelligence (IAI) approach. The proposed design offers the possibility to integrate experts' intuition and domain knowledge in AI in an explainable way. The findings show that organizational knowledge can be augmented through a recursive process enabled by the design and implementation of human-in-the-loop IAI. The study has important implications for research and practice.","call-number":"3","citation-key":"harfoucheRecursiveTheoryKnowledge2023","container-title":"Information Systems Frontiers","DOI":"10.1007/s10796-022-10352-8","ISSN":"1387-3326, 1572-9419","issue":"1","journalAbbreviation":"Inf Syst Front","language":"en","note":"7 citations (Crossref) [2024-05-29]","page":"55-70","source":"DOI.org (Crossref)","title":"The Recursive Theory of Knowledge Augmentation: Integrating human intuition and knowledge in Artificial Intelligence to augment organizational knowledge","title-short":"The Recursive Theory of Knowledge Augmentation","volume":"25","author":[{"family":"Harfouche","given":"Antoine"},{"family":"Quinio","given":"Bernard"},{"family":"Saba","given":"Mario"},{"family":"Saba","given":"Peter Bou"}],"issued":{"date-parts":[["2023",2]]}}}],"schema":"https://github.com/citation-style-language/schema/raw/master/csl-citation.json"} </w:instrText>
      </w:r>
      <w:r>
        <w:fldChar w:fldCharType="separate"/>
      </w:r>
      <w:r>
        <w:rPr>
          <w:noProof/>
        </w:rPr>
        <w:t>Ciampi (2017) et Harfouche et al. (2023)</w:t>
      </w:r>
      <w:r>
        <w:fldChar w:fldCharType="end"/>
      </w:r>
      <w:r>
        <w:t xml:space="preserve">. </w:t>
      </w:r>
    </w:p>
    <w:p w14:paraId="2B576209" w14:textId="77777777" w:rsidR="00F03BE6" w:rsidRPr="00A86ADE" w:rsidRDefault="00F03BE6" w:rsidP="00A86ADE">
      <w:r w:rsidRPr="00DD1DBE">
        <w:t xml:space="preserve">Trois liens sont empiriquement </w:t>
      </w:r>
      <w:r>
        <w:rPr>
          <w:b/>
          <w:bCs/>
        </w:rPr>
        <w:t>démontrés</w:t>
      </w:r>
      <w:r w:rsidRPr="00DD1DBE">
        <w:t xml:space="preserve"> dans la littérature, à des degrés divers :</w:t>
      </w:r>
    </w:p>
    <w:p w14:paraId="5258C145" w14:textId="7E5F3E48" w:rsidR="00A6070B" w:rsidRPr="00A6070B" w:rsidRDefault="00F464F3" w:rsidP="00BE234C">
      <w:r w:rsidRPr="00A6070B">
        <w:rPr>
          <w:b/>
          <w:bCs/>
        </w:rPr>
        <w:t>R ↔ P :</w:t>
      </w:r>
      <w:r w:rsidRPr="00A6070B">
        <w:t xml:space="preserve"> la légitimité (R) et l'expérience de </w:t>
      </w:r>
      <w:proofErr w:type="spellStart"/>
      <w:r w:rsidRPr="00A6070B">
        <w:t>co-création</w:t>
      </w:r>
      <w:proofErr w:type="spellEnd"/>
      <w:r w:rsidRPr="00A6070B">
        <w:t xml:space="preserve"> (P) sont mutuellement constitutives. </w:t>
      </w:r>
      <w:r w:rsidR="00A6070B" w:rsidRPr="00A6070B">
        <w:t xml:space="preserve">La </w:t>
      </w:r>
      <w:r w:rsidR="00813E6B">
        <w:t>légitimité</w:t>
      </w:r>
      <w:r w:rsidR="00A6070B" w:rsidRPr="00A6070B">
        <w:t xml:space="preserve"> renforce la </w:t>
      </w:r>
      <w:proofErr w:type="spellStart"/>
      <w:r w:rsidR="00A6070B" w:rsidRPr="00A6070B">
        <w:t>co-création</w:t>
      </w:r>
      <w:proofErr w:type="spellEnd"/>
      <w:r w:rsidR="00A6070B" w:rsidRPr="00A6070B">
        <w:t xml:space="preserve"> et vice-versa </w:t>
      </w:r>
      <w:r w:rsidRPr="00A6070B">
        <w:fldChar w:fldCharType="begin"/>
      </w:r>
      <w:r w:rsidR="005A6AB8" w:rsidRPr="00A6070B">
        <w:instrText xml:space="preserve"> ADDIN ZOTERO_ITEM CSL_CITATION {"citationID":"GFIRnr0C","properties":{"unsorted":false,"formattedCitation":"(Nikolova &amp; Devinney, 2012)","plainCitation":"(Nikolova &amp; Devinney, 2012)","noteIndex":0},"citationItems":[{"id":44,"uris":["http://zotero.org/users/12622049/items/GAEFL669"],"itemData":{"id":44,"type":"paper-conference","abstract":"In this paper, we analyse the complex interaction between professional advisors and their clients. Our aim is to summarize and critically review the relevant literature and to outline major directions for future research. There are three competing models that discuss the interaction between professional service providers and their clients: the expert model, the ‘reflective practitioner’ model and the critical model. After reviewing assumptions underlying these approaches as well as their contributions and shortcomings, we suggest that the key problem with these models is that they offer only partial insights into the relationship between clients and professional business service providers. Additionally, they have different epistemological foundations and, as such, they are incompatible. Building upon the existing research and our discussion, we outline the major issues of client-consultant interaction that future research needs to address in order to provide a multifaceted understanding of the client-consultant relationship.","citation-key":"nikolovaNatureClientConsultant2012","DOI":"10.1093/oxfordhb/9780199235049.013.0019","note":"DOI: 10.1093/oxfordhb/9780199235049.013.0019","publisher":"Oxford University Press","source":"Semantic Scholar","title":"The Nature Of Client–Consultant Interaction: A Critical Review","title-short":"The Nature Of Client–Consultant Interaction","URL":"https://academic.oup.com/edited-volume/38572/chapter/334566078","author":[{"family":"Nikolova","given":"Natalia"},{"family":"Devinney","given":"Timothy"}],"accessed":{"date-parts":[["2023",10,7]]},"issued":{"date-parts":[["2012",3,29]]}}}],"schema":"https://github.com/citation-style-language/schema/raw/master/csl-citation.json"} </w:instrText>
      </w:r>
      <w:r w:rsidRPr="00A6070B">
        <w:fldChar w:fldCharType="separate"/>
      </w:r>
      <w:r w:rsidRPr="00A6070B">
        <w:rPr>
          <w:noProof/>
        </w:rPr>
        <w:t>(Nikolova &amp; Devinney, 2012)</w:t>
      </w:r>
      <w:r w:rsidRPr="00A6070B">
        <w:fldChar w:fldCharType="end"/>
      </w:r>
      <w:r w:rsidRPr="00A6070B">
        <w:t>.</w:t>
      </w:r>
      <w:r w:rsidR="004D48DA" w:rsidRPr="00A6070B">
        <w:t xml:space="preserve"> </w:t>
      </w:r>
    </w:p>
    <w:p w14:paraId="31FB5147" w14:textId="77777777" w:rsidR="00F464F3" w:rsidRPr="00F464F3" w:rsidRDefault="00F464F3" w:rsidP="00F464F3">
      <w:r w:rsidRPr="00F464F3">
        <w:rPr>
          <w:b/>
          <w:bCs/>
        </w:rPr>
        <w:t>P ↔ C :</w:t>
      </w:r>
      <w:r w:rsidRPr="00F464F3">
        <w:t xml:space="preserve"> l'expérience processuelle de </w:t>
      </w:r>
      <w:proofErr w:type="spellStart"/>
      <w:r w:rsidRPr="00F464F3">
        <w:t>co-création</w:t>
      </w:r>
      <w:proofErr w:type="spellEnd"/>
      <w:r w:rsidRPr="00F464F3">
        <w:t xml:space="preserve"> (P) — diagnostic conjoint, conception, production de solutions — conditionne l'appropriation cognitive (C₁) et la création de connaissances managériales nouvelles </w:t>
      </w:r>
      <w:r w:rsidRPr="00F464F3">
        <w:lastRenderedPageBreak/>
        <w:t xml:space="preserve">(C₂) ; </w:t>
      </w:r>
      <w:r w:rsidR="00F40BE5">
        <w:t>R</w:t>
      </w:r>
      <w:r w:rsidRPr="00F464F3">
        <w:t>éciproquement, l'engagement cognitif du client nourrit la dynamique processuelle</w:t>
      </w:r>
      <w:r w:rsidR="004D48DA">
        <w:t xml:space="preserve"> </w:t>
      </w:r>
      <w:r w:rsidR="002435BC">
        <w:t xml:space="preserve">et par conséquent, la création des connaissances managériales </w:t>
      </w:r>
      <w:r w:rsidR="004D48DA">
        <w:fldChar w:fldCharType="begin"/>
      </w:r>
      <w:r w:rsidR="005A6AB8">
        <w:instrText xml:space="preserve"> ADDIN ZOTERO_ITEM CSL_CITATION {"citationID":"oR9cqSiQ","properties":{"unsorted":false,"formattedCitation":"(Aarikka-Stenroos &amp; Jaakkola, 2012; Ciampi, 2017)","plainCitation":"(Aarikka-Stenroos &amp; Jaakkola, 2012; Ciampi, 2017)","noteIndex":0},"citationItems":[{"id":14589,"uris":["http://zotero.org/users/12622049/items/RE29AQ34"],"itemData":{"id":14589,"type":"article-journal","call-number":"2","citation-key":"aarikka-stenroosValueCocreationKnowledge2012","container-title":"Industrial Marketing Management","DOI":"10.1016/j.indmarman.2011.11.008","ISSN":"00198501","issue":"1","journalAbbreviation":"Industrial Marketing Management","language":"en","license":"https://www.elsevier.com/tdm/userlicense/1.0/","page":"15-26","source":"DOI.org (Crossref)","title":"Value co-creation in knowledge intensive business services: A dyadic perspective on the joint problem solving process","title-short":"Value co-creation in knowledge intensive business services","volume":"41","author":[{"family":"Aarikka-Stenroos","given":"Leena"},{"family":"Jaakkola","given":"Elina"}],"issued":{"date-parts":[["2012",1]]}}},{"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rsidR="004D48DA">
        <w:fldChar w:fldCharType="separate"/>
      </w:r>
      <w:r w:rsidR="004D48DA">
        <w:rPr>
          <w:noProof/>
        </w:rPr>
        <w:t>(Aarikka-Stenroos &amp; Jaakkola, 2012; Ciampi, 2017)</w:t>
      </w:r>
      <w:r w:rsidR="004D48DA">
        <w:fldChar w:fldCharType="end"/>
      </w:r>
      <w:r w:rsidR="004D48DA">
        <w:t>.</w:t>
      </w:r>
    </w:p>
    <w:p w14:paraId="1169E923" w14:textId="6636E4FD" w:rsidR="00F464F3" w:rsidRPr="00F464F3" w:rsidRDefault="00332A08" w:rsidP="00F464F3">
      <w:r>
        <w:rPr>
          <w:b/>
          <w:bCs/>
        </w:rPr>
        <w:t>R</w:t>
      </w:r>
      <w:r w:rsidR="00F464F3" w:rsidRPr="00F464F3">
        <w:rPr>
          <w:b/>
          <w:bCs/>
        </w:rPr>
        <w:t xml:space="preserve"> </w:t>
      </w:r>
      <w:r w:rsidRPr="00F464F3">
        <w:rPr>
          <w:b/>
          <w:bCs/>
        </w:rPr>
        <w:t xml:space="preserve">↔ </w:t>
      </w:r>
      <w:r>
        <w:rPr>
          <w:b/>
          <w:bCs/>
        </w:rPr>
        <w:t>C</w:t>
      </w:r>
      <w:r w:rsidR="00F464F3" w:rsidRPr="00F464F3">
        <w:rPr>
          <w:b/>
          <w:bCs/>
        </w:rPr>
        <w:t xml:space="preserve"> :</w:t>
      </w:r>
      <w:r w:rsidR="00F464F3" w:rsidRPr="00F464F3">
        <w:t xml:space="preserve"> la </w:t>
      </w:r>
      <w:r w:rsidR="004E333F">
        <w:t>légitimité</w:t>
      </w:r>
      <w:r>
        <w:t xml:space="preserve"> renforce l</w:t>
      </w:r>
      <w:r w:rsidR="00B37794">
        <w:t xml:space="preserve">a capacité d’appropriation </w:t>
      </w:r>
      <w:r w:rsidR="00B37794" w:rsidRPr="00F464F3">
        <w:t>(C₁)</w:t>
      </w:r>
      <w:r w:rsidR="00B37794">
        <w:t>.</w:t>
      </w:r>
      <w:r w:rsidR="00B37794" w:rsidRPr="00F464F3">
        <w:t xml:space="preserve"> </w:t>
      </w:r>
      <w:r w:rsidR="00B37794">
        <w:t xml:space="preserve">La </w:t>
      </w:r>
      <w:r w:rsidR="00F464F3" w:rsidRPr="00F464F3">
        <w:t xml:space="preserve">création de connaissances managériales nouvelles (C₂) peut reconfigurer rétroactivement la légitimité reconnue au </w:t>
      </w:r>
      <w:r w:rsidR="001D3129">
        <w:t>conseil</w:t>
      </w:r>
      <w:r w:rsidR="00F464F3" w:rsidRPr="00F464F3">
        <w:t xml:space="preserve"> — « il m'a fait progresser ». Ce lien constitue une contribution théorique originale que notre recherche se propose d'explorer empiriquement, particulièrement dans la phase rétrospective de la mission.</w:t>
      </w:r>
    </w:p>
    <w:p w14:paraId="27219D1D" w14:textId="528839DD" w:rsidR="00D25BEF" w:rsidRDefault="00D25BEF" w:rsidP="00D25BEF">
      <w:r w:rsidRPr="00AB6594">
        <w:t xml:space="preserve">La contribution originale de notre recherche, réside dans la théorisation </w:t>
      </w:r>
      <w:r w:rsidR="00D75218">
        <w:t xml:space="preserve">la dynamique de reconfiguration de la valeur perçue, c’est-à-dire </w:t>
      </w:r>
      <w:r w:rsidRPr="00AB6594">
        <w:t>la manière dont l'IA amplifie, déstabilise ou inverse chacune de ces interdépendances de façon contingente, sous l'effet de la transparence substantive (P2) et des conditions de modération (P3).</w:t>
      </w:r>
    </w:p>
    <w:p w14:paraId="261D1CB6" w14:textId="77777777" w:rsidR="000F0110" w:rsidRPr="00245443" w:rsidRDefault="00B57B32" w:rsidP="00245443">
      <w:pPr>
        <w:pStyle w:val="Titre3"/>
      </w:pPr>
      <w:bookmarkStart w:id="34" w:name="_Toc228922732"/>
      <w:r w:rsidRPr="00245443">
        <w:t xml:space="preserve">Comment l'IA reconfigure </w:t>
      </w:r>
      <w:r w:rsidR="00245443">
        <w:t>l</w:t>
      </w:r>
      <w:r w:rsidR="00245443" w:rsidRPr="00245443">
        <w:t xml:space="preserve">es trois interdépendances du triangle R - P – C (à </w:t>
      </w:r>
      <w:r w:rsidR="00300DF8">
        <w:t>tester empiriquement</w:t>
      </w:r>
      <w:r w:rsidR="00245443" w:rsidRPr="00245443">
        <w:t>)</w:t>
      </w:r>
      <w:bookmarkEnd w:id="34"/>
    </w:p>
    <w:tbl>
      <w:tblPr>
        <w:tblStyle w:val="TableauGrille1Clair-Accentuation2"/>
        <w:tblW w:w="9497" w:type="dxa"/>
        <w:tblInd w:w="137" w:type="dxa"/>
        <w:tblLook w:val="04A0" w:firstRow="1" w:lastRow="0" w:firstColumn="1" w:lastColumn="0" w:noHBand="0" w:noVBand="1"/>
      </w:tblPr>
      <w:tblGrid>
        <w:gridCol w:w="1701"/>
        <w:gridCol w:w="2552"/>
        <w:gridCol w:w="2735"/>
        <w:gridCol w:w="2509"/>
      </w:tblGrid>
      <w:tr w:rsidR="000F0110" w:rsidRPr="005050BC" w14:paraId="08B0105B" w14:textId="77777777" w:rsidTr="005050BC">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701" w:type="dxa"/>
          </w:tcPr>
          <w:p w14:paraId="45E33793" w14:textId="77777777" w:rsidR="000F0110" w:rsidRPr="00B53EDC" w:rsidRDefault="000F0110" w:rsidP="00B53EDC">
            <w:pPr>
              <w:rPr>
                <w:rFonts w:eastAsia="Times New Roman"/>
              </w:rPr>
            </w:pPr>
            <w:r w:rsidRPr="00B53EDC">
              <w:rPr>
                <w:rFonts w:eastAsia="Times New Roman"/>
              </w:rPr>
              <w:t>Relation</w:t>
            </w:r>
          </w:p>
        </w:tc>
        <w:tc>
          <w:tcPr>
            <w:tcW w:w="2552" w:type="dxa"/>
          </w:tcPr>
          <w:p w14:paraId="38D7EADA" w14:textId="77777777" w:rsidR="000F0110" w:rsidRPr="00B53EDC" w:rsidRDefault="000F0110" w:rsidP="00B53EDC">
            <w:pPr>
              <w:cnfStyle w:val="100000000000" w:firstRow="1" w:lastRow="0" w:firstColumn="0" w:lastColumn="0" w:oddVBand="0" w:evenVBand="0" w:oddHBand="0" w:evenHBand="0" w:firstRowFirstColumn="0" w:firstRowLastColumn="0" w:lastRowFirstColumn="0" w:lastRowLastColumn="0"/>
              <w:rPr>
                <w:rFonts w:eastAsia="Times New Roman"/>
              </w:rPr>
            </w:pPr>
            <w:r w:rsidRPr="00B53EDC">
              <w:rPr>
                <w:rFonts w:eastAsia="Times New Roman"/>
              </w:rPr>
              <w:t>Reconfiguration positive</w:t>
            </w:r>
          </w:p>
        </w:tc>
        <w:tc>
          <w:tcPr>
            <w:tcW w:w="2735" w:type="dxa"/>
          </w:tcPr>
          <w:p w14:paraId="4E598EFA" w14:textId="77777777" w:rsidR="000F0110" w:rsidRPr="00B53EDC" w:rsidRDefault="000F0110" w:rsidP="00B53EDC">
            <w:pPr>
              <w:cnfStyle w:val="100000000000" w:firstRow="1" w:lastRow="0" w:firstColumn="0" w:lastColumn="0" w:oddVBand="0" w:evenVBand="0" w:oddHBand="0" w:evenHBand="0" w:firstRowFirstColumn="0" w:firstRowLastColumn="0" w:lastRowFirstColumn="0" w:lastRowLastColumn="0"/>
              <w:rPr>
                <w:rFonts w:eastAsia="Times New Roman"/>
              </w:rPr>
            </w:pPr>
            <w:r w:rsidRPr="00B53EDC">
              <w:rPr>
                <w:rFonts w:eastAsia="Times New Roman"/>
              </w:rPr>
              <w:t>Reconfiguration négative</w:t>
            </w:r>
          </w:p>
        </w:tc>
        <w:tc>
          <w:tcPr>
            <w:tcW w:w="2509" w:type="dxa"/>
          </w:tcPr>
          <w:p w14:paraId="5CCEE83B" w14:textId="77777777" w:rsidR="000F0110" w:rsidRPr="00B53EDC" w:rsidRDefault="000F0110" w:rsidP="00B53EDC">
            <w:pPr>
              <w:cnfStyle w:val="100000000000" w:firstRow="1" w:lastRow="0" w:firstColumn="0" w:lastColumn="0" w:oddVBand="0" w:evenVBand="0" w:oddHBand="0" w:evenHBand="0" w:firstRowFirstColumn="0" w:firstRowLastColumn="0" w:lastRowFirstColumn="0" w:lastRowLastColumn="0"/>
              <w:rPr>
                <w:rFonts w:eastAsia="Times New Roman"/>
              </w:rPr>
            </w:pPr>
            <w:r w:rsidRPr="00B53EDC">
              <w:rPr>
                <w:rFonts w:eastAsia="Times New Roman"/>
              </w:rPr>
              <w:t>Contingences</w:t>
            </w:r>
          </w:p>
        </w:tc>
      </w:tr>
      <w:tr w:rsidR="004C36E9" w:rsidRPr="005050BC" w14:paraId="71F1A1FE" w14:textId="77777777" w:rsidTr="00662BB6">
        <w:trPr>
          <w:trHeight w:val="57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5701C44" w14:textId="77777777" w:rsidR="004C36E9" w:rsidRPr="00954A02" w:rsidRDefault="004C36E9" w:rsidP="00B86D35">
            <w:pPr>
              <w:spacing w:before="0"/>
              <w:jc w:val="center"/>
              <w:rPr>
                <w:rFonts w:eastAsia="Times New Roman"/>
                <w:b w:val="0"/>
                <w:bCs w:val="0"/>
                <w:color w:val="000000"/>
                <w:sz w:val="18"/>
                <w:szCs w:val="18"/>
              </w:rPr>
            </w:pPr>
            <w:r w:rsidRPr="00954A02">
              <w:rPr>
                <w:rStyle w:val="lev"/>
                <w:b/>
                <w:bCs/>
                <w:color w:val="000000"/>
                <w:sz w:val="18"/>
                <w:szCs w:val="18"/>
              </w:rPr>
              <w:t>R ↔ P</w:t>
            </w:r>
          </w:p>
        </w:tc>
        <w:tc>
          <w:tcPr>
            <w:tcW w:w="2552" w:type="dxa"/>
            <w:vAlign w:val="center"/>
          </w:tcPr>
          <w:p w14:paraId="18F95929" w14:textId="1A114636" w:rsidR="004C36E9" w:rsidRPr="00954A02" w:rsidRDefault="004C36E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 xml:space="preserve">Une orchestration visible et une construction crédible de la légitimité approfondissent l'engagement processuel ; réciproquement, une </w:t>
            </w:r>
            <w:proofErr w:type="spellStart"/>
            <w:r w:rsidRPr="00954A02">
              <w:rPr>
                <w:color w:val="000000"/>
                <w:sz w:val="18"/>
                <w:szCs w:val="18"/>
              </w:rPr>
              <w:t>co-création</w:t>
            </w:r>
            <w:proofErr w:type="spellEnd"/>
            <w:r w:rsidRPr="00954A02">
              <w:rPr>
                <w:color w:val="000000"/>
                <w:sz w:val="18"/>
                <w:szCs w:val="18"/>
              </w:rPr>
              <w:t xml:space="preserve"> fluide renforce la légitimité du </w:t>
            </w:r>
            <w:r w:rsidR="00F74D83">
              <w:rPr>
                <w:color w:val="000000"/>
                <w:sz w:val="18"/>
                <w:szCs w:val="18"/>
              </w:rPr>
              <w:t>conseil</w:t>
            </w:r>
            <w:r w:rsidRPr="00954A02">
              <w:rPr>
                <w:color w:val="000000"/>
                <w:sz w:val="18"/>
                <w:szCs w:val="18"/>
              </w:rPr>
              <w:t>.</w:t>
            </w:r>
          </w:p>
        </w:tc>
        <w:tc>
          <w:tcPr>
            <w:tcW w:w="2735" w:type="dxa"/>
            <w:vAlign w:val="center"/>
          </w:tcPr>
          <w:p w14:paraId="30DE486C" w14:textId="6D094177" w:rsidR="004C36E9" w:rsidRPr="00954A02" w:rsidRDefault="00B1187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B11879">
              <w:rPr>
                <w:color w:val="000000"/>
                <w:sz w:val="18"/>
                <w:szCs w:val="18"/>
              </w:rPr>
              <w:t>Un usage masqué de l'IA (ou inversement, une sur-attribution de valeur à l'outil) peut déplacer le crédit vers l'algorithme, réduisant la prestation de conseil à une simple fourniture d'outputs et fragilisant la légitimité globale de l'intervention.</w:t>
            </w:r>
          </w:p>
        </w:tc>
        <w:tc>
          <w:tcPr>
            <w:tcW w:w="2509" w:type="dxa"/>
            <w:vAlign w:val="center"/>
          </w:tcPr>
          <w:p w14:paraId="5A8D187F" w14:textId="77777777" w:rsidR="004C36E9" w:rsidRPr="00954A02" w:rsidRDefault="004C36E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Protégé par P2, modulé par la lisibilité, la littératie IA et l'aversion à l'algorithme (P3).</w:t>
            </w:r>
          </w:p>
        </w:tc>
      </w:tr>
      <w:tr w:rsidR="004C36E9" w:rsidRPr="005050BC" w14:paraId="2F1160A5" w14:textId="77777777" w:rsidTr="00662BB6">
        <w:trPr>
          <w:trHeight w:val="55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DE06FA7" w14:textId="77777777" w:rsidR="004C36E9" w:rsidRPr="00B86D35" w:rsidRDefault="004C36E9" w:rsidP="00B86D35">
            <w:pPr>
              <w:jc w:val="center"/>
              <w:rPr>
                <w:b w:val="0"/>
                <w:bCs w:val="0"/>
                <w:color w:val="000000"/>
                <w:sz w:val="18"/>
                <w:szCs w:val="18"/>
              </w:rPr>
            </w:pPr>
            <w:r w:rsidRPr="00B86D35">
              <w:rPr>
                <w:rStyle w:val="lev"/>
                <w:b/>
                <w:bCs/>
                <w:color w:val="000000"/>
                <w:sz w:val="18"/>
                <w:szCs w:val="18"/>
              </w:rPr>
              <w:t>P ↔ C</w:t>
            </w:r>
          </w:p>
        </w:tc>
        <w:tc>
          <w:tcPr>
            <w:tcW w:w="2552" w:type="dxa"/>
            <w:vAlign w:val="center"/>
          </w:tcPr>
          <w:p w14:paraId="0628468B" w14:textId="77777777" w:rsidR="004C36E9" w:rsidRPr="00954A02" w:rsidRDefault="004C36E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 xml:space="preserve">Une </w:t>
            </w:r>
            <w:proofErr w:type="spellStart"/>
            <w:r w:rsidRPr="00954A02">
              <w:rPr>
                <w:color w:val="000000"/>
                <w:sz w:val="18"/>
                <w:szCs w:val="18"/>
              </w:rPr>
              <w:t>co-création</w:t>
            </w:r>
            <w:proofErr w:type="spellEnd"/>
            <w:r w:rsidRPr="00954A02">
              <w:rPr>
                <w:color w:val="000000"/>
                <w:sz w:val="18"/>
                <w:szCs w:val="18"/>
              </w:rPr>
              <w:t xml:space="preserve"> visible avec l'IA enrichit la diversité et la nouveauté des insights (C₁ appropriation, C₂ création) lorsque le client est cognitivement engagé. Réciproquement, l'appropriation et la création de connaissances nourrissent l'engagement dans la suite de la mission.</w:t>
            </w:r>
          </w:p>
        </w:tc>
        <w:tc>
          <w:tcPr>
            <w:tcW w:w="2735" w:type="dxa"/>
            <w:vAlign w:val="center"/>
          </w:tcPr>
          <w:p w14:paraId="5226F30D" w14:textId="77777777" w:rsidR="004C36E9" w:rsidRPr="00954A02" w:rsidRDefault="004C36E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L'IA peut découpler la connaissance de la co-production : le client reçoit des outputs sans participer à leur génération, ce qui inhibe l'appropriation (C₁) et empêche la création de connaissances tacites (C₂).</w:t>
            </w:r>
          </w:p>
        </w:tc>
        <w:tc>
          <w:tcPr>
            <w:tcW w:w="2509" w:type="dxa"/>
            <w:vAlign w:val="center"/>
          </w:tcPr>
          <w:p w14:paraId="3B47082C" w14:textId="0492BD21" w:rsidR="004C36E9" w:rsidRPr="00954A02" w:rsidRDefault="004C36E9" w:rsidP="0058540B">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 xml:space="preserve">Dépend de l'explicitation substantive du </w:t>
            </w:r>
            <w:r w:rsidR="00185461">
              <w:rPr>
                <w:color w:val="000000"/>
                <w:sz w:val="18"/>
                <w:szCs w:val="18"/>
              </w:rPr>
              <w:t>conseil</w:t>
            </w:r>
            <w:r w:rsidRPr="00954A02">
              <w:rPr>
                <w:color w:val="000000"/>
                <w:sz w:val="18"/>
                <w:szCs w:val="18"/>
              </w:rPr>
              <w:t xml:space="preserve"> (P2)</w:t>
            </w:r>
            <w:r w:rsidR="00185461">
              <w:rPr>
                <w:color w:val="000000"/>
                <w:sz w:val="18"/>
                <w:szCs w:val="18"/>
              </w:rPr>
              <w:t>,</w:t>
            </w:r>
            <w:r w:rsidRPr="00954A02">
              <w:rPr>
                <w:color w:val="000000"/>
                <w:sz w:val="18"/>
                <w:szCs w:val="18"/>
              </w:rPr>
              <w:t xml:space="preserve"> </w:t>
            </w:r>
            <w:r w:rsidR="00185461" w:rsidRPr="00954A02">
              <w:rPr>
                <w:color w:val="000000"/>
                <w:sz w:val="18"/>
                <w:szCs w:val="18"/>
              </w:rPr>
              <w:t>modulé par la littératie IA et l'aversion à l'algorithme (P3).</w:t>
            </w:r>
          </w:p>
        </w:tc>
      </w:tr>
      <w:tr w:rsidR="003B1B54" w:rsidRPr="005050BC" w14:paraId="0B29B9B4" w14:textId="77777777" w:rsidTr="00662BB6">
        <w:trPr>
          <w:trHeight w:val="55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8B5598E" w14:textId="77777777" w:rsidR="003B1B54" w:rsidRPr="003B1B54" w:rsidRDefault="003B1B54" w:rsidP="00B86D35">
            <w:pPr>
              <w:jc w:val="center"/>
              <w:rPr>
                <w:rStyle w:val="lev"/>
                <w:b/>
                <w:bCs/>
                <w:color w:val="000000"/>
                <w:sz w:val="18"/>
                <w:szCs w:val="18"/>
              </w:rPr>
            </w:pPr>
            <w:r w:rsidRPr="003B1B54">
              <w:rPr>
                <w:rStyle w:val="lev"/>
                <w:b/>
                <w:bCs/>
                <w:color w:val="000000"/>
                <w:sz w:val="18"/>
                <w:szCs w:val="18"/>
              </w:rPr>
              <w:t>R ↔ C</w:t>
            </w:r>
          </w:p>
        </w:tc>
        <w:tc>
          <w:tcPr>
            <w:tcW w:w="2552" w:type="dxa"/>
            <w:vAlign w:val="center"/>
          </w:tcPr>
          <w:p w14:paraId="70397E97" w14:textId="1CCCD024" w:rsidR="003B1B54" w:rsidRPr="00954A02" w:rsidRDefault="003B1B54" w:rsidP="003B1B54">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 xml:space="preserve">La création de connaissances managériales nouvelles (C₂) renforce rétroactivement la légitimité du </w:t>
            </w:r>
            <w:r w:rsidR="0057127C">
              <w:rPr>
                <w:color w:val="000000"/>
                <w:sz w:val="18"/>
                <w:szCs w:val="18"/>
              </w:rPr>
              <w:t>conseil</w:t>
            </w:r>
            <w:r w:rsidRPr="00954A02">
              <w:rPr>
                <w:color w:val="000000"/>
                <w:sz w:val="18"/>
                <w:szCs w:val="18"/>
              </w:rPr>
              <w:t xml:space="preserve"> :</w:t>
            </w:r>
            <w:r w:rsidRPr="00954A02">
              <w:rPr>
                <w:rStyle w:val="apple-converted-space"/>
                <w:color w:val="000000"/>
                <w:sz w:val="18"/>
                <w:szCs w:val="18"/>
              </w:rPr>
              <w:t> </w:t>
            </w:r>
            <w:r w:rsidRPr="00954A02">
              <w:rPr>
                <w:rStyle w:val="Accentuation"/>
                <w:color w:val="000000"/>
                <w:sz w:val="18"/>
                <w:szCs w:val="18"/>
              </w:rPr>
              <w:t>« il m'a fait progresser »</w:t>
            </w:r>
            <w:r w:rsidRPr="00954A02">
              <w:rPr>
                <w:color w:val="000000"/>
                <w:sz w:val="18"/>
                <w:szCs w:val="18"/>
              </w:rPr>
              <w:t>.</w:t>
            </w:r>
          </w:p>
        </w:tc>
        <w:tc>
          <w:tcPr>
            <w:tcW w:w="2735" w:type="dxa"/>
            <w:vAlign w:val="center"/>
          </w:tcPr>
          <w:p w14:paraId="68BA572C" w14:textId="77777777" w:rsidR="003B1B54" w:rsidRPr="00954A02" w:rsidRDefault="003B1B54" w:rsidP="003B1B54">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À l'inverse, l'absence de C₂ — perception que la mission n'a produit que de l'output sans transformation managériale — érode la légitimité a posteriori.</w:t>
            </w:r>
          </w:p>
        </w:tc>
        <w:tc>
          <w:tcPr>
            <w:tcW w:w="2509" w:type="dxa"/>
            <w:vAlign w:val="center"/>
          </w:tcPr>
          <w:p w14:paraId="4FAF179D" w14:textId="77777777" w:rsidR="003B1B54" w:rsidRPr="00954A02" w:rsidRDefault="003B1B54" w:rsidP="003B1B54">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954A02">
              <w:rPr>
                <w:color w:val="000000"/>
                <w:sz w:val="18"/>
                <w:szCs w:val="18"/>
              </w:rPr>
              <w:t>Lien à explorer empiriquement, particulièrement révélateur en phase rétrospective (Post).</w:t>
            </w:r>
          </w:p>
        </w:tc>
      </w:tr>
    </w:tbl>
    <w:p w14:paraId="5AC5F5CC" w14:textId="77777777" w:rsidR="003026A0" w:rsidRPr="005050BC" w:rsidRDefault="003026A0" w:rsidP="00B53EDC">
      <w:pPr>
        <w:pStyle w:val="Lgende"/>
      </w:pPr>
      <w:r w:rsidRPr="005050BC">
        <w:t>Tableau 1 : comment l'IA reconfigure l</w:t>
      </w:r>
      <w:r w:rsidR="005050BC">
        <w:t xml:space="preserve">a chaine des dimensions </w:t>
      </w:r>
      <w:r w:rsidRPr="005050BC">
        <w:t>de la valeur perçue du conseil à l'ère de l'IA, R-P-C</w:t>
      </w:r>
      <w:r w:rsidR="00B02F17">
        <w:t xml:space="preserve"> (à </w:t>
      </w:r>
      <w:r w:rsidR="00300DF8">
        <w:t>tester empiriquement</w:t>
      </w:r>
      <w:r w:rsidR="00B02F17">
        <w:t>)</w:t>
      </w:r>
    </w:p>
    <w:p w14:paraId="777370EB" w14:textId="77777777" w:rsidR="007944AE" w:rsidRPr="00D23273" w:rsidRDefault="00000000" w:rsidP="00B53EDC">
      <w:pPr>
        <w:pStyle w:val="Titre2"/>
      </w:pPr>
      <w:bookmarkStart w:id="35" w:name="_Toc228922733"/>
      <w:r w:rsidRPr="00D23273">
        <w:t>P2 — La transparence comme mécanisme médiateur</w:t>
      </w:r>
      <w:bookmarkEnd w:id="35"/>
    </w:p>
    <w:p w14:paraId="22BFD119" w14:textId="77777777" w:rsidR="007944AE" w:rsidRPr="00393B76" w:rsidRDefault="00000000" w:rsidP="00B53EDC">
      <w:r w:rsidRPr="00393B76">
        <w:t>La transparence est le mécanisme médiateur de la valeur perçue du conseil à l’ère de l’IA. La transparence est entendue ici comme l'intelligibilité du système assisté par IA à travers ses effets observables (</w:t>
      </w:r>
      <w:proofErr w:type="spellStart"/>
      <w:r w:rsidRPr="00393B76">
        <w:t>Ananny</w:t>
      </w:r>
      <w:proofErr w:type="spellEnd"/>
      <w:r w:rsidRPr="00393B76">
        <w:t xml:space="preserve"> et Crawford, 2018)</w:t>
      </w:r>
      <w:r w:rsidR="006151DA" w:rsidRPr="00393B76">
        <w:rPr>
          <w:rStyle w:val="Appelnotedebasdep"/>
          <w:color w:val="1F1A16"/>
          <w:sz w:val="24"/>
          <w:szCs w:val="24"/>
        </w:rPr>
        <w:footnoteReference w:id="3"/>
      </w:r>
      <w:r w:rsidRPr="00393B76">
        <w:t>.</w:t>
      </w:r>
    </w:p>
    <w:p w14:paraId="4C599E39" w14:textId="77777777" w:rsidR="00550B3B" w:rsidRDefault="00550B3B" w:rsidP="00B53EDC">
      <w:r w:rsidRPr="00550B3B">
        <w:lastRenderedPageBreak/>
        <w:t>Dans le prolongement d'</w:t>
      </w:r>
      <w:proofErr w:type="spellStart"/>
      <w:r w:rsidRPr="00550B3B">
        <w:t>Ananny</w:t>
      </w:r>
      <w:proofErr w:type="spellEnd"/>
      <w:r w:rsidRPr="00550B3B">
        <w:t xml:space="preserve"> et Crawford (2018) qui soulignent les limites de la transparence algorithmique pure, nous proposons de distinguer la transparence performative de la transparence substantive.</w:t>
      </w:r>
    </w:p>
    <w:p w14:paraId="33C56AF3" w14:textId="7BCF086E" w:rsidR="006151DA" w:rsidRPr="00393B76" w:rsidRDefault="002C64E2" w:rsidP="00B53EDC">
      <w:r w:rsidRPr="00393B76">
        <w:t xml:space="preserve">La </w:t>
      </w:r>
      <w:r w:rsidRPr="00393B76">
        <w:rPr>
          <w:b/>
          <w:bCs/>
        </w:rPr>
        <w:t>transparence performative</w:t>
      </w:r>
      <w:r w:rsidRPr="00393B76">
        <w:t xml:space="preserve"> (divulgation par le consultant de l'usage de l'IA) se distingue de la </w:t>
      </w:r>
      <w:r w:rsidRPr="00393B76">
        <w:rPr>
          <w:b/>
          <w:bCs/>
        </w:rPr>
        <w:t>transparence substantive</w:t>
      </w:r>
      <w:r w:rsidRPr="00393B76">
        <w:t xml:space="preserve"> (</w:t>
      </w:r>
      <w:r w:rsidR="00D64129">
        <w:t>au sens d’une traduction de sens</w:t>
      </w:r>
      <w:r w:rsidR="003C0444">
        <w:t>)</w:t>
      </w:r>
      <w:r w:rsidR="00D64129">
        <w:t> : l</w:t>
      </w:r>
      <w:r w:rsidR="00D64129" w:rsidRPr="00D64129">
        <w:t xml:space="preserve">'enjeu pour le </w:t>
      </w:r>
      <w:r w:rsidR="003C0444">
        <w:t>conseil</w:t>
      </w:r>
      <w:r w:rsidR="00D64129" w:rsidRPr="00D64129">
        <w:t xml:space="preserve"> n'est pas de rendre l'IA transparente</w:t>
      </w:r>
      <w:r w:rsidR="00D64129">
        <w:t xml:space="preserve"> (boite noire)</w:t>
      </w:r>
      <w:r w:rsidR="00D64129" w:rsidRPr="00D64129">
        <w:t>, mais de justifier politiquement et techniquement pourquoi le résultat de l'IA est valide pour ce client</w:t>
      </w:r>
      <w:r w:rsidR="00D64129">
        <w:t>, et donc</w:t>
      </w:r>
      <w:r w:rsidR="00C8219F" w:rsidRPr="00393B76">
        <w:t xml:space="preserve"> permettre la conversion en connaissances managériales</w:t>
      </w:r>
      <w:r w:rsidR="0063615D" w:rsidRPr="00393B76">
        <w:t>, appropriables et mobilisables par le client</w:t>
      </w:r>
      <w:r w:rsidRPr="00393B76">
        <w:t xml:space="preserve">. </w:t>
      </w:r>
    </w:p>
    <w:p w14:paraId="37A4AEF7" w14:textId="77777777" w:rsidR="007944AE" w:rsidRPr="00393B76" w:rsidRDefault="002B17F6" w:rsidP="00B53EDC">
      <w:r>
        <w:t>P2 pose donc que la transparence substantive pèse davantage sur la valeur perçue du conseil à l’ère de l’IA, parce qu'elle favorise l'appropriation par le client et in fine, la valeur perçue, fonction des conditions de P3.</w:t>
      </w:r>
    </w:p>
    <w:p w14:paraId="43D90688" w14:textId="1312E0AA" w:rsidR="007944AE" w:rsidRPr="00D23273" w:rsidRDefault="00000000" w:rsidP="00B53EDC">
      <w:pPr>
        <w:pStyle w:val="Titre2"/>
      </w:pPr>
      <w:bookmarkStart w:id="36" w:name="_Toc228922734"/>
      <w:r w:rsidRPr="00D23273">
        <w:t>P3 —</w:t>
      </w:r>
      <w:r w:rsidR="00545E4A">
        <w:t xml:space="preserve"> </w:t>
      </w:r>
      <w:r w:rsidR="00545E4A" w:rsidRPr="00545E4A">
        <w:t>Les contingences acteur de la transparence substantive : littératie IA et aversion à l’algorithme</w:t>
      </w:r>
      <w:bookmarkEnd w:id="36"/>
    </w:p>
    <w:p w14:paraId="161202DA" w14:textId="588E9DFA" w:rsidR="00715953" w:rsidRDefault="00000000" w:rsidP="00B53EDC">
      <w:r w:rsidRPr="00A022E0">
        <w:t xml:space="preserve">Trois catégories de contingence déterminent si P2 produit </w:t>
      </w:r>
      <w:r w:rsidR="00715953" w:rsidRPr="00715953">
        <w:t>ou non</w:t>
      </w:r>
      <w:r w:rsidR="00715953">
        <w:t xml:space="preserve">, </w:t>
      </w:r>
      <w:r w:rsidR="00715953" w:rsidRPr="00715953">
        <w:t>l’attribution, l’appropriation et la création de connaissances managériales</w:t>
      </w:r>
      <w:r w:rsidR="00715953">
        <w:t xml:space="preserve"> </w:t>
      </w:r>
      <w:r w:rsidRPr="00A022E0">
        <w:t xml:space="preserve">: </w:t>
      </w:r>
    </w:p>
    <w:p w14:paraId="3875C39A" w14:textId="22CF2FFB" w:rsidR="00715953" w:rsidRDefault="00715953" w:rsidP="00715953">
      <w:pPr>
        <w:pStyle w:val="Paragraphedeliste"/>
        <w:numPr>
          <w:ilvl w:val="0"/>
          <w:numId w:val="22"/>
        </w:numPr>
      </w:pPr>
      <w:r>
        <w:t>A</w:t>
      </w:r>
      <w:r w:rsidR="00000000" w:rsidRPr="00A022E0">
        <w:t>u niveau relationnel</w:t>
      </w:r>
      <w:r w:rsidR="006A566F" w:rsidRPr="00A022E0">
        <w:t xml:space="preserve"> : </w:t>
      </w:r>
      <w:r w:rsidR="00115321">
        <w:t xml:space="preserve">réputation </w:t>
      </w:r>
      <w:r w:rsidR="00000000" w:rsidRPr="00A022E0">
        <w:t>préalable</w:t>
      </w:r>
      <w:r w:rsidR="00115321">
        <w:t xml:space="preserve"> </w:t>
      </w:r>
      <w:r w:rsidR="00115321">
        <w:fldChar w:fldCharType="begin"/>
      </w:r>
      <w:r w:rsidR="00115321">
        <w:instrText xml:space="preserve"> ADDIN ZOTERO_ITEM CSL_CITATION {"citationID":"yySYfkkD","properties":{"unsorted":false,"formattedCitation":"(Arslanagic-Kalajdzic &amp; Zabkar, 2017)","plainCitation":"(Arslanagic-Kalajdzic &amp; Zabkar, 2017)","noteIndex":0},"citationItems":[{"id":14592,"uris":["http://zotero.org/users/12622049/items/HTJLFKWT"],"itemData":{"id":14592,"type":"article-journal","abstract":"It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rsidR="00115321">
        <w:fldChar w:fldCharType="separate"/>
      </w:r>
      <w:r w:rsidR="00115321">
        <w:rPr>
          <w:noProof/>
        </w:rPr>
        <w:t>(Arslanagic-Kalajdzic &amp; Zabkar, 2017)</w:t>
      </w:r>
      <w:r w:rsidR="00115321">
        <w:fldChar w:fldCharType="end"/>
      </w:r>
      <w:r w:rsidR="00AB3837" w:rsidRPr="00A022E0">
        <w:t>, crédibilité</w:t>
      </w:r>
      <w:r w:rsidR="00CC2E84">
        <w:t xml:space="preserve"> </w:t>
      </w:r>
      <w:r w:rsidR="00115321">
        <w:t xml:space="preserve">perçue </w:t>
      </w:r>
      <w:r w:rsidR="00CC2E84">
        <w:t>de l’a</w:t>
      </w:r>
      <w:r w:rsidR="00115321">
        <w:t>l</w:t>
      </w:r>
      <w:r w:rsidR="00CC2E84">
        <w:t>gorithme</w:t>
      </w:r>
      <w:r w:rsidR="00AB3837" w:rsidRPr="00A022E0">
        <w:t xml:space="preserve"> </w:t>
      </w:r>
      <w:r w:rsidR="00AB3837" w:rsidRPr="00A022E0">
        <w:fldChar w:fldCharType="begin"/>
      </w:r>
      <w:r w:rsidR="005A6AB8">
        <w:instrText xml:space="preserve"> ADDIN ZOTERO_ITEM CSL_CITATION {"citationID":"aKltusf0","properties":{"unsorted":false,"formattedCitation":"(Khan &amp; Mishra, 2024)","plainCitation":"(Khan &amp; Mishra, 2024)","noteIndex":0},"citationItems":[{"id":4726,"uris":["http://zotero.org/users/12622049/items/33RP6G4Q"],"itemData":{"id":4726,"type":"article-journal","abstract":"Purpose\n              This study aims to conceptualize the relationship of perceived artificial intelligence (AI) credibility with consumer-AI experiences. With the widespread deployment of AI in marketing and services, consumer-AI experiences are common and an emerging research area in marketing. Various factors affecting consumer-AI experiences have been studied, but one crucial factor – perceived AI credibility is relatively underexplored which the authors aim to envision and conceptualize.\n            \n            \n              Design/methodology/approach\n              This study employs a conceptual development approach to propose relationships among constructs, supported by 34 semi-structured consumer interviews.\n            \n            \n              Findings\n              This study defines AI credibility using source credibility theory (SCT). The conceptual framework of this study shows how perceived AI credibility positively affects four consumer-AI experiences: (1) data capture, (2) classification, (3) delegation, and (4) social interaction. Perceived justice is proposed to mediate this effect. Improved consumer-AI experiences can elicit favorable consumer outcomes toward AI-enabled offerings, such as the intention to share data, follow recommendations, delegate tasks, and interact more. Individual and contextual moderators limit the positive effect of perceived AI credibility on consumer-AI experiences.\n            \n            \n              Research limitations/implications\n              This study contributes to the emerging research on AI credibility and consumer-AI experiences that may improve consumer-AI experiences. This study offers a comprehensive model with consequences, mechanism, and moderators to guide future research.\n            \n            \n              Practical implications\n              The authors guide marketers with ways to improve the four consumer-AI experiences by enhancing consumers' perceived AI credibility.\n            \n            \n              Originality/value\n              This study uses SCT to define AI credibility and takes a justice theory perspective to develop the conceptual framework.","call-number":"4","citation-key":"khanAICredibilityConsumerAI2024a","container-title":"Journal of Service Theory and Practice","DOI":"10.1108/JSTP-03-2023-0108","ISSN":"2055-6225","issue":"1","journalAbbreviation":"JSTP","language":"en","license":"https://www.emerald.com/insight/site-policies","note":"1 citations (Crossref) [2024-05-25]","page":"66-97","source":"DOI.org (Crossref)","title":"AI credibility and consumer-AI experiences: a conceptual framework","title-short":"AI credibility and consumer-AI experiences","volume":"34","author":[{"family":"Khan","given":"Abdul Wahid"},{"family":"Mishra","given":"Abhishek"}],"issued":{"date-parts":[["2024",1,2]]}}}],"schema":"https://github.com/citation-style-language/schema/raw/master/csl-citation.json"} </w:instrText>
      </w:r>
      <w:r w:rsidR="00AB3837" w:rsidRPr="00A022E0">
        <w:fldChar w:fldCharType="separate"/>
      </w:r>
      <w:r w:rsidR="00AB3837" w:rsidRPr="00A022E0">
        <w:rPr>
          <w:noProof/>
        </w:rPr>
        <w:t>(Khan &amp; Mishra, 2024)</w:t>
      </w:r>
      <w:r w:rsidR="00AB3837" w:rsidRPr="00A022E0">
        <w:fldChar w:fldCharType="end"/>
      </w:r>
      <w:r w:rsidR="006A566F" w:rsidRPr="00A022E0">
        <w:t> ;</w:t>
      </w:r>
      <w:r w:rsidR="00000000" w:rsidRPr="00A022E0">
        <w:t xml:space="preserve"> </w:t>
      </w:r>
    </w:p>
    <w:p w14:paraId="53107637" w14:textId="77777777" w:rsidR="00715953" w:rsidRDefault="00715953" w:rsidP="00715953">
      <w:pPr>
        <w:pStyle w:val="Paragraphedeliste"/>
        <w:numPr>
          <w:ilvl w:val="0"/>
          <w:numId w:val="22"/>
        </w:numPr>
      </w:pPr>
      <w:r>
        <w:t>A</w:t>
      </w:r>
      <w:r w:rsidR="00000000" w:rsidRPr="00A022E0">
        <w:t>u niveau situationnel</w:t>
      </w:r>
      <w:r w:rsidR="006A566F" w:rsidRPr="00A022E0">
        <w:t xml:space="preserve"> : </w:t>
      </w:r>
      <w:r w:rsidR="00000000" w:rsidRPr="00A022E0">
        <w:t>phase de la mission et enjeux politiques</w:t>
      </w:r>
      <w:r w:rsidR="006A566F" w:rsidRPr="00A022E0">
        <w:t> </w:t>
      </w:r>
      <w:r w:rsidR="009A3069" w:rsidRPr="00A022E0">
        <w:fldChar w:fldCharType="begin"/>
      </w:r>
      <w:r w:rsidR="005A6AB8">
        <w:instrText xml:space="preserve"> ADDIN ZOTERO_ITEM CSL_CITATION {"citationID":"mLozh6Rn","properties":{"unsorted":false,"formattedCitation":"(Plenge et al., 2008)","plainCitation":"(Plenge et al., 2008)","noteIndex":0},"citationItems":[{"id":3191,"uris":["http://zotero.org/users/12622049/items/EYUM857J"],"itemData":{"id":3191,"type":"article-journal","abstract":"Purpose\nThis article aims to examine how situational constraints impact clients' valuations of the task and socio‐emotional resources exchanged when interacting with consultants. In consultant‐client relationships, the emphasis on economic resources has commodified these interactions into explicit exchanges of time, money, and deliverables.\n\nDesign/methodology/approach\nA total of five hypotheses were tested using a within‐subjects experimental design. Subjects consisted of 110 adult professionals who were presented with five different scenarios in a random sequence and asked to rank order and evaluate a list of professional‐service resources.\n\nFindings\nThe valuation of resources was found to change when situational constraints were present. Regardless of the context, task resources were generally valued more than socio‐emotional resources. When relational constraints were salient, socio‐emotional resources were valued more in long‐term than short‐term relationships. When faced with time pressure or budgetary constraints, task needs were valued more than socio‐emotional needs.\n\nResearch limitations/implications\nThere is potential bias due to snowball sampling, and the hypothetical nature of the experimental scenarios limits the generalizability of this study.\n\nPractical implications\nFor clients, this research indicates that the context surrounding consultant‐client interactions plays an important role in shaping clients' valuation of resources, both individually and collectively. For consultants, these findings suggest that a “one‐size‐fits‐all” strategy is not the most effective way to approach consultant‐client interactions.\n\nOriginality/value\nThis study contributes to our knowledge about how situational constraints impact clients' valuation of the task and socio‐emotional resources offered by consultants.","call-number":"N/A","citation-key":"plengeInfluenceSituationalConstraints2008","container-title":"International Journal of Organizational Analysis","DOI":"10.1108/19348830710868284","journalAbbreviation":"International Journal of Organizational Analysis","note":"1 citations (Crossref) [2024-02-01]","page":"136-151","source":"ResearchGate","title":"The influence of situational constraints on the perceived value of consulting services","volume":"15","author":[{"family":"Plenge","given":"Nicole"},{"family":"Erickson","given":"Robin"},{"family":"Roloff","given":"Michael"}],"issued":{"date-parts":[["2008",3,18]]}}}],"schema":"https://github.com/citation-style-language/schema/raw/master/csl-citation.json"} </w:instrText>
      </w:r>
      <w:r w:rsidR="009A3069" w:rsidRPr="00A022E0">
        <w:fldChar w:fldCharType="separate"/>
      </w:r>
      <w:r w:rsidR="009A3069" w:rsidRPr="00A022E0">
        <w:rPr>
          <w:noProof/>
        </w:rPr>
        <w:t>(</w:t>
      </w:r>
      <w:proofErr w:type="spellStart"/>
      <w:r w:rsidR="009A3069" w:rsidRPr="00A022E0">
        <w:rPr>
          <w:noProof/>
        </w:rPr>
        <w:t>Plenge</w:t>
      </w:r>
      <w:proofErr w:type="spellEnd"/>
      <w:r w:rsidR="009A3069" w:rsidRPr="00A022E0">
        <w:rPr>
          <w:noProof/>
        </w:rPr>
        <w:t xml:space="preserve"> et al., 2008)</w:t>
      </w:r>
      <w:r w:rsidR="009A3069" w:rsidRPr="00A022E0">
        <w:fldChar w:fldCharType="end"/>
      </w:r>
      <w:r w:rsidR="006A566F" w:rsidRPr="00A022E0">
        <w:t>;</w:t>
      </w:r>
      <w:r w:rsidR="00000000" w:rsidRPr="00A022E0">
        <w:t xml:space="preserve"> </w:t>
      </w:r>
    </w:p>
    <w:p w14:paraId="77DC7036" w14:textId="7F4CA84C" w:rsidR="007944AE" w:rsidRPr="00A022E0" w:rsidRDefault="00715953" w:rsidP="00715953">
      <w:pPr>
        <w:pStyle w:val="Paragraphedeliste"/>
        <w:numPr>
          <w:ilvl w:val="0"/>
          <w:numId w:val="22"/>
        </w:numPr>
      </w:pPr>
      <w:r>
        <w:t>A</w:t>
      </w:r>
      <w:r w:rsidR="00000000" w:rsidRPr="00A022E0">
        <w:t>u niveau acteur</w:t>
      </w:r>
      <w:r w:rsidR="006A566F" w:rsidRPr="00A022E0">
        <w:t xml:space="preserve"> : </w:t>
      </w:r>
      <w:r w:rsidR="00000000" w:rsidRPr="00A022E0">
        <w:t xml:space="preserve"> littératie IA</w:t>
      </w:r>
      <w:r w:rsidR="006A566F" w:rsidRPr="00A022E0">
        <w:t xml:space="preserve"> </w:t>
      </w:r>
      <w:r w:rsidR="006A566F" w:rsidRPr="00A022E0">
        <w:fldChar w:fldCharType="begin"/>
      </w:r>
      <w:r w:rsidR="006A566F" w:rsidRPr="00A022E0">
        <w:instrText xml:space="preserve"> ADDIN ZOTERO_ITEM CSL_CITATION {"citationID":"v4tZ6QFc","properties":{"unsorted":false,"formattedCitation":"(Long &amp; Magerko, 2020)","plainCitation":"(Long &amp; Magerko, 2020)","noteIndex":0},"citationItems":[{"id":14158,"uris":["http://zotero.org/users/12622049/items/5MMAQXDV"],"itemData":{"id":14158,"type":"paper-conference","abstract":"Artificial intelligence (AI) is becoming increasingly integrated in user-facing technology, but public understanding of these technologies is often limited. There is a need for additional HCI research investigating a) what competencies users need in order to effectively interact with and critically evaluate AI and b) how to design learnercentered AI technologies that foster increased user understanding of AI. This paper takes a step towards realizing both of these goals by providing a concrete definition of AI literacy based on existing research. We synthesize a variety of interdisciplinary literature into a set of core competencies of AI literacy and suggest several design considerations to support AI developers and educators in creating learner-centered AI. These competencies and design considerations are organized in a conceptual framework thematically derived from the literature. This paper’s contributions can be used to start a conversation about and guide future research on AI literacy within the HCI community.","citation-key":"longWhatAILiteracy2020","container-title":"Proceedings of the 2020 CHI Conference on Human Factors in Computing Systems","DOI":"10.1145/3313831.3376727","event-title":"CHI '20: CHI Conference on Human Factors in Computing Systems","ISBN":"978-1-4503-6708-0","language":"en","page":"1-16","publisher":"ACM","publisher-place":"Honolulu HI USA","source":"DOI.org (Crossref)","title":"What is AI Literacy? Competencies and Design Considerations","title-short":"What is AI Literacy?","URL":"https://dl.acm.org/doi/10.1145/3313831.3376727","author":[{"family":"Long","given":"Duri"},{"family":"Magerko","given":"Brian"}],"accessed":{"date-parts":[["2026",2,10]]},"issued":{"date-parts":[["2020",4,21]]}}}],"schema":"https://github.com/citation-style-language/schema/raw/master/csl-citation.json"} </w:instrText>
      </w:r>
      <w:r w:rsidR="006A566F" w:rsidRPr="00A022E0">
        <w:fldChar w:fldCharType="separate"/>
      </w:r>
      <w:r w:rsidR="006A566F" w:rsidRPr="00A022E0">
        <w:rPr>
          <w:noProof/>
        </w:rPr>
        <w:t>(Long &amp; Magerko, 2020)</w:t>
      </w:r>
      <w:r w:rsidR="006A566F" w:rsidRPr="00A022E0">
        <w:fldChar w:fldCharType="end"/>
      </w:r>
      <w:r w:rsidR="006A566F" w:rsidRPr="00A022E0">
        <w:t xml:space="preserve"> et </w:t>
      </w:r>
      <w:r w:rsidR="00000000" w:rsidRPr="00A022E0">
        <w:t>aversion</w:t>
      </w:r>
      <w:r w:rsidR="00373C3F">
        <w:t xml:space="preserve"> </w:t>
      </w:r>
      <w:r w:rsidR="00000000" w:rsidRPr="00A022E0">
        <w:t>à l’algorithme</w:t>
      </w:r>
      <w:r w:rsidR="006A566F" w:rsidRPr="00A022E0">
        <w:t xml:space="preserve"> </w:t>
      </w:r>
      <w:r w:rsidR="006A566F" w:rsidRPr="00A022E0">
        <w:fldChar w:fldCharType="begin"/>
      </w:r>
      <w:r w:rsidR="0051312F">
        <w:instrText xml:space="preserve"> ADDIN ZOTERO_ITEM CSL_CITATION {"citationID":"sf1SC2WD","properties":{"unsorted":false,"formattedCitation":"(De Jong et al., 2025; Dietvorst et al., 2014; Logg et al., 2019)","plainCitation":"(De Jong et al., 2025; Dietvorst et al., 2014; Logg et al., 2019)","noteIndex":0},"citationItems":[{"id":14609,"uris":["http://zotero.org/users/12622049/items/PNUE4PSR"],"itemData":{"id":14609,"type":"article-journal","abstract":"Prior work highlights people’s tendency to initially overtrust algorithmic decisions, but also disproportionality lower their trust following an algorithm’s mistakes. In contrast, people maintain higher trust when they see a human make similar mistakes. We evaluated how communicating accuracy information about an algorithm aﬀected trust behaviour. Participants in Study I (N = 284) and Study II (N = 272) were given estimation tasks, and were provided with an algorithm’s estimation as a suggestion. Half the participants received a description of the algorithm along with its average accuracy. During the task, algorithmic errors were introduced systematically, and participants noticed that the algorithm made substantial errors. Our results show that an algorithm’s presentation signiﬁcantly aﬀects participants’ reliance. Participants who were given information about the algorithm’s accuracy conformed signiﬁcantly more to the algorithm. Additionally, participants’ reactions align with the previously documented algorithm aversion eﬀect. Participants deviated more from the algorithm’s estimations after observing the diﬀerence in performance between themselves and the algorithm. This resulted in reduced participant performance, as the algorithms were, on average, quite accurate. Furthermore, participants were able to distinguish between correct and incorrect suggestions, which is promising for successful trust calibration.","call-number":"3","citation-key":"dejongAlgorithmAppreciationAversion2025","container-title":"Behaviour &amp; Information Technology","DOI":"10.1080/0144929X.2025.2535732","ISSN":"0144-929X, 1362-3001","journalAbbreviation":"Behaviour &amp; Information Technology","language":"en","page":"1-20","source":"DOI.org (Crossref)","title":"Algorithm appreciation or aversion: the effects of accuracy disclosure on users' reliance on algorithmic suggestions","title-short":"Algorithm appreciation or aversion","author":[{"family":"De Jong","given":"Sander"},{"family":"Bos","given":"Maarten W."},{"family":"Van Berkel","given":"Niels"},{"family":"Lamers","given":"Maarten H."}],"issued":{"date-parts":[["2025",8,21]]}}},{"id":14605,"uris":["http://zotero.org/users/12622049/items/6KPN2BLH"],"itemData":{"id":14605,"type":"article-journal","abstract":"Research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human.","call-number":"3","citation-key":"dietvorstAlgorithmAversionPeople","container-title":"Journal of Experimental Psychology: General","language":"en","source":"Zotero","title":"Algorithm Aversion: People Erroneously Avoid Algorithms After Seeing Them Err","author":[{"family":"Dietvorst","given":"Berkeley J"},{"family":"Simmons","given":"Joseph P"},{"family":"Massey","given":"Cade"}],"issued":{"date-parts":[["2014"]]}}},{"id":14790,"uris":["http://zotero.org/users/12622049/items/KCDV8KUJ"],"itemData":{"id":14790,"type":"article-journal","abstract":"Even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generates.","call-number":"1","citation-key":"loggAlgorithmAppreciationPeople2019","container-title":"Organizational Behavior and Human Decision Processes","DOI":"10.1016/j.obhdp.2018.12.005","ISSN":"07495978","journalAbbreviation":"Organizational Behavior and Human Decision Processes","language":"en","page":"90-103","source":"DOI.org (Crossref)","title":"Algorithm appreciation: People prefer algorithmic to human judgment","title-short":"Algorithm appreciation","volume":"151","author":[{"family":"Logg","given":"Jennifer M."},{"family":"Minson","given":"Julia A."},{"family":"Moore","given":"Don A."}],"issued":{"date-parts":[["2019",3]]}}}],"schema":"https://github.com/citation-style-language/schema/raw/master/csl-citation.json"} </w:instrText>
      </w:r>
      <w:r w:rsidR="006A566F" w:rsidRPr="00A022E0">
        <w:fldChar w:fldCharType="separate"/>
      </w:r>
      <w:r w:rsidR="0051312F">
        <w:rPr>
          <w:noProof/>
        </w:rPr>
        <w:t>(De Jong et al., 2025; Dietvorst et al., 2014; Logg et al., 2019)</w:t>
      </w:r>
      <w:r w:rsidR="006A566F" w:rsidRPr="00A022E0">
        <w:fldChar w:fldCharType="end"/>
      </w:r>
      <w:r w:rsidR="00000000" w:rsidRPr="00A022E0">
        <w:t>.</w:t>
      </w:r>
    </w:p>
    <w:p w14:paraId="3C1DDABB" w14:textId="77777777" w:rsidR="00090A9B" w:rsidRDefault="00C7728E" w:rsidP="00B53EDC">
      <w:r>
        <w:t>L</w:t>
      </w:r>
      <w:r w:rsidRPr="00C7728E">
        <w:t>es conditions relationnelles et situationnelles ne sont pas spécifiques à l’IA</w:t>
      </w:r>
      <w:r>
        <w:t xml:space="preserve"> : </w:t>
      </w:r>
      <w:r w:rsidRPr="00C7728E">
        <w:t>elles appartiennent plus largement au fonctionnement ordinaire des missions de conseil</w:t>
      </w:r>
      <w:r w:rsidR="00FD08EA">
        <w:t xml:space="preserve"> (construction de la crédibilité)</w:t>
      </w:r>
      <w:r w:rsidRPr="00C7728E">
        <w:t xml:space="preserve">. </w:t>
      </w:r>
    </w:p>
    <w:p w14:paraId="10F42419" w14:textId="1712824F" w:rsidR="000104FC" w:rsidRDefault="00C7728E" w:rsidP="00B53EDC">
      <w:r w:rsidRPr="00C7728E">
        <w:t xml:space="preserve">En revanche, </w:t>
      </w:r>
      <w:r w:rsidR="000104FC">
        <w:t xml:space="preserve">les contingences de niveau </w:t>
      </w:r>
      <w:r w:rsidR="000104FC" w:rsidRPr="000104FC">
        <w:rPr>
          <w:b/>
          <w:bCs/>
        </w:rPr>
        <w:t>acteur</w:t>
      </w:r>
      <w:r w:rsidR="000104FC">
        <w:rPr>
          <w:b/>
          <w:bCs/>
        </w:rPr>
        <w:t xml:space="preserve"> </w:t>
      </w:r>
      <w:r w:rsidR="000104FC">
        <w:t>(</w:t>
      </w:r>
      <w:r w:rsidRPr="00C7728E">
        <w:t>littératie IA et aversion à l’algorithme</w:t>
      </w:r>
      <w:r w:rsidR="000104FC">
        <w:t>)</w:t>
      </w:r>
      <w:r w:rsidRPr="00C7728E">
        <w:t xml:space="preserve"> sont directement liées au phénomène nouveau que </w:t>
      </w:r>
      <w:r>
        <w:t xml:space="preserve">nous cherchons à isoler </w:t>
      </w:r>
      <w:r w:rsidRPr="00C7728E">
        <w:t>: la capacité du client à comprendre et à accepter une production issue d’un système humain–IA</w:t>
      </w:r>
      <w:r>
        <w:t xml:space="preserve">, pour in-fine, influencer la valeur perçue du conseil. </w:t>
      </w:r>
      <w:r w:rsidR="00992DC1">
        <w:t xml:space="preserve">C’est donc la contingence de niveau acteur qui constitue notre point d’observation </w:t>
      </w:r>
      <w:r w:rsidR="000104FC">
        <w:t xml:space="preserve">focal </w:t>
      </w:r>
      <w:r w:rsidR="00992DC1">
        <w:t>du mécanisme central</w:t>
      </w:r>
      <w:r w:rsidR="00D17F82">
        <w:t xml:space="preserve">, </w:t>
      </w:r>
      <w:r w:rsidR="00D17F82" w:rsidRPr="00A022E0">
        <w:t>théoriquement le plus distinctif et le plus accessible dans un design qualitatif de cas exemplaire unique</w:t>
      </w:r>
      <w:r w:rsidR="00E07680">
        <w:t>.</w:t>
      </w:r>
      <w:r w:rsidR="00D17F82">
        <w:t xml:space="preserve"> </w:t>
      </w:r>
      <w:r w:rsidR="000104FC">
        <w:t xml:space="preserve">Les contingences de niveau relationnel et situationnel sont traitées </w:t>
      </w:r>
      <w:r w:rsidR="000104FC" w:rsidRPr="000104FC">
        <w:t xml:space="preserve">comme conditions contextuelles d’interprétation </w:t>
      </w:r>
      <w:r w:rsidR="000104FC">
        <w:t xml:space="preserve">des données empiriques, </w:t>
      </w:r>
      <w:r w:rsidR="000104FC" w:rsidRPr="000104FC">
        <w:t>plutôt que comme variables de P3.</w:t>
      </w:r>
      <w:r>
        <w:t xml:space="preserve"> </w:t>
      </w:r>
    </w:p>
    <w:p w14:paraId="2FB33B57" w14:textId="38105FAA" w:rsidR="007944AE" w:rsidRPr="00A022E0" w:rsidRDefault="00000000" w:rsidP="00B53EDC">
      <w:r w:rsidRPr="00A022E0">
        <w:t>La littératie IA (variable de compétence) et l'aversion à l’algorithme (variable attitudinale) sont distinctes : un client peut être ‘AI-</w:t>
      </w:r>
      <w:proofErr w:type="spellStart"/>
      <w:r w:rsidRPr="00A022E0">
        <w:t>literate</w:t>
      </w:r>
      <w:proofErr w:type="spellEnd"/>
      <w:r w:rsidRPr="00A022E0">
        <w:t xml:space="preserve">’ tout en manifestant de l'aversion à l’IA. La littératie IA détermine si le client peut suivre l'explicitation du </w:t>
      </w:r>
      <w:r w:rsidR="007E348B">
        <w:t>conseil</w:t>
      </w:r>
      <w:r w:rsidRPr="00A022E0">
        <w:t>, distinguer la part de l'IA, et comprendre les limites de ce qui a été produit</w:t>
      </w:r>
      <w:r w:rsidR="0036111C">
        <w:t xml:space="preserve"> </w:t>
      </w:r>
      <w:r w:rsidR="0036111C" w:rsidRPr="00A022E0">
        <w:fldChar w:fldCharType="begin"/>
      </w:r>
      <w:r w:rsidR="009878D7">
        <w:instrText xml:space="preserve"> ADDIN ZOTERO_ITEM CSL_CITATION {"citationID":"TZkcwZNb","properties":{"unsorted":false,"formattedCitation":"(Long &amp; Magerko, 2020)","plainCitation":"(Long &amp; Magerko, 2020)","noteIndex":0},"citationItems":[{"id":14158,"uris":["http://zotero.org/users/12622049/items/5MMAQXDV"],"itemData":{"id":14158,"type":"paper-conference","abstract":"Artificial intelligence (AI) is becoming increasingly integrated in user-facing technology, but public understanding of these technologies is often limited. There is a need for additional HCI research investigating a) what competencies users need in order to effectively interact with and critically evaluate AI and b) how to design learnercentered AI technologies that foster increased user understanding of AI. This paper takes a step towards realizing both of these goals by providing a concrete definition of AI literacy based on existing research. We synthesize a variety of interdisciplinary literature into a set of core competencies of AI literacy and suggest several design considerations to support AI developers and educators in creating learner-centered AI. These competencies and design considerations are organized in a conceptual framework thematically derived from the literature. This paper’s contributions can be used to start a conversation about and guide future research on AI literacy within the HCI community.","citation-key":"longWhatAILiteracy2020","container-title":"Proceedings of the 2020 CHI Conference on Human Factors in Computing Systems","DOI":"10.1145/3313831.3376727","event-title":"CHI '20: CHI Conference on Human Factors in Computing Systems","ISBN":"978-1-4503-6708-0","language":"en","page":"1-16","publisher":"ACM","publisher-place":"Honolulu HI USA","source":"DOI.org (Crossref)","title":"What is AI Literacy? Competencies and Design Considerations","title-short":"What is AI Literacy?","URL":"https://dl.acm.org/doi/10.1145/3313831.3376727","author":[{"family":"Long","given":"Duri"},{"family":"Magerko","given":"Brian"}],"accessed":{"date-parts":[["2026",2,10]]},"issued":{"date-parts":[["2020",4,21]]}}}],"schema":"https://github.com/citation-style-language/schema/raw/master/csl-citation.json"} </w:instrText>
      </w:r>
      <w:r w:rsidR="0036111C" w:rsidRPr="00A022E0">
        <w:fldChar w:fldCharType="separate"/>
      </w:r>
      <w:r w:rsidR="0036111C" w:rsidRPr="00A022E0">
        <w:rPr>
          <w:noProof/>
        </w:rPr>
        <w:t>(Long &amp; Magerko, 2020)</w:t>
      </w:r>
      <w:r w:rsidR="0036111C" w:rsidRPr="00A022E0">
        <w:fldChar w:fldCharType="end"/>
      </w:r>
      <w:r w:rsidRPr="00A022E0">
        <w:t>. L’aversion à l’algorithme détermine si ces mêmes contributions, même lorsqu'elles sont comprises, sont acceptées comme des intrants légitimes du jugement managérial.</w:t>
      </w:r>
      <w:r w:rsidR="00D5128C">
        <w:t xml:space="preserve"> L</w:t>
      </w:r>
      <w:r w:rsidR="00D5128C" w:rsidRPr="00D5128C">
        <w:t xml:space="preserve">e risque n'est </w:t>
      </w:r>
      <w:r w:rsidR="00373C3F">
        <w:t xml:space="preserve">d’ailleurs </w:t>
      </w:r>
      <w:r w:rsidR="00D5128C" w:rsidRPr="00D5128C">
        <w:t>pas seulement l'aversion, mais parfois l'excès de confiance dans l'IA</w:t>
      </w:r>
      <w:r w:rsidR="004508A8">
        <w:t>,</w:t>
      </w:r>
      <w:r w:rsidR="00D5128C" w:rsidRPr="00D5128C">
        <w:t xml:space="preserve"> au détriment de l'expertise du </w:t>
      </w:r>
      <w:r w:rsidR="004508A8">
        <w:t>conseil</w:t>
      </w:r>
      <w:r w:rsidR="00D5128C" w:rsidRPr="00D5128C">
        <w:t xml:space="preserve"> (ce qui déplacerait le crédit du </w:t>
      </w:r>
      <w:r w:rsidR="00C56C3E">
        <w:t>conseil</w:t>
      </w:r>
      <w:r w:rsidR="00D5128C" w:rsidRPr="00D5128C">
        <w:t xml:space="preserve"> vers l'IA</w:t>
      </w:r>
      <w:r w:rsidR="00D5128C">
        <w:t>).</w:t>
      </w:r>
    </w:p>
    <w:p w14:paraId="132419FF" w14:textId="6588417D" w:rsidR="004760CA" w:rsidRDefault="004760CA" w:rsidP="00B53EDC">
      <w:r w:rsidRPr="004760CA">
        <w:t xml:space="preserve">La transparence substantive peut </w:t>
      </w:r>
      <w:r w:rsidR="00495DD0">
        <w:t xml:space="preserve">donc </w:t>
      </w:r>
      <w:r w:rsidRPr="004760CA">
        <w:t>échouer de deux manières. Elle peut d’abord échouer sur le plan cognitif lorsque</w:t>
      </w:r>
      <w:r w:rsidR="00495DD0">
        <w:t xml:space="preserve"> </w:t>
      </w:r>
      <w:r w:rsidRPr="004760CA">
        <w:t>l’explication fournie ne permet pas au client de comprendre la chaîne de production du résultat</w:t>
      </w:r>
      <w:r w:rsidR="00490D62">
        <w:t>, quand bien même le livrable du conseil serait un artefact IA</w:t>
      </w:r>
      <w:r w:rsidR="00345E05">
        <w:t xml:space="preserve"> vivant</w:t>
      </w:r>
      <w:r w:rsidR="00B92F5A">
        <w:t xml:space="preserve"> (par exemple une application IA connectée au SI du client) : </w:t>
      </w:r>
      <w:r w:rsidRPr="004760CA">
        <w:t xml:space="preserve">données mobilisées, rôle de l’IA, arbitrages humains, validation, contextualisation et traduction managériale. Elle peut ensuite échouer sur le plan normatif lorsque cette chaîne est comprise, mais que la valeur de la prestation est attribuée de manière déséquilibrée : soit parce que l’usage de l’IA est disqualifié </w:t>
      </w:r>
      <w:r w:rsidRPr="004760CA">
        <w:lastRenderedPageBreak/>
        <w:t>comme illégitime, soit, inversement, parce que l’IA est perçue comme la source principale de la valeur, reléguant le conseil à une simple mise à disposition d’outputs algorithmiques.</w:t>
      </w:r>
    </w:p>
    <w:p w14:paraId="77175553" w14:textId="4285D68A" w:rsidR="009920D8" w:rsidRPr="00606430" w:rsidRDefault="002C45B2" w:rsidP="00B53EDC">
      <w:r w:rsidRPr="00A022E0">
        <w:t xml:space="preserve">La </w:t>
      </w:r>
      <w:proofErr w:type="spellStart"/>
      <w:r w:rsidRPr="00A022E0">
        <w:t>co</w:t>
      </w:r>
      <w:proofErr w:type="spellEnd"/>
      <w:r w:rsidRPr="00A022E0">
        <w:t>-destruction de valeur (</w:t>
      </w:r>
      <w:proofErr w:type="spellStart"/>
      <w:r w:rsidRPr="00A022E0">
        <w:t>Plé</w:t>
      </w:r>
      <w:proofErr w:type="spellEnd"/>
      <w:r w:rsidRPr="00A022E0">
        <w:t xml:space="preserve"> &amp; Cáceres 2010 ; </w:t>
      </w:r>
      <w:proofErr w:type="spellStart"/>
      <w:r w:rsidRPr="00A022E0">
        <w:t>Lumivalo</w:t>
      </w:r>
      <w:proofErr w:type="spellEnd"/>
      <w:r w:rsidRPr="00A022E0">
        <w:t xml:space="preserve"> et al. 2024) constitue la condition limite lorsque P2 et P3 échouent simultanément.</w:t>
      </w:r>
      <w:r w:rsidR="002C1C2A">
        <w:t xml:space="preserve"> </w:t>
      </w:r>
      <w:r w:rsidR="00593409" w:rsidRPr="00A022E0">
        <w:t xml:space="preserve">Dans ce cadre, l'attribution correcte est traitée comme une condition observable importante de l'appropriation par le client et, par cette appropriation, comme une voie par laquelle la transparence </w:t>
      </w:r>
      <w:r w:rsidR="002C1C2A">
        <w:t xml:space="preserve">substantive </w:t>
      </w:r>
      <w:r w:rsidR="00593409" w:rsidRPr="00A022E0">
        <w:t>agit sur la valeur perçue.</w:t>
      </w:r>
    </w:p>
    <w:p w14:paraId="55315866" w14:textId="77777777" w:rsidR="007944AE" w:rsidRPr="000D3BDB" w:rsidRDefault="0017073A" w:rsidP="00B53EDC">
      <w:pPr>
        <w:pStyle w:val="Titre1"/>
      </w:pPr>
      <w:bookmarkStart w:id="37" w:name="_Toc228922698"/>
      <w:bookmarkStart w:id="38" w:name="_Toc228922735"/>
      <w:r>
        <w:t>4</w:t>
      </w:r>
      <w:r w:rsidRPr="000D3BDB">
        <w:t>. CADRE D'OBSERVATION</w:t>
      </w:r>
      <w:bookmarkEnd w:id="37"/>
      <w:bookmarkEnd w:id="38"/>
    </w:p>
    <w:p w14:paraId="611915A6" w14:textId="77777777" w:rsidR="007944AE" w:rsidRPr="00573DB8" w:rsidRDefault="00000000" w:rsidP="00B53EDC">
      <w:pPr>
        <w:pStyle w:val="Titre2"/>
        <w:rPr>
          <w:rFonts w:eastAsia="Times New Roman"/>
        </w:rPr>
      </w:pPr>
      <w:bookmarkStart w:id="39" w:name="_Toc228922736"/>
      <w:r w:rsidRPr="00573DB8">
        <w:rPr>
          <w:rFonts w:eastAsia="Times New Roman"/>
        </w:rPr>
        <w:t xml:space="preserve">Les 3 sphères de </w:t>
      </w:r>
      <w:proofErr w:type="spellStart"/>
      <w:r w:rsidRPr="00573DB8">
        <w:rPr>
          <w:rFonts w:eastAsia="Times New Roman"/>
        </w:rPr>
        <w:t>co-création</w:t>
      </w:r>
      <w:proofErr w:type="spellEnd"/>
      <w:r w:rsidRPr="00573DB8">
        <w:rPr>
          <w:rFonts w:eastAsia="Times New Roman"/>
        </w:rPr>
        <w:t xml:space="preserve"> de valeur perçue du conseil à l’ère de l’IA</w:t>
      </w:r>
      <w:r w:rsidR="008170F7">
        <w:rPr>
          <w:rFonts w:eastAsia="Times New Roman"/>
        </w:rPr>
        <w:t> : S1, S2, S3</w:t>
      </w:r>
      <w:bookmarkEnd w:id="39"/>
    </w:p>
    <w:p w14:paraId="76ED7269" w14:textId="77777777" w:rsidR="00E71D4E" w:rsidRDefault="00000000" w:rsidP="00B53EDC">
      <w:r w:rsidRPr="007C736D">
        <w:t xml:space="preserve">Le diagramme des 3 sphères de </w:t>
      </w:r>
      <w:proofErr w:type="spellStart"/>
      <w:r w:rsidRPr="007C736D">
        <w:t>co-création</w:t>
      </w:r>
      <w:proofErr w:type="spellEnd"/>
      <w:r w:rsidR="00A9259D" w:rsidRPr="007C736D">
        <w:t xml:space="preserve"> </w:t>
      </w:r>
      <w:r w:rsidRPr="007C736D">
        <w:t xml:space="preserve">consultant-client-IA constitue </w:t>
      </w:r>
      <w:r w:rsidR="007676AE" w:rsidRPr="007C736D">
        <w:t>notre</w:t>
      </w:r>
      <w:r w:rsidRPr="007C736D">
        <w:t xml:space="preserve"> cadre d'observation</w:t>
      </w:r>
      <w:r w:rsidR="008E37F4" w:rsidRPr="007C736D">
        <w:t> : c’est à travers lui</w:t>
      </w:r>
      <w:r w:rsidR="007676AE" w:rsidRPr="007C736D">
        <w:t xml:space="preserve"> </w:t>
      </w:r>
      <w:r w:rsidR="008E37F4" w:rsidRPr="007C736D">
        <w:t xml:space="preserve">que </w:t>
      </w:r>
      <w:r w:rsidR="00B82DB6" w:rsidRPr="007C736D">
        <w:t>no</w:t>
      </w:r>
      <w:r w:rsidR="007676AE" w:rsidRPr="007C736D">
        <w:t>tre cadre propositionnel (</w:t>
      </w:r>
      <w:r w:rsidR="00B82DB6" w:rsidRPr="007C736D">
        <w:t>P</w:t>
      </w:r>
      <w:r w:rsidR="002B4F73" w:rsidRPr="007C736D">
        <w:t>1</w:t>
      </w:r>
      <w:r w:rsidR="00B82DB6" w:rsidRPr="007C736D">
        <w:t>,</w:t>
      </w:r>
      <w:r w:rsidR="002B4F73" w:rsidRPr="007C736D">
        <w:t xml:space="preserve"> </w:t>
      </w:r>
      <w:r w:rsidR="00B82DB6" w:rsidRPr="007C736D">
        <w:t>P</w:t>
      </w:r>
      <w:r w:rsidR="002B4F73" w:rsidRPr="007C736D">
        <w:t>2</w:t>
      </w:r>
      <w:r w:rsidR="00B82DB6" w:rsidRPr="007C736D">
        <w:t>,</w:t>
      </w:r>
      <w:r w:rsidR="002B4F73" w:rsidRPr="007C736D">
        <w:t xml:space="preserve"> </w:t>
      </w:r>
      <w:r w:rsidR="00B82DB6" w:rsidRPr="007C736D">
        <w:t>P3</w:t>
      </w:r>
      <w:r w:rsidR="007676AE" w:rsidRPr="007C736D">
        <w:t> ; R, P, C)</w:t>
      </w:r>
      <w:r w:rsidR="00B82DB6" w:rsidRPr="007C736D">
        <w:t xml:space="preserve"> </w:t>
      </w:r>
      <w:r w:rsidR="008E37F4" w:rsidRPr="007C736D">
        <w:t>est</w:t>
      </w:r>
      <w:r w:rsidRPr="007C736D">
        <w:t xml:space="preserve"> examiné empiriquement</w:t>
      </w:r>
      <w:r w:rsidR="00B82DB6" w:rsidRPr="007C736D">
        <w:t xml:space="preserve">. </w:t>
      </w:r>
      <w:r w:rsidR="008E37F4" w:rsidRPr="007C736D">
        <w:t xml:space="preserve">Le cadre d’observation </w:t>
      </w:r>
      <w:r w:rsidR="003A7B98" w:rsidRPr="007C736D">
        <w:t xml:space="preserve">n’est donc </w:t>
      </w:r>
      <w:r w:rsidR="00324194">
        <w:t>ni</w:t>
      </w:r>
      <w:r w:rsidR="003A7B98" w:rsidRPr="007C736D">
        <w:t xml:space="preserve"> </w:t>
      </w:r>
      <w:r w:rsidR="003D4A86">
        <w:t>un</w:t>
      </w:r>
      <w:r w:rsidR="00AB03E7">
        <w:t xml:space="preserve"> résultat de recherche, </w:t>
      </w:r>
      <w:r w:rsidR="00324194">
        <w:t>ni</w:t>
      </w:r>
      <w:r w:rsidR="00AB03E7">
        <w:t xml:space="preserve"> un</w:t>
      </w:r>
      <w:r w:rsidR="003D4A86">
        <w:t>e</w:t>
      </w:r>
      <w:r w:rsidR="003A7B98" w:rsidRPr="007C736D">
        <w:t xml:space="preserve"> prescription managériale.</w:t>
      </w:r>
      <w:r w:rsidR="00C332E7">
        <w:t xml:space="preserve"> </w:t>
      </w:r>
    </w:p>
    <w:p w14:paraId="22FF3700" w14:textId="21F60A14" w:rsidR="006B504C" w:rsidRDefault="00C332E7" w:rsidP="00B53EDC">
      <w:r w:rsidRPr="00C332E7">
        <w:t>S1, S2 et S3 sont des "configurations de mise en visibilité" (ou des postures d'interaction), et non des réalités ontologiques strictes.</w:t>
      </w:r>
      <w:r w:rsidR="006B504C">
        <w:t xml:space="preserve"> </w:t>
      </w:r>
      <w:r w:rsidR="006B504C" w:rsidRPr="006B504C">
        <w:t>Bien que notre recherche reconnaisse, au plan théorique, l'enchevêtrement ontologique entre l'humain et l'IA</w:t>
      </w:r>
      <w:r w:rsidR="006B504C">
        <w:t xml:space="preserve"> </w:t>
      </w:r>
      <w:r w:rsidR="006B504C">
        <w:fldChar w:fldCharType="begin"/>
      </w:r>
      <w:r w:rsidR="006B504C">
        <w:instrText xml:space="preserve"> ADDIN ZOTERO_ITEM CSL_CITATION {"citationID":"UD3LzeIc","properties":{"unsorted":false,"formattedCitation":"(Kaartemo &amp; Helkkula, 2025)","plainCitation":"(Kaartemo &amp; Helkkula, 2025)","noteIndex":0},"citationItems":[{"id":14704,"uris":["http://zotero.org/users/12622049/items/RDP8X99Z"],"itemData":{"id":14704,"type":"article-journal","abstract":"Purpose – Applications of artificial intelligence (AI), such as virtual and physical service robots, generative AI, large language models and decision support systems, alter the nature of services. Most service research centers on the division between human and AI resources. Less attention has been paid to analyzing the entangled resource relations and interactions between humans and AI entities. Thus, the purpose of this paper is to extend our metatheoretical understanding of resource integration and value cocreation by analyzing different human–AI resource relations in service ecosystems.","call-number":"3","citation-key":"kaartemoHumanAIResource2025","container-title":"Journal of Service Management","DOI":"10.1108/JOSM-03-2023-0104","ISSN":"1757-5818, 1757-5826","issue":"2","language":"en","page":"291-306","source":"DOI.org (Crossref)","title":"Human–AI resource relations in value cocreation in service ecosystems","volume":"36","author":[{"family":"Kaartemo","given":"Valtteri"},{"family":"Helkkula","given":"Anu"}],"issued":{"date-parts":[["2025",4,8]]}}}],"schema":"https://github.com/citation-style-language/schema/raw/master/csl-citation.json"} </w:instrText>
      </w:r>
      <w:r w:rsidR="006B504C">
        <w:fldChar w:fldCharType="separate"/>
      </w:r>
      <w:r w:rsidR="006B504C">
        <w:rPr>
          <w:noProof/>
        </w:rPr>
        <w:t>(Kaartemo &amp; Helkkula, 2025)</w:t>
      </w:r>
      <w:r w:rsidR="006B504C">
        <w:fldChar w:fldCharType="end"/>
      </w:r>
      <w:r w:rsidR="006B504C">
        <w:t xml:space="preserve">, </w:t>
      </w:r>
      <w:r w:rsidR="006B504C" w:rsidRPr="006B504C">
        <w:t xml:space="preserve">notre cadre d'observation (S1, S2, S3) adopte une approche phénoménologique et interactionnelle. Il ne s'agit pas de nier l'enchevêtrement, mais d'observer comment celui-ci est mis en scène et assumé dans la relation avec le client. </w:t>
      </w:r>
    </w:p>
    <w:p w14:paraId="1A605DEB" w14:textId="62CA21A7" w:rsidR="00B82DB6" w:rsidRDefault="006B504C" w:rsidP="00B53EDC">
      <w:r>
        <w:t xml:space="preserve">En S1, L’IA est absente, </w:t>
      </w:r>
      <w:r w:rsidR="003F594C">
        <w:t xml:space="preserve">le </w:t>
      </w:r>
      <w:r>
        <w:t xml:space="preserve">consultant opère seul. </w:t>
      </w:r>
      <w:r w:rsidRPr="006B504C">
        <w:t>S2 représente un enchevêtrement confiné au back-office (opacité), tandis que S3 représente un enchevêtrement exposé sur le front-</w:t>
      </w:r>
      <w:r w:rsidR="00543E75">
        <w:t xml:space="preserve">office </w:t>
      </w:r>
      <w:r w:rsidRPr="006B504C">
        <w:t xml:space="preserve">(triade </w:t>
      </w:r>
      <w:r w:rsidR="00672A22">
        <w:t xml:space="preserve">consultant-client-IA </w:t>
      </w:r>
      <w:r w:rsidRPr="006B504C">
        <w:t xml:space="preserve">assumée). Ce parti pris de simplicité méthodologique est assumé comme un dispositif heuristique nécessaire pour rendre l'observation </w:t>
      </w:r>
      <w:proofErr w:type="spellStart"/>
      <w:r w:rsidRPr="006B504C">
        <w:t>opérationnalisable</w:t>
      </w:r>
      <w:proofErr w:type="spellEnd"/>
      <w:r w:rsidRPr="006B504C">
        <w:t xml:space="preserve"> in situ.</w:t>
      </w:r>
    </w:p>
    <w:p w14:paraId="7DFFC753" w14:textId="77777777" w:rsidR="00B82DB6" w:rsidRPr="007C736D" w:rsidRDefault="00B82DB6" w:rsidP="00B53EDC">
      <w:r w:rsidRPr="007C736D">
        <w:t xml:space="preserve">Les 3 sphères </w:t>
      </w:r>
      <w:r w:rsidR="00397DE6" w:rsidRPr="007C736D">
        <w:t xml:space="preserve">de </w:t>
      </w:r>
      <w:proofErr w:type="spellStart"/>
      <w:r w:rsidR="00397DE6" w:rsidRPr="007C736D">
        <w:t>co-création</w:t>
      </w:r>
      <w:proofErr w:type="spellEnd"/>
      <w:r w:rsidR="00397DE6" w:rsidRPr="007C736D">
        <w:t xml:space="preserve"> </w:t>
      </w:r>
      <w:r w:rsidRPr="007C736D">
        <w:t xml:space="preserve">représentent trois situations possibles de </w:t>
      </w:r>
      <w:proofErr w:type="spellStart"/>
      <w:r w:rsidRPr="007C736D">
        <w:t>co-création</w:t>
      </w:r>
      <w:proofErr w:type="spellEnd"/>
      <w:r w:rsidRPr="007C736D">
        <w:t xml:space="preserve"> </w:t>
      </w:r>
      <w:r w:rsidR="00B95198" w:rsidRPr="007C736D">
        <w:t xml:space="preserve">de valeur perçue du conseil </w:t>
      </w:r>
      <w:r w:rsidR="006F4357" w:rsidRPr="007C736D">
        <w:t>à l’ère de l’IA</w:t>
      </w:r>
      <w:r w:rsidR="00B95198" w:rsidRPr="007C736D">
        <w:t xml:space="preserve"> (S1, S2, S3), </w:t>
      </w:r>
      <w:r w:rsidR="006F4357" w:rsidRPr="007C736D">
        <w:t xml:space="preserve">seules ou </w:t>
      </w:r>
      <w:r w:rsidR="003A7B98" w:rsidRPr="007C736D">
        <w:t xml:space="preserve">en </w:t>
      </w:r>
      <w:r w:rsidR="006F4357" w:rsidRPr="007C736D">
        <w:t>combin</w:t>
      </w:r>
      <w:r w:rsidR="003A7B98" w:rsidRPr="007C736D">
        <w:t>aison</w:t>
      </w:r>
      <w:r w:rsidRPr="007C736D">
        <w:t xml:space="preserve">. Toutes </w:t>
      </w:r>
      <w:r w:rsidR="00A9259D" w:rsidRPr="007C736D">
        <w:t xml:space="preserve">trois </w:t>
      </w:r>
      <w:r w:rsidRPr="007C736D">
        <w:t xml:space="preserve">se situent au sein de la sphère conjointe de </w:t>
      </w:r>
      <w:proofErr w:type="spellStart"/>
      <w:r w:rsidRPr="007C736D">
        <w:t>co-création</w:t>
      </w:r>
      <w:proofErr w:type="spellEnd"/>
      <w:r w:rsidRPr="007C736D">
        <w:t xml:space="preserve"> de valeur </w:t>
      </w:r>
      <w:r w:rsidRPr="007C736D">
        <w:fldChar w:fldCharType="begin"/>
      </w:r>
      <w:r w:rsidR="005A6AB8">
        <w:instrText xml:space="preserve"> ADDIN ZOTERO_ITEM CSL_CITATION {"citationID":"NTrT8NF0","properties":{"unsorted":false,"formattedCitation":"(Gr\\uc0\\u246{}nroos &amp; Voima, 2013)","plainCitation":"(Grönroos &amp; Voima, 2013)","noteIndex":0},"citationItems":[{"id":5964,"uris":["http://zotero.org/users/12622049/items/8LRGQBWX"],"itemData":{"id":5964,"type":"article-journal","abstract":"Because extant literature on the service logic of marketing is dominated by a metaphorical view of value co-creation, the roles of both service providers and customers remain analytically unspecified, without a theoretically sound foundation for value creation or co-creation. This article analyzes value creation and co-creation in services by analytically defining the roles of the customer and the firm, as well as the scope, locus, and nature of value and value creation. Value creation refers to customers’ creation of value-in-use; co-creation is a function of interaction. Both the firm’s and the customer’s actions can be categorized by spheres (provider, joint, customer), and their interactions are either direct or indirect, leading to different forms of value creation and co-creation. This conceptualization of value creation spheres extends knowledge about how value-in-use emerges and how value creation can be managed; it also emphasizes the pivotal role of direct interactions for value co-creation opportunities.","call-number":"1","citation-key":"gronroosCriticalServiceLogic2013","container-title":"Journal of the Academy of Marketing Science","DOI":"10.1007/s11747-012-0308-3","journalAbbreviation":"Journal of the Academy of Marketing Science","note":"1661 citations (Crossref) [2024-08-29]","page":"133-150","source":"ResearchGate","title":"Critical Service Logic: Making Sense of Value Creation and Co-Creation","title-short":"Critical Service Logic","volume":"41","author":[{"family":"Grönroos","given":"Christian"},{"family":"Voima","given":"Päivi"}],"issued":{"date-parts":[["2013",3,1]]}}}],"schema":"https://github.com/citation-style-language/schema/raw/master/csl-citation.json"} </w:instrText>
      </w:r>
      <w:r w:rsidRPr="007C736D">
        <w:fldChar w:fldCharType="separate"/>
      </w:r>
      <w:r w:rsidR="00F72691" w:rsidRPr="007C736D">
        <w:t>(</w:t>
      </w:r>
      <w:proofErr w:type="spellStart"/>
      <w:r w:rsidR="00F72691" w:rsidRPr="007C736D">
        <w:t>Grönroos</w:t>
      </w:r>
      <w:proofErr w:type="spellEnd"/>
      <w:r w:rsidR="00F72691" w:rsidRPr="007C736D">
        <w:t xml:space="preserve"> &amp; </w:t>
      </w:r>
      <w:proofErr w:type="spellStart"/>
      <w:r w:rsidR="00F72691" w:rsidRPr="007C736D">
        <w:t>Voima</w:t>
      </w:r>
      <w:proofErr w:type="spellEnd"/>
      <w:r w:rsidR="00F72691" w:rsidRPr="007C736D">
        <w:t>, 2013)</w:t>
      </w:r>
      <w:r w:rsidRPr="007C736D">
        <w:fldChar w:fldCharType="end"/>
      </w:r>
      <w:r w:rsidRPr="007C736D">
        <w:t>.</w:t>
      </w:r>
    </w:p>
    <w:p w14:paraId="329F029E" w14:textId="01BDD51C" w:rsidR="00E30CDC" w:rsidRDefault="002B4F73" w:rsidP="00B53EDC">
      <w:r w:rsidRPr="007C736D">
        <w:t xml:space="preserve">Au sein de ce cadre, l'orchestration des situations de </w:t>
      </w:r>
      <w:proofErr w:type="spellStart"/>
      <w:r w:rsidRPr="007C736D">
        <w:t>co-création</w:t>
      </w:r>
      <w:proofErr w:type="spellEnd"/>
      <w:r w:rsidRPr="007C736D">
        <w:t xml:space="preserve"> n’est pas figée : elle est dynamique et temporelle, les trois situations pouvant se retrouver sur une même phase d’une mission de conseil.</w:t>
      </w:r>
      <w:r w:rsidR="006F4357" w:rsidRPr="007C736D">
        <w:t xml:space="preserve"> S1/S2/S3 est un cadre d’observation, pas une prescription managériale</w:t>
      </w:r>
      <w:r w:rsidR="00E30CDC">
        <w:t>.</w:t>
      </w:r>
    </w:p>
    <w:p w14:paraId="5E72240F" w14:textId="77777777" w:rsidR="00E30CDC" w:rsidRDefault="00E30CDC" w:rsidP="00B53EDC"/>
    <w:p w14:paraId="78B25C90" w14:textId="77777777" w:rsidR="00E30CDC" w:rsidRDefault="00E30CDC" w:rsidP="00B53EDC"/>
    <w:p w14:paraId="3025881D" w14:textId="77777777" w:rsidR="00E30CDC" w:rsidRDefault="00E30CDC" w:rsidP="00B53EDC"/>
    <w:p w14:paraId="4CF83E23" w14:textId="77777777" w:rsidR="00E30CDC" w:rsidRDefault="00E30CDC" w:rsidP="00B53EDC"/>
    <w:p w14:paraId="1701DE9D" w14:textId="77777777" w:rsidR="00E30CDC" w:rsidRDefault="00E30CDC" w:rsidP="00B53EDC"/>
    <w:p w14:paraId="6DDAD563" w14:textId="77777777" w:rsidR="00E30CDC" w:rsidRDefault="00E30CDC" w:rsidP="00B53EDC"/>
    <w:p w14:paraId="4C4654FF" w14:textId="77777777" w:rsidR="00E30CDC" w:rsidRDefault="00E30CDC" w:rsidP="00B53EDC"/>
    <w:p w14:paraId="0EC0418B" w14:textId="77777777" w:rsidR="00E30CDC" w:rsidRDefault="00E30CDC" w:rsidP="00B53EDC"/>
    <w:p w14:paraId="76655E97" w14:textId="77777777" w:rsidR="00E30CDC" w:rsidRDefault="00E30CDC" w:rsidP="00B53EDC"/>
    <w:p w14:paraId="2BA78CD5" w14:textId="77777777" w:rsidR="00E30CDC" w:rsidRPr="007C736D" w:rsidRDefault="00E30CDC" w:rsidP="00B53EDC"/>
    <w:p w14:paraId="76CA82D2" w14:textId="77777777" w:rsidR="007944AE" w:rsidRPr="00573DB8" w:rsidRDefault="00000000" w:rsidP="00B53EDC">
      <w:pPr>
        <w:pStyle w:val="figure-title"/>
        <w:divId w:val="118577035"/>
      </w:pPr>
      <w:r w:rsidRPr="00573DB8">
        <w:lastRenderedPageBreak/>
        <w:t>Les 3 sphères de la co-création consultant-client-IA</w:t>
      </w:r>
    </w:p>
    <w:p w14:paraId="5209BB8F" w14:textId="32CCC74D" w:rsidR="00C00735" w:rsidRDefault="00E30CDC" w:rsidP="00E30CDC">
      <w:pPr>
        <w:pStyle w:val="figure-title"/>
        <w:jc w:val="center"/>
        <w:divId w:val="118577035"/>
      </w:pPr>
      <w:r w:rsidRPr="00573DB8">
        <w:rPr>
          <w:noProof/>
        </w:rPr>
        <w:drawing>
          <wp:inline distT="0" distB="0" distL="0" distR="0" wp14:anchorId="750690FD" wp14:editId="17F526B5">
            <wp:extent cx="3541221" cy="2971716"/>
            <wp:effectExtent l="0" t="0" r="2540" b="635"/>
            <wp:docPr id="85593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7088" name=""/>
                    <pic:cNvPicPr/>
                  </pic:nvPicPr>
                  <pic:blipFill>
                    <a:blip r:embed="rId10"/>
                    <a:stretch>
                      <a:fillRect/>
                    </a:stretch>
                  </pic:blipFill>
                  <pic:spPr>
                    <a:xfrm>
                      <a:off x="0" y="0"/>
                      <a:ext cx="3638841" cy="3053636"/>
                    </a:xfrm>
                    <a:prstGeom prst="rect">
                      <a:avLst/>
                    </a:prstGeom>
                  </pic:spPr>
                </pic:pic>
              </a:graphicData>
            </a:graphic>
          </wp:inline>
        </w:drawing>
      </w:r>
    </w:p>
    <w:p w14:paraId="5A6D2DCC" w14:textId="061ABE50" w:rsidR="007944AE" w:rsidRPr="00C00735" w:rsidRDefault="00C00735" w:rsidP="00E30CDC">
      <w:pPr>
        <w:pStyle w:val="Lgende"/>
        <w:jc w:val="center"/>
        <w:divId w:val="118577035"/>
        <w:rPr>
          <w:color w:val="5A5047"/>
        </w:rPr>
      </w:pPr>
      <w:r>
        <w:t xml:space="preserve">Figure </w:t>
      </w:r>
      <w:fldSimple w:instr=" SEQ Figure \* ARABIC ">
        <w:r w:rsidR="00CC544F">
          <w:rPr>
            <w:noProof/>
          </w:rPr>
          <w:t>3</w:t>
        </w:r>
      </w:fldSimple>
      <w:r>
        <w:t xml:space="preserve"> : Les 3 sphères de </w:t>
      </w:r>
      <w:proofErr w:type="spellStart"/>
      <w:r>
        <w:t>co-création</w:t>
      </w:r>
      <w:proofErr w:type="spellEnd"/>
      <w:r>
        <w:t xml:space="preserve"> de valeur perçue du conseil à l’ère de l’IA</w:t>
      </w:r>
    </w:p>
    <w:p w14:paraId="2982C493" w14:textId="77777777" w:rsidR="00E41711" w:rsidRDefault="00F421B4" w:rsidP="00B53EDC">
      <w:pPr>
        <w:rPr>
          <w:rFonts w:eastAsia="Times New Roman"/>
        </w:rPr>
      </w:pPr>
      <w:r w:rsidRPr="00F421B4">
        <w:rPr>
          <w:rFonts w:eastAsia="Times New Roman"/>
        </w:rPr>
        <w:t>S1constitue le point d’ancrage interprétatif du dispositif d’observation</w:t>
      </w:r>
      <w:r w:rsidR="00316086">
        <w:rPr>
          <w:rFonts w:eastAsia="Times New Roman"/>
        </w:rPr>
        <w:t xml:space="preserve">, permettant de détecter les signes d’une reconfiguration par l’IA. </w:t>
      </w:r>
    </w:p>
    <w:p w14:paraId="18BC1099" w14:textId="77777777" w:rsidR="00316086" w:rsidRDefault="00316086" w:rsidP="00B53EDC">
      <w:pPr>
        <w:rPr>
          <w:rFonts w:eastAsia="Times New Roman"/>
        </w:rPr>
      </w:pPr>
      <w:r>
        <w:rPr>
          <w:rFonts w:eastAsia="Times New Roman"/>
        </w:rPr>
        <w:t>L</w:t>
      </w:r>
      <w:r w:rsidR="00F421B4" w:rsidRPr="00F421B4">
        <w:rPr>
          <w:rFonts w:eastAsia="Times New Roman"/>
        </w:rPr>
        <w:t xml:space="preserve">es manifestations de R, P et C en S2 et S3 </w:t>
      </w:r>
      <w:r>
        <w:rPr>
          <w:rFonts w:eastAsia="Times New Roman"/>
        </w:rPr>
        <w:t xml:space="preserve">(avec IA) </w:t>
      </w:r>
      <w:r w:rsidR="00F421B4" w:rsidRPr="00F421B4">
        <w:rPr>
          <w:rFonts w:eastAsia="Times New Roman"/>
        </w:rPr>
        <w:t>sont appréhendées par contraste avec celles observées en S1</w:t>
      </w:r>
      <w:r>
        <w:rPr>
          <w:rFonts w:eastAsia="Times New Roman"/>
        </w:rPr>
        <w:t xml:space="preserve"> (sans IA)</w:t>
      </w:r>
      <w:r w:rsidR="00F421B4" w:rsidRPr="00F421B4">
        <w:rPr>
          <w:rFonts w:eastAsia="Times New Roman"/>
        </w:rPr>
        <w:t xml:space="preserve">, au sein d’une même mission. </w:t>
      </w:r>
      <w:r>
        <w:rPr>
          <w:rFonts w:eastAsia="Times New Roman"/>
        </w:rPr>
        <w:t>L</w:t>
      </w:r>
      <w:r w:rsidRPr="00F421B4">
        <w:rPr>
          <w:rFonts w:eastAsia="Times New Roman"/>
        </w:rPr>
        <w:t xml:space="preserve">’analyse se concentre sur des variations intra-phase </w:t>
      </w:r>
      <w:r>
        <w:rPr>
          <w:rFonts w:eastAsia="Times New Roman"/>
        </w:rPr>
        <w:t>(</w:t>
      </w:r>
      <w:r w:rsidRPr="00F421B4">
        <w:rPr>
          <w:rFonts w:eastAsia="Times New Roman"/>
        </w:rPr>
        <w:t xml:space="preserve">moments où la situation </w:t>
      </w:r>
      <w:r>
        <w:rPr>
          <w:rFonts w:eastAsia="Times New Roman"/>
        </w:rPr>
        <w:t xml:space="preserve">S1, S2, S3 </w:t>
      </w:r>
      <w:r w:rsidRPr="00F421B4">
        <w:rPr>
          <w:rFonts w:eastAsia="Times New Roman"/>
        </w:rPr>
        <w:t>évolue à phase constante</w:t>
      </w:r>
      <w:r>
        <w:rPr>
          <w:rFonts w:eastAsia="Times New Roman"/>
        </w:rPr>
        <w:t xml:space="preserve">). Ces variations intra-phase sont </w:t>
      </w:r>
      <w:r w:rsidRPr="00F421B4">
        <w:rPr>
          <w:rFonts w:eastAsia="Times New Roman"/>
        </w:rPr>
        <w:t xml:space="preserve">considérées comme les unités d’analyse les plus discriminantes </w:t>
      </w:r>
      <w:r w:rsidR="00E41711">
        <w:rPr>
          <w:rFonts w:eastAsia="Times New Roman"/>
        </w:rPr>
        <w:t>dans notre cadre d’observation.</w:t>
      </w:r>
    </w:p>
    <w:p w14:paraId="01D58538" w14:textId="77777777" w:rsidR="00594DE0" w:rsidRPr="00594DE0" w:rsidRDefault="00594DE0" w:rsidP="00B53EDC">
      <w:pPr>
        <w:pStyle w:val="Titre2"/>
        <w:rPr>
          <w:rFonts w:eastAsia="Times New Roman"/>
        </w:rPr>
      </w:pPr>
      <w:bookmarkStart w:id="40" w:name="_Toc228922737"/>
      <w:r w:rsidRPr="00594DE0">
        <w:rPr>
          <w:rFonts w:eastAsia="Times New Roman"/>
        </w:rPr>
        <w:t>Situations et observables</w:t>
      </w:r>
      <w:bookmarkEnd w:id="40"/>
    </w:p>
    <w:p w14:paraId="77645B54" w14:textId="77777777" w:rsidR="007944AE" w:rsidRPr="00594DE0" w:rsidRDefault="00000000" w:rsidP="00B53EDC">
      <w:pPr>
        <w:pStyle w:val="Titre3"/>
        <w:rPr>
          <w:rFonts w:eastAsia="Times New Roman"/>
        </w:rPr>
      </w:pPr>
      <w:bookmarkStart w:id="41" w:name="_Toc228922738"/>
      <w:r w:rsidRPr="00594DE0">
        <w:rPr>
          <w:rFonts w:eastAsia="Times New Roman"/>
        </w:rPr>
        <w:t>S1 — Sans IA</w:t>
      </w:r>
      <w:bookmarkEnd w:id="41"/>
    </w:p>
    <w:p w14:paraId="6010A93E" w14:textId="77777777" w:rsidR="002B4F73" w:rsidRDefault="00000000" w:rsidP="00B53EDC">
      <w:r w:rsidRPr="00573DB8">
        <w:t xml:space="preserve">Le consultant et le client </w:t>
      </w:r>
      <w:proofErr w:type="spellStart"/>
      <w:r w:rsidRPr="00573DB8">
        <w:t>co-créent</w:t>
      </w:r>
      <w:proofErr w:type="spellEnd"/>
      <w:r w:rsidRPr="00573DB8">
        <w:t xml:space="preserve"> dans une dyade humaine. </w:t>
      </w:r>
    </w:p>
    <w:p w14:paraId="7A39865D" w14:textId="026A1F6E" w:rsidR="002B4F73" w:rsidRDefault="00000000" w:rsidP="00B53EDC">
      <w:r w:rsidRPr="00573DB8">
        <w:t xml:space="preserve">L'IA est absente. </w:t>
      </w:r>
    </w:p>
    <w:p w14:paraId="0BE48BA2" w14:textId="77777777" w:rsidR="002B4F73" w:rsidRDefault="00000000" w:rsidP="00B53EDC">
      <w:r w:rsidRPr="00573DB8">
        <w:t>Le consultant demeure l</w:t>
      </w:r>
      <w:r w:rsidR="002B4F73">
        <w:t>’</w:t>
      </w:r>
      <w:r w:rsidRPr="00573DB8">
        <w:t xml:space="preserve">acteur central du processus de </w:t>
      </w:r>
      <w:proofErr w:type="spellStart"/>
      <w:r w:rsidRPr="00573DB8">
        <w:t>co-création</w:t>
      </w:r>
      <w:proofErr w:type="spellEnd"/>
      <w:r w:rsidR="002B4F73">
        <w:t xml:space="preserve"> avec le client.</w:t>
      </w:r>
    </w:p>
    <w:p w14:paraId="59CD8444" w14:textId="6AE16FFE" w:rsidR="007944AE" w:rsidRDefault="00000000" w:rsidP="00B53EDC">
      <w:r w:rsidRPr="002B4F73">
        <w:rPr>
          <w:u w:val="single"/>
        </w:rPr>
        <w:t>Observable</w:t>
      </w:r>
      <w:r w:rsidRPr="00573DB8">
        <w:t xml:space="preserve"> : </w:t>
      </w:r>
      <w:r w:rsidR="002B4F73">
        <w:t xml:space="preserve">base relationnelle (R) : </w:t>
      </w:r>
      <w:r w:rsidRPr="00573DB8">
        <w:t>construction de la légitimité</w:t>
      </w:r>
      <w:r w:rsidR="003A7B98">
        <w:t>.</w:t>
      </w:r>
    </w:p>
    <w:p w14:paraId="3C580A4E" w14:textId="77777777" w:rsidR="006F4357" w:rsidRPr="00573DB8" w:rsidRDefault="006F4357" w:rsidP="00B53EDC">
      <w:r>
        <w:t xml:space="preserve">Par exemple, </w:t>
      </w:r>
      <w:r w:rsidR="003A7B98" w:rsidRPr="003A7B98">
        <w:t xml:space="preserve">R </w:t>
      </w:r>
      <w:r w:rsidR="003A7B98">
        <w:t xml:space="preserve">peut évoluer </w:t>
      </w:r>
      <w:r w:rsidR="003A7B98" w:rsidRPr="003A7B98">
        <w:t>de faible légitimité perçue à légitimité reconnue</w:t>
      </w:r>
      <w:r w:rsidR="003A7B98">
        <w:t xml:space="preserve">, de prudence </w:t>
      </w:r>
      <w:r w:rsidR="003A7B98" w:rsidRPr="003A7B98">
        <w:t>relationnelle à confiance de travail</w:t>
      </w:r>
      <w:r w:rsidR="003A7B98">
        <w:t xml:space="preserve">, </w:t>
      </w:r>
      <w:r w:rsidR="007679AF">
        <w:t xml:space="preserve">autrement dit </w:t>
      </w:r>
      <w:r w:rsidR="003A7B98" w:rsidRPr="003A7B98">
        <w:t>d</w:t>
      </w:r>
      <w:r w:rsidR="003A7B98">
        <w:t xml:space="preserve">e </w:t>
      </w:r>
      <w:r w:rsidR="003A7B98" w:rsidRPr="003A7B98">
        <w:t xml:space="preserve">simple prestataire à un acteur dont le jugement politique devient </w:t>
      </w:r>
      <w:r w:rsidR="003A7B98">
        <w:t>recherché.</w:t>
      </w:r>
    </w:p>
    <w:p w14:paraId="189037DE" w14:textId="77777777" w:rsidR="007944AE" w:rsidRPr="00573DB8" w:rsidRDefault="00000000" w:rsidP="00B53EDC">
      <w:pPr>
        <w:pStyle w:val="Titre3"/>
        <w:rPr>
          <w:rFonts w:eastAsia="Times New Roman"/>
          <w:color w:val="4A4038"/>
        </w:rPr>
      </w:pPr>
      <w:bookmarkStart w:id="42" w:name="_Toc228922739"/>
      <w:r w:rsidRPr="00573DB8">
        <w:rPr>
          <w:rFonts w:eastAsia="Times New Roman"/>
        </w:rPr>
        <w:t>S2 — IA en silo</w:t>
      </w:r>
      <w:bookmarkEnd w:id="42"/>
    </w:p>
    <w:p w14:paraId="6FBBF7D8" w14:textId="6DD0342F" w:rsidR="002B4F73" w:rsidRDefault="00000000" w:rsidP="00B53EDC">
      <w:r w:rsidRPr="00573DB8">
        <w:t>L'IA est utilisée séparément par le consultant et/ou le client, sans orchestration partagée</w:t>
      </w:r>
      <w:r w:rsidR="004D282D">
        <w:t>.</w:t>
      </w:r>
      <w:r w:rsidRPr="00573DB8">
        <w:t xml:space="preserve"> </w:t>
      </w:r>
    </w:p>
    <w:p w14:paraId="191FFC27" w14:textId="77777777" w:rsidR="002B4F73" w:rsidRDefault="00000000" w:rsidP="00B53EDC">
      <w:r w:rsidRPr="00573DB8">
        <w:t xml:space="preserve">Le consultant </w:t>
      </w:r>
      <w:r w:rsidR="002B4F73">
        <w:t>conserve</w:t>
      </w:r>
      <w:r w:rsidRPr="00573DB8">
        <w:t xml:space="preserve"> le rôle central </w:t>
      </w:r>
      <w:r w:rsidR="002B4F73">
        <w:t>dans la relation avec le client</w:t>
      </w:r>
      <w:r w:rsidRPr="00573DB8">
        <w:t>, même lorsque l'IA contribue en arrière-plan.</w:t>
      </w:r>
    </w:p>
    <w:p w14:paraId="7B19202F" w14:textId="77777777" w:rsidR="00AD1C3B" w:rsidRDefault="00AD1C3B" w:rsidP="00B53EDC">
      <w:r w:rsidRPr="00E73D63">
        <w:rPr>
          <w:u w:val="single"/>
        </w:rPr>
        <w:lastRenderedPageBreak/>
        <w:t>Observable</w:t>
      </w:r>
      <w:r w:rsidRPr="00573DB8">
        <w:t xml:space="preserve"> : </w:t>
      </w:r>
      <w:r>
        <w:t>M</w:t>
      </w:r>
      <w:r w:rsidRPr="00573DB8">
        <w:t>odalités de transparence</w:t>
      </w:r>
      <w:r>
        <w:t xml:space="preserve"> (P2)</w:t>
      </w:r>
      <w:r w:rsidRPr="00573DB8">
        <w:t>, schémas d'attribution</w:t>
      </w:r>
      <w:r>
        <w:t xml:space="preserve"> (P3)</w:t>
      </w:r>
      <w:r w:rsidRPr="00573DB8">
        <w:t xml:space="preserve">, fragilité de la légitimité </w:t>
      </w:r>
      <w:r>
        <w:t>(R).</w:t>
      </w:r>
    </w:p>
    <w:p w14:paraId="0DF497E0" w14:textId="77777777" w:rsidR="007944AE" w:rsidRPr="00573DB8" w:rsidRDefault="00AD1C3B" w:rsidP="00B53EDC">
      <w:r>
        <w:t>Par exemple, l</w:t>
      </w:r>
      <w:r w:rsidRPr="00573DB8">
        <w:t>e risque d'attribution floutée des contributions consultant / IA par le client est latent</w:t>
      </w:r>
      <w:r>
        <w:t xml:space="preserve"> ; </w:t>
      </w:r>
      <w:r w:rsidRPr="00573DB8">
        <w:t>la légitimité relationnelle peut être rétrospectivement fragilisée si des contributions cachées de l'IA sont découvertes</w:t>
      </w:r>
      <w:r>
        <w:t>, fonction de la littératie IA du client et de son aversion à l’algorithme (P3)</w:t>
      </w:r>
      <w:r w:rsidRPr="00573DB8">
        <w:t>.</w:t>
      </w:r>
    </w:p>
    <w:p w14:paraId="7B7315F5" w14:textId="77777777" w:rsidR="007944AE" w:rsidRPr="00573DB8" w:rsidRDefault="00000000" w:rsidP="00B53EDC">
      <w:pPr>
        <w:pStyle w:val="Titre3"/>
        <w:rPr>
          <w:rFonts w:eastAsia="Times New Roman"/>
          <w:color w:val="4A4038"/>
        </w:rPr>
      </w:pPr>
      <w:bookmarkStart w:id="43" w:name="_Toc228922740"/>
      <w:r w:rsidRPr="00573DB8">
        <w:rPr>
          <w:rFonts w:eastAsia="Times New Roman"/>
        </w:rPr>
        <w:t xml:space="preserve">S3 — </w:t>
      </w:r>
      <w:proofErr w:type="spellStart"/>
      <w:r w:rsidRPr="00573DB8">
        <w:rPr>
          <w:rFonts w:eastAsia="Times New Roman"/>
        </w:rPr>
        <w:t>Co-création</w:t>
      </w:r>
      <w:proofErr w:type="spellEnd"/>
      <w:r w:rsidRPr="00573DB8">
        <w:rPr>
          <w:rFonts w:eastAsia="Times New Roman"/>
        </w:rPr>
        <w:t xml:space="preserve"> tripartite</w:t>
      </w:r>
      <w:bookmarkEnd w:id="43"/>
    </w:p>
    <w:p w14:paraId="091E50F1" w14:textId="77777777" w:rsidR="002B4F73" w:rsidRPr="00067123" w:rsidRDefault="00000000" w:rsidP="00B53EDC">
      <w:pPr>
        <w:pStyle w:val="doc-paragraph"/>
      </w:pPr>
      <w:r w:rsidRPr="00067123">
        <w:t xml:space="preserve">La </w:t>
      </w:r>
      <w:proofErr w:type="spellStart"/>
      <w:r w:rsidRPr="00067123">
        <w:t>co-création</w:t>
      </w:r>
      <w:proofErr w:type="spellEnd"/>
      <w:r w:rsidRPr="00067123">
        <w:t xml:space="preserve"> se déploie dans une triade explicite</w:t>
      </w:r>
      <w:r w:rsidR="002B4F73" w:rsidRPr="00067123">
        <w:t xml:space="preserve"> c</w:t>
      </w:r>
      <w:r w:rsidRPr="00067123">
        <w:t xml:space="preserve">onsultant, client et IA. </w:t>
      </w:r>
    </w:p>
    <w:p w14:paraId="6B13E778" w14:textId="77777777" w:rsidR="002B4F73" w:rsidRPr="00067123" w:rsidRDefault="00000000" w:rsidP="00B53EDC">
      <w:pPr>
        <w:pStyle w:val="doc-paragraph"/>
      </w:pPr>
      <w:r w:rsidRPr="00067123">
        <w:t xml:space="preserve">Le consultant n'y monopolise plus le rôle central ; l'orchestration, l'attribution et la légitimité y deviennent plus distribuées et davantage sujettes à négociation. </w:t>
      </w:r>
    </w:p>
    <w:p w14:paraId="75A3D017" w14:textId="77777777" w:rsidR="008E4EC4" w:rsidRPr="00067123" w:rsidRDefault="00000000" w:rsidP="00B53EDC">
      <w:pPr>
        <w:pStyle w:val="doc-paragraph"/>
        <w:rPr>
          <w:u w:val="single"/>
        </w:rPr>
      </w:pPr>
      <w:r w:rsidRPr="00067123">
        <w:rPr>
          <w:u w:val="single"/>
        </w:rPr>
        <w:t>Observable</w:t>
      </w:r>
      <w:r w:rsidRPr="0018791D">
        <w:t xml:space="preserve"> :</w:t>
      </w:r>
      <w:r w:rsidRPr="006A332C">
        <w:t xml:space="preserve"> </w:t>
      </w:r>
      <w:r w:rsidR="00AC754B" w:rsidRPr="00067123">
        <w:t xml:space="preserve">Les trois propositions (P1, P2, P3) </w:t>
      </w:r>
      <w:r w:rsidR="006C1D74" w:rsidRPr="00067123">
        <w:t xml:space="preserve">et dimensions de la valeur perçue (R-P-C) </w:t>
      </w:r>
      <w:r w:rsidR="00AC754B" w:rsidRPr="00067123">
        <w:t xml:space="preserve">y sont simultanément observables. </w:t>
      </w:r>
    </w:p>
    <w:p w14:paraId="2872F8F8" w14:textId="7663F3D2" w:rsidR="000E1DB1" w:rsidRDefault="006C1D74" w:rsidP="00B53EDC">
      <w:pPr>
        <w:pStyle w:val="doc-paragraph"/>
      </w:pPr>
      <w:r w:rsidRPr="00067123">
        <w:t xml:space="preserve">Par exemple, la dimension </w:t>
      </w:r>
      <w:r w:rsidR="00AC754B" w:rsidRPr="00067123">
        <w:t xml:space="preserve">processuelle et </w:t>
      </w:r>
      <w:r w:rsidRPr="00067123">
        <w:t xml:space="preserve">cognitive </w:t>
      </w:r>
      <w:r w:rsidR="00AC754B" w:rsidRPr="00067123">
        <w:t xml:space="preserve">et </w:t>
      </w:r>
      <w:r w:rsidRPr="00067123">
        <w:t xml:space="preserve">de la valeur perçue </w:t>
      </w:r>
      <w:r w:rsidR="00AC754B" w:rsidRPr="00067123">
        <w:t xml:space="preserve">(P, C) </w:t>
      </w:r>
      <w:r w:rsidRPr="00067123">
        <w:t>peut y être plus riche</w:t>
      </w:r>
      <w:r w:rsidR="00AC754B" w:rsidRPr="00067123">
        <w:t xml:space="preserve">, </w:t>
      </w:r>
      <w:r w:rsidRPr="00067123">
        <w:t>mais l</w:t>
      </w:r>
      <w:r w:rsidR="00B059C3" w:rsidRPr="00067123">
        <w:t xml:space="preserve">a légitimité du </w:t>
      </w:r>
      <w:r w:rsidR="004D0F7F">
        <w:t>conseil</w:t>
      </w:r>
      <w:r w:rsidR="00B059C3" w:rsidRPr="00067123">
        <w:t xml:space="preserve"> </w:t>
      </w:r>
      <w:r w:rsidR="009E7BDC" w:rsidRPr="00067123">
        <w:t xml:space="preserve">(R) </w:t>
      </w:r>
      <w:r w:rsidR="00B059C3" w:rsidRPr="00067123">
        <w:t xml:space="preserve">peut devenir </w:t>
      </w:r>
      <w:r w:rsidRPr="00067123">
        <w:t>contestable</w:t>
      </w:r>
      <w:r w:rsidR="00AC754B" w:rsidRPr="00067123">
        <w:t xml:space="preserve"> </w:t>
      </w:r>
      <w:r w:rsidRPr="00067123">
        <w:t xml:space="preserve">si le rôle médiateur du </w:t>
      </w:r>
      <w:r w:rsidR="00451E58">
        <w:t>conseil</w:t>
      </w:r>
      <w:r w:rsidRPr="00067123">
        <w:t xml:space="preserve"> dans la production n’est pas manifeste </w:t>
      </w:r>
      <w:r w:rsidR="009E7BDC" w:rsidRPr="00067123">
        <w:t>(P2)</w:t>
      </w:r>
      <w:r w:rsidR="008E4EC4" w:rsidRPr="00067123">
        <w:t>, fonction de la littératie IA du client et de son aversion</w:t>
      </w:r>
      <w:r w:rsidR="00C053A1">
        <w:t xml:space="preserve"> / appréciation </w:t>
      </w:r>
      <w:r w:rsidR="008E4EC4" w:rsidRPr="00067123">
        <w:t>à l’algorithme (P3)</w:t>
      </w:r>
      <w:r w:rsidRPr="00067123">
        <w:t>.</w:t>
      </w:r>
    </w:p>
    <w:p w14:paraId="37BE7EAD" w14:textId="77777777" w:rsidR="00D20F3A" w:rsidRDefault="00D20F3A">
      <w:pPr>
        <w:spacing w:before="0"/>
        <w:jc w:val="left"/>
        <w:rPr>
          <w:b/>
          <w:bCs/>
          <w:kern w:val="36"/>
          <w:sz w:val="28"/>
          <w:szCs w:val="28"/>
        </w:rPr>
      </w:pPr>
      <w:r>
        <w:br w:type="page"/>
      </w:r>
    </w:p>
    <w:p w14:paraId="11841005" w14:textId="67EADA1D" w:rsidR="003E74F5" w:rsidRPr="00067123" w:rsidRDefault="003E74F5" w:rsidP="003E74F5">
      <w:pPr>
        <w:pStyle w:val="Titre1"/>
      </w:pPr>
      <w:bookmarkStart w:id="44" w:name="_Toc228922699"/>
      <w:bookmarkStart w:id="45" w:name="_Toc228922741"/>
      <w:r>
        <w:lastRenderedPageBreak/>
        <w:t>5. POSTURE DU CHERCHEUR ET DESIGN DE LA RECHERCHE</w:t>
      </w:r>
      <w:bookmarkEnd w:id="44"/>
      <w:bookmarkEnd w:id="45"/>
    </w:p>
    <w:p w14:paraId="27B6B397" w14:textId="2421ED9A" w:rsidR="00D20F3A" w:rsidRDefault="00D20F3A" w:rsidP="00D20F3A">
      <w:pPr>
        <w:pStyle w:val="Titre2"/>
      </w:pPr>
      <w:bookmarkStart w:id="46" w:name="_Toc228922742"/>
      <w:r>
        <w:t xml:space="preserve">Une </w:t>
      </w:r>
      <w:r w:rsidR="001F53B2">
        <w:t>démarche qualitative exploratoire en deux temps</w:t>
      </w:r>
      <w:bookmarkEnd w:id="46"/>
    </w:p>
    <w:p w14:paraId="6428D6B2" w14:textId="77777777" w:rsidR="00E77156" w:rsidRDefault="00E77156" w:rsidP="00E77156">
      <w:pPr>
        <w:rPr>
          <w:rFonts w:eastAsia="Times New Roman"/>
        </w:rPr>
      </w:pPr>
      <w:r w:rsidRPr="00861A29">
        <w:rPr>
          <w:rFonts w:eastAsia="Times New Roman"/>
        </w:rPr>
        <w:t xml:space="preserve">Notre recherche s'inscrit dans une démarche qualitative exploratoire en deux temps, dont seul le second </w:t>
      </w:r>
      <w:r>
        <w:rPr>
          <w:rFonts w:eastAsia="Times New Roman"/>
        </w:rPr>
        <w:t>vise à vérifier le cadre propositionnel décrit dans le présent document, en terrain grandeur nature.</w:t>
      </w:r>
    </w:p>
    <w:p w14:paraId="0DC14F4C" w14:textId="06673A50" w:rsidR="00E77156" w:rsidRDefault="00E77156" w:rsidP="00E77156">
      <w:pPr>
        <w:rPr>
          <w:rFonts w:eastAsia="Times New Roman"/>
        </w:rPr>
      </w:pPr>
      <w:r w:rsidRPr="00861A29">
        <w:rPr>
          <w:rFonts w:eastAsia="Times New Roman"/>
        </w:rPr>
        <w:t>Le premier terrain</w:t>
      </w:r>
      <w:r w:rsidR="009E01AE">
        <w:rPr>
          <w:rFonts w:eastAsia="Times New Roman"/>
        </w:rPr>
        <w:t xml:space="preserve"> exploratoire</w:t>
      </w:r>
      <w:r w:rsidRPr="00861A29">
        <w:rPr>
          <w:rFonts w:eastAsia="Times New Roman"/>
        </w:rPr>
        <w:t xml:space="preserve">, conduit en laboratoire a permis </w:t>
      </w:r>
      <w:r w:rsidR="00AD19A6">
        <w:rPr>
          <w:rFonts w:eastAsia="Times New Roman"/>
        </w:rPr>
        <w:t>d’affiner</w:t>
      </w:r>
      <w:r w:rsidRPr="00861A29">
        <w:rPr>
          <w:rFonts w:eastAsia="Times New Roman"/>
        </w:rPr>
        <w:t xml:space="preserve"> l</w:t>
      </w:r>
      <w:r w:rsidR="00AD19A6">
        <w:rPr>
          <w:rFonts w:eastAsia="Times New Roman"/>
        </w:rPr>
        <w:t xml:space="preserve">a problématique, de poser un premier </w:t>
      </w:r>
      <w:r w:rsidRPr="00861A29">
        <w:rPr>
          <w:rFonts w:eastAsia="Times New Roman"/>
        </w:rPr>
        <w:t xml:space="preserve">modèle conceptuel </w:t>
      </w:r>
      <w:r w:rsidR="00923352">
        <w:rPr>
          <w:rFonts w:eastAsia="Times New Roman"/>
        </w:rPr>
        <w:t>(</w:t>
      </w:r>
      <w:r w:rsidRPr="00861A29">
        <w:rPr>
          <w:rFonts w:eastAsia="Times New Roman"/>
        </w:rPr>
        <w:t>dynamique des interactions humain-IA dans un contexte d'augmentation</w:t>
      </w:r>
      <w:r w:rsidR="007A4C8D">
        <w:rPr>
          <w:rFonts w:eastAsia="Times New Roman"/>
        </w:rPr>
        <w:t xml:space="preserve">, </w:t>
      </w:r>
      <w:proofErr w:type="spellStart"/>
      <w:r w:rsidR="00233EC8">
        <w:rPr>
          <w:rFonts w:eastAsia="Times New Roman"/>
        </w:rPr>
        <w:t>co-création</w:t>
      </w:r>
      <w:proofErr w:type="spellEnd"/>
      <w:r w:rsidR="00233EC8">
        <w:rPr>
          <w:rFonts w:eastAsia="Times New Roman"/>
        </w:rPr>
        <w:t xml:space="preserve"> de connaissances, </w:t>
      </w:r>
      <w:r w:rsidR="007A4C8D">
        <w:rPr>
          <w:rFonts w:eastAsia="Times New Roman"/>
        </w:rPr>
        <w:t>perception de la valeur</w:t>
      </w:r>
      <w:r w:rsidR="00923352">
        <w:rPr>
          <w:rFonts w:eastAsia="Times New Roman"/>
        </w:rPr>
        <w:t>)</w:t>
      </w:r>
      <w:r w:rsidRPr="00861A29">
        <w:rPr>
          <w:rFonts w:eastAsia="Times New Roman"/>
        </w:rPr>
        <w:t xml:space="preserve">. </w:t>
      </w:r>
    </w:p>
    <w:p w14:paraId="4C0BC7E9" w14:textId="30EE0E18" w:rsidR="00E77156" w:rsidRPr="00861A29" w:rsidRDefault="00E77156" w:rsidP="00E77156">
      <w:pPr>
        <w:rPr>
          <w:rFonts w:eastAsia="Times New Roman"/>
        </w:rPr>
      </w:pPr>
      <w:r w:rsidRPr="00861A29">
        <w:rPr>
          <w:rFonts w:eastAsia="Times New Roman"/>
        </w:rPr>
        <w:t xml:space="preserve">Le second terrain </w:t>
      </w:r>
      <w:r w:rsidR="00417C33">
        <w:rPr>
          <w:rFonts w:eastAsia="Times New Roman"/>
        </w:rPr>
        <w:t>(</w:t>
      </w:r>
      <w:r w:rsidRPr="00861A29">
        <w:rPr>
          <w:rFonts w:eastAsia="Times New Roman"/>
        </w:rPr>
        <w:t>objet du cadre</w:t>
      </w:r>
      <w:r>
        <w:rPr>
          <w:rFonts w:eastAsia="Times New Roman"/>
        </w:rPr>
        <w:t xml:space="preserve"> propositionnel et d’observation</w:t>
      </w:r>
      <w:r w:rsidR="00417C33">
        <w:rPr>
          <w:rFonts w:eastAsia="Times New Roman"/>
        </w:rPr>
        <w:t xml:space="preserve">) </w:t>
      </w:r>
      <w:r w:rsidRPr="00861A29">
        <w:rPr>
          <w:rFonts w:eastAsia="Times New Roman"/>
        </w:rPr>
        <w:t>vise à confronter le cadre propositionnel (P1, P2, P3</w:t>
      </w:r>
      <w:r w:rsidR="009E01AE">
        <w:rPr>
          <w:rFonts w:eastAsia="Times New Roman"/>
        </w:rPr>
        <w:t> ; R-P-C</w:t>
      </w:r>
      <w:r w:rsidRPr="00861A29">
        <w:rPr>
          <w:rFonts w:eastAsia="Times New Roman"/>
        </w:rPr>
        <w:t xml:space="preserve">) à une situation conseil en grandeur réelle, par une étude de cas exemplaire unique au sens de </w:t>
      </w:r>
      <w:r>
        <w:rPr>
          <w:rFonts w:eastAsia="Times New Roman"/>
        </w:rPr>
        <w:fldChar w:fldCharType="begin"/>
      </w:r>
      <w:r w:rsidR="001813FB">
        <w:rPr>
          <w:rFonts w:eastAsia="Times New Roman"/>
        </w:rPr>
        <w:instrText xml:space="preserve"> ADDIN ZOTERO_ITEM CSL_CITATION {"citationID":"0HreuOl7","properties":{"unsorted":false,"formattedCitation":"(Yin, 2003)","plainCitation":"(Yin, 2003)","dontUpdate":true,"noteIndex":0},"citationItems":[{"id":14729,"uris":["http://zotero.org/users/12622049/items/5BJWD2QI"],"itemData":{"id":14729,"type":"book","citation-key":"Robert_k_yin_case_study_research_design_and_mebookfiorg","edition":"Third Edition","publisher":"SAGE Publications Ltd","title":"Case Study Research","URL":"https://iwansuharyanto.wordpress.com/wp-content/uploads/2013/04/robert_k-_yin_case_study_research_design_and_mebookfi-org.pdf","author":[{"family":"Yin","given":"Robert K."}],"accessed":{"date-parts":[["2026",4,26]]},"issued":{"date-parts":[["2003"]]}}}],"schema":"https://github.com/citation-style-language/schema/raw/master/csl-citation.json"} </w:instrText>
      </w:r>
      <w:r>
        <w:rPr>
          <w:rFonts w:eastAsia="Times New Roman"/>
        </w:rPr>
        <w:fldChar w:fldCharType="separate"/>
      </w:r>
      <w:r>
        <w:rPr>
          <w:rFonts w:eastAsia="Times New Roman"/>
          <w:noProof/>
        </w:rPr>
        <w:t>Yin</w:t>
      </w:r>
      <w:r w:rsidR="00D10FFB">
        <w:rPr>
          <w:rFonts w:eastAsia="Times New Roman"/>
          <w:noProof/>
        </w:rPr>
        <w:t xml:space="preserve"> (</w:t>
      </w:r>
      <w:r>
        <w:rPr>
          <w:rFonts w:eastAsia="Times New Roman"/>
          <w:noProof/>
        </w:rPr>
        <w:t>2003)</w:t>
      </w:r>
      <w:r>
        <w:rPr>
          <w:rFonts w:eastAsia="Times New Roman"/>
        </w:rPr>
        <w:fldChar w:fldCharType="end"/>
      </w:r>
      <w:r w:rsidR="00D10FFB">
        <w:rPr>
          <w:rFonts w:eastAsia="Times New Roman"/>
        </w:rPr>
        <w:t>.</w:t>
      </w:r>
    </w:p>
    <w:p w14:paraId="797F0050" w14:textId="2621F461" w:rsidR="004E0A67" w:rsidRDefault="00DA0176" w:rsidP="003077BA">
      <w:pPr>
        <w:rPr>
          <w:rFonts w:eastAsia="Times New Roman"/>
        </w:rPr>
      </w:pPr>
      <w:r>
        <w:rPr>
          <w:rFonts w:eastAsia="Times New Roman"/>
        </w:rPr>
        <w:t xml:space="preserve">L’étape préliminaire </w:t>
      </w:r>
      <w:r w:rsidR="00057BD1">
        <w:rPr>
          <w:rFonts w:eastAsia="Times New Roman"/>
        </w:rPr>
        <w:t xml:space="preserve">a mobilisé </w:t>
      </w:r>
      <w:r w:rsidR="008B1BB8">
        <w:rPr>
          <w:rFonts w:eastAsia="Times New Roman"/>
        </w:rPr>
        <w:t xml:space="preserve">un panel de 13 </w:t>
      </w:r>
      <w:r w:rsidR="003077BA">
        <w:rPr>
          <w:rFonts w:eastAsia="Times New Roman"/>
        </w:rPr>
        <w:t>experts de domaines</w:t>
      </w:r>
      <w:r w:rsidR="00C32AA9">
        <w:rPr>
          <w:rFonts w:eastAsia="Times New Roman"/>
        </w:rPr>
        <w:t xml:space="preserve"> </w:t>
      </w:r>
      <w:r w:rsidR="00EE77D4">
        <w:rPr>
          <w:rFonts w:eastAsia="Times New Roman"/>
        </w:rPr>
        <w:t xml:space="preserve">sénior, </w:t>
      </w:r>
      <w:r w:rsidR="00C32AA9">
        <w:rPr>
          <w:rFonts w:eastAsia="Times New Roman"/>
        </w:rPr>
        <w:t xml:space="preserve">en phase d’apprentissage </w:t>
      </w:r>
      <w:r w:rsidR="00EE77D4">
        <w:rPr>
          <w:rFonts w:eastAsia="Times New Roman"/>
        </w:rPr>
        <w:t>de</w:t>
      </w:r>
      <w:r w:rsidR="00C32AA9">
        <w:rPr>
          <w:rFonts w:eastAsia="Times New Roman"/>
        </w:rPr>
        <w:t xml:space="preserve"> l’IA</w:t>
      </w:r>
      <w:r w:rsidR="00EE77D4">
        <w:rPr>
          <w:rFonts w:eastAsia="Times New Roman"/>
        </w:rPr>
        <w:t xml:space="preserve"> au sein d’un organisme privé au royaume uni</w:t>
      </w:r>
      <w:r w:rsidR="005A0753">
        <w:rPr>
          <w:rFonts w:eastAsia="Times New Roman"/>
        </w:rPr>
        <w:t xml:space="preserve"> (laboratoire</w:t>
      </w:r>
      <w:r w:rsidR="004E569C">
        <w:rPr>
          <w:rFonts w:eastAsia="Times New Roman"/>
        </w:rPr>
        <w:t xml:space="preserve"> </w:t>
      </w:r>
      <w:proofErr w:type="spellStart"/>
      <w:r w:rsidR="004E569C" w:rsidRPr="00861A29">
        <w:rPr>
          <w:rFonts w:eastAsia="Times New Roman"/>
        </w:rPr>
        <w:t>Erdos</w:t>
      </w:r>
      <w:proofErr w:type="spellEnd"/>
      <w:r w:rsidR="004E569C" w:rsidRPr="00861A29">
        <w:rPr>
          <w:rFonts w:eastAsia="Times New Roman"/>
        </w:rPr>
        <w:t xml:space="preserve"> </w:t>
      </w:r>
      <w:proofErr w:type="spellStart"/>
      <w:r w:rsidR="004E569C" w:rsidRPr="00861A29">
        <w:rPr>
          <w:rFonts w:eastAsia="Times New Roman"/>
        </w:rPr>
        <w:t>Research</w:t>
      </w:r>
      <w:proofErr w:type="spellEnd"/>
      <w:r w:rsidR="004E569C" w:rsidRPr="00861A29">
        <w:rPr>
          <w:rFonts w:eastAsia="Times New Roman"/>
        </w:rPr>
        <w:t xml:space="preserve"> </w:t>
      </w:r>
      <w:proofErr w:type="spellStart"/>
      <w:r w:rsidR="004E569C" w:rsidRPr="00861A29">
        <w:rPr>
          <w:rFonts w:eastAsia="Times New Roman"/>
        </w:rPr>
        <w:t>Labs</w:t>
      </w:r>
      <w:proofErr w:type="spellEnd"/>
      <w:r w:rsidR="004E569C">
        <w:rPr>
          <w:rFonts w:eastAsia="Times New Roman"/>
        </w:rPr>
        <w:t xml:space="preserve">, animé par le professeur d’Oxford </w:t>
      </w:r>
      <w:proofErr w:type="spellStart"/>
      <w:r w:rsidR="004E569C">
        <w:rPr>
          <w:rFonts w:eastAsia="Times New Roman"/>
        </w:rPr>
        <w:t>Ajit</w:t>
      </w:r>
      <w:proofErr w:type="spellEnd"/>
      <w:r w:rsidR="004E569C">
        <w:rPr>
          <w:rFonts w:eastAsia="Times New Roman"/>
        </w:rPr>
        <w:t xml:space="preserve"> </w:t>
      </w:r>
      <w:proofErr w:type="spellStart"/>
      <w:r w:rsidR="004E569C">
        <w:rPr>
          <w:rFonts w:eastAsia="Times New Roman"/>
        </w:rPr>
        <w:t>Jaokar</w:t>
      </w:r>
      <w:proofErr w:type="spellEnd"/>
      <w:r w:rsidR="005A0753">
        <w:rPr>
          <w:rFonts w:eastAsia="Times New Roman"/>
        </w:rPr>
        <w:t>)</w:t>
      </w:r>
      <w:r w:rsidR="00EE77D4">
        <w:rPr>
          <w:rFonts w:eastAsia="Times New Roman"/>
        </w:rPr>
        <w:t xml:space="preserve">. </w:t>
      </w:r>
    </w:p>
    <w:p w14:paraId="547A32CD" w14:textId="79C6C6FE" w:rsidR="00EE77D4" w:rsidRDefault="00EE77D4" w:rsidP="003077BA">
      <w:pPr>
        <w:rPr>
          <w:rFonts w:eastAsia="Times New Roman"/>
        </w:rPr>
      </w:pPr>
      <w:r>
        <w:rPr>
          <w:rFonts w:eastAsia="Times New Roman"/>
        </w:rPr>
        <w:t xml:space="preserve">Le </w:t>
      </w:r>
      <w:r w:rsidR="003C3183">
        <w:rPr>
          <w:rFonts w:eastAsia="Times New Roman"/>
        </w:rPr>
        <w:t xml:space="preserve">niveau de </w:t>
      </w:r>
      <w:r>
        <w:rPr>
          <w:rFonts w:eastAsia="Times New Roman"/>
        </w:rPr>
        <w:t xml:space="preserve">positionnement </w:t>
      </w:r>
      <w:r w:rsidR="003C3183">
        <w:rPr>
          <w:rFonts w:eastAsia="Times New Roman"/>
        </w:rPr>
        <w:t xml:space="preserve">technico-fonctionnel </w:t>
      </w:r>
      <w:r w:rsidR="00E502CE">
        <w:rPr>
          <w:rFonts w:eastAsia="Times New Roman"/>
        </w:rPr>
        <w:t xml:space="preserve">ou managérial </w:t>
      </w:r>
      <w:r w:rsidR="00B2424F">
        <w:rPr>
          <w:rFonts w:eastAsia="Times New Roman"/>
        </w:rPr>
        <w:t xml:space="preserve">des membres du panel, au sein </w:t>
      </w:r>
      <w:r>
        <w:rPr>
          <w:rFonts w:eastAsia="Times New Roman"/>
        </w:rPr>
        <w:t>leur</w:t>
      </w:r>
      <w:r w:rsidR="00E502CE">
        <w:rPr>
          <w:rFonts w:eastAsia="Times New Roman"/>
        </w:rPr>
        <w:t>s</w:t>
      </w:r>
      <w:r>
        <w:rPr>
          <w:rFonts w:eastAsia="Times New Roman"/>
        </w:rPr>
        <w:t xml:space="preserve"> organisation</w:t>
      </w:r>
      <w:r w:rsidR="00E502CE">
        <w:rPr>
          <w:rFonts w:eastAsia="Times New Roman"/>
        </w:rPr>
        <w:t>s</w:t>
      </w:r>
      <w:r>
        <w:rPr>
          <w:rFonts w:eastAsia="Times New Roman"/>
        </w:rPr>
        <w:t xml:space="preserve"> respectives</w:t>
      </w:r>
      <w:r w:rsidR="003C3183">
        <w:rPr>
          <w:rFonts w:eastAsia="Times New Roman"/>
        </w:rPr>
        <w:t>,</w:t>
      </w:r>
      <w:r>
        <w:rPr>
          <w:rFonts w:eastAsia="Times New Roman"/>
        </w:rPr>
        <w:t xml:space="preserve"> les apparente à des acteurs du conseil.</w:t>
      </w:r>
      <w:r w:rsidR="007958C9">
        <w:rPr>
          <w:rFonts w:eastAsia="Times New Roman"/>
        </w:rPr>
        <w:t xml:space="preserve"> </w:t>
      </w:r>
    </w:p>
    <w:p w14:paraId="7908C9D3" w14:textId="77777777" w:rsidR="0062376E" w:rsidRDefault="0062376E" w:rsidP="0062376E">
      <w:pPr>
        <w:keepNext/>
        <w:jc w:val="center"/>
      </w:pPr>
      <w:r w:rsidRPr="0062376E">
        <w:rPr>
          <w:rFonts w:eastAsia="Times New Roman"/>
          <w:noProof/>
        </w:rPr>
        <w:drawing>
          <wp:inline distT="0" distB="0" distL="0" distR="0" wp14:anchorId="2975DF9F" wp14:editId="276C98AE">
            <wp:extent cx="3052916" cy="1678732"/>
            <wp:effectExtent l="0" t="0" r="0" b="0"/>
            <wp:docPr id="8" name="Image 7">
              <a:extLst xmlns:a="http://schemas.openxmlformats.org/drawingml/2006/main">
                <a:ext uri="{FF2B5EF4-FFF2-40B4-BE49-F238E27FC236}">
                  <a16:creationId xmlns:a16="http://schemas.microsoft.com/office/drawing/2014/main" id="{2EB8004F-6087-A467-9FC8-1CBDBE4673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2EB8004F-6087-A467-9FC8-1CBDBE46735E}"/>
                        </a:ext>
                      </a:extLst>
                    </pic:cNvPr>
                    <pic:cNvPicPr>
                      <a:picLocks noChangeAspect="1"/>
                    </pic:cNvPicPr>
                  </pic:nvPicPr>
                  <pic:blipFill>
                    <a:blip r:embed="rId11"/>
                    <a:stretch>
                      <a:fillRect/>
                    </a:stretch>
                  </pic:blipFill>
                  <pic:spPr>
                    <a:xfrm>
                      <a:off x="0" y="0"/>
                      <a:ext cx="3063888" cy="1684766"/>
                    </a:xfrm>
                    <a:prstGeom prst="rect">
                      <a:avLst/>
                    </a:prstGeom>
                  </pic:spPr>
                </pic:pic>
              </a:graphicData>
            </a:graphic>
          </wp:inline>
        </w:drawing>
      </w:r>
    </w:p>
    <w:p w14:paraId="6601BE33" w14:textId="53932EF8" w:rsidR="0062376E" w:rsidRDefault="0062376E" w:rsidP="0062376E">
      <w:pPr>
        <w:pStyle w:val="Lgende"/>
        <w:jc w:val="center"/>
        <w:rPr>
          <w:rFonts w:eastAsia="Times New Roman"/>
        </w:rPr>
      </w:pPr>
      <w:r>
        <w:t xml:space="preserve">Figure </w:t>
      </w:r>
      <w:fldSimple w:instr=" SEQ Figure \* ARABIC ">
        <w:r w:rsidR="00CC544F">
          <w:rPr>
            <w:noProof/>
          </w:rPr>
          <w:t>4</w:t>
        </w:r>
      </w:fldSimple>
      <w:r>
        <w:t xml:space="preserve"> : positionnement des acteurs interviewés lors de l'étape exploratoire préliminaire</w:t>
      </w:r>
    </w:p>
    <w:p w14:paraId="0F797BC8" w14:textId="6603208C" w:rsidR="002E3FE4" w:rsidRDefault="0062376E" w:rsidP="002E3FE4">
      <w:pPr>
        <w:rPr>
          <w:rFonts w:eastAsia="Times New Roman"/>
        </w:rPr>
      </w:pPr>
      <w:r>
        <w:rPr>
          <w:rFonts w:eastAsia="Times New Roman"/>
        </w:rPr>
        <w:t xml:space="preserve">L’étude exploratoire s’est déroulée </w:t>
      </w:r>
      <w:r w:rsidR="00B2424F">
        <w:rPr>
          <w:rFonts w:eastAsia="Times New Roman"/>
        </w:rPr>
        <w:t xml:space="preserve">sur 3 mois (entre Juin et Septembre 2025), </w:t>
      </w:r>
      <w:r>
        <w:rPr>
          <w:rFonts w:eastAsia="Times New Roman"/>
        </w:rPr>
        <w:t>selon une méthodologie qualitative d’entretiens semi-</w:t>
      </w:r>
      <w:r w:rsidR="002E3FE4">
        <w:rPr>
          <w:rFonts w:eastAsia="Times New Roman"/>
        </w:rPr>
        <w:t>directifs, d’une d</w:t>
      </w:r>
      <w:r w:rsidR="002E3FE4" w:rsidRPr="002E3FE4">
        <w:rPr>
          <w:rFonts w:eastAsia="Times New Roman"/>
        </w:rPr>
        <w:t>urée entre 60 et 90 minutes</w:t>
      </w:r>
      <w:r w:rsidR="002E3FE4">
        <w:rPr>
          <w:rFonts w:eastAsia="Times New Roman"/>
        </w:rPr>
        <w:t xml:space="preserve">, articulés autour de 5 thématiques qui touchent à notre objet de recherche : </w:t>
      </w:r>
      <w:r w:rsidR="00A768E6">
        <w:rPr>
          <w:rFonts w:eastAsia="Times New Roman"/>
        </w:rPr>
        <w:t xml:space="preserve">dynamique d’interaction, </w:t>
      </w:r>
      <w:proofErr w:type="spellStart"/>
      <w:r w:rsidR="002E3FE4" w:rsidRPr="002E3FE4">
        <w:rPr>
          <w:rFonts w:eastAsia="Times New Roman"/>
        </w:rPr>
        <w:t>co-création</w:t>
      </w:r>
      <w:proofErr w:type="spellEnd"/>
      <w:r w:rsidR="002E3FE4" w:rsidRPr="002E3FE4">
        <w:rPr>
          <w:rFonts w:eastAsia="Times New Roman"/>
        </w:rPr>
        <w:t xml:space="preserve">, </w:t>
      </w:r>
      <w:r w:rsidR="00A768E6" w:rsidRPr="002E3FE4">
        <w:rPr>
          <w:rFonts w:eastAsia="Times New Roman"/>
        </w:rPr>
        <w:t xml:space="preserve">connaissance, </w:t>
      </w:r>
      <w:r w:rsidR="002E3FE4" w:rsidRPr="002E3FE4">
        <w:rPr>
          <w:rFonts w:eastAsia="Times New Roman"/>
        </w:rPr>
        <w:t>valeur perçue, perspectives sur l’IA</w:t>
      </w:r>
      <w:r w:rsidR="002E3FE4">
        <w:rPr>
          <w:rFonts w:eastAsia="Times New Roman"/>
        </w:rPr>
        <w:t>.</w:t>
      </w:r>
    </w:p>
    <w:p w14:paraId="0CB7B6B4" w14:textId="32DF7421" w:rsidR="005A0753" w:rsidRPr="003077BA" w:rsidRDefault="005A0753" w:rsidP="005A0753">
      <w:pPr>
        <w:rPr>
          <w:rFonts w:eastAsia="Times New Roman"/>
        </w:rPr>
      </w:pPr>
      <w:r>
        <w:rPr>
          <w:rFonts w:eastAsia="Times New Roman"/>
        </w:rPr>
        <w:t xml:space="preserve">Les </w:t>
      </w:r>
      <w:r w:rsidR="00510E3B">
        <w:rPr>
          <w:rFonts w:eastAsia="Times New Roman"/>
        </w:rPr>
        <w:t>entretiens</w:t>
      </w:r>
      <w:r>
        <w:rPr>
          <w:rFonts w:eastAsia="Times New Roman"/>
        </w:rPr>
        <w:t xml:space="preserve"> vis</w:t>
      </w:r>
      <w:r w:rsidR="00691797">
        <w:rPr>
          <w:rFonts w:eastAsia="Times New Roman"/>
        </w:rPr>
        <w:t>aient</w:t>
      </w:r>
      <w:r>
        <w:rPr>
          <w:rFonts w:eastAsia="Times New Roman"/>
        </w:rPr>
        <w:t xml:space="preserve"> </w:t>
      </w:r>
      <w:r w:rsidR="005E13DC">
        <w:rPr>
          <w:rFonts w:eastAsia="Times New Roman"/>
        </w:rPr>
        <w:t xml:space="preserve">essentiellement </w:t>
      </w:r>
      <w:r>
        <w:rPr>
          <w:rFonts w:eastAsia="Times New Roman"/>
        </w:rPr>
        <w:t xml:space="preserve">à explorer </w:t>
      </w:r>
      <w:r w:rsidRPr="003077BA">
        <w:rPr>
          <w:rFonts w:eastAsia="Times New Roman"/>
        </w:rPr>
        <w:t>comment les participants</w:t>
      </w:r>
      <w:r w:rsidR="007F68E0">
        <w:rPr>
          <w:rFonts w:eastAsia="Times New Roman"/>
        </w:rPr>
        <w:t xml:space="preserve">, </w:t>
      </w:r>
      <w:proofErr w:type="spellStart"/>
      <w:r w:rsidR="007F68E0">
        <w:rPr>
          <w:rFonts w:eastAsia="Times New Roman"/>
        </w:rPr>
        <w:t>co</w:t>
      </w:r>
      <w:proofErr w:type="spellEnd"/>
      <w:r w:rsidR="007F68E0">
        <w:rPr>
          <w:rFonts w:eastAsia="Times New Roman"/>
        </w:rPr>
        <w:t xml:space="preserve">-développeurs </w:t>
      </w:r>
      <w:r w:rsidR="004115A4">
        <w:rPr>
          <w:rFonts w:eastAsia="Times New Roman"/>
        </w:rPr>
        <w:t xml:space="preserve">avec l’IA, </w:t>
      </w:r>
      <w:r w:rsidR="007F68E0">
        <w:rPr>
          <w:rFonts w:eastAsia="Times New Roman"/>
        </w:rPr>
        <w:t xml:space="preserve">d’une application </w:t>
      </w:r>
      <w:r w:rsidR="004115A4">
        <w:rPr>
          <w:rFonts w:eastAsia="Times New Roman"/>
        </w:rPr>
        <w:t>de type prototype</w:t>
      </w:r>
      <w:r w:rsidR="003F61FA">
        <w:rPr>
          <w:rFonts w:eastAsia="Times New Roman"/>
        </w:rPr>
        <w:t xml:space="preserve"> sur la thématique de leur choix (par exemple application d’optimisation de la consommation </w:t>
      </w:r>
      <w:r w:rsidR="00AF4750">
        <w:rPr>
          <w:rFonts w:eastAsia="Times New Roman"/>
        </w:rPr>
        <w:t>é</w:t>
      </w:r>
      <w:r w:rsidR="003F61FA">
        <w:rPr>
          <w:rFonts w:eastAsia="Times New Roman"/>
        </w:rPr>
        <w:t>nergétique d’un foyer)</w:t>
      </w:r>
      <w:r w:rsidR="004115A4">
        <w:rPr>
          <w:rFonts w:eastAsia="Times New Roman"/>
        </w:rPr>
        <w:t xml:space="preserve">, </w:t>
      </w:r>
      <w:r w:rsidRPr="003077BA">
        <w:rPr>
          <w:rFonts w:eastAsia="Times New Roman"/>
        </w:rPr>
        <w:t xml:space="preserve">perçoivent la valeur </w:t>
      </w:r>
      <w:proofErr w:type="spellStart"/>
      <w:r w:rsidRPr="003077BA">
        <w:rPr>
          <w:rFonts w:eastAsia="Times New Roman"/>
        </w:rPr>
        <w:t>co-créée</w:t>
      </w:r>
      <w:proofErr w:type="spellEnd"/>
      <w:r w:rsidR="005E13DC">
        <w:rPr>
          <w:rFonts w:eastAsia="Times New Roman"/>
        </w:rPr>
        <w:t>, et</w:t>
      </w:r>
      <w:r w:rsidR="00AF4750">
        <w:rPr>
          <w:rFonts w:eastAsia="Times New Roman"/>
        </w:rPr>
        <w:t xml:space="preserve"> e</w:t>
      </w:r>
      <w:r w:rsidRPr="003077BA">
        <w:rPr>
          <w:rFonts w:eastAsia="Times New Roman"/>
        </w:rPr>
        <w:t xml:space="preserve">n quoi </w:t>
      </w:r>
      <w:r w:rsidR="005E13DC">
        <w:rPr>
          <w:rFonts w:eastAsia="Times New Roman"/>
        </w:rPr>
        <w:t xml:space="preserve">ils </w:t>
      </w:r>
      <w:r w:rsidR="00E821E1">
        <w:rPr>
          <w:rFonts w:eastAsia="Times New Roman"/>
        </w:rPr>
        <w:t xml:space="preserve">observent </w:t>
      </w:r>
      <w:r w:rsidRPr="003077BA">
        <w:rPr>
          <w:rFonts w:eastAsia="Times New Roman"/>
        </w:rPr>
        <w:t>un glissement de la valeur perçue lorsque l’IA participe activement au résultat</w:t>
      </w:r>
      <w:r w:rsidR="00F623A9">
        <w:rPr>
          <w:rFonts w:eastAsia="Times New Roman"/>
        </w:rPr>
        <w:t>.</w:t>
      </w:r>
    </w:p>
    <w:p w14:paraId="4276D77E" w14:textId="77777777" w:rsidR="002E3FE4" w:rsidRDefault="002E3FE4" w:rsidP="002E3FE4">
      <w:pPr>
        <w:rPr>
          <w:rFonts w:eastAsia="Times New Roman"/>
        </w:rPr>
      </w:pPr>
      <w:r>
        <w:rPr>
          <w:rFonts w:eastAsia="Times New Roman"/>
        </w:rPr>
        <w:t>Les entretiens ont donné lieu à environ 600 pages de transcription.</w:t>
      </w:r>
    </w:p>
    <w:p w14:paraId="05A3CA39" w14:textId="1CEBA617" w:rsidR="0023618D" w:rsidRDefault="0084145D" w:rsidP="002E3FE4">
      <w:pPr>
        <w:rPr>
          <w:rFonts w:eastAsia="Times New Roman"/>
        </w:rPr>
      </w:pPr>
      <w:r>
        <w:rPr>
          <w:rFonts w:eastAsia="Times New Roman"/>
        </w:rPr>
        <w:t xml:space="preserve">L’outillage utilisé pour le codage, s’appuie sur </w:t>
      </w:r>
      <w:r w:rsidR="0023618D">
        <w:rPr>
          <w:rFonts w:eastAsia="Times New Roman"/>
        </w:rPr>
        <w:t xml:space="preserve">une plateforme utilisant </w:t>
      </w:r>
      <w:r>
        <w:rPr>
          <w:rFonts w:eastAsia="Times New Roman"/>
        </w:rPr>
        <w:t xml:space="preserve">l’IA : </w:t>
      </w:r>
      <w:proofErr w:type="spellStart"/>
      <w:r w:rsidR="0023618D">
        <w:rPr>
          <w:rFonts w:eastAsia="Times New Roman"/>
        </w:rPr>
        <w:t>Skimle</w:t>
      </w:r>
      <w:proofErr w:type="spellEnd"/>
    </w:p>
    <w:p w14:paraId="3853C0BC" w14:textId="77777777" w:rsidR="0023618D" w:rsidRDefault="0023618D" w:rsidP="0023618D">
      <w:pPr>
        <w:keepNext/>
        <w:jc w:val="center"/>
      </w:pPr>
      <w:r w:rsidRPr="0023618D">
        <w:rPr>
          <w:rFonts w:eastAsia="Times New Roman"/>
          <w:noProof/>
        </w:rPr>
        <w:lastRenderedPageBreak/>
        <w:drawing>
          <wp:inline distT="0" distB="0" distL="0" distR="0" wp14:anchorId="6AD87A72" wp14:editId="066478B3">
            <wp:extent cx="4519930" cy="1895576"/>
            <wp:effectExtent l="0" t="0" r="1270" b="0"/>
            <wp:docPr id="599052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2813" name=""/>
                    <pic:cNvPicPr/>
                  </pic:nvPicPr>
                  <pic:blipFill>
                    <a:blip r:embed="rId12"/>
                    <a:stretch>
                      <a:fillRect/>
                    </a:stretch>
                  </pic:blipFill>
                  <pic:spPr>
                    <a:xfrm>
                      <a:off x="0" y="0"/>
                      <a:ext cx="4542889" cy="1905205"/>
                    </a:xfrm>
                    <a:prstGeom prst="rect">
                      <a:avLst/>
                    </a:prstGeom>
                  </pic:spPr>
                </pic:pic>
              </a:graphicData>
            </a:graphic>
          </wp:inline>
        </w:drawing>
      </w:r>
    </w:p>
    <w:p w14:paraId="51F713C7" w14:textId="290B3E95" w:rsidR="0023618D" w:rsidRDefault="0023618D" w:rsidP="0023618D">
      <w:pPr>
        <w:pStyle w:val="Lgende"/>
        <w:jc w:val="center"/>
        <w:rPr>
          <w:rFonts w:eastAsia="Times New Roman"/>
        </w:rPr>
      </w:pPr>
      <w:r>
        <w:t xml:space="preserve">Figure </w:t>
      </w:r>
      <w:fldSimple w:instr=" SEQ Figure \* ARABIC ">
        <w:r w:rsidR="00CC544F">
          <w:rPr>
            <w:noProof/>
          </w:rPr>
          <w:t>5</w:t>
        </w:r>
      </w:fldSimple>
      <w:r>
        <w:t xml:space="preserve"> : plateforme d'analyse de données qualitatives basée sur l'IA, </w:t>
      </w:r>
      <w:proofErr w:type="spellStart"/>
      <w:r>
        <w:t>Skimle</w:t>
      </w:r>
      <w:proofErr w:type="spellEnd"/>
    </w:p>
    <w:p w14:paraId="174F8777" w14:textId="0F80EDD2" w:rsidR="0023618D" w:rsidRDefault="00CA6278" w:rsidP="0023618D">
      <w:pPr>
        <w:rPr>
          <w:rFonts w:eastAsia="Times New Roman"/>
        </w:rPr>
      </w:pPr>
      <w:r>
        <w:rPr>
          <w:rFonts w:eastAsia="Times New Roman"/>
        </w:rPr>
        <w:t xml:space="preserve"> </w:t>
      </w:r>
      <w:r w:rsidR="0023618D" w:rsidRPr="00631CB5">
        <w:rPr>
          <w:rFonts w:eastAsia="Times New Roman"/>
          <w:highlight w:val="yellow"/>
        </w:rPr>
        <w:t xml:space="preserve">Les transcriptions </w:t>
      </w:r>
      <w:r w:rsidR="004670EA">
        <w:rPr>
          <w:rFonts w:eastAsia="Times New Roman"/>
          <w:highlight w:val="yellow"/>
        </w:rPr>
        <w:t xml:space="preserve">de l’étape préliminaire </w:t>
      </w:r>
      <w:r w:rsidR="0023618D" w:rsidRPr="00631CB5">
        <w:rPr>
          <w:rFonts w:eastAsia="Times New Roman"/>
          <w:highlight w:val="yellow"/>
        </w:rPr>
        <w:t>sont en cours d’analyse, selon la méthodologie</w:t>
      </w:r>
      <w:r w:rsidR="00C11FB7" w:rsidRPr="00631CB5">
        <w:rPr>
          <w:rFonts w:eastAsia="Times New Roman"/>
          <w:highlight w:val="yellow"/>
        </w:rPr>
        <w:t xml:space="preserve"> de codage</w:t>
      </w:r>
      <w:r w:rsidR="0023618D" w:rsidRPr="00631CB5">
        <w:rPr>
          <w:rFonts w:eastAsia="Times New Roman"/>
          <w:highlight w:val="yellow"/>
        </w:rPr>
        <w:t xml:space="preserve"> </w:t>
      </w:r>
      <w:r w:rsidR="0023618D" w:rsidRPr="00631CB5">
        <w:rPr>
          <w:rFonts w:eastAsia="Times New Roman"/>
          <w:highlight w:val="yellow"/>
        </w:rPr>
        <w:fldChar w:fldCharType="begin"/>
      </w:r>
      <w:r w:rsidR="001813FB" w:rsidRPr="00631CB5">
        <w:rPr>
          <w:rFonts w:eastAsia="Times New Roman"/>
          <w:highlight w:val="yellow"/>
        </w:rPr>
        <w:instrText xml:space="preserve"> ADDIN ZOTERO_ITEM CSL_CITATION {"citationID":"yDbQz3Ce","properties":{"unsorted":false,"formattedCitation":"(Gioia et al., 2013)","plainCitation":"(Gioia et al., 2013)","dontUpdate":true,"noteIndex":0},"citationItems":[{"id":12639,"uris":["http://zotero.org/users/12622049/items/HAQI8YMC"],"itemData":{"id":12639,"type":"article-journal","abstract":"For all its richness and potential for discovery, qualitative research has been critiqued as too often lacking in scholarly rigor. The authors summarize a systematic approach to new concept development and grounded theory articulation that is designed to bring ‘‘qualitative rigor’’ to the conduct and presentation of inductive research.","call-number":"1","citation-key":"gioiaSeekingQualitativeRigor2013","container-title":"Organizational Research Methods","DOI":"10.1177/1094428112452151","ISSN":"1094-4281, 1552-7425","issue":"1","journalAbbreviation":"Organizational Research Methods","language":"en","page":"15-31","source":"DOI.org (Crossref)","title":"Seeking Qualitative Rigor in Inductive Research: Notes on the Gioia Methodology","title-short":"Seeking Qualitative Rigor in Inductive Research","volume":"16","author":[{"family":"Gioia","given":"Dennis A."},{"family":"Corley","given":"Kevin G."},{"family":"Hamilton","given":"Aimee L."}],"issued":{"date-parts":[["2013",1]]}}}],"schema":"https://github.com/citation-style-language/schema/raw/master/csl-citation.json"} </w:instrText>
      </w:r>
      <w:r w:rsidR="0023618D" w:rsidRPr="00631CB5">
        <w:rPr>
          <w:rFonts w:eastAsia="Times New Roman"/>
          <w:highlight w:val="yellow"/>
        </w:rPr>
        <w:fldChar w:fldCharType="separate"/>
      </w:r>
      <w:r w:rsidR="0023618D" w:rsidRPr="00631CB5">
        <w:rPr>
          <w:rFonts w:eastAsia="Times New Roman"/>
          <w:noProof/>
          <w:highlight w:val="yellow"/>
        </w:rPr>
        <w:t>Gioia et al. (2013)</w:t>
      </w:r>
      <w:r w:rsidR="0023618D" w:rsidRPr="00631CB5">
        <w:rPr>
          <w:rFonts w:eastAsia="Times New Roman"/>
          <w:highlight w:val="yellow"/>
        </w:rPr>
        <w:fldChar w:fldCharType="end"/>
      </w:r>
      <w:r w:rsidR="0023618D" w:rsidRPr="00631CB5">
        <w:rPr>
          <w:rFonts w:eastAsia="Times New Roman"/>
          <w:highlight w:val="yellow"/>
        </w:rPr>
        <w:t>.</w:t>
      </w:r>
      <w:r w:rsidR="0023618D">
        <w:rPr>
          <w:rFonts w:eastAsia="Times New Roman"/>
        </w:rPr>
        <w:t xml:space="preserve"> </w:t>
      </w:r>
    </w:p>
    <w:p w14:paraId="12675055" w14:textId="36907BA2" w:rsidR="003E74F5" w:rsidRDefault="003E74F5" w:rsidP="003E74F5">
      <w:pPr>
        <w:pStyle w:val="Titre2"/>
      </w:pPr>
      <w:bookmarkStart w:id="47" w:name="_Toc228922743"/>
      <w:r>
        <w:t>Un design d'étude de cas exemplaire en grandeur réelle (Yin)</w:t>
      </w:r>
      <w:bookmarkEnd w:id="47"/>
      <w:r>
        <w:t xml:space="preserve"> </w:t>
      </w:r>
    </w:p>
    <w:p w14:paraId="25E0ABED" w14:textId="77777777" w:rsidR="009878D7" w:rsidRDefault="00861A29" w:rsidP="00861A29">
      <w:pPr>
        <w:rPr>
          <w:rFonts w:eastAsia="Times New Roman"/>
        </w:rPr>
      </w:pPr>
      <w:r w:rsidRPr="00861A29">
        <w:rPr>
          <w:rFonts w:eastAsia="Times New Roman"/>
        </w:rPr>
        <w:t>L'étude de cas est pertinente lorsque les frontières entre le phénomène et son contexte ne sont pas clairement définies</w:t>
      </w:r>
      <w:r w:rsidR="009878D7">
        <w:rPr>
          <w:rFonts w:eastAsia="Times New Roman"/>
        </w:rPr>
        <w:t xml:space="preserve"> </w:t>
      </w:r>
      <w:r w:rsidR="009878D7">
        <w:rPr>
          <w:rFonts w:eastAsia="Times New Roman"/>
        </w:rPr>
        <w:fldChar w:fldCharType="begin"/>
      </w:r>
      <w:r w:rsidR="009878D7">
        <w:rPr>
          <w:rFonts w:eastAsia="Times New Roman"/>
        </w:rPr>
        <w:instrText xml:space="preserve"> ADDIN ZOTERO_ITEM CSL_CITATION {"citationID":"38TPcRPy","properties":{"unsorted":false,"formattedCitation":"(Yin, 2003)","plainCitation":"(Yin, 2003)","noteIndex":0},"citationItems":[{"id":14729,"uris":["http://zotero.org/users/12622049/items/5BJWD2QI"],"itemData":{"id":14729,"type":"book","citation-key":"Robert_k_yin_case_study_research_design_and_mebookfiorg","edition":"Third Edition","publisher":"SAGE Publications Ltd","title":"Case Study Research","URL":"https://iwansuharyanto.wordpress.com/wp-content/uploads/2013/04/robert_k-_yin_case_study_research_design_and_mebookfi-org.pdf","author":[{"family":"Yin","given":"Robert K."}],"accessed":{"date-parts":[["2026",4,26]]},"issued":{"date-parts":[["2003"]]}}}],"schema":"https://github.com/citation-style-language/schema/raw/master/csl-citation.json"} </w:instrText>
      </w:r>
      <w:r w:rsidR="009878D7">
        <w:rPr>
          <w:rFonts w:eastAsia="Times New Roman"/>
        </w:rPr>
        <w:fldChar w:fldCharType="separate"/>
      </w:r>
      <w:r w:rsidR="009878D7">
        <w:rPr>
          <w:rFonts w:eastAsia="Times New Roman"/>
          <w:noProof/>
        </w:rPr>
        <w:t>(Yin, 2003)</w:t>
      </w:r>
      <w:r w:rsidR="009878D7">
        <w:rPr>
          <w:rFonts w:eastAsia="Times New Roman"/>
        </w:rPr>
        <w:fldChar w:fldCharType="end"/>
      </w:r>
      <w:r w:rsidRPr="00861A29">
        <w:rPr>
          <w:rFonts w:eastAsia="Times New Roman"/>
        </w:rPr>
        <w:t xml:space="preserve">, ce qui est précisément le cas de la valeur perçue du conseil — phénomène intangible, situé, et dépendant des configurations interactionnelles dans lesquelles il prend forme. </w:t>
      </w:r>
    </w:p>
    <w:p w14:paraId="2567BABD" w14:textId="6AE607FF" w:rsidR="00861A29" w:rsidRDefault="00861A29" w:rsidP="00861A29">
      <w:pPr>
        <w:rPr>
          <w:rFonts w:eastAsia="Times New Roman"/>
        </w:rPr>
      </w:pPr>
      <w:r w:rsidRPr="00861A29">
        <w:rPr>
          <w:rFonts w:eastAsia="Times New Roman"/>
        </w:rPr>
        <w:t xml:space="preserve">Le caractère exemplaire du cas tient à ce que la mission observée combine, sur une durée significative, les trois situations de </w:t>
      </w:r>
      <w:proofErr w:type="spellStart"/>
      <w:r w:rsidRPr="00861A29">
        <w:rPr>
          <w:rFonts w:eastAsia="Times New Roman"/>
        </w:rPr>
        <w:t>co-création</w:t>
      </w:r>
      <w:proofErr w:type="spellEnd"/>
      <w:r w:rsidRPr="00861A29">
        <w:rPr>
          <w:rFonts w:eastAsia="Times New Roman"/>
        </w:rPr>
        <w:t xml:space="preserve"> S1, S2, S3, et permet ainsi d'observer en interne les variations intra-phase qui constituent les unités d'analyse les plus discriminantes du dispositif.</w:t>
      </w:r>
      <w:r w:rsidR="009878D7">
        <w:rPr>
          <w:rFonts w:eastAsia="Times New Roman"/>
        </w:rPr>
        <w:t xml:space="preserve"> </w:t>
      </w:r>
    </w:p>
    <w:p w14:paraId="6776FE85" w14:textId="33281583" w:rsidR="006A10AD" w:rsidRDefault="006A10AD" w:rsidP="003E74F5">
      <w:pPr>
        <w:pStyle w:val="Titre2"/>
      </w:pPr>
      <w:bookmarkStart w:id="48" w:name="_Toc228922744"/>
      <w:r w:rsidRPr="006A10AD">
        <w:t>Une posture assumée de praticien réflexif : l'</w:t>
      </w:r>
      <w:proofErr w:type="spellStart"/>
      <w:r w:rsidRPr="006A10AD">
        <w:t>autoethnographie</w:t>
      </w:r>
      <w:proofErr w:type="spellEnd"/>
      <w:r w:rsidRPr="006A10AD">
        <w:t xml:space="preserve"> analytique </w:t>
      </w:r>
      <w:r w:rsidR="00192D63">
        <w:t>(</w:t>
      </w:r>
      <w:proofErr w:type="spellStart"/>
      <w:r w:rsidR="00192D63">
        <w:t>Schön</w:t>
      </w:r>
      <w:proofErr w:type="spellEnd"/>
      <w:r w:rsidR="00192D63">
        <w:t xml:space="preserve"> et Anderson)</w:t>
      </w:r>
      <w:bookmarkEnd w:id="48"/>
    </w:p>
    <w:p w14:paraId="654A3D34" w14:textId="77777777" w:rsidR="00A214AE" w:rsidRDefault="006C190E" w:rsidP="0096517E">
      <w:pPr>
        <w:pStyle w:val="Titre2"/>
        <w:rPr>
          <w:rFonts w:eastAsia="Times New Roman"/>
          <w:b w:val="0"/>
          <w:bCs w:val="0"/>
          <w:color w:val="auto"/>
          <w:sz w:val="22"/>
          <w:szCs w:val="22"/>
        </w:rPr>
      </w:pPr>
      <w:bookmarkStart w:id="49" w:name="_Toc228922745"/>
      <w:r w:rsidRPr="006C190E">
        <w:rPr>
          <w:rFonts w:eastAsia="Times New Roman"/>
          <w:b w:val="0"/>
          <w:bCs w:val="0"/>
          <w:color w:val="auto"/>
          <w:sz w:val="22"/>
          <w:szCs w:val="22"/>
        </w:rPr>
        <w:t>Le cas étudié est une mission de conseil dans laquelle le chercheur est lui-même engagé comme consultant à part entière.</w:t>
      </w:r>
      <w:bookmarkEnd w:id="49"/>
    </w:p>
    <w:p w14:paraId="58778619" w14:textId="62B7DEA5" w:rsidR="0096517E" w:rsidRDefault="006C190E" w:rsidP="00D17733">
      <w:pPr>
        <w:rPr>
          <w:rFonts w:eastAsia="Times New Roman"/>
        </w:rPr>
      </w:pPr>
      <w:r w:rsidRPr="006C190E">
        <w:rPr>
          <w:rFonts w:eastAsia="Times New Roman"/>
        </w:rPr>
        <w:t>Cette position de « membre intégral » (</w:t>
      </w:r>
      <w:proofErr w:type="spellStart"/>
      <w:r w:rsidRPr="006C190E">
        <w:rPr>
          <w:rFonts w:eastAsia="Times New Roman"/>
        </w:rPr>
        <w:t>complete</w:t>
      </w:r>
      <w:proofErr w:type="spellEnd"/>
      <w:r w:rsidRPr="006C190E">
        <w:rPr>
          <w:rFonts w:eastAsia="Times New Roman"/>
        </w:rPr>
        <w:t xml:space="preserve"> </w:t>
      </w:r>
      <w:proofErr w:type="spellStart"/>
      <w:r w:rsidRPr="006C190E">
        <w:rPr>
          <w:rFonts w:eastAsia="Times New Roman"/>
        </w:rPr>
        <w:t>member</w:t>
      </w:r>
      <w:proofErr w:type="spellEnd"/>
      <w:r w:rsidRPr="006C190E">
        <w:rPr>
          <w:rFonts w:eastAsia="Times New Roman"/>
        </w:rPr>
        <w:t xml:space="preserve"> </w:t>
      </w:r>
      <w:proofErr w:type="spellStart"/>
      <w:r w:rsidRPr="006C190E">
        <w:rPr>
          <w:rFonts w:eastAsia="Times New Roman"/>
        </w:rPr>
        <w:t>researcher</w:t>
      </w:r>
      <w:proofErr w:type="spellEnd"/>
      <w:r w:rsidRPr="006C190E">
        <w:rPr>
          <w:rFonts w:eastAsia="Times New Roman"/>
        </w:rPr>
        <w:t xml:space="preserve">) s'inscrit dans la tradition de la pratique réflexive </w:t>
      </w:r>
      <w:r w:rsidRPr="007C770A">
        <w:rPr>
          <w:rFonts w:eastAsia="Times New Roman"/>
        </w:rPr>
        <w:fldChar w:fldCharType="begin"/>
      </w:r>
      <w:r w:rsidRPr="007C770A">
        <w:rPr>
          <w:rFonts w:eastAsia="Times New Roman"/>
        </w:rPr>
        <w:instrText xml:space="preserve"> ADDIN ZOTERO_ITEM CSL_CITATION {"citationID":"m7bL5dwf","properties":{"unsorted":false,"formattedCitation":"(Sch\\uc0\\u246{}n, 1983)","plainCitation":"(Schön, 1983)","noteIndex":0},"citationItems":[{"id":11421,"uris":["http://zotero.org/users/12622049/items/KXCKSD5R"],"itemData":{"id":11421,"type":"book","citation-key":"schonReflectivePractitionerHow1983","ISBN":"978-0-465-06878-4","language":"en","number-of-pages":"374","publisher":"Basic Books","publisher-place":"New York","source":"K10plus ISBN","title":"The reflective practitioner: how professionals think in action","title-short":"The reflective practitioner","author":[{"family":"Schön","given":"Donald A."}],"issued":{"date-parts":[["1983"]]}}}],"schema":"https://github.com/citation-style-language/schema/raw/master/csl-citation.json"} </w:instrText>
      </w:r>
      <w:r w:rsidRPr="007C770A">
        <w:rPr>
          <w:rFonts w:eastAsia="Times New Roman"/>
        </w:rPr>
        <w:fldChar w:fldCharType="separate"/>
      </w:r>
      <w:r w:rsidRPr="007C770A">
        <w:rPr>
          <w:rFonts w:eastAsia="Times New Roman"/>
          <w:szCs w:val="24"/>
        </w:rPr>
        <w:t>(</w:t>
      </w:r>
      <w:proofErr w:type="spellStart"/>
      <w:r w:rsidRPr="007C770A">
        <w:rPr>
          <w:rFonts w:eastAsia="Times New Roman"/>
          <w:szCs w:val="24"/>
        </w:rPr>
        <w:t>Schön</w:t>
      </w:r>
      <w:proofErr w:type="spellEnd"/>
      <w:r w:rsidRPr="007C770A">
        <w:rPr>
          <w:rFonts w:eastAsia="Times New Roman"/>
          <w:szCs w:val="24"/>
        </w:rPr>
        <w:t>, 1983)</w:t>
      </w:r>
      <w:r w:rsidRPr="007C770A">
        <w:rPr>
          <w:rFonts w:eastAsia="Times New Roman"/>
        </w:rPr>
        <w:fldChar w:fldCharType="end"/>
      </w:r>
      <w:r w:rsidR="007426E6">
        <w:rPr>
          <w:rFonts w:eastAsia="Times New Roman"/>
        </w:rPr>
        <w:t xml:space="preserve"> </w:t>
      </w:r>
      <w:r w:rsidRPr="006C190E">
        <w:rPr>
          <w:rFonts w:eastAsia="Times New Roman"/>
        </w:rPr>
        <w:t>et de l'</w:t>
      </w:r>
      <w:proofErr w:type="spellStart"/>
      <w:r w:rsidRPr="006C190E">
        <w:rPr>
          <w:rFonts w:eastAsia="Times New Roman"/>
        </w:rPr>
        <w:t>autoethnographie</w:t>
      </w:r>
      <w:proofErr w:type="spellEnd"/>
      <w:r w:rsidRPr="006C190E">
        <w:rPr>
          <w:rFonts w:eastAsia="Times New Roman"/>
        </w:rPr>
        <w:t xml:space="preserve"> analytique </w:t>
      </w:r>
      <w:r w:rsidR="007426E6">
        <w:rPr>
          <w:rFonts w:eastAsia="Times New Roman"/>
        </w:rPr>
        <w:fldChar w:fldCharType="begin"/>
      </w:r>
      <w:r w:rsidR="007426E6">
        <w:rPr>
          <w:rFonts w:eastAsia="Times New Roman"/>
        </w:rPr>
        <w:instrText xml:space="preserve"> ADDIN ZOTERO_ITEM CSL_CITATION {"citationID":"shiNSn4x","properties":{"unsorted":false,"formattedCitation":"(Anderson, 2006)","plainCitation":"(Anderson, 2006)","noteIndex":0},"citationItems":[{"id":14812,"uris":["http://zotero.org/users/12622049/items/6IGX5LMH"],"itemData":{"id":14812,"type":"article-journal","abstract":"Autoethnography has recently become a popular form of qualitative research. The current discourse on this genre of research refers almost exclusively to “evocative autoethnography” that draws upon postmodern sensibilities and whose advocates distance themselves from realist and analytic ethnographic traditions. The dominance of evocative autoethnography has obscured recognition of the compatibility of autoethnographic research with more traditional ethnographic practices. The author proposes the term analytic autoethnography to refer to research in which the researcher is (1) a full member in the research group or setting, (2) visible as such a member in published texts, and (3) committed to developing theoretical understandings of broader social phenomena. After briefly tracing the history of proto-autoethnographic research among realist ethnographers, the author proposes five key features of analytic autoethnography. He concludes with a consideration of the advantages and limitations of this genre of qualitative research.","citation-key":"andersonAnalyticAutoethnography2006","container-title":"Journal of Contemporary Ethnography","DOI":"10.1177/0891241605280449","ISSN":"0891-2416, 1552-5414","issue":"4","journalAbbreviation":"Journal of Contemporary Ethnography","language":"en","license":"https://journals.sagepub.com/page/policies/text-and-data-mining-license","page":"373-395","source":"DOI.org (Crossref)","title":"Analytic Autoethnography","volume":"35","author":[{"family":"Anderson","given":"Leon"}],"issued":{"date-parts":[["2006",8]]}}}],"schema":"https://github.com/citation-style-language/schema/raw/master/csl-citation.json"} </w:instrText>
      </w:r>
      <w:r w:rsidR="007426E6">
        <w:rPr>
          <w:rFonts w:eastAsia="Times New Roman"/>
        </w:rPr>
        <w:fldChar w:fldCharType="separate"/>
      </w:r>
      <w:r w:rsidR="007426E6">
        <w:rPr>
          <w:rFonts w:eastAsia="Times New Roman"/>
          <w:noProof/>
        </w:rPr>
        <w:t>(Anderson, 2006)</w:t>
      </w:r>
      <w:r w:rsidR="007426E6">
        <w:rPr>
          <w:rFonts w:eastAsia="Times New Roman"/>
        </w:rPr>
        <w:fldChar w:fldCharType="end"/>
      </w:r>
      <w:r w:rsidR="007426E6">
        <w:rPr>
          <w:rFonts w:eastAsia="Times New Roman"/>
        </w:rPr>
        <w:t>.</w:t>
      </w:r>
      <w:r w:rsidR="00A214AE">
        <w:rPr>
          <w:rFonts w:eastAsia="Times New Roman"/>
        </w:rPr>
        <w:t xml:space="preserve"> </w:t>
      </w:r>
      <w:r w:rsidR="00EB61DC">
        <w:rPr>
          <w:rFonts w:eastAsia="Times New Roman"/>
        </w:rPr>
        <w:t xml:space="preserve">Comme le souligne </w:t>
      </w:r>
      <w:proofErr w:type="spellStart"/>
      <w:r w:rsidR="007426E6">
        <w:rPr>
          <w:rFonts w:eastAsia="Times New Roman"/>
        </w:rPr>
        <w:t>Schön</w:t>
      </w:r>
      <w:proofErr w:type="spellEnd"/>
      <w:r w:rsidR="00EB61DC">
        <w:rPr>
          <w:rFonts w:eastAsia="Times New Roman"/>
        </w:rPr>
        <w:t xml:space="preserve"> (1983, p. 68)</w:t>
      </w:r>
      <w:r w:rsidR="007426E6">
        <w:rPr>
          <w:rFonts w:eastAsia="Times New Roman"/>
        </w:rPr>
        <w:t xml:space="preserve"> : </w:t>
      </w:r>
      <w:r w:rsidR="007426E6" w:rsidRPr="007426E6">
        <w:rPr>
          <w:rFonts w:eastAsia="Times New Roman"/>
        </w:rPr>
        <w:t>"Lorsque quelqu'un réfléchit dans l'action, il devient chercheur dans le contexte de la pratique. Il ne dépend pas des catégories de la théorie et de la technique établies, mais construit une nouvelle théorie du cas unique."</w:t>
      </w:r>
      <w:r w:rsidR="009B363C">
        <w:rPr>
          <w:rFonts w:eastAsia="Times New Roman"/>
        </w:rPr>
        <w:t xml:space="preserve"> </w:t>
      </w:r>
    </w:p>
    <w:p w14:paraId="02F4E411" w14:textId="77777777" w:rsidR="009416B2" w:rsidRPr="009416B2" w:rsidRDefault="009416B2" w:rsidP="00D17733">
      <w:pPr>
        <w:rPr>
          <w:rFonts w:eastAsia="Times New Roman"/>
        </w:rPr>
      </w:pPr>
      <w:r w:rsidRPr="009416B2">
        <w:rPr>
          <w:rFonts w:eastAsia="Times New Roman"/>
        </w:rPr>
        <w:t>Notre démarche assume ainsi une implication active dans l'action managériale. Dans cette posture, notre cadre conceptuel (les configurations S1, S2, S3) ne fonctionne pas comme une théorie rigide à vérifier, mais comme un dispositif heuristique que le chercheur mobilise consciemment pour guider et structurer sa pratique in situ (</w:t>
      </w:r>
      <w:proofErr w:type="spellStart"/>
      <w:r w:rsidRPr="009416B2">
        <w:rPr>
          <w:rFonts w:eastAsia="Times New Roman"/>
        </w:rPr>
        <w:t>reflection</w:t>
      </w:r>
      <w:proofErr w:type="spellEnd"/>
      <w:r w:rsidRPr="009416B2">
        <w:rPr>
          <w:rFonts w:eastAsia="Times New Roman"/>
        </w:rPr>
        <w:t>-</w:t>
      </w:r>
      <w:proofErr w:type="spellStart"/>
      <w:r w:rsidRPr="000E62F1">
        <w:rPr>
          <w:rFonts w:eastAsia="Times New Roman"/>
          <w:i/>
          <w:iCs/>
        </w:rPr>
        <w:t>in</w:t>
      </w:r>
      <w:r w:rsidRPr="009416B2">
        <w:rPr>
          <w:rFonts w:eastAsia="Times New Roman"/>
        </w:rPr>
        <w:t>-action</w:t>
      </w:r>
      <w:proofErr w:type="spellEnd"/>
      <w:r w:rsidRPr="009416B2">
        <w:rPr>
          <w:rFonts w:eastAsia="Times New Roman"/>
        </w:rPr>
        <w:t xml:space="preserve">, </w:t>
      </w:r>
      <w:proofErr w:type="spellStart"/>
      <w:r w:rsidRPr="009416B2">
        <w:rPr>
          <w:rFonts w:eastAsia="Times New Roman"/>
        </w:rPr>
        <w:t>Schön</w:t>
      </w:r>
      <w:proofErr w:type="spellEnd"/>
      <w:r w:rsidRPr="009416B2">
        <w:rPr>
          <w:rFonts w:eastAsia="Times New Roman"/>
        </w:rPr>
        <w:t>, 1983) face au client.</w:t>
      </w:r>
    </w:p>
    <w:p w14:paraId="22B7379A" w14:textId="77777777" w:rsidR="009416B2" w:rsidRDefault="009416B2" w:rsidP="00D17733">
      <w:pPr>
        <w:rPr>
          <w:rFonts w:eastAsia="Times New Roman"/>
        </w:rPr>
      </w:pPr>
      <w:r w:rsidRPr="009416B2">
        <w:rPr>
          <w:rFonts w:eastAsia="Times New Roman"/>
        </w:rPr>
        <w:t>En retour, les effets inattendus de cette orchestration de l'IA sur la valeur perçue (R-P-C) et les mécanismes d'appropriation (P1, P2, P3) constituent le matériau de son analyse réflexive a posteriori (</w:t>
      </w:r>
      <w:proofErr w:type="spellStart"/>
      <w:r w:rsidRPr="009416B2">
        <w:rPr>
          <w:rFonts w:eastAsia="Times New Roman"/>
        </w:rPr>
        <w:t>reflection</w:t>
      </w:r>
      <w:proofErr w:type="spellEnd"/>
      <w:r w:rsidRPr="009416B2">
        <w:rPr>
          <w:rFonts w:eastAsia="Times New Roman"/>
        </w:rPr>
        <w:t>-</w:t>
      </w:r>
      <w:r w:rsidRPr="000E62F1">
        <w:rPr>
          <w:rFonts w:eastAsia="Times New Roman"/>
          <w:i/>
          <w:iCs/>
        </w:rPr>
        <w:t>on</w:t>
      </w:r>
      <w:r w:rsidRPr="009416B2">
        <w:rPr>
          <w:rFonts w:eastAsia="Times New Roman"/>
        </w:rPr>
        <w:t xml:space="preserve">-action). </w:t>
      </w:r>
    </w:p>
    <w:p w14:paraId="51C2F429" w14:textId="222B3E21" w:rsidR="009416B2" w:rsidRDefault="009416B2" w:rsidP="00D17733">
      <w:pPr>
        <w:rPr>
          <w:rFonts w:eastAsia="Times New Roman"/>
        </w:rPr>
      </w:pPr>
      <w:r w:rsidRPr="009416B2">
        <w:rPr>
          <w:rFonts w:eastAsia="Times New Roman"/>
        </w:rPr>
        <w:t>L'</w:t>
      </w:r>
      <w:proofErr w:type="spellStart"/>
      <w:r w:rsidRPr="009416B2">
        <w:rPr>
          <w:rFonts w:eastAsia="Times New Roman"/>
        </w:rPr>
        <w:t>autoethnographie</w:t>
      </w:r>
      <w:proofErr w:type="spellEnd"/>
      <w:r w:rsidRPr="009416B2">
        <w:rPr>
          <w:rFonts w:eastAsia="Times New Roman"/>
        </w:rPr>
        <w:t xml:space="preserve"> analytique exige en effet de relier systématiquement cette expérience vécue au cadre théorique, afin de construire l'intelligibilité du cas </w:t>
      </w:r>
      <w:r>
        <w:rPr>
          <w:rFonts w:eastAsia="Times New Roman"/>
        </w:rPr>
        <w:fldChar w:fldCharType="begin"/>
      </w:r>
      <w:r w:rsidR="00B3021A">
        <w:rPr>
          <w:rFonts w:eastAsia="Times New Roman"/>
        </w:rPr>
        <w:instrText xml:space="preserve"> ADDIN ZOTERO_ITEM CSL_CITATION {"citationID":"q6qIlwqw","properties":{"unsorted":false,"formattedCitation":"(Anderson, 2006)","plainCitation":"(Anderson, 2006)","noteIndex":0},"citationItems":[{"id":14812,"uris":["http://zotero.org/users/12622049/items/6IGX5LMH"],"itemData":{"id":14812,"type":"article-journal","abstract":"Autoethnography has recently become a popular form of qualitative research. The current discourse on this genre of research refers almost exclusively to “evocative autoethnography” that draws upon postmodern sensibilities and whose advocates distance themselves from realist and analytic ethnographic traditions. The dominance of evocative autoethnography has obscured recognition of the compatibility of autoethnographic research with more traditional ethnographic practices. The author proposes the term analytic autoethnography to refer to research in which the researcher is (1) a full member in the research group or setting, (2) visible as such a member in published texts, and (3) committed to developing theoretical understandings of broader social phenomena. After briefly tracing the history of proto-autoethnographic research among realist ethnographers, the author proposes five key features of analytic autoethnography. He concludes with a consideration of the advantages and limitations of this genre of qualitative research.","citation-key":"andersonAnalyticAutoethnography2006","container-title":"Journal of Contemporary Ethnography","DOI":"10.1177/0891241605280449","ISSN":"0891-2416, 1552-5414","issue":"4","journalAbbreviation":"Journal of Contemporary Ethnography","language":"en","license":"https://journals.sagepub.com/page/policies/text-and-data-mining-license","page":"373-395","source":"DOI.org (Crossref)","title":"Analytic Autoethnography","volume":"35","author":[{"family":"Anderson","given":"Leon"}],"issued":{"date-parts":[["2006",8]]}}}],"schema":"https://github.com/citation-style-language/schema/raw/master/csl-citation.json"} </w:instrText>
      </w:r>
      <w:r>
        <w:rPr>
          <w:rFonts w:eastAsia="Times New Roman"/>
        </w:rPr>
        <w:fldChar w:fldCharType="separate"/>
      </w:r>
      <w:r>
        <w:rPr>
          <w:rFonts w:eastAsia="Times New Roman"/>
          <w:noProof/>
        </w:rPr>
        <w:t>(Anderson, 2006)</w:t>
      </w:r>
      <w:r>
        <w:rPr>
          <w:rFonts w:eastAsia="Times New Roman"/>
        </w:rPr>
        <w:fldChar w:fldCharType="end"/>
      </w:r>
      <w:r>
        <w:rPr>
          <w:rFonts w:eastAsia="Times New Roman"/>
        </w:rPr>
        <w:t xml:space="preserve">. </w:t>
      </w:r>
      <w:r w:rsidRPr="009416B2">
        <w:rPr>
          <w:rFonts w:eastAsia="Times New Roman"/>
        </w:rPr>
        <w:t xml:space="preserve">À l'ère de l'IA, cette posture embarquée constitue une condition d'accès privilégiée à des observables : les </w:t>
      </w:r>
      <w:proofErr w:type="spellStart"/>
      <w:r w:rsidRPr="009416B2">
        <w:rPr>
          <w:rFonts w:eastAsia="Times New Roman"/>
        </w:rPr>
        <w:t>micro-décisions</w:t>
      </w:r>
      <w:proofErr w:type="spellEnd"/>
      <w:r w:rsidRPr="009416B2">
        <w:rPr>
          <w:rFonts w:eastAsia="Times New Roman"/>
        </w:rPr>
        <w:t xml:space="preserve"> de transparence (P2), les </w:t>
      </w:r>
      <w:r w:rsidRPr="009416B2">
        <w:rPr>
          <w:rFonts w:eastAsia="Times New Roman"/>
        </w:rPr>
        <w:lastRenderedPageBreak/>
        <w:t xml:space="preserve">gestes d'orchestration de l'outil, et les ajustements relationnels subtils au sein des sphères conjointes de </w:t>
      </w:r>
      <w:proofErr w:type="spellStart"/>
      <w:r w:rsidRPr="009416B2">
        <w:rPr>
          <w:rFonts w:eastAsia="Times New Roman"/>
        </w:rPr>
        <w:t>co-création</w:t>
      </w:r>
      <w:proofErr w:type="spellEnd"/>
      <w:r w:rsidRPr="009416B2">
        <w:rPr>
          <w:rFonts w:eastAsia="Times New Roman"/>
        </w:rPr>
        <w:t>. Ces dynamiques se déploient dans des temporalités très courtes et des espaces de confiance dyadiques qu'un observateur distancié ne pourrait saisir avec la même finesse.</w:t>
      </w:r>
    </w:p>
    <w:p w14:paraId="40A72572" w14:textId="0469E974" w:rsidR="00861A29" w:rsidRDefault="003E74F5" w:rsidP="0096517E">
      <w:pPr>
        <w:pStyle w:val="Titre2"/>
      </w:pPr>
      <w:bookmarkStart w:id="50" w:name="_Toc228922746"/>
      <w:r w:rsidRPr="003E74F5">
        <w:t xml:space="preserve">Un dispositif de réflexivité renforcé </w:t>
      </w:r>
      <w:r w:rsidR="00D41A83">
        <w:t>face</w:t>
      </w:r>
      <w:r w:rsidRPr="003E74F5">
        <w:t xml:space="preserve"> au risque de biais</w:t>
      </w:r>
      <w:bookmarkEnd w:id="50"/>
      <w:r w:rsidRPr="003E74F5">
        <w:t xml:space="preserve"> </w:t>
      </w:r>
    </w:p>
    <w:p w14:paraId="5E0CB531" w14:textId="63DA1714" w:rsidR="00D41A83" w:rsidRDefault="00D41A83" w:rsidP="00212F3A">
      <w:r>
        <w:t>Puisque le chercheur agit en mobilisant activement son propre cadre conceptuel d'analyse au sein de la mission, il s'expose structurellement au risque de biais d'interprétation et de prophétie auto-réalisatrice (</w:t>
      </w:r>
      <w:r w:rsidR="00F31F02" w:rsidRPr="00F31F02">
        <w:t>mon cadre marche parce que j'ai tout fait pour qu'il marche</w:t>
      </w:r>
      <w:r>
        <w:t>).</w:t>
      </w:r>
    </w:p>
    <w:p w14:paraId="36E61D88" w14:textId="77777777" w:rsidR="00D41A83" w:rsidRDefault="00D41A83" w:rsidP="00212F3A">
      <w:r>
        <w:t>Pour neutraliser ce biais méthodologique, nous mettons en place un dispositif de réflexivité explicite articulé autour de trois éléments, dont le but n'est pas d'évaluer la "performance" du consultant, mais d'objectiver systématiquement les réactions du client (R, P, C) face aux situations orchestrées (S1, S2, S3) :</w:t>
      </w:r>
    </w:p>
    <w:p w14:paraId="1EA4928F" w14:textId="5A33B477" w:rsidR="00706E9A" w:rsidRDefault="00D41A83" w:rsidP="00212F3A">
      <w:pPr>
        <w:pStyle w:val="Paragraphedeliste"/>
        <w:numPr>
          <w:ilvl w:val="0"/>
          <w:numId w:val="20"/>
        </w:numPr>
      </w:pPr>
      <w:r>
        <w:t>Un journal réflexif asynchrone (</w:t>
      </w:r>
      <w:proofErr w:type="spellStart"/>
      <w:r>
        <w:t>reflection</w:t>
      </w:r>
      <w:proofErr w:type="spellEnd"/>
      <w:r>
        <w:t>-</w:t>
      </w:r>
      <w:r w:rsidRPr="00212F3A">
        <w:rPr>
          <w:i/>
          <w:iCs/>
        </w:rPr>
        <w:t>on</w:t>
      </w:r>
      <w:r>
        <w:t>-action) tenu en double colonne. Ce dispositif permet de dissocier de manière stricte le registre descriptif (faits bruts observés, livrables produits, discours verbatim du client) et le registre analytique (interprétations du chercheur au prisme des propositions P1, P2 et P3).</w:t>
      </w:r>
    </w:p>
    <w:p w14:paraId="4EA2A017" w14:textId="77777777" w:rsidR="00212F3A" w:rsidRDefault="00212F3A" w:rsidP="00212F3A">
      <w:pPr>
        <w:pStyle w:val="Paragraphedeliste"/>
      </w:pPr>
    </w:p>
    <w:p w14:paraId="130C292F" w14:textId="387D93B2" w:rsidR="00212F3A" w:rsidRDefault="00D41A83" w:rsidP="00212F3A">
      <w:pPr>
        <w:pStyle w:val="Paragraphedeliste"/>
        <w:numPr>
          <w:ilvl w:val="0"/>
          <w:numId w:val="20"/>
        </w:numPr>
      </w:pPr>
      <w:r>
        <w:t>Une triangulation des sources par entretiens semi-directifs post-mission (ou post-phase) avec les acteurs concernés (client, autres dirigeants). Cette triangulation est essentielle : elle permet de confronter l'interprétation que le chercheur se fait de l'accomplissement de la valeur, aux perceptions réelles du client, validant ou invalidant ainsi les logiques d'attribution pressenties</w:t>
      </w:r>
      <w:r w:rsidR="00212F3A">
        <w:t>.</w:t>
      </w:r>
    </w:p>
    <w:p w14:paraId="150BEDB1" w14:textId="77777777" w:rsidR="00212F3A" w:rsidRDefault="00212F3A" w:rsidP="00212F3A">
      <w:pPr>
        <w:pStyle w:val="Paragraphedeliste"/>
      </w:pPr>
    </w:p>
    <w:p w14:paraId="6F01D503" w14:textId="6249CE14" w:rsidR="00D41A83" w:rsidRDefault="00D41A83" w:rsidP="00212F3A">
      <w:pPr>
        <w:pStyle w:val="Paragraphedeliste"/>
        <w:numPr>
          <w:ilvl w:val="0"/>
          <w:numId w:val="20"/>
        </w:numPr>
      </w:pPr>
      <w:r>
        <w:t>Des débriefings réguliers avec le comité de direction de thèse, qui constitue un « tiers analytique » distancié. Ces échanges garantissent le maintien d'une distance critique vis-à-vis des situations observées sur le terrain.</w:t>
      </w:r>
    </w:p>
    <w:p w14:paraId="49107217" w14:textId="77777777" w:rsidR="000E5600" w:rsidRDefault="00D41A83" w:rsidP="00212F3A">
      <w:r>
        <w:t>L'ensemble de ce dispositif vise à transformer la double posture de praticien réflexif — qui pourrait apparaître comme un angle mort méthodologique — en une véritable ressource analytique assumée et contrôlée.</w:t>
      </w:r>
    </w:p>
    <w:p w14:paraId="5340D0EB" w14:textId="6731E458" w:rsidR="000E5600" w:rsidRPr="00EE6C48" w:rsidRDefault="000E5600" w:rsidP="000E5600">
      <w:r>
        <w:t>D’autre part, l</w:t>
      </w:r>
      <w:r w:rsidRPr="00EE6C48">
        <w:t>’étude de cas exemplaire est choisie sur un compte historique du cabinet, caractérisé par un haut niveau de confiance interpersonnelle préalable (dimension R initiale forte). Dès la phase de cadrage, la mission fait l'objet d'une double contractualisation, commerciale et académique. Le client accepte explicitement le statut de "terrain d'expérimentation" sur l'intégration de l'IA. Lors des entretiens semi-directifs d'évaluation menés en post-mission (ou post-phase), le chercheur procède à un dédoublement explicite de sa posture (suspension temporaire de la relation commerciale). Cette transparence sur les objectifs de la recherche, adossée à une sécurité psychologique forte, permet au client de verbaliser ses doutes, son éventuelle aversion à l'algorithme (P3), ou son sentiment d'opacité (boîte noire) sans crainte de dégrader la relation commerciale.</w:t>
      </w:r>
    </w:p>
    <w:p w14:paraId="789BB3F0" w14:textId="39892969" w:rsidR="000E5600" w:rsidRPr="00EE6C48" w:rsidRDefault="002A276C" w:rsidP="000E5600">
      <w:r>
        <w:t>Enfin</w:t>
      </w:r>
      <w:r w:rsidR="000E5600" w:rsidRPr="00EE6C48">
        <w:t>, parce que la valeur perçue — et particulièrement la création de connaissances managériales tacites (C₂) — ne se limite pas au discours déclaratif du client lors d'un entretien, la recherche s'appuie sur des "preuves matérielles" d'appropriation. Le dispositif intègre l'analyse systématique des traces d'usage des artefacts IA produits (modification autonome des scénarios dans un simulateur, réemploi du vocabulaire issu des analyses algorithmiques dans les emails internes du client, aisance lors de la présentation des livrables IA-augmentés au Comité Exécutif). Ces observables indirects permettent d'objectiver le passage de la simple valeur fonctionnelle livrée (l'outil marche) à la véritable appropriation cognitive (C₁), indépendamment de ce que le client déclare formellement au chercheur.</w:t>
      </w:r>
    </w:p>
    <w:p w14:paraId="695CB304" w14:textId="085305F6" w:rsidR="000E1DB1" w:rsidRPr="003E74F5" w:rsidRDefault="000E1DB1" w:rsidP="00212F3A">
      <w:r w:rsidRPr="003E74F5">
        <w:br w:type="page"/>
      </w:r>
    </w:p>
    <w:p w14:paraId="244C94AB" w14:textId="77777777" w:rsidR="007944AE" w:rsidRPr="00573DB8" w:rsidRDefault="00165F0C" w:rsidP="00B53EDC">
      <w:pPr>
        <w:pStyle w:val="Titre1"/>
      </w:pPr>
      <w:bookmarkStart w:id="51" w:name="_6._ILLUSTRATION"/>
      <w:bookmarkStart w:id="52" w:name="_Toc228922700"/>
      <w:bookmarkStart w:id="53" w:name="_Toc228922747"/>
      <w:bookmarkEnd w:id="51"/>
      <w:r>
        <w:lastRenderedPageBreak/>
        <w:t>6</w:t>
      </w:r>
      <w:r w:rsidR="003A2834" w:rsidRPr="00573DB8">
        <w:t>. ILLUSTRATION</w:t>
      </w:r>
      <w:bookmarkEnd w:id="52"/>
      <w:bookmarkEnd w:id="53"/>
    </w:p>
    <w:p w14:paraId="28F03366" w14:textId="77777777" w:rsidR="007944AE" w:rsidRPr="00573DB8" w:rsidRDefault="00000000" w:rsidP="00B53EDC">
      <w:pPr>
        <w:pStyle w:val="Titre2"/>
        <w:rPr>
          <w:rFonts w:eastAsia="Times New Roman"/>
        </w:rPr>
      </w:pPr>
      <w:bookmarkStart w:id="54" w:name="_Toc228922748"/>
      <w:r w:rsidRPr="00573DB8">
        <w:rPr>
          <w:rFonts w:eastAsia="Times New Roman"/>
        </w:rPr>
        <w:t>Scénario fictif d'une mission de conseil : audit de plateforme digitale</w:t>
      </w:r>
      <w:r w:rsidR="00A837DF">
        <w:rPr>
          <w:rFonts w:eastAsia="Times New Roman"/>
        </w:rPr>
        <w:t xml:space="preserve"> sur 10 semaines</w:t>
      </w:r>
      <w:bookmarkEnd w:id="54"/>
    </w:p>
    <w:p w14:paraId="21F08A47" w14:textId="77777777" w:rsidR="007944AE" w:rsidRPr="00573DB8" w:rsidRDefault="00A837DF" w:rsidP="00B53EDC">
      <w:r>
        <w:t xml:space="preserve">Acteurs : </w:t>
      </w:r>
      <w:r w:rsidRPr="00573DB8">
        <w:t xml:space="preserve">Thomas (consultant) et Marie (cliente, société </w:t>
      </w:r>
      <w:proofErr w:type="spellStart"/>
      <w:r w:rsidRPr="00573DB8">
        <w:t>TechX</w:t>
      </w:r>
      <w:proofErr w:type="spellEnd"/>
      <w:r w:rsidRPr="00573DB8">
        <w:t>)</w:t>
      </w:r>
    </w:p>
    <w:p w14:paraId="23F57E71" w14:textId="77777777" w:rsidR="007944AE" w:rsidRDefault="00000000" w:rsidP="00B53EDC">
      <w:r w:rsidRPr="00573DB8">
        <w:t xml:space="preserve">Ce scénario illustre, de manière fictive, la </w:t>
      </w:r>
      <w:proofErr w:type="spellStart"/>
      <w:r w:rsidRPr="00573DB8">
        <w:t>co-création</w:t>
      </w:r>
      <w:proofErr w:type="spellEnd"/>
      <w:r w:rsidRPr="00573DB8">
        <w:t xml:space="preserve"> de valeur perçue à l'</w:t>
      </w:r>
      <w:r w:rsidR="002256C7" w:rsidRPr="00573DB8">
        <w:t>œuvre</w:t>
      </w:r>
      <w:r w:rsidRPr="00573DB8">
        <w:t xml:space="preserve"> dans le conseil, </w:t>
      </w:r>
      <w:r w:rsidR="00805A34" w:rsidRPr="00805A34">
        <w:t>les interdépendances du triangle R-P-C</w:t>
      </w:r>
      <w:r w:rsidR="00805A34">
        <w:t xml:space="preserve">, </w:t>
      </w:r>
      <w:r w:rsidRPr="00573DB8">
        <w:t>examinée</w:t>
      </w:r>
      <w:r w:rsidR="00805A34">
        <w:t>s</w:t>
      </w:r>
      <w:r w:rsidRPr="00573DB8">
        <w:t xml:space="preserve"> au prisme des trois propositions de la recherche (P1, P2, P3) et du cadre d'observation S1/S2/S3, y compris </w:t>
      </w:r>
      <w:r w:rsidR="00CC29E9" w:rsidRPr="00CC29E9">
        <w:t>leur défense en contexte politique</w:t>
      </w:r>
      <w:r w:rsidRPr="00573DB8">
        <w:t>.</w:t>
      </w:r>
    </w:p>
    <w:p w14:paraId="1C0074D1" w14:textId="77777777" w:rsidR="00A837DF" w:rsidRPr="00573DB8" w:rsidRDefault="00A837DF" w:rsidP="00B53EDC">
      <w:r>
        <w:t xml:space="preserve">L’intérêt de cette simulation est de nous permettre </w:t>
      </w:r>
      <w:r w:rsidR="0007064C">
        <w:t>de pré-tester en avance de phase, le terrain empirique d’observation grandeur nature, prévu pour l’étude</w:t>
      </w:r>
      <w:r>
        <w:t xml:space="preserve"> </w:t>
      </w:r>
      <w:r w:rsidR="0007064C">
        <w:t>(étude de cas exemplaire).</w:t>
      </w:r>
    </w:p>
    <w:p w14:paraId="588E3F81" w14:textId="77777777" w:rsidR="009B41E6" w:rsidRDefault="00000000" w:rsidP="00B53EDC">
      <w:r w:rsidRPr="00573DB8">
        <w:t xml:space="preserve">La mission </w:t>
      </w:r>
      <w:r w:rsidR="0007064C">
        <w:t xml:space="preserve">fictive </w:t>
      </w:r>
      <w:r w:rsidRPr="00573DB8">
        <w:t xml:space="preserve">est structurée en trois grandes </w:t>
      </w:r>
      <w:r w:rsidR="009B41E6">
        <w:t>phases, caractéristiques des missions</w:t>
      </w:r>
      <w:r w:rsidRPr="00573DB8">
        <w:t xml:space="preserve"> d</w:t>
      </w:r>
      <w:r w:rsidR="009B41E6">
        <w:t>e</w:t>
      </w:r>
      <w:r w:rsidRPr="00573DB8">
        <w:t xml:space="preserve"> conseil</w:t>
      </w:r>
      <w:r w:rsidR="009B41E6">
        <w:t> </w:t>
      </w:r>
      <w:r w:rsidR="002256C7">
        <w:t>(</w:t>
      </w:r>
      <w:r w:rsidR="009B41E6">
        <w:t>cadrage, analyse, recommandations</w:t>
      </w:r>
      <w:r w:rsidR="002256C7">
        <w:t xml:space="preserve">), auxquelles nous avons ajouté une quatrième phase post-mission, afin de </w:t>
      </w:r>
      <w:r w:rsidR="0008138B">
        <w:t xml:space="preserve">permettre un regard rétrospectif supplémentaire sur </w:t>
      </w:r>
      <w:r w:rsidR="002256C7">
        <w:t xml:space="preserve">la </w:t>
      </w:r>
      <w:proofErr w:type="spellStart"/>
      <w:r w:rsidR="0008138B">
        <w:t>co-création</w:t>
      </w:r>
      <w:proofErr w:type="spellEnd"/>
      <w:r w:rsidR="0008138B">
        <w:t xml:space="preserve"> de </w:t>
      </w:r>
      <w:r w:rsidR="002256C7">
        <w:t>valeur perçue</w:t>
      </w:r>
      <w:r w:rsidR="0008138B">
        <w:t xml:space="preserve"> à l’issue de la mission. </w:t>
      </w:r>
    </w:p>
    <w:p w14:paraId="64271FF0" w14:textId="77777777" w:rsidR="007944AE" w:rsidRDefault="00000000" w:rsidP="00B53EDC">
      <w:r w:rsidRPr="00573DB8">
        <w:t xml:space="preserve">Chaque </w:t>
      </w:r>
      <w:r w:rsidR="009B41E6">
        <w:t xml:space="preserve">phase est scindée en </w:t>
      </w:r>
      <w:r w:rsidRPr="00573DB8">
        <w:t>sous-phase</w:t>
      </w:r>
      <w:r w:rsidR="009B41E6">
        <w:t xml:space="preserve">, dans laquelle se déroule l’observation : situation </w:t>
      </w:r>
      <w:r w:rsidRPr="00573DB8">
        <w:t xml:space="preserve">de </w:t>
      </w:r>
      <w:proofErr w:type="spellStart"/>
      <w:r w:rsidRPr="00573DB8">
        <w:t>co-création</w:t>
      </w:r>
      <w:proofErr w:type="spellEnd"/>
      <w:r w:rsidRPr="00573DB8">
        <w:t xml:space="preserve"> observée (S)</w:t>
      </w:r>
      <w:r w:rsidR="009B41E6">
        <w:t xml:space="preserve">, </w:t>
      </w:r>
      <w:r w:rsidRPr="00573DB8">
        <w:t>propositions de recherche les plus directement examinées (P)</w:t>
      </w:r>
      <w:r w:rsidR="009B41E6">
        <w:t>, dimensions de la valeur perçue observée (R, P, C)</w:t>
      </w:r>
      <w:r w:rsidRPr="00573DB8">
        <w:t>.</w:t>
      </w:r>
    </w:p>
    <w:p w14:paraId="4C011F7D" w14:textId="77777777" w:rsidR="00593409" w:rsidRPr="00680D65" w:rsidRDefault="00593409" w:rsidP="00B53EDC">
      <w:r w:rsidRPr="00680D65">
        <w:rPr>
          <w:u w:val="single"/>
        </w:rPr>
        <w:t>Note :</w:t>
      </w:r>
      <w:r w:rsidRPr="00680D65">
        <w:t xml:space="preserve"> </w:t>
      </w:r>
      <w:r w:rsidR="00304732">
        <w:t>pour tester le modèle sur le scenario fictif</w:t>
      </w:r>
      <w:r w:rsidR="00E41D53">
        <w:t xml:space="preserve"> de façon interactive</w:t>
      </w:r>
      <w:r w:rsidR="00304732">
        <w:t xml:space="preserve">, voir </w:t>
      </w:r>
      <w:hyperlink r:id="rId13" w:history="1">
        <w:r w:rsidR="00304732" w:rsidRPr="00E41D53">
          <w:rPr>
            <w:rStyle w:val="Lienhypertexte"/>
          </w:rPr>
          <w:t>l</w:t>
        </w:r>
        <w:r w:rsidR="00E41D53" w:rsidRPr="00E41D53">
          <w:rPr>
            <w:rStyle w:val="Lienhypertexte"/>
          </w:rPr>
          <w:t>’artefact de recherche</w:t>
        </w:r>
      </w:hyperlink>
      <w:r w:rsidR="00E41D53">
        <w:t xml:space="preserve"> </w:t>
      </w:r>
      <w:r w:rsidRPr="00680D65">
        <w:t>(menu « Illustration »).</w:t>
      </w:r>
    </w:p>
    <w:p w14:paraId="6221EE6D" w14:textId="77777777" w:rsidR="005675AC" w:rsidRDefault="00000000" w:rsidP="00B53EDC">
      <w:pPr>
        <w:pStyle w:val="Titre2"/>
        <w:rPr>
          <w:rFonts w:eastAsia="Times New Roman"/>
        </w:rPr>
      </w:pPr>
      <w:bookmarkStart w:id="55" w:name="_Toc228922749"/>
      <w:r w:rsidRPr="005675AC">
        <w:rPr>
          <w:rFonts w:eastAsia="Times New Roman"/>
        </w:rPr>
        <w:t>Phases d</w:t>
      </w:r>
      <w:r w:rsidR="005478B7">
        <w:rPr>
          <w:rFonts w:eastAsia="Times New Roman"/>
        </w:rPr>
        <w:t xml:space="preserve">u scenario de </w:t>
      </w:r>
      <w:r w:rsidRPr="005675AC">
        <w:rPr>
          <w:rFonts w:eastAsia="Times New Roman"/>
        </w:rPr>
        <w:t>la mission</w:t>
      </w:r>
      <w:r w:rsidR="005478B7">
        <w:rPr>
          <w:rFonts w:eastAsia="Times New Roman"/>
        </w:rPr>
        <w:t xml:space="preserve"> fictive de conseil</w:t>
      </w:r>
      <w:bookmarkEnd w:id="55"/>
    </w:p>
    <w:p w14:paraId="4AC4BAA4" w14:textId="77777777" w:rsidR="00C00735" w:rsidRDefault="005675AC" w:rsidP="00B53EDC">
      <w:r w:rsidRPr="005675AC">
        <w:rPr>
          <w:rFonts w:eastAsia="Times New Roman"/>
          <w:noProof/>
        </w:rPr>
        <w:drawing>
          <wp:inline distT="0" distB="0" distL="0" distR="0" wp14:anchorId="00EBE137" wp14:editId="742BBD24">
            <wp:extent cx="4488325" cy="2979487"/>
            <wp:effectExtent l="0" t="0" r="0" b="5080"/>
            <wp:docPr id="541714034"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4034" name="Image 1">
                      <a:hlinkClick r:id="rId13"/>
                    </pic:cNvPr>
                    <pic:cNvPicPr/>
                  </pic:nvPicPr>
                  <pic:blipFill>
                    <a:blip r:embed="rId14"/>
                    <a:stretch>
                      <a:fillRect/>
                    </a:stretch>
                  </pic:blipFill>
                  <pic:spPr>
                    <a:xfrm>
                      <a:off x="0" y="0"/>
                      <a:ext cx="4543874" cy="3016362"/>
                    </a:xfrm>
                    <a:prstGeom prst="rect">
                      <a:avLst/>
                    </a:prstGeom>
                  </pic:spPr>
                </pic:pic>
              </a:graphicData>
            </a:graphic>
          </wp:inline>
        </w:drawing>
      </w:r>
    </w:p>
    <w:p w14:paraId="783906C2" w14:textId="03FF560D" w:rsidR="005675AC" w:rsidRPr="00DA69DA" w:rsidRDefault="00C00735" w:rsidP="00B53EDC">
      <w:pPr>
        <w:pStyle w:val="Lgende"/>
        <w:rPr>
          <w:rFonts w:eastAsia="Times New Roman"/>
        </w:rPr>
      </w:pPr>
      <w:r>
        <w:t xml:space="preserve">Figure </w:t>
      </w:r>
      <w:fldSimple w:instr=" SEQ Figure \* ARABIC ">
        <w:r w:rsidR="00CC544F">
          <w:rPr>
            <w:noProof/>
          </w:rPr>
          <w:t>6</w:t>
        </w:r>
      </w:fldSimple>
      <w:r>
        <w:t xml:space="preserve"> : phases du scenario fictif</w:t>
      </w:r>
    </w:p>
    <w:p w14:paraId="3EC530DF" w14:textId="77777777" w:rsidR="00870220" w:rsidRPr="00FF3D49" w:rsidRDefault="00000000" w:rsidP="00B53EDC">
      <w:pPr>
        <w:pStyle w:val="Titre3"/>
        <w:rPr>
          <w:rStyle w:val="lev"/>
          <w:b/>
          <w:bCs/>
          <w:color w:val="4472C4" w:themeColor="accent1"/>
        </w:rPr>
      </w:pPr>
      <w:bookmarkStart w:id="56" w:name="_Toc228922750"/>
      <w:r w:rsidRPr="00FF3D49">
        <w:rPr>
          <w:rStyle w:val="lev"/>
          <w:b/>
          <w:bCs/>
          <w:color w:val="4472C4" w:themeColor="accent1"/>
        </w:rPr>
        <w:t xml:space="preserve">1. Cadrage </w:t>
      </w:r>
      <w:r w:rsidR="000F0819" w:rsidRPr="00FF3D49">
        <w:rPr>
          <w:rStyle w:val="lev"/>
          <w:b/>
          <w:bCs/>
          <w:color w:val="4472C4" w:themeColor="accent1"/>
        </w:rPr>
        <w:t>– Sem. 1-3</w:t>
      </w:r>
      <w:bookmarkEnd w:id="56"/>
    </w:p>
    <w:p w14:paraId="2DF0A02C" w14:textId="77777777" w:rsidR="007944AE" w:rsidRPr="000F0819" w:rsidRDefault="00000000" w:rsidP="00B53EDC">
      <w:r w:rsidRPr="000F0819">
        <w:t>A</w:t>
      </w:r>
      <w:r w:rsidRPr="000F0819">
        <w:rPr>
          <w:rStyle w:val="lev"/>
          <w:color w:val="auto"/>
        </w:rPr>
        <w:t>ncrage relationnel et cadrage initial de la mission</w:t>
      </w:r>
      <w:r w:rsidR="000F0819">
        <w:rPr>
          <w:rStyle w:val="lev"/>
          <w:color w:val="auto"/>
        </w:rPr>
        <w:t>.</w:t>
      </w:r>
    </w:p>
    <w:p w14:paraId="033D8491" w14:textId="77777777" w:rsidR="007944AE" w:rsidRPr="003732FB" w:rsidRDefault="00000000" w:rsidP="00B53EDC">
      <w:pPr>
        <w:pStyle w:val="Titre4"/>
      </w:pPr>
      <w:r w:rsidRPr="003732FB">
        <w:lastRenderedPageBreak/>
        <w:t>Exploration — Sem. 1-2</w:t>
      </w:r>
    </w:p>
    <w:p w14:paraId="6A135436" w14:textId="77777777" w:rsidR="007944AE" w:rsidRDefault="00000000" w:rsidP="00B53EDC">
      <w:pPr>
        <w:pStyle w:val="block-label"/>
        <w:divId w:val="414936130"/>
      </w:pPr>
      <w:r w:rsidRPr="00573DB8">
        <w:rPr>
          <w:rStyle w:val="lev"/>
          <w:sz w:val="28"/>
          <w:szCs w:val="28"/>
        </w:rPr>
        <w:t>Situation</w:t>
      </w:r>
      <w:r w:rsidR="005675AC">
        <w:rPr>
          <w:rStyle w:val="lev"/>
          <w:sz w:val="28"/>
          <w:szCs w:val="28"/>
        </w:rPr>
        <w:t xml:space="preserve"> observée : </w:t>
      </w:r>
      <w:r w:rsidRPr="00573DB8">
        <w:t>S1</w:t>
      </w:r>
    </w:p>
    <w:p w14:paraId="02929BE7" w14:textId="77777777" w:rsidR="009B41E6" w:rsidRPr="00573DB8" w:rsidRDefault="009B41E6" w:rsidP="00B53EDC">
      <w:pPr>
        <w:pStyle w:val="doc-paragraph"/>
        <w:divId w:val="414936130"/>
      </w:pPr>
      <w:r w:rsidRPr="00573DB8">
        <w:t xml:space="preserve">Entretiens individuels en face-à-face avec les dirigeants de </w:t>
      </w:r>
      <w:proofErr w:type="spellStart"/>
      <w:r w:rsidRPr="00573DB8">
        <w:t>TechX</w:t>
      </w:r>
      <w:proofErr w:type="spellEnd"/>
      <w:r w:rsidRPr="00573DB8">
        <w:t>. Thomas construit sa légitimité relationnelle par l</w:t>
      </w:r>
      <w:r>
        <w:t>’</w:t>
      </w:r>
      <w:r w:rsidRPr="00573DB8">
        <w:t>écoute active, le signalement d</w:t>
      </w:r>
      <w:r>
        <w:t>’</w:t>
      </w:r>
      <w:r w:rsidRPr="00573DB8">
        <w:t>autorité et des démonstrations progressives de compétence. Aucune IA mobilisée.</w:t>
      </w:r>
    </w:p>
    <w:p w14:paraId="4D738FD6" w14:textId="77777777" w:rsidR="007944AE" w:rsidRPr="00573DB8" w:rsidRDefault="00000000" w:rsidP="00B53EDC">
      <w:pPr>
        <w:pStyle w:val="block-label"/>
        <w:divId w:val="1313027914"/>
      </w:pPr>
      <w:r w:rsidRPr="00573DB8">
        <w:rPr>
          <w:rStyle w:val="lev"/>
          <w:sz w:val="28"/>
          <w:szCs w:val="28"/>
        </w:rPr>
        <w:t>Propositions examinées</w:t>
      </w:r>
      <w:r w:rsidR="005675AC">
        <w:rPr>
          <w:rStyle w:val="lev"/>
          <w:sz w:val="28"/>
          <w:szCs w:val="28"/>
        </w:rPr>
        <w:t xml:space="preserve"> : </w:t>
      </w:r>
      <w:r w:rsidRPr="00573DB8">
        <w:t>P1</w:t>
      </w:r>
    </w:p>
    <w:p w14:paraId="6561D0F2" w14:textId="77777777" w:rsidR="007944AE" w:rsidRPr="00573DB8" w:rsidRDefault="00000000" w:rsidP="00B53EDC">
      <w:pPr>
        <w:divId w:val="829365629"/>
      </w:pPr>
      <w:r w:rsidRPr="00573DB8">
        <w:rPr>
          <w:rStyle w:val="lev"/>
          <w:sz w:val="28"/>
          <w:szCs w:val="28"/>
        </w:rPr>
        <w:t>Dimensions de la valeur perçue</w:t>
      </w:r>
      <w:r w:rsidR="005675AC">
        <w:rPr>
          <w:rStyle w:val="lev"/>
          <w:sz w:val="28"/>
          <w:szCs w:val="28"/>
        </w:rPr>
        <w:t> </w:t>
      </w:r>
      <w:r w:rsidR="009B41E6">
        <w:rPr>
          <w:rStyle w:val="lev"/>
          <w:sz w:val="28"/>
          <w:szCs w:val="28"/>
        </w:rPr>
        <w:t>observées </w:t>
      </w:r>
      <w:r w:rsidR="005675AC">
        <w:rPr>
          <w:rStyle w:val="lev"/>
          <w:sz w:val="28"/>
          <w:szCs w:val="28"/>
        </w:rPr>
        <w:t xml:space="preserve">: </w:t>
      </w:r>
      <w:r w:rsidRPr="00573DB8">
        <w:t>R</w:t>
      </w:r>
    </w:p>
    <w:p w14:paraId="7499BA57" w14:textId="77777777" w:rsidR="007944AE" w:rsidRPr="009B41E6" w:rsidRDefault="00000000" w:rsidP="00B53EDC">
      <w:r w:rsidRPr="009B41E6">
        <w:rPr>
          <w:rStyle w:val="lev"/>
          <w:sz w:val="28"/>
          <w:szCs w:val="28"/>
        </w:rPr>
        <w:t>Observable principal</w:t>
      </w:r>
      <w:r w:rsidR="009B41E6" w:rsidRPr="009B41E6">
        <w:rPr>
          <w:rStyle w:val="lev"/>
          <w:sz w:val="28"/>
          <w:szCs w:val="28"/>
        </w:rPr>
        <w:t> </w:t>
      </w:r>
      <w:r w:rsidRPr="009B41E6">
        <w:rPr>
          <w:rStyle w:val="lev"/>
          <w:sz w:val="28"/>
          <w:szCs w:val="28"/>
        </w:rPr>
        <w:t>: R</w:t>
      </w:r>
      <w:r w:rsidRPr="00573DB8">
        <w:t xml:space="preserve"> </w:t>
      </w:r>
      <w:r w:rsidRPr="009B41E6">
        <w:t>(base relationnelle)</w:t>
      </w:r>
      <w:r w:rsidR="009B41E6" w:rsidRPr="009B41E6">
        <w:t xml:space="preserve">, </w:t>
      </w:r>
      <w:r w:rsidR="009B41E6" w:rsidRPr="00B53EDC">
        <w:t>situation</w:t>
      </w:r>
      <w:r w:rsidR="009B41E6" w:rsidRPr="009B41E6">
        <w:t xml:space="preserve"> initiale de test </w:t>
      </w:r>
      <w:r w:rsidRPr="009B41E6">
        <w:t xml:space="preserve">P1 pour les </w:t>
      </w:r>
      <w:r w:rsidR="009B41E6" w:rsidRPr="009B41E6">
        <w:t xml:space="preserve">phases </w:t>
      </w:r>
      <w:r w:rsidRPr="009B41E6">
        <w:t>suivantes</w:t>
      </w:r>
      <w:r w:rsidR="009B41E6" w:rsidRPr="009B41E6">
        <w:t xml:space="preserve"> de la mission</w:t>
      </w:r>
    </w:p>
    <w:p w14:paraId="488E810F" w14:textId="77777777" w:rsidR="007944AE" w:rsidRPr="007D74CA" w:rsidRDefault="00000000" w:rsidP="00B53EDC">
      <w:pPr>
        <w:pStyle w:val="Titre4"/>
      </w:pPr>
      <w:r w:rsidRPr="00573DB8">
        <w:t>Préparation — Sem. 3</w:t>
      </w:r>
    </w:p>
    <w:p w14:paraId="1DF9F40B" w14:textId="77777777" w:rsidR="007944AE" w:rsidRDefault="00000000" w:rsidP="00B53EDC">
      <w:pPr>
        <w:pStyle w:val="block-label"/>
        <w:divId w:val="1702854334"/>
      </w:pPr>
      <w:r w:rsidRPr="00573DB8">
        <w:rPr>
          <w:rStyle w:val="lev"/>
          <w:sz w:val="28"/>
          <w:szCs w:val="28"/>
        </w:rPr>
        <w:t>Situation</w:t>
      </w:r>
      <w:r w:rsidR="009B41E6">
        <w:rPr>
          <w:rStyle w:val="lev"/>
          <w:sz w:val="28"/>
          <w:szCs w:val="28"/>
        </w:rPr>
        <w:t> </w:t>
      </w:r>
      <w:r w:rsidR="005675AC">
        <w:rPr>
          <w:rStyle w:val="lev"/>
          <w:sz w:val="28"/>
          <w:szCs w:val="28"/>
        </w:rPr>
        <w:t xml:space="preserve">: </w:t>
      </w:r>
      <w:r w:rsidRPr="00B53EDC">
        <w:t>S2</w:t>
      </w:r>
    </w:p>
    <w:p w14:paraId="19140A70" w14:textId="77777777" w:rsidR="009B41E6" w:rsidRPr="00B53EDC" w:rsidRDefault="009B41E6" w:rsidP="00B53EDC">
      <w:pPr>
        <w:divId w:val="1702854334"/>
      </w:pPr>
      <w:r w:rsidRPr="00B53EDC">
        <w:t>Thomas utilise l’IA pour transcrire et structurer thématiquement les entretiens sans en informer Marie. Il présente une synthèse structurée attribuée à son propre jugement.</w:t>
      </w:r>
    </w:p>
    <w:p w14:paraId="30E12642" w14:textId="77777777" w:rsidR="007944AE" w:rsidRPr="00B53EDC" w:rsidRDefault="00000000" w:rsidP="00B53EDC">
      <w:pPr>
        <w:pStyle w:val="block-label"/>
        <w:divId w:val="1533807490"/>
      </w:pPr>
      <w:r w:rsidRPr="00573DB8">
        <w:rPr>
          <w:rStyle w:val="lev"/>
          <w:sz w:val="28"/>
          <w:szCs w:val="28"/>
        </w:rPr>
        <w:t>Propositions examinées</w:t>
      </w:r>
      <w:r w:rsidR="009B41E6">
        <w:rPr>
          <w:rStyle w:val="lev"/>
          <w:sz w:val="28"/>
          <w:szCs w:val="28"/>
        </w:rPr>
        <w:t xml:space="preserve"> : </w:t>
      </w:r>
      <w:r w:rsidRPr="00B53EDC">
        <w:t>P2, P3</w:t>
      </w:r>
    </w:p>
    <w:p w14:paraId="488574F6" w14:textId="77777777" w:rsidR="007944AE" w:rsidRDefault="00000000" w:rsidP="00B53EDC">
      <w:pPr>
        <w:pStyle w:val="block-label"/>
        <w:divId w:val="2028169259"/>
      </w:pPr>
      <w:r w:rsidRPr="00573DB8">
        <w:rPr>
          <w:rStyle w:val="lev"/>
          <w:sz w:val="28"/>
          <w:szCs w:val="28"/>
        </w:rPr>
        <w:t>Dimensions de la valeur perçue</w:t>
      </w:r>
      <w:r w:rsidR="009B41E6">
        <w:rPr>
          <w:rStyle w:val="lev"/>
          <w:sz w:val="28"/>
          <w:szCs w:val="28"/>
        </w:rPr>
        <w:t xml:space="preserve"> observées : </w:t>
      </w:r>
      <w:r w:rsidRPr="00573DB8">
        <w:t>R, P</w:t>
      </w:r>
    </w:p>
    <w:p w14:paraId="42E4EA0B" w14:textId="77777777" w:rsidR="00AB043D" w:rsidRPr="00B53EDC" w:rsidRDefault="00000000" w:rsidP="00B53EDC">
      <w:pPr>
        <w:pStyle w:val="block-label"/>
        <w:divId w:val="2028169259"/>
      </w:pPr>
      <w:r w:rsidRPr="009B41E6">
        <w:rPr>
          <w:b/>
          <w:bCs/>
        </w:rPr>
        <w:t>Observable principal</w:t>
      </w:r>
      <w:r w:rsidR="009B41E6" w:rsidRPr="009B41E6">
        <w:rPr>
          <w:b/>
          <w:bCs/>
        </w:rPr>
        <w:t> </w:t>
      </w:r>
      <w:r w:rsidRPr="009B41E6">
        <w:rPr>
          <w:b/>
          <w:bCs/>
        </w:rPr>
        <w:t>:</w:t>
      </w:r>
      <w:r w:rsidRPr="00573DB8">
        <w:t xml:space="preserve"> </w:t>
      </w:r>
      <w:r w:rsidRPr="00B53EDC">
        <w:t>P2 (transparence nulle) — P3 (mécanisme d</w:t>
      </w:r>
      <w:r w:rsidR="009B41E6" w:rsidRPr="00B53EDC">
        <w:t>’</w:t>
      </w:r>
      <w:r w:rsidRPr="00B53EDC">
        <w:t>attribution latent) — risque de délégitimation rétrospective</w:t>
      </w:r>
    </w:p>
    <w:p w14:paraId="62F37851" w14:textId="77777777" w:rsidR="00AB043D" w:rsidRPr="005478B7" w:rsidRDefault="004321B2" w:rsidP="00B53EDC">
      <w:pPr>
        <w:pStyle w:val="Titre3"/>
        <w:rPr>
          <w:rStyle w:val="lev"/>
          <w:b/>
          <w:bCs/>
          <w:color w:val="4472C4" w:themeColor="accent1"/>
        </w:rPr>
      </w:pPr>
      <w:bookmarkStart w:id="57" w:name="_Toc228922751"/>
      <w:r w:rsidRPr="005478B7">
        <w:rPr>
          <w:rStyle w:val="lev"/>
          <w:b/>
          <w:bCs/>
          <w:color w:val="4472C4" w:themeColor="accent1"/>
        </w:rPr>
        <w:t>2.</w:t>
      </w:r>
      <w:r w:rsidR="00932D18" w:rsidRPr="005478B7">
        <w:rPr>
          <w:rStyle w:val="lev"/>
          <w:b/>
          <w:bCs/>
          <w:color w:val="4472C4" w:themeColor="accent1"/>
        </w:rPr>
        <w:t xml:space="preserve"> </w:t>
      </w:r>
      <w:r w:rsidRPr="005478B7">
        <w:rPr>
          <w:rStyle w:val="lev"/>
          <w:b/>
          <w:bCs/>
          <w:color w:val="4472C4" w:themeColor="accent1"/>
        </w:rPr>
        <w:t>Analyse – Sem. 4-9</w:t>
      </w:r>
      <w:bookmarkEnd w:id="57"/>
    </w:p>
    <w:p w14:paraId="315BB0D7" w14:textId="77777777" w:rsidR="00870220" w:rsidRPr="000F0819" w:rsidRDefault="00870220" w:rsidP="00B53EDC">
      <w:pPr>
        <w:rPr>
          <w:rStyle w:val="lev"/>
          <w:b w:val="0"/>
          <w:bCs w:val="0"/>
          <w:color w:val="auto"/>
          <w:sz w:val="28"/>
          <w:szCs w:val="28"/>
        </w:rPr>
      </w:pPr>
      <w:r w:rsidRPr="000F0819">
        <w:rPr>
          <w:rStyle w:val="lev"/>
          <w:color w:val="auto"/>
          <w:sz w:val="28"/>
          <w:szCs w:val="28"/>
        </w:rPr>
        <w:t>Enquête conjointe, affinement et validation progressive des interprétations.</w:t>
      </w:r>
    </w:p>
    <w:p w14:paraId="259BF3C9" w14:textId="77777777" w:rsidR="007944AE" w:rsidRPr="00573DB8" w:rsidRDefault="00000000" w:rsidP="00B53EDC">
      <w:pPr>
        <w:pStyle w:val="Titre4"/>
        <w:rPr>
          <w:color w:val="4A4038"/>
        </w:rPr>
      </w:pPr>
      <w:r w:rsidRPr="00573DB8">
        <w:t>Analyse collaborative — Sem. 4-6</w:t>
      </w:r>
    </w:p>
    <w:p w14:paraId="6AE42B07" w14:textId="77777777" w:rsidR="007944AE" w:rsidRDefault="00000000" w:rsidP="00B53EDC">
      <w:pPr>
        <w:pStyle w:val="block-label"/>
        <w:divId w:val="848645321"/>
      </w:pPr>
      <w:r w:rsidRPr="00573DB8">
        <w:rPr>
          <w:rStyle w:val="lev"/>
          <w:sz w:val="28"/>
          <w:szCs w:val="28"/>
        </w:rPr>
        <w:t>Situation</w:t>
      </w:r>
      <w:r w:rsidR="004321B2">
        <w:rPr>
          <w:rStyle w:val="lev"/>
          <w:sz w:val="28"/>
          <w:szCs w:val="28"/>
        </w:rPr>
        <w:t xml:space="preserve"> : </w:t>
      </w:r>
      <w:r w:rsidRPr="004321B2">
        <w:t>S3</w:t>
      </w:r>
    </w:p>
    <w:p w14:paraId="4E53908C" w14:textId="77777777" w:rsidR="004321B2" w:rsidRPr="004321B2" w:rsidRDefault="004321B2" w:rsidP="00B53EDC">
      <w:pPr>
        <w:pStyle w:val="doc-paragraph"/>
        <w:divId w:val="848645321"/>
      </w:pPr>
      <w:r w:rsidRPr="00573DB8">
        <w:t>Sessions tripartites hebdomadaires</w:t>
      </w:r>
      <w:r>
        <w:t> </w:t>
      </w:r>
      <w:r w:rsidRPr="00573DB8">
        <w:t>: Thomas mobilise l</w:t>
      </w:r>
      <w:r>
        <w:t>’</w:t>
      </w:r>
      <w:r w:rsidRPr="00573DB8">
        <w:t>IA de manière visible comme composante explicite de l</w:t>
      </w:r>
      <w:r>
        <w:t>’</w:t>
      </w:r>
      <w:r w:rsidRPr="00573DB8">
        <w:t xml:space="preserve">échange, Marie challenge les outputs, et les insights sont </w:t>
      </w:r>
      <w:proofErr w:type="spellStart"/>
      <w:r w:rsidRPr="00573DB8">
        <w:t>co-construits</w:t>
      </w:r>
      <w:proofErr w:type="spellEnd"/>
      <w:r w:rsidRPr="00573DB8">
        <w:t xml:space="preserve"> dans une triade explicite. Les trois propositions y sont simultanément observables.</w:t>
      </w:r>
    </w:p>
    <w:p w14:paraId="76DD1F00" w14:textId="77777777" w:rsidR="007944AE" w:rsidRPr="004321B2" w:rsidRDefault="00000000" w:rsidP="00B53EDC">
      <w:pPr>
        <w:pStyle w:val="block-label"/>
        <w:divId w:val="1763337245"/>
      </w:pPr>
      <w:r w:rsidRPr="00573DB8">
        <w:rPr>
          <w:rStyle w:val="lev"/>
          <w:sz w:val="28"/>
          <w:szCs w:val="28"/>
        </w:rPr>
        <w:t>Propositions examinées</w:t>
      </w:r>
      <w:r w:rsidR="004321B2">
        <w:rPr>
          <w:rStyle w:val="lev"/>
          <w:sz w:val="28"/>
          <w:szCs w:val="28"/>
        </w:rPr>
        <w:t xml:space="preserve"> : </w:t>
      </w:r>
      <w:r w:rsidRPr="004321B2">
        <w:t>P1, P2, P3</w:t>
      </w:r>
    </w:p>
    <w:p w14:paraId="1BFB4288" w14:textId="77777777" w:rsidR="007944AE" w:rsidRDefault="00000000" w:rsidP="00B53EDC">
      <w:pPr>
        <w:pStyle w:val="block-label"/>
        <w:divId w:val="1440026225"/>
      </w:pPr>
      <w:r w:rsidRPr="00573DB8">
        <w:rPr>
          <w:rStyle w:val="lev"/>
          <w:sz w:val="28"/>
          <w:szCs w:val="28"/>
        </w:rPr>
        <w:t>Dimensions de la valeur perçue</w:t>
      </w:r>
      <w:r w:rsidR="004321B2">
        <w:rPr>
          <w:rStyle w:val="lev"/>
          <w:sz w:val="28"/>
          <w:szCs w:val="28"/>
        </w:rPr>
        <w:t xml:space="preserve"> observées : </w:t>
      </w:r>
      <w:r w:rsidRPr="004321B2">
        <w:t>R, P, C</w:t>
      </w:r>
    </w:p>
    <w:p w14:paraId="113414BB" w14:textId="77777777" w:rsidR="007944AE" w:rsidRPr="004321B2" w:rsidRDefault="004321B2" w:rsidP="00B53EDC">
      <w:pPr>
        <w:pStyle w:val="block-label"/>
        <w:divId w:val="1440026225"/>
      </w:pPr>
      <w:r w:rsidRPr="004321B2">
        <w:rPr>
          <w:rStyle w:val="lev"/>
          <w:sz w:val="28"/>
          <w:szCs w:val="28"/>
        </w:rPr>
        <w:t>O</w:t>
      </w:r>
      <w:r w:rsidRPr="004321B2">
        <w:rPr>
          <w:b/>
          <w:bCs/>
        </w:rPr>
        <w:t>bservable principal</w:t>
      </w:r>
      <w:r w:rsidR="009B41E6" w:rsidRPr="004321B2">
        <w:rPr>
          <w:b/>
          <w:bCs/>
        </w:rPr>
        <w:t> </w:t>
      </w:r>
      <w:r w:rsidRPr="004321B2">
        <w:rPr>
          <w:b/>
          <w:bCs/>
        </w:rPr>
        <w:t>:</w:t>
      </w:r>
      <w:r w:rsidRPr="004321B2">
        <w:t xml:space="preserve"> P1 (toutes les dimensions R, P, C) — P2 (substantive vs performative) — P3 (</w:t>
      </w:r>
      <w:r w:rsidR="004B64A9">
        <w:t xml:space="preserve">littératie IA </w:t>
      </w:r>
      <w:r w:rsidRPr="004321B2">
        <w:t xml:space="preserve">et </w:t>
      </w:r>
      <w:r w:rsidR="004B64A9">
        <w:t>aversion à l’</w:t>
      </w:r>
      <w:r w:rsidRPr="004321B2">
        <w:t>algorithm</w:t>
      </w:r>
      <w:r w:rsidR="004B64A9">
        <w:t>e</w:t>
      </w:r>
      <w:r w:rsidRPr="004321B2">
        <w:t>)</w:t>
      </w:r>
    </w:p>
    <w:p w14:paraId="160BFBB0" w14:textId="77777777" w:rsidR="007944AE" w:rsidRPr="00573DB8" w:rsidRDefault="00000000" w:rsidP="00B53EDC">
      <w:pPr>
        <w:pStyle w:val="Titre4"/>
        <w:rPr>
          <w:color w:val="4A4038"/>
        </w:rPr>
      </w:pPr>
      <w:r w:rsidRPr="00573DB8">
        <w:t>Affinement — Sem. 7-8</w:t>
      </w:r>
    </w:p>
    <w:p w14:paraId="64C359CA" w14:textId="77777777" w:rsidR="007944AE" w:rsidRDefault="00000000" w:rsidP="00B53EDC">
      <w:pPr>
        <w:pStyle w:val="block-label"/>
        <w:divId w:val="1156800937"/>
      </w:pPr>
      <w:r w:rsidRPr="00573DB8">
        <w:rPr>
          <w:rStyle w:val="lev"/>
          <w:sz w:val="28"/>
          <w:szCs w:val="28"/>
        </w:rPr>
        <w:t>Situation</w:t>
      </w:r>
      <w:r w:rsidR="004321B2">
        <w:rPr>
          <w:rStyle w:val="lev"/>
          <w:sz w:val="28"/>
          <w:szCs w:val="28"/>
        </w:rPr>
        <w:t xml:space="preserve"> : </w:t>
      </w:r>
      <w:r w:rsidRPr="00573DB8">
        <w:t>S2/S3</w:t>
      </w:r>
    </w:p>
    <w:p w14:paraId="355885D5" w14:textId="77777777" w:rsidR="004321B2" w:rsidRPr="00573DB8" w:rsidRDefault="004321B2" w:rsidP="00B53EDC">
      <w:pPr>
        <w:pStyle w:val="doc-paragraph"/>
        <w:divId w:val="1156800937"/>
      </w:pPr>
      <w:r w:rsidRPr="00573DB8">
        <w:lastRenderedPageBreak/>
        <w:t>Thomas alterne entre usage d</w:t>
      </w:r>
      <w:r>
        <w:t>’</w:t>
      </w:r>
      <w:r w:rsidRPr="00573DB8">
        <w:t xml:space="preserve">IA en silo (structuration des scénarios) et </w:t>
      </w:r>
      <w:proofErr w:type="spellStart"/>
      <w:r w:rsidRPr="00573DB8">
        <w:t>co-création</w:t>
      </w:r>
      <w:proofErr w:type="spellEnd"/>
      <w:r w:rsidRPr="00573DB8">
        <w:t xml:space="preserve"> visible avec Marie (validation des options). La transparence est sélective et stratégique.</w:t>
      </w:r>
    </w:p>
    <w:p w14:paraId="201301FD" w14:textId="77777777" w:rsidR="007944AE" w:rsidRPr="00573DB8" w:rsidRDefault="00000000" w:rsidP="00B53EDC">
      <w:pPr>
        <w:pStyle w:val="block-label"/>
        <w:divId w:val="595483860"/>
      </w:pPr>
      <w:r w:rsidRPr="00573DB8">
        <w:rPr>
          <w:rStyle w:val="lev"/>
          <w:sz w:val="28"/>
          <w:szCs w:val="28"/>
        </w:rPr>
        <w:t>Propositions examinées</w:t>
      </w:r>
      <w:r w:rsidR="004321B2">
        <w:rPr>
          <w:rStyle w:val="lev"/>
          <w:sz w:val="28"/>
          <w:szCs w:val="28"/>
        </w:rPr>
        <w:t xml:space="preserve"> : </w:t>
      </w:r>
      <w:r w:rsidRPr="00573DB8">
        <w:t>P1, P2</w:t>
      </w:r>
    </w:p>
    <w:p w14:paraId="144016F0" w14:textId="77777777" w:rsidR="007944AE" w:rsidRDefault="00000000" w:rsidP="00B53EDC">
      <w:pPr>
        <w:pStyle w:val="block-label"/>
        <w:divId w:val="1610434797"/>
      </w:pPr>
      <w:r w:rsidRPr="00573DB8">
        <w:rPr>
          <w:rStyle w:val="lev"/>
          <w:sz w:val="28"/>
          <w:szCs w:val="28"/>
        </w:rPr>
        <w:t>Dimensions de la valeur perçue</w:t>
      </w:r>
      <w:r w:rsidR="004321B2">
        <w:rPr>
          <w:rStyle w:val="lev"/>
          <w:sz w:val="28"/>
          <w:szCs w:val="28"/>
        </w:rPr>
        <w:t xml:space="preserve"> observées : </w:t>
      </w:r>
      <w:r w:rsidRPr="00573DB8">
        <w:t>P, C</w:t>
      </w:r>
    </w:p>
    <w:p w14:paraId="79BCA85C" w14:textId="77777777" w:rsidR="007944AE" w:rsidRPr="00573DB8" w:rsidRDefault="004321B2" w:rsidP="00B53EDC">
      <w:pPr>
        <w:pStyle w:val="block-label"/>
        <w:divId w:val="1610434797"/>
      </w:pPr>
      <w:r w:rsidRPr="004321B2">
        <w:rPr>
          <w:b/>
          <w:bCs/>
        </w:rPr>
        <w:t>Observable principal</w:t>
      </w:r>
      <w:r w:rsidR="009B41E6">
        <w:t> </w:t>
      </w:r>
      <w:r w:rsidRPr="00573DB8">
        <w:t>: P2 (performative vs substantive) — P1 (reconfiguration processuelle) — ambiguïté d</w:t>
      </w:r>
      <w:r w:rsidR="009B41E6">
        <w:t>’</w:t>
      </w:r>
      <w:r w:rsidRPr="00573DB8">
        <w:t>attribution</w:t>
      </w:r>
    </w:p>
    <w:p w14:paraId="5593D3F2" w14:textId="77777777" w:rsidR="007944AE" w:rsidRPr="002744EE" w:rsidRDefault="00000000" w:rsidP="00B53EDC">
      <w:pPr>
        <w:pStyle w:val="Titre4"/>
      </w:pPr>
      <w:r w:rsidRPr="002744EE">
        <w:t>Validation mutuelle — Sem. 9</w:t>
      </w:r>
    </w:p>
    <w:p w14:paraId="2336D4CA" w14:textId="77777777" w:rsidR="007944AE" w:rsidRDefault="00000000" w:rsidP="00B53EDC">
      <w:pPr>
        <w:pStyle w:val="block-label"/>
        <w:divId w:val="756053621"/>
      </w:pPr>
      <w:r w:rsidRPr="00573DB8">
        <w:rPr>
          <w:rStyle w:val="lev"/>
          <w:sz w:val="28"/>
          <w:szCs w:val="28"/>
        </w:rPr>
        <w:t>Situation</w:t>
      </w:r>
      <w:r w:rsidR="00932D18">
        <w:rPr>
          <w:rStyle w:val="lev"/>
          <w:sz w:val="28"/>
          <w:szCs w:val="28"/>
        </w:rPr>
        <w:t xml:space="preserve"> : </w:t>
      </w:r>
      <w:r w:rsidRPr="00573DB8">
        <w:t>S2</w:t>
      </w:r>
    </w:p>
    <w:p w14:paraId="098E161D" w14:textId="77777777" w:rsidR="00932D18" w:rsidRPr="00573DB8" w:rsidRDefault="00932D18" w:rsidP="00B53EDC">
      <w:pPr>
        <w:pStyle w:val="doc-paragraph"/>
        <w:divId w:val="756053621"/>
      </w:pPr>
      <w:r w:rsidRPr="00573DB8">
        <w:t>Thomas finalise les recommandations en utilisant l</w:t>
      </w:r>
      <w:r>
        <w:t>’</w:t>
      </w:r>
      <w:r w:rsidRPr="00573DB8">
        <w:t>IA pour les stress-tester. Marie relit les outputs mais ne peut pas évaluer pleinement la chaîne analytique assistée par IA.</w:t>
      </w:r>
    </w:p>
    <w:p w14:paraId="2AF30A03" w14:textId="77777777" w:rsidR="007944AE" w:rsidRPr="00573DB8" w:rsidRDefault="00000000" w:rsidP="00B53EDC">
      <w:pPr>
        <w:pStyle w:val="block-label"/>
        <w:divId w:val="268705397"/>
      </w:pPr>
      <w:r w:rsidRPr="00573DB8">
        <w:rPr>
          <w:rStyle w:val="lev"/>
          <w:sz w:val="28"/>
          <w:szCs w:val="28"/>
        </w:rPr>
        <w:t>Propositions examinées</w:t>
      </w:r>
      <w:r w:rsidR="00932D18">
        <w:rPr>
          <w:rStyle w:val="lev"/>
          <w:sz w:val="28"/>
          <w:szCs w:val="28"/>
        </w:rPr>
        <w:t xml:space="preserve"> : </w:t>
      </w:r>
      <w:r w:rsidRPr="00573DB8">
        <w:t>P1, P3</w:t>
      </w:r>
    </w:p>
    <w:p w14:paraId="48D3E6C3" w14:textId="77777777" w:rsidR="007944AE" w:rsidRDefault="00000000" w:rsidP="00B53EDC">
      <w:pPr>
        <w:pStyle w:val="block-label"/>
        <w:divId w:val="1944461205"/>
      </w:pPr>
      <w:r w:rsidRPr="00573DB8">
        <w:rPr>
          <w:rStyle w:val="lev"/>
          <w:sz w:val="28"/>
          <w:szCs w:val="28"/>
        </w:rPr>
        <w:t>Dimensions de la valeur perçue</w:t>
      </w:r>
      <w:r w:rsidR="00932D18">
        <w:rPr>
          <w:rStyle w:val="lev"/>
          <w:sz w:val="28"/>
          <w:szCs w:val="28"/>
        </w:rPr>
        <w:t xml:space="preserve"> observées : </w:t>
      </w:r>
      <w:r w:rsidRPr="00573DB8">
        <w:t>C</w:t>
      </w:r>
    </w:p>
    <w:p w14:paraId="0448A03C" w14:textId="77777777" w:rsidR="009B41E6" w:rsidRDefault="00932D18" w:rsidP="00B53EDC">
      <w:pPr>
        <w:pStyle w:val="block-label"/>
        <w:divId w:val="1944461205"/>
      </w:pPr>
      <w:r w:rsidRPr="00932D18">
        <w:rPr>
          <w:b/>
          <w:bCs/>
        </w:rPr>
        <w:t>Observable principal</w:t>
      </w:r>
      <w:r w:rsidR="009B41E6" w:rsidRPr="00932D18">
        <w:rPr>
          <w:b/>
          <w:bCs/>
        </w:rPr>
        <w:t> </w:t>
      </w:r>
      <w:r w:rsidRPr="00932D18">
        <w:rPr>
          <w:b/>
          <w:bCs/>
        </w:rPr>
        <w:t>:</w:t>
      </w:r>
      <w:r w:rsidRPr="00573DB8">
        <w:t xml:space="preserve"> P3 (</w:t>
      </w:r>
      <w:r w:rsidR="00101F5D">
        <w:t xml:space="preserve">littératie </w:t>
      </w:r>
      <w:r w:rsidRPr="00573DB8">
        <w:t>I</w:t>
      </w:r>
      <w:r w:rsidR="00101F5D">
        <w:t>A</w:t>
      </w:r>
      <w:r w:rsidRPr="00573DB8">
        <w:t xml:space="preserve"> comme facteur limitant) — P1 (dimension cognitive) — capacité d</w:t>
      </w:r>
      <w:r w:rsidR="009B41E6">
        <w:t>’</w:t>
      </w:r>
      <w:r w:rsidRPr="00573DB8">
        <w:t>absorption</w:t>
      </w:r>
    </w:p>
    <w:p w14:paraId="7137C5A8" w14:textId="77777777" w:rsidR="009B41E6" w:rsidRPr="005478B7" w:rsidRDefault="009B41E6" w:rsidP="00B53EDC">
      <w:pPr>
        <w:pStyle w:val="Titre3"/>
        <w:rPr>
          <w:rStyle w:val="lev"/>
          <w:b/>
          <w:bCs/>
          <w:color w:val="4472C4" w:themeColor="accent1"/>
        </w:rPr>
      </w:pPr>
      <w:bookmarkStart w:id="58" w:name="_Toc228922752"/>
      <w:r w:rsidRPr="005478B7">
        <w:rPr>
          <w:rStyle w:val="lev"/>
          <w:b/>
          <w:bCs/>
          <w:color w:val="4472C4" w:themeColor="accent1"/>
        </w:rPr>
        <w:t>3. Recommandations — Sem. 10</w:t>
      </w:r>
      <w:bookmarkEnd w:id="58"/>
    </w:p>
    <w:p w14:paraId="03A6B027" w14:textId="77777777" w:rsidR="009B41E6" w:rsidRPr="0007064C" w:rsidRDefault="009B41E6" w:rsidP="00B53EDC">
      <w:pPr>
        <w:rPr>
          <w:rFonts w:eastAsia="Times New Roman"/>
        </w:rPr>
      </w:pPr>
      <w:r w:rsidRPr="000F0819">
        <w:t>Formalisation et présentation des recommandations</w:t>
      </w:r>
    </w:p>
    <w:p w14:paraId="2CC06DDC" w14:textId="77777777" w:rsidR="007944AE" w:rsidRPr="002744EE" w:rsidRDefault="00000000" w:rsidP="00B53EDC">
      <w:pPr>
        <w:pStyle w:val="Titre4"/>
      </w:pPr>
      <w:r w:rsidRPr="00573DB8">
        <w:t>Présentation au COMEX — Sem. 10</w:t>
      </w:r>
    </w:p>
    <w:p w14:paraId="6D435268" w14:textId="77777777" w:rsidR="007944AE" w:rsidRDefault="00000000" w:rsidP="00B53EDC">
      <w:pPr>
        <w:pStyle w:val="block-label"/>
        <w:divId w:val="1717780125"/>
      </w:pPr>
      <w:r w:rsidRPr="00573DB8">
        <w:rPr>
          <w:rStyle w:val="lev"/>
          <w:sz w:val="28"/>
          <w:szCs w:val="28"/>
        </w:rPr>
        <w:t>Situation</w:t>
      </w:r>
      <w:r w:rsidR="000F0819">
        <w:rPr>
          <w:rStyle w:val="lev"/>
          <w:sz w:val="28"/>
          <w:szCs w:val="28"/>
        </w:rPr>
        <w:t xml:space="preserve"> : </w:t>
      </w:r>
      <w:r w:rsidRPr="00573DB8">
        <w:t>S1</w:t>
      </w:r>
    </w:p>
    <w:p w14:paraId="4ABD568B" w14:textId="6D8F0408" w:rsidR="00D7570B" w:rsidRPr="00573DB8" w:rsidRDefault="00D7570B" w:rsidP="00B53EDC">
      <w:pPr>
        <w:pStyle w:val="doc-paragraph"/>
        <w:divId w:val="1717780125"/>
      </w:pPr>
      <w:r w:rsidRPr="00573DB8">
        <w:t>Thomas présente au comité exécutif sans IA visible.</w:t>
      </w:r>
      <w:r w:rsidR="007679AF">
        <w:t xml:space="preserve"> L</w:t>
      </w:r>
      <w:r w:rsidRPr="00573DB8">
        <w:t>a construction narrative et l'autorité</w:t>
      </w:r>
      <w:r w:rsidR="00BB7E2F">
        <w:t>,</w:t>
      </w:r>
      <w:r w:rsidRPr="00573DB8">
        <w:t xml:space="preserve"> restent pleinement humain</w:t>
      </w:r>
      <w:r w:rsidR="00BB7E2F">
        <w:t>s</w:t>
      </w:r>
      <w:r w:rsidRPr="00573DB8">
        <w:t xml:space="preserve"> en surface. Pourtant, l'acceptation des recommandations dépend encore du caractère lisible et appropriable du travail assisté par IA si la chaîne analytique est questionnée ou dévoilée. Marie défend les recommandations.</w:t>
      </w:r>
    </w:p>
    <w:p w14:paraId="5CADE896" w14:textId="77777777" w:rsidR="007944AE" w:rsidRPr="00573DB8" w:rsidRDefault="00000000" w:rsidP="00B53EDC">
      <w:pPr>
        <w:pStyle w:val="block-label"/>
        <w:divId w:val="598946388"/>
      </w:pPr>
      <w:r w:rsidRPr="00573DB8">
        <w:rPr>
          <w:rStyle w:val="lev"/>
          <w:sz w:val="28"/>
          <w:szCs w:val="28"/>
        </w:rPr>
        <w:t>Propositions examinées</w:t>
      </w:r>
      <w:r w:rsidR="000F0819">
        <w:rPr>
          <w:rStyle w:val="lev"/>
          <w:sz w:val="28"/>
          <w:szCs w:val="28"/>
        </w:rPr>
        <w:t xml:space="preserve"> : </w:t>
      </w:r>
      <w:r w:rsidRPr="00573DB8">
        <w:t>P3</w:t>
      </w:r>
    </w:p>
    <w:p w14:paraId="16C0B762" w14:textId="77777777" w:rsidR="00D7570B" w:rsidRDefault="00000000" w:rsidP="00B53EDC">
      <w:pPr>
        <w:pStyle w:val="block-label"/>
        <w:divId w:val="1172260736"/>
      </w:pPr>
      <w:r w:rsidRPr="00573DB8">
        <w:rPr>
          <w:rStyle w:val="lev"/>
          <w:sz w:val="28"/>
          <w:szCs w:val="28"/>
        </w:rPr>
        <w:t>Dimensions de la valeur perçue</w:t>
      </w:r>
      <w:r w:rsidR="000F0819">
        <w:rPr>
          <w:rStyle w:val="lev"/>
          <w:sz w:val="28"/>
          <w:szCs w:val="28"/>
        </w:rPr>
        <w:t xml:space="preserve"> : </w:t>
      </w:r>
      <w:r w:rsidRPr="00573DB8">
        <w:t>R, C</w:t>
      </w:r>
    </w:p>
    <w:p w14:paraId="7A47EBDC" w14:textId="37BD9995" w:rsidR="007944AE" w:rsidRPr="00573DB8" w:rsidRDefault="00000000" w:rsidP="00B53EDC">
      <w:pPr>
        <w:pStyle w:val="block-label"/>
        <w:divId w:val="1172260736"/>
      </w:pPr>
      <w:r w:rsidRPr="00D7570B">
        <w:rPr>
          <w:b/>
          <w:bCs/>
        </w:rPr>
        <w:t>Observable principal :</w:t>
      </w:r>
      <w:r w:rsidRPr="00573DB8">
        <w:t xml:space="preserve"> R (légitimité) + C (évaluation de la chaîne analytique) — P3 (</w:t>
      </w:r>
      <w:r w:rsidR="00DA69DA">
        <w:t xml:space="preserve">littératie IA du </w:t>
      </w:r>
      <w:r w:rsidRPr="00573DB8">
        <w:t xml:space="preserve">COMEX </w:t>
      </w:r>
      <w:r w:rsidR="00DA69DA">
        <w:t xml:space="preserve">(comité exécutif du client) </w:t>
      </w:r>
      <w:r w:rsidRPr="00573DB8">
        <w:t>et disposition à l'égard d'une analyse assistée par IA comme modérateur contextuel)</w:t>
      </w:r>
    </w:p>
    <w:p w14:paraId="34305F24" w14:textId="77777777" w:rsidR="007944AE" w:rsidRPr="002744EE" w:rsidRDefault="00D7570B" w:rsidP="00B53EDC">
      <w:pPr>
        <w:pStyle w:val="Titre3"/>
        <w:rPr>
          <w:rStyle w:val="lev"/>
          <w:b/>
          <w:bCs/>
          <w:color w:val="4472C4" w:themeColor="accent1"/>
        </w:rPr>
      </w:pPr>
      <w:bookmarkStart w:id="59" w:name="_Toc228922753"/>
      <w:r w:rsidRPr="002744EE">
        <w:rPr>
          <w:rStyle w:val="lev"/>
          <w:b/>
          <w:bCs/>
          <w:color w:val="4472C4" w:themeColor="accent1"/>
        </w:rPr>
        <w:t>4. Rétrospective — Post</w:t>
      </w:r>
      <w:bookmarkEnd w:id="59"/>
    </w:p>
    <w:p w14:paraId="3EBECA76" w14:textId="77777777" w:rsidR="00D7570B" w:rsidRPr="00D7570B" w:rsidRDefault="00D7570B" w:rsidP="00B53EDC">
      <w:pPr>
        <w:pStyle w:val="Titre4"/>
        <w:rPr>
          <w:rStyle w:val="lev"/>
          <w:b/>
          <w:bCs/>
          <w:color w:val="4472C4" w:themeColor="accent1"/>
        </w:rPr>
      </w:pPr>
      <w:r w:rsidRPr="00D7570B">
        <w:t>Évaluation rétrospective de la valeur perçue sur les trois dimensions.</w:t>
      </w:r>
    </w:p>
    <w:p w14:paraId="3869D74D" w14:textId="77777777" w:rsidR="007944AE" w:rsidRDefault="00000000" w:rsidP="00B53EDC">
      <w:pPr>
        <w:pStyle w:val="block-label"/>
        <w:numPr>
          <w:ilvl w:val="0"/>
          <w:numId w:val="6"/>
        </w:numPr>
        <w:divId w:val="1518038537"/>
      </w:pPr>
      <w:r w:rsidRPr="00573DB8">
        <w:rPr>
          <w:rStyle w:val="lev"/>
          <w:sz w:val="28"/>
          <w:szCs w:val="28"/>
        </w:rPr>
        <w:t>Situation</w:t>
      </w:r>
      <w:r w:rsidR="00D7570B">
        <w:rPr>
          <w:rStyle w:val="lev"/>
          <w:sz w:val="28"/>
          <w:szCs w:val="28"/>
        </w:rPr>
        <w:t xml:space="preserve"> : </w:t>
      </w:r>
      <w:r w:rsidRPr="00D7570B">
        <w:t>Post</w:t>
      </w:r>
    </w:p>
    <w:p w14:paraId="4F7574EC" w14:textId="5D3B6DB8" w:rsidR="00D7570B" w:rsidRDefault="00D7570B" w:rsidP="00B53EDC">
      <w:pPr>
        <w:pStyle w:val="doc-paragraph"/>
        <w:divId w:val="1518038537"/>
      </w:pPr>
      <w:r w:rsidRPr="00573DB8">
        <w:t>Évaluation rétrospective de la valeur perçue sur les trois dimensions. Quelle configuration a généré la plus forte valeur perçue dans ses dimensions relationnelle, processuelle et cognitive — et sous quelles conditions ?</w:t>
      </w:r>
      <w:r w:rsidR="00104025">
        <w:t xml:space="preserve"> Y-a-t-il eu </w:t>
      </w:r>
      <w:r w:rsidR="00104025" w:rsidRPr="00104025">
        <w:t>création de connaissances managériales nouvelles</w:t>
      </w:r>
      <w:r w:rsidR="00104025">
        <w:t> </w:t>
      </w:r>
      <w:r w:rsidR="00CD5707">
        <w:t>(</w:t>
      </w:r>
      <w:r w:rsidR="00CD5707" w:rsidRPr="00F464F3">
        <w:t>C₂</w:t>
      </w:r>
      <w:r w:rsidR="00CD5707">
        <w:t xml:space="preserve">) </w:t>
      </w:r>
      <w:r w:rsidR="00104025">
        <w:t>?</w:t>
      </w:r>
    </w:p>
    <w:p w14:paraId="6813544E" w14:textId="77777777" w:rsidR="007944AE" w:rsidRPr="00D7570B" w:rsidRDefault="00000000" w:rsidP="00B53EDC">
      <w:pPr>
        <w:pStyle w:val="block-label"/>
        <w:numPr>
          <w:ilvl w:val="0"/>
          <w:numId w:val="6"/>
        </w:numPr>
        <w:divId w:val="1719627831"/>
      </w:pPr>
      <w:r w:rsidRPr="00573DB8">
        <w:rPr>
          <w:rStyle w:val="lev"/>
          <w:sz w:val="28"/>
          <w:szCs w:val="28"/>
        </w:rPr>
        <w:lastRenderedPageBreak/>
        <w:t>Propositions examinées</w:t>
      </w:r>
      <w:r w:rsidR="00D7570B">
        <w:rPr>
          <w:rStyle w:val="lev"/>
          <w:sz w:val="28"/>
          <w:szCs w:val="28"/>
        </w:rPr>
        <w:t xml:space="preserve"> : </w:t>
      </w:r>
      <w:r w:rsidRPr="00D7570B">
        <w:t>P1, P2, P3</w:t>
      </w:r>
    </w:p>
    <w:p w14:paraId="4896149E" w14:textId="77777777" w:rsidR="007944AE" w:rsidRDefault="00000000" w:rsidP="00B53EDC">
      <w:pPr>
        <w:pStyle w:val="block-label"/>
        <w:divId w:val="570849810"/>
      </w:pPr>
      <w:r w:rsidRPr="00573DB8">
        <w:rPr>
          <w:rStyle w:val="lev"/>
          <w:sz w:val="28"/>
          <w:szCs w:val="28"/>
        </w:rPr>
        <w:t>Dimensions de la valeur perçue</w:t>
      </w:r>
      <w:r w:rsidR="00D7570B">
        <w:rPr>
          <w:rStyle w:val="lev"/>
          <w:sz w:val="28"/>
          <w:szCs w:val="28"/>
        </w:rPr>
        <w:t xml:space="preserve"> observées : </w:t>
      </w:r>
      <w:r w:rsidRPr="00573DB8">
        <w:t>R, P, C</w:t>
      </w:r>
    </w:p>
    <w:p w14:paraId="40A1DAE6" w14:textId="77777777" w:rsidR="007944AE" w:rsidRPr="00573DB8" w:rsidRDefault="00D7570B" w:rsidP="00B53EDC">
      <w:pPr>
        <w:pStyle w:val="block-label"/>
        <w:divId w:val="570849810"/>
      </w:pPr>
      <w:r w:rsidRPr="00D7570B">
        <w:rPr>
          <w:b/>
          <w:bCs/>
        </w:rPr>
        <w:t>Observable principal :</w:t>
      </w:r>
      <w:r w:rsidRPr="00573DB8">
        <w:t xml:space="preserve"> P1 complet (R, P, C) à travers S1/S2/S3 — P2 et P3 comme conditions modératrices</w:t>
      </w:r>
    </w:p>
    <w:p w14:paraId="1C5779CE" w14:textId="77777777" w:rsidR="006468AA" w:rsidRPr="002744EE" w:rsidRDefault="00CD090C" w:rsidP="00B53EDC">
      <w:pPr>
        <w:rPr>
          <w:rFonts w:eastAsia="Times New Roman"/>
        </w:rPr>
      </w:pPr>
      <w:r>
        <w:rPr>
          <w:rFonts w:eastAsia="Times New Roman"/>
          <w:noProof/>
        </w:rPr>
        <w:pict w14:anchorId="4F9A6A81">
          <v:rect id="_x0000_i1025" alt="" style="width:453.6pt;height:.05pt;mso-width-percent:0;mso-height-percent:0;mso-width-percent:0;mso-height-percent:0" o:hralign="center" o:hrstd="t" o:hr="t" fillcolor="#a0a0a0" stroked="f"/>
        </w:pict>
      </w:r>
    </w:p>
    <w:p w14:paraId="62E89BEA" w14:textId="73ACB58C" w:rsidR="00BB7E2F" w:rsidRDefault="005478B7">
      <w:pPr>
        <w:spacing w:before="0"/>
        <w:jc w:val="left"/>
      </w:pPr>
      <w:r>
        <w:br w:type="page"/>
      </w:r>
    </w:p>
    <w:p w14:paraId="10B2562C" w14:textId="36374B5D" w:rsidR="006468AA" w:rsidRPr="00573DB8" w:rsidRDefault="00102A47" w:rsidP="00B53EDC">
      <w:pPr>
        <w:pStyle w:val="Titre1"/>
        <w:divId w:val="491409308"/>
      </w:pPr>
      <w:bookmarkStart w:id="60" w:name="_Toc228922701"/>
      <w:bookmarkStart w:id="61" w:name="_Toc228922754"/>
      <w:r>
        <w:lastRenderedPageBreak/>
        <w:t>B</w:t>
      </w:r>
      <w:r w:rsidR="006468AA">
        <w:t>IBLIOGRAPHIE</w:t>
      </w:r>
      <w:bookmarkEnd w:id="60"/>
      <w:bookmarkEnd w:id="61"/>
    </w:p>
    <w:p w14:paraId="4A9AC313" w14:textId="77777777" w:rsidR="009878D7" w:rsidRPr="009878D7" w:rsidRDefault="00F72691" w:rsidP="009878D7">
      <w:pPr>
        <w:pStyle w:val="Bibliographie"/>
        <w:divId w:val="491409308"/>
        <w:rPr>
          <w:rFonts w:eastAsia="Times New Roman"/>
          <w:lang w:val="en-US"/>
        </w:rPr>
      </w:pPr>
      <w:r>
        <w:fldChar w:fldCharType="begin"/>
      </w:r>
      <w:r w:rsidRPr="00CC544F">
        <w:instrText xml:space="preserve"> ADDIN ZOTERO_BIBL {"uncited":[],"omitted":[],"custom":[]} CSL_BIBLIOGRAPHY </w:instrText>
      </w:r>
      <w:r>
        <w:fldChar w:fldCharType="separate"/>
      </w:r>
      <w:proofErr w:type="spellStart"/>
      <w:r w:rsidR="009878D7" w:rsidRPr="00CC544F">
        <w:rPr>
          <w:rFonts w:eastAsia="Times New Roman"/>
        </w:rPr>
        <w:t>Aarikka-Stenroos</w:t>
      </w:r>
      <w:proofErr w:type="spellEnd"/>
      <w:r w:rsidR="009878D7" w:rsidRPr="00CC544F">
        <w:rPr>
          <w:rFonts w:eastAsia="Times New Roman"/>
        </w:rPr>
        <w:t xml:space="preserve">, L., &amp; </w:t>
      </w:r>
      <w:proofErr w:type="spellStart"/>
      <w:r w:rsidR="009878D7" w:rsidRPr="00CC544F">
        <w:rPr>
          <w:rFonts w:eastAsia="Times New Roman"/>
        </w:rPr>
        <w:t>Jaakkola</w:t>
      </w:r>
      <w:proofErr w:type="spellEnd"/>
      <w:r w:rsidR="009878D7" w:rsidRPr="00CC544F">
        <w:rPr>
          <w:rFonts w:eastAsia="Times New Roman"/>
        </w:rPr>
        <w:t xml:space="preserve">, E. (2012). </w:t>
      </w:r>
      <w:r w:rsidR="009878D7" w:rsidRPr="009878D7">
        <w:rPr>
          <w:rFonts w:eastAsia="Times New Roman"/>
          <w:lang w:val="en-US"/>
        </w:rPr>
        <w:t xml:space="preserve">Value co-creation in knowledge intensive business </w:t>
      </w:r>
      <w:proofErr w:type="gramStart"/>
      <w:r w:rsidR="009878D7" w:rsidRPr="009878D7">
        <w:rPr>
          <w:rFonts w:eastAsia="Times New Roman"/>
          <w:lang w:val="en-US"/>
        </w:rPr>
        <w:t>services :</w:t>
      </w:r>
      <w:proofErr w:type="gramEnd"/>
      <w:r w:rsidR="009878D7" w:rsidRPr="009878D7">
        <w:rPr>
          <w:rFonts w:eastAsia="Times New Roman"/>
          <w:lang w:val="en-US"/>
        </w:rPr>
        <w:t xml:space="preserve"> A dyadic perspective on the joint problem solving process. </w:t>
      </w:r>
      <w:r w:rsidR="009878D7" w:rsidRPr="009878D7">
        <w:rPr>
          <w:rFonts w:eastAsia="Times New Roman"/>
          <w:i/>
          <w:iCs/>
          <w:lang w:val="en-US"/>
        </w:rPr>
        <w:t>Industrial Marketing Management</w:t>
      </w:r>
      <w:r w:rsidR="009878D7" w:rsidRPr="009878D7">
        <w:rPr>
          <w:rFonts w:eastAsia="Times New Roman"/>
          <w:lang w:val="en-US"/>
        </w:rPr>
        <w:t xml:space="preserve">, </w:t>
      </w:r>
      <w:r w:rsidR="009878D7" w:rsidRPr="009878D7">
        <w:rPr>
          <w:rFonts w:eastAsia="Times New Roman"/>
          <w:i/>
          <w:iCs/>
          <w:lang w:val="en-US"/>
        </w:rPr>
        <w:t>41</w:t>
      </w:r>
      <w:r w:rsidR="009878D7" w:rsidRPr="009878D7">
        <w:rPr>
          <w:rFonts w:eastAsia="Times New Roman"/>
          <w:lang w:val="en-US"/>
        </w:rPr>
        <w:t>(1), 15‑26. https://doi.org/10.1016/j.indmarman.2011.11.008</w:t>
      </w:r>
    </w:p>
    <w:p w14:paraId="2E3A9847"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Almquist</w:t>
      </w:r>
      <w:proofErr w:type="spellEnd"/>
      <w:r w:rsidRPr="009878D7">
        <w:rPr>
          <w:rFonts w:eastAsia="Times New Roman"/>
          <w:lang w:val="en-US"/>
        </w:rPr>
        <w:t xml:space="preserve">, E., Cleghorn, J., &amp; Sherer, L. (2018, mars). The B2B Elements of Value. </w:t>
      </w:r>
      <w:r w:rsidRPr="009878D7">
        <w:rPr>
          <w:rFonts w:eastAsia="Times New Roman"/>
          <w:i/>
          <w:iCs/>
          <w:lang w:val="en-US"/>
        </w:rPr>
        <w:t>Harvard Business Review</w:t>
      </w:r>
      <w:r w:rsidRPr="009878D7">
        <w:rPr>
          <w:rFonts w:eastAsia="Times New Roman"/>
          <w:lang w:val="en-US"/>
        </w:rPr>
        <w:t>. https://hbr.org/2018/03/the-b2b-elements-of-value</w:t>
      </w:r>
    </w:p>
    <w:p w14:paraId="18F0B69C"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Alvesson, M. (2011). De‐Essentializing the Knowledge Intensive </w:t>
      </w:r>
      <w:proofErr w:type="gramStart"/>
      <w:r w:rsidRPr="009878D7">
        <w:rPr>
          <w:rFonts w:eastAsia="Times New Roman"/>
          <w:lang w:val="en-US"/>
        </w:rPr>
        <w:t>Firm :</w:t>
      </w:r>
      <w:proofErr w:type="gramEnd"/>
      <w:r w:rsidRPr="009878D7">
        <w:rPr>
          <w:rFonts w:eastAsia="Times New Roman"/>
          <w:lang w:val="en-US"/>
        </w:rPr>
        <w:t xml:space="preserve"> Reflections on </w:t>
      </w:r>
      <w:proofErr w:type="spellStart"/>
      <w:r w:rsidRPr="009878D7">
        <w:rPr>
          <w:rFonts w:eastAsia="Times New Roman"/>
          <w:lang w:val="en-US"/>
        </w:rPr>
        <w:t>Sceptical</w:t>
      </w:r>
      <w:proofErr w:type="spellEnd"/>
      <w:r w:rsidRPr="009878D7">
        <w:rPr>
          <w:rFonts w:eastAsia="Times New Roman"/>
          <w:lang w:val="en-US"/>
        </w:rPr>
        <w:t xml:space="preserve"> Research Going against the Mainstream. </w:t>
      </w:r>
      <w:r w:rsidRPr="009878D7">
        <w:rPr>
          <w:rFonts w:eastAsia="Times New Roman"/>
          <w:i/>
          <w:iCs/>
          <w:lang w:val="en-US"/>
        </w:rPr>
        <w:t>Journal of Management Studies</w:t>
      </w:r>
      <w:r w:rsidRPr="009878D7">
        <w:rPr>
          <w:rFonts w:eastAsia="Times New Roman"/>
          <w:lang w:val="en-US"/>
        </w:rPr>
        <w:t xml:space="preserve">, </w:t>
      </w:r>
      <w:r w:rsidRPr="009878D7">
        <w:rPr>
          <w:rFonts w:eastAsia="Times New Roman"/>
          <w:i/>
          <w:iCs/>
          <w:lang w:val="en-US"/>
        </w:rPr>
        <w:t>48</w:t>
      </w:r>
      <w:r w:rsidRPr="009878D7">
        <w:rPr>
          <w:rFonts w:eastAsia="Times New Roman"/>
          <w:lang w:val="en-US"/>
        </w:rPr>
        <w:t>(7), 1640‑1661. https://doi.org/10.1111/j.1467-6486.2011.01025.x</w:t>
      </w:r>
    </w:p>
    <w:p w14:paraId="659A37D7"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Ananny</w:t>
      </w:r>
      <w:proofErr w:type="spellEnd"/>
      <w:r w:rsidRPr="009878D7">
        <w:rPr>
          <w:rFonts w:eastAsia="Times New Roman"/>
          <w:lang w:val="en-US"/>
        </w:rPr>
        <w:t xml:space="preserve">, M., &amp; Crawford, K. (2018). Seeing without </w:t>
      </w:r>
      <w:proofErr w:type="gramStart"/>
      <w:r w:rsidRPr="009878D7">
        <w:rPr>
          <w:rFonts w:eastAsia="Times New Roman"/>
          <w:lang w:val="en-US"/>
        </w:rPr>
        <w:t>knowing :</w:t>
      </w:r>
      <w:proofErr w:type="gramEnd"/>
      <w:r w:rsidRPr="009878D7">
        <w:rPr>
          <w:rFonts w:eastAsia="Times New Roman"/>
          <w:lang w:val="en-US"/>
        </w:rPr>
        <w:t xml:space="preserve"> Limitations of the transparency ideal and its application to algorithmic accountability. </w:t>
      </w:r>
      <w:r w:rsidRPr="009878D7">
        <w:rPr>
          <w:rFonts w:eastAsia="Times New Roman"/>
          <w:i/>
          <w:iCs/>
          <w:lang w:val="en-US"/>
        </w:rPr>
        <w:t>New Media &amp; Society</w:t>
      </w:r>
      <w:r w:rsidRPr="009878D7">
        <w:rPr>
          <w:rFonts w:eastAsia="Times New Roman"/>
          <w:lang w:val="en-US"/>
        </w:rPr>
        <w:t xml:space="preserve">, </w:t>
      </w:r>
      <w:r w:rsidRPr="009878D7">
        <w:rPr>
          <w:rFonts w:eastAsia="Times New Roman"/>
          <w:i/>
          <w:iCs/>
          <w:lang w:val="en-US"/>
        </w:rPr>
        <w:t>20</w:t>
      </w:r>
      <w:r w:rsidRPr="009878D7">
        <w:rPr>
          <w:rFonts w:eastAsia="Times New Roman"/>
          <w:lang w:val="en-US"/>
        </w:rPr>
        <w:t>(3), 973‑989. https://doi.org/10.1177/1461444816676645</w:t>
      </w:r>
    </w:p>
    <w:p w14:paraId="685D23A5"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Anderson, L. (2006). Analytic Autoethnography. </w:t>
      </w:r>
      <w:r w:rsidRPr="009878D7">
        <w:rPr>
          <w:rFonts w:eastAsia="Times New Roman"/>
          <w:i/>
          <w:iCs/>
          <w:lang w:val="en-US"/>
        </w:rPr>
        <w:t>Journal of Contemporary Ethnography</w:t>
      </w:r>
      <w:r w:rsidRPr="009878D7">
        <w:rPr>
          <w:rFonts w:eastAsia="Times New Roman"/>
          <w:lang w:val="en-US"/>
        </w:rPr>
        <w:t xml:space="preserve">, </w:t>
      </w:r>
      <w:r w:rsidRPr="009878D7">
        <w:rPr>
          <w:rFonts w:eastAsia="Times New Roman"/>
          <w:i/>
          <w:iCs/>
          <w:lang w:val="en-US"/>
        </w:rPr>
        <w:t>35</w:t>
      </w:r>
      <w:r w:rsidRPr="009878D7">
        <w:rPr>
          <w:rFonts w:eastAsia="Times New Roman"/>
          <w:lang w:val="en-US"/>
        </w:rPr>
        <w:t>(4), 373‑395. https://doi.org/10.1177/0891241605280449</w:t>
      </w:r>
    </w:p>
    <w:p w14:paraId="582D6A66"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Arslanagic-Kalajdzic</w:t>
      </w:r>
      <w:proofErr w:type="spellEnd"/>
      <w:r w:rsidRPr="009878D7">
        <w:rPr>
          <w:rFonts w:eastAsia="Times New Roman"/>
          <w:lang w:val="en-US"/>
        </w:rPr>
        <w:t xml:space="preserve">, M., &amp; </w:t>
      </w:r>
      <w:proofErr w:type="spellStart"/>
      <w:r w:rsidRPr="009878D7">
        <w:rPr>
          <w:rFonts w:eastAsia="Times New Roman"/>
          <w:lang w:val="en-US"/>
        </w:rPr>
        <w:t>Zabkar</w:t>
      </w:r>
      <w:proofErr w:type="spellEnd"/>
      <w:r w:rsidRPr="009878D7">
        <w:rPr>
          <w:rFonts w:eastAsia="Times New Roman"/>
          <w:lang w:val="en-US"/>
        </w:rPr>
        <w:t xml:space="preserve">, V. (2017). Is perceived value more than value for money in professional business services? </w:t>
      </w:r>
      <w:r w:rsidRPr="009878D7">
        <w:rPr>
          <w:rFonts w:eastAsia="Times New Roman"/>
          <w:i/>
          <w:iCs/>
          <w:lang w:val="en-US"/>
        </w:rPr>
        <w:t>Industrial Marketing Management</w:t>
      </w:r>
      <w:r w:rsidRPr="009878D7">
        <w:rPr>
          <w:rFonts w:eastAsia="Times New Roman"/>
          <w:lang w:val="en-US"/>
        </w:rPr>
        <w:t xml:space="preserve">, </w:t>
      </w:r>
      <w:r w:rsidRPr="009878D7">
        <w:rPr>
          <w:rFonts w:eastAsia="Times New Roman"/>
          <w:i/>
          <w:iCs/>
          <w:lang w:val="en-US"/>
        </w:rPr>
        <w:t>65</w:t>
      </w:r>
      <w:r w:rsidRPr="009878D7">
        <w:rPr>
          <w:rFonts w:eastAsia="Times New Roman"/>
          <w:lang w:val="en-US"/>
        </w:rPr>
        <w:t>, 47‑58. https://doi.org/10.1016/j.indmarman.2017.05.005</w:t>
      </w:r>
    </w:p>
    <w:p w14:paraId="6157B5C0" w14:textId="77777777" w:rsidR="009878D7" w:rsidRPr="009878D7" w:rsidRDefault="009878D7" w:rsidP="009878D7">
      <w:pPr>
        <w:pStyle w:val="Bibliographie"/>
        <w:divId w:val="491409308"/>
        <w:rPr>
          <w:rFonts w:eastAsia="Times New Roman"/>
        </w:rPr>
      </w:pPr>
      <w:r w:rsidRPr="009878D7">
        <w:rPr>
          <w:rFonts w:eastAsia="Times New Roman"/>
          <w:lang w:val="en-US"/>
        </w:rPr>
        <w:t xml:space="preserve">Baird, A., &amp; </w:t>
      </w:r>
      <w:proofErr w:type="spellStart"/>
      <w:r w:rsidRPr="009878D7">
        <w:rPr>
          <w:rFonts w:eastAsia="Times New Roman"/>
          <w:lang w:val="en-US"/>
        </w:rPr>
        <w:t>Maruping</w:t>
      </w:r>
      <w:proofErr w:type="spellEnd"/>
      <w:r w:rsidRPr="009878D7">
        <w:rPr>
          <w:rFonts w:eastAsia="Times New Roman"/>
          <w:lang w:val="en-US"/>
        </w:rPr>
        <w:t xml:space="preserve">, L. M. (2021). The Next Generation of Research on IS </w:t>
      </w:r>
      <w:proofErr w:type="gramStart"/>
      <w:r w:rsidRPr="009878D7">
        <w:rPr>
          <w:rFonts w:eastAsia="Times New Roman"/>
          <w:lang w:val="en-US"/>
        </w:rPr>
        <w:t>Use :</w:t>
      </w:r>
      <w:proofErr w:type="gramEnd"/>
      <w:r w:rsidRPr="009878D7">
        <w:rPr>
          <w:rFonts w:eastAsia="Times New Roman"/>
          <w:lang w:val="en-US"/>
        </w:rPr>
        <w:t xml:space="preserve"> A Theoretical Framework of Delegation to and from Agentic IS Artifacts. </w:t>
      </w:r>
      <w:r w:rsidRPr="009878D7">
        <w:rPr>
          <w:rFonts w:eastAsia="Times New Roman"/>
          <w:i/>
          <w:iCs/>
        </w:rPr>
        <w:t xml:space="preserve">MIS </w:t>
      </w:r>
      <w:proofErr w:type="spellStart"/>
      <w:r w:rsidRPr="009878D7">
        <w:rPr>
          <w:rFonts w:eastAsia="Times New Roman"/>
          <w:i/>
          <w:iCs/>
        </w:rPr>
        <w:t>Quarterly</w:t>
      </w:r>
      <w:proofErr w:type="spellEnd"/>
      <w:r w:rsidRPr="009878D7">
        <w:rPr>
          <w:rFonts w:eastAsia="Times New Roman"/>
        </w:rPr>
        <w:t xml:space="preserve">, </w:t>
      </w:r>
      <w:r w:rsidRPr="009878D7">
        <w:rPr>
          <w:rFonts w:eastAsia="Times New Roman"/>
          <w:i/>
          <w:iCs/>
        </w:rPr>
        <w:t>45</w:t>
      </w:r>
      <w:r w:rsidRPr="009878D7">
        <w:rPr>
          <w:rFonts w:eastAsia="Times New Roman"/>
        </w:rPr>
        <w:t>(1), 315‑341. https://doi.org/10.25300/MISQ/2021/15882</w:t>
      </w:r>
    </w:p>
    <w:p w14:paraId="7CE479C3" w14:textId="77777777" w:rsidR="009878D7" w:rsidRPr="009878D7" w:rsidRDefault="009878D7" w:rsidP="009878D7">
      <w:pPr>
        <w:pStyle w:val="Bibliographie"/>
        <w:divId w:val="491409308"/>
        <w:rPr>
          <w:rFonts w:eastAsia="Times New Roman"/>
          <w:lang w:val="en-US"/>
        </w:rPr>
      </w:pPr>
      <w:r w:rsidRPr="009878D7">
        <w:rPr>
          <w:rFonts w:eastAsia="Times New Roman"/>
        </w:rPr>
        <w:t>Baumann, J., Le Meunier-</w:t>
      </w:r>
      <w:proofErr w:type="spellStart"/>
      <w:r w:rsidRPr="009878D7">
        <w:rPr>
          <w:rFonts w:eastAsia="Times New Roman"/>
        </w:rPr>
        <w:t>FitzHugh</w:t>
      </w:r>
      <w:proofErr w:type="spellEnd"/>
      <w:r w:rsidRPr="009878D7">
        <w:rPr>
          <w:rFonts w:eastAsia="Times New Roman"/>
        </w:rPr>
        <w:t xml:space="preserve">, K., &amp; Wilson, H. N. (2017). </w:t>
      </w:r>
      <w:r w:rsidRPr="009878D7">
        <w:rPr>
          <w:rFonts w:eastAsia="Times New Roman"/>
          <w:lang w:val="en-US"/>
        </w:rPr>
        <w:t xml:space="preserve">The challenge of communicating reciprocal value </w:t>
      </w:r>
      <w:proofErr w:type="gramStart"/>
      <w:r w:rsidRPr="009878D7">
        <w:rPr>
          <w:rFonts w:eastAsia="Times New Roman"/>
          <w:lang w:val="en-US"/>
        </w:rPr>
        <w:t>promises :</w:t>
      </w:r>
      <w:proofErr w:type="gramEnd"/>
      <w:r w:rsidRPr="009878D7">
        <w:rPr>
          <w:rFonts w:eastAsia="Times New Roman"/>
          <w:lang w:val="en-US"/>
        </w:rPr>
        <w:t xml:space="preserve"> Buyer-seller value proposition disparity in professional services. </w:t>
      </w:r>
      <w:r w:rsidRPr="009878D7">
        <w:rPr>
          <w:rFonts w:eastAsia="Times New Roman"/>
          <w:i/>
          <w:iCs/>
          <w:lang w:val="en-US"/>
        </w:rPr>
        <w:t>Industrial Marketing Management</w:t>
      </w:r>
      <w:r w:rsidRPr="009878D7">
        <w:rPr>
          <w:rFonts w:eastAsia="Times New Roman"/>
          <w:lang w:val="en-US"/>
        </w:rPr>
        <w:t xml:space="preserve">, </w:t>
      </w:r>
      <w:r w:rsidRPr="009878D7">
        <w:rPr>
          <w:rFonts w:eastAsia="Times New Roman"/>
          <w:i/>
          <w:iCs/>
          <w:lang w:val="en-US"/>
        </w:rPr>
        <w:t>64</w:t>
      </w:r>
      <w:r w:rsidRPr="009878D7">
        <w:rPr>
          <w:rFonts w:eastAsia="Times New Roman"/>
          <w:lang w:val="en-US"/>
        </w:rPr>
        <w:t>, 107‑121. https://doi.org/10.1016/j.indmarman.2017.02.002</w:t>
      </w:r>
    </w:p>
    <w:p w14:paraId="64202712"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lastRenderedPageBreak/>
        <w:t xml:space="preserve">Becker, S. V., </w:t>
      </w:r>
      <w:proofErr w:type="spellStart"/>
      <w:r w:rsidRPr="009878D7">
        <w:rPr>
          <w:rFonts w:eastAsia="Times New Roman"/>
          <w:lang w:val="en-US"/>
        </w:rPr>
        <w:t>Aromaa</w:t>
      </w:r>
      <w:proofErr w:type="spellEnd"/>
      <w:r w:rsidRPr="009878D7">
        <w:rPr>
          <w:rFonts w:eastAsia="Times New Roman"/>
          <w:lang w:val="en-US"/>
        </w:rPr>
        <w:t xml:space="preserve">, E., &amp; Eriksson, P. (2015). Client-consultant </w:t>
      </w:r>
      <w:proofErr w:type="gramStart"/>
      <w:r w:rsidRPr="009878D7">
        <w:rPr>
          <w:rFonts w:eastAsia="Times New Roman"/>
          <w:lang w:val="en-US"/>
        </w:rPr>
        <w:t>interaction :</w:t>
      </w:r>
      <w:proofErr w:type="gramEnd"/>
      <w:r w:rsidRPr="009878D7">
        <w:rPr>
          <w:rFonts w:eastAsia="Times New Roman"/>
          <w:lang w:val="en-US"/>
        </w:rPr>
        <w:t xml:space="preserve"> The dynamics of and conflicts in value co-creation and co-destruction. </w:t>
      </w:r>
      <w:r w:rsidRPr="009878D7">
        <w:rPr>
          <w:rFonts w:eastAsia="Times New Roman"/>
          <w:i/>
          <w:iCs/>
          <w:lang w:val="en-US"/>
        </w:rPr>
        <w:t>International Journal of Services Technology and Management</w:t>
      </w:r>
      <w:r w:rsidRPr="009878D7">
        <w:rPr>
          <w:rFonts w:eastAsia="Times New Roman"/>
          <w:lang w:val="en-US"/>
        </w:rPr>
        <w:t xml:space="preserve">, </w:t>
      </w:r>
      <w:r w:rsidRPr="009878D7">
        <w:rPr>
          <w:rFonts w:eastAsia="Times New Roman"/>
          <w:i/>
          <w:iCs/>
          <w:lang w:val="en-US"/>
        </w:rPr>
        <w:t>21</w:t>
      </w:r>
      <w:r w:rsidRPr="009878D7">
        <w:rPr>
          <w:rFonts w:eastAsia="Times New Roman"/>
          <w:lang w:val="en-US"/>
        </w:rPr>
        <w:t>(1‑3), 40‑54. https://doi.org/10.1504/IJSTM.2015.071103</w:t>
      </w:r>
    </w:p>
    <w:p w14:paraId="4087D9B2" w14:textId="77777777" w:rsidR="009878D7" w:rsidRPr="009878D7" w:rsidRDefault="009878D7" w:rsidP="009878D7">
      <w:pPr>
        <w:pStyle w:val="Bibliographie"/>
        <w:divId w:val="491409308"/>
        <w:rPr>
          <w:rFonts w:eastAsia="Times New Roman"/>
          <w:lang w:val="en-US"/>
        </w:rPr>
      </w:pPr>
      <w:r w:rsidRPr="009878D7">
        <w:rPr>
          <w:rFonts w:eastAsia="Times New Roman"/>
        </w:rPr>
        <w:t xml:space="preserve">Bourgoin, A. (2014). </w:t>
      </w:r>
      <w:r w:rsidRPr="009878D7">
        <w:rPr>
          <w:rFonts w:eastAsia="Times New Roman"/>
          <w:i/>
          <w:iCs/>
        </w:rPr>
        <w:t>Le conseil en management à l’épreuve de sa mise en valeur : Une étude empirique</w:t>
      </w:r>
      <w:r w:rsidRPr="009878D7">
        <w:rPr>
          <w:rFonts w:eastAsia="Times New Roman"/>
        </w:rPr>
        <w:t xml:space="preserve"> [</w:t>
      </w:r>
      <w:proofErr w:type="spellStart"/>
      <w:r w:rsidRPr="009878D7">
        <w:rPr>
          <w:rFonts w:eastAsia="Times New Roman"/>
        </w:rPr>
        <w:t>Ecole</w:t>
      </w:r>
      <w:proofErr w:type="spellEnd"/>
      <w:r w:rsidRPr="009878D7">
        <w:rPr>
          <w:rFonts w:eastAsia="Times New Roman"/>
        </w:rPr>
        <w:t xml:space="preserve"> National Supérieure des Mines de Paris]. </w:t>
      </w:r>
      <w:r w:rsidRPr="009878D7">
        <w:rPr>
          <w:rFonts w:eastAsia="Times New Roman"/>
          <w:lang w:val="en-US"/>
        </w:rPr>
        <w:t>HAL. https://pastel.hal.science/pastel-00957543/document</w:t>
      </w:r>
    </w:p>
    <w:p w14:paraId="36B75AAE"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Bowman, C., &amp; </w:t>
      </w:r>
      <w:proofErr w:type="spellStart"/>
      <w:r w:rsidRPr="009878D7">
        <w:rPr>
          <w:rFonts w:eastAsia="Times New Roman"/>
          <w:lang w:val="en-US"/>
        </w:rPr>
        <w:t>Ambrosini</w:t>
      </w:r>
      <w:proofErr w:type="spellEnd"/>
      <w:r w:rsidRPr="009878D7">
        <w:rPr>
          <w:rFonts w:eastAsia="Times New Roman"/>
          <w:lang w:val="en-US"/>
        </w:rPr>
        <w:t xml:space="preserve">, V. (2000). Value Creation Versus Value </w:t>
      </w:r>
      <w:proofErr w:type="gramStart"/>
      <w:r w:rsidRPr="009878D7">
        <w:rPr>
          <w:rFonts w:eastAsia="Times New Roman"/>
          <w:lang w:val="en-US"/>
        </w:rPr>
        <w:t>Capture :</w:t>
      </w:r>
      <w:proofErr w:type="gramEnd"/>
      <w:r w:rsidRPr="009878D7">
        <w:rPr>
          <w:rFonts w:eastAsia="Times New Roman"/>
          <w:lang w:val="en-US"/>
        </w:rPr>
        <w:t xml:space="preserve"> Towards a Coherent Definition of Value in Strategy. </w:t>
      </w:r>
      <w:r w:rsidRPr="009878D7">
        <w:rPr>
          <w:rFonts w:eastAsia="Times New Roman"/>
          <w:i/>
          <w:iCs/>
          <w:lang w:val="en-US"/>
        </w:rPr>
        <w:t>British Journal of Management</w:t>
      </w:r>
      <w:r w:rsidRPr="009878D7">
        <w:rPr>
          <w:rFonts w:eastAsia="Times New Roman"/>
          <w:lang w:val="en-US"/>
        </w:rPr>
        <w:t xml:space="preserve">, </w:t>
      </w:r>
      <w:r w:rsidRPr="009878D7">
        <w:rPr>
          <w:rFonts w:eastAsia="Times New Roman"/>
          <w:i/>
          <w:iCs/>
          <w:lang w:val="en-US"/>
        </w:rPr>
        <w:t>11</w:t>
      </w:r>
      <w:r w:rsidRPr="009878D7">
        <w:rPr>
          <w:rFonts w:eastAsia="Times New Roman"/>
          <w:lang w:val="en-US"/>
        </w:rPr>
        <w:t>(1), 1‑15. https://doi.org/10.1111/1467-8551.00147</w:t>
      </w:r>
    </w:p>
    <w:p w14:paraId="331E96F5"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Brynjolfsson, E., Li, D., &amp; Raymond, L. (2023). </w:t>
      </w:r>
      <w:r w:rsidRPr="009878D7">
        <w:rPr>
          <w:rFonts w:eastAsia="Times New Roman"/>
          <w:i/>
          <w:iCs/>
          <w:lang w:val="en-US"/>
        </w:rPr>
        <w:t>Generative AI at Work</w:t>
      </w:r>
      <w:r w:rsidRPr="009878D7">
        <w:rPr>
          <w:rFonts w:eastAsia="Times New Roman"/>
          <w:lang w:val="en-US"/>
        </w:rPr>
        <w:t>. w31161. https://doi.org/10.3386/w31161</w:t>
      </w:r>
    </w:p>
    <w:p w14:paraId="3792155D" w14:textId="77777777" w:rsidR="009878D7" w:rsidRPr="009878D7" w:rsidRDefault="009878D7" w:rsidP="009878D7">
      <w:pPr>
        <w:pStyle w:val="Bibliographie"/>
        <w:divId w:val="491409308"/>
        <w:rPr>
          <w:rFonts w:eastAsia="Times New Roman"/>
        </w:rPr>
      </w:pPr>
      <w:r w:rsidRPr="009878D7">
        <w:rPr>
          <w:rFonts w:eastAsia="Times New Roman"/>
        </w:rPr>
        <w:t xml:space="preserve">Cahier, M.-L., &amp; </w:t>
      </w:r>
      <w:proofErr w:type="spellStart"/>
      <w:r w:rsidRPr="009878D7">
        <w:rPr>
          <w:rFonts w:eastAsia="Times New Roman"/>
        </w:rPr>
        <w:t>Quesson</w:t>
      </w:r>
      <w:proofErr w:type="spellEnd"/>
      <w:r w:rsidRPr="009878D7">
        <w:rPr>
          <w:rFonts w:eastAsia="Times New Roman"/>
        </w:rPr>
        <w:t xml:space="preserve">, P. (2025). Travailler avec les IA génératives. </w:t>
      </w:r>
      <w:r w:rsidRPr="009878D7">
        <w:rPr>
          <w:rFonts w:eastAsia="Times New Roman"/>
          <w:i/>
          <w:iCs/>
        </w:rPr>
        <w:t>Chaire Futurs de l’Industrie et du Travail (FIT)</w:t>
      </w:r>
      <w:r w:rsidRPr="009878D7">
        <w:rPr>
          <w:rFonts w:eastAsia="Times New Roman"/>
        </w:rPr>
        <w:t>.</w:t>
      </w:r>
    </w:p>
    <w:p w14:paraId="7A4A5AE3" w14:textId="77777777" w:rsidR="009878D7" w:rsidRPr="009878D7" w:rsidRDefault="009878D7" w:rsidP="009878D7">
      <w:pPr>
        <w:pStyle w:val="Bibliographie"/>
        <w:divId w:val="491409308"/>
        <w:rPr>
          <w:rFonts w:eastAsia="Times New Roman"/>
          <w:lang w:val="en-US"/>
        </w:rPr>
      </w:pPr>
      <w:r w:rsidRPr="009878D7">
        <w:rPr>
          <w:rFonts w:eastAsia="Times New Roman"/>
        </w:rPr>
        <w:t xml:space="preserve">Candy, M., </w:t>
      </w:r>
      <w:proofErr w:type="spellStart"/>
      <w:r w:rsidRPr="009878D7">
        <w:rPr>
          <w:rFonts w:eastAsia="Times New Roman"/>
        </w:rPr>
        <w:t>Dolph</w:t>
      </w:r>
      <w:proofErr w:type="spellEnd"/>
      <w:r w:rsidRPr="009878D7">
        <w:rPr>
          <w:rFonts w:eastAsia="Times New Roman"/>
        </w:rPr>
        <w:t xml:space="preserve">, B., Lin, S., &amp; </w:t>
      </w:r>
      <w:proofErr w:type="spellStart"/>
      <w:r w:rsidRPr="009878D7">
        <w:rPr>
          <w:rFonts w:eastAsia="Times New Roman"/>
        </w:rPr>
        <w:t>Dencik</w:t>
      </w:r>
      <w:proofErr w:type="spellEnd"/>
      <w:r w:rsidRPr="009878D7">
        <w:rPr>
          <w:rFonts w:eastAsia="Times New Roman"/>
        </w:rPr>
        <w:t xml:space="preserve">, J. (2024). </w:t>
      </w:r>
      <w:r w:rsidRPr="009878D7">
        <w:rPr>
          <w:rFonts w:eastAsia="Times New Roman"/>
          <w:lang w:val="en-US"/>
        </w:rPr>
        <w:t xml:space="preserve">On the cusp of convergence. </w:t>
      </w:r>
      <w:r w:rsidRPr="009878D7">
        <w:rPr>
          <w:rFonts w:eastAsia="Times New Roman"/>
          <w:i/>
          <w:iCs/>
          <w:lang w:val="en-US"/>
        </w:rPr>
        <w:t>IBM Institute for Business Value</w:t>
      </w:r>
      <w:r w:rsidRPr="009878D7">
        <w:rPr>
          <w:rFonts w:eastAsia="Times New Roman"/>
          <w:lang w:val="en-US"/>
        </w:rPr>
        <w:t>.</w:t>
      </w:r>
    </w:p>
    <w:p w14:paraId="118DA8F5"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Ciampi</w:t>
      </w:r>
      <w:proofErr w:type="spellEnd"/>
      <w:r w:rsidRPr="009878D7">
        <w:rPr>
          <w:rFonts w:eastAsia="Times New Roman"/>
          <w:lang w:val="en-US"/>
        </w:rPr>
        <w:t xml:space="preserve">, F. (2017). </w:t>
      </w:r>
      <w:r w:rsidRPr="009878D7">
        <w:rPr>
          <w:rFonts w:eastAsia="Times New Roman"/>
          <w:i/>
          <w:iCs/>
          <w:lang w:val="en-US"/>
        </w:rPr>
        <w:t>Knowing Through Consulting in Action</w:t>
      </w:r>
      <w:r w:rsidRPr="009878D7">
        <w:rPr>
          <w:rFonts w:eastAsia="Times New Roman"/>
          <w:lang w:val="en-US"/>
        </w:rPr>
        <w:t xml:space="preserve"> [Text]. (Florence). https://books.fupress.com/catalogue/knowing-through-consulting-in-action/3575</w:t>
      </w:r>
    </w:p>
    <w:p w14:paraId="02978777"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De Jong, S., Bos, M. W., Van </w:t>
      </w:r>
      <w:proofErr w:type="spellStart"/>
      <w:r w:rsidRPr="009878D7">
        <w:rPr>
          <w:rFonts w:eastAsia="Times New Roman"/>
          <w:lang w:val="en-US"/>
        </w:rPr>
        <w:t>Berkel</w:t>
      </w:r>
      <w:proofErr w:type="spellEnd"/>
      <w:r w:rsidRPr="009878D7">
        <w:rPr>
          <w:rFonts w:eastAsia="Times New Roman"/>
          <w:lang w:val="en-US"/>
        </w:rPr>
        <w:t xml:space="preserve">, N., &amp; </w:t>
      </w:r>
      <w:proofErr w:type="spellStart"/>
      <w:r w:rsidRPr="009878D7">
        <w:rPr>
          <w:rFonts w:eastAsia="Times New Roman"/>
          <w:lang w:val="en-US"/>
        </w:rPr>
        <w:t>Lamers</w:t>
      </w:r>
      <w:proofErr w:type="spellEnd"/>
      <w:r w:rsidRPr="009878D7">
        <w:rPr>
          <w:rFonts w:eastAsia="Times New Roman"/>
          <w:lang w:val="en-US"/>
        </w:rPr>
        <w:t xml:space="preserve">, M. H. (2025). Algorithm appreciation or </w:t>
      </w:r>
      <w:proofErr w:type="gramStart"/>
      <w:r w:rsidRPr="009878D7">
        <w:rPr>
          <w:rFonts w:eastAsia="Times New Roman"/>
          <w:lang w:val="en-US"/>
        </w:rPr>
        <w:t>aversion :</w:t>
      </w:r>
      <w:proofErr w:type="gramEnd"/>
      <w:r w:rsidRPr="009878D7">
        <w:rPr>
          <w:rFonts w:eastAsia="Times New Roman"/>
          <w:lang w:val="en-US"/>
        </w:rPr>
        <w:t xml:space="preserve"> The effects of accuracy disclosure on users’ reliance on algorithmic suggestions. </w:t>
      </w:r>
      <w:proofErr w:type="spellStart"/>
      <w:r w:rsidRPr="009878D7">
        <w:rPr>
          <w:rFonts w:eastAsia="Times New Roman"/>
          <w:i/>
          <w:iCs/>
          <w:lang w:val="en-US"/>
        </w:rPr>
        <w:t>Behaviour</w:t>
      </w:r>
      <w:proofErr w:type="spellEnd"/>
      <w:r w:rsidRPr="009878D7">
        <w:rPr>
          <w:rFonts w:eastAsia="Times New Roman"/>
          <w:i/>
          <w:iCs/>
          <w:lang w:val="en-US"/>
        </w:rPr>
        <w:t xml:space="preserve"> &amp; Information Technology</w:t>
      </w:r>
      <w:r w:rsidRPr="009878D7">
        <w:rPr>
          <w:rFonts w:eastAsia="Times New Roman"/>
          <w:lang w:val="en-US"/>
        </w:rPr>
        <w:t>, 1‑20. https://doi.org/10.1080/0144929X.2025.2535732</w:t>
      </w:r>
    </w:p>
    <w:p w14:paraId="0A348626"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Dell’Acqua</w:t>
      </w:r>
      <w:proofErr w:type="spellEnd"/>
      <w:r w:rsidRPr="009878D7">
        <w:rPr>
          <w:rFonts w:eastAsia="Times New Roman"/>
          <w:lang w:val="en-US"/>
        </w:rPr>
        <w:t xml:space="preserve">, F., </w:t>
      </w:r>
      <w:proofErr w:type="spellStart"/>
      <w:r w:rsidRPr="009878D7">
        <w:rPr>
          <w:rFonts w:eastAsia="Times New Roman"/>
          <w:lang w:val="en-US"/>
        </w:rPr>
        <w:t>McFowland</w:t>
      </w:r>
      <w:proofErr w:type="spellEnd"/>
      <w:r w:rsidRPr="009878D7">
        <w:rPr>
          <w:rFonts w:eastAsia="Times New Roman"/>
          <w:lang w:val="en-US"/>
        </w:rPr>
        <w:t xml:space="preserve">, E., </w:t>
      </w:r>
      <w:proofErr w:type="spellStart"/>
      <w:r w:rsidRPr="009878D7">
        <w:rPr>
          <w:rFonts w:eastAsia="Times New Roman"/>
          <w:lang w:val="en-US"/>
        </w:rPr>
        <w:t>Mollick</w:t>
      </w:r>
      <w:proofErr w:type="spellEnd"/>
      <w:r w:rsidRPr="009878D7">
        <w:rPr>
          <w:rFonts w:eastAsia="Times New Roman"/>
          <w:lang w:val="en-US"/>
        </w:rPr>
        <w:t xml:space="preserve">, E. R., </w:t>
      </w:r>
      <w:proofErr w:type="spellStart"/>
      <w:r w:rsidRPr="009878D7">
        <w:rPr>
          <w:rFonts w:eastAsia="Times New Roman"/>
          <w:lang w:val="en-US"/>
        </w:rPr>
        <w:t>Lifshitz</w:t>
      </w:r>
      <w:proofErr w:type="spellEnd"/>
      <w:r w:rsidRPr="009878D7">
        <w:rPr>
          <w:rFonts w:eastAsia="Times New Roman"/>
          <w:lang w:val="en-US"/>
        </w:rPr>
        <w:t xml:space="preserve">-Assaf, H., Kellogg, K., Rajendran, S., </w:t>
      </w:r>
      <w:proofErr w:type="spellStart"/>
      <w:r w:rsidRPr="009878D7">
        <w:rPr>
          <w:rFonts w:eastAsia="Times New Roman"/>
          <w:lang w:val="en-US"/>
        </w:rPr>
        <w:t>Krayer</w:t>
      </w:r>
      <w:proofErr w:type="spellEnd"/>
      <w:r w:rsidRPr="009878D7">
        <w:rPr>
          <w:rFonts w:eastAsia="Times New Roman"/>
          <w:lang w:val="en-US"/>
        </w:rPr>
        <w:t xml:space="preserve">, L., </w:t>
      </w:r>
      <w:proofErr w:type="spellStart"/>
      <w:r w:rsidRPr="009878D7">
        <w:rPr>
          <w:rFonts w:eastAsia="Times New Roman"/>
          <w:lang w:val="en-US"/>
        </w:rPr>
        <w:t>Candelon</w:t>
      </w:r>
      <w:proofErr w:type="spellEnd"/>
      <w:r w:rsidRPr="009878D7">
        <w:rPr>
          <w:rFonts w:eastAsia="Times New Roman"/>
          <w:lang w:val="en-US"/>
        </w:rPr>
        <w:t xml:space="preserve">, F., &amp; Lakhani, K. R. (2023). </w:t>
      </w:r>
      <w:r w:rsidRPr="009878D7">
        <w:rPr>
          <w:rFonts w:eastAsia="Times New Roman"/>
          <w:i/>
          <w:iCs/>
          <w:lang w:val="en-US"/>
        </w:rPr>
        <w:t xml:space="preserve">Navigating the Jagged Technological </w:t>
      </w:r>
      <w:proofErr w:type="gramStart"/>
      <w:r w:rsidRPr="009878D7">
        <w:rPr>
          <w:rFonts w:eastAsia="Times New Roman"/>
          <w:i/>
          <w:iCs/>
          <w:lang w:val="en-US"/>
        </w:rPr>
        <w:t>Frontier :</w:t>
      </w:r>
      <w:proofErr w:type="gramEnd"/>
      <w:r w:rsidRPr="009878D7">
        <w:rPr>
          <w:rFonts w:eastAsia="Times New Roman"/>
          <w:i/>
          <w:iCs/>
          <w:lang w:val="en-US"/>
        </w:rPr>
        <w:t xml:space="preserve"> Field Experimental Evidence of the Effects of AI on Knowledge Worker Productivity and Quality</w:t>
      </w:r>
      <w:r w:rsidRPr="009878D7">
        <w:rPr>
          <w:rFonts w:eastAsia="Times New Roman"/>
          <w:lang w:val="en-US"/>
        </w:rPr>
        <w:t xml:space="preserve"> (SSRN Scholarly Paper N</w:t>
      </w:r>
      <w:r w:rsidRPr="009878D7">
        <w:rPr>
          <w:rFonts w:eastAsia="Times New Roman"/>
          <w:vertAlign w:val="superscript"/>
          <w:lang w:val="en-US"/>
        </w:rPr>
        <w:t>o</w:t>
      </w:r>
      <w:r w:rsidRPr="009878D7">
        <w:rPr>
          <w:rFonts w:eastAsia="Times New Roman"/>
          <w:lang w:val="en-US"/>
        </w:rPr>
        <w:t xml:space="preserve"> 4573321). https://doi.org/10.2139/ssrn.4573321</w:t>
      </w:r>
    </w:p>
    <w:p w14:paraId="1C0B0FD7"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lastRenderedPageBreak/>
        <w:t xml:space="preserve">de Man, A.-P., de Man, M., &amp; </w:t>
      </w:r>
      <w:proofErr w:type="spellStart"/>
      <w:r w:rsidRPr="009878D7">
        <w:rPr>
          <w:rFonts w:eastAsia="Times New Roman"/>
          <w:lang w:val="en-US"/>
        </w:rPr>
        <w:t>Stoppelenburg</w:t>
      </w:r>
      <w:proofErr w:type="spellEnd"/>
      <w:r w:rsidRPr="009878D7">
        <w:rPr>
          <w:rFonts w:eastAsia="Times New Roman"/>
          <w:lang w:val="en-US"/>
        </w:rPr>
        <w:t xml:space="preserve">, A. (2016). The Characteristics of New Business Models in </w:t>
      </w:r>
      <w:proofErr w:type="gramStart"/>
      <w:r w:rsidRPr="009878D7">
        <w:rPr>
          <w:rFonts w:eastAsia="Times New Roman"/>
          <w:lang w:val="en-US"/>
        </w:rPr>
        <w:t>Consulting :</w:t>
      </w:r>
      <w:proofErr w:type="gramEnd"/>
      <w:r w:rsidRPr="009878D7">
        <w:rPr>
          <w:rFonts w:eastAsia="Times New Roman"/>
          <w:lang w:val="en-US"/>
        </w:rPr>
        <w:t xml:space="preserve"> An Analysis of Practice. </w:t>
      </w:r>
      <w:r w:rsidRPr="009878D7">
        <w:rPr>
          <w:rFonts w:eastAsia="Times New Roman"/>
          <w:i/>
          <w:iCs/>
          <w:lang w:val="en-US"/>
        </w:rPr>
        <w:t>Academy of Management Proceedings</w:t>
      </w:r>
      <w:r w:rsidRPr="009878D7">
        <w:rPr>
          <w:rFonts w:eastAsia="Times New Roman"/>
          <w:lang w:val="en-US"/>
        </w:rPr>
        <w:t xml:space="preserve">, </w:t>
      </w:r>
      <w:r w:rsidRPr="009878D7">
        <w:rPr>
          <w:rFonts w:eastAsia="Times New Roman"/>
          <w:i/>
          <w:iCs/>
          <w:lang w:val="en-US"/>
        </w:rPr>
        <w:t>2016</w:t>
      </w:r>
      <w:r w:rsidRPr="009878D7">
        <w:rPr>
          <w:rFonts w:eastAsia="Times New Roman"/>
          <w:lang w:val="en-US"/>
        </w:rPr>
        <w:t>, 16812. https://doi.org/10.5465/AMBPP.2016.16812abstract</w:t>
      </w:r>
    </w:p>
    <w:p w14:paraId="6F6B5FC5"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Dietvorst</w:t>
      </w:r>
      <w:proofErr w:type="spellEnd"/>
      <w:r w:rsidRPr="009878D7">
        <w:rPr>
          <w:rFonts w:eastAsia="Times New Roman"/>
          <w:lang w:val="en-US"/>
        </w:rPr>
        <w:t xml:space="preserve">, B. J., Simmons, J. P., &amp; Massey, C. (2014). Algorithm </w:t>
      </w:r>
      <w:proofErr w:type="gramStart"/>
      <w:r w:rsidRPr="009878D7">
        <w:rPr>
          <w:rFonts w:eastAsia="Times New Roman"/>
          <w:lang w:val="en-US"/>
        </w:rPr>
        <w:t>Aversion :</w:t>
      </w:r>
      <w:proofErr w:type="gramEnd"/>
      <w:r w:rsidRPr="009878D7">
        <w:rPr>
          <w:rFonts w:eastAsia="Times New Roman"/>
          <w:lang w:val="en-US"/>
        </w:rPr>
        <w:t xml:space="preserve"> People Erroneously Avoid Algorithms After Seeing Them Err. </w:t>
      </w:r>
      <w:r w:rsidRPr="009878D7">
        <w:rPr>
          <w:rFonts w:eastAsia="Times New Roman"/>
          <w:i/>
          <w:iCs/>
          <w:lang w:val="en-US"/>
        </w:rPr>
        <w:t>Journal of Experimental Psychology: General</w:t>
      </w:r>
      <w:r w:rsidRPr="009878D7">
        <w:rPr>
          <w:rFonts w:eastAsia="Times New Roman"/>
          <w:lang w:val="en-US"/>
        </w:rPr>
        <w:t>.</w:t>
      </w:r>
    </w:p>
    <w:p w14:paraId="0545EDC3"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Duncan, D. S., Anderson, T., &amp; Saviano, J. (2025). AI Is Changing the Structure of Consulting Firms. </w:t>
      </w:r>
      <w:r w:rsidRPr="009878D7">
        <w:rPr>
          <w:rFonts w:eastAsia="Times New Roman"/>
          <w:i/>
          <w:iCs/>
          <w:lang w:val="en-US"/>
        </w:rPr>
        <w:t>Harvard Business Review</w:t>
      </w:r>
      <w:r w:rsidRPr="009878D7">
        <w:rPr>
          <w:rFonts w:eastAsia="Times New Roman"/>
          <w:lang w:val="en-US"/>
        </w:rPr>
        <w:t>. https://hbr.org/2025/09/ai-is-changing-the-structure-of-consulting-firms?tpcc=orgsocial_edit&amp;utm_campaign=hbr&amp;utm_medium=social&amp;utm_source=linkedin, https://hbr.org/2025/09/ai-is-changing-the-structure-of-consulting-firms?tpcc=orgsocial_edit&amp;utm_campaign=hbr&amp;utm_medium=social&amp;utm_source=linkedin</w:t>
      </w:r>
    </w:p>
    <w:p w14:paraId="66BEFDD2"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Echeverri</w:t>
      </w:r>
      <w:proofErr w:type="spellEnd"/>
      <w:r w:rsidRPr="009878D7">
        <w:rPr>
          <w:rFonts w:eastAsia="Times New Roman"/>
          <w:lang w:val="en-US"/>
        </w:rPr>
        <w:t xml:space="preserve">, P., &amp; </w:t>
      </w:r>
      <w:proofErr w:type="spellStart"/>
      <w:r w:rsidRPr="009878D7">
        <w:rPr>
          <w:rFonts w:eastAsia="Times New Roman"/>
          <w:lang w:val="en-US"/>
        </w:rPr>
        <w:t>Skålén</w:t>
      </w:r>
      <w:proofErr w:type="spellEnd"/>
      <w:r w:rsidRPr="009878D7">
        <w:rPr>
          <w:rFonts w:eastAsia="Times New Roman"/>
          <w:lang w:val="en-US"/>
        </w:rPr>
        <w:t>, P. (2011). Co-creation and Co-</w:t>
      </w:r>
      <w:proofErr w:type="gramStart"/>
      <w:r w:rsidRPr="009878D7">
        <w:rPr>
          <w:rFonts w:eastAsia="Times New Roman"/>
          <w:lang w:val="en-US"/>
        </w:rPr>
        <w:t>destruction :</w:t>
      </w:r>
      <w:proofErr w:type="gramEnd"/>
      <w:r w:rsidRPr="009878D7">
        <w:rPr>
          <w:rFonts w:eastAsia="Times New Roman"/>
          <w:lang w:val="en-US"/>
        </w:rPr>
        <w:t xml:space="preserve"> A practice Theory Based Study of Interactive Value Formation. </w:t>
      </w:r>
      <w:r w:rsidRPr="009878D7">
        <w:rPr>
          <w:rFonts w:eastAsia="Times New Roman"/>
          <w:i/>
          <w:iCs/>
          <w:lang w:val="en-US"/>
        </w:rPr>
        <w:t>Marketing Theory</w:t>
      </w:r>
      <w:r w:rsidRPr="009878D7">
        <w:rPr>
          <w:rFonts w:eastAsia="Times New Roman"/>
          <w:lang w:val="en-US"/>
        </w:rPr>
        <w:t xml:space="preserve">, </w:t>
      </w:r>
      <w:r w:rsidRPr="009878D7">
        <w:rPr>
          <w:rFonts w:eastAsia="Times New Roman"/>
          <w:i/>
          <w:iCs/>
          <w:lang w:val="en-US"/>
        </w:rPr>
        <w:t>11</w:t>
      </w:r>
      <w:r w:rsidRPr="009878D7">
        <w:rPr>
          <w:rFonts w:eastAsia="Times New Roman"/>
          <w:lang w:val="en-US"/>
        </w:rPr>
        <w:t>, 351‑373. https://doi.org/10.1177/1470593111408181</w:t>
      </w:r>
    </w:p>
    <w:p w14:paraId="481C5308"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Elmholdt</w:t>
      </w:r>
      <w:proofErr w:type="spellEnd"/>
      <w:r w:rsidRPr="009878D7">
        <w:rPr>
          <w:rFonts w:eastAsia="Times New Roman"/>
          <w:lang w:val="en-US"/>
        </w:rPr>
        <w:t xml:space="preserve">, K. T., Bourgoin, A., &amp; </w:t>
      </w:r>
      <w:proofErr w:type="spellStart"/>
      <w:r w:rsidRPr="009878D7">
        <w:rPr>
          <w:rFonts w:eastAsia="Times New Roman"/>
          <w:lang w:val="en-US"/>
        </w:rPr>
        <w:t>Leynadier</w:t>
      </w:r>
      <w:proofErr w:type="spellEnd"/>
      <w:r w:rsidRPr="009878D7">
        <w:rPr>
          <w:rFonts w:eastAsia="Times New Roman"/>
          <w:lang w:val="en-US"/>
        </w:rPr>
        <w:t xml:space="preserve">, J.-C. (2025). EXPERTISE PUT TO THE TEST: HOW CLIENTS CONTINUALLY ASSESS THE WORTH OF MANAGEMENT CONSULTANTS. </w:t>
      </w:r>
      <w:r w:rsidRPr="009878D7">
        <w:rPr>
          <w:rFonts w:eastAsia="Times New Roman"/>
          <w:i/>
          <w:iCs/>
          <w:lang w:val="en-US"/>
        </w:rPr>
        <w:t>Research in the Sociology of Organizations</w:t>
      </w:r>
      <w:r w:rsidRPr="009878D7">
        <w:rPr>
          <w:rFonts w:eastAsia="Times New Roman"/>
          <w:lang w:val="en-US"/>
        </w:rPr>
        <w:t>.</w:t>
      </w:r>
    </w:p>
    <w:p w14:paraId="01AA2969"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Fincham, R., Clark, T., Handley, K., &amp; Sturdy, A. (2008). Configuring expert </w:t>
      </w:r>
      <w:proofErr w:type="gramStart"/>
      <w:r w:rsidRPr="009878D7">
        <w:rPr>
          <w:rFonts w:eastAsia="Times New Roman"/>
          <w:lang w:val="en-US"/>
        </w:rPr>
        <w:t>knowledge :</w:t>
      </w:r>
      <w:proofErr w:type="gramEnd"/>
      <w:r w:rsidRPr="009878D7">
        <w:rPr>
          <w:rFonts w:eastAsia="Times New Roman"/>
          <w:lang w:val="en-US"/>
        </w:rPr>
        <w:t xml:space="preserve"> The consultant as sector specialist. </w:t>
      </w:r>
      <w:r w:rsidRPr="009878D7">
        <w:rPr>
          <w:rFonts w:eastAsia="Times New Roman"/>
          <w:i/>
          <w:iCs/>
          <w:lang w:val="en-US"/>
        </w:rPr>
        <w:t>Journal of Organizational Behavior</w:t>
      </w:r>
      <w:r w:rsidRPr="009878D7">
        <w:rPr>
          <w:rFonts w:eastAsia="Times New Roman"/>
          <w:lang w:val="en-US"/>
        </w:rPr>
        <w:t xml:space="preserve">, </w:t>
      </w:r>
      <w:r w:rsidRPr="009878D7">
        <w:rPr>
          <w:rFonts w:eastAsia="Times New Roman"/>
          <w:i/>
          <w:iCs/>
          <w:lang w:val="en-US"/>
        </w:rPr>
        <w:t>29</w:t>
      </w:r>
      <w:r w:rsidRPr="009878D7">
        <w:rPr>
          <w:rFonts w:eastAsia="Times New Roman"/>
          <w:lang w:val="en-US"/>
        </w:rPr>
        <w:t>(8), 1145‑1160. https://doi.org/10.1002/job.559</w:t>
      </w:r>
    </w:p>
    <w:p w14:paraId="780349E7"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Gioia</w:t>
      </w:r>
      <w:proofErr w:type="spellEnd"/>
      <w:r w:rsidRPr="009878D7">
        <w:rPr>
          <w:rFonts w:eastAsia="Times New Roman"/>
          <w:lang w:val="en-US"/>
        </w:rPr>
        <w:t xml:space="preserve">, D. A., Corley, K. G., &amp; Hamilton, A. L. (2013). Seeking Qualitative Rigor in Inductive </w:t>
      </w:r>
      <w:proofErr w:type="gramStart"/>
      <w:r w:rsidRPr="009878D7">
        <w:rPr>
          <w:rFonts w:eastAsia="Times New Roman"/>
          <w:lang w:val="en-US"/>
        </w:rPr>
        <w:t>Research :</w:t>
      </w:r>
      <w:proofErr w:type="gramEnd"/>
      <w:r w:rsidRPr="009878D7">
        <w:rPr>
          <w:rFonts w:eastAsia="Times New Roman"/>
          <w:lang w:val="en-US"/>
        </w:rPr>
        <w:t xml:space="preserve"> Notes on the </w:t>
      </w:r>
      <w:proofErr w:type="spellStart"/>
      <w:r w:rsidRPr="009878D7">
        <w:rPr>
          <w:rFonts w:eastAsia="Times New Roman"/>
          <w:lang w:val="en-US"/>
        </w:rPr>
        <w:t>Gioia</w:t>
      </w:r>
      <w:proofErr w:type="spellEnd"/>
      <w:r w:rsidRPr="009878D7">
        <w:rPr>
          <w:rFonts w:eastAsia="Times New Roman"/>
          <w:lang w:val="en-US"/>
        </w:rPr>
        <w:t xml:space="preserve"> Methodology. </w:t>
      </w:r>
      <w:r w:rsidRPr="009878D7">
        <w:rPr>
          <w:rFonts w:eastAsia="Times New Roman"/>
          <w:i/>
          <w:iCs/>
          <w:lang w:val="en-US"/>
        </w:rPr>
        <w:t>Organizational Research Methods</w:t>
      </w:r>
      <w:r w:rsidRPr="009878D7">
        <w:rPr>
          <w:rFonts w:eastAsia="Times New Roman"/>
          <w:lang w:val="en-US"/>
        </w:rPr>
        <w:t xml:space="preserve">, </w:t>
      </w:r>
      <w:r w:rsidRPr="009878D7">
        <w:rPr>
          <w:rFonts w:eastAsia="Times New Roman"/>
          <w:i/>
          <w:iCs/>
          <w:lang w:val="en-US"/>
        </w:rPr>
        <w:t>16</w:t>
      </w:r>
      <w:r w:rsidRPr="009878D7">
        <w:rPr>
          <w:rFonts w:eastAsia="Times New Roman"/>
          <w:lang w:val="en-US"/>
        </w:rPr>
        <w:t>(1), 15‑31. https://doi.org/10.1177/1094428112452151</w:t>
      </w:r>
    </w:p>
    <w:p w14:paraId="31371BEE"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Grönroos</w:t>
      </w:r>
      <w:proofErr w:type="spellEnd"/>
      <w:r w:rsidRPr="009878D7">
        <w:rPr>
          <w:rFonts w:eastAsia="Times New Roman"/>
          <w:lang w:val="en-US"/>
        </w:rPr>
        <w:t xml:space="preserve">, C., &amp; </w:t>
      </w:r>
      <w:proofErr w:type="spellStart"/>
      <w:r w:rsidRPr="009878D7">
        <w:rPr>
          <w:rFonts w:eastAsia="Times New Roman"/>
          <w:lang w:val="en-US"/>
        </w:rPr>
        <w:t>Voima</w:t>
      </w:r>
      <w:proofErr w:type="spellEnd"/>
      <w:r w:rsidRPr="009878D7">
        <w:rPr>
          <w:rFonts w:eastAsia="Times New Roman"/>
          <w:lang w:val="en-US"/>
        </w:rPr>
        <w:t xml:space="preserve">, P. (2013). Critical Service </w:t>
      </w:r>
      <w:proofErr w:type="gramStart"/>
      <w:r w:rsidRPr="009878D7">
        <w:rPr>
          <w:rFonts w:eastAsia="Times New Roman"/>
          <w:lang w:val="en-US"/>
        </w:rPr>
        <w:t>Logic :</w:t>
      </w:r>
      <w:proofErr w:type="gramEnd"/>
      <w:r w:rsidRPr="009878D7">
        <w:rPr>
          <w:rFonts w:eastAsia="Times New Roman"/>
          <w:lang w:val="en-US"/>
        </w:rPr>
        <w:t xml:space="preserve"> Making Sense of Value Creation and Co-Creation. </w:t>
      </w:r>
      <w:r w:rsidRPr="009878D7">
        <w:rPr>
          <w:rFonts w:eastAsia="Times New Roman"/>
          <w:i/>
          <w:iCs/>
          <w:lang w:val="en-US"/>
        </w:rPr>
        <w:t>Journal of the Academy of Marketing Science</w:t>
      </w:r>
      <w:r w:rsidRPr="009878D7">
        <w:rPr>
          <w:rFonts w:eastAsia="Times New Roman"/>
          <w:lang w:val="en-US"/>
        </w:rPr>
        <w:t xml:space="preserve">, </w:t>
      </w:r>
      <w:r w:rsidRPr="009878D7">
        <w:rPr>
          <w:rFonts w:eastAsia="Times New Roman"/>
          <w:i/>
          <w:iCs/>
          <w:lang w:val="en-US"/>
        </w:rPr>
        <w:t>41</w:t>
      </w:r>
      <w:r w:rsidRPr="009878D7">
        <w:rPr>
          <w:rFonts w:eastAsia="Times New Roman"/>
          <w:lang w:val="en-US"/>
        </w:rPr>
        <w:t>, 133‑150. https://doi.org/10.1007/s11747-012-0308-3</w:t>
      </w:r>
    </w:p>
    <w:p w14:paraId="2A3745D1"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lastRenderedPageBreak/>
        <w:t>Haenlein</w:t>
      </w:r>
      <w:proofErr w:type="spellEnd"/>
      <w:r w:rsidRPr="009878D7">
        <w:rPr>
          <w:rFonts w:eastAsia="Times New Roman"/>
          <w:lang w:val="en-US"/>
        </w:rPr>
        <w:t xml:space="preserve">, M., &amp; Kaplan, A. (2019). A Brief History of Artificial </w:t>
      </w:r>
      <w:proofErr w:type="gramStart"/>
      <w:r w:rsidRPr="009878D7">
        <w:rPr>
          <w:rFonts w:eastAsia="Times New Roman"/>
          <w:lang w:val="en-US"/>
        </w:rPr>
        <w:t>Intelligence :</w:t>
      </w:r>
      <w:proofErr w:type="gramEnd"/>
      <w:r w:rsidRPr="009878D7">
        <w:rPr>
          <w:rFonts w:eastAsia="Times New Roman"/>
          <w:lang w:val="en-US"/>
        </w:rPr>
        <w:t xml:space="preserve"> On the Past, Present, and Future of Artificial Intelligence. </w:t>
      </w:r>
      <w:r w:rsidRPr="009878D7">
        <w:rPr>
          <w:rFonts w:eastAsia="Times New Roman"/>
          <w:i/>
          <w:iCs/>
          <w:lang w:val="en-US"/>
        </w:rPr>
        <w:t>California Management Review</w:t>
      </w:r>
      <w:r w:rsidRPr="009878D7">
        <w:rPr>
          <w:rFonts w:eastAsia="Times New Roman"/>
          <w:lang w:val="en-US"/>
        </w:rPr>
        <w:t xml:space="preserve">, </w:t>
      </w:r>
      <w:r w:rsidRPr="009878D7">
        <w:rPr>
          <w:rFonts w:eastAsia="Times New Roman"/>
          <w:i/>
          <w:iCs/>
          <w:lang w:val="en-US"/>
        </w:rPr>
        <w:t>61</w:t>
      </w:r>
      <w:r w:rsidRPr="009878D7">
        <w:rPr>
          <w:rFonts w:eastAsia="Times New Roman"/>
          <w:lang w:val="en-US"/>
        </w:rPr>
        <w:t>, 000812561986492. https://doi.org/10.1177/0008125619864925</w:t>
      </w:r>
    </w:p>
    <w:p w14:paraId="257E19ED"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Harfouche</w:t>
      </w:r>
      <w:proofErr w:type="spellEnd"/>
      <w:r w:rsidRPr="009878D7">
        <w:rPr>
          <w:rFonts w:eastAsia="Times New Roman"/>
          <w:lang w:val="en-US"/>
        </w:rPr>
        <w:t xml:space="preserve">, A., </w:t>
      </w:r>
      <w:proofErr w:type="spellStart"/>
      <w:r w:rsidRPr="009878D7">
        <w:rPr>
          <w:rFonts w:eastAsia="Times New Roman"/>
          <w:lang w:val="en-US"/>
        </w:rPr>
        <w:t>Quinio</w:t>
      </w:r>
      <w:proofErr w:type="spellEnd"/>
      <w:r w:rsidRPr="009878D7">
        <w:rPr>
          <w:rFonts w:eastAsia="Times New Roman"/>
          <w:lang w:val="en-US"/>
        </w:rPr>
        <w:t xml:space="preserve">, B., Saba, M., &amp; Saba, P. B. (2023). The Recursive Theory of Knowledge </w:t>
      </w:r>
      <w:proofErr w:type="gramStart"/>
      <w:r w:rsidRPr="009878D7">
        <w:rPr>
          <w:rFonts w:eastAsia="Times New Roman"/>
          <w:lang w:val="en-US"/>
        </w:rPr>
        <w:t>Augmentation :</w:t>
      </w:r>
      <w:proofErr w:type="gramEnd"/>
      <w:r w:rsidRPr="009878D7">
        <w:rPr>
          <w:rFonts w:eastAsia="Times New Roman"/>
          <w:lang w:val="en-US"/>
        </w:rPr>
        <w:t xml:space="preserve"> Integrating human intuition and knowledge in Artificial Intelligence to augment organizational knowledge. </w:t>
      </w:r>
      <w:r w:rsidRPr="009878D7">
        <w:rPr>
          <w:rFonts w:eastAsia="Times New Roman"/>
          <w:i/>
          <w:iCs/>
          <w:lang w:val="en-US"/>
        </w:rPr>
        <w:t>Information Systems Frontiers</w:t>
      </w:r>
      <w:r w:rsidRPr="009878D7">
        <w:rPr>
          <w:rFonts w:eastAsia="Times New Roman"/>
          <w:lang w:val="en-US"/>
        </w:rPr>
        <w:t xml:space="preserve">, </w:t>
      </w:r>
      <w:r w:rsidRPr="009878D7">
        <w:rPr>
          <w:rFonts w:eastAsia="Times New Roman"/>
          <w:i/>
          <w:iCs/>
          <w:lang w:val="en-US"/>
        </w:rPr>
        <w:t>25</w:t>
      </w:r>
      <w:r w:rsidRPr="009878D7">
        <w:rPr>
          <w:rFonts w:eastAsia="Times New Roman"/>
          <w:lang w:val="en-US"/>
        </w:rPr>
        <w:t>(1), 55‑70. https://doi.org/10.1007/s10796-022-10352-8</w:t>
      </w:r>
    </w:p>
    <w:p w14:paraId="71B55902"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Huang, M.-H., &amp; Rust, R. T. (2021). Engaged to a Robot? The Role of AI in Service. </w:t>
      </w:r>
      <w:r w:rsidRPr="009878D7">
        <w:rPr>
          <w:rFonts w:eastAsia="Times New Roman"/>
          <w:i/>
          <w:iCs/>
          <w:lang w:val="en-US"/>
        </w:rPr>
        <w:t>Journal of Service Research</w:t>
      </w:r>
      <w:r w:rsidRPr="009878D7">
        <w:rPr>
          <w:rFonts w:eastAsia="Times New Roman"/>
          <w:lang w:val="en-US"/>
        </w:rPr>
        <w:t xml:space="preserve">, </w:t>
      </w:r>
      <w:r w:rsidRPr="009878D7">
        <w:rPr>
          <w:rFonts w:eastAsia="Times New Roman"/>
          <w:i/>
          <w:iCs/>
          <w:lang w:val="en-US"/>
        </w:rPr>
        <w:t>24</w:t>
      </w:r>
      <w:r w:rsidRPr="009878D7">
        <w:rPr>
          <w:rFonts w:eastAsia="Times New Roman"/>
          <w:lang w:val="en-US"/>
        </w:rPr>
        <w:t>(1), 30‑41. https://doi.org/10.1177/1094670520902266</w:t>
      </w:r>
    </w:p>
    <w:p w14:paraId="55249F9B"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Kaartemo</w:t>
      </w:r>
      <w:proofErr w:type="spellEnd"/>
      <w:r w:rsidRPr="009878D7">
        <w:rPr>
          <w:rFonts w:eastAsia="Times New Roman"/>
          <w:lang w:val="en-US"/>
        </w:rPr>
        <w:t xml:space="preserve">, V., &amp; </w:t>
      </w:r>
      <w:proofErr w:type="spellStart"/>
      <w:r w:rsidRPr="009878D7">
        <w:rPr>
          <w:rFonts w:eastAsia="Times New Roman"/>
          <w:lang w:val="en-US"/>
        </w:rPr>
        <w:t>Helkkula</w:t>
      </w:r>
      <w:proofErr w:type="spellEnd"/>
      <w:r w:rsidRPr="009878D7">
        <w:rPr>
          <w:rFonts w:eastAsia="Times New Roman"/>
          <w:lang w:val="en-US"/>
        </w:rPr>
        <w:t xml:space="preserve">, A. (2025). Human–AI resource relations in value cocreation in service ecosystems. </w:t>
      </w:r>
      <w:r w:rsidRPr="009878D7">
        <w:rPr>
          <w:rFonts w:eastAsia="Times New Roman"/>
          <w:i/>
          <w:iCs/>
          <w:lang w:val="en-US"/>
        </w:rPr>
        <w:t>Journal of Service Management</w:t>
      </w:r>
      <w:r w:rsidRPr="009878D7">
        <w:rPr>
          <w:rFonts w:eastAsia="Times New Roman"/>
          <w:lang w:val="en-US"/>
        </w:rPr>
        <w:t xml:space="preserve">, </w:t>
      </w:r>
      <w:r w:rsidRPr="009878D7">
        <w:rPr>
          <w:rFonts w:eastAsia="Times New Roman"/>
          <w:i/>
          <w:iCs/>
          <w:lang w:val="en-US"/>
        </w:rPr>
        <w:t>36</w:t>
      </w:r>
      <w:r w:rsidRPr="009878D7">
        <w:rPr>
          <w:rFonts w:eastAsia="Times New Roman"/>
          <w:lang w:val="en-US"/>
        </w:rPr>
        <w:t>(2), 291‑306. https://doi.org/10.1108/JOSM-03-2023-0104</w:t>
      </w:r>
    </w:p>
    <w:p w14:paraId="790BDD24"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Khan, A. W., &amp; Mishra, A. (2024). AI credibility and consumer-AI </w:t>
      </w:r>
      <w:proofErr w:type="gramStart"/>
      <w:r w:rsidRPr="009878D7">
        <w:rPr>
          <w:rFonts w:eastAsia="Times New Roman"/>
          <w:lang w:val="en-US"/>
        </w:rPr>
        <w:t>experiences :</w:t>
      </w:r>
      <w:proofErr w:type="gramEnd"/>
      <w:r w:rsidRPr="009878D7">
        <w:rPr>
          <w:rFonts w:eastAsia="Times New Roman"/>
          <w:lang w:val="en-US"/>
        </w:rPr>
        <w:t xml:space="preserve"> A conceptual framework. </w:t>
      </w:r>
      <w:r w:rsidRPr="009878D7">
        <w:rPr>
          <w:rFonts w:eastAsia="Times New Roman"/>
          <w:i/>
          <w:iCs/>
          <w:lang w:val="en-US"/>
        </w:rPr>
        <w:t>Journal of Service Theory and Practice</w:t>
      </w:r>
      <w:r w:rsidRPr="009878D7">
        <w:rPr>
          <w:rFonts w:eastAsia="Times New Roman"/>
          <w:lang w:val="en-US"/>
        </w:rPr>
        <w:t xml:space="preserve">, </w:t>
      </w:r>
      <w:r w:rsidRPr="009878D7">
        <w:rPr>
          <w:rFonts w:eastAsia="Times New Roman"/>
          <w:i/>
          <w:iCs/>
          <w:lang w:val="en-US"/>
        </w:rPr>
        <w:t>34</w:t>
      </w:r>
      <w:r w:rsidRPr="009878D7">
        <w:rPr>
          <w:rFonts w:eastAsia="Times New Roman"/>
          <w:lang w:val="en-US"/>
        </w:rPr>
        <w:t>(1), 66‑97. https://doi.org/10.1108/JSTP-03-2023-0108</w:t>
      </w:r>
    </w:p>
    <w:p w14:paraId="572F9421"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Krakowski, S., Luger, J., &amp; </w:t>
      </w:r>
      <w:proofErr w:type="spellStart"/>
      <w:r w:rsidRPr="009878D7">
        <w:rPr>
          <w:rFonts w:eastAsia="Times New Roman"/>
          <w:lang w:val="en-US"/>
        </w:rPr>
        <w:t>Raisch</w:t>
      </w:r>
      <w:proofErr w:type="spellEnd"/>
      <w:r w:rsidRPr="009878D7">
        <w:rPr>
          <w:rFonts w:eastAsia="Times New Roman"/>
          <w:lang w:val="en-US"/>
        </w:rPr>
        <w:t xml:space="preserve">, S. (2023). Artificial intelligence and the changing sources of competitive advantage. </w:t>
      </w:r>
      <w:r w:rsidRPr="009878D7">
        <w:rPr>
          <w:rFonts w:eastAsia="Times New Roman"/>
          <w:i/>
          <w:iCs/>
          <w:lang w:val="en-US"/>
        </w:rPr>
        <w:t>Strategic Management Journal</w:t>
      </w:r>
      <w:r w:rsidRPr="009878D7">
        <w:rPr>
          <w:rFonts w:eastAsia="Times New Roman"/>
          <w:lang w:val="en-US"/>
        </w:rPr>
        <w:t xml:space="preserve">, </w:t>
      </w:r>
      <w:r w:rsidRPr="009878D7">
        <w:rPr>
          <w:rFonts w:eastAsia="Times New Roman"/>
          <w:i/>
          <w:iCs/>
          <w:lang w:val="en-US"/>
        </w:rPr>
        <w:t>44</w:t>
      </w:r>
      <w:r w:rsidRPr="009878D7">
        <w:rPr>
          <w:rFonts w:eastAsia="Times New Roman"/>
          <w:lang w:val="en-US"/>
        </w:rPr>
        <w:t>(6), 1425‑1452. https://doi.org/10.1002/smj.3387</w:t>
      </w:r>
    </w:p>
    <w:p w14:paraId="57529EF6"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Lebovitz, S., </w:t>
      </w:r>
      <w:proofErr w:type="spellStart"/>
      <w:r w:rsidRPr="009878D7">
        <w:rPr>
          <w:rFonts w:eastAsia="Times New Roman"/>
          <w:lang w:val="en-US"/>
        </w:rPr>
        <w:t>Lifshitz</w:t>
      </w:r>
      <w:proofErr w:type="spellEnd"/>
      <w:r w:rsidRPr="009878D7">
        <w:rPr>
          <w:rFonts w:eastAsia="Times New Roman"/>
          <w:lang w:val="en-US"/>
        </w:rPr>
        <w:t xml:space="preserve">-Assaf, H., &amp; </w:t>
      </w:r>
      <w:proofErr w:type="spellStart"/>
      <w:r w:rsidRPr="009878D7">
        <w:rPr>
          <w:rFonts w:eastAsia="Times New Roman"/>
          <w:lang w:val="en-US"/>
        </w:rPr>
        <w:t>Levina</w:t>
      </w:r>
      <w:proofErr w:type="spellEnd"/>
      <w:r w:rsidRPr="009878D7">
        <w:rPr>
          <w:rFonts w:eastAsia="Times New Roman"/>
          <w:lang w:val="en-US"/>
        </w:rPr>
        <w:t xml:space="preserve">, N. (2022). To Engage or Not to Engage with AI for Critical </w:t>
      </w:r>
      <w:proofErr w:type="gramStart"/>
      <w:r w:rsidRPr="009878D7">
        <w:rPr>
          <w:rFonts w:eastAsia="Times New Roman"/>
          <w:lang w:val="en-US"/>
        </w:rPr>
        <w:t>Judgments :</w:t>
      </w:r>
      <w:proofErr w:type="gramEnd"/>
      <w:r w:rsidRPr="009878D7">
        <w:rPr>
          <w:rFonts w:eastAsia="Times New Roman"/>
          <w:lang w:val="en-US"/>
        </w:rPr>
        <w:t xml:space="preserve"> How Professionals Deal with Opacity When Using AI for Medical Diagnosis. </w:t>
      </w:r>
      <w:r w:rsidRPr="009878D7">
        <w:rPr>
          <w:rFonts w:eastAsia="Times New Roman"/>
          <w:i/>
          <w:iCs/>
          <w:lang w:val="en-US"/>
        </w:rPr>
        <w:t>Organization Science</w:t>
      </w:r>
      <w:r w:rsidRPr="009878D7">
        <w:rPr>
          <w:rFonts w:eastAsia="Times New Roman"/>
          <w:lang w:val="en-US"/>
        </w:rPr>
        <w:t xml:space="preserve">, </w:t>
      </w:r>
      <w:r w:rsidRPr="009878D7">
        <w:rPr>
          <w:rFonts w:eastAsia="Times New Roman"/>
          <w:i/>
          <w:iCs/>
          <w:lang w:val="en-US"/>
        </w:rPr>
        <w:t>33</w:t>
      </w:r>
      <w:r w:rsidRPr="009878D7">
        <w:rPr>
          <w:rFonts w:eastAsia="Times New Roman"/>
          <w:lang w:val="en-US"/>
        </w:rPr>
        <w:t>. https://doi.org/10.1287/orsc.2021.1549</w:t>
      </w:r>
    </w:p>
    <w:p w14:paraId="17A92F91"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Logg</w:t>
      </w:r>
      <w:proofErr w:type="spellEnd"/>
      <w:r w:rsidRPr="009878D7">
        <w:rPr>
          <w:rFonts w:eastAsia="Times New Roman"/>
          <w:lang w:val="en-US"/>
        </w:rPr>
        <w:t xml:space="preserve">, J. M., </w:t>
      </w:r>
      <w:proofErr w:type="spellStart"/>
      <w:r w:rsidRPr="009878D7">
        <w:rPr>
          <w:rFonts w:eastAsia="Times New Roman"/>
          <w:lang w:val="en-US"/>
        </w:rPr>
        <w:t>Minson</w:t>
      </w:r>
      <w:proofErr w:type="spellEnd"/>
      <w:r w:rsidRPr="009878D7">
        <w:rPr>
          <w:rFonts w:eastAsia="Times New Roman"/>
          <w:lang w:val="en-US"/>
        </w:rPr>
        <w:t xml:space="preserve">, J. A., &amp; Moore, D. A. (2019). Algorithm </w:t>
      </w:r>
      <w:proofErr w:type="gramStart"/>
      <w:r w:rsidRPr="009878D7">
        <w:rPr>
          <w:rFonts w:eastAsia="Times New Roman"/>
          <w:lang w:val="en-US"/>
        </w:rPr>
        <w:t>appreciation :</w:t>
      </w:r>
      <w:proofErr w:type="gramEnd"/>
      <w:r w:rsidRPr="009878D7">
        <w:rPr>
          <w:rFonts w:eastAsia="Times New Roman"/>
          <w:lang w:val="en-US"/>
        </w:rPr>
        <w:t xml:space="preserve"> People prefer algorithmic to human judgment. </w:t>
      </w:r>
      <w:r w:rsidRPr="009878D7">
        <w:rPr>
          <w:rFonts w:eastAsia="Times New Roman"/>
          <w:i/>
          <w:iCs/>
          <w:lang w:val="en-US"/>
        </w:rPr>
        <w:t>Organizational Behavior and Human Decision Processes</w:t>
      </w:r>
      <w:r w:rsidRPr="009878D7">
        <w:rPr>
          <w:rFonts w:eastAsia="Times New Roman"/>
          <w:lang w:val="en-US"/>
        </w:rPr>
        <w:t xml:space="preserve">, </w:t>
      </w:r>
      <w:r w:rsidRPr="009878D7">
        <w:rPr>
          <w:rFonts w:eastAsia="Times New Roman"/>
          <w:i/>
          <w:iCs/>
          <w:lang w:val="en-US"/>
        </w:rPr>
        <w:t>151</w:t>
      </w:r>
      <w:r w:rsidRPr="009878D7">
        <w:rPr>
          <w:rFonts w:eastAsia="Times New Roman"/>
          <w:lang w:val="en-US"/>
        </w:rPr>
        <w:t>, 90‑103. https://doi.org/10.1016/j.obhdp.2018.12.005</w:t>
      </w:r>
    </w:p>
    <w:p w14:paraId="50928C3D"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Long, D., &amp; </w:t>
      </w:r>
      <w:proofErr w:type="spellStart"/>
      <w:r w:rsidRPr="009878D7">
        <w:rPr>
          <w:rFonts w:eastAsia="Times New Roman"/>
          <w:lang w:val="en-US"/>
        </w:rPr>
        <w:t>Magerko</w:t>
      </w:r>
      <w:proofErr w:type="spellEnd"/>
      <w:r w:rsidRPr="009878D7">
        <w:rPr>
          <w:rFonts w:eastAsia="Times New Roman"/>
          <w:lang w:val="en-US"/>
        </w:rPr>
        <w:t xml:space="preserve">, B. (2020). What is AI Literacy? Competencies and Design Considerations. </w:t>
      </w:r>
      <w:r w:rsidRPr="009878D7">
        <w:rPr>
          <w:rFonts w:eastAsia="Times New Roman"/>
          <w:i/>
          <w:iCs/>
          <w:lang w:val="en-US"/>
        </w:rPr>
        <w:t>Proceedings of the 2020 CHI Conference on Human Factors in Computing Systems</w:t>
      </w:r>
      <w:r w:rsidRPr="009878D7">
        <w:rPr>
          <w:rFonts w:eastAsia="Times New Roman"/>
          <w:lang w:val="en-US"/>
        </w:rPr>
        <w:t>, 1‑16. https://doi.org/10.1145/3313831.3376727</w:t>
      </w:r>
    </w:p>
    <w:p w14:paraId="211AF3B4"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rPr>
        <w:lastRenderedPageBreak/>
        <w:t>Lumivalo</w:t>
      </w:r>
      <w:proofErr w:type="spellEnd"/>
      <w:r w:rsidRPr="009878D7">
        <w:rPr>
          <w:rFonts w:eastAsia="Times New Roman"/>
        </w:rPr>
        <w:t xml:space="preserve">, J., </w:t>
      </w:r>
      <w:proofErr w:type="spellStart"/>
      <w:r w:rsidRPr="009878D7">
        <w:rPr>
          <w:rFonts w:eastAsia="Times New Roman"/>
        </w:rPr>
        <w:t>Tuunanen</w:t>
      </w:r>
      <w:proofErr w:type="spellEnd"/>
      <w:r w:rsidRPr="009878D7">
        <w:rPr>
          <w:rFonts w:eastAsia="Times New Roman"/>
        </w:rPr>
        <w:t xml:space="preserve">, T., &amp; Salo, M. (2024). </w:t>
      </w:r>
      <w:r w:rsidRPr="009878D7">
        <w:rPr>
          <w:rFonts w:eastAsia="Times New Roman"/>
          <w:lang w:val="en-US"/>
        </w:rPr>
        <w:t>Value Co-</w:t>
      </w:r>
      <w:proofErr w:type="gramStart"/>
      <w:r w:rsidRPr="009878D7">
        <w:rPr>
          <w:rFonts w:eastAsia="Times New Roman"/>
          <w:lang w:val="en-US"/>
        </w:rPr>
        <w:t>Destruction :</w:t>
      </w:r>
      <w:proofErr w:type="gramEnd"/>
      <w:r w:rsidRPr="009878D7">
        <w:rPr>
          <w:rFonts w:eastAsia="Times New Roman"/>
          <w:lang w:val="en-US"/>
        </w:rPr>
        <w:t xml:space="preserve"> A Conceptual Review and Future Research Agenda. </w:t>
      </w:r>
      <w:r w:rsidRPr="009878D7">
        <w:rPr>
          <w:rFonts w:eastAsia="Times New Roman"/>
          <w:i/>
          <w:iCs/>
          <w:lang w:val="en-US"/>
        </w:rPr>
        <w:t>Journal of Service Research</w:t>
      </w:r>
      <w:r w:rsidRPr="009878D7">
        <w:rPr>
          <w:rFonts w:eastAsia="Times New Roman"/>
          <w:lang w:val="en-US"/>
        </w:rPr>
        <w:t xml:space="preserve">, </w:t>
      </w:r>
      <w:r w:rsidRPr="009878D7">
        <w:rPr>
          <w:rFonts w:eastAsia="Times New Roman"/>
          <w:i/>
          <w:iCs/>
          <w:lang w:val="en-US"/>
        </w:rPr>
        <w:t>27</w:t>
      </w:r>
      <w:r w:rsidRPr="009878D7">
        <w:rPr>
          <w:rFonts w:eastAsia="Times New Roman"/>
          <w:lang w:val="en-US"/>
        </w:rPr>
        <w:t>(2), 159‑176. https://doi.org/10.1177/10946705231177504</w:t>
      </w:r>
    </w:p>
    <w:p w14:paraId="2203F751" w14:textId="77777777" w:rsidR="009878D7" w:rsidRPr="009878D7" w:rsidRDefault="009878D7" w:rsidP="009878D7">
      <w:pPr>
        <w:pStyle w:val="Bibliographie"/>
        <w:divId w:val="491409308"/>
        <w:rPr>
          <w:rFonts w:eastAsia="Times New Roman"/>
        </w:rPr>
      </w:pPr>
      <w:proofErr w:type="spellStart"/>
      <w:r w:rsidRPr="009878D7">
        <w:rPr>
          <w:rFonts w:eastAsia="Times New Roman"/>
          <w:lang w:val="en-US"/>
        </w:rPr>
        <w:t>Lusch</w:t>
      </w:r>
      <w:proofErr w:type="spellEnd"/>
      <w:r w:rsidRPr="009878D7">
        <w:rPr>
          <w:rFonts w:eastAsia="Times New Roman"/>
          <w:lang w:val="en-US"/>
        </w:rPr>
        <w:t xml:space="preserve">, R., &amp; Nambisan, S. (2015). </w:t>
      </w:r>
      <w:r w:rsidRPr="009878D7">
        <w:rPr>
          <w:rFonts w:eastAsia="Times New Roman"/>
        </w:rPr>
        <w:t xml:space="preserve">Service Innovation : A Service-Dominant Logic Perspective. </w:t>
      </w:r>
      <w:r w:rsidRPr="009878D7">
        <w:rPr>
          <w:rFonts w:eastAsia="Times New Roman"/>
          <w:i/>
          <w:iCs/>
        </w:rPr>
        <w:t xml:space="preserve">MIS </w:t>
      </w:r>
      <w:proofErr w:type="spellStart"/>
      <w:r w:rsidRPr="009878D7">
        <w:rPr>
          <w:rFonts w:eastAsia="Times New Roman"/>
          <w:i/>
          <w:iCs/>
        </w:rPr>
        <w:t>Quarterly</w:t>
      </w:r>
      <w:proofErr w:type="spellEnd"/>
      <w:r w:rsidRPr="009878D7">
        <w:rPr>
          <w:rFonts w:eastAsia="Times New Roman"/>
        </w:rPr>
        <w:t xml:space="preserve">, </w:t>
      </w:r>
      <w:r w:rsidRPr="009878D7">
        <w:rPr>
          <w:rFonts w:eastAsia="Times New Roman"/>
          <w:i/>
          <w:iCs/>
        </w:rPr>
        <w:t>39</w:t>
      </w:r>
      <w:r w:rsidRPr="009878D7">
        <w:rPr>
          <w:rFonts w:eastAsia="Times New Roman"/>
        </w:rPr>
        <w:t>, 155‑175. https://doi.org/10.25300/MISQ/2015/39.1.07</w:t>
      </w:r>
    </w:p>
    <w:p w14:paraId="0D339760" w14:textId="77777777" w:rsidR="009878D7" w:rsidRPr="009878D7" w:rsidRDefault="009878D7" w:rsidP="009878D7">
      <w:pPr>
        <w:pStyle w:val="Bibliographie"/>
        <w:divId w:val="491409308"/>
        <w:rPr>
          <w:rFonts w:eastAsia="Times New Roman"/>
          <w:lang w:val="en-US"/>
        </w:rPr>
      </w:pPr>
      <w:r w:rsidRPr="009878D7">
        <w:rPr>
          <w:rFonts w:eastAsia="Times New Roman"/>
        </w:rPr>
        <w:t xml:space="preserve">Masson, P., &amp; </w:t>
      </w:r>
      <w:proofErr w:type="spellStart"/>
      <w:r w:rsidRPr="009878D7">
        <w:rPr>
          <w:rFonts w:eastAsia="Times New Roman"/>
        </w:rPr>
        <w:t>Dautrif</w:t>
      </w:r>
      <w:proofErr w:type="spellEnd"/>
      <w:r w:rsidRPr="009878D7">
        <w:rPr>
          <w:rFonts w:eastAsia="Times New Roman"/>
        </w:rPr>
        <w:t xml:space="preserve">, S. (2026, janvier 27). </w:t>
      </w:r>
      <w:proofErr w:type="spellStart"/>
      <w:r w:rsidRPr="009878D7">
        <w:rPr>
          <w:rFonts w:eastAsia="Times New Roman"/>
          <w:i/>
          <w:iCs/>
        </w:rPr>
        <w:t>Livre_Blanc_Conseil_Puissance_IA</w:t>
      </w:r>
      <w:proofErr w:type="spellEnd"/>
      <w:r w:rsidRPr="009878D7">
        <w:rPr>
          <w:rFonts w:eastAsia="Times New Roman"/>
        </w:rPr>
        <w:t xml:space="preserve">. </w:t>
      </w:r>
      <w:r w:rsidRPr="009878D7">
        <w:rPr>
          <w:rFonts w:eastAsia="Times New Roman"/>
          <w:lang w:val="en-US"/>
        </w:rPr>
        <w:t>HEC Alumni. https://conseil-puissance-ia.fr</w:t>
      </w:r>
    </w:p>
    <w:p w14:paraId="0F42F327"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Miles, M. B., &amp; Huberman, A. M. (1994). </w:t>
      </w:r>
      <w:r w:rsidRPr="009878D7">
        <w:rPr>
          <w:rFonts w:eastAsia="Times New Roman"/>
          <w:i/>
          <w:iCs/>
          <w:lang w:val="en-US"/>
        </w:rPr>
        <w:t>Qualitative Data Analysis</w:t>
      </w:r>
      <w:r w:rsidRPr="009878D7">
        <w:rPr>
          <w:rFonts w:eastAsia="Times New Roman"/>
          <w:lang w:val="en-US"/>
        </w:rPr>
        <w:t xml:space="preserve"> (Second Edition). SAGE Publications Ltd. https://vivauniversity.wordpress.com/wp-content/uploads/2013/11/milesandhuberman1994.pdf</w:t>
      </w:r>
    </w:p>
    <w:p w14:paraId="1676D844"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Mohan, S. K. (2024). Management Consulting in the Artificial Intelligence – LLM Era. </w:t>
      </w:r>
      <w:r w:rsidRPr="009878D7">
        <w:rPr>
          <w:rFonts w:eastAsia="Times New Roman"/>
          <w:i/>
          <w:iCs/>
          <w:lang w:val="en-US"/>
        </w:rPr>
        <w:t>Management Consulting Journal</w:t>
      </w:r>
      <w:r w:rsidRPr="009878D7">
        <w:rPr>
          <w:rFonts w:eastAsia="Times New Roman"/>
          <w:lang w:val="en-US"/>
        </w:rPr>
        <w:t xml:space="preserve">, </w:t>
      </w:r>
      <w:r w:rsidRPr="009878D7">
        <w:rPr>
          <w:rFonts w:eastAsia="Times New Roman"/>
          <w:i/>
          <w:iCs/>
          <w:lang w:val="en-US"/>
        </w:rPr>
        <w:t>7</w:t>
      </w:r>
      <w:r w:rsidRPr="009878D7">
        <w:rPr>
          <w:rFonts w:eastAsia="Times New Roman"/>
          <w:lang w:val="en-US"/>
        </w:rPr>
        <w:t>(1), 9‑24. https://doi.org/10.2478/mcj-2024-0002</w:t>
      </w:r>
    </w:p>
    <w:p w14:paraId="68536BE9"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Morar</w:t>
      </w:r>
      <w:proofErr w:type="spellEnd"/>
      <w:r w:rsidRPr="009878D7">
        <w:rPr>
          <w:rFonts w:eastAsia="Times New Roman"/>
          <w:lang w:val="en-US"/>
        </w:rPr>
        <w:t xml:space="preserve">, D. (2013). </w:t>
      </w:r>
      <w:r w:rsidRPr="009878D7">
        <w:rPr>
          <w:rFonts w:eastAsia="Times New Roman"/>
          <w:i/>
          <w:iCs/>
          <w:lang w:val="en-US"/>
        </w:rPr>
        <w:t>An overview of the consumer value literature – perceived value, desired value</w:t>
      </w:r>
      <w:r w:rsidRPr="009878D7">
        <w:rPr>
          <w:rFonts w:eastAsia="Times New Roman"/>
          <w:lang w:val="en-US"/>
        </w:rPr>
        <w:t>.</w:t>
      </w:r>
    </w:p>
    <w:p w14:paraId="635FC739"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Nikolova</w:t>
      </w:r>
      <w:proofErr w:type="spellEnd"/>
      <w:r w:rsidRPr="009878D7">
        <w:rPr>
          <w:rFonts w:eastAsia="Times New Roman"/>
          <w:lang w:val="en-US"/>
        </w:rPr>
        <w:t xml:space="preserve">, N., &amp; </w:t>
      </w:r>
      <w:proofErr w:type="spellStart"/>
      <w:r w:rsidRPr="009878D7">
        <w:rPr>
          <w:rFonts w:eastAsia="Times New Roman"/>
          <w:lang w:val="en-US"/>
        </w:rPr>
        <w:t>Devinney</w:t>
      </w:r>
      <w:proofErr w:type="spellEnd"/>
      <w:r w:rsidRPr="009878D7">
        <w:rPr>
          <w:rFonts w:eastAsia="Times New Roman"/>
          <w:lang w:val="en-US"/>
        </w:rPr>
        <w:t xml:space="preserve">, T. (2012, mars 29). </w:t>
      </w:r>
      <w:r w:rsidRPr="009878D7">
        <w:rPr>
          <w:rFonts w:eastAsia="Times New Roman"/>
          <w:i/>
          <w:iCs/>
          <w:lang w:val="en-US"/>
        </w:rPr>
        <w:t xml:space="preserve">The Nature Of Client–Consultant </w:t>
      </w:r>
      <w:proofErr w:type="gramStart"/>
      <w:r w:rsidRPr="009878D7">
        <w:rPr>
          <w:rFonts w:eastAsia="Times New Roman"/>
          <w:i/>
          <w:iCs/>
          <w:lang w:val="en-US"/>
        </w:rPr>
        <w:t>Interaction :</w:t>
      </w:r>
      <w:proofErr w:type="gramEnd"/>
      <w:r w:rsidRPr="009878D7">
        <w:rPr>
          <w:rFonts w:eastAsia="Times New Roman"/>
          <w:i/>
          <w:iCs/>
          <w:lang w:val="en-US"/>
        </w:rPr>
        <w:t xml:space="preserve"> A Critical Review</w:t>
      </w:r>
      <w:r w:rsidRPr="009878D7">
        <w:rPr>
          <w:rFonts w:eastAsia="Times New Roman"/>
          <w:lang w:val="en-US"/>
        </w:rPr>
        <w:t>. https://doi.org/10.1093/oxfordhb/9780199235049.013.0019</w:t>
      </w:r>
    </w:p>
    <w:p w14:paraId="6C6AC007"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Nilsson, N. (1971, </w:t>
      </w:r>
      <w:proofErr w:type="spellStart"/>
      <w:r w:rsidRPr="009878D7">
        <w:rPr>
          <w:rFonts w:eastAsia="Times New Roman"/>
          <w:lang w:val="en-US"/>
        </w:rPr>
        <w:t>juin</w:t>
      </w:r>
      <w:proofErr w:type="spellEnd"/>
      <w:r w:rsidRPr="009878D7">
        <w:rPr>
          <w:rFonts w:eastAsia="Times New Roman"/>
          <w:lang w:val="en-US"/>
        </w:rPr>
        <w:t xml:space="preserve"> 1). </w:t>
      </w:r>
      <w:r w:rsidRPr="009878D7">
        <w:rPr>
          <w:rFonts w:eastAsia="Times New Roman"/>
          <w:i/>
          <w:iCs/>
          <w:lang w:val="en-US"/>
        </w:rPr>
        <w:t>Problem-solving methods in artificial intelligence</w:t>
      </w:r>
      <w:r w:rsidRPr="009878D7">
        <w:rPr>
          <w:rFonts w:eastAsia="Times New Roman"/>
          <w:lang w:val="en-US"/>
        </w:rPr>
        <w:t>. McGraw-Hill computer science series. https://www.semanticscholar.org/paper/Problem-solving-methods-in-artificial-intelligence-Nilsson/e4017121b9b49251c1c01891c1bfb15c6decc5ee</w:t>
      </w:r>
    </w:p>
    <w:p w14:paraId="5655C314"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Nonaka, I. (1994). A Dynamic Theory of Organizational Knowledge Creation. </w:t>
      </w:r>
      <w:r w:rsidRPr="009878D7">
        <w:rPr>
          <w:rFonts w:eastAsia="Times New Roman"/>
          <w:i/>
          <w:iCs/>
          <w:lang w:val="en-US"/>
        </w:rPr>
        <w:t>Organization Science</w:t>
      </w:r>
      <w:r w:rsidRPr="009878D7">
        <w:rPr>
          <w:rFonts w:eastAsia="Times New Roman"/>
          <w:lang w:val="en-US"/>
        </w:rPr>
        <w:t xml:space="preserve">, </w:t>
      </w:r>
      <w:r w:rsidRPr="009878D7">
        <w:rPr>
          <w:rFonts w:eastAsia="Times New Roman"/>
          <w:i/>
          <w:iCs/>
          <w:lang w:val="en-US"/>
        </w:rPr>
        <w:t>5</w:t>
      </w:r>
      <w:r w:rsidRPr="009878D7">
        <w:rPr>
          <w:rFonts w:eastAsia="Times New Roman"/>
          <w:lang w:val="en-US"/>
        </w:rPr>
        <w:t>(1), 14‑37.</w:t>
      </w:r>
    </w:p>
    <w:p w14:paraId="3329BDBE"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Oesterle, S., Buchwald, A., &amp; </w:t>
      </w:r>
      <w:proofErr w:type="spellStart"/>
      <w:r w:rsidRPr="009878D7">
        <w:rPr>
          <w:rFonts w:eastAsia="Times New Roman"/>
          <w:lang w:val="en-US"/>
        </w:rPr>
        <w:t>Urbach</w:t>
      </w:r>
      <w:proofErr w:type="spellEnd"/>
      <w:r w:rsidRPr="009878D7">
        <w:rPr>
          <w:rFonts w:eastAsia="Times New Roman"/>
          <w:lang w:val="en-US"/>
        </w:rPr>
        <w:t xml:space="preserve">, N. (2019). To Measure Is to </w:t>
      </w:r>
      <w:proofErr w:type="gramStart"/>
      <w:r w:rsidRPr="009878D7">
        <w:rPr>
          <w:rFonts w:eastAsia="Times New Roman"/>
          <w:lang w:val="en-US"/>
        </w:rPr>
        <w:t>Know :</w:t>
      </w:r>
      <w:proofErr w:type="gramEnd"/>
      <w:r w:rsidRPr="009878D7">
        <w:rPr>
          <w:rFonts w:eastAsia="Times New Roman"/>
          <w:lang w:val="en-US"/>
        </w:rPr>
        <w:t xml:space="preserve"> Development of an Instrument for Measuring Consulting Service Value: Recent Findings and Practical Cases. In </w:t>
      </w:r>
      <w:r w:rsidRPr="009878D7">
        <w:rPr>
          <w:rFonts w:eastAsia="Times New Roman"/>
          <w:i/>
          <w:iCs/>
          <w:lang w:val="en-US"/>
        </w:rPr>
        <w:t>Contributions to Management Science</w:t>
      </w:r>
      <w:r w:rsidRPr="009878D7">
        <w:rPr>
          <w:rFonts w:eastAsia="Times New Roman"/>
          <w:lang w:val="en-US"/>
        </w:rPr>
        <w:t xml:space="preserve"> (p. 79‑101). https://doi.org/10.1007/978-3-319-95999-3_4</w:t>
      </w:r>
    </w:p>
    <w:p w14:paraId="6360F5F1"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Oesterle, S., Buchwald, A., &amp; </w:t>
      </w:r>
      <w:proofErr w:type="spellStart"/>
      <w:r w:rsidRPr="009878D7">
        <w:rPr>
          <w:rFonts w:eastAsia="Times New Roman"/>
          <w:lang w:val="en-US"/>
        </w:rPr>
        <w:t>Urbach</w:t>
      </w:r>
      <w:proofErr w:type="spellEnd"/>
      <w:r w:rsidRPr="009878D7">
        <w:rPr>
          <w:rFonts w:eastAsia="Times New Roman"/>
          <w:lang w:val="en-US"/>
        </w:rPr>
        <w:t xml:space="preserve">, N. (2020). Investigating the co-creation of IT consulting service </w:t>
      </w:r>
      <w:proofErr w:type="gramStart"/>
      <w:r w:rsidRPr="009878D7">
        <w:rPr>
          <w:rFonts w:eastAsia="Times New Roman"/>
          <w:lang w:val="en-US"/>
        </w:rPr>
        <w:t>value :</w:t>
      </w:r>
      <w:proofErr w:type="gramEnd"/>
      <w:r w:rsidRPr="009878D7">
        <w:rPr>
          <w:rFonts w:eastAsia="Times New Roman"/>
          <w:lang w:val="en-US"/>
        </w:rPr>
        <w:t xml:space="preserve"> Empirical findings of a matched pair analysis. </w:t>
      </w:r>
      <w:r w:rsidRPr="009878D7">
        <w:rPr>
          <w:rFonts w:eastAsia="Times New Roman"/>
          <w:i/>
          <w:iCs/>
          <w:lang w:val="en-US"/>
        </w:rPr>
        <w:t>Electronic Markets</w:t>
      </w:r>
      <w:r w:rsidRPr="009878D7">
        <w:rPr>
          <w:rFonts w:eastAsia="Times New Roman"/>
          <w:lang w:val="en-US"/>
        </w:rPr>
        <w:t xml:space="preserve">, </w:t>
      </w:r>
      <w:r w:rsidRPr="009878D7">
        <w:rPr>
          <w:rFonts w:eastAsia="Times New Roman"/>
          <w:i/>
          <w:iCs/>
          <w:lang w:val="en-US"/>
        </w:rPr>
        <w:t>32</w:t>
      </w:r>
      <w:r w:rsidRPr="009878D7">
        <w:rPr>
          <w:rFonts w:eastAsia="Times New Roman"/>
          <w:lang w:val="en-US"/>
        </w:rPr>
        <w:t>(2), 571‑597. https://doi.org/10.1007/s12525-020-00426-3</w:t>
      </w:r>
    </w:p>
    <w:p w14:paraId="19C8092D"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lastRenderedPageBreak/>
        <w:t>Pakarinen</w:t>
      </w:r>
      <w:proofErr w:type="spellEnd"/>
      <w:r w:rsidRPr="009878D7">
        <w:rPr>
          <w:rFonts w:eastAsia="Times New Roman"/>
          <w:lang w:val="en-US"/>
        </w:rPr>
        <w:t xml:space="preserve">, P., &amp; </w:t>
      </w:r>
      <w:proofErr w:type="spellStart"/>
      <w:r w:rsidRPr="009878D7">
        <w:rPr>
          <w:rFonts w:eastAsia="Times New Roman"/>
          <w:lang w:val="en-US"/>
        </w:rPr>
        <w:t>Huising</w:t>
      </w:r>
      <w:proofErr w:type="spellEnd"/>
      <w:r w:rsidRPr="009878D7">
        <w:rPr>
          <w:rFonts w:eastAsia="Times New Roman"/>
          <w:lang w:val="en-US"/>
        </w:rPr>
        <w:t xml:space="preserve">, R. (2023). Relational </w:t>
      </w:r>
      <w:proofErr w:type="gramStart"/>
      <w:r w:rsidRPr="009878D7">
        <w:rPr>
          <w:rFonts w:eastAsia="Times New Roman"/>
          <w:lang w:val="en-US"/>
        </w:rPr>
        <w:t>Expertise  What</w:t>
      </w:r>
      <w:proofErr w:type="gramEnd"/>
      <w:r w:rsidRPr="009878D7">
        <w:rPr>
          <w:rFonts w:eastAsia="Times New Roman"/>
          <w:lang w:val="en-US"/>
        </w:rPr>
        <w:t xml:space="preserve"> Machines </w:t>
      </w:r>
      <w:proofErr w:type="spellStart"/>
      <w:r w:rsidRPr="009878D7">
        <w:rPr>
          <w:rFonts w:eastAsia="Times New Roman"/>
          <w:lang w:val="en-US"/>
        </w:rPr>
        <w:t>Can t</w:t>
      </w:r>
      <w:proofErr w:type="spellEnd"/>
      <w:r w:rsidRPr="009878D7">
        <w:rPr>
          <w:rFonts w:eastAsia="Times New Roman"/>
          <w:lang w:val="en-US"/>
        </w:rPr>
        <w:t xml:space="preserve"> Know. </w:t>
      </w:r>
      <w:r w:rsidRPr="009878D7">
        <w:rPr>
          <w:rFonts w:eastAsia="Times New Roman"/>
          <w:i/>
          <w:iCs/>
          <w:lang w:val="en-US"/>
        </w:rPr>
        <w:t>Journal of Management Studies</w:t>
      </w:r>
      <w:r w:rsidRPr="009878D7">
        <w:rPr>
          <w:rFonts w:eastAsia="Times New Roman"/>
          <w:lang w:val="en-US"/>
        </w:rPr>
        <w:t>. https://doi.org/doi:10.1111/joms.12915</w:t>
      </w:r>
    </w:p>
    <w:p w14:paraId="2A14C908"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Pattanayak</w:t>
      </w:r>
      <w:proofErr w:type="spellEnd"/>
      <w:r w:rsidRPr="009878D7">
        <w:rPr>
          <w:rFonts w:eastAsia="Times New Roman"/>
          <w:lang w:val="en-US"/>
        </w:rPr>
        <w:t xml:space="preserve">, S. (2021). Navigating Ethical Challenges in Business Consulting with Generative </w:t>
      </w:r>
      <w:proofErr w:type="gramStart"/>
      <w:r w:rsidRPr="009878D7">
        <w:rPr>
          <w:rFonts w:eastAsia="Times New Roman"/>
          <w:lang w:val="en-US"/>
        </w:rPr>
        <w:t>AI :</w:t>
      </w:r>
      <w:proofErr w:type="gramEnd"/>
      <w:r w:rsidRPr="009878D7">
        <w:rPr>
          <w:rFonts w:eastAsia="Times New Roman"/>
          <w:lang w:val="en-US"/>
        </w:rPr>
        <w:t xml:space="preserve"> Balancing Innovation and Responsibility. </w:t>
      </w:r>
      <w:r w:rsidRPr="009878D7">
        <w:rPr>
          <w:rFonts w:eastAsia="Times New Roman"/>
          <w:i/>
          <w:iCs/>
          <w:lang w:val="en-US"/>
        </w:rPr>
        <w:t>International Journal of Enhanced Research in Management &amp; Computer Applications</w:t>
      </w:r>
      <w:r w:rsidRPr="009878D7">
        <w:rPr>
          <w:rFonts w:eastAsia="Times New Roman"/>
          <w:lang w:val="en-US"/>
        </w:rPr>
        <w:t xml:space="preserve">, </w:t>
      </w:r>
      <w:r w:rsidRPr="009878D7">
        <w:rPr>
          <w:rFonts w:eastAsia="Times New Roman"/>
          <w:i/>
          <w:iCs/>
          <w:lang w:val="en-US"/>
        </w:rPr>
        <w:t>10</w:t>
      </w:r>
      <w:r w:rsidRPr="009878D7">
        <w:rPr>
          <w:rFonts w:eastAsia="Times New Roman"/>
          <w:lang w:val="en-US"/>
        </w:rPr>
        <w:t>(2), 24‑32.</w:t>
      </w:r>
    </w:p>
    <w:p w14:paraId="7A710EE5"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Plé</w:t>
      </w:r>
      <w:proofErr w:type="spellEnd"/>
      <w:r w:rsidRPr="009878D7">
        <w:rPr>
          <w:rFonts w:eastAsia="Times New Roman"/>
          <w:lang w:val="en-US"/>
        </w:rPr>
        <w:t xml:space="preserve">, L., &amp; </w:t>
      </w:r>
      <w:proofErr w:type="spellStart"/>
      <w:r w:rsidRPr="009878D7">
        <w:rPr>
          <w:rFonts w:eastAsia="Times New Roman"/>
          <w:lang w:val="en-US"/>
        </w:rPr>
        <w:t>Cáceres</w:t>
      </w:r>
      <w:proofErr w:type="spellEnd"/>
      <w:r w:rsidRPr="009878D7">
        <w:rPr>
          <w:rFonts w:eastAsia="Times New Roman"/>
          <w:lang w:val="en-US"/>
        </w:rPr>
        <w:t>, R. (2010). Not always co-</w:t>
      </w:r>
      <w:proofErr w:type="gramStart"/>
      <w:r w:rsidRPr="009878D7">
        <w:rPr>
          <w:rFonts w:eastAsia="Times New Roman"/>
          <w:lang w:val="en-US"/>
        </w:rPr>
        <w:t>creation :</w:t>
      </w:r>
      <w:proofErr w:type="gramEnd"/>
      <w:r w:rsidRPr="009878D7">
        <w:rPr>
          <w:rFonts w:eastAsia="Times New Roman"/>
          <w:lang w:val="en-US"/>
        </w:rPr>
        <w:t xml:space="preserve"> Introducing interactional co-destruction of value in Service-Dominant Logic. Keywords. </w:t>
      </w:r>
      <w:r w:rsidRPr="009878D7">
        <w:rPr>
          <w:rFonts w:eastAsia="Times New Roman"/>
          <w:i/>
          <w:iCs/>
          <w:lang w:val="en-US"/>
        </w:rPr>
        <w:t>Journal of Services Marketing</w:t>
      </w:r>
      <w:r w:rsidRPr="009878D7">
        <w:rPr>
          <w:rFonts w:eastAsia="Times New Roman"/>
          <w:lang w:val="en-US"/>
        </w:rPr>
        <w:t xml:space="preserve">, </w:t>
      </w:r>
      <w:r w:rsidRPr="009878D7">
        <w:rPr>
          <w:rFonts w:eastAsia="Times New Roman"/>
          <w:i/>
          <w:iCs/>
          <w:lang w:val="en-US"/>
        </w:rPr>
        <w:t>24</w:t>
      </w:r>
      <w:r w:rsidRPr="009878D7">
        <w:rPr>
          <w:rFonts w:eastAsia="Times New Roman"/>
          <w:lang w:val="en-US"/>
        </w:rPr>
        <w:t>, 430‑437. https://doi.org/10.1108/08876041011072546</w:t>
      </w:r>
    </w:p>
    <w:p w14:paraId="5E5562F9"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Plenge</w:t>
      </w:r>
      <w:proofErr w:type="spellEnd"/>
      <w:r w:rsidRPr="009878D7">
        <w:rPr>
          <w:rFonts w:eastAsia="Times New Roman"/>
          <w:lang w:val="en-US"/>
        </w:rPr>
        <w:t xml:space="preserve">, N., Erickson, R., &amp; </w:t>
      </w:r>
      <w:proofErr w:type="spellStart"/>
      <w:r w:rsidRPr="009878D7">
        <w:rPr>
          <w:rFonts w:eastAsia="Times New Roman"/>
          <w:lang w:val="en-US"/>
        </w:rPr>
        <w:t>Roloff</w:t>
      </w:r>
      <w:proofErr w:type="spellEnd"/>
      <w:r w:rsidRPr="009878D7">
        <w:rPr>
          <w:rFonts w:eastAsia="Times New Roman"/>
          <w:lang w:val="en-US"/>
        </w:rPr>
        <w:t xml:space="preserve">, M. (2008). The influence of situational constraints on the perceived value of consulting services. </w:t>
      </w:r>
      <w:r w:rsidRPr="009878D7">
        <w:rPr>
          <w:rFonts w:eastAsia="Times New Roman"/>
          <w:i/>
          <w:iCs/>
          <w:lang w:val="en-US"/>
        </w:rPr>
        <w:t>International Journal of Organizational Analysis</w:t>
      </w:r>
      <w:r w:rsidRPr="009878D7">
        <w:rPr>
          <w:rFonts w:eastAsia="Times New Roman"/>
          <w:lang w:val="en-US"/>
        </w:rPr>
        <w:t xml:space="preserve">, </w:t>
      </w:r>
      <w:r w:rsidRPr="009878D7">
        <w:rPr>
          <w:rFonts w:eastAsia="Times New Roman"/>
          <w:i/>
          <w:iCs/>
          <w:lang w:val="en-US"/>
        </w:rPr>
        <w:t>15</w:t>
      </w:r>
      <w:r w:rsidRPr="009878D7">
        <w:rPr>
          <w:rFonts w:eastAsia="Times New Roman"/>
          <w:lang w:val="en-US"/>
        </w:rPr>
        <w:t>, 136‑151. https://doi.org/10.1108/19348830710868284</w:t>
      </w:r>
    </w:p>
    <w:p w14:paraId="0CC2C6FF"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Raisch</w:t>
      </w:r>
      <w:proofErr w:type="spellEnd"/>
      <w:r w:rsidRPr="009878D7">
        <w:rPr>
          <w:rFonts w:eastAsia="Times New Roman"/>
          <w:lang w:val="en-US"/>
        </w:rPr>
        <w:t xml:space="preserve">, S., &amp; </w:t>
      </w:r>
      <w:proofErr w:type="spellStart"/>
      <w:r w:rsidRPr="009878D7">
        <w:rPr>
          <w:rFonts w:eastAsia="Times New Roman"/>
          <w:lang w:val="en-US"/>
        </w:rPr>
        <w:t>Fomina</w:t>
      </w:r>
      <w:proofErr w:type="spellEnd"/>
      <w:r w:rsidRPr="009878D7">
        <w:rPr>
          <w:rFonts w:eastAsia="Times New Roman"/>
          <w:lang w:val="en-US"/>
        </w:rPr>
        <w:t xml:space="preserve">, K. (2024). Combining Human and Artificial </w:t>
      </w:r>
      <w:proofErr w:type="gramStart"/>
      <w:r w:rsidRPr="009878D7">
        <w:rPr>
          <w:rFonts w:eastAsia="Times New Roman"/>
          <w:lang w:val="en-US"/>
        </w:rPr>
        <w:t>Intelligence :</w:t>
      </w:r>
      <w:proofErr w:type="gramEnd"/>
      <w:r w:rsidRPr="009878D7">
        <w:rPr>
          <w:rFonts w:eastAsia="Times New Roman"/>
          <w:lang w:val="en-US"/>
        </w:rPr>
        <w:t xml:space="preserve"> Hybrid Problem-Solving in Organizations. </w:t>
      </w:r>
      <w:r w:rsidRPr="009878D7">
        <w:rPr>
          <w:rFonts w:eastAsia="Times New Roman"/>
          <w:i/>
          <w:iCs/>
          <w:lang w:val="en-US"/>
        </w:rPr>
        <w:t>Academy of Management Review</w:t>
      </w:r>
      <w:r w:rsidRPr="009878D7">
        <w:rPr>
          <w:rFonts w:eastAsia="Times New Roman"/>
          <w:lang w:val="en-US"/>
        </w:rPr>
        <w:t>, amr.2021.0421. https://doi.org/10.5465/amr.2021.0421</w:t>
      </w:r>
    </w:p>
    <w:p w14:paraId="2758E4A1"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Raisch</w:t>
      </w:r>
      <w:proofErr w:type="spellEnd"/>
      <w:r w:rsidRPr="009878D7">
        <w:rPr>
          <w:rFonts w:eastAsia="Times New Roman"/>
          <w:lang w:val="en-US"/>
        </w:rPr>
        <w:t xml:space="preserve">, S., &amp; Krakowski, S. (2020). [PDF] Artificial Intelligence and </w:t>
      </w:r>
      <w:proofErr w:type="gramStart"/>
      <w:r w:rsidRPr="009878D7">
        <w:rPr>
          <w:rFonts w:eastAsia="Times New Roman"/>
          <w:lang w:val="en-US"/>
        </w:rPr>
        <w:t>Management :</w:t>
      </w:r>
      <w:proofErr w:type="gramEnd"/>
      <w:r w:rsidRPr="009878D7">
        <w:rPr>
          <w:rFonts w:eastAsia="Times New Roman"/>
          <w:lang w:val="en-US"/>
        </w:rPr>
        <w:t xml:space="preserve"> The Automation–Augmentation Paradox | Semantic Scholar. </w:t>
      </w:r>
      <w:r w:rsidRPr="009878D7">
        <w:rPr>
          <w:rFonts w:eastAsia="Times New Roman"/>
          <w:i/>
          <w:iCs/>
          <w:lang w:val="en-US"/>
        </w:rPr>
        <w:t>Academy of Management Review</w:t>
      </w:r>
      <w:r w:rsidRPr="009878D7">
        <w:rPr>
          <w:rFonts w:eastAsia="Times New Roman"/>
          <w:lang w:val="en-US"/>
        </w:rPr>
        <w:t>. https://www.semanticscholar.org/paper/Artificial-Intelligence-and-Management%3A-The-Paradox-Raisch-Krakowski/9c145390e6073c96e89cf03d3df3b559f0bb0496</w:t>
      </w:r>
    </w:p>
    <w:p w14:paraId="1847AC9D" w14:textId="77777777" w:rsidR="009878D7" w:rsidRPr="009878D7" w:rsidRDefault="009878D7" w:rsidP="009878D7">
      <w:pPr>
        <w:pStyle w:val="Bibliographie"/>
        <w:divId w:val="491409308"/>
        <w:rPr>
          <w:rFonts w:eastAsia="Times New Roman"/>
        </w:rPr>
      </w:pPr>
      <w:r w:rsidRPr="009878D7">
        <w:rPr>
          <w:rFonts w:eastAsia="Times New Roman"/>
        </w:rPr>
        <w:t xml:space="preserve">Rivière, A., &amp; </w:t>
      </w:r>
      <w:proofErr w:type="spellStart"/>
      <w:r w:rsidRPr="009878D7">
        <w:rPr>
          <w:rFonts w:eastAsia="Times New Roman"/>
        </w:rPr>
        <w:t>Mencarelli</w:t>
      </w:r>
      <w:proofErr w:type="spellEnd"/>
      <w:r w:rsidRPr="009878D7">
        <w:rPr>
          <w:rFonts w:eastAsia="Times New Roman"/>
        </w:rPr>
        <w:t xml:space="preserve">, R. (2012). Vers une clarification théorique de la notion de valeur perçue en marketing. </w:t>
      </w:r>
      <w:r w:rsidRPr="009878D7">
        <w:rPr>
          <w:rFonts w:eastAsia="Times New Roman"/>
          <w:i/>
          <w:iCs/>
        </w:rPr>
        <w:t>Recherche et Applications en Marketing (French Edition)</w:t>
      </w:r>
      <w:r w:rsidRPr="009878D7">
        <w:rPr>
          <w:rFonts w:eastAsia="Times New Roman"/>
        </w:rPr>
        <w:t xml:space="preserve">, </w:t>
      </w:r>
      <w:r w:rsidRPr="009878D7">
        <w:rPr>
          <w:rFonts w:eastAsia="Times New Roman"/>
          <w:i/>
          <w:iCs/>
        </w:rPr>
        <w:t>27</w:t>
      </w:r>
      <w:r w:rsidRPr="009878D7">
        <w:rPr>
          <w:rFonts w:eastAsia="Times New Roman"/>
        </w:rPr>
        <w:t>(3), 97‑123. https://doi.org/10.1177/076737011202700305</w:t>
      </w:r>
    </w:p>
    <w:p w14:paraId="10B5B863" w14:textId="77777777" w:rsidR="009878D7" w:rsidRPr="009878D7" w:rsidRDefault="009878D7" w:rsidP="009878D7">
      <w:pPr>
        <w:pStyle w:val="Bibliographie"/>
        <w:divId w:val="491409308"/>
        <w:rPr>
          <w:rFonts w:eastAsia="Times New Roman"/>
        </w:rPr>
      </w:pPr>
      <w:r w:rsidRPr="009878D7">
        <w:rPr>
          <w:rFonts w:eastAsia="Times New Roman"/>
          <w:lang w:val="en-US"/>
        </w:rPr>
        <w:t xml:space="preserve">Schön, D. A. (1983). </w:t>
      </w:r>
      <w:r w:rsidRPr="009878D7">
        <w:rPr>
          <w:rFonts w:eastAsia="Times New Roman"/>
          <w:i/>
          <w:iCs/>
          <w:lang w:val="en-US"/>
        </w:rPr>
        <w:t xml:space="preserve">The reflective </w:t>
      </w:r>
      <w:proofErr w:type="gramStart"/>
      <w:r w:rsidRPr="009878D7">
        <w:rPr>
          <w:rFonts w:eastAsia="Times New Roman"/>
          <w:i/>
          <w:iCs/>
          <w:lang w:val="en-US"/>
        </w:rPr>
        <w:t>practitioner :</w:t>
      </w:r>
      <w:proofErr w:type="gramEnd"/>
      <w:r w:rsidRPr="009878D7">
        <w:rPr>
          <w:rFonts w:eastAsia="Times New Roman"/>
          <w:i/>
          <w:iCs/>
          <w:lang w:val="en-US"/>
        </w:rPr>
        <w:t xml:space="preserve"> How professionals think in action</w:t>
      </w:r>
      <w:r w:rsidRPr="009878D7">
        <w:rPr>
          <w:rFonts w:eastAsia="Times New Roman"/>
          <w:lang w:val="en-US"/>
        </w:rPr>
        <w:t xml:space="preserve">. </w:t>
      </w:r>
      <w:r w:rsidRPr="009878D7">
        <w:rPr>
          <w:rFonts w:eastAsia="Times New Roman"/>
        </w:rPr>
        <w:t>Basic Books.</w:t>
      </w:r>
    </w:p>
    <w:p w14:paraId="266F6E08" w14:textId="77777777" w:rsidR="009878D7" w:rsidRPr="009878D7" w:rsidRDefault="009878D7" w:rsidP="009878D7">
      <w:pPr>
        <w:pStyle w:val="Bibliographie"/>
        <w:divId w:val="491409308"/>
        <w:rPr>
          <w:rFonts w:eastAsia="Times New Roman"/>
        </w:rPr>
      </w:pPr>
      <w:proofErr w:type="spellStart"/>
      <w:r w:rsidRPr="009878D7">
        <w:rPr>
          <w:rFonts w:eastAsia="Times New Roman"/>
        </w:rPr>
        <w:t>Seccia</w:t>
      </w:r>
      <w:proofErr w:type="spellEnd"/>
      <w:r w:rsidRPr="009878D7">
        <w:rPr>
          <w:rFonts w:eastAsia="Times New Roman"/>
        </w:rPr>
        <w:t xml:space="preserve">, M. (2019). </w:t>
      </w:r>
      <w:r w:rsidRPr="009878D7">
        <w:rPr>
          <w:rFonts w:eastAsia="Times New Roman"/>
          <w:i/>
          <w:iCs/>
        </w:rPr>
        <w:t>Relation de conseil à l’entreprise : Attributs clés et typologie : Analyse de la relation client-consultant sous l’angle de la sociologie de la traduction</w:t>
      </w:r>
      <w:r w:rsidRPr="009878D7">
        <w:rPr>
          <w:rFonts w:eastAsia="Times New Roman"/>
        </w:rPr>
        <w:t>.</w:t>
      </w:r>
    </w:p>
    <w:p w14:paraId="1BDCE800"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lastRenderedPageBreak/>
        <w:t>Svensson</w:t>
      </w:r>
      <w:proofErr w:type="spellEnd"/>
      <w:r w:rsidRPr="009878D7">
        <w:rPr>
          <w:rFonts w:eastAsia="Times New Roman"/>
          <w:lang w:val="en-US"/>
        </w:rPr>
        <w:t xml:space="preserve">, P. (2010). Doing </w:t>
      </w:r>
      <w:proofErr w:type="gramStart"/>
      <w:r w:rsidRPr="009878D7">
        <w:rPr>
          <w:rFonts w:eastAsia="Times New Roman"/>
          <w:lang w:val="en-US"/>
        </w:rPr>
        <w:t>value :</w:t>
      </w:r>
      <w:proofErr w:type="gramEnd"/>
      <w:r w:rsidRPr="009878D7">
        <w:rPr>
          <w:rFonts w:eastAsia="Times New Roman"/>
          <w:lang w:val="en-US"/>
        </w:rPr>
        <w:t xml:space="preserve"> Exclusion and Inclusion in Management Consultant-Client Interactions. </w:t>
      </w:r>
      <w:r w:rsidRPr="009878D7">
        <w:rPr>
          <w:rFonts w:eastAsia="Times New Roman"/>
          <w:i/>
          <w:iCs/>
          <w:lang w:val="en-US"/>
        </w:rPr>
        <w:t>Lund University - Working Papers Series</w:t>
      </w:r>
      <w:r w:rsidRPr="009878D7">
        <w:rPr>
          <w:rFonts w:eastAsia="Times New Roman"/>
          <w:lang w:val="en-US"/>
        </w:rPr>
        <w:t>.</w:t>
      </w:r>
    </w:p>
    <w:p w14:paraId="04BCF93B"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Sweeney, J. C., &amp; </w:t>
      </w:r>
      <w:proofErr w:type="spellStart"/>
      <w:r w:rsidRPr="009878D7">
        <w:rPr>
          <w:rFonts w:eastAsia="Times New Roman"/>
          <w:lang w:val="en-US"/>
        </w:rPr>
        <w:t>Soutar</w:t>
      </w:r>
      <w:proofErr w:type="spellEnd"/>
      <w:r w:rsidRPr="009878D7">
        <w:rPr>
          <w:rFonts w:eastAsia="Times New Roman"/>
          <w:lang w:val="en-US"/>
        </w:rPr>
        <w:t xml:space="preserve">, G. N. (2001). Consumer perceived </w:t>
      </w:r>
      <w:proofErr w:type="gramStart"/>
      <w:r w:rsidRPr="009878D7">
        <w:rPr>
          <w:rFonts w:eastAsia="Times New Roman"/>
          <w:lang w:val="en-US"/>
        </w:rPr>
        <w:t>value :</w:t>
      </w:r>
      <w:proofErr w:type="gramEnd"/>
      <w:r w:rsidRPr="009878D7">
        <w:rPr>
          <w:rFonts w:eastAsia="Times New Roman"/>
          <w:lang w:val="en-US"/>
        </w:rPr>
        <w:t xml:space="preserve"> The development of a multiple item scale. </w:t>
      </w:r>
      <w:r w:rsidRPr="009878D7">
        <w:rPr>
          <w:rFonts w:eastAsia="Times New Roman"/>
          <w:i/>
          <w:iCs/>
          <w:lang w:val="en-US"/>
        </w:rPr>
        <w:t>Journal of Retailing</w:t>
      </w:r>
      <w:r w:rsidRPr="009878D7">
        <w:rPr>
          <w:rFonts w:eastAsia="Times New Roman"/>
          <w:lang w:val="en-US"/>
        </w:rPr>
        <w:t xml:space="preserve">, </w:t>
      </w:r>
      <w:r w:rsidRPr="009878D7">
        <w:rPr>
          <w:rFonts w:eastAsia="Times New Roman"/>
          <w:i/>
          <w:iCs/>
          <w:lang w:val="en-US"/>
        </w:rPr>
        <w:t>77</w:t>
      </w:r>
      <w:r w:rsidRPr="009878D7">
        <w:rPr>
          <w:rFonts w:eastAsia="Times New Roman"/>
          <w:lang w:val="en-US"/>
        </w:rPr>
        <w:t>(2), 203‑220. https://doi.org/10.1016/S0022-4359(01)00041-0</w:t>
      </w:r>
    </w:p>
    <w:p w14:paraId="60B20CDF" w14:textId="77777777" w:rsidR="009878D7" w:rsidRPr="009878D7" w:rsidRDefault="009878D7" w:rsidP="009878D7">
      <w:pPr>
        <w:pStyle w:val="Bibliographie"/>
        <w:divId w:val="491409308"/>
        <w:rPr>
          <w:rFonts w:eastAsia="Times New Roman"/>
          <w:lang w:val="en-US"/>
        </w:rPr>
      </w:pPr>
      <w:proofErr w:type="spellStart"/>
      <w:r w:rsidRPr="009878D7">
        <w:rPr>
          <w:rFonts w:eastAsia="Times New Roman"/>
          <w:lang w:val="en-US"/>
        </w:rPr>
        <w:t>Tavoletti</w:t>
      </w:r>
      <w:proofErr w:type="spellEnd"/>
      <w:r w:rsidRPr="009878D7">
        <w:rPr>
          <w:rFonts w:eastAsia="Times New Roman"/>
          <w:lang w:val="en-US"/>
        </w:rPr>
        <w:t xml:space="preserve">, E., </w:t>
      </w:r>
      <w:proofErr w:type="spellStart"/>
      <w:r w:rsidRPr="009878D7">
        <w:rPr>
          <w:rFonts w:eastAsia="Times New Roman"/>
          <w:lang w:val="en-US"/>
        </w:rPr>
        <w:t>Kazemargi</w:t>
      </w:r>
      <w:proofErr w:type="spellEnd"/>
      <w:r w:rsidRPr="009878D7">
        <w:rPr>
          <w:rFonts w:eastAsia="Times New Roman"/>
          <w:lang w:val="en-US"/>
        </w:rPr>
        <w:t xml:space="preserve">, N., Cerruti, C., </w:t>
      </w:r>
      <w:proofErr w:type="spellStart"/>
      <w:r w:rsidRPr="009878D7">
        <w:rPr>
          <w:rFonts w:eastAsia="Times New Roman"/>
          <w:lang w:val="en-US"/>
        </w:rPr>
        <w:t>Grieco</w:t>
      </w:r>
      <w:proofErr w:type="spellEnd"/>
      <w:r w:rsidRPr="009878D7">
        <w:rPr>
          <w:rFonts w:eastAsia="Times New Roman"/>
          <w:lang w:val="en-US"/>
        </w:rPr>
        <w:t xml:space="preserve">, C., &amp; </w:t>
      </w:r>
      <w:proofErr w:type="spellStart"/>
      <w:r w:rsidRPr="009878D7">
        <w:rPr>
          <w:rFonts w:eastAsia="Times New Roman"/>
          <w:lang w:val="en-US"/>
        </w:rPr>
        <w:t>Appolloni</w:t>
      </w:r>
      <w:proofErr w:type="spellEnd"/>
      <w:r w:rsidRPr="009878D7">
        <w:rPr>
          <w:rFonts w:eastAsia="Times New Roman"/>
          <w:lang w:val="en-US"/>
        </w:rPr>
        <w:t xml:space="preserve">, A. (2021). Business model innovation and digital transformation in global management consulting firms. </w:t>
      </w:r>
      <w:r w:rsidRPr="009878D7">
        <w:rPr>
          <w:rFonts w:eastAsia="Times New Roman"/>
          <w:i/>
          <w:iCs/>
          <w:lang w:val="en-US"/>
        </w:rPr>
        <w:t>European Journal of Innovation Management</w:t>
      </w:r>
      <w:r w:rsidRPr="009878D7">
        <w:rPr>
          <w:rFonts w:eastAsia="Times New Roman"/>
          <w:lang w:val="en-US"/>
        </w:rPr>
        <w:t xml:space="preserve">, </w:t>
      </w:r>
      <w:r w:rsidRPr="009878D7">
        <w:rPr>
          <w:rFonts w:eastAsia="Times New Roman"/>
          <w:i/>
          <w:iCs/>
          <w:lang w:val="en-US"/>
        </w:rPr>
        <w:t>25</w:t>
      </w:r>
      <w:r w:rsidRPr="009878D7">
        <w:rPr>
          <w:rFonts w:eastAsia="Times New Roman"/>
          <w:lang w:val="en-US"/>
        </w:rPr>
        <w:t>(6), 612‑636. https://doi.org/10.1108/EJIM-11-2020-0443</w:t>
      </w:r>
    </w:p>
    <w:p w14:paraId="29A4A8F2" w14:textId="77777777" w:rsidR="009878D7" w:rsidRPr="009878D7" w:rsidRDefault="009878D7" w:rsidP="009878D7">
      <w:pPr>
        <w:pStyle w:val="Bibliographie"/>
        <w:divId w:val="491409308"/>
        <w:rPr>
          <w:rFonts w:eastAsia="Times New Roman"/>
        </w:rPr>
      </w:pPr>
      <w:r w:rsidRPr="009878D7">
        <w:rPr>
          <w:rFonts w:eastAsia="Times New Roman"/>
          <w:lang w:val="en-US"/>
        </w:rPr>
        <w:t xml:space="preserve">Tiwari, S. P. (2025). The implications of artificial intelligence in management </w:t>
      </w:r>
      <w:proofErr w:type="gramStart"/>
      <w:r w:rsidRPr="009878D7">
        <w:rPr>
          <w:rFonts w:eastAsia="Times New Roman"/>
          <w:lang w:val="en-US"/>
        </w:rPr>
        <w:t>consulting :</w:t>
      </w:r>
      <w:proofErr w:type="gramEnd"/>
      <w:r w:rsidRPr="009878D7">
        <w:rPr>
          <w:rFonts w:eastAsia="Times New Roman"/>
          <w:lang w:val="en-US"/>
        </w:rPr>
        <w:t xml:space="preserve"> A risk and barrier assessment. </w:t>
      </w:r>
      <w:proofErr w:type="spellStart"/>
      <w:r w:rsidRPr="009878D7">
        <w:rPr>
          <w:rFonts w:eastAsia="Times New Roman"/>
          <w:i/>
          <w:iCs/>
        </w:rPr>
        <w:t>Multidisciplinary</w:t>
      </w:r>
      <w:proofErr w:type="spellEnd"/>
      <w:r w:rsidRPr="009878D7">
        <w:rPr>
          <w:rFonts w:eastAsia="Times New Roman"/>
          <w:i/>
          <w:iCs/>
        </w:rPr>
        <w:t xml:space="preserve"> </w:t>
      </w:r>
      <w:proofErr w:type="spellStart"/>
      <w:r w:rsidRPr="009878D7">
        <w:rPr>
          <w:rFonts w:eastAsia="Times New Roman"/>
          <w:i/>
          <w:iCs/>
        </w:rPr>
        <w:t>Reviews</w:t>
      </w:r>
      <w:proofErr w:type="spellEnd"/>
      <w:r w:rsidRPr="009878D7">
        <w:rPr>
          <w:rFonts w:eastAsia="Times New Roman"/>
        </w:rPr>
        <w:t xml:space="preserve">, </w:t>
      </w:r>
      <w:r w:rsidRPr="009878D7">
        <w:rPr>
          <w:rFonts w:eastAsia="Times New Roman"/>
          <w:i/>
          <w:iCs/>
        </w:rPr>
        <w:t>8</w:t>
      </w:r>
      <w:r w:rsidRPr="009878D7">
        <w:rPr>
          <w:rFonts w:eastAsia="Times New Roman"/>
        </w:rPr>
        <w:t>(8), 2025244‑2025244. https://doi.org/10.31893/multirev.2025244</w:t>
      </w:r>
    </w:p>
    <w:p w14:paraId="2CF20EE7" w14:textId="77777777" w:rsidR="009878D7" w:rsidRPr="009878D7" w:rsidRDefault="009878D7" w:rsidP="009878D7">
      <w:pPr>
        <w:pStyle w:val="Bibliographie"/>
        <w:divId w:val="491409308"/>
        <w:rPr>
          <w:rFonts w:eastAsia="Times New Roman"/>
          <w:lang w:val="en-US"/>
        </w:rPr>
      </w:pPr>
      <w:r w:rsidRPr="009878D7">
        <w:rPr>
          <w:rFonts w:eastAsia="Times New Roman"/>
        </w:rPr>
        <w:t xml:space="preserve">Turner, A. N. (1982, septembre 1). </w:t>
      </w:r>
      <w:r w:rsidRPr="009878D7">
        <w:rPr>
          <w:rFonts w:eastAsia="Times New Roman"/>
          <w:lang w:val="en-US"/>
        </w:rPr>
        <w:t xml:space="preserve">Consulting Is More Than Giving Advice. </w:t>
      </w:r>
      <w:r w:rsidRPr="009878D7">
        <w:rPr>
          <w:rFonts w:eastAsia="Times New Roman"/>
          <w:i/>
          <w:iCs/>
          <w:lang w:val="en-US"/>
        </w:rPr>
        <w:t>Harvard Business Review</w:t>
      </w:r>
      <w:r w:rsidRPr="009878D7">
        <w:rPr>
          <w:rFonts w:eastAsia="Times New Roman"/>
          <w:lang w:val="en-US"/>
        </w:rPr>
        <w:t>. https://hbr.org/1982/09/consulting-is-more-than-giving-advice</w:t>
      </w:r>
    </w:p>
    <w:p w14:paraId="5D32763A"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Vargo, S. L., &amp; </w:t>
      </w:r>
      <w:proofErr w:type="spellStart"/>
      <w:r w:rsidRPr="009878D7">
        <w:rPr>
          <w:rFonts w:eastAsia="Times New Roman"/>
          <w:lang w:val="en-US"/>
        </w:rPr>
        <w:t>Lusch</w:t>
      </w:r>
      <w:proofErr w:type="spellEnd"/>
      <w:r w:rsidRPr="009878D7">
        <w:rPr>
          <w:rFonts w:eastAsia="Times New Roman"/>
          <w:lang w:val="en-US"/>
        </w:rPr>
        <w:t xml:space="preserve">, R. F. (2016). Institutions and </w:t>
      </w:r>
      <w:proofErr w:type="gramStart"/>
      <w:r w:rsidRPr="009878D7">
        <w:rPr>
          <w:rFonts w:eastAsia="Times New Roman"/>
          <w:lang w:val="en-US"/>
        </w:rPr>
        <w:t>axioms :</w:t>
      </w:r>
      <w:proofErr w:type="gramEnd"/>
      <w:r w:rsidRPr="009878D7">
        <w:rPr>
          <w:rFonts w:eastAsia="Times New Roman"/>
          <w:lang w:val="en-US"/>
        </w:rPr>
        <w:t xml:space="preserve"> An extension and update of service-dominant logic. </w:t>
      </w:r>
      <w:r w:rsidRPr="009878D7">
        <w:rPr>
          <w:rFonts w:eastAsia="Times New Roman"/>
          <w:i/>
          <w:iCs/>
          <w:lang w:val="en-US"/>
        </w:rPr>
        <w:t>Journal of the Academy of Marketing Science</w:t>
      </w:r>
      <w:r w:rsidRPr="009878D7">
        <w:rPr>
          <w:rFonts w:eastAsia="Times New Roman"/>
          <w:lang w:val="en-US"/>
        </w:rPr>
        <w:t xml:space="preserve">, </w:t>
      </w:r>
      <w:r w:rsidRPr="009878D7">
        <w:rPr>
          <w:rFonts w:eastAsia="Times New Roman"/>
          <w:i/>
          <w:iCs/>
          <w:lang w:val="en-US"/>
        </w:rPr>
        <w:t>44</w:t>
      </w:r>
      <w:r w:rsidRPr="009878D7">
        <w:rPr>
          <w:rFonts w:eastAsia="Times New Roman"/>
          <w:lang w:val="en-US"/>
        </w:rPr>
        <w:t>(1), 5‑23. https://doi.org/10.1007/s11747-015-0456-3</w:t>
      </w:r>
    </w:p>
    <w:p w14:paraId="73EE85C1"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Vargo, S., &amp; </w:t>
      </w:r>
      <w:proofErr w:type="spellStart"/>
      <w:r w:rsidRPr="009878D7">
        <w:rPr>
          <w:rFonts w:eastAsia="Times New Roman"/>
          <w:lang w:val="en-US"/>
        </w:rPr>
        <w:t>Lusch</w:t>
      </w:r>
      <w:proofErr w:type="spellEnd"/>
      <w:r w:rsidRPr="009878D7">
        <w:rPr>
          <w:rFonts w:eastAsia="Times New Roman"/>
          <w:lang w:val="en-US"/>
        </w:rPr>
        <w:t xml:space="preserve">, R. F. (2004). [PDF] Evolving to a New Dominant Logic for Marketing | Semantic Scholar. </w:t>
      </w:r>
      <w:r w:rsidRPr="009878D7">
        <w:rPr>
          <w:rFonts w:eastAsia="Times New Roman"/>
          <w:i/>
          <w:iCs/>
          <w:lang w:val="en-US"/>
        </w:rPr>
        <w:t>Journal of Marketing</w:t>
      </w:r>
      <w:r w:rsidRPr="009878D7">
        <w:rPr>
          <w:rFonts w:eastAsia="Times New Roman"/>
          <w:lang w:val="en-US"/>
        </w:rPr>
        <w:t>. https://www.semanticscholar.org/paper/Evolving-to-a-New-Dominant-Logic-for-Marketing-Vargo-Lusch/cecb5005ba86d21c66c45ac288a39deca3e0c27a</w:t>
      </w:r>
    </w:p>
    <w:p w14:paraId="208E3287"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Woodruff, R. B. (1997). Customer </w:t>
      </w:r>
      <w:proofErr w:type="gramStart"/>
      <w:r w:rsidRPr="009878D7">
        <w:rPr>
          <w:rFonts w:eastAsia="Times New Roman"/>
          <w:lang w:val="en-US"/>
        </w:rPr>
        <w:t>value :</w:t>
      </w:r>
      <w:proofErr w:type="gramEnd"/>
      <w:r w:rsidRPr="009878D7">
        <w:rPr>
          <w:rFonts w:eastAsia="Times New Roman"/>
          <w:lang w:val="en-US"/>
        </w:rPr>
        <w:t xml:space="preserve"> The next source for competitive advantage. </w:t>
      </w:r>
      <w:r w:rsidRPr="009878D7">
        <w:rPr>
          <w:rFonts w:eastAsia="Times New Roman"/>
          <w:i/>
          <w:iCs/>
          <w:lang w:val="en-US"/>
        </w:rPr>
        <w:t>Journal of the Academy of Marketing Science</w:t>
      </w:r>
      <w:r w:rsidRPr="009878D7">
        <w:rPr>
          <w:rFonts w:eastAsia="Times New Roman"/>
          <w:lang w:val="en-US"/>
        </w:rPr>
        <w:t xml:space="preserve">, </w:t>
      </w:r>
      <w:r w:rsidRPr="009878D7">
        <w:rPr>
          <w:rFonts w:eastAsia="Times New Roman"/>
          <w:i/>
          <w:iCs/>
          <w:lang w:val="en-US"/>
        </w:rPr>
        <w:t>25</w:t>
      </w:r>
      <w:r w:rsidRPr="009878D7">
        <w:rPr>
          <w:rFonts w:eastAsia="Times New Roman"/>
          <w:lang w:val="en-US"/>
        </w:rPr>
        <w:t>(2), 139‑153. https://doi.org/10.1007/BF02894350</w:t>
      </w:r>
    </w:p>
    <w:p w14:paraId="0A3530CD" w14:textId="77777777" w:rsidR="009878D7" w:rsidRPr="009878D7" w:rsidRDefault="009878D7" w:rsidP="009878D7">
      <w:pPr>
        <w:pStyle w:val="Bibliographie"/>
        <w:divId w:val="491409308"/>
        <w:rPr>
          <w:rFonts w:eastAsia="Times New Roman"/>
          <w:lang w:val="en-US"/>
        </w:rPr>
      </w:pPr>
      <w:r w:rsidRPr="009878D7">
        <w:rPr>
          <w:rFonts w:eastAsia="Times New Roman"/>
          <w:lang w:val="en-US"/>
        </w:rPr>
        <w:t xml:space="preserve">Yang, S., &amp; Ma, R. (2025). </w:t>
      </w:r>
      <w:r w:rsidRPr="009878D7">
        <w:rPr>
          <w:rFonts w:eastAsia="Times New Roman"/>
          <w:i/>
          <w:iCs/>
          <w:lang w:val="en-US"/>
        </w:rPr>
        <w:t xml:space="preserve">Classifying Epistemic Relationships in Human-AI </w:t>
      </w:r>
      <w:proofErr w:type="gramStart"/>
      <w:r w:rsidRPr="009878D7">
        <w:rPr>
          <w:rFonts w:eastAsia="Times New Roman"/>
          <w:i/>
          <w:iCs/>
          <w:lang w:val="en-US"/>
        </w:rPr>
        <w:t>Interaction :</w:t>
      </w:r>
      <w:proofErr w:type="gramEnd"/>
      <w:r w:rsidRPr="009878D7">
        <w:rPr>
          <w:rFonts w:eastAsia="Times New Roman"/>
          <w:i/>
          <w:iCs/>
          <w:lang w:val="en-US"/>
        </w:rPr>
        <w:t xml:space="preserve"> An Exploratory Approach</w:t>
      </w:r>
      <w:r w:rsidRPr="009878D7">
        <w:rPr>
          <w:rFonts w:eastAsia="Times New Roman"/>
          <w:lang w:val="en-US"/>
        </w:rPr>
        <w:t xml:space="preserve"> (arXiv:2508.03673). </w:t>
      </w:r>
      <w:proofErr w:type="spellStart"/>
      <w:r w:rsidRPr="009878D7">
        <w:rPr>
          <w:rFonts w:eastAsia="Times New Roman"/>
          <w:lang w:val="en-US"/>
        </w:rPr>
        <w:t>arXiv</w:t>
      </w:r>
      <w:proofErr w:type="spellEnd"/>
      <w:r w:rsidRPr="009878D7">
        <w:rPr>
          <w:rFonts w:eastAsia="Times New Roman"/>
          <w:lang w:val="en-US"/>
        </w:rPr>
        <w:t>. https://doi.org/10.48550/arXiv.2508.03673</w:t>
      </w:r>
    </w:p>
    <w:p w14:paraId="359DCE16" w14:textId="77777777" w:rsidR="009878D7" w:rsidRPr="009878D7" w:rsidRDefault="009878D7" w:rsidP="009878D7">
      <w:pPr>
        <w:pStyle w:val="Bibliographie"/>
        <w:divId w:val="491409308"/>
        <w:rPr>
          <w:rFonts w:eastAsia="Times New Roman"/>
        </w:rPr>
      </w:pPr>
      <w:r w:rsidRPr="009878D7">
        <w:rPr>
          <w:rFonts w:eastAsia="Times New Roman"/>
          <w:lang w:val="en-US"/>
        </w:rPr>
        <w:t xml:space="preserve">Yin, R. K. (2003). </w:t>
      </w:r>
      <w:r w:rsidRPr="009878D7">
        <w:rPr>
          <w:rFonts w:eastAsia="Times New Roman"/>
          <w:i/>
          <w:iCs/>
          <w:lang w:val="en-US"/>
        </w:rPr>
        <w:t>Case Study Research</w:t>
      </w:r>
      <w:r w:rsidRPr="009878D7">
        <w:rPr>
          <w:rFonts w:eastAsia="Times New Roman"/>
          <w:lang w:val="en-US"/>
        </w:rPr>
        <w:t xml:space="preserve"> (Third Edition). </w:t>
      </w:r>
      <w:r w:rsidRPr="009878D7">
        <w:rPr>
          <w:rFonts w:eastAsia="Times New Roman"/>
        </w:rPr>
        <w:t>SAGE Publications Ltd. https://iwansuharyanto.wordpress.com/wp-content/uploads/2013/04/robert_k-_yin_case_study_research_design_and_mebookfi-org.pdf</w:t>
      </w:r>
    </w:p>
    <w:p w14:paraId="01F802E1" w14:textId="77777777" w:rsidR="009878D7" w:rsidRPr="009878D7" w:rsidRDefault="009878D7" w:rsidP="009878D7">
      <w:pPr>
        <w:pStyle w:val="Bibliographie"/>
        <w:divId w:val="491409308"/>
        <w:rPr>
          <w:rFonts w:eastAsia="Times New Roman"/>
        </w:rPr>
      </w:pPr>
      <w:r w:rsidRPr="009878D7">
        <w:rPr>
          <w:rFonts w:eastAsia="Times New Roman"/>
          <w:lang w:val="en-US"/>
        </w:rPr>
        <w:lastRenderedPageBreak/>
        <w:t xml:space="preserve">Zeithaml, V. A. (1988). Consumer Perceptions of Price, Quality, and </w:t>
      </w:r>
      <w:proofErr w:type="gramStart"/>
      <w:r w:rsidRPr="009878D7">
        <w:rPr>
          <w:rFonts w:eastAsia="Times New Roman"/>
          <w:lang w:val="en-US"/>
        </w:rPr>
        <w:t>Value :</w:t>
      </w:r>
      <w:proofErr w:type="gramEnd"/>
      <w:r w:rsidRPr="009878D7">
        <w:rPr>
          <w:rFonts w:eastAsia="Times New Roman"/>
          <w:lang w:val="en-US"/>
        </w:rPr>
        <w:t xml:space="preserve"> A Means-End Model and Synthesis of Evidence. </w:t>
      </w:r>
      <w:r w:rsidRPr="009878D7">
        <w:rPr>
          <w:rFonts w:eastAsia="Times New Roman"/>
          <w:i/>
          <w:iCs/>
        </w:rPr>
        <w:t>Journal of Marketing</w:t>
      </w:r>
      <w:r w:rsidRPr="009878D7">
        <w:rPr>
          <w:rFonts w:eastAsia="Times New Roman"/>
        </w:rPr>
        <w:t xml:space="preserve">, </w:t>
      </w:r>
      <w:r w:rsidRPr="009878D7">
        <w:rPr>
          <w:rFonts w:eastAsia="Times New Roman"/>
          <w:i/>
          <w:iCs/>
        </w:rPr>
        <w:t>52</w:t>
      </w:r>
      <w:r w:rsidRPr="009878D7">
        <w:rPr>
          <w:rFonts w:eastAsia="Times New Roman"/>
        </w:rPr>
        <w:t>(3), 2‑22. https://doi.org/10.2307/1251446</w:t>
      </w:r>
    </w:p>
    <w:p w14:paraId="368136D5" w14:textId="22931FE5" w:rsidR="006468AA" w:rsidRPr="000C1F73" w:rsidRDefault="00F72691" w:rsidP="009878D7">
      <w:pPr>
        <w:pStyle w:val="Bibliographie"/>
        <w:divId w:val="491409308"/>
        <w:rPr>
          <w:lang w:val="en-US"/>
        </w:rPr>
      </w:pPr>
      <w:r>
        <w:fldChar w:fldCharType="end"/>
      </w:r>
    </w:p>
    <w:p w14:paraId="16216B03" w14:textId="77777777" w:rsidR="001B3652" w:rsidRPr="000C1F73" w:rsidRDefault="001B3652" w:rsidP="00B53EDC">
      <w:pPr>
        <w:pStyle w:val="Pieddepage1"/>
        <w:divId w:val="491409308"/>
        <w:rPr>
          <w:lang w:val="en-US"/>
        </w:rPr>
      </w:pPr>
    </w:p>
    <w:sectPr w:rsidR="001B3652" w:rsidRPr="000C1F73">
      <w:footerReference w:type="default" r:id="rId15"/>
      <w:pgSz w:w="11906" w:h="16838"/>
      <w:pgMar w:top="1134" w:right="1134"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3EE16" w14:textId="77777777" w:rsidR="00CD090C" w:rsidRDefault="00CD090C" w:rsidP="00B53EDC">
      <w:r>
        <w:separator/>
      </w:r>
    </w:p>
  </w:endnote>
  <w:endnote w:type="continuationSeparator" w:id="0">
    <w:p w14:paraId="7C24C2AA" w14:textId="77777777" w:rsidR="00CD090C" w:rsidRDefault="00CD090C" w:rsidP="00B5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149E5" w14:textId="77777777" w:rsidR="007944AE" w:rsidRDefault="00000000" w:rsidP="00B53EDC">
    <w:pPr>
      <w:pStyle w:val="Pieddepage1"/>
    </w:pPr>
    <w:r>
      <w:t xml:space="preserve">Page </w:t>
    </w:r>
    <w:r>
      <w:fldChar w:fldCharType="begin"/>
    </w:r>
    <w:r>
      <w:instrText xml:space="preserve"> 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6B8AD" w14:textId="77777777" w:rsidR="00CD090C" w:rsidRDefault="00CD090C" w:rsidP="00B53EDC">
      <w:r>
        <w:separator/>
      </w:r>
    </w:p>
  </w:footnote>
  <w:footnote w:type="continuationSeparator" w:id="0">
    <w:p w14:paraId="02B49AA9" w14:textId="77777777" w:rsidR="00CD090C" w:rsidRDefault="00CD090C" w:rsidP="00B53EDC">
      <w:r>
        <w:continuationSeparator/>
      </w:r>
    </w:p>
  </w:footnote>
  <w:footnote w:id="1">
    <w:p w14:paraId="60081CE3" w14:textId="7C625033" w:rsidR="002D6DFE" w:rsidRDefault="002D6DFE">
      <w:pPr>
        <w:pStyle w:val="Notedebasdepage"/>
      </w:pPr>
      <w:r>
        <w:rPr>
          <w:rStyle w:val="Appelnotedebasdep"/>
        </w:rPr>
        <w:footnoteRef/>
      </w:r>
      <w:r>
        <w:t xml:space="preserve"> Ciampi </w:t>
      </w:r>
      <w:r w:rsidR="005379CB">
        <w:t xml:space="preserve">appelle ainsi à « une contribution majeure à l’évolution des sciences de gestion », qui consiste à </w:t>
      </w:r>
      <w:r>
        <w:t xml:space="preserve">« dépasser le </w:t>
      </w:r>
      <w:r w:rsidRPr="002D6DFE">
        <w:t>cadre étroit des conceptions académiques traditionnelles de la recherche et du conseil, selon lesquelles la recherche vise principalement à produire de nouvelles connaissances, tandis que le conseil consiste à appliquer des connaissances existantes à des contextes organisationnels concrets</w:t>
      </w:r>
      <w:r w:rsidR="005379CB">
        <w:t xml:space="preserve"> ». </w:t>
      </w:r>
      <w:r>
        <w:fldChar w:fldCharType="begin"/>
      </w:r>
      <w:r w:rsidR="001813FB">
        <w:instrText xml:space="preserve"> ADDIN ZOTERO_ITEM CSL_CITATION {"citationID":"mYVCHx97","properties":{"unsorted":false,"formattedCitation":"(Ciampi, 2017)","plainCitation":"(Ciampi, 2017)","dontUpdate":true,"noteIndex":2},"citationItems":[{"id":5417,"uris":["http://zotero.org/users/12622049/items/NIUR7YQW"],"itemData":{"id":5417,"type":"webpage","abstract":"Management consulting firms are often discussed as being the firms whose core product is knowledge itself. However, despite the fact that consulting firms are generally aware of the value of knowledge for their own organizations and for their clients, the empirical evidence shows that even today the (economic and, above all, cognitive) value-creation potential related to the transition from consulting approaches geared to the transfer of “best practices” (consultant as expert) to consulting approaches geared to the cooperative creation of new knowledge and managerial capabilities (consultant as a facilitator of new managerial knowledge and capabilities creation processes) is rarely consciously perceived and, consequently, is not adequately planned for and exploited. This book interprets management consulting from a knowledge perspective, and proposes a general conceptual framework for investigating and interpreting that potential.","citation-key":"ciampiKnowingConsultingAction2017","genre":"text","language":"en","license":"Author(s)","note":"archive_location: Florence\nISBN: 9788864536439","title":"Knowing Through Consulting in Action","URL":"https://books.fupress.com/catalogue/knowing-through-consulting-in-action/3575","author":[{"family":"Ciampi","given":"Francesco"}],"accessed":{"date-parts":[["2024",6,1]]},"issued":{"date-parts":[["2017"]]}}}],"schema":"https://github.com/citation-style-language/schema/raw/master/csl-citation.json"} </w:instrText>
      </w:r>
      <w:r>
        <w:fldChar w:fldCharType="separate"/>
      </w:r>
      <w:r>
        <w:rPr>
          <w:noProof/>
        </w:rPr>
        <w:t>(Ciampi, 2017, p21)</w:t>
      </w:r>
      <w:r>
        <w:fldChar w:fldCharType="end"/>
      </w:r>
      <w:r w:rsidRPr="002D6DFE">
        <w:t>.</w:t>
      </w:r>
    </w:p>
  </w:footnote>
  <w:footnote w:id="2">
    <w:p w14:paraId="56D7105B" w14:textId="2C7F40D9" w:rsidR="00414E45" w:rsidRPr="00414E45" w:rsidRDefault="00414E45">
      <w:pPr>
        <w:pStyle w:val="Notedebasdepage"/>
      </w:pPr>
      <w:r>
        <w:rPr>
          <w:rStyle w:val="Appelnotedebasdep"/>
        </w:rPr>
        <w:footnoteRef/>
      </w:r>
      <w:r w:rsidRPr="00414E45">
        <w:t xml:space="preserve"> Ainsi, les auteurs ont </w:t>
      </w:r>
      <w:r w:rsidR="00C46818">
        <w:t>emprunté la perspective</w:t>
      </w:r>
      <w:r w:rsidRPr="00414E45">
        <w:t xml:space="preserve"> multi-dimensionnelle de la Valeur Perçue Consommateur </w:t>
      </w:r>
      <w:r w:rsidR="00C46818">
        <w:t xml:space="preserve">(CPV) </w:t>
      </w:r>
      <w:r w:rsidRPr="00414E45">
        <w:t>étudiée en B2C</w:t>
      </w:r>
      <w:r w:rsidR="00C46818">
        <w:t xml:space="preserve"> </w:t>
      </w:r>
      <w:r w:rsidR="00C46818">
        <w:fldChar w:fldCharType="begin"/>
      </w:r>
      <w:r w:rsidR="00C46818">
        <w:instrText xml:space="preserve"> ADDIN ZOTERO_ITEM CSL_CITATION {"citationID":"iwSt8jJC","properties":{"unsorted":false,"formattedCitation":"(Sweeney &amp; Soutar, 2001)","plainCitation":"(Sweeney &amp; Soutar, 2001)","noteIndex":3},"citationItems":[{"id":2562,"uris":["http://zotero.org/users/12622049/items/R8LV6RPY"],"itemData":{"id":2562,"type":"article-journal","abstract":"Value creation is widely discussed in the practitioner literature and is often a part of organizations’ mission statements and objectives. It is seen by many commentators as the key to long-term success, with Albrecht (1992, p 7) arguing that “the only thing that matters in the new world of quality is delivering customer value.” Despite this emphasis, little research has addressed the value construct itself and there is no well-accepted value measure, even in the retail environment in which customers evaluate products before purchase.","call-number":"1","citation-key":"sweeneyConsumerPerceivedValue2001","container-title":"Journal of Retailing","DOI":"10.1016/S0022-4359(01)00041-0","ISSN":"00224359","issue":"2","journalAbbreviation":"Journal of Retailing","language":"en","note":"3363 citations (Crossref) [2024-01-19]","page":"203-220","source":"DOI.org (Crossref)","title":"Consumer perceived value: The development of a multiple item scale","title-short":"Consumer perceived value","volume":"77","author":[{"family":"Sweeney","given":"Jillian C"},{"family":"Soutar","given":"Geoffrey N"}],"issued":{"date-parts":[["2001",6]]}}}],"schema":"https://github.com/citation-style-language/schema/raw/master/csl-citation.json"} </w:instrText>
      </w:r>
      <w:r w:rsidR="00C46818">
        <w:fldChar w:fldCharType="separate"/>
      </w:r>
      <w:r w:rsidR="00C46818">
        <w:rPr>
          <w:noProof/>
        </w:rPr>
        <w:t>(Sweeney &amp; Soutar, 2001)</w:t>
      </w:r>
      <w:r w:rsidR="00C46818">
        <w:fldChar w:fldCharType="end"/>
      </w:r>
      <w:r w:rsidRPr="00414E45">
        <w:t xml:space="preserve">, </w:t>
      </w:r>
      <w:r w:rsidR="00C46818">
        <w:t xml:space="preserve">pour l’adapter </w:t>
      </w:r>
      <w:r w:rsidRPr="00414E45">
        <w:t>au domaine des services professionnels B2B : “</w:t>
      </w:r>
      <w:proofErr w:type="spellStart"/>
      <w:r w:rsidRPr="00414E45">
        <w:t>We</w:t>
      </w:r>
      <w:proofErr w:type="spellEnd"/>
      <w:r w:rsidRPr="00414E45">
        <w:t xml:space="preserve"> </w:t>
      </w:r>
      <w:proofErr w:type="spellStart"/>
      <w:r w:rsidRPr="00414E45">
        <w:t>define</w:t>
      </w:r>
      <w:proofErr w:type="spellEnd"/>
      <w:r w:rsidRPr="00414E45">
        <w:t xml:space="preserve"> CPV in business </w:t>
      </w:r>
      <w:proofErr w:type="spellStart"/>
      <w:r w:rsidRPr="00414E45">
        <w:t>markets</w:t>
      </w:r>
      <w:proofErr w:type="spellEnd"/>
      <w:r w:rsidRPr="00414E45">
        <w:t xml:space="preserve"> as the perception of the </w:t>
      </w:r>
      <w:proofErr w:type="spellStart"/>
      <w:r w:rsidRPr="00414E45">
        <w:t>functional</w:t>
      </w:r>
      <w:proofErr w:type="spellEnd"/>
      <w:r w:rsidRPr="00414E45">
        <w:t xml:space="preserve">, </w:t>
      </w:r>
      <w:proofErr w:type="spellStart"/>
      <w:r w:rsidRPr="00414E45">
        <w:t>emotional</w:t>
      </w:r>
      <w:proofErr w:type="spellEnd"/>
      <w:r w:rsidRPr="00414E45">
        <w:t xml:space="preserve">, and social </w:t>
      </w:r>
      <w:proofErr w:type="spellStart"/>
      <w:r w:rsidRPr="00414E45">
        <w:t>benefits</w:t>
      </w:r>
      <w:proofErr w:type="spellEnd"/>
      <w:r w:rsidRPr="00414E45">
        <w:t xml:space="preserve"> and sacrifices </w:t>
      </w:r>
      <w:proofErr w:type="spellStart"/>
      <w:r w:rsidRPr="00414E45">
        <w:t>related</w:t>
      </w:r>
      <w:proofErr w:type="spellEnd"/>
      <w:r w:rsidRPr="00414E45">
        <w:t xml:space="preserve"> to a service </w:t>
      </w:r>
      <w:proofErr w:type="spellStart"/>
      <w:r w:rsidRPr="00414E45">
        <w:t>provider's</w:t>
      </w:r>
      <w:proofErr w:type="spellEnd"/>
      <w:r w:rsidRPr="00414E45">
        <w:t xml:space="preserve"> </w:t>
      </w:r>
      <w:proofErr w:type="spellStart"/>
      <w:r w:rsidRPr="00414E45">
        <w:t>offering</w:t>
      </w:r>
      <w:proofErr w:type="spellEnd"/>
      <w:r w:rsidRPr="00414E45">
        <w:t xml:space="preserve"> as </w:t>
      </w:r>
      <w:proofErr w:type="spellStart"/>
      <w:r w:rsidRPr="00414E45">
        <w:t>recognized</w:t>
      </w:r>
      <w:proofErr w:type="spellEnd"/>
      <w:r w:rsidRPr="00414E45">
        <w:t xml:space="preserve"> by key </w:t>
      </w:r>
      <w:proofErr w:type="spellStart"/>
      <w:r w:rsidRPr="00414E45">
        <w:t>decision-makers</w:t>
      </w:r>
      <w:proofErr w:type="spellEnd"/>
      <w:r w:rsidRPr="00414E45">
        <w:t xml:space="preserve"> in the </w:t>
      </w:r>
      <w:proofErr w:type="spellStart"/>
      <w:r w:rsidRPr="00414E45">
        <w:t>client's</w:t>
      </w:r>
      <w:proofErr w:type="spellEnd"/>
      <w:r w:rsidRPr="00414E45">
        <w:t xml:space="preserve"> </w:t>
      </w:r>
      <w:proofErr w:type="spellStart"/>
      <w:r w:rsidRPr="00414E45">
        <w:t>organization</w:t>
      </w:r>
      <w:proofErr w:type="spellEnd"/>
      <w:r>
        <w:t xml:space="preserve"> » </w:t>
      </w:r>
      <w:r>
        <w:fldChar w:fldCharType="begin"/>
      </w:r>
      <w:r w:rsidR="001813FB">
        <w:instrText xml:space="preserve"> ADDIN ZOTERO_ITEM CSL_CITATION {"citationID":"edZUBlp5","properties":{"unsorted":false,"formattedCitation":"(Arslanagic-Kalajdzic &amp; Zabkar, 2017)","plainCitation":"(Arslanagic-Kalajdzic &amp; Zabkar, 2017)","dontUpdate":true,"noteIndex":3},"citationItems":[{"id":14592,"uris":["http://zotero.org/users/12622049/items/HTJLFKWT"],"itemData":{"id":14592,"type":"article-journal","abstract":"It is well documented in the literature that customer perceived value plays an important role in understanding behavioral outcomes of business customers. However, most business-to-business research has focused on the functional dimension of perceived value, while consumer research has already advanced to a multidimensional value conceptualization. This study expands the concept of perceived value in the professional business services context to functional, emotional, and social perceived value. Based on signaling theory, we conceptualize and empirically support links between the three dimensions of perceived value and its antecedents (perceived corporate reputation, perceived corporate credibility, and perceived relationship quality) and outcomes (satisfaction and loyalty). The results of a survey involving 228 business clients reveal differences in links between value antecedents and the three perceived value dimensions: while perceived corporate credibility and relationship quality impact all dimensions, perceived corporate reputation impacts only perceived emotional value. Results of our study help in understanding how satisfaction and loyalty are viewed as perceived value outcomes; apart from functional value, emotional and social values play a significant role in the satisfaction and loyalty of professional business services clients.","call-number":"2","citation-key":"arslanagic-kalajdzicPerceivedValueMore2017","container-title":"Industrial Marketing Management","DOI":"10.1016/j.indmarman.2017.05.005","ISSN":"0019-8501","journalAbbreviation":"Industrial Marketing Management","page":"47-58","source":"ScienceDirect","title":"Is perceived value more than value for money in professional business services?","volume":"65","author":[{"family":"Arslanagic-Kalajdzic","given":"Maja"},{"family":"Zabkar","given":"Vesna"}],"issued":{"date-parts":[["2017",8,1]]}}}],"schema":"https://github.com/citation-style-language/schema/raw/master/csl-citation.json"} </w:instrText>
      </w:r>
      <w:r>
        <w:fldChar w:fldCharType="separate"/>
      </w:r>
      <w:r>
        <w:rPr>
          <w:noProof/>
        </w:rPr>
        <w:t>(Arslanagic-Kalajdzic &amp; Zabkar, 2017, p. 48)</w:t>
      </w:r>
      <w:r>
        <w:fldChar w:fldCharType="end"/>
      </w:r>
      <w:r w:rsidRPr="00414E45">
        <w:t xml:space="preserve">. </w:t>
      </w:r>
    </w:p>
  </w:footnote>
  <w:footnote w:id="3">
    <w:p w14:paraId="5D580E13" w14:textId="1E4C0B7C" w:rsidR="006151DA" w:rsidRPr="00573DB8" w:rsidRDefault="006151DA" w:rsidP="00B53EDC">
      <w:pPr>
        <w:pStyle w:val="doc-paragraph"/>
      </w:pPr>
      <w:r>
        <w:rPr>
          <w:rStyle w:val="Appelnotedebasdep"/>
        </w:rPr>
        <w:footnoteRef/>
      </w:r>
      <w:r>
        <w:t xml:space="preserve"> </w:t>
      </w:r>
      <w:r w:rsidRPr="00573DB8">
        <w:t>Selon l’acception retenue pour nos travaux, la transparence, dans un système sociotechnique, ne peut être réduite à un acte ponctuel de divulgation, car la seule divulgation ne rend pas les mécanismes du système intelligibles</w:t>
      </w:r>
      <w:r w:rsidR="005F769C">
        <w:t xml:space="preserve"> (l’</w:t>
      </w:r>
      <w:r w:rsidR="007826C0">
        <w:t>algorithme</w:t>
      </w:r>
      <w:r w:rsidR="005F769C">
        <w:t xml:space="preserve"> est une boite noire)</w:t>
      </w:r>
      <w:r w:rsidRPr="00573DB8">
        <w:t xml:space="preserve">. Elle doit être appréciée à travers </w:t>
      </w:r>
      <w:r w:rsidR="0093774F">
        <w:t>s</w:t>
      </w:r>
      <w:r w:rsidRPr="00573DB8">
        <w:t xml:space="preserve">es effets observables à l'échelle du système (« </w:t>
      </w:r>
      <w:proofErr w:type="spellStart"/>
      <w:r w:rsidRPr="00573DB8">
        <w:t>across</w:t>
      </w:r>
      <w:proofErr w:type="spellEnd"/>
      <w:r w:rsidRPr="00573DB8">
        <w:t xml:space="preserve"> »).</w:t>
      </w:r>
    </w:p>
    <w:p w14:paraId="1620D2A3" w14:textId="77777777" w:rsidR="006151DA" w:rsidRDefault="006151DA" w:rsidP="00B53EDC">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7417"/>
    <w:multiLevelType w:val="multilevel"/>
    <w:tmpl w:val="B55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F3F"/>
    <w:multiLevelType w:val="hybridMultilevel"/>
    <w:tmpl w:val="F7F88E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0C5BA0"/>
    <w:multiLevelType w:val="hybridMultilevel"/>
    <w:tmpl w:val="74A2C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E464DA"/>
    <w:multiLevelType w:val="multilevel"/>
    <w:tmpl w:val="AAC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1E1B"/>
    <w:multiLevelType w:val="hybridMultilevel"/>
    <w:tmpl w:val="71CAE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A05B46"/>
    <w:multiLevelType w:val="hybridMultilevel"/>
    <w:tmpl w:val="2174C0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2F54D7"/>
    <w:multiLevelType w:val="hybridMultilevel"/>
    <w:tmpl w:val="0D1EA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1D6B1F"/>
    <w:multiLevelType w:val="hybridMultilevel"/>
    <w:tmpl w:val="F1BEB0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ED7E88"/>
    <w:multiLevelType w:val="hybridMultilevel"/>
    <w:tmpl w:val="EBDE2E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892597"/>
    <w:multiLevelType w:val="hybridMultilevel"/>
    <w:tmpl w:val="E8EE7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2A4B69"/>
    <w:multiLevelType w:val="hybridMultilevel"/>
    <w:tmpl w:val="8FAE6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5D49FE"/>
    <w:multiLevelType w:val="hybridMultilevel"/>
    <w:tmpl w:val="679C3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0A94DBF"/>
    <w:multiLevelType w:val="hybridMultilevel"/>
    <w:tmpl w:val="70529B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812513"/>
    <w:multiLevelType w:val="hybridMultilevel"/>
    <w:tmpl w:val="FD4AB8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3622F72"/>
    <w:multiLevelType w:val="multilevel"/>
    <w:tmpl w:val="D61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67D3B"/>
    <w:multiLevelType w:val="multilevel"/>
    <w:tmpl w:val="BEB83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E6426"/>
    <w:multiLevelType w:val="hybridMultilevel"/>
    <w:tmpl w:val="06DA2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1EA5BED"/>
    <w:multiLevelType w:val="hybridMultilevel"/>
    <w:tmpl w:val="673CDB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7DE5DBB"/>
    <w:multiLevelType w:val="hybridMultilevel"/>
    <w:tmpl w:val="2DFCA004"/>
    <w:lvl w:ilvl="0" w:tplc="38C43E90">
      <w:start w:val="1"/>
      <w:numFmt w:val="bullet"/>
      <w:lvlText w:val="•"/>
      <w:lvlJc w:val="left"/>
      <w:pPr>
        <w:tabs>
          <w:tab w:val="num" w:pos="720"/>
        </w:tabs>
        <w:ind w:left="720" w:hanging="360"/>
      </w:pPr>
      <w:rPr>
        <w:rFonts w:ascii="Arial" w:hAnsi="Arial" w:hint="default"/>
      </w:rPr>
    </w:lvl>
    <w:lvl w:ilvl="1" w:tplc="AEFC6BBA" w:tentative="1">
      <w:start w:val="1"/>
      <w:numFmt w:val="bullet"/>
      <w:lvlText w:val="•"/>
      <w:lvlJc w:val="left"/>
      <w:pPr>
        <w:tabs>
          <w:tab w:val="num" w:pos="1440"/>
        </w:tabs>
        <w:ind w:left="1440" w:hanging="360"/>
      </w:pPr>
      <w:rPr>
        <w:rFonts w:ascii="Arial" w:hAnsi="Arial" w:hint="default"/>
      </w:rPr>
    </w:lvl>
    <w:lvl w:ilvl="2" w:tplc="21C86A98" w:tentative="1">
      <w:start w:val="1"/>
      <w:numFmt w:val="bullet"/>
      <w:lvlText w:val="•"/>
      <w:lvlJc w:val="left"/>
      <w:pPr>
        <w:tabs>
          <w:tab w:val="num" w:pos="2160"/>
        </w:tabs>
        <w:ind w:left="2160" w:hanging="360"/>
      </w:pPr>
      <w:rPr>
        <w:rFonts w:ascii="Arial" w:hAnsi="Arial" w:hint="default"/>
      </w:rPr>
    </w:lvl>
    <w:lvl w:ilvl="3" w:tplc="A9B062F0" w:tentative="1">
      <w:start w:val="1"/>
      <w:numFmt w:val="bullet"/>
      <w:lvlText w:val="•"/>
      <w:lvlJc w:val="left"/>
      <w:pPr>
        <w:tabs>
          <w:tab w:val="num" w:pos="2880"/>
        </w:tabs>
        <w:ind w:left="2880" w:hanging="360"/>
      </w:pPr>
      <w:rPr>
        <w:rFonts w:ascii="Arial" w:hAnsi="Arial" w:hint="default"/>
      </w:rPr>
    </w:lvl>
    <w:lvl w:ilvl="4" w:tplc="23942660" w:tentative="1">
      <w:start w:val="1"/>
      <w:numFmt w:val="bullet"/>
      <w:lvlText w:val="•"/>
      <w:lvlJc w:val="left"/>
      <w:pPr>
        <w:tabs>
          <w:tab w:val="num" w:pos="3600"/>
        </w:tabs>
        <w:ind w:left="3600" w:hanging="360"/>
      </w:pPr>
      <w:rPr>
        <w:rFonts w:ascii="Arial" w:hAnsi="Arial" w:hint="default"/>
      </w:rPr>
    </w:lvl>
    <w:lvl w:ilvl="5" w:tplc="ADA63CA6" w:tentative="1">
      <w:start w:val="1"/>
      <w:numFmt w:val="bullet"/>
      <w:lvlText w:val="•"/>
      <w:lvlJc w:val="left"/>
      <w:pPr>
        <w:tabs>
          <w:tab w:val="num" w:pos="4320"/>
        </w:tabs>
        <w:ind w:left="4320" w:hanging="360"/>
      </w:pPr>
      <w:rPr>
        <w:rFonts w:ascii="Arial" w:hAnsi="Arial" w:hint="default"/>
      </w:rPr>
    </w:lvl>
    <w:lvl w:ilvl="6" w:tplc="30C6A348" w:tentative="1">
      <w:start w:val="1"/>
      <w:numFmt w:val="bullet"/>
      <w:lvlText w:val="•"/>
      <w:lvlJc w:val="left"/>
      <w:pPr>
        <w:tabs>
          <w:tab w:val="num" w:pos="5040"/>
        </w:tabs>
        <w:ind w:left="5040" w:hanging="360"/>
      </w:pPr>
      <w:rPr>
        <w:rFonts w:ascii="Arial" w:hAnsi="Arial" w:hint="default"/>
      </w:rPr>
    </w:lvl>
    <w:lvl w:ilvl="7" w:tplc="B0289152" w:tentative="1">
      <w:start w:val="1"/>
      <w:numFmt w:val="bullet"/>
      <w:lvlText w:val="•"/>
      <w:lvlJc w:val="left"/>
      <w:pPr>
        <w:tabs>
          <w:tab w:val="num" w:pos="5760"/>
        </w:tabs>
        <w:ind w:left="5760" w:hanging="360"/>
      </w:pPr>
      <w:rPr>
        <w:rFonts w:ascii="Arial" w:hAnsi="Arial" w:hint="default"/>
      </w:rPr>
    </w:lvl>
    <w:lvl w:ilvl="8" w:tplc="978C48B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80D5A38"/>
    <w:multiLevelType w:val="hybridMultilevel"/>
    <w:tmpl w:val="A50C3F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9823B22"/>
    <w:multiLevelType w:val="hybridMultilevel"/>
    <w:tmpl w:val="A69E6A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A850FFD"/>
    <w:multiLevelType w:val="hybridMultilevel"/>
    <w:tmpl w:val="104A3052"/>
    <w:lvl w:ilvl="0" w:tplc="040C0001">
      <w:start w:val="1"/>
      <w:numFmt w:val="bullet"/>
      <w:lvlText w:val=""/>
      <w:lvlJc w:val="left"/>
      <w:pPr>
        <w:ind w:left="944" w:hanging="360"/>
      </w:pPr>
      <w:rPr>
        <w:rFonts w:ascii="Symbol" w:hAnsi="Symbol" w:hint="default"/>
      </w:rPr>
    </w:lvl>
    <w:lvl w:ilvl="1" w:tplc="040C0003" w:tentative="1">
      <w:start w:val="1"/>
      <w:numFmt w:val="bullet"/>
      <w:lvlText w:val="o"/>
      <w:lvlJc w:val="left"/>
      <w:pPr>
        <w:ind w:left="1664" w:hanging="360"/>
      </w:pPr>
      <w:rPr>
        <w:rFonts w:ascii="Courier New" w:hAnsi="Courier New" w:cs="Courier New" w:hint="default"/>
      </w:rPr>
    </w:lvl>
    <w:lvl w:ilvl="2" w:tplc="040C0005" w:tentative="1">
      <w:start w:val="1"/>
      <w:numFmt w:val="bullet"/>
      <w:lvlText w:val=""/>
      <w:lvlJc w:val="left"/>
      <w:pPr>
        <w:ind w:left="2384" w:hanging="360"/>
      </w:pPr>
      <w:rPr>
        <w:rFonts w:ascii="Wingdings" w:hAnsi="Wingdings" w:hint="default"/>
      </w:rPr>
    </w:lvl>
    <w:lvl w:ilvl="3" w:tplc="040C0001" w:tentative="1">
      <w:start w:val="1"/>
      <w:numFmt w:val="bullet"/>
      <w:lvlText w:val=""/>
      <w:lvlJc w:val="left"/>
      <w:pPr>
        <w:ind w:left="3104" w:hanging="360"/>
      </w:pPr>
      <w:rPr>
        <w:rFonts w:ascii="Symbol" w:hAnsi="Symbol" w:hint="default"/>
      </w:rPr>
    </w:lvl>
    <w:lvl w:ilvl="4" w:tplc="040C0003" w:tentative="1">
      <w:start w:val="1"/>
      <w:numFmt w:val="bullet"/>
      <w:lvlText w:val="o"/>
      <w:lvlJc w:val="left"/>
      <w:pPr>
        <w:ind w:left="3824" w:hanging="360"/>
      </w:pPr>
      <w:rPr>
        <w:rFonts w:ascii="Courier New" w:hAnsi="Courier New" w:cs="Courier New" w:hint="default"/>
      </w:rPr>
    </w:lvl>
    <w:lvl w:ilvl="5" w:tplc="040C0005" w:tentative="1">
      <w:start w:val="1"/>
      <w:numFmt w:val="bullet"/>
      <w:lvlText w:val=""/>
      <w:lvlJc w:val="left"/>
      <w:pPr>
        <w:ind w:left="4544" w:hanging="360"/>
      </w:pPr>
      <w:rPr>
        <w:rFonts w:ascii="Wingdings" w:hAnsi="Wingdings" w:hint="default"/>
      </w:rPr>
    </w:lvl>
    <w:lvl w:ilvl="6" w:tplc="040C0001" w:tentative="1">
      <w:start w:val="1"/>
      <w:numFmt w:val="bullet"/>
      <w:lvlText w:val=""/>
      <w:lvlJc w:val="left"/>
      <w:pPr>
        <w:ind w:left="5264" w:hanging="360"/>
      </w:pPr>
      <w:rPr>
        <w:rFonts w:ascii="Symbol" w:hAnsi="Symbol" w:hint="default"/>
      </w:rPr>
    </w:lvl>
    <w:lvl w:ilvl="7" w:tplc="040C0003" w:tentative="1">
      <w:start w:val="1"/>
      <w:numFmt w:val="bullet"/>
      <w:lvlText w:val="o"/>
      <w:lvlJc w:val="left"/>
      <w:pPr>
        <w:ind w:left="5984" w:hanging="360"/>
      </w:pPr>
      <w:rPr>
        <w:rFonts w:ascii="Courier New" w:hAnsi="Courier New" w:cs="Courier New" w:hint="default"/>
      </w:rPr>
    </w:lvl>
    <w:lvl w:ilvl="8" w:tplc="040C0005" w:tentative="1">
      <w:start w:val="1"/>
      <w:numFmt w:val="bullet"/>
      <w:lvlText w:val=""/>
      <w:lvlJc w:val="left"/>
      <w:pPr>
        <w:ind w:left="6704" w:hanging="360"/>
      </w:pPr>
      <w:rPr>
        <w:rFonts w:ascii="Wingdings" w:hAnsi="Wingdings" w:hint="default"/>
      </w:rPr>
    </w:lvl>
  </w:abstractNum>
  <w:num w:numId="1" w16cid:durableId="758213341">
    <w:abstractNumId w:val="3"/>
  </w:num>
  <w:num w:numId="2" w16cid:durableId="2016033652">
    <w:abstractNumId w:val="15"/>
  </w:num>
  <w:num w:numId="3" w16cid:durableId="1597328099">
    <w:abstractNumId w:val="0"/>
  </w:num>
  <w:num w:numId="4" w16cid:durableId="1430393609">
    <w:abstractNumId w:val="14"/>
  </w:num>
  <w:num w:numId="5" w16cid:durableId="965350505">
    <w:abstractNumId w:val="9"/>
  </w:num>
  <w:num w:numId="6" w16cid:durableId="937176771">
    <w:abstractNumId w:val="11"/>
  </w:num>
  <w:num w:numId="7" w16cid:durableId="1767193534">
    <w:abstractNumId w:val="5"/>
  </w:num>
  <w:num w:numId="8" w16cid:durableId="13195590">
    <w:abstractNumId w:val="4"/>
  </w:num>
  <w:num w:numId="9" w16cid:durableId="1510607558">
    <w:abstractNumId w:val="1"/>
  </w:num>
  <w:num w:numId="10" w16cid:durableId="246351702">
    <w:abstractNumId w:val="10"/>
  </w:num>
  <w:num w:numId="11" w16cid:durableId="1605073817">
    <w:abstractNumId w:val="20"/>
  </w:num>
  <w:num w:numId="12" w16cid:durableId="546261673">
    <w:abstractNumId w:val="18"/>
  </w:num>
  <w:num w:numId="13" w16cid:durableId="283081974">
    <w:abstractNumId w:val="12"/>
  </w:num>
  <w:num w:numId="14" w16cid:durableId="834153717">
    <w:abstractNumId w:val="19"/>
  </w:num>
  <w:num w:numId="15" w16cid:durableId="1306466458">
    <w:abstractNumId w:val="2"/>
  </w:num>
  <w:num w:numId="16" w16cid:durableId="1716468847">
    <w:abstractNumId w:val="8"/>
  </w:num>
  <w:num w:numId="17" w16cid:durableId="64105934">
    <w:abstractNumId w:val="21"/>
  </w:num>
  <w:num w:numId="18" w16cid:durableId="1710714744">
    <w:abstractNumId w:val="7"/>
  </w:num>
  <w:num w:numId="19" w16cid:durableId="995912155">
    <w:abstractNumId w:val="13"/>
  </w:num>
  <w:num w:numId="20" w16cid:durableId="1912231514">
    <w:abstractNumId w:val="17"/>
  </w:num>
  <w:num w:numId="21" w16cid:durableId="216862983">
    <w:abstractNumId w:val="16"/>
  </w:num>
  <w:num w:numId="22" w16cid:durableId="90905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B1"/>
    <w:rsid w:val="00000B02"/>
    <w:rsid w:val="000010E1"/>
    <w:rsid w:val="0000164A"/>
    <w:rsid w:val="000019C2"/>
    <w:rsid w:val="00002264"/>
    <w:rsid w:val="00003038"/>
    <w:rsid w:val="00003EDB"/>
    <w:rsid w:val="0000419D"/>
    <w:rsid w:val="0000422B"/>
    <w:rsid w:val="00004299"/>
    <w:rsid w:val="0000481D"/>
    <w:rsid w:val="0000636E"/>
    <w:rsid w:val="00007E33"/>
    <w:rsid w:val="000100BF"/>
    <w:rsid w:val="000104FC"/>
    <w:rsid w:val="0001085F"/>
    <w:rsid w:val="00010940"/>
    <w:rsid w:val="00011135"/>
    <w:rsid w:val="000111CD"/>
    <w:rsid w:val="00011C2F"/>
    <w:rsid w:val="000126F2"/>
    <w:rsid w:val="00012717"/>
    <w:rsid w:val="00012AF4"/>
    <w:rsid w:val="00012BA3"/>
    <w:rsid w:val="00012CAE"/>
    <w:rsid w:val="00013010"/>
    <w:rsid w:val="0001325B"/>
    <w:rsid w:val="0001544B"/>
    <w:rsid w:val="00015E18"/>
    <w:rsid w:val="000168C3"/>
    <w:rsid w:val="0001692B"/>
    <w:rsid w:val="000176F1"/>
    <w:rsid w:val="00017B04"/>
    <w:rsid w:val="00020B6B"/>
    <w:rsid w:val="00020CCE"/>
    <w:rsid w:val="00020FCB"/>
    <w:rsid w:val="0002192C"/>
    <w:rsid w:val="00021B21"/>
    <w:rsid w:val="00021F9B"/>
    <w:rsid w:val="0002257B"/>
    <w:rsid w:val="00023D67"/>
    <w:rsid w:val="00025545"/>
    <w:rsid w:val="00025EFC"/>
    <w:rsid w:val="00026090"/>
    <w:rsid w:val="000262BA"/>
    <w:rsid w:val="0002646C"/>
    <w:rsid w:val="00026BAC"/>
    <w:rsid w:val="000279D4"/>
    <w:rsid w:val="00027EFE"/>
    <w:rsid w:val="000316D7"/>
    <w:rsid w:val="00031D15"/>
    <w:rsid w:val="0003556C"/>
    <w:rsid w:val="00035B1E"/>
    <w:rsid w:val="00037FEE"/>
    <w:rsid w:val="00040A27"/>
    <w:rsid w:val="000410C1"/>
    <w:rsid w:val="0004211B"/>
    <w:rsid w:val="000439C1"/>
    <w:rsid w:val="00044189"/>
    <w:rsid w:val="00045B3B"/>
    <w:rsid w:val="00045BD8"/>
    <w:rsid w:val="00045D04"/>
    <w:rsid w:val="00046844"/>
    <w:rsid w:val="00047404"/>
    <w:rsid w:val="000476EF"/>
    <w:rsid w:val="000504A3"/>
    <w:rsid w:val="00050BFC"/>
    <w:rsid w:val="00050CA4"/>
    <w:rsid w:val="000533FF"/>
    <w:rsid w:val="00053E18"/>
    <w:rsid w:val="00053E46"/>
    <w:rsid w:val="00053FF4"/>
    <w:rsid w:val="00054569"/>
    <w:rsid w:val="00055DC7"/>
    <w:rsid w:val="000567DB"/>
    <w:rsid w:val="0005696C"/>
    <w:rsid w:val="00056A1F"/>
    <w:rsid w:val="000573F4"/>
    <w:rsid w:val="000579D7"/>
    <w:rsid w:val="00057BD1"/>
    <w:rsid w:val="00061143"/>
    <w:rsid w:val="0006188F"/>
    <w:rsid w:val="00061F03"/>
    <w:rsid w:val="0006260A"/>
    <w:rsid w:val="00062FB7"/>
    <w:rsid w:val="000630E7"/>
    <w:rsid w:val="00064175"/>
    <w:rsid w:val="00067123"/>
    <w:rsid w:val="000673FC"/>
    <w:rsid w:val="00067888"/>
    <w:rsid w:val="00067F14"/>
    <w:rsid w:val="000702D1"/>
    <w:rsid w:val="00070475"/>
    <w:rsid w:val="0007064C"/>
    <w:rsid w:val="000718F4"/>
    <w:rsid w:val="00072724"/>
    <w:rsid w:val="000731B5"/>
    <w:rsid w:val="00074659"/>
    <w:rsid w:val="000767E8"/>
    <w:rsid w:val="00076A17"/>
    <w:rsid w:val="00077922"/>
    <w:rsid w:val="00080228"/>
    <w:rsid w:val="00080386"/>
    <w:rsid w:val="000808B6"/>
    <w:rsid w:val="00080C69"/>
    <w:rsid w:val="0008101D"/>
    <w:rsid w:val="0008107C"/>
    <w:rsid w:val="0008138B"/>
    <w:rsid w:val="0008184B"/>
    <w:rsid w:val="000818B3"/>
    <w:rsid w:val="00081A12"/>
    <w:rsid w:val="000838E3"/>
    <w:rsid w:val="0008473D"/>
    <w:rsid w:val="000848CE"/>
    <w:rsid w:val="00084FC2"/>
    <w:rsid w:val="00085A72"/>
    <w:rsid w:val="00085CFA"/>
    <w:rsid w:val="00086193"/>
    <w:rsid w:val="0008782C"/>
    <w:rsid w:val="00087DCB"/>
    <w:rsid w:val="00090152"/>
    <w:rsid w:val="00090A9B"/>
    <w:rsid w:val="00092BC2"/>
    <w:rsid w:val="000932E7"/>
    <w:rsid w:val="000935E9"/>
    <w:rsid w:val="00093F34"/>
    <w:rsid w:val="000951F9"/>
    <w:rsid w:val="00096407"/>
    <w:rsid w:val="000968E4"/>
    <w:rsid w:val="00097EEA"/>
    <w:rsid w:val="000A0A69"/>
    <w:rsid w:val="000A0DAB"/>
    <w:rsid w:val="000A1984"/>
    <w:rsid w:val="000A2524"/>
    <w:rsid w:val="000A48A4"/>
    <w:rsid w:val="000A6BF4"/>
    <w:rsid w:val="000A72B8"/>
    <w:rsid w:val="000A7366"/>
    <w:rsid w:val="000B00DD"/>
    <w:rsid w:val="000B0952"/>
    <w:rsid w:val="000B0955"/>
    <w:rsid w:val="000B0C30"/>
    <w:rsid w:val="000B0C4D"/>
    <w:rsid w:val="000B1EC1"/>
    <w:rsid w:val="000B1F03"/>
    <w:rsid w:val="000B227D"/>
    <w:rsid w:val="000B2289"/>
    <w:rsid w:val="000B2515"/>
    <w:rsid w:val="000B3427"/>
    <w:rsid w:val="000B3F73"/>
    <w:rsid w:val="000B6C5E"/>
    <w:rsid w:val="000B7450"/>
    <w:rsid w:val="000B7FAC"/>
    <w:rsid w:val="000C032D"/>
    <w:rsid w:val="000C0771"/>
    <w:rsid w:val="000C0FEA"/>
    <w:rsid w:val="000C11E0"/>
    <w:rsid w:val="000C19A9"/>
    <w:rsid w:val="000C1F73"/>
    <w:rsid w:val="000C38CB"/>
    <w:rsid w:val="000C56C0"/>
    <w:rsid w:val="000C60EB"/>
    <w:rsid w:val="000C7292"/>
    <w:rsid w:val="000C73CE"/>
    <w:rsid w:val="000D0221"/>
    <w:rsid w:val="000D0A0E"/>
    <w:rsid w:val="000D0CFB"/>
    <w:rsid w:val="000D0F9B"/>
    <w:rsid w:val="000D265E"/>
    <w:rsid w:val="000D26CC"/>
    <w:rsid w:val="000D3BDB"/>
    <w:rsid w:val="000D3CAE"/>
    <w:rsid w:val="000D4B04"/>
    <w:rsid w:val="000D5C3C"/>
    <w:rsid w:val="000D5EFD"/>
    <w:rsid w:val="000D748C"/>
    <w:rsid w:val="000D79AD"/>
    <w:rsid w:val="000E0D27"/>
    <w:rsid w:val="000E1DB1"/>
    <w:rsid w:val="000E2EBC"/>
    <w:rsid w:val="000E2EEC"/>
    <w:rsid w:val="000E519F"/>
    <w:rsid w:val="000E51E0"/>
    <w:rsid w:val="000E545C"/>
    <w:rsid w:val="000E5600"/>
    <w:rsid w:val="000E5D8E"/>
    <w:rsid w:val="000E62F1"/>
    <w:rsid w:val="000F0110"/>
    <w:rsid w:val="000F0819"/>
    <w:rsid w:val="000F1511"/>
    <w:rsid w:val="000F2FAA"/>
    <w:rsid w:val="000F33AC"/>
    <w:rsid w:val="000F411B"/>
    <w:rsid w:val="000F4E36"/>
    <w:rsid w:val="000F620B"/>
    <w:rsid w:val="000F6D18"/>
    <w:rsid w:val="001010EA"/>
    <w:rsid w:val="00101A6F"/>
    <w:rsid w:val="00101F5D"/>
    <w:rsid w:val="00102189"/>
    <w:rsid w:val="001022A3"/>
    <w:rsid w:val="00102A47"/>
    <w:rsid w:val="001035B9"/>
    <w:rsid w:val="00104025"/>
    <w:rsid w:val="0010445C"/>
    <w:rsid w:val="001046EB"/>
    <w:rsid w:val="00105240"/>
    <w:rsid w:val="00105A45"/>
    <w:rsid w:val="001076C5"/>
    <w:rsid w:val="001078DA"/>
    <w:rsid w:val="00111DDF"/>
    <w:rsid w:val="001127A9"/>
    <w:rsid w:val="0011319A"/>
    <w:rsid w:val="00114C02"/>
    <w:rsid w:val="00115321"/>
    <w:rsid w:val="0011679A"/>
    <w:rsid w:val="001179A1"/>
    <w:rsid w:val="00117BE9"/>
    <w:rsid w:val="001202B9"/>
    <w:rsid w:val="0012043A"/>
    <w:rsid w:val="00120A7A"/>
    <w:rsid w:val="00121F1E"/>
    <w:rsid w:val="001220E3"/>
    <w:rsid w:val="0012318D"/>
    <w:rsid w:val="00123279"/>
    <w:rsid w:val="00125113"/>
    <w:rsid w:val="0012582B"/>
    <w:rsid w:val="00126214"/>
    <w:rsid w:val="0012670B"/>
    <w:rsid w:val="00127E8B"/>
    <w:rsid w:val="00131BC9"/>
    <w:rsid w:val="00132319"/>
    <w:rsid w:val="001326E0"/>
    <w:rsid w:val="00132948"/>
    <w:rsid w:val="00134597"/>
    <w:rsid w:val="00135A93"/>
    <w:rsid w:val="00140E67"/>
    <w:rsid w:val="001418CD"/>
    <w:rsid w:val="001421EA"/>
    <w:rsid w:val="0014378E"/>
    <w:rsid w:val="00144F5E"/>
    <w:rsid w:val="0014510D"/>
    <w:rsid w:val="00145117"/>
    <w:rsid w:val="00145F59"/>
    <w:rsid w:val="001460A4"/>
    <w:rsid w:val="00150608"/>
    <w:rsid w:val="00150EDD"/>
    <w:rsid w:val="00151742"/>
    <w:rsid w:val="00151745"/>
    <w:rsid w:val="00152AAC"/>
    <w:rsid w:val="00152B94"/>
    <w:rsid w:val="001533F9"/>
    <w:rsid w:val="001538C5"/>
    <w:rsid w:val="001550A2"/>
    <w:rsid w:val="00156BB0"/>
    <w:rsid w:val="001616B0"/>
    <w:rsid w:val="00163B18"/>
    <w:rsid w:val="00165AA0"/>
    <w:rsid w:val="00165EFD"/>
    <w:rsid w:val="00165F0C"/>
    <w:rsid w:val="00167B86"/>
    <w:rsid w:val="00167BC6"/>
    <w:rsid w:val="0017010F"/>
    <w:rsid w:val="0017043A"/>
    <w:rsid w:val="0017073A"/>
    <w:rsid w:val="00171A68"/>
    <w:rsid w:val="00173CB5"/>
    <w:rsid w:val="00173FD1"/>
    <w:rsid w:val="0017437B"/>
    <w:rsid w:val="00175897"/>
    <w:rsid w:val="0017626A"/>
    <w:rsid w:val="001766FA"/>
    <w:rsid w:val="00176E90"/>
    <w:rsid w:val="00177C59"/>
    <w:rsid w:val="00180A61"/>
    <w:rsid w:val="001813FB"/>
    <w:rsid w:val="00181638"/>
    <w:rsid w:val="001819E2"/>
    <w:rsid w:val="0018326A"/>
    <w:rsid w:val="00185461"/>
    <w:rsid w:val="00185669"/>
    <w:rsid w:val="001868D4"/>
    <w:rsid w:val="0018702F"/>
    <w:rsid w:val="00187242"/>
    <w:rsid w:val="001875F4"/>
    <w:rsid w:val="0018789F"/>
    <w:rsid w:val="0018791D"/>
    <w:rsid w:val="0019017D"/>
    <w:rsid w:val="00190309"/>
    <w:rsid w:val="00190F08"/>
    <w:rsid w:val="001917B2"/>
    <w:rsid w:val="00192D35"/>
    <w:rsid w:val="00192D63"/>
    <w:rsid w:val="00195620"/>
    <w:rsid w:val="00195973"/>
    <w:rsid w:val="00195BD2"/>
    <w:rsid w:val="00195C68"/>
    <w:rsid w:val="001961A7"/>
    <w:rsid w:val="001A1685"/>
    <w:rsid w:val="001A1847"/>
    <w:rsid w:val="001A1F5D"/>
    <w:rsid w:val="001A308D"/>
    <w:rsid w:val="001A3E7D"/>
    <w:rsid w:val="001A48FE"/>
    <w:rsid w:val="001A4D0F"/>
    <w:rsid w:val="001A5E2F"/>
    <w:rsid w:val="001A6BC0"/>
    <w:rsid w:val="001A70B6"/>
    <w:rsid w:val="001A7653"/>
    <w:rsid w:val="001B1071"/>
    <w:rsid w:val="001B1C83"/>
    <w:rsid w:val="001B1E88"/>
    <w:rsid w:val="001B3652"/>
    <w:rsid w:val="001B3D93"/>
    <w:rsid w:val="001B429B"/>
    <w:rsid w:val="001B6574"/>
    <w:rsid w:val="001B6A8E"/>
    <w:rsid w:val="001B7004"/>
    <w:rsid w:val="001B71B5"/>
    <w:rsid w:val="001B7876"/>
    <w:rsid w:val="001C0AF9"/>
    <w:rsid w:val="001C2AF6"/>
    <w:rsid w:val="001C3572"/>
    <w:rsid w:val="001C37BC"/>
    <w:rsid w:val="001C49DC"/>
    <w:rsid w:val="001C4E16"/>
    <w:rsid w:val="001C51D4"/>
    <w:rsid w:val="001C6371"/>
    <w:rsid w:val="001C6ED1"/>
    <w:rsid w:val="001C71FB"/>
    <w:rsid w:val="001D00E3"/>
    <w:rsid w:val="001D0838"/>
    <w:rsid w:val="001D2203"/>
    <w:rsid w:val="001D2754"/>
    <w:rsid w:val="001D2B5A"/>
    <w:rsid w:val="001D3129"/>
    <w:rsid w:val="001D3195"/>
    <w:rsid w:val="001D35EA"/>
    <w:rsid w:val="001D36B7"/>
    <w:rsid w:val="001D4601"/>
    <w:rsid w:val="001D5292"/>
    <w:rsid w:val="001D62ED"/>
    <w:rsid w:val="001D67F5"/>
    <w:rsid w:val="001D6A0B"/>
    <w:rsid w:val="001D6DFC"/>
    <w:rsid w:val="001D7413"/>
    <w:rsid w:val="001E0E0F"/>
    <w:rsid w:val="001E3233"/>
    <w:rsid w:val="001E4006"/>
    <w:rsid w:val="001E5D91"/>
    <w:rsid w:val="001E7343"/>
    <w:rsid w:val="001E7B01"/>
    <w:rsid w:val="001F0109"/>
    <w:rsid w:val="001F0DF1"/>
    <w:rsid w:val="001F26A9"/>
    <w:rsid w:val="001F339A"/>
    <w:rsid w:val="001F3C66"/>
    <w:rsid w:val="001F44BB"/>
    <w:rsid w:val="001F457B"/>
    <w:rsid w:val="001F45D5"/>
    <w:rsid w:val="001F4CC6"/>
    <w:rsid w:val="001F505A"/>
    <w:rsid w:val="001F53B2"/>
    <w:rsid w:val="001F5440"/>
    <w:rsid w:val="001F6B6B"/>
    <w:rsid w:val="001F6D2A"/>
    <w:rsid w:val="001F74D0"/>
    <w:rsid w:val="001F7B3A"/>
    <w:rsid w:val="001F7FAD"/>
    <w:rsid w:val="0020069A"/>
    <w:rsid w:val="00200CD6"/>
    <w:rsid w:val="00200F3D"/>
    <w:rsid w:val="00201317"/>
    <w:rsid w:val="002018BA"/>
    <w:rsid w:val="00201C12"/>
    <w:rsid w:val="002025FD"/>
    <w:rsid w:val="00202B98"/>
    <w:rsid w:val="00203104"/>
    <w:rsid w:val="002031BA"/>
    <w:rsid w:val="0020453E"/>
    <w:rsid w:val="00204960"/>
    <w:rsid w:val="002049C0"/>
    <w:rsid w:val="00204BC0"/>
    <w:rsid w:val="00204F48"/>
    <w:rsid w:val="002051B0"/>
    <w:rsid w:val="002053CE"/>
    <w:rsid w:val="00205AC6"/>
    <w:rsid w:val="00206EDA"/>
    <w:rsid w:val="00207EEF"/>
    <w:rsid w:val="00207F4E"/>
    <w:rsid w:val="00210491"/>
    <w:rsid w:val="00210778"/>
    <w:rsid w:val="002116B7"/>
    <w:rsid w:val="00212EF4"/>
    <w:rsid w:val="00212F3A"/>
    <w:rsid w:val="0021417F"/>
    <w:rsid w:val="00214968"/>
    <w:rsid w:val="002150BF"/>
    <w:rsid w:val="00215ED1"/>
    <w:rsid w:val="00216611"/>
    <w:rsid w:val="00216B5E"/>
    <w:rsid w:val="00217012"/>
    <w:rsid w:val="00217B58"/>
    <w:rsid w:val="00217D15"/>
    <w:rsid w:val="002206C3"/>
    <w:rsid w:val="00222A2E"/>
    <w:rsid w:val="00222F9A"/>
    <w:rsid w:val="002238C9"/>
    <w:rsid w:val="00224300"/>
    <w:rsid w:val="002256C7"/>
    <w:rsid w:val="0022619C"/>
    <w:rsid w:val="00227B68"/>
    <w:rsid w:val="002301A0"/>
    <w:rsid w:val="00230BC4"/>
    <w:rsid w:val="002332E7"/>
    <w:rsid w:val="00233EC8"/>
    <w:rsid w:val="00235B7F"/>
    <w:rsid w:val="0023618D"/>
    <w:rsid w:val="002369EB"/>
    <w:rsid w:val="00237046"/>
    <w:rsid w:val="002375B4"/>
    <w:rsid w:val="002376C1"/>
    <w:rsid w:val="00237D00"/>
    <w:rsid w:val="00237DEA"/>
    <w:rsid w:val="0024025C"/>
    <w:rsid w:val="0024037D"/>
    <w:rsid w:val="00240508"/>
    <w:rsid w:val="002405E7"/>
    <w:rsid w:val="00240878"/>
    <w:rsid w:val="00241062"/>
    <w:rsid w:val="002420B3"/>
    <w:rsid w:val="002435BC"/>
    <w:rsid w:val="00243E6F"/>
    <w:rsid w:val="00244CFF"/>
    <w:rsid w:val="00244FB5"/>
    <w:rsid w:val="00245443"/>
    <w:rsid w:val="00250758"/>
    <w:rsid w:val="00250D32"/>
    <w:rsid w:val="00252DDD"/>
    <w:rsid w:val="00253578"/>
    <w:rsid w:val="00253B53"/>
    <w:rsid w:val="00254E1F"/>
    <w:rsid w:val="00257D2F"/>
    <w:rsid w:val="002608F9"/>
    <w:rsid w:val="00261054"/>
    <w:rsid w:val="002645C5"/>
    <w:rsid w:val="00266155"/>
    <w:rsid w:val="00266292"/>
    <w:rsid w:val="00266BCC"/>
    <w:rsid w:val="00267DEA"/>
    <w:rsid w:val="00270013"/>
    <w:rsid w:val="002711F8"/>
    <w:rsid w:val="0027143C"/>
    <w:rsid w:val="00272A72"/>
    <w:rsid w:val="00273638"/>
    <w:rsid w:val="00273F1A"/>
    <w:rsid w:val="002744EE"/>
    <w:rsid w:val="00274A15"/>
    <w:rsid w:val="00275625"/>
    <w:rsid w:val="00275A27"/>
    <w:rsid w:val="0027675C"/>
    <w:rsid w:val="00277FCD"/>
    <w:rsid w:val="002801A9"/>
    <w:rsid w:val="00280996"/>
    <w:rsid w:val="00281B4D"/>
    <w:rsid w:val="00282AAA"/>
    <w:rsid w:val="002847BB"/>
    <w:rsid w:val="00284FEA"/>
    <w:rsid w:val="002852DD"/>
    <w:rsid w:val="00285356"/>
    <w:rsid w:val="00285642"/>
    <w:rsid w:val="00286BB3"/>
    <w:rsid w:val="00286F48"/>
    <w:rsid w:val="00287839"/>
    <w:rsid w:val="00287BAB"/>
    <w:rsid w:val="00291A4E"/>
    <w:rsid w:val="002920FB"/>
    <w:rsid w:val="002926D4"/>
    <w:rsid w:val="00292D94"/>
    <w:rsid w:val="00295018"/>
    <w:rsid w:val="00295076"/>
    <w:rsid w:val="00295085"/>
    <w:rsid w:val="002957AF"/>
    <w:rsid w:val="00295BE9"/>
    <w:rsid w:val="00296659"/>
    <w:rsid w:val="00297BA1"/>
    <w:rsid w:val="00297BF4"/>
    <w:rsid w:val="002A0325"/>
    <w:rsid w:val="002A0E71"/>
    <w:rsid w:val="002A1278"/>
    <w:rsid w:val="002A2560"/>
    <w:rsid w:val="002A276C"/>
    <w:rsid w:val="002A2E6F"/>
    <w:rsid w:val="002A33A7"/>
    <w:rsid w:val="002A36CF"/>
    <w:rsid w:val="002A3D83"/>
    <w:rsid w:val="002A45AB"/>
    <w:rsid w:val="002A5216"/>
    <w:rsid w:val="002A52AF"/>
    <w:rsid w:val="002A5B6B"/>
    <w:rsid w:val="002A5F85"/>
    <w:rsid w:val="002B0638"/>
    <w:rsid w:val="002B11CF"/>
    <w:rsid w:val="002B1295"/>
    <w:rsid w:val="002B17F6"/>
    <w:rsid w:val="002B31FC"/>
    <w:rsid w:val="002B4614"/>
    <w:rsid w:val="002B4EFA"/>
    <w:rsid w:val="002B4F73"/>
    <w:rsid w:val="002B60DC"/>
    <w:rsid w:val="002B629D"/>
    <w:rsid w:val="002B6452"/>
    <w:rsid w:val="002B6F95"/>
    <w:rsid w:val="002B78FD"/>
    <w:rsid w:val="002C1C2A"/>
    <w:rsid w:val="002C1CD1"/>
    <w:rsid w:val="002C42F8"/>
    <w:rsid w:val="002C45B2"/>
    <w:rsid w:val="002C4ACC"/>
    <w:rsid w:val="002C4CBC"/>
    <w:rsid w:val="002C6225"/>
    <w:rsid w:val="002C64AD"/>
    <w:rsid w:val="002C64E2"/>
    <w:rsid w:val="002C6513"/>
    <w:rsid w:val="002C6D41"/>
    <w:rsid w:val="002C7CC6"/>
    <w:rsid w:val="002D063E"/>
    <w:rsid w:val="002D0BDD"/>
    <w:rsid w:val="002D10E8"/>
    <w:rsid w:val="002D1458"/>
    <w:rsid w:val="002D153B"/>
    <w:rsid w:val="002D17B2"/>
    <w:rsid w:val="002D229A"/>
    <w:rsid w:val="002D2B69"/>
    <w:rsid w:val="002D3E4A"/>
    <w:rsid w:val="002D4EFB"/>
    <w:rsid w:val="002D5114"/>
    <w:rsid w:val="002D5151"/>
    <w:rsid w:val="002D5DC2"/>
    <w:rsid w:val="002D6DFE"/>
    <w:rsid w:val="002D774B"/>
    <w:rsid w:val="002E0C8E"/>
    <w:rsid w:val="002E1AA0"/>
    <w:rsid w:val="002E2B2A"/>
    <w:rsid w:val="002E2D6B"/>
    <w:rsid w:val="002E3686"/>
    <w:rsid w:val="002E3FE4"/>
    <w:rsid w:val="002E56CA"/>
    <w:rsid w:val="002E57C5"/>
    <w:rsid w:val="002E5C7E"/>
    <w:rsid w:val="002E7C7F"/>
    <w:rsid w:val="002F09BF"/>
    <w:rsid w:val="002F0C66"/>
    <w:rsid w:val="002F1757"/>
    <w:rsid w:val="002F17B4"/>
    <w:rsid w:val="002F1FB4"/>
    <w:rsid w:val="002F237D"/>
    <w:rsid w:val="002F3138"/>
    <w:rsid w:val="002F69F5"/>
    <w:rsid w:val="002F6E66"/>
    <w:rsid w:val="002F76B1"/>
    <w:rsid w:val="002F7996"/>
    <w:rsid w:val="002F7B93"/>
    <w:rsid w:val="00300DF8"/>
    <w:rsid w:val="003012F8"/>
    <w:rsid w:val="00301C9C"/>
    <w:rsid w:val="003026A0"/>
    <w:rsid w:val="00302D16"/>
    <w:rsid w:val="003041FA"/>
    <w:rsid w:val="00304732"/>
    <w:rsid w:val="00304963"/>
    <w:rsid w:val="00305061"/>
    <w:rsid w:val="003051DA"/>
    <w:rsid w:val="00305CFC"/>
    <w:rsid w:val="00305FD2"/>
    <w:rsid w:val="00306F8D"/>
    <w:rsid w:val="003075F2"/>
    <w:rsid w:val="003077BA"/>
    <w:rsid w:val="00312326"/>
    <w:rsid w:val="003123C8"/>
    <w:rsid w:val="00313680"/>
    <w:rsid w:val="00313B11"/>
    <w:rsid w:val="003159B1"/>
    <w:rsid w:val="00316086"/>
    <w:rsid w:val="00320BE2"/>
    <w:rsid w:val="00324194"/>
    <w:rsid w:val="00324C40"/>
    <w:rsid w:val="00324C61"/>
    <w:rsid w:val="0032551D"/>
    <w:rsid w:val="00325835"/>
    <w:rsid w:val="00326092"/>
    <w:rsid w:val="00326292"/>
    <w:rsid w:val="00327686"/>
    <w:rsid w:val="003278A3"/>
    <w:rsid w:val="00327A8A"/>
    <w:rsid w:val="00327D63"/>
    <w:rsid w:val="0033143C"/>
    <w:rsid w:val="0033165C"/>
    <w:rsid w:val="00331948"/>
    <w:rsid w:val="00331A41"/>
    <w:rsid w:val="00332478"/>
    <w:rsid w:val="00332A08"/>
    <w:rsid w:val="00332D32"/>
    <w:rsid w:val="00333A94"/>
    <w:rsid w:val="00334029"/>
    <w:rsid w:val="003345BF"/>
    <w:rsid w:val="003349BD"/>
    <w:rsid w:val="003357A3"/>
    <w:rsid w:val="0033595A"/>
    <w:rsid w:val="00335A9D"/>
    <w:rsid w:val="00336759"/>
    <w:rsid w:val="00337DF7"/>
    <w:rsid w:val="00340541"/>
    <w:rsid w:val="0034069E"/>
    <w:rsid w:val="00340CF9"/>
    <w:rsid w:val="0034188B"/>
    <w:rsid w:val="00341C2A"/>
    <w:rsid w:val="003420C9"/>
    <w:rsid w:val="003426A0"/>
    <w:rsid w:val="00342855"/>
    <w:rsid w:val="00343023"/>
    <w:rsid w:val="003435AA"/>
    <w:rsid w:val="00343B24"/>
    <w:rsid w:val="0034434B"/>
    <w:rsid w:val="00344A82"/>
    <w:rsid w:val="00344A98"/>
    <w:rsid w:val="00344ACE"/>
    <w:rsid w:val="00345E05"/>
    <w:rsid w:val="00345E3D"/>
    <w:rsid w:val="00347EC7"/>
    <w:rsid w:val="003501DA"/>
    <w:rsid w:val="00350FED"/>
    <w:rsid w:val="00352B35"/>
    <w:rsid w:val="00353564"/>
    <w:rsid w:val="00354D3F"/>
    <w:rsid w:val="00355231"/>
    <w:rsid w:val="003559F5"/>
    <w:rsid w:val="00356261"/>
    <w:rsid w:val="003563BD"/>
    <w:rsid w:val="003574A2"/>
    <w:rsid w:val="00357760"/>
    <w:rsid w:val="00357BB1"/>
    <w:rsid w:val="00357D02"/>
    <w:rsid w:val="0036111C"/>
    <w:rsid w:val="00362265"/>
    <w:rsid w:val="00363F3E"/>
    <w:rsid w:val="00364B1E"/>
    <w:rsid w:val="0036517B"/>
    <w:rsid w:val="00365C18"/>
    <w:rsid w:val="00365C7B"/>
    <w:rsid w:val="00366A65"/>
    <w:rsid w:val="003670FB"/>
    <w:rsid w:val="003702FD"/>
    <w:rsid w:val="00370578"/>
    <w:rsid w:val="00371A9F"/>
    <w:rsid w:val="0037226A"/>
    <w:rsid w:val="003732FB"/>
    <w:rsid w:val="00373C3F"/>
    <w:rsid w:val="003746AC"/>
    <w:rsid w:val="00375125"/>
    <w:rsid w:val="003753D2"/>
    <w:rsid w:val="00380998"/>
    <w:rsid w:val="00380AA1"/>
    <w:rsid w:val="00380CB3"/>
    <w:rsid w:val="003816AB"/>
    <w:rsid w:val="00383149"/>
    <w:rsid w:val="00384147"/>
    <w:rsid w:val="0038456C"/>
    <w:rsid w:val="003846B4"/>
    <w:rsid w:val="003847FD"/>
    <w:rsid w:val="00384A6A"/>
    <w:rsid w:val="00384ECE"/>
    <w:rsid w:val="003851FE"/>
    <w:rsid w:val="00386BF1"/>
    <w:rsid w:val="00387203"/>
    <w:rsid w:val="0038750C"/>
    <w:rsid w:val="00391049"/>
    <w:rsid w:val="00392A40"/>
    <w:rsid w:val="00392DA0"/>
    <w:rsid w:val="00393674"/>
    <w:rsid w:val="00393B76"/>
    <w:rsid w:val="00393D85"/>
    <w:rsid w:val="00393E14"/>
    <w:rsid w:val="00394935"/>
    <w:rsid w:val="00395937"/>
    <w:rsid w:val="00395B78"/>
    <w:rsid w:val="00395DA4"/>
    <w:rsid w:val="00397DE6"/>
    <w:rsid w:val="003A030A"/>
    <w:rsid w:val="003A038C"/>
    <w:rsid w:val="003A044F"/>
    <w:rsid w:val="003A1258"/>
    <w:rsid w:val="003A147C"/>
    <w:rsid w:val="003A2406"/>
    <w:rsid w:val="003A278F"/>
    <w:rsid w:val="003A2834"/>
    <w:rsid w:val="003A287E"/>
    <w:rsid w:val="003A32A5"/>
    <w:rsid w:val="003A361A"/>
    <w:rsid w:val="003A3711"/>
    <w:rsid w:val="003A3ADE"/>
    <w:rsid w:val="003A421C"/>
    <w:rsid w:val="003A42F4"/>
    <w:rsid w:val="003A535B"/>
    <w:rsid w:val="003A6102"/>
    <w:rsid w:val="003A6A2C"/>
    <w:rsid w:val="003A7841"/>
    <w:rsid w:val="003A7B98"/>
    <w:rsid w:val="003B0796"/>
    <w:rsid w:val="003B0F4B"/>
    <w:rsid w:val="003B1180"/>
    <w:rsid w:val="003B14FE"/>
    <w:rsid w:val="003B19B0"/>
    <w:rsid w:val="003B1B54"/>
    <w:rsid w:val="003B28E4"/>
    <w:rsid w:val="003B3AAA"/>
    <w:rsid w:val="003B3AD4"/>
    <w:rsid w:val="003B633A"/>
    <w:rsid w:val="003B6B14"/>
    <w:rsid w:val="003C0444"/>
    <w:rsid w:val="003C0D10"/>
    <w:rsid w:val="003C1695"/>
    <w:rsid w:val="003C3183"/>
    <w:rsid w:val="003C32AD"/>
    <w:rsid w:val="003C45FF"/>
    <w:rsid w:val="003C4FC6"/>
    <w:rsid w:val="003C52E7"/>
    <w:rsid w:val="003C5436"/>
    <w:rsid w:val="003C6316"/>
    <w:rsid w:val="003D088E"/>
    <w:rsid w:val="003D28F3"/>
    <w:rsid w:val="003D3CBD"/>
    <w:rsid w:val="003D406C"/>
    <w:rsid w:val="003D4801"/>
    <w:rsid w:val="003D4893"/>
    <w:rsid w:val="003D4A86"/>
    <w:rsid w:val="003D4E46"/>
    <w:rsid w:val="003D4EED"/>
    <w:rsid w:val="003D5219"/>
    <w:rsid w:val="003D65C1"/>
    <w:rsid w:val="003D72CB"/>
    <w:rsid w:val="003E059E"/>
    <w:rsid w:val="003E0AF0"/>
    <w:rsid w:val="003E1CF0"/>
    <w:rsid w:val="003E2D9B"/>
    <w:rsid w:val="003E356C"/>
    <w:rsid w:val="003E42BA"/>
    <w:rsid w:val="003E4D44"/>
    <w:rsid w:val="003E4E5F"/>
    <w:rsid w:val="003E5EAC"/>
    <w:rsid w:val="003E60F7"/>
    <w:rsid w:val="003E6BB2"/>
    <w:rsid w:val="003E74F5"/>
    <w:rsid w:val="003F17D4"/>
    <w:rsid w:val="003F2367"/>
    <w:rsid w:val="003F2FE9"/>
    <w:rsid w:val="003F4492"/>
    <w:rsid w:val="003F5486"/>
    <w:rsid w:val="003F594C"/>
    <w:rsid w:val="003F5F52"/>
    <w:rsid w:val="003F61FA"/>
    <w:rsid w:val="003F69B2"/>
    <w:rsid w:val="003F6CF1"/>
    <w:rsid w:val="003F6FEA"/>
    <w:rsid w:val="003F7A7B"/>
    <w:rsid w:val="004006CB"/>
    <w:rsid w:val="00401545"/>
    <w:rsid w:val="0040189C"/>
    <w:rsid w:val="004019AB"/>
    <w:rsid w:val="0040209B"/>
    <w:rsid w:val="0040228A"/>
    <w:rsid w:val="00402EB6"/>
    <w:rsid w:val="00402F9E"/>
    <w:rsid w:val="00403456"/>
    <w:rsid w:val="00404B8F"/>
    <w:rsid w:val="0040536C"/>
    <w:rsid w:val="004055D6"/>
    <w:rsid w:val="0040577D"/>
    <w:rsid w:val="00405CA8"/>
    <w:rsid w:val="00406B6C"/>
    <w:rsid w:val="00406F1D"/>
    <w:rsid w:val="00407283"/>
    <w:rsid w:val="0040792F"/>
    <w:rsid w:val="004105F8"/>
    <w:rsid w:val="00410933"/>
    <w:rsid w:val="004109BB"/>
    <w:rsid w:val="004115A4"/>
    <w:rsid w:val="00411E21"/>
    <w:rsid w:val="00411EB7"/>
    <w:rsid w:val="004124BE"/>
    <w:rsid w:val="0041288E"/>
    <w:rsid w:val="00412A9F"/>
    <w:rsid w:val="00413405"/>
    <w:rsid w:val="00413BA4"/>
    <w:rsid w:val="00413DF1"/>
    <w:rsid w:val="00414720"/>
    <w:rsid w:val="00414C08"/>
    <w:rsid w:val="00414E45"/>
    <w:rsid w:val="004155A2"/>
    <w:rsid w:val="00415C86"/>
    <w:rsid w:val="00416CF9"/>
    <w:rsid w:val="00416EEB"/>
    <w:rsid w:val="00417BB1"/>
    <w:rsid w:val="00417C33"/>
    <w:rsid w:val="00417FD8"/>
    <w:rsid w:val="004200D2"/>
    <w:rsid w:val="004200F0"/>
    <w:rsid w:val="00420EFD"/>
    <w:rsid w:val="00421A95"/>
    <w:rsid w:val="00422678"/>
    <w:rsid w:val="00423145"/>
    <w:rsid w:val="00423E6F"/>
    <w:rsid w:val="00424108"/>
    <w:rsid w:val="0042431B"/>
    <w:rsid w:val="00424C11"/>
    <w:rsid w:val="004259E9"/>
    <w:rsid w:val="0042602A"/>
    <w:rsid w:val="004265E1"/>
    <w:rsid w:val="00426EA9"/>
    <w:rsid w:val="00431242"/>
    <w:rsid w:val="004321B2"/>
    <w:rsid w:val="004331CB"/>
    <w:rsid w:val="00433718"/>
    <w:rsid w:val="00433CEE"/>
    <w:rsid w:val="00437527"/>
    <w:rsid w:val="00437A74"/>
    <w:rsid w:val="004408EE"/>
    <w:rsid w:val="00440EC0"/>
    <w:rsid w:val="004414C0"/>
    <w:rsid w:val="004421FE"/>
    <w:rsid w:val="00442463"/>
    <w:rsid w:val="00442492"/>
    <w:rsid w:val="004424D2"/>
    <w:rsid w:val="004456EB"/>
    <w:rsid w:val="00445CD0"/>
    <w:rsid w:val="00446C9E"/>
    <w:rsid w:val="004475CA"/>
    <w:rsid w:val="00447B0E"/>
    <w:rsid w:val="00447D11"/>
    <w:rsid w:val="00447D54"/>
    <w:rsid w:val="004508A8"/>
    <w:rsid w:val="00451DF2"/>
    <w:rsid w:val="00451E58"/>
    <w:rsid w:val="00452833"/>
    <w:rsid w:val="004528BC"/>
    <w:rsid w:val="0045310E"/>
    <w:rsid w:val="0045316B"/>
    <w:rsid w:val="004537F7"/>
    <w:rsid w:val="00453B17"/>
    <w:rsid w:val="0045483A"/>
    <w:rsid w:val="004573EB"/>
    <w:rsid w:val="00457E85"/>
    <w:rsid w:val="00457F85"/>
    <w:rsid w:val="00460AF1"/>
    <w:rsid w:val="00460AF5"/>
    <w:rsid w:val="00461CED"/>
    <w:rsid w:val="00462C1A"/>
    <w:rsid w:val="004633CB"/>
    <w:rsid w:val="00464D6F"/>
    <w:rsid w:val="00464FDB"/>
    <w:rsid w:val="004652E5"/>
    <w:rsid w:val="004666CE"/>
    <w:rsid w:val="004666D9"/>
    <w:rsid w:val="004670EA"/>
    <w:rsid w:val="004677CA"/>
    <w:rsid w:val="004701EA"/>
    <w:rsid w:val="00470BA5"/>
    <w:rsid w:val="00470BFE"/>
    <w:rsid w:val="0047143F"/>
    <w:rsid w:val="00471DAC"/>
    <w:rsid w:val="00472B33"/>
    <w:rsid w:val="00474A25"/>
    <w:rsid w:val="004752D6"/>
    <w:rsid w:val="00475A22"/>
    <w:rsid w:val="004760CA"/>
    <w:rsid w:val="00477FB4"/>
    <w:rsid w:val="00480928"/>
    <w:rsid w:val="0048191C"/>
    <w:rsid w:val="00481DBE"/>
    <w:rsid w:val="004850B9"/>
    <w:rsid w:val="004852FA"/>
    <w:rsid w:val="00485AFF"/>
    <w:rsid w:val="0048678C"/>
    <w:rsid w:val="00486FA2"/>
    <w:rsid w:val="004909C2"/>
    <w:rsid w:val="00490D62"/>
    <w:rsid w:val="0049226D"/>
    <w:rsid w:val="004934BA"/>
    <w:rsid w:val="00493AC3"/>
    <w:rsid w:val="004948C8"/>
    <w:rsid w:val="00494A68"/>
    <w:rsid w:val="004954DA"/>
    <w:rsid w:val="00495DD0"/>
    <w:rsid w:val="00495F63"/>
    <w:rsid w:val="00497265"/>
    <w:rsid w:val="004A004A"/>
    <w:rsid w:val="004A2C4D"/>
    <w:rsid w:val="004A4804"/>
    <w:rsid w:val="004A4918"/>
    <w:rsid w:val="004A512A"/>
    <w:rsid w:val="004A584F"/>
    <w:rsid w:val="004A5EDA"/>
    <w:rsid w:val="004A67ED"/>
    <w:rsid w:val="004A67FF"/>
    <w:rsid w:val="004A6FED"/>
    <w:rsid w:val="004B0959"/>
    <w:rsid w:val="004B3318"/>
    <w:rsid w:val="004B39F4"/>
    <w:rsid w:val="004B3EC0"/>
    <w:rsid w:val="004B3EF6"/>
    <w:rsid w:val="004B3F68"/>
    <w:rsid w:val="004B4FAB"/>
    <w:rsid w:val="004B5608"/>
    <w:rsid w:val="004B5FF3"/>
    <w:rsid w:val="004B6094"/>
    <w:rsid w:val="004B64A9"/>
    <w:rsid w:val="004B70BF"/>
    <w:rsid w:val="004C11EB"/>
    <w:rsid w:val="004C200F"/>
    <w:rsid w:val="004C2F19"/>
    <w:rsid w:val="004C36E9"/>
    <w:rsid w:val="004C423B"/>
    <w:rsid w:val="004C47E4"/>
    <w:rsid w:val="004C5A51"/>
    <w:rsid w:val="004C5B70"/>
    <w:rsid w:val="004C737E"/>
    <w:rsid w:val="004C754D"/>
    <w:rsid w:val="004D0166"/>
    <w:rsid w:val="004D09F1"/>
    <w:rsid w:val="004D0AD4"/>
    <w:rsid w:val="004D0EFC"/>
    <w:rsid w:val="004D0F7F"/>
    <w:rsid w:val="004D1B49"/>
    <w:rsid w:val="004D226E"/>
    <w:rsid w:val="004D282D"/>
    <w:rsid w:val="004D45A9"/>
    <w:rsid w:val="004D4758"/>
    <w:rsid w:val="004D48DA"/>
    <w:rsid w:val="004D4C0C"/>
    <w:rsid w:val="004D60A0"/>
    <w:rsid w:val="004D66EE"/>
    <w:rsid w:val="004D6F29"/>
    <w:rsid w:val="004D7262"/>
    <w:rsid w:val="004D739C"/>
    <w:rsid w:val="004D7650"/>
    <w:rsid w:val="004D792A"/>
    <w:rsid w:val="004D7C81"/>
    <w:rsid w:val="004D7ECF"/>
    <w:rsid w:val="004E0A67"/>
    <w:rsid w:val="004E1AE3"/>
    <w:rsid w:val="004E2015"/>
    <w:rsid w:val="004E225F"/>
    <w:rsid w:val="004E27B3"/>
    <w:rsid w:val="004E2BDB"/>
    <w:rsid w:val="004E3220"/>
    <w:rsid w:val="004E333F"/>
    <w:rsid w:val="004E569C"/>
    <w:rsid w:val="004E5FC6"/>
    <w:rsid w:val="004E7563"/>
    <w:rsid w:val="004E78EB"/>
    <w:rsid w:val="004F066E"/>
    <w:rsid w:val="004F1340"/>
    <w:rsid w:val="004F37DE"/>
    <w:rsid w:val="004F420C"/>
    <w:rsid w:val="004F44C7"/>
    <w:rsid w:val="004F5419"/>
    <w:rsid w:val="004F749D"/>
    <w:rsid w:val="004F75F3"/>
    <w:rsid w:val="00500DFC"/>
    <w:rsid w:val="0050174C"/>
    <w:rsid w:val="00501A83"/>
    <w:rsid w:val="00501D11"/>
    <w:rsid w:val="0050200C"/>
    <w:rsid w:val="0050495E"/>
    <w:rsid w:val="00504F4F"/>
    <w:rsid w:val="00505026"/>
    <w:rsid w:val="005050BC"/>
    <w:rsid w:val="005053C4"/>
    <w:rsid w:val="0050605E"/>
    <w:rsid w:val="005065A4"/>
    <w:rsid w:val="00506CC2"/>
    <w:rsid w:val="00507353"/>
    <w:rsid w:val="005102F4"/>
    <w:rsid w:val="00510901"/>
    <w:rsid w:val="00510E3B"/>
    <w:rsid w:val="00510EC9"/>
    <w:rsid w:val="00511B62"/>
    <w:rsid w:val="0051312F"/>
    <w:rsid w:val="005132E3"/>
    <w:rsid w:val="005141FC"/>
    <w:rsid w:val="00514764"/>
    <w:rsid w:val="00514B95"/>
    <w:rsid w:val="00515440"/>
    <w:rsid w:val="00515C40"/>
    <w:rsid w:val="00515CBF"/>
    <w:rsid w:val="00516E58"/>
    <w:rsid w:val="005171E0"/>
    <w:rsid w:val="00517F06"/>
    <w:rsid w:val="005200C4"/>
    <w:rsid w:val="005202CB"/>
    <w:rsid w:val="00520D6E"/>
    <w:rsid w:val="00522CEB"/>
    <w:rsid w:val="00522DF8"/>
    <w:rsid w:val="0052427C"/>
    <w:rsid w:val="00524955"/>
    <w:rsid w:val="00524993"/>
    <w:rsid w:val="005259CB"/>
    <w:rsid w:val="00525D9F"/>
    <w:rsid w:val="00526450"/>
    <w:rsid w:val="005274AD"/>
    <w:rsid w:val="00530258"/>
    <w:rsid w:val="0053163F"/>
    <w:rsid w:val="00531764"/>
    <w:rsid w:val="00532191"/>
    <w:rsid w:val="0053277B"/>
    <w:rsid w:val="00532B3A"/>
    <w:rsid w:val="00532B61"/>
    <w:rsid w:val="00533CEF"/>
    <w:rsid w:val="0053431D"/>
    <w:rsid w:val="00534BBC"/>
    <w:rsid w:val="00535E17"/>
    <w:rsid w:val="0053661F"/>
    <w:rsid w:val="005379CB"/>
    <w:rsid w:val="00540F82"/>
    <w:rsid w:val="00542366"/>
    <w:rsid w:val="00542C6D"/>
    <w:rsid w:val="00543E75"/>
    <w:rsid w:val="00544996"/>
    <w:rsid w:val="00544F9D"/>
    <w:rsid w:val="00545E4A"/>
    <w:rsid w:val="005470DD"/>
    <w:rsid w:val="005476CE"/>
    <w:rsid w:val="005478B7"/>
    <w:rsid w:val="00547AF3"/>
    <w:rsid w:val="00547B9E"/>
    <w:rsid w:val="00550002"/>
    <w:rsid w:val="00550B3B"/>
    <w:rsid w:val="00551017"/>
    <w:rsid w:val="00551B01"/>
    <w:rsid w:val="005526FB"/>
    <w:rsid w:val="00553DBE"/>
    <w:rsid w:val="00554B31"/>
    <w:rsid w:val="0055503A"/>
    <w:rsid w:val="00555581"/>
    <w:rsid w:val="00557C24"/>
    <w:rsid w:val="00561C05"/>
    <w:rsid w:val="005623FB"/>
    <w:rsid w:val="005627CC"/>
    <w:rsid w:val="00562A44"/>
    <w:rsid w:val="00562A56"/>
    <w:rsid w:val="00562E9A"/>
    <w:rsid w:val="00563391"/>
    <w:rsid w:val="00564735"/>
    <w:rsid w:val="005649A5"/>
    <w:rsid w:val="00564B81"/>
    <w:rsid w:val="00564FA9"/>
    <w:rsid w:val="005654C6"/>
    <w:rsid w:val="00566575"/>
    <w:rsid w:val="00566673"/>
    <w:rsid w:val="00566825"/>
    <w:rsid w:val="00566D23"/>
    <w:rsid w:val="005675AC"/>
    <w:rsid w:val="0056771C"/>
    <w:rsid w:val="00567F76"/>
    <w:rsid w:val="0057127C"/>
    <w:rsid w:val="00572AC9"/>
    <w:rsid w:val="00573DB8"/>
    <w:rsid w:val="00575553"/>
    <w:rsid w:val="0057602D"/>
    <w:rsid w:val="00576419"/>
    <w:rsid w:val="00576763"/>
    <w:rsid w:val="00576A50"/>
    <w:rsid w:val="00577611"/>
    <w:rsid w:val="00577AC3"/>
    <w:rsid w:val="005807D9"/>
    <w:rsid w:val="005807FE"/>
    <w:rsid w:val="00581338"/>
    <w:rsid w:val="0058299F"/>
    <w:rsid w:val="0058487B"/>
    <w:rsid w:val="00584A79"/>
    <w:rsid w:val="00584CAF"/>
    <w:rsid w:val="0058540B"/>
    <w:rsid w:val="0058551A"/>
    <w:rsid w:val="00585A1C"/>
    <w:rsid w:val="0058633D"/>
    <w:rsid w:val="005866C2"/>
    <w:rsid w:val="0058796C"/>
    <w:rsid w:val="00591BCB"/>
    <w:rsid w:val="00591D3E"/>
    <w:rsid w:val="00592090"/>
    <w:rsid w:val="005921F0"/>
    <w:rsid w:val="0059316A"/>
    <w:rsid w:val="005931DE"/>
    <w:rsid w:val="00593409"/>
    <w:rsid w:val="00593D50"/>
    <w:rsid w:val="00593E14"/>
    <w:rsid w:val="005949F4"/>
    <w:rsid w:val="00594DE0"/>
    <w:rsid w:val="00595763"/>
    <w:rsid w:val="005957D6"/>
    <w:rsid w:val="00595B6B"/>
    <w:rsid w:val="00595E29"/>
    <w:rsid w:val="00595EF0"/>
    <w:rsid w:val="0059660F"/>
    <w:rsid w:val="00596CBD"/>
    <w:rsid w:val="005A0753"/>
    <w:rsid w:val="005A1164"/>
    <w:rsid w:val="005A1CA3"/>
    <w:rsid w:val="005A2E38"/>
    <w:rsid w:val="005A31B1"/>
    <w:rsid w:val="005A41D5"/>
    <w:rsid w:val="005A4210"/>
    <w:rsid w:val="005A4C86"/>
    <w:rsid w:val="005A503A"/>
    <w:rsid w:val="005A6AB8"/>
    <w:rsid w:val="005A784E"/>
    <w:rsid w:val="005B0FA4"/>
    <w:rsid w:val="005B1CB5"/>
    <w:rsid w:val="005B3567"/>
    <w:rsid w:val="005B3EB1"/>
    <w:rsid w:val="005B5A86"/>
    <w:rsid w:val="005B5DC8"/>
    <w:rsid w:val="005B5DF7"/>
    <w:rsid w:val="005B67F8"/>
    <w:rsid w:val="005B6D5A"/>
    <w:rsid w:val="005B73C0"/>
    <w:rsid w:val="005B75C5"/>
    <w:rsid w:val="005C0FA0"/>
    <w:rsid w:val="005C320D"/>
    <w:rsid w:val="005C3E50"/>
    <w:rsid w:val="005C4026"/>
    <w:rsid w:val="005C4678"/>
    <w:rsid w:val="005C57BF"/>
    <w:rsid w:val="005C5CF8"/>
    <w:rsid w:val="005C693D"/>
    <w:rsid w:val="005C6CD0"/>
    <w:rsid w:val="005D0606"/>
    <w:rsid w:val="005D2B9B"/>
    <w:rsid w:val="005D3753"/>
    <w:rsid w:val="005D3C61"/>
    <w:rsid w:val="005D3FBC"/>
    <w:rsid w:val="005D56BE"/>
    <w:rsid w:val="005D6212"/>
    <w:rsid w:val="005D71E5"/>
    <w:rsid w:val="005E13DC"/>
    <w:rsid w:val="005E2A48"/>
    <w:rsid w:val="005E2A5D"/>
    <w:rsid w:val="005E2CA9"/>
    <w:rsid w:val="005E3030"/>
    <w:rsid w:val="005E3188"/>
    <w:rsid w:val="005E34EA"/>
    <w:rsid w:val="005E4FD1"/>
    <w:rsid w:val="005E7A04"/>
    <w:rsid w:val="005F0E50"/>
    <w:rsid w:val="005F129F"/>
    <w:rsid w:val="005F145E"/>
    <w:rsid w:val="005F16B2"/>
    <w:rsid w:val="005F26A7"/>
    <w:rsid w:val="005F3F68"/>
    <w:rsid w:val="005F549F"/>
    <w:rsid w:val="005F5829"/>
    <w:rsid w:val="005F5BDB"/>
    <w:rsid w:val="005F5FD3"/>
    <w:rsid w:val="005F6894"/>
    <w:rsid w:val="005F7291"/>
    <w:rsid w:val="005F769C"/>
    <w:rsid w:val="00600074"/>
    <w:rsid w:val="0060044F"/>
    <w:rsid w:val="006008E2"/>
    <w:rsid w:val="00601128"/>
    <w:rsid w:val="00601739"/>
    <w:rsid w:val="00602731"/>
    <w:rsid w:val="00602F82"/>
    <w:rsid w:val="00604516"/>
    <w:rsid w:val="00606430"/>
    <w:rsid w:val="00606E13"/>
    <w:rsid w:val="006100F3"/>
    <w:rsid w:val="006101CB"/>
    <w:rsid w:val="0061184B"/>
    <w:rsid w:val="00611BA5"/>
    <w:rsid w:val="00613002"/>
    <w:rsid w:val="006144E2"/>
    <w:rsid w:val="006151DA"/>
    <w:rsid w:val="00615E22"/>
    <w:rsid w:val="00616D50"/>
    <w:rsid w:val="00616DD7"/>
    <w:rsid w:val="00616E4C"/>
    <w:rsid w:val="006209E8"/>
    <w:rsid w:val="0062180C"/>
    <w:rsid w:val="00622081"/>
    <w:rsid w:val="0062290F"/>
    <w:rsid w:val="00622962"/>
    <w:rsid w:val="0062376E"/>
    <w:rsid w:val="006252BA"/>
    <w:rsid w:val="00625465"/>
    <w:rsid w:val="00626123"/>
    <w:rsid w:val="00627BA5"/>
    <w:rsid w:val="00630863"/>
    <w:rsid w:val="00631CB5"/>
    <w:rsid w:val="006323A6"/>
    <w:rsid w:val="00633F70"/>
    <w:rsid w:val="006340FC"/>
    <w:rsid w:val="00634A59"/>
    <w:rsid w:val="00634F36"/>
    <w:rsid w:val="0063615D"/>
    <w:rsid w:val="0063705C"/>
    <w:rsid w:val="0063710A"/>
    <w:rsid w:val="006373E3"/>
    <w:rsid w:val="0063761A"/>
    <w:rsid w:val="00637F45"/>
    <w:rsid w:val="006405E0"/>
    <w:rsid w:val="00640AFB"/>
    <w:rsid w:val="00642421"/>
    <w:rsid w:val="0064254A"/>
    <w:rsid w:val="006428B7"/>
    <w:rsid w:val="00644258"/>
    <w:rsid w:val="006449ED"/>
    <w:rsid w:val="006452A8"/>
    <w:rsid w:val="0064622D"/>
    <w:rsid w:val="006462A2"/>
    <w:rsid w:val="0064651B"/>
    <w:rsid w:val="006468AA"/>
    <w:rsid w:val="00647BBB"/>
    <w:rsid w:val="00647C5D"/>
    <w:rsid w:val="00650564"/>
    <w:rsid w:val="0065077A"/>
    <w:rsid w:val="006508B1"/>
    <w:rsid w:val="006508BF"/>
    <w:rsid w:val="0065135F"/>
    <w:rsid w:val="00651E5D"/>
    <w:rsid w:val="00652F27"/>
    <w:rsid w:val="00653D05"/>
    <w:rsid w:val="00653E2F"/>
    <w:rsid w:val="0065421B"/>
    <w:rsid w:val="006545B7"/>
    <w:rsid w:val="006547AF"/>
    <w:rsid w:val="0065496E"/>
    <w:rsid w:val="00654CA3"/>
    <w:rsid w:val="00654F89"/>
    <w:rsid w:val="0065616A"/>
    <w:rsid w:val="006570FA"/>
    <w:rsid w:val="0065760A"/>
    <w:rsid w:val="00657B97"/>
    <w:rsid w:val="00660810"/>
    <w:rsid w:val="0066175F"/>
    <w:rsid w:val="00661AC9"/>
    <w:rsid w:val="006627FE"/>
    <w:rsid w:val="00662B6C"/>
    <w:rsid w:val="00662D16"/>
    <w:rsid w:val="00663225"/>
    <w:rsid w:val="00664598"/>
    <w:rsid w:val="0066540C"/>
    <w:rsid w:val="006658AD"/>
    <w:rsid w:val="00666F24"/>
    <w:rsid w:val="006715BD"/>
    <w:rsid w:val="00672A22"/>
    <w:rsid w:val="00673F22"/>
    <w:rsid w:val="00674BEB"/>
    <w:rsid w:val="00674E72"/>
    <w:rsid w:val="00675200"/>
    <w:rsid w:val="00675BAE"/>
    <w:rsid w:val="00676D84"/>
    <w:rsid w:val="00677290"/>
    <w:rsid w:val="0068050B"/>
    <w:rsid w:val="00680D65"/>
    <w:rsid w:val="00680EB9"/>
    <w:rsid w:val="006828E5"/>
    <w:rsid w:val="00682BF1"/>
    <w:rsid w:val="006833C7"/>
    <w:rsid w:val="00683505"/>
    <w:rsid w:val="00684742"/>
    <w:rsid w:val="00684BFA"/>
    <w:rsid w:val="00684D19"/>
    <w:rsid w:val="00685026"/>
    <w:rsid w:val="00686109"/>
    <w:rsid w:val="006873C5"/>
    <w:rsid w:val="006879E4"/>
    <w:rsid w:val="0069041F"/>
    <w:rsid w:val="006907F3"/>
    <w:rsid w:val="00691099"/>
    <w:rsid w:val="00691797"/>
    <w:rsid w:val="00692050"/>
    <w:rsid w:val="00692122"/>
    <w:rsid w:val="00692652"/>
    <w:rsid w:val="0069270D"/>
    <w:rsid w:val="00692E6B"/>
    <w:rsid w:val="00693577"/>
    <w:rsid w:val="0069678B"/>
    <w:rsid w:val="00696903"/>
    <w:rsid w:val="00697148"/>
    <w:rsid w:val="006977AF"/>
    <w:rsid w:val="006A10AD"/>
    <w:rsid w:val="006A2302"/>
    <w:rsid w:val="006A2898"/>
    <w:rsid w:val="006A2B8E"/>
    <w:rsid w:val="006A332C"/>
    <w:rsid w:val="006A3FAD"/>
    <w:rsid w:val="006A438F"/>
    <w:rsid w:val="006A566F"/>
    <w:rsid w:val="006A58DC"/>
    <w:rsid w:val="006A5A9F"/>
    <w:rsid w:val="006A5AE6"/>
    <w:rsid w:val="006A60C8"/>
    <w:rsid w:val="006A7D20"/>
    <w:rsid w:val="006B19C5"/>
    <w:rsid w:val="006B1CA5"/>
    <w:rsid w:val="006B1CEE"/>
    <w:rsid w:val="006B2D3D"/>
    <w:rsid w:val="006B3DA0"/>
    <w:rsid w:val="006B3FFD"/>
    <w:rsid w:val="006B423D"/>
    <w:rsid w:val="006B504C"/>
    <w:rsid w:val="006B5118"/>
    <w:rsid w:val="006B70EE"/>
    <w:rsid w:val="006B7610"/>
    <w:rsid w:val="006B7667"/>
    <w:rsid w:val="006B7F92"/>
    <w:rsid w:val="006C01B6"/>
    <w:rsid w:val="006C09CE"/>
    <w:rsid w:val="006C0A84"/>
    <w:rsid w:val="006C190E"/>
    <w:rsid w:val="006C1D74"/>
    <w:rsid w:val="006C2A94"/>
    <w:rsid w:val="006C2AF1"/>
    <w:rsid w:val="006C2AFD"/>
    <w:rsid w:val="006C3626"/>
    <w:rsid w:val="006C3BE6"/>
    <w:rsid w:val="006C52F2"/>
    <w:rsid w:val="006C5543"/>
    <w:rsid w:val="006C57C8"/>
    <w:rsid w:val="006C587A"/>
    <w:rsid w:val="006C626D"/>
    <w:rsid w:val="006C6DA7"/>
    <w:rsid w:val="006D01D1"/>
    <w:rsid w:val="006D2EC9"/>
    <w:rsid w:val="006D3866"/>
    <w:rsid w:val="006D3C52"/>
    <w:rsid w:val="006D4559"/>
    <w:rsid w:val="006D4804"/>
    <w:rsid w:val="006D484E"/>
    <w:rsid w:val="006D4945"/>
    <w:rsid w:val="006D4A43"/>
    <w:rsid w:val="006D4C3A"/>
    <w:rsid w:val="006D4D8D"/>
    <w:rsid w:val="006D51B8"/>
    <w:rsid w:val="006D5293"/>
    <w:rsid w:val="006D5A6F"/>
    <w:rsid w:val="006D6165"/>
    <w:rsid w:val="006D6384"/>
    <w:rsid w:val="006D76B9"/>
    <w:rsid w:val="006D784E"/>
    <w:rsid w:val="006E06CF"/>
    <w:rsid w:val="006E0DA1"/>
    <w:rsid w:val="006E27CD"/>
    <w:rsid w:val="006E27D6"/>
    <w:rsid w:val="006E3CE2"/>
    <w:rsid w:val="006E4010"/>
    <w:rsid w:val="006E5040"/>
    <w:rsid w:val="006E52CC"/>
    <w:rsid w:val="006E7266"/>
    <w:rsid w:val="006E79CA"/>
    <w:rsid w:val="006F1637"/>
    <w:rsid w:val="006F2326"/>
    <w:rsid w:val="006F250D"/>
    <w:rsid w:val="006F2599"/>
    <w:rsid w:val="006F2744"/>
    <w:rsid w:val="006F3274"/>
    <w:rsid w:val="006F3606"/>
    <w:rsid w:val="006F3CC4"/>
    <w:rsid w:val="006F3E64"/>
    <w:rsid w:val="006F4357"/>
    <w:rsid w:val="006F48C2"/>
    <w:rsid w:val="006F5DA7"/>
    <w:rsid w:val="006F76F9"/>
    <w:rsid w:val="006F79B7"/>
    <w:rsid w:val="006F7D67"/>
    <w:rsid w:val="00700591"/>
    <w:rsid w:val="00703983"/>
    <w:rsid w:val="00703FD0"/>
    <w:rsid w:val="00704364"/>
    <w:rsid w:val="00704E90"/>
    <w:rsid w:val="007050C9"/>
    <w:rsid w:val="0070567C"/>
    <w:rsid w:val="00705AC6"/>
    <w:rsid w:val="00705EF1"/>
    <w:rsid w:val="007069A4"/>
    <w:rsid w:val="00706E9A"/>
    <w:rsid w:val="00706F3B"/>
    <w:rsid w:val="007077A4"/>
    <w:rsid w:val="00707B02"/>
    <w:rsid w:val="007102DC"/>
    <w:rsid w:val="00710947"/>
    <w:rsid w:val="00710CE2"/>
    <w:rsid w:val="00711D97"/>
    <w:rsid w:val="007127C2"/>
    <w:rsid w:val="00712EF6"/>
    <w:rsid w:val="007136D8"/>
    <w:rsid w:val="00713932"/>
    <w:rsid w:val="007139CF"/>
    <w:rsid w:val="0071402A"/>
    <w:rsid w:val="00714241"/>
    <w:rsid w:val="007156D7"/>
    <w:rsid w:val="00715953"/>
    <w:rsid w:val="0071616B"/>
    <w:rsid w:val="00720DE5"/>
    <w:rsid w:val="00721306"/>
    <w:rsid w:val="007216B0"/>
    <w:rsid w:val="0072255F"/>
    <w:rsid w:val="007233DD"/>
    <w:rsid w:val="007235C4"/>
    <w:rsid w:val="00723D9C"/>
    <w:rsid w:val="00726393"/>
    <w:rsid w:val="00726988"/>
    <w:rsid w:val="00726EC6"/>
    <w:rsid w:val="00727935"/>
    <w:rsid w:val="00727CA4"/>
    <w:rsid w:val="0073046F"/>
    <w:rsid w:val="00730721"/>
    <w:rsid w:val="0073262B"/>
    <w:rsid w:val="00732909"/>
    <w:rsid w:val="00732D34"/>
    <w:rsid w:val="00733401"/>
    <w:rsid w:val="00733D43"/>
    <w:rsid w:val="00736075"/>
    <w:rsid w:val="00741AA1"/>
    <w:rsid w:val="007426E6"/>
    <w:rsid w:val="00742EAA"/>
    <w:rsid w:val="00742FAF"/>
    <w:rsid w:val="00743CE3"/>
    <w:rsid w:val="007442AB"/>
    <w:rsid w:val="00744B13"/>
    <w:rsid w:val="00745655"/>
    <w:rsid w:val="007458B4"/>
    <w:rsid w:val="00745CDD"/>
    <w:rsid w:val="00746815"/>
    <w:rsid w:val="00746B2B"/>
    <w:rsid w:val="00746E0E"/>
    <w:rsid w:val="0075050B"/>
    <w:rsid w:val="007520EA"/>
    <w:rsid w:val="0075257A"/>
    <w:rsid w:val="00753210"/>
    <w:rsid w:val="0075355C"/>
    <w:rsid w:val="0075419C"/>
    <w:rsid w:val="00754642"/>
    <w:rsid w:val="00754658"/>
    <w:rsid w:val="007547C6"/>
    <w:rsid w:val="0075557B"/>
    <w:rsid w:val="00755AA3"/>
    <w:rsid w:val="00755B2A"/>
    <w:rsid w:val="007560A3"/>
    <w:rsid w:val="00756CDE"/>
    <w:rsid w:val="0075798F"/>
    <w:rsid w:val="00760ABD"/>
    <w:rsid w:val="00760E91"/>
    <w:rsid w:val="00762214"/>
    <w:rsid w:val="00763893"/>
    <w:rsid w:val="0076456B"/>
    <w:rsid w:val="00764F94"/>
    <w:rsid w:val="0076651D"/>
    <w:rsid w:val="00766541"/>
    <w:rsid w:val="0076733E"/>
    <w:rsid w:val="0076734A"/>
    <w:rsid w:val="007676AE"/>
    <w:rsid w:val="007679AF"/>
    <w:rsid w:val="00767F00"/>
    <w:rsid w:val="0077119D"/>
    <w:rsid w:val="007712C4"/>
    <w:rsid w:val="00772BB3"/>
    <w:rsid w:val="00772F32"/>
    <w:rsid w:val="00773B66"/>
    <w:rsid w:val="00775A93"/>
    <w:rsid w:val="00780473"/>
    <w:rsid w:val="007808EB"/>
    <w:rsid w:val="00780F37"/>
    <w:rsid w:val="007818AC"/>
    <w:rsid w:val="007821BF"/>
    <w:rsid w:val="007826C0"/>
    <w:rsid w:val="0078323D"/>
    <w:rsid w:val="007836AF"/>
    <w:rsid w:val="00783D60"/>
    <w:rsid w:val="0078501D"/>
    <w:rsid w:val="00785479"/>
    <w:rsid w:val="00785492"/>
    <w:rsid w:val="00785AEB"/>
    <w:rsid w:val="00785FEF"/>
    <w:rsid w:val="00786252"/>
    <w:rsid w:val="007864AD"/>
    <w:rsid w:val="00787A52"/>
    <w:rsid w:val="00787F74"/>
    <w:rsid w:val="0079054C"/>
    <w:rsid w:val="0079135C"/>
    <w:rsid w:val="0079141F"/>
    <w:rsid w:val="0079146B"/>
    <w:rsid w:val="00792268"/>
    <w:rsid w:val="00792409"/>
    <w:rsid w:val="00793966"/>
    <w:rsid w:val="00794301"/>
    <w:rsid w:val="007944AE"/>
    <w:rsid w:val="00795656"/>
    <w:rsid w:val="007956D0"/>
    <w:rsid w:val="00795764"/>
    <w:rsid w:val="007958C9"/>
    <w:rsid w:val="0079620E"/>
    <w:rsid w:val="00796424"/>
    <w:rsid w:val="00796C73"/>
    <w:rsid w:val="007971BB"/>
    <w:rsid w:val="007A15B4"/>
    <w:rsid w:val="007A31ED"/>
    <w:rsid w:val="007A3459"/>
    <w:rsid w:val="007A42A0"/>
    <w:rsid w:val="007A4A2E"/>
    <w:rsid w:val="007A4C8D"/>
    <w:rsid w:val="007A4CD1"/>
    <w:rsid w:val="007A4E2F"/>
    <w:rsid w:val="007A5E1C"/>
    <w:rsid w:val="007A6A23"/>
    <w:rsid w:val="007A6F71"/>
    <w:rsid w:val="007A71EA"/>
    <w:rsid w:val="007B25AE"/>
    <w:rsid w:val="007B25EC"/>
    <w:rsid w:val="007B288F"/>
    <w:rsid w:val="007B2B36"/>
    <w:rsid w:val="007B3BB1"/>
    <w:rsid w:val="007B5339"/>
    <w:rsid w:val="007B5D1B"/>
    <w:rsid w:val="007B76CB"/>
    <w:rsid w:val="007B7F6A"/>
    <w:rsid w:val="007C0473"/>
    <w:rsid w:val="007C108D"/>
    <w:rsid w:val="007C18C8"/>
    <w:rsid w:val="007C20AF"/>
    <w:rsid w:val="007C38ED"/>
    <w:rsid w:val="007C39A9"/>
    <w:rsid w:val="007C3C0F"/>
    <w:rsid w:val="007C3D82"/>
    <w:rsid w:val="007C44FE"/>
    <w:rsid w:val="007C461C"/>
    <w:rsid w:val="007C60EE"/>
    <w:rsid w:val="007C733C"/>
    <w:rsid w:val="007C736D"/>
    <w:rsid w:val="007C75A0"/>
    <w:rsid w:val="007C770A"/>
    <w:rsid w:val="007D0771"/>
    <w:rsid w:val="007D1707"/>
    <w:rsid w:val="007D1940"/>
    <w:rsid w:val="007D1B25"/>
    <w:rsid w:val="007D1C70"/>
    <w:rsid w:val="007D1ED9"/>
    <w:rsid w:val="007D243B"/>
    <w:rsid w:val="007D26A3"/>
    <w:rsid w:val="007D2F6D"/>
    <w:rsid w:val="007D388F"/>
    <w:rsid w:val="007D3BB5"/>
    <w:rsid w:val="007D3DD2"/>
    <w:rsid w:val="007D74CA"/>
    <w:rsid w:val="007E16C8"/>
    <w:rsid w:val="007E1A65"/>
    <w:rsid w:val="007E2287"/>
    <w:rsid w:val="007E2B81"/>
    <w:rsid w:val="007E348B"/>
    <w:rsid w:val="007E3E83"/>
    <w:rsid w:val="007E60A9"/>
    <w:rsid w:val="007E647F"/>
    <w:rsid w:val="007E6B59"/>
    <w:rsid w:val="007E7875"/>
    <w:rsid w:val="007E7DCC"/>
    <w:rsid w:val="007F0CE1"/>
    <w:rsid w:val="007F1224"/>
    <w:rsid w:val="007F1E21"/>
    <w:rsid w:val="007F38E7"/>
    <w:rsid w:val="007F43D6"/>
    <w:rsid w:val="007F49AB"/>
    <w:rsid w:val="007F4B23"/>
    <w:rsid w:val="007F4D37"/>
    <w:rsid w:val="007F617A"/>
    <w:rsid w:val="007F68E0"/>
    <w:rsid w:val="007F776F"/>
    <w:rsid w:val="007F7F6A"/>
    <w:rsid w:val="00801582"/>
    <w:rsid w:val="008019A6"/>
    <w:rsid w:val="00802594"/>
    <w:rsid w:val="00802A4B"/>
    <w:rsid w:val="0080359E"/>
    <w:rsid w:val="008047FD"/>
    <w:rsid w:val="0080563E"/>
    <w:rsid w:val="00805A34"/>
    <w:rsid w:val="00806764"/>
    <w:rsid w:val="00807C57"/>
    <w:rsid w:val="00810404"/>
    <w:rsid w:val="008105A9"/>
    <w:rsid w:val="00810911"/>
    <w:rsid w:val="008109D9"/>
    <w:rsid w:val="008117A3"/>
    <w:rsid w:val="00811B8D"/>
    <w:rsid w:val="0081208D"/>
    <w:rsid w:val="00813E6B"/>
    <w:rsid w:val="00814130"/>
    <w:rsid w:val="008142D1"/>
    <w:rsid w:val="00814523"/>
    <w:rsid w:val="00815436"/>
    <w:rsid w:val="008156D7"/>
    <w:rsid w:val="0081666C"/>
    <w:rsid w:val="00816A12"/>
    <w:rsid w:val="008170F7"/>
    <w:rsid w:val="00820686"/>
    <w:rsid w:val="00821204"/>
    <w:rsid w:val="008214B6"/>
    <w:rsid w:val="008216AC"/>
    <w:rsid w:val="008218F7"/>
    <w:rsid w:val="00821CCD"/>
    <w:rsid w:val="00822B7F"/>
    <w:rsid w:val="00823384"/>
    <w:rsid w:val="008238EC"/>
    <w:rsid w:val="00823D45"/>
    <w:rsid w:val="00823EE8"/>
    <w:rsid w:val="00824035"/>
    <w:rsid w:val="008244E8"/>
    <w:rsid w:val="00826C72"/>
    <w:rsid w:val="0083126B"/>
    <w:rsid w:val="00831F46"/>
    <w:rsid w:val="0083272E"/>
    <w:rsid w:val="00832BF7"/>
    <w:rsid w:val="00832CB8"/>
    <w:rsid w:val="0083305D"/>
    <w:rsid w:val="00833466"/>
    <w:rsid w:val="008340FC"/>
    <w:rsid w:val="008341A8"/>
    <w:rsid w:val="0083451D"/>
    <w:rsid w:val="008358A2"/>
    <w:rsid w:val="0083591A"/>
    <w:rsid w:val="00836CFD"/>
    <w:rsid w:val="00836EE0"/>
    <w:rsid w:val="00837128"/>
    <w:rsid w:val="0083756E"/>
    <w:rsid w:val="0084145D"/>
    <w:rsid w:val="008437DB"/>
    <w:rsid w:val="008449C2"/>
    <w:rsid w:val="008453F7"/>
    <w:rsid w:val="00847901"/>
    <w:rsid w:val="008506A0"/>
    <w:rsid w:val="0085211D"/>
    <w:rsid w:val="00852290"/>
    <w:rsid w:val="00852505"/>
    <w:rsid w:val="00852DA3"/>
    <w:rsid w:val="00852E6C"/>
    <w:rsid w:val="00852F54"/>
    <w:rsid w:val="00854627"/>
    <w:rsid w:val="008557DF"/>
    <w:rsid w:val="008566D5"/>
    <w:rsid w:val="00856E42"/>
    <w:rsid w:val="00857D36"/>
    <w:rsid w:val="0086044D"/>
    <w:rsid w:val="008610BC"/>
    <w:rsid w:val="0086125C"/>
    <w:rsid w:val="00861419"/>
    <w:rsid w:val="00861A29"/>
    <w:rsid w:val="0086217E"/>
    <w:rsid w:val="008622D1"/>
    <w:rsid w:val="008629AC"/>
    <w:rsid w:val="00862B7A"/>
    <w:rsid w:val="00862D08"/>
    <w:rsid w:val="00862FAC"/>
    <w:rsid w:val="00863374"/>
    <w:rsid w:val="00865B24"/>
    <w:rsid w:val="00865DE2"/>
    <w:rsid w:val="00866309"/>
    <w:rsid w:val="00867C65"/>
    <w:rsid w:val="00867F02"/>
    <w:rsid w:val="00870146"/>
    <w:rsid w:val="00870220"/>
    <w:rsid w:val="008708FE"/>
    <w:rsid w:val="008729C5"/>
    <w:rsid w:val="00872F71"/>
    <w:rsid w:val="00873355"/>
    <w:rsid w:val="0087480C"/>
    <w:rsid w:val="008748BF"/>
    <w:rsid w:val="00875692"/>
    <w:rsid w:val="00875903"/>
    <w:rsid w:val="008764F1"/>
    <w:rsid w:val="00877AA6"/>
    <w:rsid w:val="00877BA8"/>
    <w:rsid w:val="008810E3"/>
    <w:rsid w:val="00882297"/>
    <w:rsid w:val="0088231C"/>
    <w:rsid w:val="00882489"/>
    <w:rsid w:val="008828BA"/>
    <w:rsid w:val="008830C7"/>
    <w:rsid w:val="008832CE"/>
    <w:rsid w:val="008833C1"/>
    <w:rsid w:val="00883ADA"/>
    <w:rsid w:val="00884752"/>
    <w:rsid w:val="008848EC"/>
    <w:rsid w:val="00884D14"/>
    <w:rsid w:val="00885164"/>
    <w:rsid w:val="008851DE"/>
    <w:rsid w:val="00885C79"/>
    <w:rsid w:val="00886B48"/>
    <w:rsid w:val="00886C90"/>
    <w:rsid w:val="008901F4"/>
    <w:rsid w:val="00890BD0"/>
    <w:rsid w:val="00890C0C"/>
    <w:rsid w:val="008919C1"/>
    <w:rsid w:val="00891BB8"/>
    <w:rsid w:val="00891BBE"/>
    <w:rsid w:val="00892D7D"/>
    <w:rsid w:val="0089392D"/>
    <w:rsid w:val="008946A4"/>
    <w:rsid w:val="008954F2"/>
    <w:rsid w:val="008962CC"/>
    <w:rsid w:val="00896C3A"/>
    <w:rsid w:val="008973B5"/>
    <w:rsid w:val="00897899"/>
    <w:rsid w:val="008A09A7"/>
    <w:rsid w:val="008A2E17"/>
    <w:rsid w:val="008A3CBD"/>
    <w:rsid w:val="008A4071"/>
    <w:rsid w:val="008A4248"/>
    <w:rsid w:val="008A469A"/>
    <w:rsid w:val="008B1BB8"/>
    <w:rsid w:val="008B1FA9"/>
    <w:rsid w:val="008B21B7"/>
    <w:rsid w:val="008B29FC"/>
    <w:rsid w:val="008B3A7F"/>
    <w:rsid w:val="008B43D1"/>
    <w:rsid w:val="008B462A"/>
    <w:rsid w:val="008B586D"/>
    <w:rsid w:val="008B60A0"/>
    <w:rsid w:val="008C2B82"/>
    <w:rsid w:val="008C3B45"/>
    <w:rsid w:val="008C4B4C"/>
    <w:rsid w:val="008C5331"/>
    <w:rsid w:val="008C5B29"/>
    <w:rsid w:val="008C5F7A"/>
    <w:rsid w:val="008C6B4C"/>
    <w:rsid w:val="008D0595"/>
    <w:rsid w:val="008D1A84"/>
    <w:rsid w:val="008D1B03"/>
    <w:rsid w:val="008D22B8"/>
    <w:rsid w:val="008D2CAB"/>
    <w:rsid w:val="008D30A4"/>
    <w:rsid w:val="008D32F1"/>
    <w:rsid w:val="008D3BC2"/>
    <w:rsid w:val="008D3F5F"/>
    <w:rsid w:val="008D3FA2"/>
    <w:rsid w:val="008D4649"/>
    <w:rsid w:val="008D476D"/>
    <w:rsid w:val="008D5168"/>
    <w:rsid w:val="008D51B0"/>
    <w:rsid w:val="008D58F7"/>
    <w:rsid w:val="008D5D0D"/>
    <w:rsid w:val="008D6431"/>
    <w:rsid w:val="008D644E"/>
    <w:rsid w:val="008D6E52"/>
    <w:rsid w:val="008D778A"/>
    <w:rsid w:val="008D7E71"/>
    <w:rsid w:val="008E065A"/>
    <w:rsid w:val="008E22A5"/>
    <w:rsid w:val="008E36CA"/>
    <w:rsid w:val="008E37F4"/>
    <w:rsid w:val="008E38A8"/>
    <w:rsid w:val="008E4EC4"/>
    <w:rsid w:val="008E6807"/>
    <w:rsid w:val="008E6897"/>
    <w:rsid w:val="008F03EC"/>
    <w:rsid w:val="008F0ABB"/>
    <w:rsid w:val="008F0ADE"/>
    <w:rsid w:val="008F10A4"/>
    <w:rsid w:val="008F1B30"/>
    <w:rsid w:val="008F1B4D"/>
    <w:rsid w:val="008F22D4"/>
    <w:rsid w:val="008F2369"/>
    <w:rsid w:val="008F2F64"/>
    <w:rsid w:val="008F3641"/>
    <w:rsid w:val="008F42FA"/>
    <w:rsid w:val="008F476D"/>
    <w:rsid w:val="008F6B54"/>
    <w:rsid w:val="008F788F"/>
    <w:rsid w:val="008F78C6"/>
    <w:rsid w:val="008F7B6F"/>
    <w:rsid w:val="008F7D6B"/>
    <w:rsid w:val="009002A1"/>
    <w:rsid w:val="0090035D"/>
    <w:rsid w:val="00900E23"/>
    <w:rsid w:val="0090217A"/>
    <w:rsid w:val="0090396A"/>
    <w:rsid w:val="00903EF0"/>
    <w:rsid w:val="009051B7"/>
    <w:rsid w:val="00905EC5"/>
    <w:rsid w:val="00906F22"/>
    <w:rsid w:val="0091045C"/>
    <w:rsid w:val="009104FB"/>
    <w:rsid w:val="00911BE1"/>
    <w:rsid w:val="00911FC2"/>
    <w:rsid w:val="009127B4"/>
    <w:rsid w:val="00912B5F"/>
    <w:rsid w:val="009131F5"/>
    <w:rsid w:val="009158F2"/>
    <w:rsid w:val="009166F6"/>
    <w:rsid w:val="0091681E"/>
    <w:rsid w:val="0091682D"/>
    <w:rsid w:val="00916BFA"/>
    <w:rsid w:val="00917089"/>
    <w:rsid w:val="00917AC3"/>
    <w:rsid w:val="009211B8"/>
    <w:rsid w:val="009220C3"/>
    <w:rsid w:val="00923352"/>
    <w:rsid w:val="00924487"/>
    <w:rsid w:val="00924839"/>
    <w:rsid w:val="00924A16"/>
    <w:rsid w:val="00925461"/>
    <w:rsid w:val="0092648E"/>
    <w:rsid w:val="00927286"/>
    <w:rsid w:val="0092773C"/>
    <w:rsid w:val="009279EC"/>
    <w:rsid w:val="00927A8E"/>
    <w:rsid w:val="00927A95"/>
    <w:rsid w:val="009317C4"/>
    <w:rsid w:val="00932D18"/>
    <w:rsid w:val="009331EC"/>
    <w:rsid w:val="00933CF6"/>
    <w:rsid w:val="00933D29"/>
    <w:rsid w:val="00934272"/>
    <w:rsid w:val="0093456A"/>
    <w:rsid w:val="00934E99"/>
    <w:rsid w:val="00934F53"/>
    <w:rsid w:val="00936F1A"/>
    <w:rsid w:val="00937018"/>
    <w:rsid w:val="0093774F"/>
    <w:rsid w:val="009378BB"/>
    <w:rsid w:val="00937DA0"/>
    <w:rsid w:val="0094061E"/>
    <w:rsid w:val="009406CF"/>
    <w:rsid w:val="00940B41"/>
    <w:rsid w:val="00940C37"/>
    <w:rsid w:val="00941003"/>
    <w:rsid w:val="009416B2"/>
    <w:rsid w:val="00941759"/>
    <w:rsid w:val="009425C2"/>
    <w:rsid w:val="009425D4"/>
    <w:rsid w:val="0094443B"/>
    <w:rsid w:val="0094444C"/>
    <w:rsid w:val="00944688"/>
    <w:rsid w:val="009452F0"/>
    <w:rsid w:val="0094751D"/>
    <w:rsid w:val="00947C18"/>
    <w:rsid w:val="0095043C"/>
    <w:rsid w:val="009518DF"/>
    <w:rsid w:val="00953FAD"/>
    <w:rsid w:val="0095404E"/>
    <w:rsid w:val="00954A02"/>
    <w:rsid w:val="009557B3"/>
    <w:rsid w:val="00955B69"/>
    <w:rsid w:val="00955EF2"/>
    <w:rsid w:val="00957E12"/>
    <w:rsid w:val="00960B38"/>
    <w:rsid w:val="00960E13"/>
    <w:rsid w:val="00961D81"/>
    <w:rsid w:val="0096239B"/>
    <w:rsid w:val="009627D9"/>
    <w:rsid w:val="00964A54"/>
    <w:rsid w:val="00964EF8"/>
    <w:rsid w:val="0096517E"/>
    <w:rsid w:val="00965C4C"/>
    <w:rsid w:val="00965D87"/>
    <w:rsid w:val="00966651"/>
    <w:rsid w:val="00966BA4"/>
    <w:rsid w:val="00966BED"/>
    <w:rsid w:val="009673A3"/>
    <w:rsid w:val="009704C9"/>
    <w:rsid w:val="009704DD"/>
    <w:rsid w:val="00972CF1"/>
    <w:rsid w:val="009734FE"/>
    <w:rsid w:val="00973874"/>
    <w:rsid w:val="00973D5A"/>
    <w:rsid w:val="00974B09"/>
    <w:rsid w:val="0097732B"/>
    <w:rsid w:val="009803CE"/>
    <w:rsid w:val="00980764"/>
    <w:rsid w:val="009810B1"/>
    <w:rsid w:val="0098122E"/>
    <w:rsid w:val="00981481"/>
    <w:rsid w:val="009821DE"/>
    <w:rsid w:val="00982BA2"/>
    <w:rsid w:val="00982C07"/>
    <w:rsid w:val="009833D5"/>
    <w:rsid w:val="00983AE3"/>
    <w:rsid w:val="00984745"/>
    <w:rsid w:val="00984793"/>
    <w:rsid w:val="009847E6"/>
    <w:rsid w:val="0098494A"/>
    <w:rsid w:val="00984BB6"/>
    <w:rsid w:val="00984BFB"/>
    <w:rsid w:val="00986850"/>
    <w:rsid w:val="00986DFA"/>
    <w:rsid w:val="00986E79"/>
    <w:rsid w:val="009873D5"/>
    <w:rsid w:val="009878D7"/>
    <w:rsid w:val="00991620"/>
    <w:rsid w:val="0099188E"/>
    <w:rsid w:val="009920D8"/>
    <w:rsid w:val="00992156"/>
    <w:rsid w:val="009921C0"/>
    <w:rsid w:val="00992DC1"/>
    <w:rsid w:val="00993168"/>
    <w:rsid w:val="009934F3"/>
    <w:rsid w:val="009944DE"/>
    <w:rsid w:val="0099506B"/>
    <w:rsid w:val="009956C3"/>
    <w:rsid w:val="00995756"/>
    <w:rsid w:val="00995E52"/>
    <w:rsid w:val="0099663F"/>
    <w:rsid w:val="009A1ABE"/>
    <w:rsid w:val="009A21E7"/>
    <w:rsid w:val="009A22F4"/>
    <w:rsid w:val="009A2573"/>
    <w:rsid w:val="009A3069"/>
    <w:rsid w:val="009A3964"/>
    <w:rsid w:val="009A4EDA"/>
    <w:rsid w:val="009A513D"/>
    <w:rsid w:val="009A7052"/>
    <w:rsid w:val="009A7299"/>
    <w:rsid w:val="009A7B2A"/>
    <w:rsid w:val="009B08A4"/>
    <w:rsid w:val="009B0BB6"/>
    <w:rsid w:val="009B2C32"/>
    <w:rsid w:val="009B363C"/>
    <w:rsid w:val="009B3DE6"/>
    <w:rsid w:val="009B41E6"/>
    <w:rsid w:val="009B46E3"/>
    <w:rsid w:val="009B4736"/>
    <w:rsid w:val="009B4752"/>
    <w:rsid w:val="009B4C60"/>
    <w:rsid w:val="009B5B49"/>
    <w:rsid w:val="009B67BF"/>
    <w:rsid w:val="009B718E"/>
    <w:rsid w:val="009B7A03"/>
    <w:rsid w:val="009C2A98"/>
    <w:rsid w:val="009C44B6"/>
    <w:rsid w:val="009C4722"/>
    <w:rsid w:val="009C4DE8"/>
    <w:rsid w:val="009C5BCC"/>
    <w:rsid w:val="009C5EC8"/>
    <w:rsid w:val="009C724D"/>
    <w:rsid w:val="009C7C22"/>
    <w:rsid w:val="009D1D23"/>
    <w:rsid w:val="009D2191"/>
    <w:rsid w:val="009D296B"/>
    <w:rsid w:val="009D4227"/>
    <w:rsid w:val="009D4244"/>
    <w:rsid w:val="009D43CC"/>
    <w:rsid w:val="009D498F"/>
    <w:rsid w:val="009D521F"/>
    <w:rsid w:val="009D5470"/>
    <w:rsid w:val="009D5A6D"/>
    <w:rsid w:val="009D70E0"/>
    <w:rsid w:val="009E01AE"/>
    <w:rsid w:val="009E15D5"/>
    <w:rsid w:val="009E210B"/>
    <w:rsid w:val="009E22CA"/>
    <w:rsid w:val="009E363C"/>
    <w:rsid w:val="009E367A"/>
    <w:rsid w:val="009E3D59"/>
    <w:rsid w:val="009E4594"/>
    <w:rsid w:val="009E5632"/>
    <w:rsid w:val="009E56DC"/>
    <w:rsid w:val="009E5B82"/>
    <w:rsid w:val="009E6F67"/>
    <w:rsid w:val="009E7BDC"/>
    <w:rsid w:val="009F0BA1"/>
    <w:rsid w:val="009F120C"/>
    <w:rsid w:val="009F1A29"/>
    <w:rsid w:val="009F1C4D"/>
    <w:rsid w:val="009F2C34"/>
    <w:rsid w:val="009F5495"/>
    <w:rsid w:val="009F5CB9"/>
    <w:rsid w:val="009F6F46"/>
    <w:rsid w:val="00A01CA9"/>
    <w:rsid w:val="00A022E0"/>
    <w:rsid w:val="00A029C2"/>
    <w:rsid w:val="00A03329"/>
    <w:rsid w:val="00A04462"/>
    <w:rsid w:val="00A048AA"/>
    <w:rsid w:val="00A0654E"/>
    <w:rsid w:val="00A06DE4"/>
    <w:rsid w:val="00A0766A"/>
    <w:rsid w:val="00A07B7F"/>
    <w:rsid w:val="00A1013B"/>
    <w:rsid w:val="00A1056E"/>
    <w:rsid w:val="00A10685"/>
    <w:rsid w:val="00A11320"/>
    <w:rsid w:val="00A11BA6"/>
    <w:rsid w:val="00A11BCB"/>
    <w:rsid w:val="00A12E98"/>
    <w:rsid w:val="00A13F78"/>
    <w:rsid w:val="00A15249"/>
    <w:rsid w:val="00A16DD3"/>
    <w:rsid w:val="00A17961"/>
    <w:rsid w:val="00A179CF"/>
    <w:rsid w:val="00A17C67"/>
    <w:rsid w:val="00A205A2"/>
    <w:rsid w:val="00A20A67"/>
    <w:rsid w:val="00A20DBE"/>
    <w:rsid w:val="00A214AE"/>
    <w:rsid w:val="00A21847"/>
    <w:rsid w:val="00A21FAA"/>
    <w:rsid w:val="00A2241C"/>
    <w:rsid w:val="00A235CF"/>
    <w:rsid w:val="00A253D3"/>
    <w:rsid w:val="00A25726"/>
    <w:rsid w:val="00A25EB3"/>
    <w:rsid w:val="00A25FDF"/>
    <w:rsid w:val="00A2639D"/>
    <w:rsid w:val="00A26CDC"/>
    <w:rsid w:val="00A3103E"/>
    <w:rsid w:val="00A3280C"/>
    <w:rsid w:val="00A335E7"/>
    <w:rsid w:val="00A33F3C"/>
    <w:rsid w:val="00A35261"/>
    <w:rsid w:val="00A358F2"/>
    <w:rsid w:val="00A35BA7"/>
    <w:rsid w:val="00A35F18"/>
    <w:rsid w:val="00A366EC"/>
    <w:rsid w:val="00A36FF0"/>
    <w:rsid w:val="00A372A8"/>
    <w:rsid w:val="00A40265"/>
    <w:rsid w:val="00A40988"/>
    <w:rsid w:val="00A40E3D"/>
    <w:rsid w:val="00A41D33"/>
    <w:rsid w:val="00A424BF"/>
    <w:rsid w:val="00A42EC7"/>
    <w:rsid w:val="00A442F0"/>
    <w:rsid w:val="00A443CF"/>
    <w:rsid w:val="00A44F2D"/>
    <w:rsid w:val="00A46BEA"/>
    <w:rsid w:val="00A46EC6"/>
    <w:rsid w:val="00A47837"/>
    <w:rsid w:val="00A50164"/>
    <w:rsid w:val="00A50847"/>
    <w:rsid w:val="00A50B78"/>
    <w:rsid w:val="00A5121F"/>
    <w:rsid w:val="00A52752"/>
    <w:rsid w:val="00A52B5C"/>
    <w:rsid w:val="00A52B5E"/>
    <w:rsid w:val="00A531FE"/>
    <w:rsid w:val="00A54BA4"/>
    <w:rsid w:val="00A55638"/>
    <w:rsid w:val="00A57D3E"/>
    <w:rsid w:val="00A6070B"/>
    <w:rsid w:val="00A607EC"/>
    <w:rsid w:val="00A60B8F"/>
    <w:rsid w:val="00A60D4F"/>
    <w:rsid w:val="00A610AA"/>
    <w:rsid w:val="00A6144F"/>
    <w:rsid w:val="00A617ED"/>
    <w:rsid w:val="00A62024"/>
    <w:rsid w:val="00A6245E"/>
    <w:rsid w:val="00A63430"/>
    <w:rsid w:val="00A63D57"/>
    <w:rsid w:val="00A64459"/>
    <w:rsid w:val="00A64772"/>
    <w:rsid w:val="00A650CE"/>
    <w:rsid w:val="00A6516E"/>
    <w:rsid w:val="00A6525B"/>
    <w:rsid w:val="00A65753"/>
    <w:rsid w:val="00A65801"/>
    <w:rsid w:val="00A6591F"/>
    <w:rsid w:val="00A65F79"/>
    <w:rsid w:val="00A677E7"/>
    <w:rsid w:val="00A70C9C"/>
    <w:rsid w:val="00A712F6"/>
    <w:rsid w:val="00A71A63"/>
    <w:rsid w:val="00A736E6"/>
    <w:rsid w:val="00A7471D"/>
    <w:rsid w:val="00A75370"/>
    <w:rsid w:val="00A7537C"/>
    <w:rsid w:val="00A7572A"/>
    <w:rsid w:val="00A768E6"/>
    <w:rsid w:val="00A8040F"/>
    <w:rsid w:val="00A80574"/>
    <w:rsid w:val="00A81D09"/>
    <w:rsid w:val="00A82131"/>
    <w:rsid w:val="00A82595"/>
    <w:rsid w:val="00A837DF"/>
    <w:rsid w:val="00A8574D"/>
    <w:rsid w:val="00A860C5"/>
    <w:rsid w:val="00A86ADE"/>
    <w:rsid w:val="00A87F09"/>
    <w:rsid w:val="00A91F3A"/>
    <w:rsid w:val="00A922BF"/>
    <w:rsid w:val="00A9259D"/>
    <w:rsid w:val="00A92A49"/>
    <w:rsid w:val="00A92AB4"/>
    <w:rsid w:val="00A93668"/>
    <w:rsid w:val="00A94326"/>
    <w:rsid w:val="00A9447B"/>
    <w:rsid w:val="00A94AAD"/>
    <w:rsid w:val="00A95678"/>
    <w:rsid w:val="00A962AE"/>
    <w:rsid w:val="00A96814"/>
    <w:rsid w:val="00A97CA8"/>
    <w:rsid w:val="00AA02B9"/>
    <w:rsid w:val="00AA0926"/>
    <w:rsid w:val="00AA0EB2"/>
    <w:rsid w:val="00AA1006"/>
    <w:rsid w:val="00AA15E0"/>
    <w:rsid w:val="00AA1B3E"/>
    <w:rsid w:val="00AA24CF"/>
    <w:rsid w:val="00AA2A41"/>
    <w:rsid w:val="00AA3BA0"/>
    <w:rsid w:val="00AA53E2"/>
    <w:rsid w:val="00AA7025"/>
    <w:rsid w:val="00AA73C3"/>
    <w:rsid w:val="00AA7AEA"/>
    <w:rsid w:val="00AB03E7"/>
    <w:rsid w:val="00AB043D"/>
    <w:rsid w:val="00AB1A22"/>
    <w:rsid w:val="00AB1A34"/>
    <w:rsid w:val="00AB20CD"/>
    <w:rsid w:val="00AB24B9"/>
    <w:rsid w:val="00AB3264"/>
    <w:rsid w:val="00AB3837"/>
    <w:rsid w:val="00AB3CCA"/>
    <w:rsid w:val="00AB6594"/>
    <w:rsid w:val="00AB6BDC"/>
    <w:rsid w:val="00AB6CE8"/>
    <w:rsid w:val="00AB7923"/>
    <w:rsid w:val="00AB7ED8"/>
    <w:rsid w:val="00AB7EF3"/>
    <w:rsid w:val="00AC0BF5"/>
    <w:rsid w:val="00AC0C0B"/>
    <w:rsid w:val="00AC3D0D"/>
    <w:rsid w:val="00AC48B6"/>
    <w:rsid w:val="00AC52D2"/>
    <w:rsid w:val="00AC5F21"/>
    <w:rsid w:val="00AC754B"/>
    <w:rsid w:val="00AC7E26"/>
    <w:rsid w:val="00AC7F63"/>
    <w:rsid w:val="00AD0219"/>
    <w:rsid w:val="00AD1418"/>
    <w:rsid w:val="00AD19A6"/>
    <w:rsid w:val="00AD19F9"/>
    <w:rsid w:val="00AD1C3B"/>
    <w:rsid w:val="00AD1FDD"/>
    <w:rsid w:val="00AD2B22"/>
    <w:rsid w:val="00AD3533"/>
    <w:rsid w:val="00AD38E3"/>
    <w:rsid w:val="00AD4101"/>
    <w:rsid w:val="00AD5439"/>
    <w:rsid w:val="00AD5BC1"/>
    <w:rsid w:val="00AD601C"/>
    <w:rsid w:val="00AD6485"/>
    <w:rsid w:val="00AD64C6"/>
    <w:rsid w:val="00AD687D"/>
    <w:rsid w:val="00AE1226"/>
    <w:rsid w:val="00AE1A6D"/>
    <w:rsid w:val="00AE3484"/>
    <w:rsid w:val="00AE37BA"/>
    <w:rsid w:val="00AE44D4"/>
    <w:rsid w:val="00AE4A8F"/>
    <w:rsid w:val="00AE4DA3"/>
    <w:rsid w:val="00AE5064"/>
    <w:rsid w:val="00AE6944"/>
    <w:rsid w:val="00AE6A33"/>
    <w:rsid w:val="00AF457E"/>
    <w:rsid w:val="00AF4750"/>
    <w:rsid w:val="00AF5116"/>
    <w:rsid w:val="00AF5657"/>
    <w:rsid w:val="00AF59CE"/>
    <w:rsid w:val="00AF657D"/>
    <w:rsid w:val="00AF6CE5"/>
    <w:rsid w:val="00AF720C"/>
    <w:rsid w:val="00B01CEF"/>
    <w:rsid w:val="00B024DF"/>
    <w:rsid w:val="00B02F17"/>
    <w:rsid w:val="00B03E9E"/>
    <w:rsid w:val="00B03F27"/>
    <w:rsid w:val="00B0477F"/>
    <w:rsid w:val="00B04D0F"/>
    <w:rsid w:val="00B04F5E"/>
    <w:rsid w:val="00B04FE6"/>
    <w:rsid w:val="00B050F9"/>
    <w:rsid w:val="00B05133"/>
    <w:rsid w:val="00B059C3"/>
    <w:rsid w:val="00B06622"/>
    <w:rsid w:val="00B06CA5"/>
    <w:rsid w:val="00B075B5"/>
    <w:rsid w:val="00B07965"/>
    <w:rsid w:val="00B07D63"/>
    <w:rsid w:val="00B108FB"/>
    <w:rsid w:val="00B10EE7"/>
    <w:rsid w:val="00B10F83"/>
    <w:rsid w:val="00B10FA3"/>
    <w:rsid w:val="00B11879"/>
    <w:rsid w:val="00B123D1"/>
    <w:rsid w:val="00B12612"/>
    <w:rsid w:val="00B12BCE"/>
    <w:rsid w:val="00B15E77"/>
    <w:rsid w:val="00B16176"/>
    <w:rsid w:val="00B1647D"/>
    <w:rsid w:val="00B1693E"/>
    <w:rsid w:val="00B16974"/>
    <w:rsid w:val="00B17B54"/>
    <w:rsid w:val="00B214ED"/>
    <w:rsid w:val="00B22DAE"/>
    <w:rsid w:val="00B238E6"/>
    <w:rsid w:val="00B2424F"/>
    <w:rsid w:val="00B242A0"/>
    <w:rsid w:val="00B251D4"/>
    <w:rsid w:val="00B25680"/>
    <w:rsid w:val="00B257F7"/>
    <w:rsid w:val="00B25D93"/>
    <w:rsid w:val="00B26538"/>
    <w:rsid w:val="00B26A1A"/>
    <w:rsid w:val="00B26A2D"/>
    <w:rsid w:val="00B274F9"/>
    <w:rsid w:val="00B27C85"/>
    <w:rsid w:val="00B3021A"/>
    <w:rsid w:val="00B332C9"/>
    <w:rsid w:val="00B34561"/>
    <w:rsid w:val="00B34B38"/>
    <w:rsid w:val="00B34E15"/>
    <w:rsid w:val="00B3554D"/>
    <w:rsid w:val="00B35676"/>
    <w:rsid w:val="00B358E4"/>
    <w:rsid w:val="00B3613C"/>
    <w:rsid w:val="00B36362"/>
    <w:rsid w:val="00B36CC4"/>
    <w:rsid w:val="00B36D0B"/>
    <w:rsid w:val="00B37472"/>
    <w:rsid w:val="00B37794"/>
    <w:rsid w:val="00B410D4"/>
    <w:rsid w:val="00B415FD"/>
    <w:rsid w:val="00B42F12"/>
    <w:rsid w:val="00B43100"/>
    <w:rsid w:val="00B435B2"/>
    <w:rsid w:val="00B4433F"/>
    <w:rsid w:val="00B443D4"/>
    <w:rsid w:val="00B445C9"/>
    <w:rsid w:val="00B44D14"/>
    <w:rsid w:val="00B477ED"/>
    <w:rsid w:val="00B47967"/>
    <w:rsid w:val="00B47FDC"/>
    <w:rsid w:val="00B50519"/>
    <w:rsid w:val="00B509E9"/>
    <w:rsid w:val="00B50E72"/>
    <w:rsid w:val="00B51FCA"/>
    <w:rsid w:val="00B52922"/>
    <w:rsid w:val="00B535E2"/>
    <w:rsid w:val="00B53EDC"/>
    <w:rsid w:val="00B56779"/>
    <w:rsid w:val="00B57411"/>
    <w:rsid w:val="00B574DB"/>
    <w:rsid w:val="00B576E9"/>
    <w:rsid w:val="00B57B32"/>
    <w:rsid w:val="00B57EF4"/>
    <w:rsid w:val="00B6089D"/>
    <w:rsid w:val="00B6131C"/>
    <w:rsid w:val="00B6137C"/>
    <w:rsid w:val="00B615CA"/>
    <w:rsid w:val="00B616AF"/>
    <w:rsid w:val="00B628C0"/>
    <w:rsid w:val="00B64A1E"/>
    <w:rsid w:val="00B650C0"/>
    <w:rsid w:val="00B65F55"/>
    <w:rsid w:val="00B669A3"/>
    <w:rsid w:val="00B67232"/>
    <w:rsid w:val="00B6728C"/>
    <w:rsid w:val="00B676DB"/>
    <w:rsid w:val="00B67C3D"/>
    <w:rsid w:val="00B704E6"/>
    <w:rsid w:val="00B70F38"/>
    <w:rsid w:val="00B716A4"/>
    <w:rsid w:val="00B72E3D"/>
    <w:rsid w:val="00B74AB9"/>
    <w:rsid w:val="00B74C6E"/>
    <w:rsid w:val="00B75373"/>
    <w:rsid w:val="00B75AEE"/>
    <w:rsid w:val="00B765AF"/>
    <w:rsid w:val="00B7740D"/>
    <w:rsid w:val="00B803E6"/>
    <w:rsid w:val="00B81101"/>
    <w:rsid w:val="00B8171D"/>
    <w:rsid w:val="00B81DEF"/>
    <w:rsid w:val="00B82353"/>
    <w:rsid w:val="00B82470"/>
    <w:rsid w:val="00B824AA"/>
    <w:rsid w:val="00B82DB6"/>
    <w:rsid w:val="00B83FF3"/>
    <w:rsid w:val="00B8400D"/>
    <w:rsid w:val="00B84C98"/>
    <w:rsid w:val="00B84D67"/>
    <w:rsid w:val="00B85322"/>
    <w:rsid w:val="00B85BE7"/>
    <w:rsid w:val="00B862EE"/>
    <w:rsid w:val="00B86D35"/>
    <w:rsid w:val="00B87BEF"/>
    <w:rsid w:val="00B87D89"/>
    <w:rsid w:val="00B90880"/>
    <w:rsid w:val="00B91111"/>
    <w:rsid w:val="00B91249"/>
    <w:rsid w:val="00B91D40"/>
    <w:rsid w:val="00B92F5A"/>
    <w:rsid w:val="00B930D6"/>
    <w:rsid w:val="00B933B7"/>
    <w:rsid w:val="00B93C3B"/>
    <w:rsid w:val="00B940C6"/>
    <w:rsid w:val="00B9429B"/>
    <w:rsid w:val="00B94A75"/>
    <w:rsid w:val="00B950A6"/>
    <w:rsid w:val="00B95198"/>
    <w:rsid w:val="00B952A0"/>
    <w:rsid w:val="00B970B1"/>
    <w:rsid w:val="00B97413"/>
    <w:rsid w:val="00B97BF4"/>
    <w:rsid w:val="00BA0378"/>
    <w:rsid w:val="00BA04D2"/>
    <w:rsid w:val="00BA1886"/>
    <w:rsid w:val="00BA1DDA"/>
    <w:rsid w:val="00BA36DA"/>
    <w:rsid w:val="00BA4AA5"/>
    <w:rsid w:val="00BA5940"/>
    <w:rsid w:val="00BA6AC0"/>
    <w:rsid w:val="00BA71E9"/>
    <w:rsid w:val="00BB0728"/>
    <w:rsid w:val="00BB3E0C"/>
    <w:rsid w:val="00BB47F3"/>
    <w:rsid w:val="00BB51AC"/>
    <w:rsid w:val="00BB590E"/>
    <w:rsid w:val="00BB616E"/>
    <w:rsid w:val="00BB7E2F"/>
    <w:rsid w:val="00BB7F3C"/>
    <w:rsid w:val="00BC03A8"/>
    <w:rsid w:val="00BC03C4"/>
    <w:rsid w:val="00BC0BBD"/>
    <w:rsid w:val="00BC27F8"/>
    <w:rsid w:val="00BC3E9E"/>
    <w:rsid w:val="00BC3F49"/>
    <w:rsid w:val="00BC43C1"/>
    <w:rsid w:val="00BC5683"/>
    <w:rsid w:val="00BC57C7"/>
    <w:rsid w:val="00BC59D0"/>
    <w:rsid w:val="00BC69A2"/>
    <w:rsid w:val="00BC6C24"/>
    <w:rsid w:val="00BC7C95"/>
    <w:rsid w:val="00BD0805"/>
    <w:rsid w:val="00BD1593"/>
    <w:rsid w:val="00BD1B57"/>
    <w:rsid w:val="00BD1F0E"/>
    <w:rsid w:val="00BD3A46"/>
    <w:rsid w:val="00BD4E96"/>
    <w:rsid w:val="00BD57A7"/>
    <w:rsid w:val="00BD59DE"/>
    <w:rsid w:val="00BD5D5B"/>
    <w:rsid w:val="00BD6A57"/>
    <w:rsid w:val="00BD6DD9"/>
    <w:rsid w:val="00BD766C"/>
    <w:rsid w:val="00BD7C7C"/>
    <w:rsid w:val="00BE0E5F"/>
    <w:rsid w:val="00BE1325"/>
    <w:rsid w:val="00BE1C76"/>
    <w:rsid w:val="00BE234C"/>
    <w:rsid w:val="00BE26B9"/>
    <w:rsid w:val="00BE31CB"/>
    <w:rsid w:val="00BE32F8"/>
    <w:rsid w:val="00BE3A71"/>
    <w:rsid w:val="00BE3EDA"/>
    <w:rsid w:val="00BE506D"/>
    <w:rsid w:val="00BE5DE7"/>
    <w:rsid w:val="00BE62F7"/>
    <w:rsid w:val="00BE6DC4"/>
    <w:rsid w:val="00BE7303"/>
    <w:rsid w:val="00BE744C"/>
    <w:rsid w:val="00BF0FD4"/>
    <w:rsid w:val="00BF15E8"/>
    <w:rsid w:val="00BF1AB4"/>
    <w:rsid w:val="00BF25CA"/>
    <w:rsid w:val="00BF3222"/>
    <w:rsid w:val="00BF44F4"/>
    <w:rsid w:val="00BF45A1"/>
    <w:rsid w:val="00BF6A9F"/>
    <w:rsid w:val="00BF7EAB"/>
    <w:rsid w:val="00C00109"/>
    <w:rsid w:val="00C003EC"/>
    <w:rsid w:val="00C0068C"/>
    <w:rsid w:val="00C00735"/>
    <w:rsid w:val="00C00CAA"/>
    <w:rsid w:val="00C014D1"/>
    <w:rsid w:val="00C01F30"/>
    <w:rsid w:val="00C02482"/>
    <w:rsid w:val="00C025AF"/>
    <w:rsid w:val="00C02889"/>
    <w:rsid w:val="00C0331D"/>
    <w:rsid w:val="00C03A4F"/>
    <w:rsid w:val="00C03C8E"/>
    <w:rsid w:val="00C05062"/>
    <w:rsid w:val="00C0515D"/>
    <w:rsid w:val="00C053A1"/>
    <w:rsid w:val="00C07CC4"/>
    <w:rsid w:val="00C07E59"/>
    <w:rsid w:val="00C07FFB"/>
    <w:rsid w:val="00C103FD"/>
    <w:rsid w:val="00C106BD"/>
    <w:rsid w:val="00C108E3"/>
    <w:rsid w:val="00C11FB7"/>
    <w:rsid w:val="00C13FA2"/>
    <w:rsid w:val="00C14487"/>
    <w:rsid w:val="00C205BF"/>
    <w:rsid w:val="00C20AC4"/>
    <w:rsid w:val="00C2104D"/>
    <w:rsid w:val="00C22FA8"/>
    <w:rsid w:val="00C24535"/>
    <w:rsid w:val="00C250BE"/>
    <w:rsid w:val="00C257C3"/>
    <w:rsid w:val="00C279A5"/>
    <w:rsid w:val="00C27FD1"/>
    <w:rsid w:val="00C30FF0"/>
    <w:rsid w:val="00C316FF"/>
    <w:rsid w:val="00C317C1"/>
    <w:rsid w:val="00C31984"/>
    <w:rsid w:val="00C31C99"/>
    <w:rsid w:val="00C32442"/>
    <w:rsid w:val="00C32AA9"/>
    <w:rsid w:val="00C331EC"/>
    <w:rsid w:val="00C332E7"/>
    <w:rsid w:val="00C33806"/>
    <w:rsid w:val="00C3388D"/>
    <w:rsid w:val="00C34EB1"/>
    <w:rsid w:val="00C356FA"/>
    <w:rsid w:val="00C3611D"/>
    <w:rsid w:val="00C365A8"/>
    <w:rsid w:val="00C36A5B"/>
    <w:rsid w:val="00C379F9"/>
    <w:rsid w:val="00C4065A"/>
    <w:rsid w:val="00C4207D"/>
    <w:rsid w:val="00C43372"/>
    <w:rsid w:val="00C4466E"/>
    <w:rsid w:val="00C44708"/>
    <w:rsid w:val="00C45524"/>
    <w:rsid w:val="00C45813"/>
    <w:rsid w:val="00C4678E"/>
    <w:rsid w:val="00C46818"/>
    <w:rsid w:val="00C4685D"/>
    <w:rsid w:val="00C51B5A"/>
    <w:rsid w:val="00C52074"/>
    <w:rsid w:val="00C5334F"/>
    <w:rsid w:val="00C544B5"/>
    <w:rsid w:val="00C554F2"/>
    <w:rsid w:val="00C56C3E"/>
    <w:rsid w:val="00C60858"/>
    <w:rsid w:val="00C60BC8"/>
    <w:rsid w:val="00C61438"/>
    <w:rsid w:val="00C616BC"/>
    <w:rsid w:val="00C6182E"/>
    <w:rsid w:val="00C61FF0"/>
    <w:rsid w:val="00C61FFC"/>
    <w:rsid w:val="00C621DB"/>
    <w:rsid w:val="00C6290C"/>
    <w:rsid w:val="00C64CE9"/>
    <w:rsid w:val="00C65768"/>
    <w:rsid w:val="00C66457"/>
    <w:rsid w:val="00C66E09"/>
    <w:rsid w:val="00C677E4"/>
    <w:rsid w:val="00C67E81"/>
    <w:rsid w:val="00C70312"/>
    <w:rsid w:val="00C7193B"/>
    <w:rsid w:val="00C71B7D"/>
    <w:rsid w:val="00C721A0"/>
    <w:rsid w:val="00C72350"/>
    <w:rsid w:val="00C72796"/>
    <w:rsid w:val="00C7369F"/>
    <w:rsid w:val="00C74178"/>
    <w:rsid w:val="00C75483"/>
    <w:rsid w:val="00C75BF2"/>
    <w:rsid w:val="00C7728E"/>
    <w:rsid w:val="00C77F98"/>
    <w:rsid w:val="00C81075"/>
    <w:rsid w:val="00C81366"/>
    <w:rsid w:val="00C81C45"/>
    <w:rsid w:val="00C81D55"/>
    <w:rsid w:val="00C8219F"/>
    <w:rsid w:val="00C82CEF"/>
    <w:rsid w:val="00C84E48"/>
    <w:rsid w:val="00C859E7"/>
    <w:rsid w:val="00C863B5"/>
    <w:rsid w:val="00C87B0F"/>
    <w:rsid w:val="00C913D4"/>
    <w:rsid w:val="00C91BF2"/>
    <w:rsid w:val="00C920B3"/>
    <w:rsid w:val="00C95027"/>
    <w:rsid w:val="00C95F30"/>
    <w:rsid w:val="00C96415"/>
    <w:rsid w:val="00C971BE"/>
    <w:rsid w:val="00C97C27"/>
    <w:rsid w:val="00C97C6B"/>
    <w:rsid w:val="00CA184B"/>
    <w:rsid w:val="00CA1F65"/>
    <w:rsid w:val="00CA2E1E"/>
    <w:rsid w:val="00CA36FB"/>
    <w:rsid w:val="00CA6278"/>
    <w:rsid w:val="00CA6323"/>
    <w:rsid w:val="00CB2D23"/>
    <w:rsid w:val="00CB3083"/>
    <w:rsid w:val="00CB33F4"/>
    <w:rsid w:val="00CB39F1"/>
    <w:rsid w:val="00CB491B"/>
    <w:rsid w:val="00CB4CC2"/>
    <w:rsid w:val="00CB52E3"/>
    <w:rsid w:val="00CB6594"/>
    <w:rsid w:val="00CB7039"/>
    <w:rsid w:val="00CB781D"/>
    <w:rsid w:val="00CC01F0"/>
    <w:rsid w:val="00CC0395"/>
    <w:rsid w:val="00CC03D6"/>
    <w:rsid w:val="00CC22F7"/>
    <w:rsid w:val="00CC29E9"/>
    <w:rsid w:val="00CC2E84"/>
    <w:rsid w:val="00CC4ED7"/>
    <w:rsid w:val="00CC544F"/>
    <w:rsid w:val="00CC5BF5"/>
    <w:rsid w:val="00CC69FA"/>
    <w:rsid w:val="00CC75A5"/>
    <w:rsid w:val="00CD090C"/>
    <w:rsid w:val="00CD0B63"/>
    <w:rsid w:val="00CD33B7"/>
    <w:rsid w:val="00CD3BA7"/>
    <w:rsid w:val="00CD3C95"/>
    <w:rsid w:val="00CD3D50"/>
    <w:rsid w:val="00CD5593"/>
    <w:rsid w:val="00CD5707"/>
    <w:rsid w:val="00CD5826"/>
    <w:rsid w:val="00CD5DCB"/>
    <w:rsid w:val="00CD707A"/>
    <w:rsid w:val="00CD740E"/>
    <w:rsid w:val="00CD7563"/>
    <w:rsid w:val="00CD78A3"/>
    <w:rsid w:val="00CD7973"/>
    <w:rsid w:val="00CE0F58"/>
    <w:rsid w:val="00CE1CEA"/>
    <w:rsid w:val="00CE1F10"/>
    <w:rsid w:val="00CE2322"/>
    <w:rsid w:val="00CE246B"/>
    <w:rsid w:val="00CE254F"/>
    <w:rsid w:val="00CE3352"/>
    <w:rsid w:val="00CE4BC0"/>
    <w:rsid w:val="00CE5921"/>
    <w:rsid w:val="00CE59F9"/>
    <w:rsid w:val="00CE5B19"/>
    <w:rsid w:val="00CE5F0B"/>
    <w:rsid w:val="00CE61B0"/>
    <w:rsid w:val="00CE68DB"/>
    <w:rsid w:val="00CE74B5"/>
    <w:rsid w:val="00CE7663"/>
    <w:rsid w:val="00CF07CA"/>
    <w:rsid w:val="00CF1E8C"/>
    <w:rsid w:val="00CF203D"/>
    <w:rsid w:val="00CF2950"/>
    <w:rsid w:val="00CF3428"/>
    <w:rsid w:val="00CF3AEC"/>
    <w:rsid w:val="00CF40F7"/>
    <w:rsid w:val="00CF4352"/>
    <w:rsid w:val="00CF477D"/>
    <w:rsid w:val="00CF5CDF"/>
    <w:rsid w:val="00CF6307"/>
    <w:rsid w:val="00CF64FD"/>
    <w:rsid w:val="00CF72BC"/>
    <w:rsid w:val="00CF7352"/>
    <w:rsid w:val="00CF78BD"/>
    <w:rsid w:val="00CF799C"/>
    <w:rsid w:val="00D004F5"/>
    <w:rsid w:val="00D0083C"/>
    <w:rsid w:val="00D017E8"/>
    <w:rsid w:val="00D01928"/>
    <w:rsid w:val="00D01C86"/>
    <w:rsid w:val="00D037BE"/>
    <w:rsid w:val="00D03E88"/>
    <w:rsid w:val="00D03EBF"/>
    <w:rsid w:val="00D04178"/>
    <w:rsid w:val="00D04796"/>
    <w:rsid w:val="00D05111"/>
    <w:rsid w:val="00D063B3"/>
    <w:rsid w:val="00D0686A"/>
    <w:rsid w:val="00D06918"/>
    <w:rsid w:val="00D07011"/>
    <w:rsid w:val="00D109C5"/>
    <w:rsid w:val="00D10AAA"/>
    <w:rsid w:val="00D10B33"/>
    <w:rsid w:val="00D10FFB"/>
    <w:rsid w:val="00D1131B"/>
    <w:rsid w:val="00D128F5"/>
    <w:rsid w:val="00D141FE"/>
    <w:rsid w:val="00D1556F"/>
    <w:rsid w:val="00D1574B"/>
    <w:rsid w:val="00D157A2"/>
    <w:rsid w:val="00D16D5B"/>
    <w:rsid w:val="00D17733"/>
    <w:rsid w:val="00D178FB"/>
    <w:rsid w:val="00D17F82"/>
    <w:rsid w:val="00D204C2"/>
    <w:rsid w:val="00D20B64"/>
    <w:rsid w:val="00D20F3A"/>
    <w:rsid w:val="00D220DC"/>
    <w:rsid w:val="00D2317C"/>
    <w:rsid w:val="00D231C3"/>
    <w:rsid w:val="00D23273"/>
    <w:rsid w:val="00D2483B"/>
    <w:rsid w:val="00D24F04"/>
    <w:rsid w:val="00D2518B"/>
    <w:rsid w:val="00D25B44"/>
    <w:rsid w:val="00D25BEF"/>
    <w:rsid w:val="00D267A3"/>
    <w:rsid w:val="00D27358"/>
    <w:rsid w:val="00D27461"/>
    <w:rsid w:val="00D27AB8"/>
    <w:rsid w:val="00D30C5F"/>
    <w:rsid w:val="00D30FD7"/>
    <w:rsid w:val="00D33644"/>
    <w:rsid w:val="00D34D81"/>
    <w:rsid w:val="00D360DE"/>
    <w:rsid w:val="00D36A4C"/>
    <w:rsid w:val="00D36DB3"/>
    <w:rsid w:val="00D36EB9"/>
    <w:rsid w:val="00D41A83"/>
    <w:rsid w:val="00D4297B"/>
    <w:rsid w:val="00D42C34"/>
    <w:rsid w:val="00D45DB9"/>
    <w:rsid w:val="00D500F0"/>
    <w:rsid w:val="00D501A9"/>
    <w:rsid w:val="00D50DC5"/>
    <w:rsid w:val="00D510C2"/>
    <w:rsid w:val="00D510E1"/>
    <w:rsid w:val="00D51135"/>
    <w:rsid w:val="00D5128C"/>
    <w:rsid w:val="00D512D1"/>
    <w:rsid w:val="00D51A72"/>
    <w:rsid w:val="00D521E3"/>
    <w:rsid w:val="00D53CD0"/>
    <w:rsid w:val="00D548C6"/>
    <w:rsid w:val="00D54D3C"/>
    <w:rsid w:val="00D55509"/>
    <w:rsid w:val="00D56231"/>
    <w:rsid w:val="00D57260"/>
    <w:rsid w:val="00D5770F"/>
    <w:rsid w:val="00D61F7B"/>
    <w:rsid w:val="00D62E27"/>
    <w:rsid w:val="00D62E73"/>
    <w:rsid w:val="00D63334"/>
    <w:rsid w:val="00D6347F"/>
    <w:rsid w:val="00D639FA"/>
    <w:rsid w:val="00D63AD4"/>
    <w:rsid w:val="00D63BAE"/>
    <w:rsid w:val="00D64129"/>
    <w:rsid w:val="00D64295"/>
    <w:rsid w:val="00D6460F"/>
    <w:rsid w:val="00D64F8D"/>
    <w:rsid w:val="00D65133"/>
    <w:rsid w:val="00D65154"/>
    <w:rsid w:val="00D657CD"/>
    <w:rsid w:val="00D664F0"/>
    <w:rsid w:val="00D6674B"/>
    <w:rsid w:val="00D66B51"/>
    <w:rsid w:val="00D678BE"/>
    <w:rsid w:val="00D67FC8"/>
    <w:rsid w:val="00D70102"/>
    <w:rsid w:val="00D71016"/>
    <w:rsid w:val="00D71A13"/>
    <w:rsid w:val="00D71C2A"/>
    <w:rsid w:val="00D71E1C"/>
    <w:rsid w:val="00D73ABE"/>
    <w:rsid w:val="00D73F84"/>
    <w:rsid w:val="00D74AE4"/>
    <w:rsid w:val="00D750C5"/>
    <w:rsid w:val="00D75218"/>
    <w:rsid w:val="00D7570B"/>
    <w:rsid w:val="00D769BE"/>
    <w:rsid w:val="00D76C11"/>
    <w:rsid w:val="00D77520"/>
    <w:rsid w:val="00D77E37"/>
    <w:rsid w:val="00D803EF"/>
    <w:rsid w:val="00D80A6B"/>
    <w:rsid w:val="00D811C0"/>
    <w:rsid w:val="00D837F2"/>
    <w:rsid w:val="00D8392F"/>
    <w:rsid w:val="00D84119"/>
    <w:rsid w:val="00D8413E"/>
    <w:rsid w:val="00D8558E"/>
    <w:rsid w:val="00D85D44"/>
    <w:rsid w:val="00D87002"/>
    <w:rsid w:val="00D90AF0"/>
    <w:rsid w:val="00D910F5"/>
    <w:rsid w:val="00D92490"/>
    <w:rsid w:val="00D92B6E"/>
    <w:rsid w:val="00D92DCC"/>
    <w:rsid w:val="00D92F4F"/>
    <w:rsid w:val="00D93AB0"/>
    <w:rsid w:val="00D95625"/>
    <w:rsid w:val="00D9673F"/>
    <w:rsid w:val="00D975A0"/>
    <w:rsid w:val="00D97F80"/>
    <w:rsid w:val="00DA0176"/>
    <w:rsid w:val="00DA14D7"/>
    <w:rsid w:val="00DA164F"/>
    <w:rsid w:val="00DA1720"/>
    <w:rsid w:val="00DA3145"/>
    <w:rsid w:val="00DA4FEE"/>
    <w:rsid w:val="00DA5D4C"/>
    <w:rsid w:val="00DA641D"/>
    <w:rsid w:val="00DA69DA"/>
    <w:rsid w:val="00DB0DA1"/>
    <w:rsid w:val="00DB1AD0"/>
    <w:rsid w:val="00DB300F"/>
    <w:rsid w:val="00DB494C"/>
    <w:rsid w:val="00DB5D36"/>
    <w:rsid w:val="00DB7F73"/>
    <w:rsid w:val="00DC06D5"/>
    <w:rsid w:val="00DC0853"/>
    <w:rsid w:val="00DC0DD6"/>
    <w:rsid w:val="00DC120B"/>
    <w:rsid w:val="00DC2770"/>
    <w:rsid w:val="00DC27B0"/>
    <w:rsid w:val="00DC4FB1"/>
    <w:rsid w:val="00DC687A"/>
    <w:rsid w:val="00DC73E7"/>
    <w:rsid w:val="00DD00F2"/>
    <w:rsid w:val="00DD1DBE"/>
    <w:rsid w:val="00DD2672"/>
    <w:rsid w:val="00DD2975"/>
    <w:rsid w:val="00DD30EA"/>
    <w:rsid w:val="00DD4660"/>
    <w:rsid w:val="00DD48E0"/>
    <w:rsid w:val="00DD4972"/>
    <w:rsid w:val="00DD4C76"/>
    <w:rsid w:val="00DD4CBB"/>
    <w:rsid w:val="00DD5577"/>
    <w:rsid w:val="00DD5FC6"/>
    <w:rsid w:val="00DD64DC"/>
    <w:rsid w:val="00DD6856"/>
    <w:rsid w:val="00DD7CC9"/>
    <w:rsid w:val="00DE093E"/>
    <w:rsid w:val="00DE0B23"/>
    <w:rsid w:val="00DE0D18"/>
    <w:rsid w:val="00DE18F9"/>
    <w:rsid w:val="00DE3164"/>
    <w:rsid w:val="00DE3428"/>
    <w:rsid w:val="00DE568A"/>
    <w:rsid w:val="00DE5A26"/>
    <w:rsid w:val="00DE6347"/>
    <w:rsid w:val="00DE7BD6"/>
    <w:rsid w:val="00DF0414"/>
    <w:rsid w:val="00DF0E29"/>
    <w:rsid w:val="00DF1194"/>
    <w:rsid w:val="00DF145B"/>
    <w:rsid w:val="00DF1748"/>
    <w:rsid w:val="00DF198C"/>
    <w:rsid w:val="00DF20B8"/>
    <w:rsid w:val="00DF2139"/>
    <w:rsid w:val="00DF27AA"/>
    <w:rsid w:val="00DF2C21"/>
    <w:rsid w:val="00DF421A"/>
    <w:rsid w:val="00DF5572"/>
    <w:rsid w:val="00DF637B"/>
    <w:rsid w:val="00DF6C0B"/>
    <w:rsid w:val="00DF741A"/>
    <w:rsid w:val="00E001D9"/>
    <w:rsid w:val="00E009CE"/>
    <w:rsid w:val="00E01AD2"/>
    <w:rsid w:val="00E03B95"/>
    <w:rsid w:val="00E04428"/>
    <w:rsid w:val="00E049F2"/>
    <w:rsid w:val="00E04AAC"/>
    <w:rsid w:val="00E04DCF"/>
    <w:rsid w:val="00E04DD1"/>
    <w:rsid w:val="00E04E21"/>
    <w:rsid w:val="00E05DFE"/>
    <w:rsid w:val="00E06A70"/>
    <w:rsid w:val="00E07680"/>
    <w:rsid w:val="00E10946"/>
    <w:rsid w:val="00E113F3"/>
    <w:rsid w:val="00E143C6"/>
    <w:rsid w:val="00E14898"/>
    <w:rsid w:val="00E14ACC"/>
    <w:rsid w:val="00E158DF"/>
    <w:rsid w:val="00E15FB7"/>
    <w:rsid w:val="00E166F3"/>
    <w:rsid w:val="00E171FD"/>
    <w:rsid w:val="00E1753B"/>
    <w:rsid w:val="00E206E6"/>
    <w:rsid w:val="00E20760"/>
    <w:rsid w:val="00E21172"/>
    <w:rsid w:val="00E23059"/>
    <w:rsid w:val="00E24809"/>
    <w:rsid w:val="00E24DE4"/>
    <w:rsid w:val="00E2542C"/>
    <w:rsid w:val="00E25526"/>
    <w:rsid w:val="00E261FD"/>
    <w:rsid w:val="00E26386"/>
    <w:rsid w:val="00E27EE0"/>
    <w:rsid w:val="00E30560"/>
    <w:rsid w:val="00E30AC2"/>
    <w:rsid w:val="00E30B01"/>
    <w:rsid w:val="00E30CDC"/>
    <w:rsid w:val="00E30F52"/>
    <w:rsid w:val="00E3109F"/>
    <w:rsid w:val="00E320CD"/>
    <w:rsid w:val="00E3307E"/>
    <w:rsid w:val="00E34591"/>
    <w:rsid w:val="00E357B5"/>
    <w:rsid w:val="00E37D0D"/>
    <w:rsid w:val="00E4133B"/>
    <w:rsid w:val="00E41711"/>
    <w:rsid w:val="00E41D53"/>
    <w:rsid w:val="00E4212B"/>
    <w:rsid w:val="00E42BDB"/>
    <w:rsid w:val="00E42E09"/>
    <w:rsid w:val="00E431DC"/>
    <w:rsid w:val="00E43E15"/>
    <w:rsid w:val="00E441D6"/>
    <w:rsid w:val="00E44416"/>
    <w:rsid w:val="00E44ABB"/>
    <w:rsid w:val="00E45A1D"/>
    <w:rsid w:val="00E45C43"/>
    <w:rsid w:val="00E45F34"/>
    <w:rsid w:val="00E46C49"/>
    <w:rsid w:val="00E471EA"/>
    <w:rsid w:val="00E502CE"/>
    <w:rsid w:val="00E50753"/>
    <w:rsid w:val="00E525DB"/>
    <w:rsid w:val="00E52F97"/>
    <w:rsid w:val="00E533C3"/>
    <w:rsid w:val="00E53A85"/>
    <w:rsid w:val="00E55518"/>
    <w:rsid w:val="00E57A40"/>
    <w:rsid w:val="00E6020E"/>
    <w:rsid w:val="00E6063A"/>
    <w:rsid w:val="00E60FD4"/>
    <w:rsid w:val="00E62C16"/>
    <w:rsid w:val="00E6612C"/>
    <w:rsid w:val="00E6668E"/>
    <w:rsid w:val="00E66E4A"/>
    <w:rsid w:val="00E70480"/>
    <w:rsid w:val="00E70908"/>
    <w:rsid w:val="00E71D4E"/>
    <w:rsid w:val="00E724D1"/>
    <w:rsid w:val="00E72EF3"/>
    <w:rsid w:val="00E73963"/>
    <w:rsid w:val="00E73D63"/>
    <w:rsid w:val="00E740F0"/>
    <w:rsid w:val="00E75F98"/>
    <w:rsid w:val="00E760FD"/>
    <w:rsid w:val="00E7643C"/>
    <w:rsid w:val="00E76608"/>
    <w:rsid w:val="00E77156"/>
    <w:rsid w:val="00E807E3"/>
    <w:rsid w:val="00E80E62"/>
    <w:rsid w:val="00E81BDF"/>
    <w:rsid w:val="00E821E1"/>
    <w:rsid w:val="00E82962"/>
    <w:rsid w:val="00E83690"/>
    <w:rsid w:val="00E8409B"/>
    <w:rsid w:val="00E842DF"/>
    <w:rsid w:val="00E85361"/>
    <w:rsid w:val="00E873FE"/>
    <w:rsid w:val="00E87690"/>
    <w:rsid w:val="00E87B01"/>
    <w:rsid w:val="00E87BA1"/>
    <w:rsid w:val="00E87EE2"/>
    <w:rsid w:val="00E9062F"/>
    <w:rsid w:val="00E90CBC"/>
    <w:rsid w:val="00E91240"/>
    <w:rsid w:val="00E93C75"/>
    <w:rsid w:val="00E9423F"/>
    <w:rsid w:val="00E94428"/>
    <w:rsid w:val="00E9486B"/>
    <w:rsid w:val="00E94D5B"/>
    <w:rsid w:val="00E9599A"/>
    <w:rsid w:val="00E95B37"/>
    <w:rsid w:val="00E9671F"/>
    <w:rsid w:val="00E97E44"/>
    <w:rsid w:val="00EA2D96"/>
    <w:rsid w:val="00EA3079"/>
    <w:rsid w:val="00EA3094"/>
    <w:rsid w:val="00EA3B07"/>
    <w:rsid w:val="00EA3CF8"/>
    <w:rsid w:val="00EA47C8"/>
    <w:rsid w:val="00EA4BC1"/>
    <w:rsid w:val="00EA6B4C"/>
    <w:rsid w:val="00EA6BC1"/>
    <w:rsid w:val="00EA6E3A"/>
    <w:rsid w:val="00EA7262"/>
    <w:rsid w:val="00EA7CCF"/>
    <w:rsid w:val="00EB0018"/>
    <w:rsid w:val="00EB1104"/>
    <w:rsid w:val="00EB2170"/>
    <w:rsid w:val="00EB2574"/>
    <w:rsid w:val="00EB2B6B"/>
    <w:rsid w:val="00EB3312"/>
    <w:rsid w:val="00EB3785"/>
    <w:rsid w:val="00EB459B"/>
    <w:rsid w:val="00EB4FB6"/>
    <w:rsid w:val="00EB5D04"/>
    <w:rsid w:val="00EB61DC"/>
    <w:rsid w:val="00EC1188"/>
    <w:rsid w:val="00EC13D9"/>
    <w:rsid w:val="00EC3284"/>
    <w:rsid w:val="00EC3CEB"/>
    <w:rsid w:val="00EC41ED"/>
    <w:rsid w:val="00EC4627"/>
    <w:rsid w:val="00EC5131"/>
    <w:rsid w:val="00EC66B7"/>
    <w:rsid w:val="00EC78F6"/>
    <w:rsid w:val="00ED03ED"/>
    <w:rsid w:val="00ED0F1B"/>
    <w:rsid w:val="00ED1289"/>
    <w:rsid w:val="00ED248C"/>
    <w:rsid w:val="00ED4FB4"/>
    <w:rsid w:val="00ED553E"/>
    <w:rsid w:val="00ED62EA"/>
    <w:rsid w:val="00ED633D"/>
    <w:rsid w:val="00ED6493"/>
    <w:rsid w:val="00ED734B"/>
    <w:rsid w:val="00ED79B1"/>
    <w:rsid w:val="00EE1232"/>
    <w:rsid w:val="00EE175D"/>
    <w:rsid w:val="00EE2782"/>
    <w:rsid w:val="00EE2F21"/>
    <w:rsid w:val="00EE45A9"/>
    <w:rsid w:val="00EE477D"/>
    <w:rsid w:val="00EE4AC5"/>
    <w:rsid w:val="00EE58D4"/>
    <w:rsid w:val="00EE5CA4"/>
    <w:rsid w:val="00EE6C48"/>
    <w:rsid w:val="00EE72D3"/>
    <w:rsid w:val="00EE74B1"/>
    <w:rsid w:val="00EE76DC"/>
    <w:rsid w:val="00EE77D4"/>
    <w:rsid w:val="00EE7E15"/>
    <w:rsid w:val="00EE7EEC"/>
    <w:rsid w:val="00EF0961"/>
    <w:rsid w:val="00EF0A55"/>
    <w:rsid w:val="00EF1332"/>
    <w:rsid w:val="00EF19EC"/>
    <w:rsid w:val="00EF1C09"/>
    <w:rsid w:val="00EF1DB9"/>
    <w:rsid w:val="00EF2102"/>
    <w:rsid w:val="00EF24D2"/>
    <w:rsid w:val="00EF4B1B"/>
    <w:rsid w:val="00EF6493"/>
    <w:rsid w:val="00EF65EF"/>
    <w:rsid w:val="00EF6651"/>
    <w:rsid w:val="00EF6A12"/>
    <w:rsid w:val="00EF6CE6"/>
    <w:rsid w:val="00EF6FEA"/>
    <w:rsid w:val="00EF7A17"/>
    <w:rsid w:val="00F0135D"/>
    <w:rsid w:val="00F01997"/>
    <w:rsid w:val="00F02569"/>
    <w:rsid w:val="00F03BE6"/>
    <w:rsid w:val="00F05279"/>
    <w:rsid w:val="00F05535"/>
    <w:rsid w:val="00F0600B"/>
    <w:rsid w:val="00F0607B"/>
    <w:rsid w:val="00F07685"/>
    <w:rsid w:val="00F07999"/>
    <w:rsid w:val="00F079CD"/>
    <w:rsid w:val="00F11A7D"/>
    <w:rsid w:val="00F11D87"/>
    <w:rsid w:val="00F1250A"/>
    <w:rsid w:val="00F138AD"/>
    <w:rsid w:val="00F14BD2"/>
    <w:rsid w:val="00F14DCD"/>
    <w:rsid w:val="00F167CB"/>
    <w:rsid w:val="00F16C1E"/>
    <w:rsid w:val="00F173D1"/>
    <w:rsid w:val="00F17874"/>
    <w:rsid w:val="00F17D3B"/>
    <w:rsid w:val="00F17D89"/>
    <w:rsid w:val="00F20474"/>
    <w:rsid w:val="00F20E19"/>
    <w:rsid w:val="00F20E24"/>
    <w:rsid w:val="00F210EB"/>
    <w:rsid w:val="00F21D5E"/>
    <w:rsid w:val="00F21D87"/>
    <w:rsid w:val="00F230CE"/>
    <w:rsid w:val="00F23922"/>
    <w:rsid w:val="00F245FE"/>
    <w:rsid w:val="00F24735"/>
    <w:rsid w:val="00F26AB9"/>
    <w:rsid w:val="00F26E9C"/>
    <w:rsid w:val="00F27968"/>
    <w:rsid w:val="00F27AD0"/>
    <w:rsid w:val="00F3003D"/>
    <w:rsid w:val="00F310F3"/>
    <w:rsid w:val="00F31F02"/>
    <w:rsid w:val="00F3232E"/>
    <w:rsid w:val="00F3243F"/>
    <w:rsid w:val="00F32FFA"/>
    <w:rsid w:val="00F346BF"/>
    <w:rsid w:val="00F35256"/>
    <w:rsid w:val="00F365B7"/>
    <w:rsid w:val="00F379E8"/>
    <w:rsid w:val="00F40B25"/>
    <w:rsid w:val="00F40BE5"/>
    <w:rsid w:val="00F41469"/>
    <w:rsid w:val="00F41A23"/>
    <w:rsid w:val="00F41D38"/>
    <w:rsid w:val="00F41DAA"/>
    <w:rsid w:val="00F421B4"/>
    <w:rsid w:val="00F42528"/>
    <w:rsid w:val="00F42F03"/>
    <w:rsid w:val="00F43189"/>
    <w:rsid w:val="00F464F3"/>
    <w:rsid w:val="00F46B9B"/>
    <w:rsid w:val="00F4729B"/>
    <w:rsid w:val="00F47360"/>
    <w:rsid w:val="00F5038C"/>
    <w:rsid w:val="00F50994"/>
    <w:rsid w:val="00F51061"/>
    <w:rsid w:val="00F521BC"/>
    <w:rsid w:val="00F524EA"/>
    <w:rsid w:val="00F52973"/>
    <w:rsid w:val="00F52986"/>
    <w:rsid w:val="00F535AA"/>
    <w:rsid w:val="00F5452C"/>
    <w:rsid w:val="00F55B09"/>
    <w:rsid w:val="00F55E63"/>
    <w:rsid w:val="00F55F02"/>
    <w:rsid w:val="00F574B6"/>
    <w:rsid w:val="00F575CD"/>
    <w:rsid w:val="00F576C7"/>
    <w:rsid w:val="00F576FC"/>
    <w:rsid w:val="00F57C04"/>
    <w:rsid w:val="00F614DD"/>
    <w:rsid w:val="00F623A9"/>
    <w:rsid w:val="00F62E4C"/>
    <w:rsid w:val="00F6321B"/>
    <w:rsid w:val="00F63648"/>
    <w:rsid w:val="00F6436F"/>
    <w:rsid w:val="00F64DF9"/>
    <w:rsid w:val="00F6525D"/>
    <w:rsid w:val="00F65EBC"/>
    <w:rsid w:val="00F664ED"/>
    <w:rsid w:val="00F66C88"/>
    <w:rsid w:val="00F70536"/>
    <w:rsid w:val="00F7055C"/>
    <w:rsid w:val="00F71B70"/>
    <w:rsid w:val="00F71E8F"/>
    <w:rsid w:val="00F72677"/>
    <w:rsid w:val="00F72691"/>
    <w:rsid w:val="00F72D4B"/>
    <w:rsid w:val="00F72D62"/>
    <w:rsid w:val="00F7305F"/>
    <w:rsid w:val="00F73AC7"/>
    <w:rsid w:val="00F7471E"/>
    <w:rsid w:val="00F74924"/>
    <w:rsid w:val="00F74D83"/>
    <w:rsid w:val="00F750BA"/>
    <w:rsid w:val="00F75B74"/>
    <w:rsid w:val="00F75E7F"/>
    <w:rsid w:val="00F76861"/>
    <w:rsid w:val="00F76D4A"/>
    <w:rsid w:val="00F80A9F"/>
    <w:rsid w:val="00F80C8E"/>
    <w:rsid w:val="00F81036"/>
    <w:rsid w:val="00F81C9D"/>
    <w:rsid w:val="00F81D44"/>
    <w:rsid w:val="00F81DF5"/>
    <w:rsid w:val="00F827E0"/>
    <w:rsid w:val="00F82A10"/>
    <w:rsid w:val="00F83049"/>
    <w:rsid w:val="00F834E3"/>
    <w:rsid w:val="00F841FE"/>
    <w:rsid w:val="00F844F0"/>
    <w:rsid w:val="00F84628"/>
    <w:rsid w:val="00F85B4B"/>
    <w:rsid w:val="00F86127"/>
    <w:rsid w:val="00F873A0"/>
    <w:rsid w:val="00F90397"/>
    <w:rsid w:val="00F90B39"/>
    <w:rsid w:val="00F92046"/>
    <w:rsid w:val="00F92AB7"/>
    <w:rsid w:val="00F92BBE"/>
    <w:rsid w:val="00F93576"/>
    <w:rsid w:val="00F93B57"/>
    <w:rsid w:val="00F94CB0"/>
    <w:rsid w:val="00F950D7"/>
    <w:rsid w:val="00F952DB"/>
    <w:rsid w:val="00F9537C"/>
    <w:rsid w:val="00F954ED"/>
    <w:rsid w:val="00F957CA"/>
    <w:rsid w:val="00F95BAF"/>
    <w:rsid w:val="00F95D76"/>
    <w:rsid w:val="00F96A9E"/>
    <w:rsid w:val="00FA02BB"/>
    <w:rsid w:val="00FA057D"/>
    <w:rsid w:val="00FA0A55"/>
    <w:rsid w:val="00FA1308"/>
    <w:rsid w:val="00FA141F"/>
    <w:rsid w:val="00FA2751"/>
    <w:rsid w:val="00FA2999"/>
    <w:rsid w:val="00FA2F25"/>
    <w:rsid w:val="00FA306F"/>
    <w:rsid w:val="00FA3290"/>
    <w:rsid w:val="00FA3560"/>
    <w:rsid w:val="00FA35D9"/>
    <w:rsid w:val="00FA48B7"/>
    <w:rsid w:val="00FA5004"/>
    <w:rsid w:val="00FA53D6"/>
    <w:rsid w:val="00FA6281"/>
    <w:rsid w:val="00FA7402"/>
    <w:rsid w:val="00FA7B36"/>
    <w:rsid w:val="00FA7D44"/>
    <w:rsid w:val="00FB02BA"/>
    <w:rsid w:val="00FB179D"/>
    <w:rsid w:val="00FB27BE"/>
    <w:rsid w:val="00FB2B04"/>
    <w:rsid w:val="00FB4767"/>
    <w:rsid w:val="00FB5378"/>
    <w:rsid w:val="00FB6316"/>
    <w:rsid w:val="00FB7381"/>
    <w:rsid w:val="00FB797E"/>
    <w:rsid w:val="00FB7B4C"/>
    <w:rsid w:val="00FC0573"/>
    <w:rsid w:val="00FC0811"/>
    <w:rsid w:val="00FC1117"/>
    <w:rsid w:val="00FC1AE4"/>
    <w:rsid w:val="00FC3226"/>
    <w:rsid w:val="00FC33EE"/>
    <w:rsid w:val="00FC3C38"/>
    <w:rsid w:val="00FC40EC"/>
    <w:rsid w:val="00FC4117"/>
    <w:rsid w:val="00FC44D1"/>
    <w:rsid w:val="00FC549D"/>
    <w:rsid w:val="00FC581C"/>
    <w:rsid w:val="00FC59FD"/>
    <w:rsid w:val="00FC5E48"/>
    <w:rsid w:val="00FC6F1C"/>
    <w:rsid w:val="00FC7E46"/>
    <w:rsid w:val="00FD08EA"/>
    <w:rsid w:val="00FD20F0"/>
    <w:rsid w:val="00FD275B"/>
    <w:rsid w:val="00FD276F"/>
    <w:rsid w:val="00FD3795"/>
    <w:rsid w:val="00FD5252"/>
    <w:rsid w:val="00FD62B2"/>
    <w:rsid w:val="00FD6483"/>
    <w:rsid w:val="00FD6E7C"/>
    <w:rsid w:val="00FD6F27"/>
    <w:rsid w:val="00FD71E1"/>
    <w:rsid w:val="00FD73FC"/>
    <w:rsid w:val="00FD78CC"/>
    <w:rsid w:val="00FE0675"/>
    <w:rsid w:val="00FE18BD"/>
    <w:rsid w:val="00FE20CE"/>
    <w:rsid w:val="00FE2A82"/>
    <w:rsid w:val="00FE3334"/>
    <w:rsid w:val="00FE373C"/>
    <w:rsid w:val="00FE469A"/>
    <w:rsid w:val="00FE4BD2"/>
    <w:rsid w:val="00FE5603"/>
    <w:rsid w:val="00FE6744"/>
    <w:rsid w:val="00FE682E"/>
    <w:rsid w:val="00FE6A9A"/>
    <w:rsid w:val="00FE7220"/>
    <w:rsid w:val="00FE7423"/>
    <w:rsid w:val="00FF15A2"/>
    <w:rsid w:val="00FF195A"/>
    <w:rsid w:val="00FF1AB0"/>
    <w:rsid w:val="00FF26A8"/>
    <w:rsid w:val="00FF2C9F"/>
    <w:rsid w:val="00FF2EDB"/>
    <w:rsid w:val="00FF3BEB"/>
    <w:rsid w:val="00FF3D49"/>
    <w:rsid w:val="00FF3E64"/>
    <w:rsid w:val="00FF4D2D"/>
    <w:rsid w:val="00FF5898"/>
    <w:rsid w:val="00FF7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5AF37"/>
  <w15:chartTrackingRefBased/>
  <w15:docId w15:val="{813CA002-3629-494F-AF54-8692C7D1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7F8"/>
    <w:pPr>
      <w:spacing w:before="200"/>
      <w:jc w:val="both"/>
    </w:pPr>
    <w:rPr>
      <w:rFonts w:eastAsiaTheme="minorEastAsia"/>
      <w:sz w:val="22"/>
      <w:szCs w:val="22"/>
    </w:rPr>
  </w:style>
  <w:style w:type="paragraph" w:styleId="Titre1">
    <w:name w:val="heading 1"/>
    <w:basedOn w:val="Normal"/>
    <w:link w:val="Titre1Car"/>
    <w:uiPriority w:val="9"/>
    <w:qFormat/>
    <w:rsid w:val="0050605E"/>
    <w:pPr>
      <w:pBdr>
        <w:bottom w:val="single" w:sz="12" w:space="6" w:color="DDDDDD"/>
      </w:pBdr>
      <w:spacing w:before="480" w:after="100" w:afterAutospacing="1"/>
      <w:outlineLvl w:val="0"/>
    </w:pPr>
    <w:rPr>
      <w:b/>
      <w:bCs/>
      <w:kern w:val="36"/>
      <w:sz w:val="28"/>
      <w:szCs w:val="28"/>
    </w:rPr>
  </w:style>
  <w:style w:type="paragraph" w:styleId="Titre2">
    <w:name w:val="heading 2"/>
    <w:basedOn w:val="Normal"/>
    <w:link w:val="Titre2Car"/>
    <w:uiPriority w:val="9"/>
    <w:qFormat/>
    <w:rsid w:val="00D23273"/>
    <w:pPr>
      <w:spacing w:before="440" w:after="100" w:afterAutospacing="1"/>
      <w:outlineLvl w:val="1"/>
    </w:pPr>
    <w:rPr>
      <w:b/>
      <w:bCs/>
      <w:color w:val="2B2520"/>
      <w:sz w:val="40"/>
      <w:szCs w:val="40"/>
    </w:rPr>
  </w:style>
  <w:style w:type="paragraph" w:styleId="Titre3">
    <w:name w:val="heading 3"/>
    <w:basedOn w:val="Normal"/>
    <w:link w:val="Titre3Car"/>
    <w:uiPriority w:val="9"/>
    <w:qFormat/>
    <w:rsid w:val="00FF3D49"/>
    <w:pPr>
      <w:spacing w:before="320" w:after="100" w:afterAutospacing="1"/>
      <w:outlineLvl w:val="2"/>
    </w:pPr>
    <w:rPr>
      <w:b/>
      <w:bCs/>
      <w:color w:val="4472C4" w:themeColor="accent1"/>
      <w:sz w:val="30"/>
      <w:szCs w:val="30"/>
    </w:rPr>
  </w:style>
  <w:style w:type="paragraph" w:styleId="Titre4">
    <w:name w:val="heading 4"/>
    <w:basedOn w:val="Titre3"/>
    <w:link w:val="Titre4Car"/>
    <w:uiPriority w:val="9"/>
    <w:qFormat/>
    <w:rsid w:val="002744EE"/>
    <w:pPr>
      <w:outlineLvl w:val="3"/>
    </w:pPr>
  </w:style>
  <w:style w:type="paragraph" w:styleId="Titre5">
    <w:name w:val="heading 5"/>
    <w:basedOn w:val="Normal"/>
    <w:next w:val="Normal"/>
    <w:link w:val="Titre5Car"/>
    <w:uiPriority w:val="9"/>
    <w:unhideWhenUsed/>
    <w:qFormat/>
    <w:rsid w:val="003732FB"/>
    <w:pPr>
      <w:keepNext/>
      <w:keepLines/>
      <w:spacing w:before="40"/>
      <w:outlineLvl w:val="4"/>
    </w:pPr>
    <w:rPr>
      <w:rFonts w:eastAsia="Times New Roman"/>
      <w:b/>
      <w:bCs/>
      <w:color w:val="2F5496" w:themeColor="accent1" w:themeShade="BF"/>
      <w:sz w:val="28"/>
      <w:szCs w:val="28"/>
    </w:rPr>
  </w:style>
  <w:style w:type="paragraph" w:styleId="Titre6">
    <w:name w:val="heading 6"/>
    <w:basedOn w:val="Normal"/>
    <w:next w:val="Normal"/>
    <w:link w:val="Titre6Car"/>
    <w:uiPriority w:val="9"/>
    <w:unhideWhenUsed/>
    <w:qFormat/>
    <w:rsid w:val="005478B7"/>
    <w:pPr>
      <w:keepNext/>
      <w:keepLines/>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2357A8"/>
      <w:u w:val="single"/>
    </w:rPr>
  </w:style>
  <w:style w:type="character" w:styleId="Lienhypertextesuivivisit">
    <w:name w:val="FollowedHyperlink"/>
    <w:basedOn w:val="Policepardfaut"/>
    <w:uiPriority w:val="99"/>
    <w:semiHidden/>
    <w:unhideWhenUsed/>
    <w:rPr>
      <w:color w:val="2357A8"/>
      <w:u w:val="single"/>
    </w:rPr>
  </w:style>
  <w:style w:type="character" w:customStyle="1" w:styleId="Titre1Car">
    <w:name w:val="Titre 1 Car"/>
    <w:basedOn w:val="Policepardfaut"/>
    <w:link w:val="Titre1"/>
    <w:uiPriority w:val="9"/>
    <w:rsid w:val="0050605E"/>
    <w:rPr>
      <w:rFonts w:eastAsiaTheme="minorEastAsia"/>
      <w:b/>
      <w:bCs/>
      <w:kern w:val="36"/>
      <w:sz w:val="28"/>
      <w:szCs w:val="28"/>
    </w:rPr>
  </w:style>
  <w:style w:type="character" w:customStyle="1" w:styleId="Titre2Car">
    <w:name w:val="Titre 2 Car"/>
    <w:basedOn w:val="Policepardfaut"/>
    <w:link w:val="Titre2"/>
    <w:uiPriority w:val="9"/>
    <w:rsid w:val="00D23273"/>
    <w:rPr>
      <w:rFonts w:eastAsiaTheme="minorEastAsia"/>
      <w:b/>
      <w:bCs/>
      <w:color w:val="2B2520"/>
      <w:sz w:val="40"/>
      <w:szCs w:val="40"/>
    </w:rPr>
  </w:style>
  <w:style w:type="character" w:customStyle="1" w:styleId="Titre3Car">
    <w:name w:val="Titre 3 Car"/>
    <w:basedOn w:val="Policepardfaut"/>
    <w:link w:val="Titre3"/>
    <w:uiPriority w:val="9"/>
    <w:rsid w:val="00FF3D49"/>
    <w:rPr>
      <w:rFonts w:eastAsiaTheme="minorEastAsia"/>
      <w:b/>
      <w:bCs/>
      <w:color w:val="4472C4" w:themeColor="accent1"/>
      <w:sz w:val="30"/>
      <w:szCs w:val="30"/>
    </w:rPr>
  </w:style>
  <w:style w:type="character" w:customStyle="1" w:styleId="Titre4Car">
    <w:name w:val="Titre 4 Car"/>
    <w:basedOn w:val="Policepardfaut"/>
    <w:link w:val="Titre4"/>
    <w:uiPriority w:val="9"/>
    <w:rsid w:val="002744EE"/>
    <w:rPr>
      <w:rFonts w:eastAsiaTheme="minorEastAsia"/>
      <w:b/>
      <w:bCs/>
      <w:color w:val="4472C4" w:themeColor="accent1"/>
      <w:sz w:val="30"/>
      <w:szCs w:val="30"/>
    </w:rPr>
  </w:style>
  <w:style w:type="character" w:styleId="lev">
    <w:name w:val="Strong"/>
    <w:basedOn w:val="Policepardfaut"/>
    <w:uiPriority w:val="22"/>
    <w:qFormat/>
    <w:rPr>
      <w:b/>
      <w:bCs/>
      <w:color w:val="1F1A16"/>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block-label">
    <w:name w:val="block-label"/>
    <w:basedOn w:val="Normal"/>
  </w:style>
  <w:style w:type="paragraph" w:customStyle="1" w:styleId="toc-group">
    <w:name w:val="toc-group"/>
    <w:basedOn w:val="Normal"/>
    <w:pPr>
      <w:spacing w:before="280" w:after="80"/>
    </w:pPr>
    <w:rPr>
      <w:b/>
      <w:bCs/>
    </w:rPr>
  </w:style>
  <w:style w:type="paragraph" w:customStyle="1" w:styleId="toc-table">
    <w:name w:val="toc-table"/>
    <w:basedOn w:val="Normal"/>
    <w:pPr>
      <w:spacing w:after="240"/>
    </w:pPr>
  </w:style>
  <w:style w:type="paragraph" w:customStyle="1" w:styleId="Pieddepage1">
    <w:name w:val="Pied de page1"/>
    <w:basedOn w:val="Normal"/>
    <w:pPr>
      <w:spacing w:before="100" w:beforeAutospacing="1" w:after="100" w:afterAutospacing="1"/>
      <w:jc w:val="center"/>
    </w:pPr>
    <w:rPr>
      <w:color w:val="777777"/>
      <w:sz w:val="18"/>
      <w:szCs w:val="18"/>
    </w:rPr>
  </w:style>
  <w:style w:type="paragraph" w:customStyle="1" w:styleId="doc-heading--section">
    <w:name w:val="doc-heading--section"/>
    <w:basedOn w:val="Normal"/>
    <w:pPr>
      <w:pageBreakBefore/>
      <w:spacing w:before="100" w:beforeAutospacing="1" w:after="100" w:afterAutospacing="1"/>
    </w:pPr>
  </w:style>
  <w:style w:type="paragraph" w:customStyle="1" w:styleId="doc-meta">
    <w:name w:val="doc-meta"/>
    <w:basedOn w:val="Normal"/>
    <w:pPr>
      <w:spacing w:after="100" w:afterAutospacing="1"/>
    </w:pPr>
    <w:rPr>
      <w:color w:val="6D6258"/>
      <w:sz w:val="19"/>
      <w:szCs w:val="19"/>
    </w:rPr>
  </w:style>
  <w:style w:type="paragraph" w:customStyle="1" w:styleId="doc-paragraph">
    <w:name w:val="doc-paragraph"/>
    <w:basedOn w:val="Normal"/>
    <w:pPr>
      <w:spacing w:after="220"/>
    </w:pPr>
  </w:style>
  <w:style w:type="paragraph" w:customStyle="1" w:styleId="definition-text">
    <w:name w:val="definition-text"/>
    <w:basedOn w:val="Normal"/>
    <w:pPr>
      <w:spacing w:before="100" w:beforeAutospacing="1" w:after="100" w:afterAutospacing="1"/>
    </w:pPr>
  </w:style>
  <w:style w:type="paragraph" w:customStyle="1" w:styleId="toc-label">
    <w:name w:val="toc-label"/>
    <w:basedOn w:val="Normal"/>
    <w:pPr>
      <w:spacing w:before="100" w:beforeAutospacing="1" w:after="100" w:afterAutospacing="1"/>
    </w:pPr>
  </w:style>
  <w:style w:type="paragraph" w:customStyle="1" w:styleId="toc-page">
    <w:name w:val="toc-page"/>
    <w:basedOn w:val="Normal"/>
    <w:pPr>
      <w:spacing w:before="100" w:beforeAutospacing="1" w:after="100" w:afterAutospacing="1"/>
      <w:jc w:val="right"/>
    </w:pPr>
  </w:style>
  <w:style w:type="paragraph" w:customStyle="1" w:styleId="page-break">
    <w:name w:val="page-break"/>
    <w:basedOn w:val="Normal"/>
    <w:pPr>
      <w:pageBreakBefore/>
    </w:pPr>
  </w:style>
  <w:style w:type="paragraph" w:customStyle="1" w:styleId="figure">
    <w:name w:val="figure"/>
    <w:basedOn w:val="Normal"/>
    <w:pPr>
      <w:pBdr>
        <w:top w:val="single" w:sz="6" w:space="10" w:color="D8D1C7"/>
        <w:left w:val="single" w:sz="6" w:space="10" w:color="D8D1C7"/>
        <w:bottom w:val="single" w:sz="6" w:space="10" w:color="D8D1C7"/>
        <w:right w:val="single" w:sz="6" w:space="10" w:color="D8D1C7"/>
      </w:pBdr>
      <w:shd w:val="clear" w:color="auto" w:fill="FBF7EF"/>
      <w:spacing w:before="240" w:after="360"/>
    </w:pPr>
  </w:style>
  <w:style w:type="paragraph" w:customStyle="1" w:styleId="figure-title">
    <w:name w:val="figure-title"/>
    <w:basedOn w:val="Normal"/>
    <w:pPr>
      <w:spacing w:after="160"/>
    </w:pPr>
    <w:rPr>
      <w:b/>
      <w:bCs/>
      <w:caps/>
      <w:color w:val="5A5047"/>
      <w:spacing w:val="10"/>
      <w:sz w:val="20"/>
      <w:szCs w:val="20"/>
    </w:rPr>
  </w:style>
  <w:style w:type="paragraph" w:customStyle="1" w:styleId="figure-image-wrap">
    <w:name w:val="figure-image-wrap"/>
    <w:basedOn w:val="Normal"/>
    <w:pPr>
      <w:jc w:val="center"/>
    </w:pPr>
  </w:style>
  <w:style w:type="paragraph" w:customStyle="1" w:styleId="figure-image">
    <w:name w:val="figure-image"/>
    <w:basedOn w:val="Normal"/>
    <w:pPr>
      <w:spacing w:before="100" w:beforeAutospacing="1" w:after="100" w:afterAutospacing="1"/>
    </w:pPr>
  </w:style>
  <w:style w:type="paragraph" w:customStyle="1" w:styleId="figure-image--spheres">
    <w:name w:val="figure-image--spheres"/>
    <w:basedOn w:val="Normal"/>
    <w:pPr>
      <w:spacing w:before="100" w:beforeAutospacing="1" w:after="100" w:afterAutospacing="1"/>
    </w:pPr>
  </w:style>
  <w:style w:type="paragraph" w:customStyle="1" w:styleId="figure-table">
    <w:name w:val="figure-table"/>
    <w:basedOn w:val="Normal"/>
    <w:pPr>
      <w:spacing w:before="100" w:beforeAutospacing="1" w:after="100" w:afterAutospacing="1"/>
    </w:pPr>
  </w:style>
  <w:style w:type="paragraph" w:customStyle="1" w:styleId="figure-cell">
    <w:name w:val="figure-cell"/>
    <w:basedOn w:val="Normal"/>
    <w:pPr>
      <w:pBdr>
        <w:top w:val="single" w:sz="6" w:space="8" w:color="D8D1C7"/>
        <w:left w:val="single" w:sz="6" w:space="8" w:color="D8D1C7"/>
        <w:bottom w:val="single" w:sz="6" w:space="8" w:color="D8D1C7"/>
        <w:right w:val="single" w:sz="6" w:space="8" w:color="D8D1C7"/>
      </w:pBdr>
      <w:shd w:val="clear" w:color="auto" w:fill="FFFDF8"/>
      <w:spacing w:before="100" w:beforeAutospacing="1" w:after="100" w:afterAutospacing="1"/>
      <w:textAlignment w:val="top"/>
    </w:pPr>
  </w:style>
  <w:style w:type="paragraph" w:customStyle="1" w:styleId="figure-node">
    <w:name w:val="figure-node"/>
    <w:basedOn w:val="Normal"/>
    <w:pPr>
      <w:spacing w:before="100" w:beforeAutospacing="1" w:after="100" w:afterAutospacing="1"/>
      <w:jc w:val="center"/>
    </w:pPr>
    <w:rPr>
      <w:b/>
      <w:bCs/>
      <w:sz w:val="26"/>
      <w:szCs w:val="26"/>
    </w:rPr>
  </w:style>
  <w:style w:type="paragraph" w:customStyle="1" w:styleId="figure-arrow">
    <w:name w:val="figure-arrow"/>
    <w:basedOn w:val="Normal"/>
    <w:pPr>
      <w:spacing w:before="100" w:beforeAutospacing="1" w:after="100" w:afterAutospacing="1"/>
      <w:jc w:val="center"/>
    </w:pPr>
    <w:rPr>
      <w:b/>
      <w:bCs/>
      <w:color w:val="7A7066"/>
      <w:sz w:val="32"/>
      <w:szCs w:val="32"/>
    </w:rPr>
  </w:style>
  <w:style w:type="paragraph" w:customStyle="1" w:styleId="figure-small">
    <w:name w:val="figure-small"/>
    <w:basedOn w:val="Normal"/>
    <w:pPr>
      <w:spacing w:before="100" w:beforeAutospacing="1" w:after="100" w:afterAutospacing="1"/>
    </w:pPr>
    <w:rPr>
      <w:color w:val="675D54"/>
      <w:sz w:val="18"/>
      <w:szCs w:val="18"/>
    </w:rPr>
  </w:style>
  <w:style w:type="paragraph" w:customStyle="1" w:styleId="doc-list">
    <w:name w:val="doc-list"/>
    <w:basedOn w:val="Normal"/>
    <w:pPr>
      <w:spacing w:before="120" w:after="280"/>
    </w:pPr>
  </w:style>
  <w:style w:type="paragraph" w:customStyle="1" w:styleId="figure-node1">
    <w:name w:val="figure-node1"/>
    <w:basedOn w:val="Normal"/>
    <w:pPr>
      <w:jc w:val="center"/>
    </w:pPr>
    <w:rPr>
      <w:b/>
      <w:bCs/>
      <w:sz w:val="19"/>
      <w:szCs w:val="19"/>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eastAsiaTheme="minorEastAsia"/>
      <w:sz w:val="24"/>
      <w:szCs w:val="24"/>
    </w:rPr>
  </w:style>
  <w:style w:type="character" w:styleId="Mentionnonrsolue">
    <w:name w:val="Unresolved Mention"/>
    <w:basedOn w:val="Policepardfaut"/>
    <w:uiPriority w:val="99"/>
    <w:semiHidden/>
    <w:unhideWhenUsed/>
    <w:rsid w:val="002C45B2"/>
    <w:rPr>
      <w:color w:val="605E5C"/>
      <w:shd w:val="clear" w:color="auto" w:fill="E1DFDD"/>
    </w:rPr>
  </w:style>
  <w:style w:type="paragraph" w:styleId="Paragraphedeliste">
    <w:name w:val="List Paragraph"/>
    <w:basedOn w:val="Normal"/>
    <w:uiPriority w:val="34"/>
    <w:qFormat/>
    <w:rsid w:val="005675AC"/>
    <w:pPr>
      <w:ind w:left="720"/>
      <w:contextualSpacing/>
    </w:pPr>
  </w:style>
  <w:style w:type="character" w:customStyle="1" w:styleId="mission-processindex">
    <w:name w:val="mission-process__index"/>
    <w:basedOn w:val="Policepardfaut"/>
    <w:rsid w:val="004321B2"/>
  </w:style>
  <w:style w:type="character" w:customStyle="1" w:styleId="mission-processtitle">
    <w:name w:val="mission-process__title"/>
    <w:basedOn w:val="Policepardfaut"/>
    <w:rsid w:val="004321B2"/>
  </w:style>
  <w:style w:type="character" w:customStyle="1" w:styleId="mission-processspan">
    <w:name w:val="mission-process__span"/>
    <w:basedOn w:val="Policepardfaut"/>
    <w:rsid w:val="004321B2"/>
  </w:style>
  <w:style w:type="paragraph" w:styleId="TM1">
    <w:name w:val="toc 1"/>
    <w:basedOn w:val="Normal"/>
    <w:next w:val="Normal"/>
    <w:autoRedefine/>
    <w:uiPriority w:val="39"/>
    <w:unhideWhenUsed/>
    <w:rsid w:val="00F52973"/>
    <w:pPr>
      <w:spacing w:after="100"/>
    </w:pPr>
  </w:style>
  <w:style w:type="paragraph" w:styleId="TM3">
    <w:name w:val="toc 3"/>
    <w:basedOn w:val="Normal"/>
    <w:next w:val="Normal"/>
    <w:autoRedefine/>
    <w:uiPriority w:val="39"/>
    <w:unhideWhenUsed/>
    <w:rsid w:val="00F52973"/>
    <w:pPr>
      <w:spacing w:after="100"/>
      <w:ind w:left="480"/>
    </w:pPr>
  </w:style>
  <w:style w:type="paragraph" w:styleId="Notedebasdepage">
    <w:name w:val="footnote text"/>
    <w:basedOn w:val="Normal"/>
    <w:link w:val="NotedebasdepageCar"/>
    <w:uiPriority w:val="99"/>
    <w:unhideWhenUsed/>
    <w:rsid w:val="009921C0"/>
    <w:rPr>
      <w:sz w:val="20"/>
      <w:szCs w:val="20"/>
    </w:rPr>
  </w:style>
  <w:style w:type="character" w:customStyle="1" w:styleId="NotedebasdepageCar">
    <w:name w:val="Note de bas de page Car"/>
    <w:basedOn w:val="Policepardfaut"/>
    <w:link w:val="Notedebasdepage"/>
    <w:uiPriority w:val="99"/>
    <w:rsid w:val="009921C0"/>
    <w:rPr>
      <w:rFonts w:eastAsiaTheme="minorEastAsia"/>
    </w:rPr>
  </w:style>
  <w:style w:type="character" w:styleId="Appelnotedebasdep">
    <w:name w:val="footnote reference"/>
    <w:basedOn w:val="Policepardfaut"/>
    <w:uiPriority w:val="99"/>
    <w:semiHidden/>
    <w:unhideWhenUsed/>
    <w:rsid w:val="009921C0"/>
    <w:rPr>
      <w:vertAlign w:val="superscript"/>
    </w:rPr>
  </w:style>
  <w:style w:type="character" w:customStyle="1" w:styleId="Titre5Car">
    <w:name w:val="Titre 5 Car"/>
    <w:basedOn w:val="Policepardfaut"/>
    <w:link w:val="Titre5"/>
    <w:uiPriority w:val="9"/>
    <w:rsid w:val="003732FB"/>
    <w:rPr>
      <w:b/>
      <w:bCs/>
      <w:color w:val="2F5496" w:themeColor="accent1" w:themeShade="BF"/>
      <w:sz w:val="28"/>
      <w:szCs w:val="28"/>
    </w:rPr>
  </w:style>
  <w:style w:type="table" w:styleId="Grilledutableau">
    <w:name w:val="Table Grid"/>
    <w:basedOn w:val="TableauNormal"/>
    <w:uiPriority w:val="39"/>
    <w:rsid w:val="000F01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0F01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3">
    <w:name w:val="Plain Table 3"/>
    <w:basedOn w:val="TableauNormal"/>
    <w:uiPriority w:val="43"/>
    <w:rsid w:val="000F01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0F011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F011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0F0110"/>
    <w:pPr>
      <w:spacing w:after="200"/>
    </w:pPr>
    <w:rPr>
      <w:i/>
      <w:iCs/>
      <w:color w:val="44546A" w:themeColor="text2"/>
    </w:rPr>
  </w:style>
  <w:style w:type="paragraph" w:styleId="TM2">
    <w:name w:val="toc 2"/>
    <w:basedOn w:val="Normal"/>
    <w:next w:val="Normal"/>
    <w:autoRedefine/>
    <w:uiPriority w:val="39"/>
    <w:unhideWhenUsed/>
    <w:rsid w:val="00C64CE9"/>
    <w:pPr>
      <w:spacing w:after="100"/>
      <w:ind w:left="240"/>
    </w:pPr>
  </w:style>
  <w:style w:type="paragraph" w:styleId="Bibliographie">
    <w:name w:val="Bibliography"/>
    <w:basedOn w:val="Normal"/>
    <w:next w:val="Normal"/>
    <w:uiPriority w:val="37"/>
    <w:unhideWhenUsed/>
    <w:rsid w:val="00F72691"/>
    <w:pPr>
      <w:spacing w:line="480" w:lineRule="auto"/>
      <w:ind w:left="720" w:hanging="720"/>
    </w:pPr>
  </w:style>
  <w:style w:type="character" w:styleId="Accentuation">
    <w:name w:val="Emphasis"/>
    <w:basedOn w:val="Policepardfaut"/>
    <w:uiPriority w:val="20"/>
    <w:qFormat/>
    <w:rsid w:val="00AE37BA"/>
    <w:rPr>
      <w:i/>
      <w:iCs/>
    </w:rPr>
  </w:style>
  <w:style w:type="character" w:styleId="Accentuationintense">
    <w:name w:val="Intense Emphasis"/>
    <w:basedOn w:val="Policepardfaut"/>
    <w:uiPriority w:val="21"/>
    <w:qFormat/>
    <w:rsid w:val="005478B7"/>
    <w:rPr>
      <w:i/>
      <w:iCs/>
      <w:color w:val="4472C4" w:themeColor="accent1"/>
    </w:rPr>
  </w:style>
  <w:style w:type="character" w:styleId="Accentuationlgre">
    <w:name w:val="Subtle Emphasis"/>
    <w:basedOn w:val="Policepardfaut"/>
    <w:uiPriority w:val="19"/>
    <w:qFormat/>
    <w:rsid w:val="005478B7"/>
    <w:rPr>
      <w:i/>
      <w:iCs/>
      <w:color w:val="404040" w:themeColor="text1" w:themeTint="BF"/>
    </w:rPr>
  </w:style>
  <w:style w:type="paragraph" w:styleId="Sous-titre">
    <w:name w:val="Subtitle"/>
    <w:basedOn w:val="Normal"/>
    <w:next w:val="Normal"/>
    <w:link w:val="Sous-titreCar"/>
    <w:uiPriority w:val="11"/>
    <w:qFormat/>
    <w:rsid w:val="005478B7"/>
    <w:pPr>
      <w:numPr>
        <w:ilvl w:val="1"/>
      </w:numPr>
      <w:spacing w:after="160"/>
    </w:pPr>
    <w:rPr>
      <w:rFonts w:asciiTheme="minorHAnsi" w:hAnsiTheme="minorHAnsi" w:cstheme="minorBidi"/>
      <w:color w:val="5A5A5A" w:themeColor="text1" w:themeTint="A5"/>
      <w:spacing w:val="15"/>
    </w:rPr>
  </w:style>
  <w:style w:type="character" w:customStyle="1" w:styleId="Sous-titreCar">
    <w:name w:val="Sous-titre Car"/>
    <w:basedOn w:val="Policepardfaut"/>
    <w:link w:val="Sous-titre"/>
    <w:uiPriority w:val="11"/>
    <w:rsid w:val="005478B7"/>
    <w:rPr>
      <w:rFonts w:asciiTheme="minorHAnsi" w:eastAsiaTheme="minorEastAsia" w:hAnsiTheme="minorHAnsi" w:cstheme="minorBidi"/>
      <w:color w:val="5A5A5A" w:themeColor="text1" w:themeTint="A5"/>
      <w:spacing w:val="15"/>
      <w:sz w:val="22"/>
      <w:szCs w:val="22"/>
    </w:rPr>
  </w:style>
  <w:style w:type="paragraph" w:styleId="Titre">
    <w:name w:val="Title"/>
    <w:basedOn w:val="Normal"/>
    <w:next w:val="Normal"/>
    <w:link w:val="TitreCar"/>
    <w:uiPriority w:val="10"/>
    <w:qFormat/>
    <w:rsid w:val="005478B7"/>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78B7"/>
    <w:rPr>
      <w:rFonts w:asciiTheme="majorHAnsi" w:eastAsiaTheme="majorEastAsia" w:hAnsiTheme="majorHAnsi" w:cstheme="majorBidi"/>
      <w:spacing w:val="-10"/>
      <w:kern w:val="28"/>
      <w:sz w:val="56"/>
      <w:szCs w:val="56"/>
    </w:rPr>
  </w:style>
  <w:style w:type="character" w:customStyle="1" w:styleId="Titre6Car">
    <w:name w:val="Titre 6 Car"/>
    <w:basedOn w:val="Policepardfaut"/>
    <w:link w:val="Titre6"/>
    <w:uiPriority w:val="9"/>
    <w:rsid w:val="005478B7"/>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3E74F5"/>
    <w:pPr>
      <w:spacing w:before="100" w:beforeAutospacing="1" w:after="100" w:afterAutospacing="1"/>
      <w:jc w:val="left"/>
    </w:pPr>
    <w:rPr>
      <w:rFonts w:eastAsia="Times New Roman"/>
      <w:sz w:val="24"/>
      <w:szCs w:val="24"/>
    </w:rPr>
  </w:style>
  <w:style w:type="character" w:customStyle="1" w:styleId="apple-converted-space">
    <w:name w:val="apple-converted-space"/>
    <w:basedOn w:val="Policepardfaut"/>
    <w:rsid w:val="003E74F5"/>
  </w:style>
  <w:style w:type="character" w:customStyle="1" w:styleId="highlight">
    <w:name w:val="highlight"/>
    <w:basedOn w:val="Policepardfaut"/>
    <w:rsid w:val="00B8400D"/>
  </w:style>
  <w:style w:type="character" w:customStyle="1" w:styleId="citation">
    <w:name w:val="citation"/>
    <w:basedOn w:val="Policepardfaut"/>
    <w:rsid w:val="00B8400D"/>
  </w:style>
  <w:style w:type="character" w:customStyle="1" w:styleId="citation-item">
    <w:name w:val="citation-item"/>
    <w:basedOn w:val="Policepardfaut"/>
    <w:rsid w:val="00B8400D"/>
  </w:style>
  <w:style w:type="character" w:styleId="Marquedecommentaire">
    <w:name w:val="annotation reference"/>
    <w:basedOn w:val="Policepardfaut"/>
    <w:uiPriority w:val="99"/>
    <w:semiHidden/>
    <w:unhideWhenUsed/>
    <w:rsid w:val="00B4433F"/>
    <w:rPr>
      <w:sz w:val="16"/>
      <w:szCs w:val="16"/>
    </w:rPr>
  </w:style>
  <w:style w:type="paragraph" w:styleId="Commentaire">
    <w:name w:val="annotation text"/>
    <w:basedOn w:val="Normal"/>
    <w:link w:val="CommentaireCar"/>
    <w:uiPriority w:val="99"/>
    <w:unhideWhenUsed/>
    <w:rsid w:val="00B4433F"/>
    <w:rPr>
      <w:sz w:val="20"/>
      <w:szCs w:val="20"/>
    </w:rPr>
  </w:style>
  <w:style w:type="character" w:customStyle="1" w:styleId="CommentaireCar">
    <w:name w:val="Commentaire Car"/>
    <w:basedOn w:val="Policepardfaut"/>
    <w:link w:val="Commentaire"/>
    <w:uiPriority w:val="99"/>
    <w:rsid w:val="00B4433F"/>
    <w:rPr>
      <w:rFonts w:eastAsiaTheme="minorEastAsia"/>
    </w:rPr>
  </w:style>
  <w:style w:type="paragraph" w:styleId="Objetducommentaire">
    <w:name w:val="annotation subject"/>
    <w:basedOn w:val="Commentaire"/>
    <w:next w:val="Commentaire"/>
    <w:link w:val="ObjetducommentaireCar"/>
    <w:uiPriority w:val="99"/>
    <w:semiHidden/>
    <w:unhideWhenUsed/>
    <w:rsid w:val="00B4433F"/>
    <w:rPr>
      <w:b/>
      <w:bCs/>
    </w:rPr>
  </w:style>
  <w:style w:type="character" w:customStyle="1" w:styleId="ObjetducommentaireCar">
    <w:name w:val="Objet du commentaire Car"/>
    <w:basedOn w:val="CommentaireCar"/>
    <w:link w:val="Objetducommentaire"/>
    <w:uiPriority w:val="99"/>
    <w:semiHidden/>
    <w:rsid w:val="00B4433F"/>
    <w:rPr>
      <w:rFonts w:eastAsiaTheme="minorEastAsia"/>
      <w:b/>
      <w:bCs/>
    </w:rPr>
  </w:style>
  <w:style w:type="paragraph" w:styleId="Rvision">
    <w:name w:val="Revision"/>
    <w:hidden/>
    <w:uiPriority w:val="99"/>
    <w:semiHidden/>
    <w:rsid w:val="0065760A"/>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77035">
      <w:marLeft w:val="0"/>
      <w:marRight w:val="0"/>
      <w:marTop w:val="240"/>
      <w:marBottom w:val="360"/>
      <w:divBdr>
        <w:top w:val="single" w:sz="6" w:space="10" w:color="D8D1C7"/>
        <w:left w:val="single" w:sz="6" w:space="10" w:color="D8D1C7"/>
        <w:bottom w:val="single" w:sz="6" w:space="10" w:color="D8D1C7"/>
        <w:right w:val="single" w:sz="6" w:space="10" w:color="D8D1C7"/>
      </w:divBdr>
    </w:div>
    <w:div w:id="181748917">
      <w:bodyDiv w:val="1"/>
      <w:marLeft w:val="0"/>
      <w:marRight w:val="0"/>
      <w:marTop w:val="0"/>
      <w:marBottom w:val="0"/>
      <w:divBdr>
        <w:top w:val="none" w:sz="0" w:space="0" w:color="auto"/>
        <w:left w:val="none" w:sz="0" w:space="0" w:color="auto"/>
        <w:bottom w:val="none" w:sz="0" w:space="0" w:color="auto"/>
        <w:right w:val="none" w:sz="0" w:space="0" w:color="auto"/>
      </w:divBdr>
    </w:div>
    <w:div w:id="234704329">
      <w:marLeft w:val="0"/>
      <w:marRight w:val="0"/>
      <w:marTop w:val="0"/>
      <w:marBottom w:val="0"/>
      <w:divBdr>
        <w:top w:val="none" w:sz="0" w:space="0" w:color="auto"/>
        <w:left w:val="none" w:sz="0" w:space="0" w:color="auto"/>
        <w:bottom w:val="none" w:sz="0" w:space="0" w:color="auto"/>
        <w:right w:val="none" w:sz="0" w:space="0" w:color="auto"/>
      </w:divBdr>
    </w:div>
    <w:div w:id="268705397">
      <w:marLeft w:val="0"/>
      <w:marRight w:val="0"/>
      <w:marTop w:val="0"/>
      <w:marBottom w:val="0"/>
      <w:divBdr>
        <w:top w:val="none" w:sz="0" w:space="0" w:color="auto"/>
        <w:left w:val="none" w:sz="0" w:space="0" w:color="auto"/>
        <w:bottom w:val="none" w:sz="0" w:space="0" w:color="auto"/>
        <w:right w:val="none" w:sz="0" w:space="0" w:color="auto"/>
      </w:divBdr>
    </w:div>
    <w:div w:id="277494168">
      <w:bodyDiv w:val="1"/>
      <w:marLeft w:val="0"/>
      <w:marRight w:val="0"/>
      <w:marTop w:val="0"/>
      <w:marBottom w:val="0"/>
      <w:divBdr>
        <w:top w:val="none" w:sz="0" w:space="0" w:color="auto"/>
        <w:left w:val="none" w:sz="0" w:space="0" w:color="auto"/>
        <w:bottom w:val="none" w:sz="0" w:space="0" w:color="auto"/>
        <w:right w:val="none" w:sz="0" w:space="0" w:color="auto"/>
      </w:divBdr>
    </w:div>
    <w:div w:id="290676902">
      <w:bodyDiv w:val="1"/>
      <w:marLeft w:val="0"/>
      <w:marRight w:val="0"/>
      <w:marTop w:val="0"/>
      <w:marBottom w:val="0"/>
      <w:divBdr>
        <w:top w:val="none" w:sz="0" w:space="0" w:color="auto"/>
        <w:left w:val="none" w:sz="0" w:space="0" w:color="auto"/>
        <w:bottom w:val="none" w:sz="0" w:space="0" w:color="auto"/>
        <w:right w:val="none" w:sz="0" w:space="0" w:color="auto"/>
      </w:divBdr>
    </w:div>
    <w:div w:id="302736082">
      <w:bodyDiv w:val="1"/>
      <w:marLeft w:val="0"/>
      <w:marRight w:val="0"/>
      <w:marTop w:val="0"/>
      <w:marBottom w:val="0"/>
      <w:divBdr>
        <w:top w:val="none" w:sz="0" w:space="0" w:color="auto"/>
        <w:left w:val="none" w:sz="0" w:space="0" w:color="auto"/>
        <w:bottom w:val="none" w:sz="0" w:space="0" w:color="auto"/>
        <w:right w:val="none" w:sz="0" w:space="0" w:color="auto"/>
      </w:divBdr>
    </w:div>
    <w:div w:id="309673408">
      <w:bodyDiv w:val="1"/>
      <w:marLeft w:val="0"/>
      <w:marRight w:val="0"/>
      <w:marTop w:val="0"/>
      <w:marBottom w:val="0"/>
      <w:divBdr>
        <w:top w:val="none" w:sz="0" w:space="0" w:color="auto"/>
        <w:left w:val="none" w:sz="0" w:space="0" w:color="auto"/>
        <w:bottom w:val="none" w:sz="0" w:space="0" w:color="auto"/>
        <w:right w:val="none" w:sz="0" w:space="0" w:color="auto"/>
      </w:divBdr>
    </w:div>
    <w:div w:id="360865804">
      <w:marLeft w:val="0"/>
      <w:marRight w:val="0"/>
      <w:marTop w:val="0"/>
      <w:marBottom w:val="0"/>
      <w:divBdr>
        <w:top w:val="none" w:sz="0" w:space="0" w:color="auto"/>
        <w:left w:val="none" w:sz="0" w:space="0" w:color="auto"/>
        <w:bottom w:val="none" w:sz="0" w:space="0" w:color="auto"/>
        <w:right w:val="none" w:sz="0" w:space="0" w:color="auto"/>
      </w:divBdr>
    </w:div>
    <w:div w:id="414936130">
      <w:marLeft w:val="0"/>
      <w:marRight w:val="0"/>
      <w:marTop w:val="0"/>
      <w:marBottom w:val="0"/>
      <w:divBdr>
        <w:top w:val="none" w:sz="0" w:space="0" w:color="auto"/>
        <w:left w:val="none" w:sz="0" w:space="0" w:color="auto"/>
        <w:bottom w:val="none" w:sz="0" w:space="0" w:color="auto"/>
        <w:right w:val="none" w:sz="0" w:space="0" w:color="auto"/>
      </w:divBdr>
    </w:div>
    <w:div w:id="434055239">
      <w:marLeft w:val="0"/>
      <w:marRight w:val="0"/>
      <w:marTop w:val="240"/>
      <w:marBottom w:val="360"/>
      <w:divBdr>
        <w:top w:val="single" w:sz="6" w:space="10" w:color="D8D1C7"/>
        <w:left w:val="single" w:sz="6" w:space="10" w:color="D8D1C7"/>
        <w:bottom w:val="single" w:sz="6" w:space="10" w:color="D8D1C7"/>
        <w:right w:val="single" w:sz="6" w:space="10" w:color="D8D1C7"/>
      </w:divBdr>
    </w:div>
    <w:div w:id="471144711">
      <w:marLeft w:val="0"/>
      <w:marRight w:val="0"/>
      <w:marTop w:val="0"/>
      <w:marBottom w:val="0"/>
      <w:divBdr>
        <w:top w:val="none" w:sz="0" w:space="0" w:color="auto"/>
        <w:left w:val="none" w:sz="0" w:space="0" w:color="auto"/>
        <w:bottom w:val="none" w:sz="0" w:space="0" w:color="auto"/>
        <w:right w:val="none" w:sz="0" w:space="0" w:color="auto"/>
      </w:divBdr>
    </w:div>
    <w:div w:id="491409308">
      <w:marLeft w:val="0"/>
      <w:marRight w:val="0"/>
      <w:marTop w:val="0"/>
      <w:marBottom w:val="0"/>
      <w:divBdr>
        <w:top w:val="none" w:sz="0" w:space="0" w:color="auto"/>
        <w:left w:val="none" w:sz="0" w:space="0" w:color="auto"/>
        <w:bottom w:val="none" w:sz="0" w:space="0" w:color="auto"/>
        <w:right w:val="none" w:sz="0" w:space="0" w:color="auto"/>
      </w:divBdr>
    </w:div>
    <w:div w:id="523908727">
      <w:marLeft w:val="0"/>
      <w:marRight w:val="0"/>
      <w:marTop w:val="0"/>
      <w:marBottom w:val="0"/>
      <w:divBdr>
        <w:top w:val="none" w:sz="0" w:space="0" w:color="auto"/>
        <w:left w:val="none" w:sz="0" w:space="0" w:color="auto"/>
        <w:bottom w:val="none" w:sz="0" w:space="0" w:color="auto"/>
        <w:right w:val="none" w:sz="0" w:space="0" w:color="auto"/>
      </w:divBdr>
    </w:div>
    <w:div w:id="534201195">
      <w:bodyDiv w:val="1"/>
      <w:marLeft w:val="0"/>
      <w:marRight w:val="0"/>
      <w:marTop w:val="0"/>
      <w:marBottom w:val="0"/>
      <w:divBdr>
        <w:top w:val="none" w:sz="0" w:space="0" w:color="auto"/>
        <w:left w:val="none" w:sz="0" w:space="0" w:color="auto"/>
        <w:bottom w:val="none" w:sz="0" w:space="0" w:color="auto"/>
        <w:right w:val="none" w:sz="0" w:space="0" w:color="auto"/>
      </w:divBdr>
    </w:div>
    <w:div w:id="566573207">
      <w:bodyDiv w:val="1"/>
      <w:marLeft w:val="0"/>
      <w:marRight w:val="0"/>
      <w:marTop w:val="0"/>
      <w:marBottom w:val="0"/>
      <w:divBdr>
        <w:top w:val="none" w:sz="0" w:space="0" w:color="auto"/>
        <w:left w:val="none" w:sz="0" w:space="0" w:color="auto"/>
        <w:bottom w:val="none" w:sz="0" w:space="0" w:color="auto"/>
        <w:right w:val="none" w:sz="0" w:space="0" w:color="auto"/>
      </w:divBdr>
    </w:div>
    <w:div w:id="570849810">
      <w:marLeft w:val="0"/>
      <w:marRight w:val="0"/>
      <w:marTop w:val="0"/>
      <w:marBottom w:val="0"/>
      <w:divBdr>
        <w:top w:val="none" w:sz="0" w:space="0" w:color="auto"/>
        <w:left w:val="none" w:sz="0" w:space="0" w:color="auto"/>
        <w:bottom w:val="none" w:sz="0" w:space="0" w:color="auto"/>
        <w:right w:val="none" w:sz="0" w:space="0" w:color="auto"/>
      </w:divBdr>
    </w:div>
    <w:div w:id="595483860">
      <w:marLeft w:val="0"/>
      <w:marRight w:val="0"/>
      <w:marTop w:val="0"/>
      <w:marBottom w:val="0"/>
      <w:divBdr>
        <w:top w:val="none" w:sz="0" w:space="0" w:color="auto"/>
        <w:left w:val="none" w:sz="0" w:space="0" w:color="auto"/>
        <w:bottom w:val="none" w:sz="0" w:space="0" w:color="auto"/>
        <w:right w:val="none" w:sz="0" w:space="0" w:color="auto"/>
      </w:divBdr>
    </w:div>
    <w:div w:id="598946388">
      <w:marLeft w:val="0"/>
      <w:marRight w:val="0"/>
      <w:marTop w:val="0"/>
      <w:marBottom w:val="0"/>
      <w:divBdr>
        <w:top w:val="none" w:sz="0" w:space="0" w:color="auto"/>
        <w:left w:val="none" w:sz="0" w:space="0" w:color="auto"/>
        <w:bottom w:val="none" w:sz="0" w:space="0" w:color="auto"/>
        <w:right w:val="none" w:sz="0" w:space="0" w:color="auto"/>
      </w:divBdr>
    </w:div>
    <w:div w:id="657921171">
      <w:marLeft w:val="0"/>
      <w:marRight w:val="0"/>
      <w:marTop w:val="0"/>
      <w:marBottom w:val="0"/>
      <w:divBdr>
        <w:top w:val="none" w:sz="0" w:space="0" w:color="auto"/>
        <w:left w:val="none" w:sz="0" w:space="0" w:color="auto"/>
        <w:bottom w:val="none" w:sz="0" w:space="0" w:color="auto"/>
        <w:right w:val="none" w:sz="0" w:space="0" w:color="auto"/>
      </w:divBdr>
    </w:div>
    <w:div w:id="685835040">
      <w:marLeft w:val="0"/>
      <w:marRight w:val="0"/>
      <w:marTop w:val="0"/>
      <w:marBottom w:val="0"/>
      <w:divBdr>
        <w:top w:val="none" w:sz="0" w:space="0" w:color="auto"/>
        <w:left w:val="none" w:sz="0" w:space="0" w:color="auto"/>
        <w:bottom w:val="none" w:sz="0" w:space="0" w:color="auto"/>
        <w:right w:val="none" w:sz="0" w:space="0" w:color="auto"/>
      </w:divBdr>
    </w:div>
    <w:div w:id="710154544">
      <w:marLeft w:val="0"/>
      <w:marRight w:val="0"/>
      <w:marTop w:val="0"/>
      <w:marBottom w:val="0"/>
      <w:divBdr>
        <w:top w:val="none" w:sz="0" w:space="0" w:color="auto"/>
        <w:left w:val="none" w:sz="0" w:space="0" w:color="auto"/>
        <w:bottom w:val="none" w:sz="0" w:space="0" w:color="auto"/>
        <w:right w:val="none" w:sz="0" w:space="0" w:color="auto"/>
      </w:divBdr>
    </w:div>
    <w:div w:id="756053621">
      <w:marLeft w:val="0"/>
      <w:marRight w:val="0"/>
      <w:marTop w:val="0"/>
      <w:marBottom w:val="0"/>
      <w:divBdr>
        <w:top w:val="none" w:sz="0" w:space="0" w:color="auto"/>
        <w:left w:val="none" w:sz="0" w:space="0" w:color="auto"/>
        <w:bottom w:val="none" w:sz="0" w:space="0" w:color="auto"/>
        <w:right w:val="none" w:sz="0" w:space="0" w:color="auto"/>
      </w:divBdr>
    </w:div>
    <w:div w:id="776756147">
      <w:bodyDiv w:val="1"/>
      <w:marLeft w:val="0"/>
      <w:marRight w:val="0"/>
      <w:marTop w:val="0"/>
      <w:marBottom w:val="0"/>
      <w:divBdr>
        <w:top w:val="none" w:sz="0" w:space="0" w:color="auto"/>
        <w:left w:val="none" w:sz="0" w:space="0" w:color="auto"/>
        <w:bottom w:val="none" w:sz="0" w:space="0" w:color="auto"/>
        <w:right w:val="none" w:sz="0" w:space="0" w:color="auto"/>
      </w:divBdr>
    </w:div>
    <w:div w:id="814302623">
      <w:marLeft w:val="0"/>
      <w:marRight w:val="0"/>
      <w:marTop w:val="0"/>
      <w:marBottom w:val="0"/>
      <w:divBdr>
        <w:top w:val="none" w:sz="0" w:space="0" w:color="auto"/>
        <w:left w:val="none" w:sz="0" w:space="0" w:color="auto"/>
        <w:bottom w:val="none" w:sz="0" w:space="0" w:color="auto"/>
        <w:right w:val="none" w:sz="0" w:space="0" w:color="auto"/>
      </w:divBdr>
    </w:div>
    <w:div w:id="829365629">
      <w:marLeft w:val="0"/>
      <w:marRight w:val="0"/>
      <w:marTop w:val="0"/>
      <w:marBottom w:val="0"/>
      <w:divBdr>
        <w:top w:val="none" w:sz="0" w:space="0" w:color="auto"/>
        <w:left w:val="none" w:sz="0" w:space="0" w:color="auto"/>
        <w:bottom w:val="none" w:sz="0" w:space="0" w:color="auto"/>
        <w:right w:val="none" w:sz="0" w:space="0" w:color="auto"/>
      </w:divBdr>
    </w:div>
    <w:div w:id="848645321">
      <w:marLeft w:val="0"/>
      <w:marRight w:val="0"/>
      <w:marTop w:val="0"/>
      <w:marBottom w:val="0"/>
      <w:divBdr>
        <w:top w:val="none" w:sz="0" w:space="0" w:color="auto"/>
        <w:left w:val="none" w:sz="0" w:space="0" w:color="auto"/>
        <w:bottom w:val="none" w:sz="0" w:space="0" w:color="auto"/>
        <w:right w:val="none" w:sz="0" w:space="0" w:color="auto"/>
      </w:divBdr>
    </w:div>
    <w:div w:id="869612823">
      <w:marLeft w:val="0"/>
      <w:marRight w:val="0"/>
      <w:marTop w:val="0"/>
      <w:marBottom w:val="0"/>
      <w:divBdr>
        <w:top w:val="none" w:sz="0" w:space="0" w:color="auto"/>
        <w:left w:val="none" w:sz="0" w:space="0" w:color="auto"/>
        <w:bottom w:val="none" w:sz="0" w:space="0" w:color="auto"/>
        <w:right w:val="none" w:sz="0" w:space="0" w:color="auto"/>
      </w:divBdr>
    </w:div>
    <w:div w:id="888345985">
      <w:marLeft w:val="0"/>
      <w:marRight w:val="0"/>
      <w:marTop w:val="0"/>
      <w:marBottom w:val="0"/>
      <w:divBdr>
        <w:top w:val="none" w:sz="0" w:space="0" w:color="auto"/>
        <w:left w:val="none" w:sz="0" w:space="0" w:color="auto"/>
        <w:bottom w:val="none" w:sz="0" w:space="0" w:color="auto"/>
        <w:right w:val="none" w:sz="0" w:space="0" w:color="auto"/>
      </w:divBdr>
    </w:div>
    <w:div w:id="911426471">
      <w:bodyDiv w:val="1"/>
      <w:marLeft w:val="0"/>
      <w:marRight w:val="0"/>
      <w:marTop w:val="0"/>
      <w:marBottom w:val="0"/>
      <w:divBdr>
        <w:top w:val="none" w:sz="0" w:space="0" w:color="auto"/>
        <w:left w:val="none" w:sz="0" w:space="0" w:color="auto"/>
        <w:bottom w:val="none" w:sz="0" w:space="0" w:color="auto"/>
        <w:right w:val="none" w:sz="0" w:space="0" w:color="auto"/>
      </w:divBdr>
      <w:divsChild>
        <w:div w:id="851187884">
          <w:marLeft w:val="446"/>
          <w:marRight w:val="0"/>
          <w:marTop w:val="0"/>
          <w:marBottom w:val="0"/>
          <w:divBdr>
            <w:top w:val="none" w:sz="0" w:space="0" w:color="auto"/>
            <w:left w:val="none" w:sz="0" w:space="0" w:color="auto"/>
            <w:bottom w:val="none" w:sz="0" w:space="0" w:color="auto"/>
            <w:right w:val="none" w:sz="0" w:space="0" w:color="auto"/>
          </w:divBdr>
        </w:div>
        <w:div w:id="991107832">
          <w:marLeft w:val="446"/>
          <w:marRight w:val="0"/>
          <w:marTop w:val="0"/>
          <w:marBottom w:val="0"/>
          <w:divBdr>
            <w:top w:val="none" w:sz="0" w:space="0" w:color="auto"/>
            <w:left w:val="none" w:sz="0" w:space="0" w:color="auto"/>
            <w:bottom w:val="none" w:sz="0" w:space="0" w:color="auto"/>
            <w:right w:val="none" w:sz="0" w:space="0" w:color="auto"/>
          </w:divBdr>
        </w:div>
      </w:divsChild>
    </w:div>
    <w:div w:id="913465889">
      <w:bodyDiv w:val="1"/>
      <w:marLeft w:val="0"/>
      <w:marRight w:val="0"/>
      <w:marTop w:val="0"/>
      <w:marBottom w:val="0"/>
      <w:divBdr>
        <w:top w:val="none" w:sz="0" w:space="0" w:color="auto"/>
        <w:left w:val="none" w:sz="0" w:space="0" w:color="auto"/>
        <w:bottom w:val="none" w:sz="0" w:space="0" w:color="auto"/>
        <w:right w:val="none" w:sz="0" w:space="0" w:color="auto"/>
      </w:divBdr>
    </w:div>
    <w:div w:id="943612040">
      <w:marLeft w:val="0"/>
      <w:marRight w:val="0"/>
      <w:marTop w:val="0"/>
      <w:marBottom w:val="0"/>
      <w:divBdr>
        <w:top w:val="none" w:sz="0" w:space="0" w:color="auto"/>
        <w:left w:val="none" w:sz="0" w:space="0" w:color="auto"/>
        <w:bottom w:val="none" w:sz="0" w:space="0" w:color="auto"/>
        <w:right w:val="none" w:sz="0" w:space="0" w:color="auto"/>
      </w:divBdr>
    </w:div>
    <w:div w:id="1036155585">
      <w:bodyDiv w:val="1"/>
      <w:marLeft w:val="0"/>
      <w:marRight w:val="0"/>
      <w:marTop w:val="0"/>
      <w:marBottom w:val="0"/>
      <w:divBdr>
        <w:top w:val="none" w:sz="0" w:space="0" w:color="auto"/>
        <w:left w:val="none" w:sz="0" w:space="0" w:color="auto"/>
        <w:bottom w:val="none" w:sz="0" w:space="0" w:color="auto"/>
        <w:right w:val="none" w:sz="0" w:space="0" w:color="auto"/>
      </w:divBdr>
    </w:div>
    <w:div w:id="1112358427">
      <w:marLeft w:val="0"/>
      <w:marRight w:val="0"/>
      <w:marTop w:val="0"/>
      <w:marBottom w:val="0"/>
      <w:divBdr>
        <w:top w:val="none" w:sz="0" w:space="0" w:color="auto"/>
        <w:left w:val="none" w:sz="0" w:space="0" w:color="auto"/>
        <w:bottom w:val="none" w:sz="0" w:space="0" w:color="auto"/>
        <w:right w:val="none" w:sz="0" w:space="0" w:color="auto"/>
      </w:divBdr>
    </w:div>
    <w:div w:id="1112437869">
      <w:bodyDiv w:val="1"/>
      <w:marLeft w:val="0"/>
      <w:marRight w:val="0"/>
      <w:marTop w:val="0"/>
      <w:marBottom w:val="0"/>
      <w:divBdr>
        <w:top w:val="none" w:sz="0" w:space="0" w:color="auto"/>
        <w:left w:val="none" w:sz="0" w:space="0" w:color="auto"/>
        <w:bottom w:val="none" w:sz="0" w:space="0" w:color="auto"/>
        <w:right w:val="none" w:sz="0" w:space="0" w:color="auto"/>
      </w:divBdr>
      <w:divsChild>
        <w:div w:id="1997146104">
          <w:marLeft w:val="1166"/>
          <w:marRight w:val="0"/>
          <w:marTop w:val="0"/>
          <w:marBottom w:val="0"/>
          <w:divBdr>
            <w:top w:val="none" w:sz="0" w:space="0" w:color="auto"/>
            <w:left w:val="none" w:sz="0" w:space="0" w:color="auto"/>
            <w:bottom w:val="none" w:sz="0" w:space="0" w:color="auto"/>
            <w:right w:val="none" w:sz="0" w:space="0" w:color="auto"/>
          </w:divBdr>
        </w:div>
        <w:div w:id="194008759">
          <w:marLeft w:val="1166"/>
          <w:marRight w:val="0"/>
          <w:marTop w:val="0"/>
          <w:marBottom w:val="0"/>
          <w:divBdr>
            <w:top w:val="none" w:sz="0" w:space="0" w:color="auto"/>
            <w:left w:val="none" w:sz="0" w:space="0" w:color="auto"/>
            <w:bottom w:val="none" w:sz="0" w:space="0" w:color="auto"/>
            <w:right w:val="none" w:sz="0" w:space="0" w:color="auto"/>
          </w:divBdr>
        </w:div>
      </w:divsChild>
    </w:div>
    <w:div w:id="1137531141">
      <w:bodyDiv w:val="1"/>
      <w:marLeft w:val="0"/>
      <w:marRight w:val="0"/>
      <w:marTop w:val="0"/>
      <w:marBottom w:val="0"/>
      <w:divBdr>
        <w:top w:val="none" w:sz="0" w:space="0" w:color="auto"/>
        <w:left w:val="none" w:sz="0" w:space="0" w:color="auto"/>
        <w:bottom w:val="none" w:sz="0" w:space="0" w:color="auto"/>
        <w:right w:val="none" w:sz="0" w:space="0" w:color="auto"/>
      </w:divBdr>
    </w:div>
    <w:div w:id="1154104948">
      <w:bodyDiv w:val="1"/>
      <w:marLeft w:val="0"/>
      <w:marRight w:val="0"/>
      <w:marTop w:val="0"/>
      <w:marBottom w:val="0"/>
      <w:divBdr>
        <w:top w:val="none" w:sz="0" w:space="0" w:color="auto"/>
        <w:left w:val="none" w:sz="0" w:space="0" w:color="auto"/>
        <w:bottom w:val="none" w:sz="0" w:space="0" w:color="auto"/>
        <w:right w:val="none" w:sz="0" w:space="0" w:color="auto"/>
      </w:divBdr>
    </w:div>
    <w:div w:id="1156800937">
      <w:marLeft w:val="0"/>
      <w:marRight w:val="0"/>
      <w:marTop w:val="0"/>
      <w:marBottom w:val="0"/>
      <w:divBdr>
        <w:top w:val="none" w:sz="0" w:space="0" w:color="auto"/>
        <w:left w:val="none" w:sz="0" w:space="0" w:color="auto"/>
        <w:bottom w:val="none" w:sz="0" w:space="0" w:color="auto"/>
        <w:right w:val="none" w:sz="0" w:space="0" w:color="auto"/>
      </w:divBdr>
    </w:div>
    <w:div w:id="1172260736">
      <w:marLeft w:val="0"/>
      <w:marRight w:val="0"/>
      <w:marTop w:val="0"/>
      <w:marBottom w:val="0"/>
      <w:divBdr>
        <w:top w:val="none" w:sz="0" w:space="0" w:color="auto"/>
        <w:left w:val="none" w:sz="0" w:space="0" w:color="auto"/>
        <w:bottom w:val="none" w:sz="0" w:space="0" w:color="auto"/>
        <w:right w:val="none" w:sz="0" w:space="0" w:color="auto"/>
      </w:divBdr>
    </w:div>
    <w:div w:id="1242909544">
      <w:bodyDiv w:val="1"/>
      <w:marLeft w:val="0"/>
      <w:marRight w:val="0"/>
      <w:marTop w:val="0"/>
      <w:marBottom w:val="0"/>
      <w:divBdr>
        <w:top w:val="none" w:sz="0" w:space="0" w:color="auto"/>
        <w:left w:val="none" w:sz="0" w:space="0" w:color="auto"/>
        <w:bottom w:val="none" w:sz="0" w:space="0" w:color="auto"/>
        <w:right w:val="none" w:sz="0" w:space="0" w:color="auto"/>
      </w:divBdr>
    </w:div>
    <w:div w:id="1279147213">
      <w:marLeft w:val="0"/>
      <w:marRight w:val="0"/>
      <w:marTop w:val="0"/>
      <w:marBottom w:val="0"/>
      <w:divBdr>
        <w:top w:val="none" w:sz="0" w:space="0" w:color="auto"/>
        <w:left w:val="none" w:sz="0" w:space="0" w:color="auto"/>
        <w:bottom w:val="none" w:sz="0" w:space="0" w:color="auto"/>
        <w:right w:val="none" w:sz="0" w:space="0" w:color="auto"/>
      </w:divBdr>
    </w:div>
    <w:div w:id="1284340771">
      <w:marLeft w:val="0"/>
      <w:marRight w:val="0"/>
      <w:marTop w:val="0"/>
      <w:marBottom w:val="0"/>
      <w:divBdr>
        <w:top w:val="none" w:sz="0" w:space="0" w:color="auto"/>
        <w:left w:val="none" w:sz="0" w:space="0" w:color="auto"/>
        <w:bottom w:val="none" w:sz="0" w:space="0" w:color="auto"/>
        <w:right w:val="none" w:sz="0" w:space="0" w:color="auto"/>
      </w:divBdr>
    </w:div>
    <w:div w:id="1299920779">
      <w:marLeft w:val="0"/>
      <w:marRight w:val="0"/>
      <w:marTop w:val="0"/>
      <w:marBottom w:val="0"/>
      <w:divBdr>
        <w:top w:val="none" w:sz="0" w:space="0" w:color="auto"/>
        <w:left w:val="none" w:sz="0" w:space="0" w:color="auto"/>
        <w:bottom w:val="none" w:sz="0" w:space="0" w:color="auto"/>
        <w:right w:val="none" w:sz="0" w:space="0" w:color="auto"/>
      </w:divBdr>
    </w:div>
    <w:div w:id="1313027914">
      <w:marLeft w:val="0"/>
      <w:marRight w:val="0"/>
      <w:marTop w:val="0"/>
      <w:marBottom w:val="0"/>
      <w:divBdr>
        <w:top w:val="none" w:sz="0" w:space="0" w:color="auto"/>
        <w:left w:val="none" w:sz="0" w:space="0" w:color="auto"/>
        <w:bottom w:val="none" w:sz="0" w:space="0" w:color="auto"/>
        <w:right w:val="none" w:sz="0" w:space="0" w:color="auto"/>
      </w:divBdr>
    </w:div>
    <w:div w:id="1393043945">
      <w:marLeft w:val="0"/>
      <w:marRight w:val="0"/>
      <w:marTop w:val="0"/>
      <w:marBottom w:val="0"/>
      <w:divBdr>
        <w:top w:val="none" w:sz="0" w:space="0" w:color="auto"/>
        <w:left w:val="none" w:sz="0" w:space="0" w:color="auto"/>
        <w:bottom w:val="none" w:sz="0" w:space="0" w:color="auto"/>
        <w:right w:val="none" w:sz="0" w:space="0" w:color="auto"/>
      </w:divBdr>
    </w:div>
    <w:div w:id="1429348116">
      <w:bodyDiv w:val="1"/>
      <w:marLeft w:val="0"/>
      <w:marRight w:val="0"/>
      <w:marTop w:val="0"/>
      <w:marBottom w:val="0"/>
      <w:divBdr>
        <w:top w:val="none" w:sz="0" w:space="0" w:color="auto"/>
        <w:left w:val="none" w:sz="0" w:space="0" w:color="auto"/>
        <w:bottom w:val="none" w:sz="0" w:space="0" w:color="auto"/>
        <w:right w:val="none" w:sz="0" w:space="0" w:color="auto"/>
      </w:divBdr>
    </w:div>
    <w:div w:id="1440026225">
      <w:marLeft w:val="0"/>
      <w:marRight w:val="0"/>
      <w:marTop w:val="0"/>
      <w:marBottom w:val="0"/>
      <w:divBdr>
        <w:top w:val="none" w:sz="0" w:space="0" w:color="auto"/>
        <w:left w:val="none" w:sz="0" w:space="0" w:color="auto"/>
        <w:bottom w:val="none" w:sz="0" w:space="0" w:color="auto"/>
        <w:right w:val="none" w:sz="0" w:space="0" w:color="auto"/>
      </w:divBdr>
    </w:div>
    <w:div w:id="1468012375">
      <w:bodyDiv w:val="1"/>
      <w:marLeft w:val="0"/>
      <w:marRight w:val="0"/>
      <w:marTop w:val="0"/>
      <w:marBottom w:val="0"/>
      <w:divBdr>
        <w:top w:val="none" w:sz="0" w:space="0" w:color="auto"/>
        <w:left w:val="none" w:sz="0" w:space="0" w:color="auto"/>
        <w:bottom w:val="none" w:sz="0" w:space="0" w:color="auto"/>
        <w:right w:val="none" w:sz="0" w:space="0" w:color="auto"/>
      </w:divBdr>
      <w:divsChild>
        <w:div w:id="1889950665">
          <w:marLeft w:val="446"/>
          <w:marRight w:val="0"/>
          <w:marTop w:val="0"/>
          <w:marBottom w:val="0"/>
          <w:divBdr>
            <w:top w:val="none" w:sz="0" w:space="0" w:color="auto"/>
            <w:left w:val="none" w:sz="0" w:space="0" w:color="auto"/>
            <w:bottom w:val="none" w:sz="0" w:space="0" w:color="auto"/>
            <w:right w:val="none" w:sz="0" w:space="0" w:color="auto"/>
          </w:divBdr>
        </w:div>
      </w:divsChild>
    </w:div>
    <w:div w:id="1471365714">
      <w:marLeft w:val="0"/>
      <w:marRight w:val="0"/>
      <w:marTop w:val="0"/>
      <w:marBottom w:val="0"/>
      <w:divBdr>
        <w:top w:val="none" w:sz="0" w:space="0" w:color="auto"/>
        <w:left w:val="none" w:sz="0" w:space="0" w:color="auto"/>
        <w:bottom w:val="none" w:sz="0" w:space="0" w:color="auto"/>
        <w:right w:val="none" w:sz="0" w:space="0" w:color="auto"/>
      </w:divBdr>
    </w:div>
    <w:div w:id="1473868402">
      <w:marLeft w:val="0"/>
      <w:marRight w:val="0"/>
      <w:marTop w:val="0"/>
      <w:marBottom w:val="0"/>
      <w:divBdr>
        <w:top w:val="none" w:sz="0" w:space="0" w:color="auto"/>
        <w:left w:val="none" w:sz="0" w:space="0" w:color="auto"/>
        <w:bottom w:val="none" w:sz="0" w:space="0" w:color="auto"/>
        <w:right w:val="none" w:sz="0" w:space="0" w:color="auto"/>
      </w:divBdr>
    </w:div>
    <w:div w:id="1508251447">
      <w:marLeft w:val="0"/>
      <w:marRight w:val="0"/>
      <w:marTop w:val="0"/>
      <w:marBottom w:val="0"/>
      <w:divBdr>
        <w:top w:val="none" w:sz="0" w:space="0" w:color="auto"/>
        <w:left w:val="none" w:sz="0" w:space="0" w:color="auto"/>
        <w:bottom w:val="none" w:sz="0" w:space="0" w:color="auto"/>
        <w:right w:val="none" w:sz="0" w:space="0" w:color="auto"/>
      </w:divBdr>
    </w:div>
    <w:div w:id="1515073427">
      <w:bodyDiv w:val="1"/>
      <w:marLeft w:val="0"/>
      <w:marRight w:val="0"/>
      <w:marTop w:val="0"/>
      <w:marBottom w:val="0"/>
      <w:divBdr>
        <w:top w:val="none" w:sz="0" w:space="0" w:color="auto"/>
        <w:left w:val="none" w:sz="0" w:space="0" w:color="auto"/>
        <w:bottom w:val="none" w:sz="0" w:space="0" w:color="auto"/>
        <w:right w:val="none" w:sz="0" w:space="0" w:color="auto"/>
      </w:divBdr>
    </w:div>
    <w:div w:id="1518038537">
      <w:marLeft w:val="0"/>
      <w:marRight w:val="0"/>
      <w:marTop w:val="0"/>
      <w:marBottom w:val="0"/>
      <w:divBdr>
        <w:top w:val="none" w:sz="0" w:space="0" w:color="auto"/>
        <w:left w:val="none" w:sz="0" w:space="0" w:color="auto"/>
        <w:bottom w:val="none" w:sz="0" w:space="0" w:color="auto"/>
        <w:right w:val="none" w:sz="0" w:space="0" w:color="auto"/>
      </w:divBdr>
    </w:div>
    <w:div w:id="1533807490">
      <w:marLeft w:val="0"/>
      <w:marRight w:val="0"/>
      <w:marTop w:val="0"/>
      <w:marBottom w:val="0"/>
      <w:divBdr>
        <w:top w:val="none" w:sz="0" w:space="0" w:color="auto"/>
        <w:left w:val="none" w:sz="0" w:space="0" w:color="auto"/>
        <w:bottom w:val="none" w:sz="0" w:space="0" w:color="auto"/>
        <w:right w:val="none" w:sz="0" w:space="0" w:color="auto"/>
      </w:divBdr>
    </w:div>
    <w:div w:id="1563832422">
      <w:bodyDiv w:val="1"/>
      <w:marLeft w:val="0"/>
      <w:marRight w:val="0"/>
      <w:marTop w:val="0"/>
      <w:marBottom w:val="0"/>
      <w:divBdr>
        <w:top w:val="none" w:sz="0" w:space="0" w:color="auto"/>
        <w:left w:val="none" w:sz="0" w:space="0" w:color="auto"/>
        <w:bottom w:val="none" w:sz="0" w:space="0" w:color="auto"/>
        <w:right w:val="none" w:sz="0" w:space="0" w:color="auto"/>
      </w:divBdr>
    </w:div>
    <w:div w:id="1610434797">
      <w:marLeft w:val="0"/>
      <w:marRight w:val="0"/>
      <w:marTop w:val="0"/>
      <w:marBottom w:val="0"/>
      <w:divBdr>
        <w:top w:val="none" w:sz="0" w:space="0" w:color="auto"/>
        <w:left w:val="none" w:sz="0" w:space="0" w:color="auto"/>
        <w:bottom w:val="none" w:sz="0" w:space="0" w:color="auto"/>
        <w:right w:val="none" w:sz="0" w:space="0" w:color="auto"/>
      </w:divBdr>
    </w:div>
    <w:div w:id="1612011037">
      <w:bodyDiv w:val="1"/>
      <w:marLeft w:val="0"/>
      <w:marRight w:val="0"/>
      <w:marTop w:val="0"/>
      <w:marBottom w:val="0"/>
      <w:divBdr>
        <w:top w:val="none" w:sz="0" w:space="0" w:color="auto"/>
        <w:left w:val="none" w:sz="0" w:space="0" w:color="auto"/>
        <w:bottom w:val="none" w:sz="0" w:space="0" w:color="auto"/>
        <w:right w:val="none" w:sz="0" w:space="0" w:color="auto"/>
      </w:divBdr>
    </w:div>
    <w:div w:id="1624538432">
      <w:bodyDiv w:val="1"/>
      <w:marLeft w:val="0"/>
      <w:marRight w:val="0"/>
      <w:marTop w:val="0"/>
      <w:marBottom w:val="0"/>
      <w:divBdr>
        <w:top w:val="none" w:sz="0" w:space="0" w:color="auto"/>
        <w:left w:val="none" w:sz="0" w:space="0" w:color="auto"/>
        <w:bottom w:val="none" w:sz="0" w:space="0" w:color="auto"/>
        <w:right w:val="none" w:sz="0" w:space="0" w:color="auto"/>
      </w:divBdr>
    </w:div>
    <w:div w:id="1680424115">
      <w:bodyDiv w:val="1"/>
      <w:marLeft w:val="0"/>
      <w:marRight w:val="0"/>
      <w:marTop w:val="0"/>
      <w:marBottom w:val="0"/>
      <w:divBdr>
        <w:top w:val="none" w:sz="0" w:space="0" w:color="auto"/>
        <w:left w:val="none" w:sz="0" w:space="0" w:color="auto"/>
        <w:bottom w:val="none" w:sz="0" w:space="0" w:color="auto"/>
        <w:right w:val="none" w:sz="0" w:space="0" w:color="auto"/>
      </w:divBdr>
    </w:div>
    <w:div w:id="1702854334">
      <w:marLeft w:val="0"/>
      <w:marRight w:val="0"/>
      <w:marTop w:val="0"/>
      <w:marBottom w:val="0"/>
      <w:divBdr>
        <w:top w:val="none" w:sz="0" w:space="0" w:color="auto"/>
        <w:left w:val="none" w:sz="0" w:space="0" w:color="auto"/>
        <w:bottom w:val="none" w:sz="0" w:space="0" w:color="auto"/>
        <w:right w:val="none" w:sz="0" w:space="0" w:color="auto"/>
      </w:divBdr>
    </w:div>
    <w:div w:id="1717780125">
      <w:marLeft w:val="0"/>
      <w:marRight w:val="0"/>
      <w:marTop w:val="0"/>
      <w:marBottom w:val="0"/>
      <w:divBdr>
        <w:top w:val="none" w:sz="0" w:space="0" w:color="auto"/>
        <w:left w:val="none" w:sz="0" w:space="0" w:color="auto"/>
        <w:bottom w:val="none" w:sz="0" w:space="0" w:color="auto"/>
        <w:right w:val="none" w:sz="0" w:space="0" w:color="auto"/>
      </w:divBdr>
    </w:div>
    <w:div w:id="1719627831">
      <w:marLeft w:val="0"/>
      <w:marRight w:val="0"/>
      <w:marTop w:val="0"/>
      <w:marBottom w:val="0"/>
      <w:divBdr>
        <w:top w:val="none" w:sz="0" w:space="0" w:color="auto"/>
        <w:left w:val="none" w:sz="0" w:space="0" w:color="auto"/>
        <w:bottom w:val="none" w:sz="0" w:space="0" w:color="auto"/>
        <w:right w:val="none" w:sz="0" w:space="0" w:color="auto"/>
      </w:divBdr>
    </w:div>
    <w:div w:id="1763337245">
      <w:marLeft w:val="0"/>
      <w:marRight w:val="0"/>
      <w:marTop w:val="0"/>
      <w:marBottom w:val="0"/>
      <w:divBdr>
        <w:top w:val="none" w:sz="0" w:space="0" w:color="auto"/>
        <w:left w:val="none" w:sz="0" w:space="0" w:color="auto"/>
        <w:bottom w:val="none" w:sz="0" w:space="0" w:color="auto"/>
        <w:right w:val="none" w:sz="0" w:space="0" w:color="auto"/>
      </w:divBdr>
    </w:div>
    <w:div w:id="1774670678">
      <w:marLeft w:val="0"/>
      <w:marRight w:val="0"/>
      <w:marTop w:val="0"/>
      <w:marBottom w:val="0"/>
      <w:divBdr>
        <w:top w:val="none" w:sz="0" w:space="0" w:color="auto"/>
        <w:left w:val="none" w:sz="0" w:space="0" w:color="auto"/>
        <w:bottom w:val="none" w:sz="0" w:space="0" w:color="auto"/>
        <w:right w:val="none" w:sz="0" w:space="0" w:color="auto"/>
      </w:divBdr>
    </w:div>
    <w:div w:id="1779327789">
      <w:marLeft w:val="0"/>
      <w:marRight w:val="0"/>
      <w:marTop w:val="0"/>
      <w:marBottom w:val="0"/>
      <w:divBdr>
        <w:top w:val="none" w:sz="0" w:space="0" w:color="auto"/>
        <w:left w:val="none" w:sz="0" w:space="0" w:color="auto"/>
        <w:bottom w:val="none" w:sz="0" w:space="0" w:color="auto"/>
        <w:right w:val="none" w:sz="0" w:space="0" w:color="auto"/>
      </w:divBdr>
    </w:div>
    <w:div w:id="1784153853">
      <w:marLeft w:val="0"/>
      <w:marRight w:val="0"/>
      <w:marTop w:val="240"/>
      <w:marBottom w:val="360"/>
      <w:divBdr>
        <w:top w:val="single" w:sz="6" w:space="10" w:color="D8D1C7"/>
        <w:left w:val="single" w:sz="6" w:space="10" w:color="D8D1C7"/>
        <w:bottom w:val="single" w:sz="6" w:space="10" w:color="D8D1C7"/>
        <w:right w:val="single" w:sz="6" w:space="10" w:color="D8D1C7"/>
      </w:divBdr>
    </w:div>
    <w:div w:id="1917203085">
      <w:marLeft w:val="0"/>
      <w:marRight w:val="0"/>
      <w:marTop w:val="0"/>
      <w:marBottom w:val="0"/>
      <w:divBdr>
        <w:top w:val="none" w:sz="0" w:space="0" w:color="auto"/>
        <w:left w:val="none" w:sz="0" w:space="0" w:color="auto"/>
        <w:bottom w:val="none" w:sz="0" w:space="0" w:color="auto"/>
        <w:right w:val="none" w:sz="0" w:space="0" w:color="auto"/>
      </w:divBdr>
    </w:div>
    <w:div w:id="1943803591">
      <w:marLeft w:val="0"/>
      <w:marRight w:val="0"/>
      <w:marTop w:val="0"/>
      <w:marBottom w:val="0"/>
      <w:divBdr>
        <w:top w:val="none" w:sz="0" w:space="0" w:color="auto"/>
        <w:left w:val="none" w:sz="0" w:space="0" w:color="auto"/>
        <w:bottom w:val="none" w:sz="0" w:space="0" w:color="auto"/>
        <w:right w:val="none" w:sz="0" w:space="0" w:color="auto"/>
      </w:divBdr>
    </w:div>
    <w:div w:id="1944461205">
      <w:marLeft w:val="0"/>
      <w:marRight w:val="0"/>
      <w:marTop w:val="0"/>
      <w:marBottom w:val="0"/>
      <w:divBdr>
        <w:top w:val="none" w:sz="0" w:space="0" w:color="auto"/>
        <w:left w:val="none" w:sz="0" w:space="0" w:color="auto"/>
        <w:bottom w:val="none" w:sz="0" w:space="0" w:color="auto"/>
        <w:right w:val="none" w:sz="0" w:space="0" w:color="auto"/>
      </w:divBdr>
    </w:div>
    <w:div w:id="1979262641">
      <w:bodyDiv w:val="1"/>
      <w:marLeft w:val="0"/>
      <w:marRight w:val="0"/>
      <w:marTop w:val="0"/>
      <w:marBottom w:val="0"/>
      <w:divBdr>
        <w:top w:val="none" w:sz="0" w:space="0" w:color="auto"/>
        <w:left w:val="none" w:sz="0" w:space="0" w:color="auto"/>
        <w:bottom w:val="none" w:sz="0" w:space="0" w:color="auto"/>
        <w:right w:val="none" w:sz="0" w:space="0" w:color="auto"/>
      </w:divBdr>
    </w:div>
    <w:div w:id="1999844162">
      <w:marLeft w:val="0"/>
      <w:marRight w:val="0"/>
      <w:marTop w:val="0"/>
      <w:marBottom w:val="0"/>
      <w:divBdr>
        <w:top w:val="none" w:sz="0" w:space="0" w:color="auto"/>
        <w:left w:val="none" w:sz="0" w:space="0" w:color="auto"/>
        <w:bottom w:val="none" w:sz="0" w:space="0" w:color="auto"/>
        <w:right w:val="none" w:sz="0" w:space="0" w:color="auto"/>
      </w:divBdr>
    </w:div>
    <w:div w:id="2028169259">
      <w:marLeft w:val="0"/>
      <w:marRight w:val="0"/>
      <w:marTop w:val="0"/>
      <w:marBottom w:val="0"/>
      <w:divBdr>
        <w:top w:val="none" w:sz="0" w:space="0" w:color="auto"/>
        <w:left w:val="none" w:sz="0" w:space="0" w:color="auto"/>
        <w:bottom w:val="none" w:sz="0" w:space="0" w:color="auto"/>
        <w:right w:val="none" w:sz="0" w:space="0" w:color="auto"/>
      </w:divBdr>
    </w:div>
    <w:div w:id="2055158164">
      <w:marLeft w:val="0"/>
      <w:marRight w:val="0"/>
      <w:marTop w:val="0"/>
      <w:marBottom w:val="0"/>
      <w:divBdr>
        <w:top w:val="none" w:sz="0" w:space="0" w:color="auto"/>
        <w:left w:val="none" w:sz="0" w:space="0" w:color="auto"/>
        <w:bottom w:val="none" w:sz="0" w:space="0" w:color="auto"/>
        <w:right w:val="none" w:sz="0" w:space="0" w:color="auto"/>
      </w:divBdr>
    </w:div>
    <w:div w:id="21148621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1s2s3.vercel.app/" TargetMode="External"/><Relationship Id="rId3" Type="http://schemas.openxmlformats.org/officeDocument/2006/relationships/settings" Target="settings.xml"/><Relationship Id="rId7" Type="http://schemas.openxmlformats.org/officeDocument/2006/relationships/hyperlink" Target="https://s1s2s3.vercel.app/"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64606</Words>
  <Characters>355333</Characters>
  <Application>Microsoft Office Word</Application>
  <DocSecurity>0</DocSecurity>
  <Lines>2961</Lines>
  <Paragraphs>838</Paragraphs>
  <ScaleCrop>false</ScaleCrop>
  <HeadingPairs>
    <vt:vector size="2" baseType="variant">
      <vt:variant>
        <vt:lpstr>Titre</vt:lpstr>
      </vt:variant>
      <vt:variant>
        <vt:i4>1</vt:i4>
      </vt:variant>
    </vt:vector>
  </HeadingPairs>
  <TitlesOfParts>
    <vt:vector size="1" baseType="lpstr">
      <vt:lpstr>La co-création de valeur perçue dans le conseil à l'ère de l'IA — un cadre exploratoire</vt:lpstr>
    </vt:vector>
  </TitlesOfParts>
  <Company/>
  <LinksUpToDate>false</LinksUpToDate>
  <CharactersWithSpaces>419101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co-création de valeur perçue dans le conseil à l'ère de l'IA — un cadre exploratoire</dc:title>
  <dc:subject/>
  <dc:creator>Clement Yunes</dc:creator>
  <cp:keywords/>
  <dc:description/>
  <cp:lastModifiedBy>Clement Yunes</cp:lastModifiedBy>
  <cp:revision>2</cp:revision>
  <cp:lastPrinted>2026-05-05T23:18:00Z</cp:lastPrinted>
  <dcterms:created xsi:type="dcterms:W3CDTF">2026-05-05T23:44:00Z</dcterms:created>
  <dcterms:modified xsi:type="dcterms:W3CDTF">2026-05-05T23:44:00Z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id="SV6MwRMJ"/&gt;&lt;style id="http://www.zotero.org/styles/apa" locale="fr-FR" hasBibliography="1" bibliographyStyleHasBeenSet="1"/&gt;&lt;prefs&gt;&lt;pref name="fieldType" value="Field"/&gt;&lt;/prefs&gt;&lt;/data&gt;</vt:lpwstr>
  </property>
</Properties>
</file>